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432" w14:textId="77777777" w:rsidR="0046721F" w:rsidRDefault="0046721F" w:rsidP="001B7A2D">
      <w:pPr>
        <w:tabs>
          <w:tab w:val="left" w:pos="2552"/>
        </w:tabs>
        <w:jc w:val="both"/>
        <w:rPr>
          <w:sz w:val="28"/>
          <w:szCs w:val="28"/>
        </w:rPr>
      </w:pPr>
    </w:p>
    <w:p w14:paraId="34EC8612" w14:textId="77777777" w:rsidR="001B7A2D" w:rsidRDefault="001B7A2D" w:rsidP="001B7A2D">
      <w:pPr>
        <w:tabs>
          <w:tab w:val="left" w:pos="2552"/>
        </w:tabs>
        <w:jc w:val="both"/>
        <w:rPr>
          <w:sz w:val="28"/>
          <w:szCs w:val="28"/>
        </w:rPr>
      </w:pPr>
    </w:p>
    <w:p w14:paraId="70E03162" w14:textId="77777777" w:rsidR="001B7A2D" w:rsidRPr="001B7A2D" w:rsidRDefault="001B7A2D" w:rsidP="001B7A2D">
      <w:pPr>
        <w:tabs>
          <w:tab w:val="left" w:pos="2552"/>
        </w:tabs>
        <w:jc w:val="both"/>
        <w:rPr>
          <w:sz w:val="28"/>
          <w:szCs w:val="28"/>
        </w:rPr>
      </w:pPr>
    </w:p>
    <w:p w14:paraId="781C0A9B" w14:textId="31D33948" w:rsidR="001B7A2D" w:rsidRPr="00693240" w:rsidRDefault="001B7A2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CE2C9B">
        <w:rPr>
          <w:sz w:val="28"/>
          <w:szCs w:val="28"/>
        </w:rPr>
        <w:t>16. augustā</w:t>
      </w:r>
      <w:r w:rsidRPr="00693240">
        <w:rPr>
          <w:sz w:val="28"/>
          <w:szCs w:val="28"/>
        </w:rPr>
        <w:tab/>
        <w:t>Noteikumi Nr.</w:t>
      </w:r>
      <w:r w:rsidR="00CE2C9B">
        <w:rPr>
          <w:sz w:val="28"/>
          <w:szCs w:val="28"/>
        </w:rPr>
        <w:t> 540</w:t>
      </w:r>
    </w:p>
    <w:p w14:paraId="66CFE008" w14:textId="38819B78" w:rsidR="001B7A2D" w:rsidRPr="00693240" w:rsidRDefault="001B7A2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CE2C9B">
        <w:rPr>
          <w:sz w:val="28"/>
          <w:szCs w:val="28"/>
        </w:rPr>
        <w:t>40</w:t>
      </w:r>
      <w:r w:rsidRPr="00693240">
        <w:rPr>
          <w:sz w:val="28"/>
          <w:szCs w:val="28"/>
        </w:rPr>
        <w:t>  </w:t>
      </w:r>
      <w:r w:rsidR="00CE2C9B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A2EB589" w14:textId="56578F29" w:rsidR="0046721F" w:rsidRPr="001B7A2D" w:rsidRDefault="0046721F" w:rsidP="001B7A2D">
      <w:pPr>
        <w:jc w:val="both"/>
        <w:rPr>
          <w:sz w:val="28"/>
          <w:szCs w:val="28"/>
        </w:rPr>
      </w:pPr>
    </w:p>
    <w:p w14:paraId="6920FB1A" w14:textId="1A9053FC" w:rsidR="0046721F" w:rsidRPr="001B7A2D" w:rsidRDefault="0046721F" w:rsidP="001B7A2D">
      <w:pPr>
        <w:jc w:val="center"/>
        <w:rPr>
          <w:b/>
          <w:sz w:val="28"/>
          <w:szCs w:val="28"/>
        </w:rPr>
      </w:pPr>
      <w:r w:rsidRPr="001B7A2D">
        <w:rPr>
          <w:b/>
          <w:sz w:val="28"/>
          <w:szCs w:val="28"/>
        </w:rPr>
        <w:t xml:space="preserve">Grozījumi Ministru kabineta 2003. gada 16. septembra noteikumos Nr. 518 </w:t>
      </w:r>
      <w:r w:rsidR="00527633">
        <w:rPr>
          <w:b/>
          <w:sz w:val="28"/>
          <w:szCs w:val="28"/>
        </w:rPr>
        <w:t>"</w:t>
      </w:r>
      <w:r w:rsidRPr="001B7A2D">
        <w:rPr>
          <w:b/>
          <w:bCs/>
          <w:sz w:val="28"/>
          <w:szCs w:val="28"/>
        </w:rPr>
        <w:t>Spiedieniekārtu kompleksu tehniskās uzraudzības kārtība</w:t>
      </w:r>
      <w:r w:rsidR="001B7A2D">
        <w:rPr>
          <w:b/>
          <w:sz w:val="28"/>
          <w:szCs w:val="28"/>
        </w:rPr>
        <w:t>"</w:t>
      </w:r>
    </w:p>
    <w:p w14:paraId="4FD2792F" w14:textId="77777777" w:rsidR="001B7A2D" w:rsidRDefault="001B7A2D" w:rsidP="001B7A2D">
      <w:pPr>
        <w:pStyle w:val="naislab"/>
        <w:spacing w:before="0" w:after="0"/>
        <w:jc w:val="both"/>
        <w:rPr>
          <w:sz w:val="28"/>
          <w:szCs w:val="28"/>
        </w:rPr>
      </w:pPr>
    </w:p>
    <w:p w14:paraId="587FD797" w14:textId="77777777" w:rsidR="001B7A2D" w:rsidRDefault="0046721F" w:rsidP="001B7A2D">
      <w:pPr>
        <w:pStyle w:val="naislab"/>
        <w:spacing w:before="0" w:after="0"/>
        <w:rPr>
          <w:sz w:val="28"/>
          <w:szCs w:val="28"/>
        </w:rPr>
      </w:pPr>
      <w:r w:rsidRPr="001B7A2D">
        <w:rPr>
          <w:sz w:val="28"/>
          <w:szCs w:val="28"/>
        </w:rPr>
        <w:t xml:space="preserve">Izdoti saskaņā ar likuma </w:t>
      </w:r>
    </w:p>
    <w:p w14:paraId="032794FE" w14:textId="3E0A793D" w:rsidR="001B7A2D" w:rsidRDefault="001B7A2D" w:rsidP="001B7A2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46721F" w:rsidRPr="001B7A2D">
        <w:rPr>
          <w:sz w:val="28"/>
          <w:szCs w:val="28"/>
        </w:rPr>
        <w:t>Par bīstamo iekārtu tehnisko uzraudzību</w:t>
      </w:r>
      <w:r>
        <w:rPr>
          <w:sz w:val="28"/>
          <w:szCs w:val="28"/>
        </w:rPr>
        <w:t>"</w:t>
      </w:r>
      <w:r w:rsidR="0046721F" w:rsidRPr="001B7A2D">
        <w:rPr>
          <w:sz w:val="28"/>
          <w:szCs w:val="28"/>
        </w:rPr>
        <w:t xml:space="preserve"> </w:t>
      </w:r>
    </w:p>
    <w:p w14:paraId="314DFDF2" w14:textId="54444DEB" w:rsidR="0046721F" w:rsidRPr="001B7A2D" w:rsidRDefault="0046721F" w:rsidP="001B7A2D">
      <w:pPr>
        <w:pStyle w:val="naislab"/>
        <w:spacing w:before="0" w:after="0"/>
        <w:rPr>
          <w:sz w:val="28"/>
          <w:szCs w:val="28"/>
        </w:rPr>
      </w:pPr>
      <w:r w:rsidRPr="001B7A2D">
        <w:rPr>
          <w:sz w:val="28"/>
          <w:szCs w:val="28"/>
        </w:rPr>
        <w:t>3</w:t>
      </w:r>
      <w:r w:rsidR="001B7A2D">
        <w:rPr>
          <w:sz w:val="28"/>
          <w:szCs w:val="28"/>
        </w:rPr>
        <w:t>. p</w:t>
      </w:r>
      <w:r w:rsidRPr="001B7A2D">
        <w:rPr>
          <w:sz w:val="28"/>
          <w:szCs w:val="28"/>
        </w:rPr>
        <w:t>anta otro daļu</w:t>
      </w:r>
    </w:p>
    <w:p w14:paraId="1813FD2A" w14:textId="77777777" w:rsidR="00334D3C" w:rsidRPr="001B7A2D" w:rsidRDefault="00334D3C" w:rsidP="001B7A2D">
      <w:pPr>
        <w:jc w:val="both"/>
        <w:rPr>
          <w:sz w:val="28"/>
          <w:szCs w:val="28"/>
        </w:rPr>
      </w:pPr>
    </w:p>
    <w:p w14:paraId="51E3FC57" w14:textId="4EB68896" w:rsidR="0043233C" w:rsidRPr="001B7A2D" w:rsidRDefault="0046721F" w:rsidP="001B7A2D">
      <w:pPr>
        <w:ind w:firstLine="709"/>
        <w:jc w:val="both"/>
        <w:rPr>
          <w:sz w:val="28"/>
          <w:szCs w:val="28"/>
        </w:rPr>
      </w:pPr>
      <w:r w:rsidRPr="001B7A2D">
        <w:rPr>
          <w:sz w:val="28"/>
          <w:szCs w:val="28"/>
        </w:rPr>
        <w:t xml:space="preserve">Izdarīt Ministru kabineta 2003. gada 16. septembra noteikumos Nr. 518 </w:t>
      </w:r>
      <w:r w:rsidR="00527633">
        <w:rPr>
          <w:sz w:val="28"/>
          <w:szCs w:val="28"/>
        </w:rPr>
        <w:t>"</w:t>
      </w:r>
      <w:r w:rsidRPr="001B7A2D">
        <w:rPr>
          <w:sz w:val="28"/>
          <w:szCs w:val="28"/>
        </w:rPr>
        <w:t>Spiedieniekārtu kompleksu tehniskās uzraudzības kārtība</w:t>
      </w:r>
      <w:r w:rsidR="001B7A2D">
        <w:rPr>
          <w:sz w:val="28"/>
          <w:szCs w:val="28"/>
        </w:rPr>
        <w:t>"</w:t>
      </w:r>
      <w:r w:rsidRPr="001B7A2D">
        <w:rPr>
          <w:sz w:val="28"/>
          <w:szCs w:val="28"/>
        </w:rPr>
        <w:t xml:space="preserve"> (Latvijas Vēstnesis, 2003, 129</w:t>
      </w:r>
      <w:r w:rsidR="001B7A2D">
        <w:rPr>
          <w:sz w:val="28"/>
          <w:szCs w:val="28"/>
        </w:rPr>
        <w:t>. n</w:t>
      </w:r>
      <w:r w:rsidRPr="001B7A2D">
        <w:rPr>
          <w:sz w:val="28"/>
          <w:szCs w:val="28"/>
        </w:rPr>
        <w:t>r.; 2005, 68</w:t>
      </w:r>
      <w:r w:rsidR="001B7A2D">
        <w:rPr>
          <w:sz w:val="28"/>
          <w:szCs w:val="28"/>
        </w:rPr>
        <w:t>. n</w:t>
      </w:r>
      <w:r w:rsidRPr="001B7A2D">
        <w:rPr>
          <w:sz w:val="28"/>
          <w:szCs w:val="28"/>
        </w:rPr>
        <w:t>r.; 2007, 99</w:t>
      </w:r>
      <w:r w:rsidR="001B7A2D">
        <w:rPr>
          <w:sz w:val="28"/>
          <w:szCs w:val="28"/>
        </w:rPr>
        <w:t>. n</w:t>
      </w:r>
      <w:r w:rsidRPr="001B7A2D">
        <w:rPr>
          <w:sz w:val="28"/>
          <w:szCs w:val="28"/>
        </w:rPr>
        <w:t>r.; 2008, 150</w:t>
      </w:r>
      <w:r w:rsidR="001B7A2D">
        <w:rPr>
          <w:sz w:val="28"/>
          <w:szCs w:val="28"/>
        </w:rPr>
        <w:t>. n</w:t>
      </w:r>
      <w:r w:rsidRPr="001B7A2D">
        <w:rPr>
          <w:sz w:val="28"/>
          <w:szCs w:val="28"/>
        </w:rPr>
        <w:t>r.; 2010, 12</w:t>
      </w:r>
      <w:r w:rsidR="001B7A2D">
        <w:rPr>
          <w:sz w:val="28"/>
          <w:szCs w:val="28"/>
        </w:rPr>
        <w:t>. n</w:t>
      </w:r>
      <w:r w:rsidRPr="001B7A2D">
        <w:rPr>
          <w:sz w:val="28"/>
          <w:szCs w:val="28"/>
        </w:rPr>
        <w:t>r.; 2011, 193</w:t>
      </w:r>
      <w:r w:rsidR="001B7A2D">
        <w:rPr>
          <w:sz w:val="28"/>
          <w:szCs w:val="28"/>
        </w:rPr>
        <w:t>. n</w:t>
      </w:r>
      <w:r w:rsidRPr="001B7A2D">
        <w:rPr>
          <w:sz w:val="28"/>
          <w:szCs w:val="28"/>
        </w:rPr>
        <w:t>r.) šādus grozījumus:</w:t>
      </w:r>
    </w:p>
    <w:p w14:paraId="32546568" w14:textId="77777777" w:rsidR="0046721F" w:rsidRPr="001B7A2D" w:rsidRDefault="0046721F" w:rsidP="001B7A2D">
      <w:pPr>
        <w:ind w:firstLine="709"/>
        <w:jc w:val="both"/>
        <w:rPr>
          <w:sz w:val="28"/>
          <w:szCs w:val="28"/>
        </w:rPr>
      </w:pPr>
    </w:p>
    <w:p w14:paraId="3E12D1D8" w14:textId="2088CD27" w:rsidR="009E7779" w:rsidRPr="00527633" w:rsidRDefault="00527633" w:rsidP="005276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7CAC" w:rsidRPr="00527633">
        <w:rPr>
          <w:sz w:val="28"/>
          <w:szCs w:val="28"/>
        </w:rPr>
        <w:t xml:space="preserve">Aizstāt 2.9. apakšpunktā vārdu </w:t>
      </w:r>
      <w:r w:rsidR="001B7A2D" w:rsidRPr="00527633">
        <w:rPr>
          <w:sz w:val="28"/>
          <w:szCs w:val="28"/>
        </w:rPr>
        <w:t>"</w:t>
      </w:r>
      <w:r w:rsidR="00887CAC" w:rsidRPr="00527633">
        <w:rPr>
          <w:sz w:val="28"/>
          <w:szCs w:val="28"/>
        </w:rPr>
        <w:t>baloniņiem</w:t>
      </w:r>
      <w:r w:rsidR="001B7A2D" w:rsidRPr="00527633">
        <w:rPr>
          <w:sz w:val="28"/>
          <w:szCs w:val="28"/>
        </w:rPr>
        <w:t>"</w:t>
      </w:r>
      <w:r w:rsidR="00887CAC" w:rsidRPr="00527633">
        <w:rPr>
          <w:sz w:val="28"/>
          <w:szCs w:val="28"/>
        </w:rPr>
        <w:t xml:space="preserve"> ar vārdu </w:t>
      </w:r>
      <w:r w:rsidR="001B7A2D" w:rsidRPr="00527633">
        <w:rPr>
          <w:sz w:val="28"/>
          <w:szCs w:val="28"/>
        </w:rPr>
        <w:t>"</w:t>
      </w:r>
      <w:r w:rsidR="00887CAC" w:rsidRPr="00527633">
        <w:rPr>
          <w:sz w:val="28"/>
          <w:szCs w:val="28"/>
        </w:rPr>
        <w:t>flakoniem</w:t>
      </w:r>
      <w:r w:rsidR="001B7A2D" w:rsidRPr="00527633">
        <w:rPr>
          <w:sz w:val="28"/>
          <w:szCs w:val="28"/>
        </w:rPr>
        <w:t>"</w:t>
      </w:r>
      <w:r w:rsidR="00887CAC" w:rsidRPr="00527633">
        <w:rPr>
          <w:sz w:val="28"/>
          <w:szCs w:val="28"/>
        </w:rPr>
        <w:t>.</w:t>
      </w:r>
    </w:p>
    <w:p w14:paraId="14AA95A8" w14:textId="77777777" w:rsidR="009E7779" w:rsidRPr="001B7A2D" w:rsidRDefault="009E7779" w:rsidP="001B7A2D">
      <w:pPr>
        <w:ind w:firstLine="709"/>
        <w:jc w:val="both"/>
        <w:rPr>
          <w:sz w:val="28"/>
          <w:szCs w:val="28"/>
        </w:rPr>
      </w:pPr>
    </w:p>
    <w:p w14:paraId="6AC30B6A" w14:textId="20A1ECBD" w:rsidR="0046721F" w:rsidRPr="001B7A2D" w:rsidRDefault="00DC24CE" w:rsidP="001B7A2D">
      <w:pPr>
        <w:ind w:firstLine="709"/>
        <w:jc w:val="both"/>
        <w:rPr>
          <w:sz w:val="28"/>
          <w:szCs w:val="28"/>
        </w:rPr>
      </w:pPr>
      <w:r w:rsidRPr="001B7A2D">
        <w:rPr>
          <w:sz w:val="28"/>
          <w:szCs w:val="28"/>
        </w:rPr>
        <w:t>2.</w:t>
      </w:r>
      <w:r w:rsidR="00527633">
        <w:rPr>
          <w:sz w:val="28"/>
          <w:szCs w:val="28"/>
        </w:rPr>
        <w:t> </w:t>
      </w:r>
      <w:r w:rsidR="00C0105A" w:rsidRPr="001B7A2D">
        <w:rPr>
          <w:sz w:val="28"/>
          <w:szCs w:val="28"/>
        </w:rPr>
        <w:t>Aizstāt</w:t>
      </w:r>
      <w:r w:rsidR="005734B6" w:rsidRPr="001B7A2D">
        <w:rPr>
          <w:sz w:val="28"/>
          <w:szCs w:val="28"/>
        </w:rPr>
        <w:t xml:space="preserve"> </w:t>
      </w:r>
      <w:r w:rsidR="006C7E60" w:rsidRPr="001B7A2D">
        <w:rPr>
          <w:sz w:val="28"/>
          <w:szCs w:val="28"/>
        </w:rPr>
        <w:t>4.</w:t>
      </w:r>
      <w:r w:rsidR="00C0105A" w:rsidRPr="001B7A2D">
        <w:rPr>
          <w:sz w:val="28"/>
          <w:szCs w:val="28"/>
        </w:rPr>
        <w:t xml:space="preserve"> un 5</w:t>
      </w:r>
      <w:r w:rsidR="001B7A2D">
        <w:rPr>
          <w:sz w:val="28"/>
          <w:szCs w:val="28"/>
        </w:rPr>
        <w:t>. p</w:t>
      </w:r>
      <w:r w:rsidR="00C0105A" w:rsidRPr="001B7A2D">
        <w:rPr>
          <w:sz w:val="28"/>
          <w:szCs w:val="28"/>
        </w:rPr>
        <w:t>unktā</w:t>
      </w:r>
      <w:r w:rsidR="00887CAC" w:rsidRPr="001B7A2D">
        <w:rPr>
          <w:sz w:val="28"/>
          <w:szCs w:val="28"/>
        </w:rPr>
        <w:t xml:space="preserve"> </w:t>
      </w:r>
      <w:r w:rsidR="00C0105A" w:rsidRPr="001B7A2D">
        <w:rPr>
          <w:sz w:val="28"/>
          <w:szCs w:val="28"/>
        </w:rPr>
        <w:t xml:space="preserve">vārdus </w:t>
      </w:r>
      <w:r w:rsidR="001B7A2D">
        <w:rPr>
          <w:sz w:val="28"/>
          <w:szCs w:val="28"/>
        </w:rPr>
        <w:t>"</w:t>
      </w:r>
      <w:r w:rsidR="00C0105A" w:rsidRPr="001B7A2D">
        <w:rPr>
          <w:sz w:val="28"/>
          <w:szCs w:val="28"/>
        </w:rPr>
        <w:t>sabie</w:t>
      </w:r>
      <w:r w:rsidR="007308F8" w:rsidRPr="001B7A2D">
        <w:rPr>
          <w:sz w:val="28"/>
          <w:szCs w:val="28"/>
        </w:rPr>
        <w:t>drība</w:t>
      </w:r>
      <w:r w:rsidRPr="001B7A2D">
        <w:rPr>
          <w:sz w:val="28"/>
          <w:szCs w:val="28"/>
        </w:rPr>
        <w:t xml:space="preserve"> ar ierobežotu atbildību </w:t>
      </w:r>
      <w:r w:rsidR="001B7A2D">
        <w:rPr>
          <w:sz w:val="28"/>
          <w:szCs w:val="28"/>
        </w:rPr>
        <w:t>"</w:t>
      </w:r>
      <w:r w:rsidR="00C0105A" w:rsidRPr="001B7A2D">
        <w:rPr>
          <w:sz w:val="28"/>
          <w:szCs w:val="28"/>
        </w:rPr>
        <w:t>Standartizācijas, akreditācijas un metroloģijas centrs</w:t>
      </w:r>
      <w:r w:rsidR="001B7A2D">
        <w:rPr>
          <w:sz w:val="28"/>
          <w:szCs w:val="28"/>
        </w:rPr>
        <w:t>""</w:t>
      </w:r>
      <w:r w:rsidR="000A221D" w:rsidRPr="001B7A2D">
        <w:rPr>
          <w:sz w:val="28"/>
          <w:szCs w:val="28"/>
        </w:rPr>
        <w:t xml:space="preserve"> (attiecīgā locījumā)</w:t>
      </w:r>
      <w:r w:rsidR="00C0105A" w:rsidRPr="001B7A2D">
        <w:rPr>
          <w:sz w:val="28"/>
          <w:szCs w:val="28"/>
        </w:rPr>
        <w:t xml:space="preserve"> ar vārdiem </w:t>
      </w:r>
      <w:r w:rsidR="001B7A2D">
        <w:rPr>
          <w:sz w:val="28"/>
          <w:szCs w:val="28"/>
        </w:rPr>
        <w:t>"</w:t>
      </w:r>
      <w:r w:rsidR="00C0105A" w:rsidRPr="001B7A2D">
        <w:rPr>
          <w:sz w:val="28"/>
          <w:szCs w:val="28"/>
        </w:rPr>
        <w:t>nacionāl</w:t>
      </w:r>
      <w:r w:rsidR="007308F8" w:rsidRPr="001B7A2D">
        <w:rPr>
          <w:sz w:val="28"/>
          <w:szCs w:val="28"/>
        </w:rPr>
        <w:t>ā standartizācijas institūcija</w:t>
      </w:r>
      <w:r w:rsidR="001B7A2D">
        <w:rPr>
          <w:sz w:val="28"/>
          <w:szCs w:val="28"/>
        </w:rPr>
        <w:t>"</w:t>
      </w:r>
      <w:r w:rsidR="007308F8" w:rsidRPr="001B7A2D">
        <w:rPr>
          <w:sz w:val="28"/>
          <w:szCs w:val="28"/>
        </w:rPr>
        <w:t xml:space="preserve"> </w:t>
      </w:r>
      <w:r w:rsidR="000A221D" w:rsidRPr="001B7A2D">
        <w:rPr>
          <w:sz w:val="28"/>
          <w:szCs w:val="28"/>
        </w:rPr>
        <w:t>(</w:t>
      </w:r>
      <w:r w:rsidR="007308F8" w:rsidRPr="001B7A2D">
        <w:rPr>
          <w:sz w:val="28"/>
          <w:szCs w:val="28"/>
        </w:rPr>
        <w:t>attiecīgajā locījumā</w:t>
      </w:r>
      <w:r w:rsidR="000A221D" w:rsidRPr="001B7A2D">
        <w:rPr>
          <w:sz w:val="28"/>
          <w:szCs w:val="28"/>
        </w:rPr>
        <w:t>)</w:t>
      </w:r>
      <w:r w:rsidR="00C0105A" w:rsidRPr="001B7A2D">
        <w:rPr>
          <w:sz w:val="28"/>
          <w:szCs w:val="28"/>
        </w:rPr>
        <w:t>.</w:t>
      </w:r>
    </w:p>
    <w:p w14:paraId="5799CA08" w14:textId="77777777" w:rsidR="00334D3C" w:rsidRPr="001B7A2D" w:rsidRDefault="00334D3C" w:rsidP="001B7A2D">
      <w:pPr>
        <w:ind w:firstLine="709"/>
        <w:jc w:val="both"/>
        <w:rPr>
          <w:sz w:val="28"/>
          <w:szCs w:val="28"/>
        </w:rPr>
      </w:pPr>
    </w:p>
    <w:p w14:paraId="5FDD7EA3" w14:textId="55754EC5" w:rsidR="004D60CF" w:rsidRPr="001B7A2D" w:rsidRDefault="00996851" w:rsidP="001B7A2D">
      <w:pPr>
        <w:ind w:firstLine="709"/>
        <w:jc w:val="both"/>
        <w:rPr>
          <w:sz w:val="28"/>
          <w:szCs w:val="28"/>
        </w:rPr>
      </w:pPr>
      <w:r w:rsidRPr="001B7A2D">
        <w:rPr>
          <w:sz w:val="28"/>
          <w:szCs w:val="28"/>
        </w:rPr>
        <w:t>3</w:t>
      </w:r>
      <w:r w:rsidR="004D60CF" w:rsidRPr="001B7A2D">
        <w:rPr>
          <w:sz w:val="28"/>
          <w:szCs w:val="28"/>
        </w:rPr>
        <w:t>. Izteikt 5.</w:t>
      </w:r>
      <w:r w:rsidR="004D60CF" w:rsidRPr="001B7A2D">
        <w:rPr>
          <w:sz w:val="28"/>
          <w:szCs w:val="28"/>
          <w:vertAlign w:val="superscript"/>
        </w:rPr>
        <w:t>1</w:t>
      </w:r>
      <w:r w:rsidR="000A221D" w:rsidRPr="001B7A2D">
        <w:rPr>
          <w:sz w:val="28"/>
          <w:szCs w:val="28"/>
        </w:rPr>
        <w:t xml:space="preserve"> punkta ievaddaļu</w:t>
      </w:r>
      <w:r w:rsidR="004D60CF" w:rsidRPr="001B7A2D">
        <w:rPr>
          <w:sz w:val="28"/>
          <w:szCs w:val="28"/>
        </w:rPr>
        <w:t xml:space="preserve"> </w:t>
      </w:r>
      <w:r w:rsidR="00527633">
        <w:rPr>
          <w:sz w:val="28"/>
          <w:szCs w:val="28"/>
        </w:rPr>
        <w:t xml:space="preserve">un </w:t>
      </w:r>
      <w:r w:rsidR="00527633" w:rsidRPr="001B7A2D">
        <w:rPr>
          <w:sz w:val="28"/>
          <w:szCs w:val="28"/>
        </w:rPr>
        <w:t>5.</w:t>
      </w:r>
      <w:r w:rsidR="00527633" w:rsidRPr="001B7A2D">
        <w:rPr>
          <w:sz w:val="28"/>
          <w:szCs w:val="28"/>
          <w:vertAlign w:val="superscript"/>
        </w:rPr>
        <w:t>1</w:t>
      </w:r>
      <w:r w:rsidR="00527633" w:rsidRPr="00114D1A">
        <w:rPr>
          <w:sz w:val="28"/>
          <w:szCs w:val="28"/>
          <w:vertAlign w:val="superscript"/>
        </w:rPr>
        <w:t> </w:t>
      </w:r>
      <w:r w:rsidR="00527633" w:rsidRPr="001B7A2D">
        <w:rPr>
          <w:sz w:val="28"/>
          <w:szCs w:val="28"/>
        </w:rPr>
        <w:t xml:space="preserve">1. apakšpunktu </w:t>
      </w:r>
      <w:r w:rsidR="004D60CF" w:rsidRPr="001B7A2D">
        <w:rPr>
          <w:sz w:val="28"/>
          <w:szCs w:val="28"/>
        </w:rPr>
        <w:t>šādā redakcijā:</w:t>
      </w:r>
    </w:p>
    <w:p w14:paraId="4F501811" w14:textId="77777777" w:rsidR="004D60CF" w:rsidRPr="001B7A2D" w:rsidRDefault="004D60CF" w:rsidP="001B7A2D">
      <w:pPr>
        <w:ind w:firstLine="709"/>
        <w:jc w:val="both"/>
        <w:rPr>
          <w:sz w:val="28"/>
          <w:szCs w:val="28"/>
        </w:rPr>
      </w:pPr>
    </w:p>
    <w:p w14:paraId="4EB830BF" w14:textId="2A145F67" w:rsidR="004D60CF" w:rsidRPr="001B7A2D" w:rsidRDefault="001B7A2D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D60CF" w:rsidRPr="001B7A2D">
        <w:rPr>
          <w:sz w:val="28"/>
          <w:szCs w:val="28"/>
        </w:rPr>
        <w:t>5.</w:t>
      </w:r>
      <w:r w:rsidR="004D60CF" w:rsidRPr="001B7A2D">
        <w:rPr>
          <w:sz w:val="28"/>
          <w:szCs w:val="28"/>
          <w:vertAlign w:val="superscript"/>
        </w:rPr>
        <w:t>1</w:t>
      </w:r>
      <w:r w:rsidR="004D60CF" w:rsidRPr="001B7A2D">
        <w:rPr>
          <w:sz w:val="28"/>
          <w:szCs w:val="28"/>
        </w:rPr>
        <w:t xml:space="preserve"> Spiedieniekārtu kompleksu tehniskās pārbaudes saskaņā ar šo noteikumu 4</w:t>
      </w:r>
      <w:r>
        <w:rPr>
          <w:sz w:val="28"/>
          <w:szCs w:val="28"/>
        </w:rPr>
        <w:t>. n</w:t>
      </w:r>
      <w:r w:rsidR="004D60CF" w:rsidRPr="001B7A2D">
        <w:rPr>
          <w:sz w:val="28"/>
          <w:szCs w:val="28"/>
        </w:rPr>
        <w:t>odaļu ir tiesīga veikt inspicēšanas institūcija, ja tā:</w:t>
      </w:r>
    </w:p>
    <w:p w14:paraId="144ABE37" w14:textId="5C2191BC" w:rsidR="004D60CF" w:rsidRPr="001B7A2D" w:rsidRDefault="004D60CF" w:rsidP="001B7A2D">
      <w:pPr>
        <w:ind w:firstLine="709"/>
        <w:jc w:val="both"/>
        <w:rPr>
          <w:sz w:val="28"/>
          <w:szCs w:val="28"/>
        </w:rPr>
      </w:pPr>
      <w:r w:rsidRPr="001B7A2D">
        <w:rPr>
          <w:sz w:val="28"/>
          <w:szCs w:val="28"/>
        </w:rPr>
        <w:t>5.</w:t>
      </w:r>
      <w:r w:rsidRPr="001B7A2D">
        <w:rPr>
          <w:sz w:val="28"/>
          <w:szCs w:val="28"/>
          <w:vertAlign w:val="superscript"/>
        </w:rPr>
        <w:t>1</w:t>
      </w:r>
      <w:r w:rsidR="00527633" w:rsidRPr="00527633">
        <w:rPr>
          <w:sz w:val="28"/>
          <w:szCs w:val="28"/>
          <w:vertAlign w:val="superscript"/>
        </w:rPr>
        <w:t> </w:t>
      </w:r>
      <w:r w:rsidRPr="001B7A2D">
        <w:rPr>
          <w:sz w:val="28"/>
          <w:szCs w:val="28"/>
        </w:rPr>
        <w:t>1.</w:t>
      </w:r>
      <w:r w:rsidR="00527633">
        <w:rPr>
          <w:sz w:val="28"/>
          <w:szCs w:val="28"/>
        </w:rPr>
        <w:t> </w:t>
      </w:r>
      <w:r w:rsidRPr="001B7A2D">
        <w:rPr>
          <w:sz w:val="28"/>
          <w:szCs w:val="28"/>
        </w:rPr>
        <w:t>akreditēta nacionālajā akreditācijas institūcijā atbilstoši normatīvajiem aktiem par atbilstības novērtēšanas institūciju novērtēšanu, akreditāciju un uzraudzību</w:t>
      </w:r>
      <w:r w:rsidR="006C041C" w:rsidRPr="001B7A2D">
        <w:rPr>
          <w:sz w:val="28"/>
          <w:szCs w:val="28"/>
        </w:rPr>
        <w:t xml:space="preserve"> vai citā Eiropas Savienības dalībvalsts akreditācijas institūcijā</w:t>
      </w:r>
      <w:r w:rsidRPr="001B7A2D">
        <w:rPr>
          <w:sz w:val="28"/>
          <w:szCs w:val="28"/>
        </w:rPr>
        <w:t>;</w:t>
      </w:r>
      <w:r w:rsidR="001B7A2D">
        <w:rPr>
          <w:sz w:val="28"/>
          <w:szCs w:val="28"/>
        </w:rPr>
        <w:t>"</w:t>
      </w:r>
      <w:r w:rsidR="00151541" w:rsidRPr="001B7A2D">
        <w:rPr>
          <w:sz w:val="28"/>
          <w:szCs w:val="28"/>
        </w:rPr>
        <w:t>.</w:t>
      </w:r>
    </w:p>
    <w:p w14:paraId="12700552" w14:textId="77777777" w:rsidR="004D60CF" w:rsidRPr="001B7A2D" w:rsidRDefault="004D60CF" w:rsidP="001B7A2D">
      <w:pPr>
        <w:ind w:firstLine="709"/>
        <w:jc w:val="both"/>
        <w:rPr>
          <w:sz w:val="28"/>
          <w:szCs w:val="28"/>
        </w:rPr>
      </w:pPr>
    </w:p>
    <w:p w14:paraId="6E88DD3F" w14:textId="4AB92B7F" w:rsidR="004D60CF" w:rsidRPr="001B7A2D" w:rsidRDefault="00527633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4CE" w:rsidRPr="001B7A2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C24CE" w:rsidRPr="001B7A2D">
        <w:rPr>
          <w:sz w:val="28"/>
          <w:szCs w:val="28"/>
        </w:rPr>
        <w:t xml:space="preserve">Aizstāt </w:t>
      </w:r>
      <w:r w:rsidR="006C041C" w:rsidRPr="001B7A2D">
        <w:rPr>
          <w:sz w:val="28"/>
          <w:szCs w:val="28"/>
        </w:rPr>
        <w:t>5.</w:t>
      </w:r>
      <w:r w:rsidR="006C041C" w:rsidRPr="001B7A2D">
        <w:rPr>
          <w:sz w:val="28"/>
          <w:szCs w:val="28"/>
          <w:vertAlign w:val="superscript"/>
        </w:rPr>
        <w:t>2</w:t>
      </w:r>
      <w:r w:rsidR="0089050F">
        <w:rPr>
          <w:sz w:val="28"/>
          <w:szCs w:val="28"/>
        </w:rPr>
        <w:t> </w:t>
      </w:r>
      <w:r w:rsidR="00DC24CE" w:rsidRPr="001B7A2D">
        <w:rPr>
          <w:sz w:val="28"/>
          <w:szCs w:val="28"/>
        </w:rPr>
        <w:t xml:space="preserve">punktā vārdus </w:t>
      </w:r>
      <w:r w:rsidR="001B7A2D">
        <w:rPr>
          <w:sz w:val="28"/>
          <w:szCs w:val="28"/>
        </w:rPr>
        <w:t>"</w:t>
      </w:r>
      <w:r w:rsidR="00DC24CE" w:rsidRPr="001B7A2D">
        <w:rPr>
          <w:sz w:val="28"/>
          <w:szCs w:val="28"/>
        </w:rPr>
        <w:t xml:space="preserve">Sabiedrības ar ierobežotu atbildību </w:t>
      </w:r>
      <w:r w:rsidR="001B7A2D">
        <w:rPr>
          <w:sz w:val="28"/>
          <w:szCs w:val="28"/>
        </w:rPr>
        <w:t>"</w:t>
      </w:r>
      <w:r w:rsidR="00DC24CE" w:rsidRPr="001B7A2D">
        <w:rPr>
          <w:sz w:val="28"/>
          <w:szCs w:val="28"/>
        </w:rPr>
        <w:t>Standartizācijas, akreditācijas un metroloģijas centrs</w:t>
      </w:r>
      <w:r w:rsidR="001B7A2D">
        <w:rPr>
          <w:sz w:val="28"/>
          <w:szCs w:val="28"/>
        </w:rPr>
        <w:t>"</w:t>
      </w:r>
      <w:r w:rsidR="00DC24CE" w:rsidRPr="001B7A2D">
        <w:rPr>
          <w:sz w:val="28"/>
          <w:szCs w:val="28"/>
        </w:rPr>
        <w:t xml:space="preserve"> Latvijas Nacionālais akreditācijas birojs</w:t>
      </w:r>
      <w:r w:rsidR="0089050F">
        <w:rPr>
          <w:sz w:val="28"/>
          <w:szCs w:val="28"/>
        </w:rPr>
        <w:t>, kas novērtējis</w:t>
      </w:r>
      <w:r w:rsidR="001B7A2D">
        <w:rPr>
          <w:sz w:val="28"/>
          <w:szCs w:val="28"/>
        </w:rPr>
        <w:t>"</w:t>
      </w:r>
      <w:r w:rsidR="00DC24CE" w:rsidRPr="001B7A2D">
        <w:rPr>
          <w:sz w:val="28"/>
          <w:szCs w:val="28"/>
        </w:rPr>
        <w:t xml:space="preserve"> ar vārdiem </w:t>
      </w:r>
      <w:r w:rsidR="001B7A2D">
        <w:rPr>
          <w:sz w:val="28"/>
          <w:szCs w:val="28"/>
        </w:rPr>
        <w:t>"</w:t>
      </w:r>
      <w:r w:rsidR="00DC24CE" w:rsidRPr="001B7A2D">
        <w:rPr>
          <w:sz w:val="28"/>
          <w:szCs w:val="28"/>
        </w:rPr>
        <w:t>Nacionālā akreditācijas institūcija</w:t>
      </w:r>
      <w:r w:rsidR="0089050F">
        <w:rPr>
          <w:sz w:val="28"/>
          <w:szCs w:val="28"/>
        </w:rPr>
        <w:t>, kas novērtējusi</w:t>
      </w:r>
      <w:r w:rsidR="001B7A2D">
        <w:rPr>
          <w:sz w:val="28"/>
          <w:szCs w:val="28"/>
        </w:rPr>
        <w:t>"</w:t>
      </w:r>
      <w:r w:rsidR="00DC24CE" w:rsidRPr="001B7A2D">
        <w:rPr>
          <w:sz w:val="28"/>
          <w:szCs w:val="28"/>
        </w:rPr>
        <w:t>.</w:t>
      </w:r>
    </w:p>
    <w:p w14:paraId="3A114BCD" w14:textId="77777777" w:rsidR="00996851" w:rsidRPr="001B7A2D" w:rsidRDefault="00996851" w:rsidP="001B7A2D">
      <w:pPr>
        <w:ind w:firstLine="709"/>
        <w:jc w:val="both"/>
        <w:rPr>
          <w:sz w:val="28"/>
          <w:szCs w:val="28"/>
        </w:rPr>
      </w:pPr>
    </w:p>
    <w:p w14:paraId="7F456E8B" w14:textId="281AB3CD" w:rsidR="006C041C" w:rsidRPr="001B7A2D" w:rsidRDefault="0089050F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41C" w:rsidRPr="001B7A2D">
        <w:rPr>
          <w:sz w:val="28"/>
          <w:szCs w:val="28"/>
        </w:rPr>
        <w:t xml:space="preserve">. </w:t>
      </w:r>
      <w:r w:rsidR="00776E6F" w:rsidRPr="001B7A2D">
        <w:rPr>
          <w:sz w:val="28"/>
          <w:szCs w:val="28"/>
        </w:rPr>
        <w:t>Izteikt 16.</w:t>
      </w:r>
      <w:r w:rsidR="00776E6F" w:rsidRPr="001B7A2D">
        <w:rPr>
          <w:sz w:val="28"/>
          <w:szCs w:val="28"/>
          <w:vertAlign w:val="superscript"/>
        </w:rPr>
        <w:t>1</w:t>
      </w:r>
      <w:r w:rsidRPr="0089050F">
        <w:rPr>
          <w:sz w:val="28"/>
          <w:szCs w:val="28"/>
          <w:vertAlign w:val="superscript"/>
        </w:rPr>
        <w:t> </w:t>
      </w:r>
      <w:r w:rsidR="00776E6F" w:rsidRPr="001B7A2D">
        <w:rPr>
          <w:sz w:val="28"/>
          <w:szCs w:val="28"/>
        </w:rPr>
        <w:t>4. apakšpunktu šādā redakcijā:</w:t>
      </w:r>
    </w:p>
    <w:p w14:paraId="25AECB3A" w14:textId="77777777" w:rsidR="00776E6F" w:rsidRPr="001B7A2D" w:rsidRDefault="00776E6F" w:rsidP="001B7A2D">
      <w:pPr>
        <w:ind w:firstLine="709"/>
        <w:jc w:val="both"/>
        <w:rPr>
          <w:sz w:val="28"/>
          <w:szCs w:val="28"/>
        </w:rPr>
      </w:pPr>
    </w:p>
    <w:p w14:paraId="3DB725F2" w14:textId="36A0A48A" w:rsidR="00776E6F" w:rsidRPr="001B7A2D" w:rsidRDefault="001B7A2D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776E6F" w:rsidRPr="001B7A2D">
        <w:rPr>
          <w:sz w:val="28"/>
          <w:szCs w:val="28"/>
        </w:rPr>
        <w:t>16.</w:t>
      </w:r>
      <w:r w:rsidR="00776E6F" w:rsidRPr="001B7A2D">
        <w:rPr>
          <w:sz w:val="28"/>
          <w:szCs w:val="28"/>
          <w:vertAlign w:val="superscript"/>
        </w:rPr>
        <w:t>1</w:t>
      </w:r>
      <w:r w:rsidR="0089050F" w:rsidRPr="0089050F">
        <w:rPr>
          <w:sz w:val="28"/>
          <w:szCs w:val="28"/>
          <w:vertAlign w:val="superscript"/>
        </w:rPr>
        <w:t> </w:t>
      </w:r>
      <w:r w:rsidR="00776E6F" w:rsidRPr="001B7A2D">
        <w:rPr>
          <w:sz w:val="28"/>
          <w:szCs w:val="28"/>
        </w:rPr>
        <w:t xml:space="preserve">4. </w:t>
      </w:r>
      <w:r w:rsidR="002852D4" w:rsidRPr="001B7A2D">
        <w:rPr>
          <w:sz w:val="28"/>
          <w:szCs w:val="28"/>
        </w:rPr>
        <w:t>ne</w:t>
      </w:r>
      <w:r w:rsidR="00223E0B">
        <w:rPr>
          <w:sz w:val="28"/>
          <w:szCs w:val="28"/>
        </w:rPr>
        <w:t>darbojas</w:t>
      </w:r>
      <w:r w:rsidR="002852D4" w:rsidRPr="001B7A2D">
        <w:rPr>
          <w:sz w:val="28"/>
          <w:szCs w:val="28"/>
        </w:rPr>
        <w:t xml:space="preserve"> nevien</w:t>
      </w:r>
      <w:r w:rsidR="00A313B7" w:rsidRPr="001B7A2D">
        <w:rPr>
          <w:sz w:val="28"/>
          <w:szCs w:val="28"/>
        </w:rPr>
        <w:t>s</w:t>
      </w:r>
      <w:r w:rsidR="00776E6F" w:rsidRPr="001B7A2D">
        <w:rPr>
          <w:sz w:val="28"/>
          <w:szCs w:val="28"/>
        </w:rPr>
        <w:t xml:space="preserve"> no temperatūras </w:t>
      </w:r>
      <w:r w:rsidR="002852D4" w:rsidRPr="001B7A2D">
        <w:rPr>
          <w:sz w:val="28"/>
          <w:szCs w:val="28"/>
        </w:rPr>
        <w:t>mēr</w:t>
      </w:r>
      <w:r w:rsidR="00A313B7" w:rsidRPr="001B7A2D">
        <w:rPr>
          <w:sz w:val="28"/>
          <w:szCs w:val="28"/>
        </w:rPr>
        <w:t>ītājiem</w:t>
      </w:r>
      <w:r w:rsidR="00776E6F" w:rsidRPr="001B7A2D">
        <w:rPr>
          <w:sz w:val="28"/>
          <w:szCs w:val="28"/>
        </w:rPr>
        <w:t xml:space="preserve"> un</w:t>
      </w:r>
      <w:r w:rsidR="002852D4" w:rsidRPr="001B7A2D">
        <w:rPr>
          <w:sz w:val="28"/>
          <w:szCs w:val="28"/>
        </w:rPr>
        <w:t xml:space="preserve"> neviens </w:t>
      </w:r>
      <w:r w:rsidR="00A313B7" w:rsidRPr="001B7A2D">
        <w:rPr>
          <w:sz w:val="28"/>
          <w:szCs w:val="28"/>
        </w:rPr>
        <w:t xml:space="preserve">no </w:t>
      </w:r>
      <w:r w:rsidR="00776E6F" w:rsidRPr="001B7A2D">
        <w:rPr>
          <w:sz w:val="28"/>
          <w:szCs w:val="28"/>
        </w:rPr>
        <w:t>šķidruma līmeņrā</w:t>
      </w:r>
      <w:r w:rsidR="00A313B7" w:rsidRPr="001B7A2D">
        <w:rPr>
          <w:sz w:val="28"/>
          <w:szCs w:val="28"/>
        </w:rPr>
        <w:t>žiem</w:t>
      </w:r>
      <w:r w:rsidR="00776E6F" w:rsidRPr="001B7A2D">
        <w:rPr>
          <w:sz w:val="28"/>
          <w:szCs w:val="28"/>
        </w:rPr>
        <w:t xml:space="preserve"> vai tie neatbilst šo noteikumu 3.2</w:t>
      </w:r>
      <w:r>
        <w:rPr>
          <w:sz w:val="28"/>
          <w:szCs w:val="28"/>
        </w:rPr>
        <w:t>.</w:t>
      </w:r>
      <w:r w:rsidR="0089050F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776E6F" w:rsidRPr="001B7A2D">
        <w:rPr>
          <w:sz w:val="28"/>
          <w:szCs w:val="28"/>
        </w:rPr>
        <w:t>pakšnodaļas prasībām;</w:t>
      </w:r>
      <w:r>
        <w:rPr>
          <w:sz w:val="28"/>
          <w:szCs w:val="28"/>
        </w:rPr>
        <w:t>"</w:t>
      </w:r>
      <w:r w:rsidR="00151541" w:rsidRPr="001B7A2D">
        <w:rPr>
          <w:sz w:val="28"/>
          <w:szCs w:val="28"/>
        </w:rPr>
        <w:t>.</w:t>
      </w:r>
    </w:p>
    <w:p w14:paraId="36377F65" w14:textId="77777777" w:rsidR="00776E6F" w:rsidRPr="001B7A2D" w:rsidRDefault="00776E6F" w:rsidP="001B7A2D">
      <w:pPr>
        <w:ind w:firstLine="709"/>
        <w:jc w:val="both"/>
        <w:rPr>
          <w:sz w:val="28"/>
          <w:szCs w:val="28"/>
        </w:rPr>
      </w:pPr>
    </w:p>
    <w:p w14:paraId="0A1F0E4D" w14:textId="6E39B78C" w:rsidR="00776E6F" w:rsidRPr="001B7A2D" w:rsidRDefault="0089050F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7633">
        <w:rPr>
          <w:sz w:val="28"/>
          <w:szCs w:val="28"/>
        </w:rPr>
        <w:t>.</w:t>
      </w:r>
      <w:r w:rsidR="00776E6F" w:rsidRPr="001B7A2D">
        <w:rPr>
          <w:sz w:val="28"/>
          <w:szCs w:val="28"/>
        </w:rPr>
        <w:t xml:space="preserve"> Izteikt 33.3. apakšpunktu šādā redakcijā:</w:t>
      </w:r>
    </w:p>
    <w:p w14:paraId="647453D2" w14:textId="77777777" w:rsidR="00776E6F" w:rsidRPr="001B7A2D" w:rsidRDefault="00776E6F" w:rsidP="001B7A2D">
      <w:pPr>
        <w:ind w:firstLine="709"/>
        <w:jc w:val="both"/>
        <w:rPr>
          <w:sz w:val="28"/>
          <w:szCs w:val="28"/>
        </w:rPr>
      </w:pPr>
    </w:p>
    <w:p w14:paraId="5DC093CD" w14:textId="76C218A0" w:rsidR="00776E6F" w:rsidRPr="001B7A2D" w:rsidRDefault="001B7A2D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76E6F" w:rsidRPr="001B7A2D">
        <w:rPr>
          <w:sz w:val="28"/>
          <w:szCs w:val="28"/>
        </w:rPr>
        <w:t>33.3. ja tie ir ar liesmu vai citādi karsējama spiedieniekārtu kompleksa temperatūras mērītāji, uzstāda šķidruma ieejā un izejā starp kompleksu un noslēgšanas ierīcēm;</w:t>
      </w:r>
      <w:r w:rsidR="00527633">
        <w:rPr>
          <w:sz w:val="28"/>
          <w:szCs w:val="28"/>
        </w:rPr>
        <w:t>"</w:t>
      </w:r>
      <w:r w:rsidR="00151541" w:rsidRPr="001B7A2D">
        <w:rPr>
          <w:sz w:val="28"/>
          <w:szCs w:val="28"/>
        </w:rPr>
        <w:t>.</w:t>
      </w:r>
    </w:p>
    <w:p w14:paraId="3FF30A9F" w14:textId="77777777" w:rsidR="00776E6F" w:rsidRPr="001B7A2D" w:rsidRDefault="00776E6F" w:rsidP="001B7A2D">
      <w:pPr>
        <w:ind w:firstLine="709"/>
        <w:jc w:val="both"/>
        <w:rPr>
          <w:sz w:val="28"/>
          <w:szCs w:val="28"/>
        </w:rPr>
      </w:pPr>
    </w:p>
    <w:p w14:paraId="69EB45DC" w14:textId="2FD62F6D" w:rsidR="00776E6F" w:rsidRPr="001B7A2D" w:rsidRDefault="0089050F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E6F" w:rsidRPr="001B7A2D">
        <w:rPr>
          <w:sz w:val="28"/>
          <w:szCs w:val="28"/>
        </w:rPr>
        <w:t>. Papildināt noteikumus ar 48.</w:t>
      </w:r>
      <w:r w:rsidR="00776E6F" w:rsidRPr="001B7A2D">
        <w:rPr>
          <w:sz w:val="28"/>
          <w:szCs w:val="28"/>
          <w:vertAlign w:val="superscript"/>
        </w:rPr>
        <w:t>1</w:t>
      </w:r>
      <w:r w:rsidR="00776E6F" w:rsidRPr="001B7A2D">
        <w:rPr>
          <w:sz w:val="28"/>
          <w:szCs w:val="28"/>
        </w:rPr>
        <w:t xml:space="preserve"> punktu šādā redakcijā:</w:t>
      </w:r>
    </w:p>
    <w:p w14:paraId="01E3E96F" w14:textId="77777777" w:rsidR="00776E6F" w:rsidRPr="001B7A2D" w:rsidRDefault="00776E6F" w:rsidP="001B7A2D">
      <w:pPr>
        <w:ind w:firstLine="709"/>
        <w:jc w:val="both"/>
        <w:rPr>
          <w:sz w:val="28"/>
          <w:szCs w:val="28"/>
        </w:rPr>
      </w:pPr>
    </w:p>
    <w:p w14:paraId="1F7EF901" w14:textId="64C90D11" w:rsidR="00776E6F" w:rsidRPr="001B7A2D" w:rsidRDefault="001B7A2D" w:rsidP="001B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70D" w:rsidRPr="001B7A2D">
        <w:rPr>
          <w:sz w:val="28"/>
          <w:szCs w:val="28"/>
        </w:rPr>
        <w:t>48.</w:t>
      </w:r>
      <w:r w:rsidR="0058170D" w:rsidRPr="001B7A2D">
        <w:rPr>
          <w:sz w:val="28"/>
          <w:szCs w:val="28"/>
          <w:vertAlign w:val="superscript"/>
        </w:rPr>
        <w:t>1</w:t>
      </w:r>
      <w:r w:rsidR="0058170D" w:rsidRPr="001B7A2D">
        <w:rPr>
          <w:sz w:val="28"/>
          <w:szCs w:val="28"/>
        </w:rPr>
        <w:t xml:space="preserve"> Spiedieniekārtu kompleksiem, kuriem saskaņā ar konstruktīvo izpildījumu un ražotāja instrukcijā norādītajiem lietošanas apstākļiem nav iespējams veikt šo noteikumu 46.2. un 46.3.</w:t>
      </w:r>
      <w:r w:rsidR="00887CAC" w:rsidRPr="001B7A2D">
        <w:rPr>
          <w:sz w:val="28"/>
          <w:szCs w:val="28"/>
        </w:rPr>
        <w:t xml:space="preserve"> </w:t>
      </w:r>
      <w:r w:rsidR="0058170D" w:rsidRPr="001B7A2D">
        <w:rPr>
          <w:sz w:val="28"/>
          <w:szCs w:val="28"/>
        </w:rPr>
        <w:t xml:space="preserve">apakšpunktā </w:t>
      </w:r>
      <w:r w:rsidR="0089050F">
        <w:rPr>
          <w:sz w:val="28"/>
          <w:szCs w:val="28"/>
        </w:rPr>
        <w:t>minētās</w:t>
      </w:r>
      <w:r w:rsidR="0058170D" w:rsidRPr="001B7A2D">
        <w:rPr>
          <w:sz w:val="28"/>
          <w:szCs w:val="28"/>
        </w:rPr>
        <w:t xml:space="preserve"> kārtējās tehniskās pārbaudes vai to veikšana nav lietderīga, tehniskās pārbaudes saturu un periodiskumu nosaka</w:t>
      </w:r>
      <w:r w:rsidR="008E206B" w:rsidRPr="001B7A2D">
        <w:rPr>
          <w:sz w:val="28"/>
          <w:szCs w:val="28"/>
        </w:rPr>
        <w:t>,</w:t>
      </w:r>
      <w:r w:rsidR="0058170D" w:rsidRPr="001B7A2D">
        <w:rPr>
          <w:sz w:val="28"/>
          <w:szCs w:val="28"/>
        </w:rPr>
        <w:t xml:space="preserve"> ņemot vērā </w:t>
      </w:r>
      <w:r w:rsidR="00E668A9" w:rsidRPr="001B7A2D">
        <w:rPr>
          <w:sz w:val="28"/>
          <w:szCs w:val="28"/>
        </w:rPr>
        <w:t xml:space="preserve">ražotāja instrukcijā </w:t>
      </w:r>
      <w:r w:rsidR="008E206B" w:rsidRPr="001B7A2D">
        <w:rPr>
          <w:sz w:val="28"/>
          <w:szCs w:val="28"/>
        </w:rPr>
        <w:t>sniegtos norādījumus</w:t>
      </w:r>
      <w:r w:rsidR="0058170D" w:rsidRPr="001B7A2D">
        <w:rPr>
          <w:sz w:val="28"/>
          <w:szCs w:val="28"/>
        </w:rPr>
        <w:t xml:space="preserve">, </w:t>
      </w:r>
      <w:r w:rsidR="0089050F">
        <w:rPr>
          <w:sz w:val="28"/>
          <w:szCs w:val="28"/>
        </w:rPr>
        <w:t xml:space="preserve">un </w:t>
      </w:r>
      <w:r w:rsidR="0058170D" w:rsidRPr="001B7A2D">
        <w:rPr>
          <w:sz w:val="28"/>
          <w:szCs w:val="28"/>
        </w:rPr>
        <w:t xml:space="preserve">inspicēšanas institūcija </w:t>
      </w:r>
      <w:r w:rsidR="0089050F">
        <w:rPr>
          <w:sz w:val="28"/>
          <w:szCs w:val="28"/>
        </w:rPr>
        <w:t xml:space="preserve">par to </w:t>
      </w:r>
      <w:r w:rsidR="0058170D" w:rsidRPr="001B7A2D">
        <w:rPr>
          <w:sz w:val="28"/>
          <w:szCs w:val="28"/>
        </w:rPr>
        <w:t>izdar</w:t>
      </w:r>
      <w:r w:rsidR="0089050F">
        <w:rPr>
          <w:sz w:val="28"/>
          <w:szCs w:val="28"/>
        </w:rPr>
        <w:t>a</w:t>
      </w:r>
      <w:r w:rsidR="0058170D" w:rsidRPr="001B7A2D">
        <w:rPr>
          <w:sz w:val="28"/>
          <w:szCs w:val="28"/>
        </w:rPr>
        <w:t xml:space="preserve"> attiecīgu ierakstu spiedieniekārtu kompleksa pasē.</w:t>
      </w:r>
      <w:r>
        <w:rPr>
          <w:sz w:val="28"/>
          <w:szCs w:val="28"/>
        </w:rPr>
        <w:t>"</w:t>
      </w:r>
    </w:p>
    <w:p w14:paraId="65235F40" w14:textId="77777777" w:rsidR="006C041C" w:rsidRPr="001B7A2D" w:rsidRDefault="006C041C" w:rsidP="001B7A2D">
      <w:pPr>
        <w:ind w:firstLine="709"/>
        <w:jc w:val="both"/>
        <w:rPr>
          <w:sz w:val="28"/>
          <w:szCs w:val="28"/>
        </w:rPr>
      </w:pPr>
    </w:p>
    <w:p w14:paraId="1909FA76" w14:textId="77777777" w:rsidR="00760A39" w:rsidRDefault="00760A39" w:rsidP="001B7A2D">
      <w:pPr>
        <w:tabs>
          <w:tab w:val="right" w:pos="9071"/>
        </w:tabs>
        <w:jc w:val="both"/>
        <w:rPr>
          <w:sz w:val="28"/>
          <w:szCs w:val="28"/>
        </w:rPr>
      </w:pPr>
    </w:p>
    <w:p w14:paraId="1EA4150F" w14:textId="77777777" w:rsidR="001B7A2D" w:rsidRPr="001B7A2D" w:rsidRDefault="001B7A2D" w:rsidP="001B7A2D">
      <w:pPr>
        <w:tabs>
          <w:tab w:val="right" w:pos="9071"/>
        </w:tabs>
        <w:jc w:val="both"/>
        <w:rPr>
          <w:sz w:val="28"/>
          <w:szCs w:val="28"/>
        </w:rPr>
      </w:pPr>
    </w:p>
    <w:p w14:paraId="2F70971C" w14:textId="77777777" w:rsidR="001B7A2D" w:rsidRPr="00640887" w:rsidRDefault="001B7A2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D61CE96" w14:textId="77777777" w:rsidR="001B7A2D" w:rsidRPr="00640887" w:rsidRDefault="001B7A2D" w:rsidP="00331ED4">
      <w:pPr>
        <w:tabs>
          <w:tab w:val="left" w:pos="4678"/>
        </w:tabs>
        <w:rPr>
          <w:sz w:val="28"/>
        </w:rPr>
      </w:pPr>
    </w:p>
    <w:p w14:paraId="7C3F19EB" w14:textId="77777777" w:rsidR="001B7A2D" w:rsidRPr="00640887" w:rsidRDefault="001B7A2D" w:rsidP="00331ED4">
      <w:pPr>
        <w:tabs>
          <w:tab w:val="left" w:pos="4678"/>
        </w:tabs>
        <w:rPr>
          <w:sz w:val="28"/>
        </w:rPr>
      </w:pPr>
    </w:p>
    <w:p w14:paraId="1BD24CE0" w14:textId="77777777" w:rsidR="001B7A2D" w:rsidRPr="00640887" w:rsidRDefault="001B7A2D" w:rsidP="00331ED4">
      <w:pPr>
        <w:tabs>
          <w:tab w:val="left" w:pos="4678"/>
        </w:tabs>
        <w:rPr>
          <w:sz w:val="28"/>
        </w:rPr>
      </w:pPr>
    </w:p>
    <w:p w14:paraId="6DDBF4A1" w14:textId="77777777" w:rsidR="001B7A2D" w:rsidRPr="00640887" w:rsidRDefault="001B7A2D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35F55BB2" w14:textId="2A44BABA" w:rsidR="006C041C" w:rsidRPr="001B7A2D" w:rsidRDefault="001B7A2D" w:rsidP="001B7A2D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7FBB7666" w14:textId="6AEF39C4" w:rsidR="006C041C" w:rsidRPr="001B7A2D" w:rsidRDefault="000A221D" w:rsidP="001B7A2D">
      <w:pPr>
        <w:jc w:val="both"/>
        <w:rPr>
          <w:sz w:val="28"/>
          <w:szCs w:val="28"/>
        </w:rPr>
      </w:pPr>
      <w:r w:rsidRPr="001B7A2D">
        <w:rPr>
          <w:sz w:val="28"/>
          <w:szCs w:val="28"/>
        </w:rPr>
        <w:t xml:space="preserve"> </w:t>
      </w:r>
    </w:p>
    <w:p w14:paraId="63CB4657" w14:textId="6B6E4C1E" w:rsidR="006C041C" w:rsidRPr="001B7A2D" w:rsidRDefault="000A221D" w:rsidP="001B7A2D">
      <w:pPr>
        <w:jc w:val="both"/>
        <w:rPr>
          <w:sz w:val="28"/>
          <w:szCs w:val="28"/>
        </w:rPr>
      </w:pPr>
      <w:r w:rsidRPr="001B7A2D">
        <w:rPr>
          <w:sz w:val="28"/>
          <w:szCs w:val="28"/>
        </w:rPr>
        <w:t xml:space="preserve"> </w:t>
      </w:r>
    </w:p>
    <w:sectPr w:rsidR="006C041C" w:rsidRPr="001B7A2D" w:rsidSect="001B7A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D424" w14:textId="77777777" w:rsidR="005C3B07" w:rsidRDefault="005C3B07" w:rsidP="0026678D">
      <w:r>
        <w:separator/>
      </w:r>
    </w:p>
  </w:endnote>
  <w:endnote w:type="continuationSeparator" w:id="0">
    <w:p w14:paraId="281BB798" w14:textId="77777777" w:rsidR="005C3B07" w:rsidRDefault="005C3B07" w:rsidP="0026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091A" w14:textId="7AE773C3" w:rsidR="0026678D" w:rsidRPr="001B7A2D" w:rsidRDefault="001B7A2D" w:rsidP="001B7A2D">
    <w:pPr>
      <w:pStyle w:val="Footer"/>
      <w:rPr>
        <w:sz w:val="16"/>
        <w:szCs w:val="16"/>
      </w:rPr>
    </w:pPr>
    <w:r w:rsidRPr="001B7A2D">
      <w:rPr>
        <w:sz w:val="16"/>
        <w:szCs w:val="16"/>
      </w:rPr>
      <w:t>N1568_6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9B03" w14:textId="6EA382C0" w:rsidR="001B7A2D" w:rsidRPr="001B7A2D" w:rsidRDefault="001B7A2D">
    <w:pPr>
      <w:pStyle w:val="Footer"/>
      <w:rPr>
        <w:sz w:val="16"/>
        <w:szCs w:val="16"/>
      </w:rPr>
    </w:pPr>
    <w:r w:rsidRPr="001B7A2D">
      <w:rPr>
        <w:sz w:val="16"/>
        <w:szCs w:val="16"/>
      </w:rPr>
      <w:t>N1568_6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1399D" w14:textId="77777777" w:rsidR="005C3B07" w:rsidRDefault="005C3B07" w:rsidP="0026678D">
      <w:r>
        <w:separator/>
      </w:r>
    </w:p>
  </w:footnote>
  <w:footnote w:type="continuationSeparator" w:id="0">
    <w:p w14:paraId="22E7BB75" w14:textId="77777777" w:rsidR="005C3B07" w:rsidRDefault="005C3B07" w:rsidP="0026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721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F0E1C8" w14:textId="198A9C21" w:rsidR="001B7A2D" w:rsidRDefault="001B7A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7C7E4" w14:textId="77777777" w:rsidR="001B7A2D" w:rsidRDefault="001B7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D9BD" w14:textId="77777777" w:rsidR="001B7A2D" w:rsidRDefault="001B7A2D">
    <w:pPr>
      <w:pStyle w:val="Header"/>
    </w:pPr>
  </w:p>
  <w:p w14:paraId="6FFC6073" w14:textId="4B8AADAA" w:rsidR="001B7A2D" w:rsidRDefault="001B7A2D">
    <w:pPr>
      <w:pStyle w:val="Header"/>
    </w:pPr>
    <w:r>
      <w:rPr>
        <w:noProof/>
        <w:sz w:val="28"/>
        <w:szCs w:val="28"/>
      </w:rPr>
      <w:drawing>
        <wp:inline distT="0" distB="0" distL="0" distR="0" wp14:anchorId="350F8F5C" wp14:editId="77AD39AE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172"/>
    <w:multiLevelType w:val="hybridMultilevel"/>
    <w:tmpl w:val="7DD2879E"/>
    <w:lvl w:ilvl="0" w:tplc="B97EC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F"/>
    <w:rsid w:val="00092A2A"/>
    <w:rsid w:val="000A221D"/>
    <w:rsid w:val="00114D1A"/>
    <w:rsid w:val="00151541"/>
    <w:rsid w:val="001B22F1"/>
    <w:rsid w:val="001B7A2D"/>
    <w:rsid w:val="00223E0B"/>
    <w:rsid w:val="00223FE5"/>
    <w:rsid w:val="0026678D"/>
    <w:rsid w:val="002852D4"/>
    <w:rsid w:val="00307EB0"/>
    <w:rsid w:val="00334D3C"/>
    <w:rsid w:val="003703C7"/>
    <w:rsid w:val="00372E17"/>
    <w:rsid w:val="00391DF2"/>
    <w:rsid w:val="0043233C"/>
    <w:rsid w:val="0046721F"/>
    <w:rsid w:val="004D60CF"/>
    <w:rsid w:val="00527633"/>
    <w:rsid w:val="005734B6"/>
    <w:rsid w:val="0058170D"/>
    <w:rsid w:val="005C3B07"/>
    <w:rsid w:val="006C041C"/>
    <w:rsid w:val="006C7E60"/>
    <w:rsid w:val="007035BA"/>
    <w:rsid w:val="007308F8"/>
    <w:rsid w:val="00760A39"/>
    <w:rsid w:val="00776E6F"/>
    <w:rsid w:val="008060BD"/>
    <w:rsid w:val="00824E6B"/>
    <w:rsid w:val="00881FB8"/>
    <w:rsid w:val="00887CAC"/>
    <w:rsid w:val="0089050F"/>
    <w:rsid w:val="008E206B"/>
    <w:rsid w:val="008F711C"/>
    <w:rsid w:val="009850C2"/>
    <w:rsid w:val="00996851"/>
    <w:rsid w:val="009C5FB4"/>
    <w:rsid w:val="009E7779"/>
    <w:rsid w:val="00A213D5"/>
    <w:rsid w:val="00A313B7"/>
    <w:rsid w:val="00AC69B2"/>
    <w:rsid w:val="00B062E9"/>
    <w:rsid w:val="00BC0065"/>
    <w:rsid w:val="00C0105A"/>
    <w:rsid w:val="00C219AE"/>
    <w:rsid w:val="00CE2C9B"/>
    <w:rsid w:val="00CF3844"/>
    <w:rsid w:val="00D049EC"/>
    <w:rsid w:val="00D64A49"/>
    <w:rsid w:val="00DC24CE"/>
    <w:rsid w:val="00E01182"/>
    <w:rsid w:val="00E668A9"/>
    <w:rsid w:val="00E9258A"/>
    <w:rsid w:val="00F4032D"/>
    <w:rsid w:val="00F81564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0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6721F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2667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66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8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3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3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B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9E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6721F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2667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66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8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3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3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B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9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Lipskis</dc:creator>
  <cp:keywords/>
  <dc:description/>
  <cp:lastModifiedBy>Leontīne Babkina</cp:lastModifiedBy>
  <cp:revision>11</cp:revision>
  <cp:lastPrinted>2016-08-03T13:16:00Z</cp:lastPrinted>
  <dcterms:created xsi:type="dcterms:W3CDTF">2016-07-18T12:08:00Z</dcterms:created>
  <dcterms:modified xsi:type="dcterms:W3CDTF">2016-08-17T07:46:00Z</dcterms:modified>
</cp:coreProperties>
</file>