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4A" w:rsidRPr="009C372C" w:rsidRDefault="00D87FCE" w:rsidP="00D87FCE">
      <w:pPr>
        <w:pStyle w:val="BodyText"/>
        <w:tabs>
          <w:tab w:val="left" w:pos="1741"/>
          <w:tab w:val="center" w:pos="4323"/>
        </w:tabs>
        <w:jc w:val="left"/>
      </w:pPr>
      <w:bookmarkStart w:id="0" w:name="OLE_LINK1"/>
      <w:bookmarkStart w:id="1" w:name="OLE_LINK2"/>
      <w:r w:rsidRPr="009C372C">
        <w:tab/>
      </w:r>
      <w:r w:rsidRPr="009C372C">
        <w:tab/>
      </w:r>
      <w:r w:rsidR="00AC5C4A" w:rsidRPr="009C372C">
        <w:t xml:space="preserve">Ministru kabineta rīkojuma projekts </w:t>
      </w:r>
    </w:p>
    <w:p w:rsidR="00306AB4" w:rsidRPr="009C372C" w:rsidRDefault="00306AB4" w:rsidP="00306AB4">
      <w:pPr>
        <w:pStyle w:val="BodyText"/>
      </w:pPr>
      <w:bookmarkStart w:id="2" w:name="OLE_LINK3"/>
      <w:bookmarkStart w:id="3" w:name="OLE_LINK4"/>
      <w:r w:rsidRPr="009C372C">
        <w:t>„Grozījumi Ministru kabineta 2011.gada 8.jūlija rīkojumā Nr.307</w:t>
      </w:r>
    </w:p>
    <w:bookmarkEnd w:id="2"/>
    <w:bookmarkEnd w:id="3"/>
    <w:p w:rsidR="00E562F1" w:rsidRPr="009C372C" w:rsidRDefault="00306AB4" w:rsidP="00306AB4">
      <w:pPr>
        <w:pStyle w:val="BodyText"/>
      </w:pPr>
      <w:r w:rsidRPr="009C372C">
        <w:t>„Par finansējuma piešķiršanu Padomju okupācijas upuru piemiņas memoriāla kompleksa Latviešu strēlnieku laukumā, Rīgā, izveides izdevumu segšanai””</w:t>
      </w:r>
      <w:r w:rsidR="00AC5C4A" w:rsidRPr="009C372C">
        <w:t xml:space="preserve"> sākotnējās ietekmes novērtējuma </w:t>
      </w:r>
      <w:smartTag w:uri="schemas-tilde-lv/tildestengine" w:element="veidnes">
        <w:smartTagPr>
          <w:attr w:name="text" w:val="ziņojums"/>
          <w:attr w:name="baseform" w:val="ziņojums"/>
          <w:attr w:name="id" w:val="-1"/>
        </w:smartTagPr>
        <w:r w:rsidR="00AC5C4A" w:rsidRPr="009C372C">
          <w:t>ziņojums</w:t>
        </w:r>
      </w:smartTag>
      <w:r w:rsidR="00AC5C4A" w:rsidRPr="009C372C">
        <w:t xml:space="preserve"> (anotācija)</w:t>
      </w:r>
    </w:p>
    <w:tbl>
      <w:tblPr>
        <w:tblpPr w:leftFromText="180" w:rightFromText="180" w:vertAnchor="text" w:horzAnchor="margin" w:tblpXSpec="center" w:tblpY="149"/>
        <w:tblW w:w="5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
        <w:gridCol w:w="1323"/>
        <w:gridCol w:w="7991"/>
      </w:tblGrid>
      <w:tr w:rsidR="009C372C" w:rsidRPr="009C372C" w:rsidTr="00467942">
        <w:trPr>
          <w:trHeight w:val="281"/>
        </w:trPr>
        <w:tc>
          <w:tcPr>
            <w:tcW w:w="5000" w:type="pct"/>
            <w:gridSpan w:val="3"/>
            <w:vAlign w:val="center"/>
          </w:tcPr>
          <w:p w:rsidR="00920EB8" w:rsidRPr="009C372C" w:rsidRDefault="00920EB8" w:rsidP="00920EB8">
            <w:pPr>
              <w:pStyle w:val="naisnod"/>
              <w:spacing w:before="120" w:beforeAutospacing="0" w:after="120" w:afterAutospacing="0"/>
              <w:jc w:val="center"/>
              <w:rPr>
                <w:b/>
              </w:rPr>
            </w:pPr>
            <w:r w:rsidRPr="009C372C">
              <w:rPr>
                <w:b/>
              </w:rPr>
              <w:t>I. Tiesību akta projekta izstrādes nepieciešamība</w:t>
            </w:r>
          </w:p>
        </w:tc>
      </w:tr>
      <w:tr w:rsidR="009C372C" w:rsidRPr="009C372C" w:rsidTr="00467942">
        <w:trPr>
          <w:trHeight w:val="630"/>
        </w:trPr>
        <w:tc>
          <w:tcPr>
            <w:tcW w:w="150" w:type="pct"/>
          </w:tcPr>
          <w:p w:rsidR="00920EB8" w:rsidRPr="009C372C" w:rsidRDefault="00920EB8" w:rsidP="00920EB8">
            <w:pPr>
              <w:pStyle w:val="naiskr"/>
              <w:spacing w:before="0" w:after="0"/>
            </w:pPr>
            <w:r w:rsidRPr="009C372C">
              <w:t>1.</w:t>
            </w:r>
          </w:p>
        </w:tc>
        <w:tc>
          <w:tcPr>
            <w:tcW w:w="689" w:type="pct"/>
          </w:tcPr>
          <w:p w:rsidR="00920EB8" w:rsidRPr="009C372C" w:rsidRDefault="00920EB8" w:rsidP="00920EB8">
            <w:pPr>
              <w:pStyle w:val="naiskr"/>
              <w:spacing w:before="0" w:after="0"/>
              <w:ind w:left="135" w:hanging="10"/>
            </w:pPr>
            <w:r w:rsidRPr="009C372C">
              <w:t>Pamatojums</w:t>
            </w:r>
          </w:p>
        </w:tc>
        <w:tc>
          <w:tcPr>
            <w:tcW w:w="4161" w:type="pct"/>
            <w:tcBorders>
              <w:bottom w:val="single" w:sz="4" w:space="0" w:color="auto"/>
            </w:tcBorders>
          </w:tcPr>
          <w:p w:rsidR="005B1B61" w:rsidRPr="009C372C" w:rsidRDefault="00920EB8" w:rsidP="005B1B61">
            <w:pPr>
              <w:pStyle w:val="NormalWeb"/>
              <w:tabs>
                <w:tab w:val="left" w:pos="557"/>
              </w:tabs>
              <w:spacing w:before="120" w:after="0"/>
              <w:ind w:left="132" w:right="141"/>
              <w:jc w:val="both"/>
              <w:rPr>
                <w:iCs/>
              </w:rPr>
            </w:pPr>
            <w:r w:rsidRPr="009C372C">
              <w:rPr>
                <w:rFonts w:eastAsiaTheme="minorEastAsia" w:cstheme="minorBidi"/>
              </w:rPr>
              <w:t>Ministru kabineta rīkojuma projekts</w:t>
            </w:r>
            <w:r w:rsidR="00306AB4" w:rsidRPr="009C372C">
              <w:rPr>
                <w:rFonts w:eastAsiaTheme="minorEastAsia" w:cstheme="minorBidi"/>
              </w:rPr>
              <w:t xml:space="preserve"> </w:t>
            </w:r>
            <w:r w:rsidRPr="009C372C">
              <w:rPr>
                <w:rFonts w:eastAsiaTheme="minorEastAsia" w:cstheme="minorBidi"/>
              </w:rPr>
              <w:t>„</w:t>
            </w:r>
            <w:r w:rsidR="00306AB4" w:rsidRPr="009C372C">
              <w:rPr>
                <w:rFonts w:eastAsiaTheme="minorEastAsia" w:cstheme="minorBidi"/>
              </w:rPr>
              <w:t>Grozījumi Ministru kabineta 2011.gada 8.jūlija rīkojumā Nr.307 „Par finansējuma piešķiršanu Padomju okupācijas upuru piemiņas memoriāla kompleksa Latviešu strēlnieku laukumā, Rīgā, izveides izdevumu segšanai”</w:t>
            </w:r>
            <w:r w:rsidRPr="009C372C">
              <w:rPr>
                <w:rFonts w:eastAsiaTheme="minorEastAsia" w:cstheme="minorBidi"/>
              </w:rPr>
              <w:t xml:space="preserve">” (turpmāk – </w:t>
            </w:r>
            <w:r w:rsidR="00A3369F" w:rsidRPr="009C372C">
              <w:rPr>
                <w:rFonts w:eastAsiaTheme="minorEastAsia" w:cstheme="minorBidi"/>
              </w:rPr>
              <w:t>MK</w:t>
            </w:r>
            <w:r w:rsidRPr="009C372C">
              <w:rPr>
                <w:rFonts w:eastAsiaTheme="minorEastAsia" w:cstheme="minorBidi"/>
              </w:rPr>
              <w:t xml:space="preserve"> rīkojuma projekts)</w:t>
            </w:r>
            <w:r w:rsidR="00F74632" w:rsidRPr="009C372C">
              <w:rPr>
                <w:rFonts w:eastAsiaTheme="minorEastAsia" w:cstheme="minorBidi"/>
              </w:rPr>
              <w:t xml:space="preserve"> </w:t>
            </w:r>
            <w:r w:rsidR="00360490" w:rsidRPr="009C372C">
              <w:rPr>
                <w:iCs/>
              </w:rPr>
              <w:t>sagatavots</w:t>
            </w:r>
            <w:r w:rsidR="00DE101F" w:rsidRPr="009C372C">
              <w:rPr>
                <w:iCs/>
              </w:rPr>
              <w:t xml:space="preserve"> pamatojoties</w:t>
            </w:r>
            <w:r w:rsidR="005B1B61" w:rsidRPr="009C372C">
              <w:rPr>
                <w:iCs/>
              </w:rPr>
              <w:t xml:space="preserve"> </w:t>
            </w:r>
            <w:r w:rsidR="00DE101F" w:rsidRPr="009C372C">
              <w:rPr>
                <w:iCs/>
              </w:rPr>
              <w:t>uz</w:t>
            </w:r>
            <w:r w:rsidR="005B1B61" w:rsidRPr="009C372C">
              <w:rPr>
                <w:iCs/>
              </w:rPr>
              <w:t>:</w:t>
            </w:r>
          </w:p>
          <w:p w:rsidR="00130F09" w:rsidRPr="009C372C" w:rsidRDefault="00DE101F" w:rsidP="00130F09">
            <w:pPr>
              <w:pStyle w:val="NormalWeb"/>
              <w:numPr>
                <w:ilvl w:val="0"/>
                <w:numId w:val="21"/>
              </w:numPr>
              <w:tabs>
                <w:tab w:val="left" w:pos="132"/>
                <w:tab w:val="left" w:pos="415"/>
              </w:tabs>
              <w:spacing w:before="120" w:after="0"/>
              <w:ind w:left="132" w:right="141" w:firstLine="0"/>
              <w:jc w:val="both"/>
              <w:rPr>
                <w:rFonts w:eastAsiaTheme="minorEastAsia" w:cstheme="minorBidi"/>
              </w:rPr>
            </w:pPr>
            <w:r w:rsidRPr="009C372C">
              <w:rPr>
                <w:iCs/>
              </w:rPr>
              <w:t xml:space="preserve"> Valdības rīcības plāna (apstiprināts ar Ministru kabineta 2016.gada 3.maija rīkojumu Nr.275 „Par Valdības rīcības plānu Deklarācijas par Māra </w:t>
            </w:r>
            <w:proofErr w:type="spellStart"/>
            <w:r w:rsidRPr="009C372C">
              <w:rPr>
                <w:iCs/>
              </w:rPr>
              <w:t>Kučinska</w:t>
            </w:r>
            <w:proofErr w:type="spellEnd"/>
            <w:r w:rsidRPr="009C372C">
              <w:rPr>
                <w:iCs/>
              </w:rPr>
              <w:t xml:space="preserve"> vadītā Ministru kabineta iecerēto darbību īstenošanai”) pasākuma „Īstenot aktualizēto un pilnveidoto valsts programmu „Mantojums 2018” kultūras infrastruktūras uzlabošanai, nodrošinot nacionālās kultūras infrastruktūras saglabāšanu un attīstību” (pasākuma numurs 69.1) ietvaros Kultūras ministrijai</w:t>
            </w:r>
            <w:r w:rsidR="005B1B61" w:rsidRPr="009C372C">
              <w:rPr>
                <w:iCs/>
              </w:rPr>
              <w:t xml:space="preserve"> (turpmāk – KM)</w:t>
            </w:r>
            <w:r w:rsidRPr="009C372C">
              <w:rPr>
                <w:iCs/>
              </w:rPr>
              <w:t xml:space="preserve">, Finanšu ministrijai </w:t>
            </w:r>
            <w:r w:rsidR="005B1B61" w:rsidRPr="009C372C">
              <w:rPr>
                <w:iCs/>
              </w:rPr>
              <w:t xml:space="preserve">(turpmāk – FM) </w:t>
            </w:r>
            <w:r w:rsidRPr="009C372C">
              <w:rPr>
                <w:iCs/>
              </w:rPr>
              <w:t>(valsts akciju sabiedrībai „Valsts nekustamie īpašumi” (turpmāk – VNĪ)) doto uzdevumu nodrošināt Latvijas Okupācijas muzeja rekonstrukciju</w:t>
            </w:r>
            <w:r w:rsidR="005B1B61" w:rsidRPr="009C372C">
              <w:rPr>
                <w:iCs/>
              </w:rPr>
              <w:t>;</w:t>
            </w:r>
          </w:p>
          <w:p w:rsidR="005B1B61" w:rsidRPr="009C372C" w:rsidRDefault="005B1B61" w:rsidP="00071DC3">
            <w:pPr>
              <w:pStyle w:val="NormalWeb"/>
              <w:numPr>
                <w:ilvl w:val="0"/>
                <w:numId w:val="21"/>
              </w:numPr>
              <w:tabs>
                <w:tab w:val="left" w:pos="132"/>
                <w:tab w:val="left" w:pos="415"/>
              </w:tabs>
              <w:spacing w:before="120" w:after="0"/>
              <w:ind w:left="132" w:right="141" w:firstLine="0"/>
              <w:jc w:val="both"/>
              <w:rPr>
                <w:rFonts w:eastAsiaTheme="minorEastAsia" w:cstheme="minorBidi"/>
              </w:rPr>
            </w:pPr>
            <w:r w:rsidRPr="009C372C">
              <w:rPr>
                <w:rFonts w:eastAsiaTheme="minorEastAsia" w:cstheme="minorBidi"/>
              </w:rPr>
              <w:t xml:space="preserve">Ministru kabineta 2016.gada 31.maija sēdes </w:t>
            </w:r>
            <w:proofErr w:type="spellStart"/>
            <w:r w:rsidRPr="009C372C">
              <w:rPr>
                <w:rFonts w:eastAsiaTheme="minorEastAsia" w:cstheme="minorBidi"/>
              </w:rPr>
              <w:t>protokollēmuma</w:t>
            </w:r>
            <w:proofErr w:type="spellEnd"/>
            <w:r w:rsidRPr="009C372C">
              <w:rPr>
                <w:rFonts w:eastAsiaTheme="minorEastAsia" w:cstheme="minorBidi"/>
              </w:rPr>
              <w:t xml:space="preserve"> (</w:t>
            </w:r>
            <w:proofErr w:type="spellStart"/>
            <w:r w:rsidRPr="009C372C">
              <w:rPr>
                <w:rFonts w:eastAsiaTheme="minorEastAsia" w:cstheme="minorBidi"/>
              </w:rPr>
              <w:t>prot</w:t>
            </w:r>
            <w:proofErr w:type="spellEnd"/>
            <w:r w:rsidRPr="009C372C">
              <w:rPr>
                <w:rFonts w:eastAsiaTheme="minorEastAsia" w:cstheme="minorBidi"/>
              </w:rPr>
              <w:t>. Nr.26, 39.§) „Informatīvais ziņojums „Par valsts budžeta izdevumu pārskatīšanas 2017., 2018. un 2019.gadam rezultātiem un priekšlikumi par šo rezultātu izmantošanu likumprojekta „Par vidēja termiņa budžeta 2017., 2018. un 2019.gadam” un likumprojekta „Par valsts budžetu 2017.gadam” izstrādes procesā””</w:t>
            </w:r>
            <w:r w:rsidR="00130F09" w:rsidRPr="009C372C">
              <w:rPr>
                <w:rFonts w:eastAsiaTheme="minorEastAsia" w:cstheme="minorBidi"/>
              </w:rPr>
              <w:t xml:space="preserve"> (turpmāk – MK </w:t>
            </w:r>
            <w:r w:rsidR="00130F09" w:rsidRPr="009C372C">
              <w:t xml:space="preserve"> </w:t>
            </w:r>
            <w:proofErr w:type="spellStart"/>
            <w:r w:rsidR="00130F09" w:rsidRPr="009C372C">
              <w:rPr>
                <w:rFonts w:eastAsiaTheme="minorEastAsia" w:cstheme="minorBidi"/>
              </w:rPr>
              <w:t>prot</w:t>
            </w:r>
            <w:proofErr w:type="spellEnd"/>
            <w:r w:rsidR="00130F09" w:rsidRPr="009C372C">
              <w:rPr>
                <w:rFonts w:eastAsiaTheme="minorEastAsia" w:cstheme="minorBidi"/>
              </w:rPr>
              <w:t>. Nr.26, 39.§) 5.3</w:t>
            </w:r>
            <w:r w:rsidR="00071DC3" w:rsidRPr="009C372C">
              <w:rPr>
                <w:rFonts w:eastAsiaTheme="minorEastAsia" w:cstheme="minorBidi"/>
              </w:rPr>
              <w:t>. </w:t>
            </w:r>
            <w:r w:rsidR="00130F09" w:rsidRPr="009C372C">
              <w:rPr>
                <w:rFonts w:eastAsiaTheme="minorEastAsia" w:cstheme="minorBidi"/>
              </w:rPr>
              <w:t xml:space="preserve">apakšpunktu pārdalīt </w:t>
            </w:r>
            <w:r w:rsidR="00130F09" w:rsidRPr="009C372C">
              <w:t xml:space="preserve"> 2017. gadam </w:t>
            </w:r>
            <w:r w:rsidR="00130F09" w:rsidRPr="009C372C">
              <w:rPr>
                <w:rFonts w:eastAsiaTheme="minorEastAsia" w:cstheme="minorBidi"/>
              </w:rPr>
              <w:t xml:space="preserve">Latvijas Okupācijas muzeja rekonstrukcijai apstiprināto finansējumu no FM budžeta uz budžeta resoru “74.Gadskārtējā valsts budžeta izpildes procesā pārdalāmais finansējums” un </w:t>
            </w:r>
            <w:r w:rsidRPr="009C372C">
              <w:rPr>
                <w:rFonts w:eastAsiaTheme="minorEastAsia" w:cstheme="minorBidi"/>
              </w:rPr>
              <w:t>6.7.</w:t>
            </w:r>
            <w:r w:rsidR="00071DC3" w:rsidRPr="009C372C">
              <w:rPr>
                <w:rFonts w:eastAsiaTheme="minorEastAsia" w:cstheme="minorBidi"/>
              </w:rPr>
              <w:t xml:space="preserve"> </w:t>
            </w:r>
            <w:r w:rsidRPr="009C372C">
              <w:rPr>
                <w:rFonts w:eastAsiaTheme="minorEastAsia" w:cstheme="minorBidi"/>
              </w:rPr>
              <w:t xml:space="preserve">apakšpunktu – FM (VNĪ) sagatavot un līdz 2016.gada 1.jūlijam iesniegt izskatīšanai Ministru kabinetā grozījumus Ministru kabineta 2011.gada 8.jūlija rīkojumā Nr.307 “Par finansējuma piešķiršanu Padomju okupācijas upuru piemiņas memoriāla kompleksa Latviešu strēlnieku laukumā, Rīgā, izveides izdevumu segšanai” (turpmāk – </w:t>
            </w:r>
            <w:r w:rsidRPr="009C372C">
              <w:t xml:space="preserve"> </w:t>
            </w:r>
            <w:r w:rsidRPr="009C372C">
              <w:rPr>
                <w:rFonts w:eastAsiaTheme="minorEastAsia" w:cstheme="minorBidi"/>
              </w:rPr>
              <w:t>MK rīkojumu Nr.307), precizējot projekta realizācijas termiņu un ilgtermiņa saistības.</w:t>
            </w:r>
          </w:p>
        </w:tc>
      </w:tr>
      <w:tr w:rsidR="009C372C" w:rsidRPr="009C372C" w:rsidTr="00467942">
        <w:trPr>
          <w:trHeight w:val="472"/>
        </w:trPr>
        <w:tc>
          <w:tcPr>
            <w:tcW w:w="150" w:type="pct"/>
          </w:tcPr>
          <w:p w:rsidR="00920EB8" w:rsidRPr="009C372C" w:rsidRDefault="00920EB8" w:rsidP="00920EB8">
            <w:pPr>
              <w:pStyle w:val="naiskr"/>
              <w:spacing w:before="0" w:after="0"/>
            </w:pPr>
            <w:r w:rsidRPr="009C372C">
              <w:t>2.</w:t>
            </w:r>
          </w:p>
        </w:tc>
        <w:tc>
          <w:tcPr>
            <w:tcW w:w="689" w:type="pct"/>
          </w:tcPr>
          <w:p w:rsidR="00920EB8" w:rsidRPr="009C372C" w:rsidRDefault="00920EB8" w:rsidP="00920EB8">
            <w:pPr>
              <w:pStyle w:val="naiskr"/>
              <w:tabs>
                <w:tab w:val="left" w:pos="170"/>
              </w:tabs>
              <w:spacing w:before="0" w:after="0"/>
              <w:ind w:left="135"/>
            </w:pPr>
            <w:r w:rsidRPr="009C372C">
              <w:t xml:space="preserve">Pašreizējā situācija un problēmas, kuru risināšanai tiesību akta projekts izstrādāts, tiesiskā regulējuma mērķis un </w:t>
            </w:r>
            <w:r w:rsidRPr="009C372C">
              <w:lastRenderedPageBreak/>
              <w:t>būtība</w:t>
            </w:r>
          </w:p>
        </w:tc>
        <w:tc>
          <w:tcPr>
            <w:tcW w:w="4161" w:type="pct"/>
            <w:shd w:val="clear" w:color="auto" w:fill="auto"/>
          </w:tcPr>
          <w:p w:rsidR="00CB0F1F" w:rsidRPr="009C372C" w:rsidRDefault="00E50861" w:rsidP="00E50861">
            <w:pPr>
              <w:pStyle w:val="NormalWeb"/>
              <w:tabs>
                <w:tab w:val="left" w:pos="557"/>
              </w:tabs>
              <w:spacing w:before="120" w:after="0"/>
              <w:ind w:left="132" w:right="141"/>
              <w:jc w:val="both"/>
              <w:rPr>
                <w:rFonts w:eastAsiaTheme="minorEastAsia" w:cstheme="minorBidi"/>
              </w:rPr>
            </w:pPr>
            <w:r w:rsidRPr="009C372C">
              <w:rPr>
                <w:rFonts w:eastAsiaTheme="minorEastAsia" w:cstheme="minorBidi"/>
              </w:rPr>
              <w:lastRenderedPageBreak/>
              <w:t>Pam</w:t>
            </w:r>
            <w:r w:rsidR="00CB0F1F" w:rsidRPr="009C372C">
              <w:rPr>
                <w:rFonts w:eastAsiaTheme="minorEastAsia" w:cstheme="minorBidi"/>
              </w:rPr>
              <w:t>atojoties uz MK rīkojumu Nr.307:</w:t>
            </w:r>
          </w:p>
          <w:p w:rsidR="00E50861" w:rsidRPr="009C372C" w:rsidRDefault="00CB0F1F" w:rsidP="00655FB2">
            <w:pPr>
              <w:pStyle w:val="NormalWeb"/>
              <w:numPr>
                <w:ilvl w:val="0"/>
                <w:numId w:val="22"/>
              </w:numPr>
              <w:tabs>
                <w:tab w:val="left" w:pos="557"/>
              </w:tabs>
              <w:spacing w:before="120" w:after="0"/>
              <w:ind w:left="95" w:right="141" w:firstLine="325"/>
              <w:jc w:val="both"/>
              <w:rPr>
                <w:rFonts w:eastAsiaTheme="minorEastAsia" w:cstheme="minorBidi"/>
              </w:rPr>
            </w:pPr>
            <w:r w:rsidRPr="009C372C">
              <w:rPr>
                <w:rFonts w:eastAsiaTheme="minorEastAsia" w:cstheme="minorBidi"/>
              </w:rPr>
              <w:t>Likumā „Par valsts budžetu 2016.gadam” un likumā „Par vidēja termiņa budžeta ietvaru 2016., 2017. un 2018.gadam”</w:t>
            </w:r>
            <w:r w:rsidR="00E50861" w:rsidRPr="009C372C">
              <w:rPr>
                <w:rFonts w:eastAsiaTheme="minorEastAsia" w:cstheme="minorBidi"/>
              </w:rPr>
              <w:t xml:space="preserve"> ir paredzēts finansējums:</w:t>
            </w:r>
          </w:p>
          <w:p w:rsidR="00E50861" w:rsidRPr="009C372C" w:rsidRDefault="00E50861" w:rsidP="00467942">
            <w:pPr>
              <w:pStyle w:val="NormalWeb"/>
              <w:numPr>
                <w:ilvl w:val="0"/>
                <w:numId w:val="21"/>
              </w:numPr>
              <w:tabs>
                <w:tab w:val="left" w:pos="95"/>
                <w:tab w:val="left" w:pos="379"/>
              </w:tabs>
              <w:spacing w:before="120" w:after="0"/>
              <w:ind w:left="95" w:right="141" w:firstLine="0"/>
              <w:jc w:val="both"/>
              <w:rPr>
                <w:rFonts w:eastAsiaTheme="minorEastAsia" w:cstheme="minorBidi"/>
                <w:iCs/>
              </w:rPr>
            </w:pPr>
            <w:r w:rsidRPr="009C372C">
              <w:rPr>
                <w:rFonts w:eastAsiaTheme="minorEastAsia" w:cstheme="minorBidi"/>
              </w:rPr>
              <w:t xml:space="preserve">KM budžetā ilgtermiņa saistībām </w:t>
            </w:r>
            <w:r w:rsidR="0032614D" w:rsidRPr="009C372C">
              <w:rPr>
                <w:rFonts w:eastAsiaTheme="minorEastAsia" w:cstheme="minorBidi"/>
              </w:rPr>
              <w:t xml:space="preserve">nekustamā īpašuma (nekustamā īpašuma kadastra Nr.0100 001 0095) </w:t>
            </w:r>
            <w:r w:rsidRPr="009C372C">
              <w:rPr>
                <w:rFonts w:eastAsiaTheme="minorEastAsia" w:cstheme="minorBidi"/>
              </w:rPr>
              <w:t xml:space="preserve">Latviešu strēlnieku laukumā 1, Rīgā, uzturēšanas izdevumu segšanai </w:t>
            </w:r>
            <w:r w:rsidRPr="009C372C">
              <w:rPr>
                <w:rFonts w:cstheme="minorBidi"/>
                <w:iCs/>
              </w:rPr>
              <w:t>201</w:t>
            </w:r>
            <w:r w:rsidR="00467942" w:rsidRPr="009C372C">
              <w:rPr>
                <w:rFonts w:cstheme="minorBidi"/>
                <w:iCs/>
              </w:rPr>
              <w:t>7</w:t>
            </w:r>
            <w:r w:rsidRPr="009C372C">
              <w:rPr>
                <w:rFonts w:cstheme="minorBidi"/>
                <w:iCs/>
              </w:rPr>
              <w:t xml:space="preserve">. gadā 21 423 </w:t>
            </w:r>
            <w:proofErr w:type="spellStart"/>
            <w:r w:rsidRPr="009C372C">
              <w:rPr>
                <w:rFonts w:cstheme="minorBidi"/>
                <w:i/>
                <w:iCs/>
              </w:rPr>
              <w:t>euro</w:t>
            </w:r>
            <w:proofErr w:type="spellEnd"/>
            <w:r w:rsidRPr="009C372C">
              <w:rPr>
                <w:iCs/>
              </w:rPr>
              <w:t xml:space="preserve">, </w:t>
            </w:r>
            <w:r w:rsidRPr="009C372C">
              <w:rPr>
                <w:rFonts w:cstheme="minorBidi"/>
                <w:iCs/>
              </w:rPr>
              <w:t>201</w:t>
            </w:r>
            <w:r w:rsidR="00467942" w:rsidRPr="009C372C">
              <w:rPr>
                <w:rFonts w:cstheme="minorBidi"/>
                <w:iCs/>
              </w:rPr>
              <w:t>8</w:t>
            </w:r>
            <w:r w:rsidRPr="009C372C">
              <w:rPr>
                <w:rFonts w:cstheme="minorBidi"/>
                <w:iCs/>
              </w:rPr>
              <w:t xml:space="preserve">. gadā 85 690 </w:t>
            </w:r>
            <w:proofErr w:type="spellStart"/>
            <w:r w:rsidRPr="009C372C">
              <w:rPr>
                <w:rFonts w:cstheme="minorBidi"/>
                <w:i/>
                <w:iCs/>
              </w:rPr>
              <w:t>euro</w:t>
            </w:r>
            <w:proofErr w:type="spellEnd"/>
            <w:r w:rsidRPr="009C372C">
              <w:rPr>
                <w:rFonts w:cstheme="minorBidi"/>
                <w:iCs/>
              </w:rPr>
              <w:t xml:space="preserve"> un tālākā laika posmā līdz projekta īstenošanai 1 606 687 </w:t>
            </w:r>
            <w:proofErr w:type="spellStart"/>
            <w:r w:rsidRPr="009C372C">
              <w:rPr>
                <w:rFonts w:cstheme="minorBidi"/>
                <w:iCs/>
              </w:rPr>
              <w:t>e</w:t>
            </w:r>
            <w:r w:rsidRPr="009C372C">
              <w:rPr>
                <w:rFonts w:eastAsiaTheme="minorEastAsia" w:cstheme="minorBidi"/>
                <w:i/>
                <w:iCs/>
              </w:rPr>
              <w:t>uro</w:t>
            </w:r>
            <w:proofErr w:type="spellEnd"/>
            <w:r w:rsidRPr="009C372C">
              <w:rPr>
                <w:rFonts w:eastAsiaTheme="minorEastAsia" w:cstheme="minorBidi"/>
                <w:iCs/>
              </w:rPr>
              <w:t>;</w:t>
            </w:r>
          </w:p>
          <w:p w:rsidR="00467942" w:rsidRPr="009C372C" w:rsidRDefault="00E50861" w:rsidP="00467942">
            <w:pPr>
              <w:tabs>
                <w:tab w:val="left" w:pos="7361"/>
              </w:tabs>
              <w:autoSpaceDE w:val="0"/>
              <w:autoSpaceDN w:val="0"/>
              <w:adjustRightInd w:val="0"/>
              <w:spacing w:after="0" w:line="240" w:lineRule="auto"/>
              <w:ind w:left="132" w:right="285"/>
              <w:jc w:val="both"/>
              <w:rPr>
                <w:rFonts w:ascii="Times New Roman" w:hAnsi="Times New Roman"/>
                <w:sz w:val="24"/>
                <w:szCs w:val="24"/>
              </w:rPr>
            </w:pPr>
            <w:r w:rsidRPr="009C372C">
              <w:rPr>
                <w:iCs/>
              </w:rPr>
              <w:t xml:space="preserve">– </w:t>
            </w:r>
            <w:r w:rsidRPr="009C372C">
              <w:rPr>
                <w:rFonts w:ascii="Times New Roman" w:hAnsi="Times New Roman"/>
                <w:sz w:val="24"/>
                <w:szCs w:val="24"/>
              </w:rPr>
              <w:t xml:space="preserve"> FM budžetā ilgtermiņa saistībām kapitālieguldījumu izdevumu segšanai VNĪ, kas saistīti ar ēkas Latviešu strēlnieku laukumā 1, Rīgā (nekustamā īpašuma kadastra </w:t>
            </w:r>
            <w:proofErr w:type="spellStart"/>
            <w:r w:rsidRPr="009C372C">
              <w:rPr>
                <w:rFonts w:ascii="Times New Roman" w:hAnsi="Times New Roman"/>
                <w:sz w:val="24"/>
                <w:szCs w:val="24"/>
              </w:rPr>
              <w:t>Nr</w:t>
            </w:r>
            <w:proofErr w:type="spellEnd"/>
            <w:r w:rsidRPr="009C372C">
              <w:rPr>
                <w:rFonts w:ascii="Times New Roman" w:hAnsi="Times New Roman"/>
                <w:sz w:val="24"/>
                <w:szCs w:val="24"/>
              </w:rPr>
              <w:t xml:space="preserve">. 0100 001 0095), </w:t>
            </w:r>
            <w:r w:rsidR="00442BC7" w:rsidRPr="009C372C">
              <w:t xml:space="preserve"> </w:t>
            </w:r>
            <w:r w:rsidR="00442BC7" w:rsidRPr="009C372C">
              <w:rPr>
                <w:rFonts w:ascii="Times New Roman" w:hAnsi="Times New Roman"/>
                <w:sz w:val="24"/>
                <w:szCs w:val="24"/>
              </w:rPr>
              <w:t xml:space="preserve">pārbūvi, tai skaitā jaunas piebūves </w:t>
            </w:r>
            <w:r w:rsidRPr="009C372C">
              <w:rPr>
                <w:rFonts w:ascii="Times New Roman" w:hAnsi="Times New Roman"/>
                <w:sz w:val="24"/>
                <w:szCs w:val="24"/>
              </w:rPr>
              <w:lastRenderedPageBreak/>
              <w:t>(Nākotnes nams) būvniecību</w:t>
            </w:r>
            <w:r w:rsidR="00655FB2" w:rsidRPr="009C372C">
              <w:rPr>
                <w:rFonts w:ascii="Times New Roman" w:hAnsi="Times New Roman"/>
                <w:sz w:val="24"/>
                <w:szCs w:val="24"/>
              </w:rPr>
              <w:t xml:space="preserve"> (būvniecības I kārta)</w:t>
            </w:r>
            <w:r w:rsidRPr="009C372C">
              <w:rPr>
                <w:rFonts w:ascii="Times New Roman" w:hAnsi="Times New Roman"/>
                <w:sz w:val="24"/>
                <w:szCs w:val="24"/>
              </w:rPr>
              <w:t>, kā arī Padomju okupācijas upuru piemiņas memoriāla Latviešu strēlnieku laukumā, Rīgā, būvniecību</w:t>
            </w:r>
            <w:r w:rsidR="00655FB2" w:rsidRPr="009C372C">
              <w:rPr>
                <w:rFonts w:ascii="Times New Roman" w:hAnsi="Times New Roman"/>
                <w:sz w:val="24"/>
                <w:szCs w:val="24"/>
              </w:rPr>
              <w:t xml:space="preserve"> (būvniecības I</w:t>
            </w:r>
            <w:r w:rsidR="00442BC7" w:rsidRPr="009C372C">
              <w:rPr>
                <w:rFonts w:ascii="Times New Roman" w:hAnsi="Times New Roman"/>
                <w:sz w:val="24"/>
                <w:szCs w:val="24"/>
              </w:rPr>
              <w:t>I</w:t>
            </w:r>
            <w:r w:rsidR="00655FB2" w:rsidRPr="009C372C">
              <w:rPr>
                <w:rFonts w:ascii="Times New Roman" w:hAnsi="Times New Roman"/>
                <w:sz w:val="24"/>
                <w:szCs w:val="24"/>
              </w:rPr>
              <w:t xml:space="preserve"> kārta)</w:t>
            </w:r>
            <w:r w:rsidR="00985B12" w:rsidRPr="009C372C">
              <w:rPr>
                <w:rFonts w:ascii="Times New Roman" w:hAnsi="Times New Roman"/>
                <w:sz w:val="24"/>
                <w:szCs w:val="24"/>
              </w:rPr>
              <w:t xml:space="preserve"> (projekta kods – CIS/FM/005)</w:t>
            </w:r>
            <w:r w:rsidRPr="009C372C">
              <w:rPr>
                <w:rFonts w:ascii="Times New Roman" w:hAnsi="Times New Roman"/>
                <w:sz w:val="24"/>
                <w:szCs w:val="24"/>
              </w:rPr>
              <w:t>, 2017. gadā 2</w:t>
            </w:r>
            <w:r w:rsidR="00467942" w:rsidRPr="009C372C">
              <w:rPr>
                <w:rFonts w:ascii="Times New Roman" w:hAnsi="Times New Roman"/>
                <w:sz w:val="24"/>
                <w:szCs w:val="24"/>
              </w:rPr>
              <w:t> </w:t>
            </w:r>
            <w:r w:rsidRPr="009C372C">
              <w:rPr>
                <w:rFonts w:ascii="Times New Roman" w:hAnsi="Times New Roman"/>
                <w:sz w:val="24"/>
                <w:szCs w:val="24"/>
              </w:rPr>
              <w:t>354</w:t>
            </w:r>
            <w:r w:rsidR="00467942" w:rsidRPr="009C372C">
              <w:rPr>
                <w:rFonts w:ascii="Times New Roman" w:hAnsi="Times New Roman"/>
                <w:sz w:val="24"/>
                <w:szCs w:val="24"/>
              </w:rPr>
              <w:t> </w:t>
            </w:r>
            <w:r w:rsidRPr="009C372C">
              <w:rPr>
                <w:rFonts w:ascii="Times New Roman" w:hAnsi="Times New Roman"/>
                <w:sz w:val="24"/>
                <w:szCs w:val="24"/>
              </w:rPr>
              <w:t xml:space="preserve">997 </w:t>
            </w:r>
            <w:proofErr w:type="spellStart"/>
            <w:r w:rsidRPr="009C372C">
              <w:rPr>
                <w:rFonts w:ascii="Times New Roman" w:hAnsi="Times New Roman"/>
                <w:i/>
                <w:sz w:val="24"/>
                <w:szCs w:val="24"/>
              </w:rPr>
              <w:t>euro</w:t>
            </w:r>
            <w:proofErr w:type="spellEnd"/>
            <w:r w:rsidRPr="009C372C">
              <w:rPr>
                <w:rFonts w:ascii="Times New Roman" w:hAnsi="Times New Roman"/>
                <w:sz w:val="24"/>
                <w:szCs w:val="24"/>
              </w:rPr>
              <w:t xml:space="preserve">, </w:t>
            </w:r>
            <w:r w:rsidR="00467942" w:rsidRPr="009C372C">
              <w:rPr>
                <w:rFonts w:ascii="Times New Roman" w:hAnsi="Times New Roman"/>
                <w:sz w:val="24"/>
                <w:szCs w:val="24"/>
              </w:rPr>
              <w:t xml:space="preserve">2018. gadā 2 354 997 </w:t>
            </w:r>
            <w:proofErr w:type="spellStart"/>
            <w:r w:rsidR="00467942" w:rsidRPr="009C372C">
              <w:rPr>
                <w:rFonts w:ascii="Times New Roman" w:hAnsi="Times New Roman"/>
                <w:i/>
                <w:sz w:val="24"/>
                <w:szCs w:val="24"/>
              </w:rPr>
              <w:t>euro</w:t>
            </w:r>
            <w:proofErr w:type="spellEnd"/>
            <w:r w:rsidRPr="009C372C">
              <w:rPr>
                <w:rFonts w:ascii="Times New Roman" w:hAnsi="Times New Roman"/>
                <w:sz w:val="24"/>
                <w:szCs w:val="24"/>
              </w:rPr>
              <w:t>,</w:t>
            </w:r>
            <w:r w:rsidR="00467942" w:rsidRPr="009C372C">
              <w:rPr>
                <w:rFonts w:ascii="Times New Roman" w:hAnsi="Times New Roman"/>
                <w:sz w:val="24"/>
                <w:szCs w:val="24"/>
              </w:rPr>
              <w:t xml:space="preserve"> bet 2019. </w:t>
            </w:r>
            <w:r w:rsidR="00B51F5F" w:rsidRPr="009C372C">
              <w:rPr>
                <w:rFonts w:ascii="Times New Roman" w:hAnsi="Times New Roman"/>
                <w:sz w:val="24"/>
                <w:szCs w:val="24"/>
              </w:rPr>
              <w:t>g</w:t>
            </w:r>
            <w:r w:rsidR="00467942" w:rsidRPr="009C372C">
              <w:rPr>
                <w:rFonts w:ascii="Times New Roman" w:hAnsi="Times New Roman"/>
                <w:sz w:val="24"/>
                <w:szCs w:val="24"/>
              </w:rPr>
              <w:t>adā</w:t>
            </w:r>
            <w:r w:rsidR="00B51F5F" w:rsidRPr="009C372C">
              <w:rPr>
                <w:rFonts w:ascii="Times New Roman" w:hAnsi="Times New Roman"/>
                <w:sz w:val="24"/>
                <w:szCs w:val="24"/>
              </w:rPr>
              <w:t xml:space="preserve"> </w:t>
            </w:r>
            <w:r w:rsidR="00467942" w:rsidRPr="009C372C">
              <w:rPr>
                <w:rFonts w:ascii="Times New Roman" w:hAnsi="Times New Roman"/>
                <w:sz w:val="24"/>
                <w:szCs w:val="24"/>
              </w:rPr>
              <w:t>2 682</w:t>
            </w:r>
            <w:r w:rsidR="00655FB2" w:rsidRPr="009C372C">
              <w:rPr>
                <w:rFonts w:ascii="Times New Roman" w:hAnsi="Times New Roman"/>
                <w:sz w:val="24"/>
                <w:szCs w:val="24"/>
              </w:rPr>
              <w:t> </w:t>
            </w:r>
            <w:r w:rsidR="00467942" w:rsidRPr="009C372C">
              <w:rPr>
                <w:rFonts w:ascii="Times New Roman" w:hAnsi="Times New Roman"/>
                <w:sz w:val="24"/>
                <w:szCs w:val="24"/>
              </w:rPr>
              <w:t>749</w:t>
            </w:r>
            <w:r w:rsidR="00655FB2" w:rsidRPr="009C372C">
              <w:rPr>
                <w:rFonts w:ascii="Times New Roman" w:hAnsi="Times New Roman"/>
                <w:sz w:val="24"/>
                <w:szCs w:val="24"/>
              </w:rPr>
              <w:t xml:space="preserve"> </w:t>
            </w:r>
            <w:proofErr w:type="spellStart"/>
            <w:r w:rsidR="00655FB2" w:rsidRPr="009C372C">
              <w:rPr>
                <w:rFonts w:ascii="Times New Roman" w:hAnsi="Times New Roman"/>
                <w:i/>
                <w:sz w:val="24"/>
                <w:szCs w:val="24"/>
              </w:rPr>
              <w:t>euro</w:t>
            </w:r>
            <w:proofErr w:type="spellEnd"/>
            <w:r w:rsidR="00467942" w:rsidRPr="009C372C">
              <w:rPr>
                <w:rFonts w:ascii="Times New Roman" w:hAnsi="Times New Roman"/>
                <w:sz w:val="24"/>
                <w:szCs w:val="24"/>
              </w:rPr>
              <w:t xml:space="preserve">, </w:t>
            </w:r>
            <w:r w:rsidRPr="009C372C">
              <w:rPr>
                <w:rFonts w:ascii="Times New Roman" w:hAnsi="Times New Roman"/>
                <w:sz w:val="24"/>
                <w:szCs w:val="24"/>
              </w:rPr>
              <w:t xml:space="preserve">kopā </w:t>
            </w:r>
            <w:r w:rsidR="00D12FC0" w:rsidRPr="009C372C">
              <w:rPr>
                <w:rFonts w:ascii="Times New Roman" w:hAnsi="Times New Roman"/>
                <w:sz w:val="24"/>
                <w:szCs w:val="24"/>
              </w:rPr>
              <w:t xml:space="preserve">finansējums tiek </w:t>
            </w:r>
            <w:r w:rsidRPr="009C372C">
              <w:rPr>
                <w:rFonts w:ascii="Times New Roman" w:hAnsi="Times New Roman"/>
                <w:sz w:val="24"/>
                <w:szCs w:val="24"/>
              </w:rPr>
              <w:t>paredzēts 7</w:t>
            </w:r>
            <w:r w:rsidR="00467942" w:rsidRPr="009C372C">
              <w:rPr>
                <w:rFonts w:ascii="Times New Roman" w:hAnsi="Times New Roman"/>
                <w:sz w:val="24"/>
                <w:szCs w:val="24"/>
              </w:rPr>
              <w:t> </w:t>
            </w:r>
            <w:r w:rsidRPr="009C372C">
              <w:rPr>
                <w:rFonts w:ascii="Times New Roman" w:hAnsi="Times New Roman"/>
                <w:sz w:val="24"/>
                <w:szCs w:val="24"/>
              </w:rPr>
              <w:t>392</w:t>
            </w:r>
            <w:r w:rsidR="00467942" w:rsidRPr="009C372C">
              <w:rPr>
                <w:rFonts w:ascii="Times New Roman" w:hAnsi="Times New Roman"/>
                <w:sz w:val="24"/>
                <w:szCs w:val="24"/>
              </w:rPr>
              <w:t> </w:t>
            </w:r>
            <w:r w:rsidRPr="009C372C">
              <w:rPr>
                <w:rFonts w:ascii="Times New Roman" w:hAnsi="Times New Roman"/>
                <w:sz w:val="24"/>
                <w:szCs w:val="24"/>
              </w:rPr>
              <w:t xml:space="preserve">743 </w:t>
            </w:r>
            <w:proofErr w:type="spellStart"/>
            <w:r w:rsidRPr="009C372C">
              <w:rPr>
                <w:rFonts w:ascii="Times New Roman" w:hAnsi="Times New Roman"/>
                <w:i/>
                <w:sz w:val="24"/>
                <w:szCs w:val="24"/>
              </w:rPr>
              <w:t>euro</w:t>
            </w:r>
            <w:proofErr w:type="spellEnd"/>
            <w:r w:rsidR="00D12FC0" w:rsidRPr="009C372C">
              <w:rPr>
                <w:rFonts w:ascii="Times New Roman" w:hAnsi="Times New Roman"/>
                <w:sz w:val="24"/>
                <w:szCs w:val="24"/>
              </w:rPr>
              <w:t>.</w:t>
            </w:r>
          </w:p>
          <w:p w:rsidR="00E50861" w:rsidRPr="009C372C" w:rsidRDefault="00E50861" w:rsidP="00442BC7">
            <w:pPr>
              <w:pStyle w:val="NormalWeb"/>
              <w:numPr>
                <w:ilvl w:val="0"/>
                <w:numId w:val="22"/>
              </w:numPr>
              <w:tabs>
                <w:tab w:val="left" w:pos="557"/>
              </w:tabs>
              <w:spacing w:before="120" w:after="0"/>
              <w:ind w:left="95" w:right="141" w:firstLine="284"/>
              <w:jc w:val="both"/>
              <w:rPr>
                <w:rFonts w:eastAsiaTheme="minorEastAsia" w:cstheme="minorBidi"/>
              </w:rPr>
            </w:pPr>
            <w:r w:rsidRPr="009C372C">
              <w:rPr>
                <w:rFonts w:eastAsiaTheme="minorEastAsia" w:cstheme="minorBidi"/>
              </w:rPr>
              <w:t>FM (VNĪ) dots uzdevums nodrošināt būvniecības I kārtas pabeigšanu līdz 201</w:t>
            </w:r>
            <w:r w:rsidR="00467942" w:rsidRPr="009C372C">
              <w:rPr>
                <w:rFonts w:eastAsiaTheme="minorEastAsia" w:cstheme="minorBidi"/>
              </w:rPr>
              <w:t>7</w:t>
            </w:r>
            <w:r w:rsidRPr="009C372C">
              <w:rPr>
                <w:rFonts w:eastAsiaTheme="minorEastAsia" w:cstheme="minorBidi"/>
              </w:rPr>
              <w:t xml:space="preserve">.gada </w:t>
            </w:r>
            <w:r w:rsidR="00467942" w:rsidRPr="009C372C">
              <w:rPr>
                <w:rFonts w:eastAsiaTheme="minorEastAsia" w:cstheme="minorBidi"/>
              </w:rPr>
              <w:t>30.septembrim</w:t>
            </w:r>
            <w:r w:rsidRPr="009C372C">
              <w:rPr>
                <w:rFonts w:eastAsiaTheme="minorEastAsia" w:cstheme="minorBidi"/>
              </w:rPr>
              <w:t>, bet būvniecības II kārtas pabeigšanu līdz 201</w:t>
            </w:r>
            <w:r w:rsidR="00467942" w:rsidRPr="009C372C">
              <w:rPr>
                <w:rFonts w:eastAsiaTheme="minorEastAsia" w:cstheme="minorBidi"/>
              </w:rPr>
              <w:t>8</w:t>
            </w:r>
            <w:r w:rsidRPr="009C372C">
              <w:rPr>
                <w:rFonts w:eastAsiaTheme="minorEastAsia" w:cstheme="minorBidi"/>
              </w:rPr>
              <w:t xml:space="preserve">.gada </w:t>
            </w:r>
            <w:r w:rsidR="00467942" w:rsidRPr="009C372C">
              <w:rPr>
                <w:rFonts w:eastAsiaTheme="minorEastAsia" w:cstheme="minorBidi"/>
              </w:rPr>
              <w:t>30.martam</w:t>
            </w:r>
            <w:r w:rsidRPr="009C372C">
              <w:rPr>
                <w:rFonts w:eastAsiaTheme="minorEastAsia" w:cstheme="minorBidi"/>
              </w:rPr>
              <w:t>.</w:t>
            </w:r>
          </w:p>
          <w:p w:rsidR="00503029" w:rsidRPr="009C372C" w:rsidRDefault="00503029" w:rsidP="00503029">
            <w:pPr>
              <w:pStyle w:val="naiskr"/>
              <w:tabs>
                <w:tab w:val="left" w:pos="366"/>
              </w:tabs>
              <w:spacing w:before="120" w:after="60"/>
              <w:ind w:left="103" w:right="132"/>
              <w:jc w:val="both"/>
              <w:rPr>
                <w:u w:val="single"/>
              </w:rPr>
            </w:pPr>
            <w:r w:rsidRPr="009C372C">
              <w:rPr>
                <w:u w:val="single"/>
              </w:rPr>
              <w:t>Būvniecības I kārtas īstenošana</w:t>
            </w:r>
          </w:p>
          <w:p w:rsidR="00C46DEE" w:rsidRPr="009C372C" w:rsidRDefault="00503029" w:rsidP="00CF2CE1">
            <w:pPr>
              <w:pStyle w:val="naiskr"/>
              <w:tabs>
                <w:tab w:val="left" w:pos="366"/>
              </w:tabs>
              <w:spacing w:before="120" w:after="60"/>
              <w:ind w:left="103" w:right="132"/>
              <w:jc w:val="both"/>
            </w:pPr>
            <w:r w:rsidRPr="009C372C">
              <w:t>Starp VNĪ un SIA „Būvprojektu Vadība” 2013.gada 1.martā tika noslēgts Līgums Nr.21-13-10/402 par projektēšanas un autoruzraudzības veikšanu (objekts: Latvijas Okupācijas muzeja ēka Latviešu strēlnieku laukumā 1, Rīgā), kura ietvaros SIA „Būvprojektu Vadība” apņēmās  izstrādāt Latvijas Okupācijas muzeja ēkas tehnisko projektu un iesniegt VNĪ. Ņemot vērā to, ka SIA „Būvprojektu Vadība” nepildīja līguma nosacījumus, VN</w:t>
            </w:r>
            <w:r w:rsidR="00CF2CE1" w:rsidRPr="009C372C">
              <w:t xml:space="preserve">Ī vienpusēji atkāpās no Līguma. </w:t>
            </w:r>
            <w:r w:rsidRPr="009C372C">
              <w:t>2014.gada 18.jūlijā tika noslēgts Līgums Nr.4-2-14-10/1719 ar SIA „5.IELA” (SIA „Būvprojektu vadība” apakšuzņēmējs) par tehniskā projekta izstrādi un autoruzraudzības veikšanu</w:t>
            </w:r>
            <w:r w:rsidR="00CF2CE1" w:rsidRPr="009C372C">
              <w:t xml:space="preserve">. </w:t>
            </w:r>
            <w:r w:rsidRPr="009C372C">
              <w:t xml:space="preserve">2015.gada 21.aprīlī VNĪ ar pieņemšanas un nodošanas aktu no SIA „5.iela” ir pieņēmusi tehnisko projektu un 2015.gada 20.aprīlī ar pieņemšanas un nodošanas aktu no SIA „VPM </w:t>
            </w:r>
            <w:proofErr w:type="spellStart"/>
            <w:r w:rsidRPr="009C372C">
              <w:t>Latvia</w:t>
            </w:r>
            <w:proofErr w:type="spellEnd"/>
            <w:r w:rsidRPr="009C372C">
              <w:t xml:space="preserve">” ir pieņēmusi pozitīvu ekspertīzes atzinumu par tehnisko projektu. </w:t>
            </w:r>
          </w:p>
          <w:p w:rsidR="00B20B95" w:rsidRPr="009C372C" w:rsidRDefault="00B20B95" w:rsidP="00B7471D">
            <w:pPr>
              <w:pStyle w:val="naiskr"/>
              <w:tabs>
                <w:tab w:val="left" w:pos="366"/>
              </w:tabs>
              <w:spacing w:before="120" w:after="60"/>
              <w:ind w:left="103" w:right="132"/>
              <w:jc w:val="both"/>
            </w:pPr>
            <w:r w:rsidRPr="009C372C">
              <w:t>2015.gada 11.maijā Rīgas pilsētas būvvaldē (turpmāk – Būvvalde) tika iesniegts būvniecības iesniegums ar lūgumu izsniegt būvatļauju ar projektēšanas nosacījumiem un veikt atzīmi par projektēšanas nosacījumu izpildi</w:t>
            </w:r>
            <w:r w:rsidR="00CF2CE1" w:rsidRPr="009C372C">
              <w:t>, kuram pievienots izstrādātais būvprojekts</w:t>
            </w:r>
            <w:r w:rsidRPr="009C372C">
              <w:t xml:space="preserve">. Būvvalde ar 2015.gada 9.jūnija lēmumu </w:t>
            </w:r>
            <w:proofErr w:type="spellStart"/>
            <w:r w:rsidRPr="009C372C">
              <w:t>Nr.BV-15-3500</w:t>
            </w:r>
            <w:proofErr w:type="spellEnd"/>
            <w:r w:rsidRPr="009C372C">
              <w:t xml:space="preserve">-ap pagarināja lēmuma pieņemšanas termiņu līdz 2015.gada 10.septembrim. VNĪ 2015.gada 10.septembrī saņēma Rīgas domes Pilsētas attīstības departamenta (turpmāk – RDPAD) lēmumu </w:t>
            </w:r>
            <w:proofErr w:type="spellStart"/>
            <w:r w:rsidRPr="009C372C">
              <w:t>Nr.DA-15-4981</w:t>
            </w:r>
            <w:proofErr w:type="spellEnd"/>
            <w:r w:rsidRPr="009C372C">
              <w:t>-</w:t>
            </w:r>
            <w:proofErr w:type="spellStart"/>
            <w:r w:rsidRPr="009C372C">
              <w:t>nd</w:t>
            </w:r>
            <w:proofErr w:type="spellEnd"/>
            <w:r w:rsidRPr="009C372C">
              <w:t xml:space="preserve">, kurā RDPAD nolēma pagarināt administratīvā akta izdošanas termiņu līdz 2016.gada 11.maijam. Ņemot vērā VNĪ 2015.gada 6.oktobrī Administratīvās rajona tiesas Rīgas tiesu namam iesniegto sūdzību par RDPAD 2015.gada 10.septembra lēmumu </w:t>
            </w:r>
            <w:proofErr w:type="spellStart"/>
            <w:r w:rsidRPr="009C372C">
              <w:t>Nr.DA-15-4981</w:t>
            </w:r>
            <w:proofErr w:type="spellEnd"/>
            <w:r w:rsidRPr="009C372C">
              <w:t>-</w:t>
            </w:r>
            <w:proofErr w:type="spellStart"/>
            <w:r w:rsidRPr="009C372C">
              <w:t>nd</w:t>
            </w:r>
            <w:proofErr w:type="spellEnd"/>
            <w:r w:rsidRPr="009C372C">
              <w:t xml:space="preserve">, Administratīvā rajona tiesa 2015.gada 25.novembrī pieņēma lēmumu atcelt RDPAD 2015.gada 10.septembra lēmumu </w:t>
            </w:r>
            <w:proofErr w:type="spellStart"/>
            <w:r w:rsidRPr="009C372C">
              <w:t>Nr.DA-15-4981</w:t>
            </w:r>
            <w:proofErr w:type="spellEnd"/>
            <w:r w:rsidRPr="009C372C">
              <w:t>-</w:t>
            </w:r>
            <w:proofErr w:type="spellStart"/>
            <w:r w:rsidRPr="009C372C">
              <w:t>nd</w:t>
            </w:r>
            <w:proofErr w:type="spellEnd"/>
            <w:r w:rsidRPr="009C372C">
              <w:t xml:space="preserve"> un noteikt VNĪ būvniecības iesnieguma izskatīšanas un administratīvā akta izdošanas termiņu - 2016.gada 25.janvāris.</w:t>
            </w:r>
            <w:r w:rsidR="00DE6F63" w:rsidRPr="009C372C">
              <w:t xml:space="preserve"> Ņ</w:t>
            </w:r>
            <w:r w:rsidRPr="009C372C">
              <w:t xml:space="preserve">emot vērā noteikto termiņu, Būvvalde 2016.gada 20.janvārī pieņēma lēmumu </w:t>
            </w:r>
            <w:proofErr w:type="spellStart"/>
            <w:r w:rsidRPr="009C372C">
              <w:t>Nr.BV-16-994</w:t>
            </w:r>
            <w:proofErr w:type="spellEnd"/>
            <w:r w:rsidRPr="009C372C">
              <w:t>-</w:t>
            </w:r>
            <w:proofErr w:type="spellStart"/>
            <w:r w:rsidRPr="009C372C">
              <w:t>nd</w:t>
            </w:r>
            <w:proofErr w:type="spellEnd"/>
            <w:r w:rsidRPr="009C372C">
              <w:t xml:space="preserve"> </w:t>
            </w:r>
            <w:r w:rsidR="00DE6F63" w:rsidRPr="009C372C">
              <w:t>–</w:t>
            </w:r>
            <w:r w:rsidRPr="009C372C">
              <w:t xml:space="preserve"> atteikt izdot būvatļauju un atteikt veikt atzīmi par projektēšanas nosacījumu izpildi, jo Būvvaldes ieskatā nav izpildīti tās izvirzītie nosacījumi – iesniegts koriģēts būvprojekts, ņemot vērā 2015.gada 14.decembra publiskās diskusijas rezultātus, proti, būvprojektā veicot trīs izmaiņu risinājumus. Minēto Būvvaldes lēmumu VNĪ 2016.</w:t>
            </w:r>
            <w:r w:rsidR="00DE6F63" w:rsidRPr="009C372C">
              <w:t xml:space="preserve">gada 26.februārī </w:t>
            </w:r>
            <w:r w:rsidRPr="009C372C">
              <w:t xml:space="preserve">apstrīdēja RDPAD, lūdzot atcelt Būvvaldes pieņemto lēmumu un uzlikt par pienākumu Būvvaldei izdot būvatļauju. RDPAD ar 2016.gada 21.marta lēmumu </w:t>
            </w:r>
            <w:proofErr w:type="spellStart"/>
            <w:r w:rsidRPr="009C372C">
              <w:t>Nr.DA-16-1830</w:t>
            </w:r>
            <w:proofErr w:type="spellEnd"/>
            <w:r w:rsidRPr="009C372C">
              <w:t>-</w:t>
            </w:r>
            <w:proofErr w:type="spellStart"/>
            <w:r w:rsidRPr="009C372C">
              <w:t>nd</w:t>
            </w:r>
            <w:proofErr w:type="spellEnd"/>
            <w:r w:rsidRPr="009C372C">
              <w:t xml:space="preserve"> pagarināja administratīvā akta izdošanas termiņu līdz 2016.gada 29.aprīlim</w:t>
            </w:r>
            <w:r w:rsidR="00147C13" w:rsidRPr="009C372C">
              <w:t xml:space="preserve"> </w:t>
            </w:r>
            <w:r w:rsidRPr="009C372C">
              <w:t xml:space="preserve">un ar 2016.gada 29.aprīļa lēmumu </w:t>
            </w:r>
            <w:proofErr w:type="spellStart"/>
            <w:r w:rsidRPr="009C372C">
              <w:t>Nr.DA-16-2688</w:t>
            </w:r>
            <w:proofErr w:type="spellEnd"/>
            <w:r w:rsidRPr="009C372C">
              <w:t>-</w:t>
            </w:r>
            <w:proofErr w:type="spellStart"/>
            <w:r w:rsidRPr="009C372C">
              <w:t>nd</w:t>
            </w:r>
            <w:proofErr w:type="spellEnd"/>
            <w:r w:rsidRPr="009C372C">
              <w:t xml:space="preserve"> būvniecības ieceri nodeva atkārtotai izvērtēšanai Būvvaldei atbilstoši lēmumā un tiesību aktos noteiktajam </w:t>
            </w:r>
            <w:r w:rsidRPr="009C372C">
              <w:lastRenderedPageBreak/>
              <w:t xml:space="preserve">regulējumam. Būvvalde 2016.gada 20.maija vēstulē </w:t>
            </w:r>
            <w:proofErr w:type="spellStart"/>
            <w:r w:rsidRPr="009C372C">
              <w:t>Nr.BV-16-6787</w:t>
            </w:r>
            <w:proofErr w:type="spellEnd"/>
            <w:r w:rsidRPr="009C372C">
              <w:t>-</w:t>
            </w:r>
            <w:proofErr w:type="spellStart"/>
            <w:r w:rsidRPr="009C372C">
              <w:t>nd</w:t>
            </w:r>
            <w:proofErr w:type="spellEnd"/>
            <w:r w:rsidRPr="009C372C">
              <w:t xml:space="preserve"> norādīja, ka, lai turpinātu izvērtēt būvniecības ieceri pēc būtības un izdot būvatļauju, veicot tajā atzīmi par projektēšanas nosacījumu izpildi, VNĪ ir jāiesniedz koriģēts būvprojekts.</w:t>
            </w:r>
            <w:r w:rsidR="00DE6F63" w:rsidRPr="009C372C">
              <w:t xml:space="preserve"> T</w:t>
            </w:r>
            <w:r w:rsidRPr="009C372C">
              <w:t>urklāt papildus minētajām prasībām, koriģētais būvprojekts jāsaskaņo ar atbildīgajām institūcijām, kā arī jāveic pilna ekspertīze un jāsniedz jauns ēkas tehniskās apsekošanas atzinums. Iemesls – ēkā izcēlies ugunsgrēks, kur Būvvaldes ieskatā, radītie bojājumi varētu ietekmēt būvniecības ieceres risinājumus. Vienlaikus Būvvalde lūdza sniegt viedokli par VNĪ ieinteresētību būvprojekta koriģēšanā.</w:t>
            </w:r>
            <w:r w:rsidR="00B7471D" w:rsidRPr="009C372C">
              <w:t xml:space="preserve"> VNĪ 2016.gada 27.maija vēstulē  Būvvaldei norādīja, ka VNĪ kā būvniecības ieceres īstenotāja respektēs valdības iniciatīvu un Latvijas Okupācijas muzeja biedrības pausto viedokli, ka Saeimas virzītie grozījumi Latvijas Okupācijas muzeja likumā vislabāk nodrošinās savlaicīgu būvniecības ieceres tālākas īstenošanas attīstību, un virzīs būvniecības ieceres īstenošanu atbilstoši Saeimā virzītajiem grozījumiem Latvijas Okupācijas muzeja likumā.</w:t>
            </w:r>
          </w:p>
          <w:p w:rsidR="00B20B95" w:rsidRPr="009C372C" w:rsidRDefault="00467942" w:rsidP="002F10FD">
            <w:pPr>
              <w:pStyle w:val="naiskr"/>
              <w:tabs>
                <w:tab w:val="left" w:pos="366"/>
              </w:tabs>
              <w:spacing w:before="120" w:after="60"/>
              <w:ind w:left="103" w:right="132" w:hanging="8"/>
              <w:jc w:val="both"/>
            </w:pPr>
            <w:r w:rsidRPr="009C372C">
              <w:tab/>
            </w:r>
            <w:r w:rsidR="00B20B95" w:rsidRPr="009C372C">
              <w:t>2016.gada 19.maijā Saeimā 2.lasījumā pieņemts likumprojekts „Grozījumi Latvijas Okupācijas muzeja likumā” (Nr.516/Lp12; turpmāk Likumprojekts)</w:t>
            </w:r>
            <w:r w:rsidR="00B7471D" w:rsidRPr="009C372C">
              <w:t xml:space="preserve"> un 2016.gada 16.jūnijā Izglītības, </w:t>
            </w:r>
            <w:r w:rsidR="00FF01C6" w:rsidRPr="009C372C">
              <w:t>kultūras</w:t>
            </w:r>
            <w:r w:rsidR="00EC4D6E" w:rsidRPr="009C372C">
              <w:t xml:space="preserve"> </w:t>
            </w:r>
            <w:r w:rsidR="00B7471D" w:rsidRPr="009C372C">
              <w:t>un zinātnes komisija pabeigusi skatīt priekšlikumus 3.lasījumam</w:t>
            </w:r>
            <w:r w:rsidR="00B20B95" w:rsidRPr="009C372C">
              <w:t>. Likumprojekt</w:t>
            </w:r>
            <w:r w:rsidR="00B7471D" w:rsidRPr="009C372C">
              <w:t>ā</w:t>
            </w:r>
            <w:r w:rsidR="00B20B95" w:rsidRPr="009C372C">
              <w:t xml:space="preserve"> paredzēts noteikt, ka par Padomju okupācijas upuru piemiņas memoriāla kompleksa būvniecības procesa kontroli un tiesiskumu</w:t>
            </w:r>
            <w:r w:rsidR="00B7471D" w:rsidRPr="009C372C">
              <w:t>,</w:t>
            </w:r>
            <w:r w:rsidR="00B20B95" w:rsidRPr="009C372C">
              <w:t xml:space="preserve"> </w:t>
            </w:r>
            <w:r w:rsidR="00B7471D" w:rsidRPr="009C372C">
              <w:t>pildot Būvniecības likuma 12.panta trešās daļas 1., 3., 4., 5., 5.2, 6., 9. un 10.punktā noteiktās būvvaldes funkcijas,</w:t>
            </w:r>
            <w:r w:rsidR="008A2853" w:rsidRPr="009C372C">
              <w:t xml:space="preserve"> </w:t>
            </w:r>
            <w:r w:rsidR="00B7471D" w:rsidRPr="009C372C">
              <w:t xml:space="preserve">un par informācijas pieejamību par būvniecības ieceri būvniecības informācijas sistēmā </w:t>
            </w:r>
            <w:r w:rsidR="00B20B95" w:rsidRPr="009C372C">
              <w:t>atbildīgā institūcija ir Vides aizsardzības un reģionālās attīstības ministrija</w:t>
            </w:r>
            <w:r w:rsidR="008A2853" w:rsidRPr="009C372C">
              <w:t xml:space="preserve"> (turpmāk – VARAM)</w:t>
            </w:r>
            <w:r w:rsidR="00B7471D" w:rsidRPr="009C372C">
              <w:t>.</w:t>
            </w:r>
            <w:r w:rsidR="008A2853" w:rsidRPr="009C372C">
              <w:t xml:space="preserve"> </w:t>
            </w:r>
            <w:r w:rsidR="00B7471D" w:rsidRPr="009C372C">
              <w:t>Savukārt Padomju okupācijas upuru piemiņas memoriāla kompleksa būvdarbu kontroli un pieņemšanu ekspluatācijā veic Būvniecības valsts kontroles birojs.</w:t>
            </w:r>
            <w:r w:rsidR="00B20B95" w:rsidRPr="009C372C">
              <w:t xml:space="preserve"> Padomju okupācijas upuru piemiņas memoriāla kompleksam paredzēts noteikt nacionālo interešu objekta statusu un noteikt būvniecības projekta</w:t>
            </w:r>
            <w:r w:rsidR="00B7471D" w:rsidRPr="009C372C">
              <w:t xml:space="preserve"> (abu būvniecības kārtu)</w:t>
            </w:r>
            <w:r w:rsidR="00B20B95" w:rsidRPr="009C372C">
              <w:t xml:space="preserve"> īstenošanas termiņu līdz 2018.gada </w:t>
            </w:r>
            <w:r w:rsidR="00147C13" w:rsidRPr="009C372C">
              <w:t>1.oktobrim</w:t>
            </w:r>
            <w:r w:rsidR="00B20B95" w:rsidRPr="009C372C">
              <w:t xml:space="preserve">. </w:t>
            </w:r>
            <w:r w:rsidR="00F03837" w:rsidRPr="009C372C">
              <w:t xml:space="preserve">Tāpat </w:t>
            </w:r>
            <w:r w:rsidR="00897E10" w:rsidRPr="009C372C">
              <w:t>L</w:t>
            </w:r>
            <w:r w:rsidR="00F03837" w:rsidRPr="009C372C">
              <w:t xml:space="preserve">ikumprojektā paredzēts, ka būves, kas uzceltas, īstenojot Padomju okupācijas memoriāla kompleksu, ir valsts īpašums, kas nostiprināms zemesgrāmatā uz valsts vārda </w:t>
            </w:r>
            <w:r w:rsidR="00EC4D6E" w:rsidRPr="009C372C">
              <w:t>FM</w:t>
            </w:r>
            <w:r w:rsidR="00F03837" w:rsidRPr="009C372C">
              <w:t xml:space="preserve"> personā.</w:t>
            </w:r>
          </w:p>
          <w:p w:rsidR="00C46DEE" w:rsidRPr="009C372C" w:rsidRDefault="00C46DEE" w:rsidP="00C46DEE">
            <w:pPr>
              <w:pStyle w:val="naiskr"/>
              <w:tabs>
                <w:tab w:val="left" w:pos="366"/>
              </w:tabs>
              <w:spacing w:before="120" w:after="60"/>
              <w:ind w:left="103" w:right="132"/>
              <w:jc w:val="both"/>
              <w:rPr>
                <w:u w:val="single"/>
              </w:rPr>
            </w:pPr>
            <w:r w:rsidRPr="009C372C">
              <w:rPr>
                <w:u w:val="single"/>
              </w:rPr>
              <w:t>Būvniecības II kārtas īstenoša</w:t>
            </w:r>
            <w:r w:rsidR="00344024" w:rsidRPr="009C372C">
              <w:rPr>
                <w:u w:val="single"/>
              </w:rPr>
              <w:t>na</w:t>
            </w:r>
          </w:p>
          <w:p w:rsidR="006557CE" w:rsidRPr="009C372C" w:rsidRDefault="006557CE" w:rsidP="006557CE">
            <w:pPr>
              <w:pStyle w:val="naiskr"/>
              <w:tabs>
                <w:tab w:val="left" w:pos="366"/>
              </w:tabs>
              <w:spacing w:before="120" w:after="60"/>
              <w:ind w:left="103" w:right="132"/>
              <w:jc w:val="both"/>
            </w:pPr>
            <w:r w:rsidRPr="009C372C">
              <w:t xml:space="preserve">2007.gada 16.novembrī noslēdzās </w:t>
            </w:r>
            <w:r w:rsidR="00CF21E6" w:rsidRPr="009C372C">
              <w:t>KM</w:t>
            </w:r>
            <w:r w:rsidRPr="009C372C">
              <w:t xml:space="preserve"> organizētais konkurss </w:t>
            </w:r>
            <w:r w:rsidR="00EC4D6E" w:rsidRPr="009C372C">
              <w:t>„</w:t>
            </w:r>
            <w:r w:rsidRPr="009C372C">
              <w:t>Padomju okupācijas upuru piemiņas memoriāls</w:t>
            </w:r>
            <w:r w:rsidR="00EC4D6E" w:rsidRPr="009C372C">
              <w:t>”</w:t>
            </w:r>
            <w:r w:rsidRPr="009C372C">
              <w:t xml:space="preserve">, kurā starp 55 iesniegtiem darbiem uzvarēja darbs </w:t>
            </w:r>
            <w:r w:rsidR="00EC4D6E" w:rsidRPr="009C372C">
              <w:t>„</w:t>
            </w:r>
            <w:r w:rsidRPr="009C372C">
              <w:t xml:space="preserve">Vēsturiskā </w:t>
            </w:r>
            <w:proofErr w:type="spellStart"/>
            <w:r w:rsidRPr="009C372C">
              <w:t>taktila</w:t>
            </w:r>
            <w:proofErr w:type="spellEnd"/>
            <w:r w:rsidR="00EC4D6E" w:rsidRPr="009C372C">
              <w:t>”</w:t>
            </w:r>
            <w:r w:rsidRPr="009C372C">
              <w:t>.  2009.gada 7.aprīlī Rīgas pilsētas būvvalde ir saskaņojusi skiču projektu (saskaņojuma Nr.587)</w:t>
            </w:r>
            <w:r w:rsidR="00612134" w:rsidRPr="009C372C">
              <w:t>, ko izstrādājusi SIA „</w:t>
            </w:r>
            <w:proofErr w:type="spellStart"/>
            <w:r w:rsidR="00612134" w:rsidRPr="009C372C">
              <w:t>Taktila</w:t>
            </w:r>
            <w:proofErr w:type="spellEnd"/>
            <w:r w:rsidR="00612134" w:rsidRPr="009C372C">
              <w:t>”</w:t>
            </w:r>
            <w:r w:rsidR="00C5269F" w:rsidRPr="009C372C">
              <w:t xml:space="preserve"> saskaņā ar 2008.gada 9.oktobra līgumu par Padomju okupācijas upuru piemiņas memoriāla būvprojekta izstrādi (ar 2009.gada 29.jūnija vienošanos līguma darbība apturēta, ievērojot ekonomisko situāciju valstī un valsts budžeta samazināšanas politiku)</w:t>
            </w:r>
            <w:r w:rsidR="00612134" w:rsidRPr="009C372C">
              <w:t xml:space="preserve">, </w:t>
            </w:r>
            <w:r w:rsidRPr="009C372C">
              <w:t xml:space="preserve"> un 2010.gada 13.aprīlī ir pieņemts Rīgas domes lēmums Nr.1246 </w:t>
            </w:r>
            <w:r w:rsidR="00EC4D6E" w:rsidRPr="009C372C">
              <w:t>„</w:t>
            </w:r>
            <w:r w:rsidRPr="009C372C">
              <w:t>Par Latviešu strēlnieku laukuma teritorijas detālplānojuma apstiprināšanu</w:t>
            </w:r>
            <w:r w:rsidR="00EC4D6E" w:rsidRPr="009C372C">
              <w:t>”</w:t>
            </w:r>
            <w:r w:rsidRPr="009C372C">
              <w:t xml:space="preserve">, kur </w:t>
            </w:r>
            <w:r w:rsidR="00344024" w:rsidRPr="009C372C">
              <w:t xml:space="preserve">detālplānojuma </w:t>
            </w:r>
            <w:r w:rsidRPr="009C372C">
              <w:t>grafiskās daļas kartē paredzēts memoriāla izvietojums.</w:t>
            </w:r>
          </w:p>
          <w:p w:rsidR="00612134" w:rsidRPr="009C372C" w:rsidRDefault="00C46DEE" w:rsidP="009D15AF">
            <w:pPr>
              <w:pStyle w:val="naiskr"/>
              <w:tabs>
                <w:tab w:val="left" w:pos="366"/>
              </w:tabs>
              <w:spacing w:before="120" w:after="60"/>
              <w:ind w:left="103" w:right="132"/>
              <w:jc w:val="both"/>
            </w:pPr>
            <w:r w:rsidRPr="009C372C">
              <w:t>Rīgas pilsētas būvvaldē 2009.gada 7.aprīlī  saskaņotajam būvniecības II kārtas skiču projekt</w:t>
            </w:r>
            <w:r w:rsidR="00612134" w:rsidRPr="009C372C">
              <w:t xml:space="preserve">am ir beidzies derīguma termiņš, taču tajā ietvertie risinājumi tiks </w:t>
            </w:r>
            <w:r w:rsidR="00612134" w:rsidRPr="009C372C">
              <w:lastRenderedPageBreak/>
              <w:t>ņemti par pamatu būvprojekta minimālā sastāvā izstrādei.</w:t>
            </w:r>
            <w:r w:rsidRPr="009C372C">
              <w:t xml:space="preserve"> </w:t>
            </w:r>
            <w:r w:rsidR="00612134" w:rsidRPr="009C372C">
              <w:t>Šobrīd norit sarunu procedūra ar  SIA „</w:t>
            </w:r>
            <w:proofErr w:type="spellStart"/>
            <w:r w:rsidR="00612134" w:rsidRPr="009C372C">
              <w:t>Taktila</w:t>
            </w:r>
            <w:proofErr w:type="spellEnd"/>
            <w:r w:rsidR="00612134" w:rsidRPr="009C372C">
              <w:t>”</w:t>
            </w:r>
            <w:r w:rsidR="00C5269F" w:rsidRPr="009C372C">
              <w:t>, lai vienotos</w:t>
            </w:r>
            <w:r w:rsidR="00612134" w:rsidRPr="009C372C">
              <w:t xml:space="preserve"> par 2008.gada 9.oktobra līguma darbības atjaunošanu</w:t>
            </w:r>
            <w:r w:rsidR="00C5269F" w:rsidRPr="009C372C">
              <w:t xml:space="preserve"> (Iepirkumu uzraudzības birojs 2014.gada 15.decembra vēstulē Nr.2-3/3842 ir saskaņojis sarunu procedūras veikšanu).</w:t>
            </w:r>
            <w:r w:rsidR="009D15AF" w:rsidRPr="009C372C">
              <w:t xml:space="preserve"> Pārrunu rezultātā starp VNĪ un SIA „</w:t>
            </w:r>
            <w:proofErr w:type="spellStart"/>
            <w:r w:rsidR="009D15AF" w:rsidRPr="009C372C">
              <w:t>Taktila</w:t>
            </w:r>
            <w:proofErr w:type="spellEnd"/>
            <w:r w:rsidR="009D15AF" w:rsidRPr="009C372C">
              <w:t>” ir precizētas izmaksas un veicamais darbs, tajā skaitā būvprojekta izstrādes un  autoruzraudzības izmaksas, un pakalpojuma - mākslas darba realizācijas un autoratlīdzības – autorhonorāra izmaksas. 2016.gada 3.martā saņemta Iepirkumu uzraudzības biroja atļauja līguma slēgšanai, akceptējot sarunu procedūras laikā precizēto darba apjomu un izmaksas.</w:t>
            </w:r>
          </w:p>
          <w:p w:rsidR="00BB4361" w:rsidRPr="009C372C" w:rsidRDefault="00D857B1" w:rsidP="00BD361C">
            <w:pPr>
              <w:pStyle w:val="naiskr"/>
              <w:tabs>
                <w:tab w:val="left" w:pos="366"/>
              </w:tabs>
              <w:spacing w:before="120" w:after="60"/>
              <w:ind w:left="103" w:right="132"/>
              <w:jc w:val="both"/>
            </w:pPr>
            <w:r w:rsidRPr="009C372C">
              <w:t xml:space="preserve">Padomju okupācijas upuru piemiņas memoriālu paredzēts izvietot uz Latvijas valstij </w:t>
            </w:r>
            <w:r w:rsidR="00EC4D6E" w:rsidRPr="009C372C">
              <w:t>FM</w:t>
            </w:r>
            <w:r w:rsidRPr="009C372C">
              <w:t xml:space="preserve"> personā piederošā</w:t>
            </w:r>
            <w:r w:rsidR="00F03837" w:rsidRPr="009C372C">
              <w:t>s</w:t>
            </w:r>
            <w:r w:rsidRPr="009C372C">
              <w:t xml:space="preserve"> zemes</w:t>
            </w:r>
            <w:r w:rsidR="00F03837" w:rsidRPr="009C372C">
              <w:t xml:space="preserve"> vienības </w:t>
            </w:r>
            <w:r w:rsidRPr="009C372C">
              <w:t>Latviešu Strēlnieku laukumā 1, Rīgā (</w:t>
            </w:r>
            <w:r w:rsidR="006557CE" w:rsidRPr="009C372C">
              <w:t xml:space="preserve">nekustamā īpašuma </w:t>
            </w:r>
            <w:r w:rsidR="00B8155F" w:rsidRPr="009C372C">
              <w:t>kadastra numurs 01</w:t>
            </w:r>
            <w:r w:rsidRPr="009C372C">
              <w:t>00 001 0095) daļas, un uz Rīgas pilsēta</w:t>
            </w:r>
            <w:r w:rsidR="00EC4D6E" w:rsidRPr="009C372C">
              <w:t>s pašvaldībai</w:t>
            </w:r>
            <w:r w:rsidRPr="009C372C">
              <w:t xml:space="preserve"> piederošā</w:t>
            </w:r>
            <w:r w:rsidR="00F03837" w:rsidRPr="009C372C">
              <w:t>s</w:t>
            </w:r>
            <w:r w:rsidRPr="009C372C">
              <w:t xml:space="preserve"> zemes</w:t>
            </w:r>
            <w:r w:rsidR="00F03837" w:rsidRPr="009C372C">
              <w:t xml:space="preserve"> vienības</w:t>
            </w:r>
            <w:r w:rsidRPr="009C372C">
              <w:t xml:space="preserve"> (</w:t>
            </w:r>
            <w:r w:rsidR="006557CE" w:rsidRPr="009C372C">
              <w:t xml:space="preserve">nekustamā īpašuma </w:t>
            </w:r>
            <w:r w:rsidRPr="009C372C">
              <w:t>kadastra numurs 0100 001 0108)</w:t>
            </w:r>
            <w:r w:rsidR="00B8155F" w:rsidRPr="009C372C">
              <w:t xml:space="preserve"> </w:t>
            </w:r>
            <w:r w:rsidR="00F03837" w:rsidRPr="009C372C">
              <w:t xml:space="preserve">Latviešu Strēlnieku laukumā 3, </w:t>
            </w:r>
            <w:r w:rsidR="00B8155F" w:rsidRPr="009C372C">
              <w:t>Rīgā,</w:t>
            </w:r>
            <w:r w:rsidRPr="009C372C">
              <w:t xml:space="preserve"> daļas. Memoriālu nav iespējams </w:t>
            </w:r>
            <w:r w:rsidR="00F03837" w:rsidRPr="009C372C">
              <w:t>izvietot vienā no zemes vienībām</w:t>
            </w:r>
            <w:r w:rsidRPr="009C372C">
              <w:t xml:space="preserve"> - vai nu tikai valstij piederoš</w:t>
            </w:r>
            <w:r w:rsidR="00EC4D6E" w:rsidRPr="009C372C">
              <w:t>aj</w:t>
            </w:r>
            <w:r w:rsidRPr="009C372C">
              <w:t>ā vai tikai Rīgas pilsēta</w:t>
            </w:r>
            <w:r w:rsidR="00EC4D6E" w:rsidRPr="009C372C">
              <w:t>s pašvaldībai</w:t>
            </w:r>
            <w:r w:rsidRPr="009C372C">
              <w:t xml:space="preserve"> piederoš</w:t>
            </w:r>
            <w:r w:rsidR="00F03837" w:rsidRPr="009C372C">
              <w:t>ajā</w:t>
            </w:r>
            <w:r w:rsidRPr="009C372C">
              <w:t xml:space="preserve"> zemes</w:t>
            </w:r>
            <w:r w:rsidR="00F03837" w:rsidRPr="009C372C">
              <w:t xml:space="preserve"> vienībā</w:t>
            </w:r>
            <w:r w:rsidRPr="009C372C">
              <w:t>, nezaudējot tā māksliniecisko ideju un tā novietojuma proporcijas apkārtējās vides kontekstā.</w:t>
            </w:r>
            <w:r w:rsidR="00525A05" w:rsidRPr="009C372C">
              <w:t xml:space="preserve"> </w:t>
            </w:r>
          </w:p>
          <w:p w:rsidR="002F10FD" w:rsidRPr="009C372C" w:rsidRDefault="00525A05" w:rsidP="006F3B4C">
            <w:pPr>
              <w:pStyle w:val="naiskr"/>
              <w:tabs>
                <w:tab w:val="left" w:pos="366"/>
              </w:tabs>
              <w:spacing w:before="120" w:after="60"/>
              <w:ind w:left="103" w:right="132"/>
              <w:jc w:val="both"/>
            </w:pPr>
            <w:r w:rsidRPr="009C372C">
              <w:t xml:space="preserve">Rīgas domes 2006.gada 7.februāra saistošo noteikumu Nr.38 </w:t>
            </w:r>
            <w:r w:rsidR="00EC4D6E" w:rsidRPr="009C372C">
              <w:t>„</w:t>
            </w:r>
            <w:r w:rsidRPr="009C372C">
              <w:t>Rīgas vēsturiskā centra un tā aizsardzības zonas teritorijas izmantošanas un apbūves noteikumi</w:t>
            </w:r>
            <w:r w:rsidR="00EC4D6E" w:rsidRPr="009C372C">
              <w:t>”</w:t>
            </w:r>
            <w:r w:rsidRPr="009C372C">
              <w:t xml:space="preserve"> (Rīgas domes 2013.gada 18.jūnija saistošo noteikumu Nr.220 redakcijā) 277.punktā noteikts, ka </w:t>
            </w:r>
            <w:r w:rsidR="00EC4D6E" w:rsidRPr="009C372C">
              <w:t>„</w:t>
            </w:r>
            <w:r w:rsidRPr="009C372C">
              <w:t>nevienas būves daļas projekcija uz zemes nedrīkst izvirzīties ārpus šīs būves zemesgabala robežas</w:t>
            </w:r>
            <w:r w:rsidR="00EC4D6E" w:rsidRPr="009C372C">
              <w:t>”</w:t>
            </w:r>
            <w:r w:rsidRPr="009C372C">
              <w:t xml:space="preserve">, līdz ar to </w:t>
            </w:r>
            <w:r w:rsidR="00B2205B" w:rsidRPr="009C372C">
              <w:t>patapinājuma līguma slēgšana ar Rīgas pilsētas pašvaldību</w:t>
            </w:r>
            <w:r w:rsidR="00F03837" w:rsidRPr="009C372C">
              <w:t>, kas paredz</w:t>
            </w:r>
            <w:r w:rsidR="00344024" w:rsidRPr="009C372C">
              <w:t xml:space="preserve">ēta Rīgas domes 2009.gada 12.maijā lēmumā Nr.5127 </w:t>
            </w:r>
            <w:r w:rsidR="00EC4D6E" w:rsidRPr="009C372C">
              <w:t>„</w:t>
            </w:r>
            <w:r w:rsidR="00344024" w:rsidRPr="009C372C">
              <w:t>Par Rīgas pilsētas pašvaldībai piederošā zemesgabala Rīgā, Grēcinieku ielā, 11.novembra krastmalā, Kaļķu ielā daļas (kadastra apzīmējums 0100 001 0108 8004) nodošanu patapinājumā</w:t>
            </w:r>
            <w:r w:rsidR="00EC4D6E" w:rsidRPr="009C372C">
              <w:t>”</w:t>
            </w:r>
            <w:r w:rsidR="00344024" w:rsidRPr="009C372C">
              <w:t xml:space="preserve"> un MK rīkojuma Nr.307 3.2.2.apakšpunktā, </w:t>
            </w:r>
            <w:r w:rsidR="00B2205B" w:rsidRPr="009C372C">
              <w:t>neatrisinās situāciju saistībā ar memoriāla realizācijai nepieciešamo zemes</w:t>
            </w:r>
            <w:r w:rsidR="00F03837" w:rsidRPr="009C372C">
              <w:t xml:space="preserve"> vienību</w:t>
            </w:r>
            <w:r w:rsidR="00B2205B" w:rsidRPr="009C372C">
              <w:t>.</w:t>
            </w:r>
            <w:r w:rsidR="006F3B4C" w:rsidRPr="009C372C">
              <w:t xml:space="preserve"> </w:t>
            </w:r>
            <w:r w:rsidR="00BB4361" w:rsidRPr="009C372C">
              <w:t>Ņemot vērā minēto,</w:t>
            </w:r>
            <w:r w:rsidR="00B2205B" w:rsidRPr="009C372C">
              <w:t xml:space="preserve"> risinā</w:t>
            </w:r>
            <w:r w:rsidR="00BB4361" w:rsidRPr="009C372C">
              <w:t>ms</w:t>
            </w:r>
            <w:r w:rsidR="00B2205B" w:rsidRPr="009C372C">
              <w:t xml:space="preserve"> jautājums par Rīgas pilsētas pašvaldībai piederošās zemes vienības sadali un memoriāla būvniecībai nepieciešamās zemes vienības daļas pārņemšanu valsts īpašumā.</w:t>
            </w:r>
            <w:r w:rsidR="003D1D08" w:rsidRPr="009C372C">
              <w:t xml:space="preserve"> </w:t>
            </w:r>
          </w:p>
          <w:p w:rsidR="002F10FD" w:rsidRPr="009C372C" w:rsidRDefault="002F10FD" w:rsidP="002F10FD">
            <w:pPr>
              <w:pStyle w:val="naiskr"/>
              <w:tabs>
                <w:tab w:val="left" w:pos="366"/>
              </w:tabs>
              <w:spacing w:before="120" w:after="60"/>
              <w:ind w:left="103" w:right="132"/>
              <w:jc w:val="both"/>
            </w:pPr>
            <w:r w:rsidRPr="009C372C">
              <w:t>Rīgas pilsētas pašvaldībai piederošās zemes vienības sadales un memoriāla būvniecībai nepieciešamās nodalītās zemes vienības daļas pārņemšana valsts īpašumā ir būtiska arī sakarā ar grozījumiem Civillikumā (ar kuriem likuma trešā daļa „Lietu tiesības” papildināta ar jaunu nodaļu „Apbūves tiesības”, kas stāsies spēkā 2017.gada 1.janvārī) un grozījumiem likumā „Par atjaunotā Latvijas Republikas 1937.gada Civillikuma ievada, mantojuma tiesību un lietu tiesību daļas spēkā stāšanās laiku un piemērošanas kārtību”. Tie paredz, ka  būves kā patstāvīgus īpašuma objektus varēs būvēt vienīgi, ja līgums par zemes nomu (patapinājuma līgums),  kurā ir paredzētas nomnieka (patapinājuma ņēmēja) tiesības celt uz iznomātās</w:t>
            </w:r>
            <w:r w:rsidR="00DD148C" w:rsidRPr="009C372C">
              <w:t xml:space="preserve"> (patapinātās)</w:t>
            </w:r>
            <w:r w:rsidRPr="009C372C">
              <w:t xml:space="preserve"> zemes ēku (būvi) kā patstāvī</w:t>
            </w:r>
            <w:r w:rsidR="00DD148C" w:rsidRPr="009C372C">
              <w:t>gu īpašuma objektu, noslēgts un</w:t>
            </w:r>
            <w:r w:rsidRPr="009C372C">
              <w:t xml:space="preserve"> saņemta būvatļauja būvniecību regulējošos normatīvajos aktos noteiktajā kārtībā līdz 2017.gada 1.janvārim. </w:t>
            </w:r>
          </w:p>
          <w:p w:rsidR="00AD703F" w:rsidRPr="009C372C" w:rsidRDefault="003D1D08" w:rsidP="0090197B">
            <w:pPr>
              <w:pStyle w:val="naiskr"/>
              <w:tabs>
                <w:tab w:val="left" w:pos="366"/>
              </w:tabs>
              <w:spacing w:before="120" w:after="60"/>
              <w:ind w:left="103" w:right="132"/>
              <w:jc w:val="both"/>
            </w:pPr>
            <w:r w:rsidRPr="009C372C">
              <w:t>Pēc Valsts kultūras pieminekļu aizsardzības inspekcijas</w:t>
            </w:r>
            <w:r w:rsidR="00F03837" w:rsidRPr="009C372C">
              <w:t xml:space="preserve"> (turpmāk – VKPAI)</w:t>
            </w:r>
            <w:r w:rsidRPr="009C372C">
              <w:t xml:space="preserve"> ierosinājuma, Rīgas vēsturiskā centra Saglabāšanas un attīstības padome </w:t>
            </w:r>
            <w:r w:rsidRPr="009C372C">
              <w:lastRenderedPageBreak/>
              <w:t>2016.gada 2.marta 268.sēdē izskatīja priekšlikumus zemes</w:t>
            </w:r>
            <w:r w:rsidR="00F03837" w:rsidRPr="009C372C">
              <w:t xml:space="preserve"> vienību</w:t>
            </w:r>
            <w:r w:rsidRPr="009C372C">
              <w:t xml:space="preserve"> iespējamai sadalei un robežu korekcijām </w:t>
            </w:r>
            <w:r w:rsidR="00F03837" w:rsidRPr="009C372C">
              <w:t>m</w:t>
            </w:r>
            <w:r w:rsidRPr="009C372C">
              <w:t>emoriāla īstenošanai un konceptuāli atbalstīja robežu pārkārtošanas iespēju memoriāla īstenošanai nepieciešamajā lielumā.</w:t>
            </w:r>
            <w:r w:rsidR="00B8155F" w:rsidRPr="009C372C">
              <w:t xml:space="preserve"> VKPAI 2016.gada 10.marta vēstulē Nr.06-011754 informēja VNĪ, ka</w:t>
            </w:r>
            <w:r w:rsidR="00F03837" w:rsidRPr="009C372C">
              <w:t xml:space="preserve">, balstoties uz </w:t>
            </w:r>
            <w:r w:rsidR="00B8155F" w:rsidRPr="009C372C">
              <w:t>Rīgas vēsturiskā centra Saglabāšanas un attīstības pad</w:t>
            </w:r>
            <w:r w:rsidR="00F03837" w:rsidRPr="009C372C">
              <w:t xml:space="preserve">omes 2016.gada 2.marta 268.sēdē </w:t>
            </w:r>
            <w:r w:rsidR="00B8155F" w:rsidRPr="009C372C">
              <w:t>pieņemto lēmumu, atbalsta vienota</w:t>
            </w:r>
            <w:r w:rsidR="00F03837" w:rsidRPr="009C372C">
              <w:t>s</w:t>
            </w:r>
            <w:r w:rsidR="00B8155F" w:rsidRPr="009C372C">
              <w:t xml:space="preserve"> zemes</w:t>
            </w:r>
            <w:r w:rsidR="00F03837" w:rsidRPr="009C372C">
              <w:t xml:space="preserve"> vienības izveidi Memoriāla īstenošanai, </w:t>
            </w:r>
            <w:r w:rsidR="00B8155F" w:rsidRPr="009C372C">
              <w:t>pievienojot Rīgas pilsētas pašvaldībai piederošā</w:t>
            </w:r>
            <w:r w:rsidR="00F03837" w:rsidRPr="009C372C">
              <w:t>s</w:t>
            </w:r>
            <w:r w:rsidR="00B8155F" w:rsidRPr="009C372C">
              <w:t xml:space="preserve"> zemes</w:t>
            </w:r>
            <w:r w:rsidR="00F03837" w:rsidRPr="009C372C">
              <w:t xml:space="preserve"> vienības</w:t>
            </w:r>
            <w:r w:rsidR="00B8155F" w:rsidRPr="009C372C">
              <w:t xml:space="preserve"> daļu </w:t>
            </w:r>
            <w:r w:rsidR="00F03837" w:rsidRPr="009C372C">
              <w:t>valstij piederošajai z</w:t>
            </w:r>
            <w:r w:rsidR="00B8155F" w:rsidRPr="009C372C">
              <w:t>emes</w:t>
            </w:r>
            <w:r w:rsidR="00F03837" w:rsidRPr="009C372C">
              <w:t xml:space="preserve"> vienībai</w:t>
            </w:r>
            <w:r w:rsidR="00C5269F" w:rsidRPr="009C372C">
              <w:t xml:space="preserve">. </w:t>
            </w:r>
            <w:r w:rsidR="00BD361C" w:rsidRPr="009C372C">
              <w:t xml:space="preserve"> Lai risinātu jautājumu par vienotas zemes vienības izveidi, VNĪ lūgusi Rīgas domi pieņemt lēmumu par zemes vienību robežu korekciju, no Rīgas pilsētas pašvaldībai piederošās zemes vienības nodalot daļu, kas nepieciešam</w:t>
            </w:r>
            <w:r w:rsidR="00984E4A" w:rsidRPr="009C372C">
              <w:t>a</w:t>
            </w:r>
            <w:r w:rsidR="00BD361C" w:rsidRPr="009C372C">
              <w:t xml:space="preserve"> memoriāla izveidei, tās tālākai pievienošanai valstij piederošajai zemes vienībai. </w:t>
            </w:r>
            <w:r w:rsidR="00610B74" w:rsidRPr="009C372C">
              <w:t>Rīgas pilsētas būvvalde</w:t>
            </w:r>
            <w:r w:rsidR="00296ABC" w:rsidRPr="009C372C">
              <w:t xml:space="preserve">s padomes </w:t>
            </w:r>
            <w:r w:rsidR="00610B74" w:rsidRPr="009C372C">
              <w:t xml:space="preserve"> 2016.gada 16.jūnij</w:t>
            </w:r>
            <w:r w:rsidR="00296ABC" w:rsidRPr="009C372C">
              <w:t>a sēdē</w:t>
            </w:r>
            <w:r w:rsidR="00610B74" w:rsidRPr="009C372C">
              <w:t xml:space="preserve"> pieņ</w:t>
            </w:r>
            <w:r w:rsidR="00296ABC" w:rsidRPr="009C372C">
              <w:t>emts</w:t>
            </w:r>
            <w:r w:rsidR="00610B74" w:rsidRPr="009C372C">
              <w:t xml:space="preserve"> lēmum</w:t>
            </w:r>
            <w:r w:rsidR="00BD361C" w:rsidRPr="009C372C">
              <w:t>s atbalstīt</w:t>
            </w:r>
            <w:r w:rsidR="00296ABC" w:rsidRPr="009C372C">
              <w:t xml:space="preserve"> Rīgas pilsētas pašvaldībai piederošās zemes vienības (nekustamā īpašuma kadastra numurs 0100 001 0108) Latviešu Strēlnieku laukumā 3, Rīgā, sadali</w:t>
            </w:r>
            <w:r w:rsidR="00BD361C" w:rsidRPr="009C372C">
              <w:t>.</w:t>
            </w:r>
          </w:p>
          <w:p w:rsidR="00F173AD" w:rsidRPr="009C372C" w:rsidRDefault="00B20B95" w:rsidP="002F10FD">
            <w:pPr>
              <w:pStyle w:val="naiskr"/>
              <w:tabs>
                <w:tab w:val="left" w:pos="142"/>
                <w:tab w:val="left" w:pos="425"/>
              </w:tabs>
              <w:spacing w:before="0" w:after="0"/>
              <w:ind w:left="85" w:right="143" w:firstLine="10"/>
              <w:jc w:val="both"/>
            </w:pPr>
            <w:r w:rsidRPr="009C372C">
              <w:tab/>
            </w:r>
            <w:r w:rsidR="00344024" w:rsidRPr="009C372C">
              <w:t>Ņemot vērā minēto,</w:t>
            </w:r>
            <w:r w:rsidR="00467942" w:rsidRPr="009C372C">
              <w:t xml:space="preserve"> </w:t>
            </w:r>
            <w:r w:rsidR="00F173AD" w:rsidRPr="009C372C">
              <w:t xml:space="preserve">FM ir sagatavojusi priekšlikumus Ministru kabinetam </w:t>
            </w:r>
            <w:r w:rsidR="00147C13" w:rsidRPr="009C372C">
              <w:t xml:space="preserve">par </w:t>
            </w:r>
            <w:r w:rsidR="00897E10" w:rsidRPr="009C372C">
              <w:t xml:space="preserve">abu būvniecības kārtu </w:t>
            </w:r>
            <w:r w:rsidR="00F173AD" w:rsidRPr="009C372C">
              <w:t>būvni</w:t>
            </w:r>
            <w:r w:rsidR="00147C13" w:rsidRPr="009C372C">
              <w:t>ecības darbu pabeigšanas termiņa precizēšanu</w:t>
            </w:r>
            <w:r w:rsidR="00897E10" w:rsidRPr="009C372C">
              <w:t xml:space="preserve"> atbilstoši Likumprojektā paredzētajam</w:t>
            </w:r>
            <w:r w:rsidR="00F173AD" w:rsidRPr="009C372C">
              <w:t>, FM budžetā paredzam</w:t>
            </w:r>
            <w:r w:rsidR="00147C13" w:rsidRPr="009C372C">
              <w:t>ā</w:t>
            </w:r>
            <w:r w:rsidR="00F173AD" w:rsidRPr="009C372C">
              <w:t xml:space="preserve"> finansējum</w:t>
            </w:r>
            <w:r w:rsidR="00147C13" w:rsidRPr="009C372C">
              <w:t>a</w:t>
            </w:r>
            <w:r w:rsidR="00F173AD" w:rsidRPr="009C372C">
              <w:t xml:space="preserve"> kapitālieguldījumu izdevumu segšanai VNĪ, kas saistīti ar Latvijas Okupācijas muzeja būvniecību</w:t>
            </w:r>
            <w:r w:rsidR="00467942" w:rsidRPr="009C372C">
              <w:t>, sadalījum</w:t>
            </w:r>
            <w:r w:rsidR="00147C13" w:rsidRPr="009C372C">
              <w:t>a</w:t>
            </w:r>
            <w:r w:rsidR="00467942" w:rsidRPr="009C372C">
              <w:t xml:space="preserve"> pa gadiem</w:t>
            </w:r>
            <w:r w:rsidR="00F173AD" w:rsidRPr="009C372C">
              <w:t xml:space="preserve"> </w:t>
            </w:r>
            <w:r w:rsidR="00147C13" w:rsidRPr="009C372C">
              <w:t xml:space="preserve">precizēšanu </w:t>
            </w:r>
            <w:r w:rsidR="00F173AD" w:rsidRPr="009C372C">
              <w:t>un KM budžetā ilgtermiņa saistībās paredzētā finansējuma uzturēšanas izdevumu segšanai sadalījum</w:t>
            </w:r>
            <w:r w:rsidR="006946BD" w:rsidRPr="009C372C">
              <w:t>a</w:t>
            </w:r>
            <w:r w:rsidR="00F173AD" w:rsidRPr="009C372C">
              <w:t xml:space="preserve"> pa gadiem</w:t>
            </w:r>
            <w:r w:rsidR="00147C13" w:rsidRPr="009C372C">
              <w:t xml:space="preserve"> precizēšanu</w:t>
            </w:r>
            <w:r w:rsidR="00897E10" w:rsidRPr="009C372C">
              <w:t>, kā arī uzdevuma precizēšanu attiecībā uz jautājuma risināšanu par Padomju okupācijas upuru piemiņas memoriāla būvniecībai nepieciešamo zemes vienību</w:t>
            </w:r>
            <w:r w:rsidR="00F173AD" w:rsidRPr="009C372C">
              <w:t xml:space="preserve">. </w:t>
            </w:r>
          </w:p>
          <w:p w:rsidR="003327E1" w:rsidRPr="009C372C" w:rsidRDefault="003327E1" w:rsidP="00DE101F">
            <w:pPr>
              <w:pStyle w:val="naiskr"/>
              <w:tabs>
                <w:tab w:val="left" w:pos="366"/>
              </w:tabs>
              <w:spacing w:before="120" w:after="60"/>
              <w:ind w:left="103" w:right="132"/>
              <w:jc w:val="both"/>
              <w:rPr>
                <w:u w:val="single"/>
              </w:rPr>
            </w:pPr>
            <w:r w:rsidRPr="009C372C">
              <w:rPr>
                <w:u w:val="single"/>
              </w:rPr>
              <w:t>Precizētā naudas plūsma pa gadiem:</w:t>
            </w:r>
          </w:p>
          <w:tbl>
            <w:tblPr>
              <w:tblW w:w="7729" w:type="dxa"/>
              <w:tblInd w:w="189" w:type="dxa"/>
              <w:tblLayout w:type="fixed"/>
              <w:tblLook w:val="04A0" w:firstRow="1" w:lastRow="0" w:firstColumn="1" w:lastColumn="0" w:noHBand="0" w:noVBand="1"/>
            </w:tblPr>
            <w:tblGrid>
              <w:gridCol w:w="458"/>
              <w:gridCol w:w="675"/>
              <w:gridCol w:w="1064"/>
              <w:gridCol w:w="934"/>
              <w:gridCol w:w="829"/>
              <w:gridCol w:w="996"/>
              <w:gridCol w:w="899"/>
              <w:gridCol w:w="932"/>
              <w:gridCol w:w="942"/>
            </w:tblGrid>
            <w:tr w:rsidR="009C372C" w:rsidRPr="009C372C" w:rsidTr="00EF2349">
              <w:trPr>
                <w:trHeight w:val="973"/>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proofErr w:type="spellStart"/>
                  <w:r w:rsidRPr="009C372C">
                    <w:rPr>
                      <w:rFonts w:ascii="Times New Roman" w:eastAsia="Times New Roman" w:hAnsi="Times New Roman" w:cs="Times New Roman"/>
                      <w:sz w:val="16"/>
                      <w:szCs w:val="16"/>
                    </w:rPr>
                    <w:t>Nr.p.k</w:t>
                  </w:r>
                  <w:proofErr w:type="spellEnd"/>
                  <w:r w:rsidRPr="009C372C">
                    <w:rPr>
                      <w:rFonts w:ascii="Times New Roman" w:eastAsia="Times New Roman" w:hAnsi="Times New Roman" w:cs="Times New Roman"/>
                      <w:sz w:val="16"/>
                      <w:szCs w:val="16"/>
                    </w:rPr>
                    <w:t>.</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Pārskata periods (gads)</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 xml:space="preserve">FM finansējums kapitālieguldījumiem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 xml:space="preserve">KM finansējums uzturēšanas izdevumu segšanai VNĪ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KOPĀ:</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Izmaiņas</w:t>
                  </w:r>
                  <w:r w:rsidRPr="009C372C">
                    <w:rPr>
                      <w:rFonts w:ascii="Times New Roman" w:eastAsia="Times New Roman" w:hAnsi="Times New Roman" w:cs="Times New Roman"/>
                      <w:sz w:val="16"/>
                      <w:szCs w:val="16"/>
                    </w:rPr>
                    <w:br/>
                    <w:t>+/-</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 xml:space="preserve">FM  finansējums kapitālieguldījumiem </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 xml:space="preserve">KM finansējums uzturēšanas izdevumu segšanai VNĪ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KOPĀ:</w:t>
                  </w:r>
                </w:p>
              </w:tc>
            </w:tr>
            <w:tr w:rsidR="009C372C" w:rsidRPr="009C372C" w:rsidTr="00EF2349">
              <w:trPr>
                <w:trHeight w:val="17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9C372C">
                    <w:rPr>
                      <w:rFonts w:ascii="Times New Roman" w:eastAsia="Times New Roman" w:hAnsi="Times New Roman" w:cs="Times New Roman"/>
                      <w:i/>
                      <w:iCs/>
                      <w:sz w:val="16"/>
                      <w:szCs w:val="16"/>
                    </w:rPr>
                    <w:t>1.</w:t>
                  </w:r>
                </w:p>
              </w:tc>
              <w:tc>
                <w:tcPr>
                  <w:tcW w:w="675" w:type="dxa"/>
                  <w:tcBorders>
                    <w:top w:val="nil"/>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9C372C">
                    <w:rPr>
                      <w:rFonts w:ascii="Times New Roman" w:eastAsia="Times New Roman" w:hAnsi="Times New Roman" w:cs="Times New Roman"/>
                      <w:i/>
                      <w:iCs/>
                      <w:sz w:val="16"/>
                      <w:szCs w:val="16"/>
                    </w:rPr>
                    <w:t>2.</w:t>
                  </w:r>
                </w:p>
              </w:tc>
              <w:tc>
                <w:tcPr>
                  <w:tcW w:w="1064" w:type="dxa"/>
                  <w:tcBorders>
                    <w:top w:val="nil"/>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9C372C">
                    <w:rPr>
                      <w:rFonts w:ascii="Times New Roman" w:eastAsia="Times New Roman" w:hAnsi="Times New Roman" w:cs="Times New Roman"/>
                      <w:i/>
                      <w:iCs/>
                      <w:sz w:val="16"/>
                      <w:szCs w:val="16"/>
                    </w:rPr>
                    <w:t>3.</w:t>
                  </w:r>
                </w:p>
              </w:tc>
              <w:tc>
                <w:tcPr>
                  <w:tcW w:w="934" w:type="dxa"/>
                  <w:tcBorders>
                    <w:top w:val="nil"/>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9C372C">
                    <w:rPr>
                      <w:rFonts w:ascii="Times New Roman" w:eastAsia="Times New Roman" w:hAnsi="Times New Roman" w:cs="Times New Roman"/>
                      <w:i/>
                      <w:iCs/>
                      <w:sz w:val="16"/>
                      <w:szCs w:val="16"/>
                    </w:rPr>
                    <w:t>4.</w:t>
                  </w:r>
                </w:p>
              </w:tc>
              <w:tc>
                <w:tcPr>
                  <w:tcW w:w="829" w:type="dxa"/>
                  <w:tcBorders>
                    <w:top w:val="nil"/>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9C372C">
                    <w:rPr>
                      <w:rFonts w:ascii="Times New Roman" w:eastAsia="Times New Roman" w:hAnsi="Times New Roman" w:cs="Times New Roman"/>
                      <w:i/>
                      <w:iCs/>
                      <w:sz w:val="16"/>
                      <w:szCs w:val="16"/>
                    </w:rPr>
                    <w:t>5.=3.+4.</w:t>
                  </w:r>
                </w:p>
              </w:tc>
              <w:tc>
                <w:tcPr>
                  <w:tcW w:w="996" w:type="dxa"/>
                  <w:tcBorders>
                    <w:top w:val="nil"/>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9C372C">
                    <w:rPr>
                      <w:rFonts w:ascii="Times New Roman" w:eastAsia="Times New Roman" w:hAnsi="Times New Roman" w:cs="Times New Roman"/>
                      <w:i/>
                      <w:iCs/>
                      <w:sz w:val="16"/>
                      <w:szCs w:val="16"/>
                    </w:rPr>
                    <w:t>6.=5.-</w:t>
                  </w:r>
                  <w:r w:rsidR="00CD7891" w:rsidRPr="009C372C">
                    <w:rPr>
                      <w:rFonts w:ascii="Times New Roman" w:eastAsia="Times New Roman" w:hAnsi="Times New Roman" w:cs="Times New Roman"/>
                      <w:i/>
                      <w:iCs/>
                      <w:sz w:val="16"/>
                      <w:szCs w:val="16"/>
                    </w:rPr>
                    <w:t>9</w:t>
                  </w:r>
                  <w:r w:rsidRPr="009C372C">
                    <w:rPr>
                      <w:rFonts w:ascii="Times New Roman" w:eastAsia="Times New Roman" w:hAnsi="Times New Roman" w:cs="Times New Roman"/>
                      <w:i/>
                      <w:iCs/>
                      <w:sz w:val="16"/>
                      <w:szCs w:val="16"/>
                    </w:rPr>
                    <w:t>.</w:t>
                  </w:r>
                </w:p>
              </w:tc>
              <w:tc>
                <w:tcPr>
                  <w:tcW w:w="899" w:type="dxa"/>
                  <w:tcBorders>
                    <w:top w:val="nil"/>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9C372C">
                    <w:rPr>
                      <w:rFonts w:ascii="Times New Roman" w:eastAsia="Times New Roman" w:hAnsi="Times New Roman" w:cs="Times New Roman"/>
                      <w:i/>
                      <w:iCs/>
                      <w:sz w:val="16"/>
                      <w:szCs w:val="16"/>
                    </w:rPr>
                    <w:t>7.</w:t>
                  </w:r>
                </w:p>
              </w:tc>
              <w:tc>
                <w:tcPr>
                  <w:tcW w:w="932" w:type="dxa"/>
                  <w:tcBorders>
                    <w:top w:val="nil"/>
                    <w:left w:val="nil"/>
                    <w:bottom w:val="single" w:sz="4" w:space="0" w:color="auto"/>
                    <w:right w:val="single" w:sz="4" w:space="0" w:color="auto"/>
                  </w:tcBorders>
                  <w:shd w:val="clear" w:color="auto" w:fill="auto"/>
                  <w:vAlign w:val="center"/>
                  <w:hideMark/>
                </w:tcPr>
                <w:p w:rsidR="00246D10" w:rsidRPr="009C372C" w:rsidRDefault="00246D10" w:rsidP="009C372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9C372C">
                    <w:rPr>
                      <w:rFonts w:ascii="Times New Roman" w:eastAsia="Times New Roman" w:hAnsi="Times New Roman" w:cs="Times New Roman"/>
                      <w:i/>
                      <w:iCs/>
                      <w:sz w:val="16"/>
                      <w:szCs w:val="16"/>
                    </w:rPr>
                    <w:t>8.</w:t>
                  </w:r>
                </w:p>
              </w:tc>
              <w:tc>
                <w:tcPr>
                  <w:tcW w:w="942" w:type="dxa"/>
                  <w:tcBorders>
                    <w:top w:val="nil"/>
                    <w:left w:val="nil"/>
                    <w:bottom w:val="single" w:sz="4" w:space="0" w:color="auto"/>
                    <w:right w:val="single" w:sz="4" w:space="0" w:color="auto"/>
                  </w:tcBorders>
                  <w:shd w:val="clear" w:color="auto" w:fill="auto"/>
                  <w:vAlign w:val="center"/>
                  <w:hideMark/>
                </w:tcPr>
                <w:p w:rsidR="00246D10" w:rsidRPr="009C372C" w:rsidRDefault="00CD7891" w:rsidP="009C372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9C372C">
                    <w:rPr>
                      <w:rFonts w:ascii="Times New Roman" w:eastAsia="Times New Roman" w:hAnsi="Times New Roman" w:cs="Times New Roman"/>
                      <w:i/>
                      <w:iCs/>
                      <w:sz w:val="16"/>
                      <w:szCs w:val="16"/>
                    </w:rPr>
                    <w:t>9</w:t>
                  </w:r>
                  <w:r w:rsidR="00246D10" w:rsidRPr="009C372C">
                    <w:rPr>
                      <w:rFonts w:ascii="Times New Roman" w:eastAsia="Times New Roman" w:hAnsi="Times New Roman" w:cs="Times New Roman"/>
                      <w:i/>
                      <w:iCs/>
                      <w:sz w:val="16"/>
                      <w:szCs w:val="16"/>
                    </w:rPr>
                    <w:t>.=7.+8.</w:t>
                  </w:r>
                </w:p>
              </w:tc>
            </w:tr>
            <w:tr w:rsidR="009C372C" w:rsidRPr="009C372C" w:rsidTr="00EF2349">
              <w:trPr>
                <w:trHeight w:val="191"/>
              </w:trPr>
              <w:tc>
                <w:tcPr>
                  <w:tcW w:w="458" w:type="dxa"/>
                  <w:tcBorders>
                    <w:top w:val="nil"/>
                    <w:left w:val="single" w:sz="4" w:space="0" w:color="auto"/>
                    <w:bottom w:val="single" w:sz="4" w:space="0" w:color="auto"/>
                    <w:right w:val="single" w:sz="4" w:space="0" w:color="auto"/>
                  </w:tcBorders>
                  <w:shd w:val="clear" w:color="auto" w:fill="auto"/>
                  <w:noWrap/>
                  <w:hideMark/>
                </w:tcPr>
                <w:p w:rsidR="00CD20F5" w:rsidRPr="009C372C" w:rsidRDefault="00CD20F5"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1</w:t>
                  </w:r>
                </w:p>
              </w:tc>
              <w:tc>
                <w:tcPr>
                  <w:tcW w:w="675" w:type="dxa"/>
                  <w:tcBorders>
                    <w:top w:val="nil"/>
                    <w:left w:val="nil"/>
                    <w:bottom w:val="single" w:sz="4" w:space="0" w:color="auto"/>
                    <w:right w:val="single" w:sz="4" w:space="0" w:color="auto"/>
                  </w:tcBorders>
                  <w:shd w:val="clear" w:color="auto" w:fill="auto"/>
                  <w:noWrap/>
                  <w:vAlign w:val="bottom"/>
                  <w:hideMark/>
                </w:tcPr>
                <w:p w:rsidR="00CD20F5" w:rsidRPr="009C372C" w:rsidRDefault="00CD20F5"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2017</w:t>
                  </w:r>
                </w:p>
              </w:tc>
              <w:tc>
                <w:tcPr>
                  <w:tcW w:w="1064"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2 354 997</w:t>
                  </w:r>
                </w:p>
              </w:tc>
              <w:tc>
                <w:tcPr>
                  <w:tcW w:w="934"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21 423</w:t>
                  </w:r>
                </w:p>
              </w:tc>
              <w:tc>
                <w:tcPr>
                  <w:tcW w:w="829"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ind w:left="-198"/>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2 376 420</w:t>
                  </w:r>
                </w:p>
              </w:tc>
              <w:tc>
                <w:tcPr>
                  <w:tcW w:w="996"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2 376 420</w:t>
                  </w:r>
                </w:p>
              </w:tc>
              <w:tc>
                <w:tcPr>
                  <w:tcW w:w="899" w:type="dxa"/>
                  <w:tcBorders>
                    <w:top w:val="nil"/>
                    <w:left w:val="nil"/>
                    <w:bottom w:val="single" w:sz="4" w:space="0" w:color="auto"/>
                    <w:right w:val="single" w:sz="4" w:space="0" w:color="auto"/>
                  </w:tcBorders>
                  <w:shd w:val="clear" w:color="auto" w:fill="auto"/>
                  <w:noWrap/>
                  <w:vAlign w:val="bottom"/>
                  <w:hideMark/>
                </w:tcPr>
                <w:p w:rsidR="00CD20F5" w:rsidRPr="009C372C" w:rsidRDefault="00CD20F5" w:rsidP="009C372C">
                  <w:pPr>
                    <w:framePr w:hSpace="180" w:wrap="around" w:vAnchor="text" w:hAnchor="margin" w:xAlign="center" w:y="149"/>
                    <w:spacing w:after="0" w:line="240" w:lineRule="auto"/>
                    <w:ind w:left="-155" w:hanging="425"/>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0</w:t>
                  </w:r>
                </w:p>
              </w:tc>
              <w:tc>
                <w:tcPr>
                  <w:tcW w:w="932"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 </w:t>
                  </w:r>
                </w:p>
              </w:tc>
              <w:tc>
                <w:tcPr>
                  <w:tcW w:w="942"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0</w:t>
                  </w:r>
                </w:p>
              </w:tc>
            </w:tr>
            <w:tr w:rsidR="009C372C" w:rsidRPr="009C372C" w:rsidTr="00EF2349">
              <w:trPr>
                <w:trHeight w:val="191"/>
              </w:trPr>
              <w:tc>
                <w:tcPr>
                  <w:tcW w:w="458" w:type="dxa"/>
                  <w:tcBorders>
                    <w:top w:val="nil"/>
                    <w:left w:val="single" w:sz="4" w:space="0" w:color="auto"/>
                    <w:bottom w:val="single" w:sz="4" w:space="0" w:color="auto"/>
                    <w:right w:val="single" w:sz="4" w:space="0" w:color="auto"/>
                  </w:tcBorders>
                  <w:shd w:val="clear" w:color="auto" w:fill="auto"/>
                  <w:noWrap/>
                  <w:hideMark/>
                </w:tcPr>
                <w:p w:rsidR="00CD20F5" w:rsidRPr="009C372C" w:rsidRDefault="00CD20F5"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2</w:t>
                  </w:r>
                </w:p>
              </w:tc>
              <w:tc>
                <w:tcPr>
                  <w:tcW w:w="675" w:type="dxa"/>
                  <w:tcBorders>
                    <w:top w:val="nil"/>
                    <w:left w:val="nil"/>
                    <w:bottom w:val="single" w:sz="4" w:space="0" w:color="auto"/>
                    <w:right w:val="single" w:sz="4" w:space="0" w:color="auto"/>
                  </w:tcBorders>
                  <w:shd w:val="clear" w:color="auto" w:fill="auto"/>
                  <w:noWrap/>
                  <w:vAlign w:val="bottom"/>
                  <w:hideMark/>
                </w:tcPr>
                <w:p w:rsidR="00CD20F5" w:rsidRPr="009C372C" w:rsidRDefault="00CD20F5"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2018</w:t>
                  </w:r>
                </w:p>
              </w:tc>
              <w:tc>
                <w:tcPr>
                  <w:tcW w:w="1064"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2 354 997</w:t>
                  </w:r>
                </w:p>
              </w:tc>
              <w:tc>
                <w:tcPr>
                  <w:tcW w:w="934"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85 690</w:t>
                  </w:r>
                </w:p>
              </w:tc>
              <w:tc>
                <w:tcPr>
                  <w:tcW w:w="829"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ind w:left="-198"/>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2 440 687</w:t>
                  </w:r>
                </w:p>
              </w:tc>
              <w:tc>
                <w:tcPr>
                  <w:tcW w:w="996"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-3 077 192</w:t>
                  </w:r>
                </w:p>
              </w:tc>
              <w:tc>
                <w:tcPr>
                  <w:tcW w:w="899" w:type="dxa"/>
                  <w:tcBorders>
                    <w:top w:val="nil"/>
                    <w:left w:val="nil"/>
                    <w:bottom w:val="single" w:sz="4" w:space="0" w:color="auto"/>
                    <w:right w:val="single" w:sz="4" w:space="0" w:color="auto"/>
                  </w:tcBorders>
                  <w:shd w:val="clear" w:color="auto" w:fill="auto"/>
                  <w:noWrap/>
                  <w:vAlign w:val="bottom"/>
                  <w:hideMark/>
                </w:tcPr>
                <w:p w:rsidR="00CD20F5" w:rsidRPr="009C372C" w:rsidRDefault="00CD20F5" w:rsidP="009C372C">
                  <w:pPr>
                    <w:framePr w:hSpace="180" w:wrap="around" w:vAnchor="text" w:hAnchor="margin" w:xAlign="center" w:y="149"/>
                    <w:spacing w:after="0" w:line="240" w:lineRule="auto"/>
                    <w:ind w:left="-155" w:hanging="425"/>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5 496 456</w:t>
                  </w:r>
                </w:p>
              </w:tc>
              <w:tc>
                <w:tcPr>
                  <w:tcW w:w="932"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21 423</w:t>
                  </w:r>
                </w:p>
              </w:tc>
              <w:tc>
                <w:tcPr>
                  <w:tcW w:w="942"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5 517 879</w:t>
                  </w:r>
                </w:p>
              </w:tc>
            </w:tr>
            <w:tr w:rsidR="009C372C" w:rsidRPr="009C372C" w:rsidTr="00EF2349">
              <w:trPr>
                <w:trHeight w:val="191"/>
              </w:trPr>
              <w:tc>
                <w:tcPr>
                  <w:tcW w:w="458" w:type="dxa"/>
                  <w:tcBorders>
                    <w:top w:val="nil"/>
                    <w:left w:val="single" w:sz="4" w:space="0" w:color="auto"/>
                    <w:bottom w:val="single" w:sz="4" w:space="0" w:color="auto"/>
                    <w:right w:val="single" w:sz="4" w:space="0" w:color="auto"/>
                  </w:tcBorders>
                  <w:shd w:val="clear" w:color="auto" w:fill="auto"/>
                  <w:noWrap/>
                  <w:hideMark/>
                </w:tcPr>
                <w:p w:rsidR="00CD20F5" w:rsidRPr="009C372C" w:rsidRDefault="00CD20F5"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3</w:t>
                  </w:r>
                </w:p>
              </w:tc>
              <w:tc>
                <w:tcPr>
                  <w:tcW w:w="675" w:type="dxa"/>
                  <w:tcBorders>
                    <w:top w:val="nil"/>
                    <w:left w:val="nil"/>
                    <w:bottom w:val="single" w:sz="4" w:space="0" w:color="auto"/>
                    <w:right w:val="single" w:sz="4" w:space="0" w:color="auto"/>
                  </w:tcBorders>
                  <w:shd w:val="clear" w:color="auto" w:fill="auto"/>
                  <w:noWrap/>
                  <w:vAlign w:val="bottom"/>
                  <w:hideMark/>
                </w:tcPr>
                <w:p w:rsidR="00CD20F5" w:rsidRPr="009C372C" w:rsidRDefault="00CD20F5" w:rsidP="009C372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2019</w:t>
                  </w:r>
                </w:p>
              </w:tc>
              <w:tc>
                <w:tcPr>
                  <w:tcW w:w="1064"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2 682 749</w:t>
                  </w:r>
                </w:p>
              </w:tc>
              <w:tc>
                <w:tcPr>
                  <w:tcW w:w="934"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85 690</w:t>
                  </w:r>
                </w:p>
              </w:tc>
              <w:tc>
                <w:tcPr>
                  <w:tcW w:w="829"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ind w:left="-198"/>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2 768 439</w:t>
                  </w:r>
                </w:p>
              </w:tc>
              <w:tc>
                <w:tcPr>
                  <w:tcW w:w="996"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786 462</w:t>
                  </w:r>
                </w:p>
              </w:tc>
              <w:tc>
                <w:tcPr>
                  <w:tcW w:w="899" w:type="dxa"/>
                  <w:tcBorders>
                    <w:top w:val="nil"/>
                    <w:left w:val="nil"/>
                    <w:bottom w:val="single" w:sz="4" w:space="0" w:color="auto"/>
                    <w:right w:val="single" w:sz="4" w:space="0" w:color="auto"/>
                  </w:tcBorders>
                  <w:shd w:val="clear" w:color="auto" w:fill="auto"/>
                  <w:noWrap/>
                  <w:vAlign w:val="bottom"/>
                  <w:hideMark/>
                </w:tcPr>
                <w:p w:rsidR="00CD20F5" w:rsidRPr="009C372C" w:rsidRDefault="00CD20F5" w:rsidP="009C372C">
                  <w:pPr>
                    <w:framePr w:hSpace="180" w:wrap="around" w:vAnchor="text" w:hAnchor="margin" w:xAlign="center" w:y="149"/>
                    <w:spacing w:after="0" w:line="240" w:lineRule="auto"/>
                    <w:ind w:left="-155" w:hanging="425"/>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1 896 287</w:t>
                  </w:r>
                </w:p>
              </w:tc>
              <w:tc>
                <w:tcPr>
                  <w:tcW w:w="932"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85 690</w:t>
                  </w:r>
                </w:p>
              </w:tc>
              <w:tc>
                <w:tcPr>
                  <w:tcW w:w="942" w:type="dxa"/>
                  <w:tcBorders>
                    <w:top w:val="nil"/>
                    <w:left w:val="nil"/>
                    <w:bottom w:val="single" w:sz="4" w:space="0" w:color="auto"/>
                    <w:right w:val="single" w:sz="4" w:space="0" w:color="auto"/>
                  </w:tcBorders>
                  <w:shd w:val="clear" w:color="000000" w:fill="FFFFFF"/>
                  <w:vAlign w:val="center"/>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sz w:val="16"/>
                      <w:szCs w:val="16"/>
                    </w:rPr>
                  </w:pPr>
                  <w:r w:rsidRPr="009C372C">
                    <w:rPr>
                      <w:rFonts w:ascii="Times New Roman" w:eastAsia="Times New Roman" w:hAnsi="Times New Roman" w:cs="Times New Roman"/>
                      <w:sz w:val="16"/>
                      <w:szCs w:val="16"/>
                    </w:rPr>
                    <w:t>1 981 977</w:t>
                  </w:r>
                </w:p>
              </w:tc>
            </w:tr>
            <w:tr w:rsidR="009C372C" w:rsidRPr="009C372C" w:rsidTr="00EF2349">
              <w:trPr>
                <w:trHeight w:val="191"/>
              </w:trPr>
              <w:tc>
                <w:tcPr>
                  <w:tcW w:w="11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20F5" w:rsidRPr="009C372C" w:rsidRDefault="00CD20F5" w:rsidP="009C372C">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9C372C">
                    <w:rPr>
                      <w:rFonts w:ascii="Times New Roman" w:eastAsia="Times New Roman" w:hAnsi="Times New Roman" w:cs="Times New Roman"/>
                      <w:b/>
                      <w:bCs/>
                      <w:sz w:val="16"/>
                      <w:szCs w:val="16"/>
                    </w:rPr>
                    <w:t>KOPĀ:</w:t>
                  </w:r>
                </w:p>
              </w:tc>
              <w:tc>
                <w:tcPr>
                  <w:tcW w:w="1064" w:type="dxa"/>
                  <w:tcBorders>
                    <w:top w:val="nil"/>
                    <w:left w:val="nil"/>
                    <w:bottom w:val="single" w:sz="4" w:space="0" w:color="auto"/>
                    <w:right w:val="single" w:sz="4" w:space="0" w:color="auto"/>
                  </w:tcBorders>
                  <w:shd w:val="clear" w:color="auto" w:fill="auto"/>
                  <w:noWrap/>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b/>
                      <w:sz w:val="16"/>
                      <w:szCs w:val="16"/>
                    </w:rPr>
                  </w:pPr>
                  <w:r w:rsidRPr="009C372C">
                    <w:rPr>
                      <w:rFonts w:ascii="Times New Roman" w:eastAsia="Times New Roman" w:hAnsi="Times New Roman" w:cs="Times New Roman"/>
                      <w:b/>
                      <w:sz w:val="16"/>
                      <w:szCs w:val="16"/>
                    </w:rPr>
                    <w:t>7 392 743</w:t>
                  </w:r>
                </w:p>
              </w:tc>
              <w:tc>
                <w:tcPr>
                  <w:tcW w:w="934" w:type="dxa"/>
                  <w:tcBorders>
                    <w:top w:val="nil"/>
                    <w:left w:val="nil"/>
                    <w:bottom w:val="single" w:sz="4" w:space="0" w:color="auto"/>
                    <w:right w:val="single" w:sz="4" w:space="0" w:color="auto"/>
                  </w:tcBorders>
                  <w:shd w:val="clear" w:color="auto" w:fill="auto"/>
                  <w:noWrap/>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b/>
                      <w:sz w:val="16"/>
                      <w:szCs w:val="16"/>
                    </w:rPr>
                  </w:pPr>
                  <w:r w:rsidRPr="009C372C">
                    <w:rPr>
                      <w:rFonts w:ascii="Times New Roman" w:eastAsia="Times New Roman" w:hAnsi="Times New Roman" w:cs="Times New Roman"/>
                      <w:b/>
                      <w:sz w:val="16"/>
                      <w:szCs w:val="16"/>
                    </w:rPr>
                    <w:t>192 803</w:t>
                  </w:r>
                </w:p>
              </w:tc>
              <w:tc>
                <w:tcPr>
                  <w:tcW w:w="829" w:type="dxa"/>
                  <w:tcBorders>
                    <w:top w:val="nil"/>
                    <w:left w:val="nil"/>
                    <w:bottom w:val="single" w:sz="4" w:space="0" w:color="auto"/>
                    <w:right w:val="single" w:sz="4" w:space="0" w:color="auto"/>
                  </w:tcBorders>
                  <w:shd w:val="clear" w:color="auto" w:fill="auto"/>
                  <w:noWrap/>
                  <w:hideMark/>
                </w:tcPr>
                <w:p w:rsidR="00CD20F5" w:rsidRPr="009C372C" w:rsidRDefault="00CD20F5" w:rsidP="009C372C">
                  <w:pPr>
                    <w:framePr w:hSpace="180" w:wrap="around" w:vAnchor="text" w:hAnchor="margin" w:xAlign="center" w:y="149"/>
                    <w:spacing w:after="0" w:line="240" w:lineRule="auto"/>
                    <w:ind w:left="-198"/>
                    <w:jc w:val="right"/>
                    <w:rPr>
                      <w:rFonts w:ascii="Times New Roman" w:eastAsia="Times New Roman" w:hAnsi="Times New Roman" w:cs="Times New Roman"/>
                      <w:b/>
                      <w:sz w:val="16"/>
                      <w:szCs w:val="16"/>
                    </w:rPr>
                  </w:pPr>
                  <w:r w:rsidRPr="009C372C">
                    <w:rPr>
                      <w:rFonts w:ascii="Times New Roman" w:eastAsia="Times New Roman" w:hAnsi="Times New Roman" w:cs="Times New Roman"/>
                      <w:b/>
                      <w:sz w:val="16"/>
                      <w:szCs w:val="16"/>
                    </w:rPr>
                    <w:t>7 585 546</w:t>
                  </w:r>
                </w:p>
              </w:tc>
              <w:tc>
                <w:tcPr>
                  <w:tcW w:w="996" w:type="dxa"/>
                  <w:tcBorders>
                    <w:top w:val="nil"/>
                    <w:left w:val="nil"/>
                    <w:bottom w:val="single" w:sz="4" w:space="0" w:color="auto"/>
                    <w:right w:val="single" w:sz="4" w:space="0" w:color="auto"/>
                  </w:tcBorders>
                  <w:shd w:val="clear" w:color="auto" w:fill="auto"/>
                  <w:noWrap/>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b/>
                      <w:sz w:val="16"/>
                      <w:szCs w:val="16"/>
                    </w:rPr>
                  </w:pPr>
                  <w:r w:rsidRPr="009C372C">
                    <w:rPr>
                      <w:rFonts w:ascii="Times New Roman" w:eastAsia="Times New Roman" w:hAnsi="Times New Roman" w:cs="Times New Roman"/>
                      <w:b/>
                      <w:sz w:val="16"/>
                      <w:szCs w:val="16"/>
                    </w:rPr>
                    <w:t>85 69</w:t>
                  </w:r>
                  <w:r w:rsidR="00E611A6" w:rsidRPr="009C372C">
                    <w:rPr>
                      <w:rFonts w:ascii="Times New Roman" w:eastAsia="Times New Roman" w:hAnsi="Times New Roman" w:cs="Times New Roman"/>
                      <w:b/>
                      <w:sz w:val="16"/>
                      <w:szCs w:val="16"/>
                    </w:rPr>
                    <w:t>0</w:t>
                  </w:r>
                </w:p>
              </w:tc>
              <w:tc>
                <w:tcPr>
                  <w:tcW w:w="899" w:type="dxa"/>
                  <w:tcBorders>
                    <w:top w:val="nil"/>
                    <w:left w:val="nil"/>
                    <w:bottom w:val="single" w:sz="4" w:space="0" w:color="auto"/>
                    <w:right w:val="single" w:sz="4" w:space="0" w:color="auto"/>
                  </w:tcBorders>
                  <w:shd w:val="clear" w:color="auto" w:fill="auto"/>
                  <w:noWrap/>
                  <w:hideMark/>
                </w:tcPr>
                <w:p w:rsidR="00CD20F5" w:rsidRPr="009C372C" w:rsidRDefault="00CD20F5" w:rsidP="009C372C">
                  <w:pPr>
                    <w:framePr w:hSpace="180" w:wrap="around" w:vAnchor="text" w:hAnchor="margin" w:xAlign="center" w:y="149"/>
                    <w:spacing w:after="0" w:line="240" w:lineRule="auto"/>
                    <w:ind w:left="-155" w:hanging="425"/>
                    <w:jc w:val="right"/>
                    <w:rPr>
                      <w:rFonts w:ascii="Times New Roman" w:eastAsia="Times New Roman" w:hAnsi="Times New Roman" w:cs="Times New Roman"/>
                      <w:b/>
                      <w:sz w:val="16"/>
                      <w:szCs w:val="16"/>
                    </w:rPr>
                  </w:pPr>
                  <w:r w:rsidRPr="009C372C">
                    <w:rPr>
                      <w:rFonts w:ascii="Times New Roman" w:eastAsia="Times New Roman" w:hAnsi="Times New Roman" w:cs="Times New Roman"/>
                      <w:b/>
                      <w:sz w:val="16"/>
                      <w:szCs w:val="16"/>
                    </w:rPr>
                    <w:t>7 392 743</w:t>
                  </w:r>
                </w:p>
              </w:tc>
              <w:tc>
                <w:tcPr>
                  <w:tcW w:w="932" w:type="dxa"/>
                  <w:tcBorders>
                    <w:top w:val="nil"/>
                    <w:left w:val="nil"/>
                    <w:bottom w:val="single" w:sz="4" w:space="0" w:color="auto"/>
                    <w:right w:val="single" w:sz="4" w:space="0" w:color="auto"/>
                  </w:tcBorders>
                  <w:shd w:val="clear" w:color="auto" w:fill="auto"/>
                  <w:noWrap/>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b/>
                      <w:sz w:val="16"/>
                      <w:szCs w:val="16"/>
                    </w:rPr>
                  </w:pPr>
                  <w:r w:rsidRPr="009C372C">
                    <w:rPr>
                      <w:rFonts w:ascii="Times New Roman" w:eastAsia="Times New Roman" w:hAnsi="Times New Roman" w:cs="Times New Roman"/>
                      <w:b/>
                      <w:sz w:val="16"/>
                      <w:szCs w:val="16"/>
                    </w:rPr>
                    <w:t>107 113</w:t>
                  </w:r>
                </w:p>
              </w:tc>
              <w:tc>
                <w:tcPr>
                  <w:tcW w:w="942" w:type="dxa"/>
                  <w:tcBorders>
                    <w:top w:val="nil"/>
                    <w:left w:val="nil"/>
                    <w:bottom w:val="single" w:sz="4" w:space="0" w:color="auto"/>
                    <w:right w:val="single" w:sz="4" w:space="0" w:color="auto"/>
                  </w:tcBorders>
                  <w:shd w:val="clear" w:color="auto" w:fill="auto"/>
                  <w:noWrap/>
                  <w:hideMark/>
                </w:tcPr>
                <w:p w:rsidR="00CD20F5" w:rsidRPr="009C372C" w:rsidRDefault="00CD20F5" w:rsidP="009C372C">
                  <w:pPr>
                    <w:framePr w:hSpace="180" w:wrap="around" w:vAnchor="text" w:hAnchor="margin" w:xAlign="center" w:y="149"/>
                    <w:spacing w:after="0" w:line="240" w:lineRule="auto"/>
                    <w:jc w:val="right"/>
                    <w:rPr>
                      <w:rFonts w:ascii="Times New Roman" w:eastAsia="Times New Roman" w:hAnsi="Times New Roman" w:cs="Times New Roman"/>
                      <w:b/>
                      <w:sz w:val="16"/>
                      <w:szCs w:val="16"/>
                    </w:rPr>
                  </w:pPr>
                  <w:r w:rsidRPr="009C372C">
                    <w:rPr>
                      <w:rFonts w:ascii="Times New Roman" w:eastAsia="Times New Roman" w:hAnsi="Times New Roman" w:cs="Times New Roman"/>
                      <w:b/>
                      <w:sz w:val="16"/>
                      <w:szCs w:val="16"/>
                    </w:rPr>
                    <w:t>7 499 856</w:t>
                  </w:r>
                </w:p>
              </w:tc>
            </w:tr>
          </w:tbl>
          <w:p w:rsidR="0058683D" w:rsidRPr="009C372C" w:rsidRDefault="0058683D" w:rsidP="003327E1">
            <w:pPr>
              <w:pStyle w:val="naiskr"/>
              <w:tabs>
                <w:tab w:val="left" w:pos="142"/>
                <w:tab w:val="left" w:pos="425"/>
              </w:tabs>
              <w:spacing w:before="0" w:after="0"/>
              <w:ind w:left="85" w:right="143" w:firstLine="330"/>
              <w:jc w:val="both"/>
            </w:pPr>
          </w:p>
          <w:p w:rsidR="008D5724" w:rsidRPr="009C372C" w:rsidRDefault="0090197B" w:rsidP="003327E1">
            <w:pPr>
              <w:pStyle w:val="naiskr"/>
              <w:tabs>
                <w:tab w:val="left" w:pos="142"/>
                <w:tab w:val="left" w:pos="425"/>
              </w:tabs>
              <w:spacing w:before="0" w:after="0"/>
              <w:ind w:left="85" w:right="143" w:firstLine="330"/>
              <w:jc w:val="both"/>
            </w:pPr>
            <w:r w:rsidRPr="009C372C">
              <w:rPr>
                <w:rFonts w:eastAsiaTheme="minorEastAsia" w:cstheme="minorBidi"/>
              </w:rPr>
              <w:t xml:space="preserve">Atbilstoši MK </w:t>
            </w:r>
            <w:proofErr w:type="spellStart"/>
            <w:r w:rsidRPr="009C372C">
              <w:rPr>
                <w:rFonts w:eastAsiaTheme="minorEastAsia" w:cstheme="minorBidi"/>
              </w:rPr>
              <w:t>prot</w:t>
            </w:r>
            <w:proofErr w:type="spellEnd"/>
            <w:r w:rsidRPr="009C372C">
              <w:rPr>
                <w:rFonts w:eastAsiaTheme="minorEastAsia" w:cstheme="minorBidi"/>
              </w:rPr>
              <w:t>. Nr.26, 39.§ 5.3. apakšpunktā noteiktajam</w:t>
            </w:r>
            <w:r w:rsidRPr="009C372C">
              <w:t xml:space="preserve"> </w:t>
            </w:r>
            <w:r w:rsidR="0058683D" w:rsidRPr="009C372C">
              <w:t>2017.gadā</w:t>
            </w:r>
            <w:r w:rsidRPr="009C372C">
              <w:t xml:space="preserve">  finansējums</w:t>
            </w:r>
            <w:r w:rsidR="002C4076" w:rsidRPr="009C372C">
              <w:t xml:space="preserve"> </w:t>
            </w:r>
            <w:r w:rsidR="008D5724" w:rsidRPr="009C372C">
              <w:t>Latvijas Okupācijas muzeja būvniecīb</w:t>
            </w:r>
            <w:r w:rsidR="00106420" w:rsidRPr="009C372C">
              <w:t>ai</w:t>
            </w:r>
            <w:r w:rsidR="008D5724" w:rsidRPr="009C372C">
              <w:t xml:space="preserve"> (projekta kods CIS/FM/005)</w:t>
            </w:r>
            <w:r w:rsidR="00071DC3" w:rsidRPr="009C372C">
              <w:t xml:space="preserve"> </w:t>
            </w:r>
            <w:r w:rsidR="00D370A7" w:rsidRPr="009C372C">
              <w:t>2 3</w:t>
            </w:r>
            <w:r w:rsidR="008D5724" w:rsidRPr="009C372C">
              <w:t>54</w:t>
            </w:r>
            <w:r w:rsidR="00D370A7" w:rsidRPr="009C372C">
              <w:t> </w:t>
            </w:r>
            <w:r w:rsidR="008D5724" w:rsidRPr="009C372C">
              <w:t>997</w:t>
            </w:r>
            <w:r w:rsidR="00D370A7" w:rsidRPr="009C372C">
              <w:t xml:space="preserve"> </w:t>
            </w:r>
            <w:proofErr w:type="spellStart"/>
            <w:r w:rsidR="00D370A7" w:rsidRPr="009C372C">
              <w:rPr>
                <w:i/>
              </w:rPr>
              <w:t>euro</w:t>
            </w:r>
            <w:proofErr w:type="spellEnd"/>
            <w:r w:rsidR="00D370A7" w:rsidRPr="009C372C">
              <w:t xml:space="preserve"> </w:t>
            </w:r>
            <w:r w:rsidRPr="009C372C">
              <w:t>tiek pārdalīts</w:t>
            </w:r>
            <w:r w:rsidR="00D370A7" w:rsidRPr="009C372C">
              <w:t xml:space="preserve"> </w:t>
            </w:r>
            <w:r w:rsidR="00130F09" w:rsidRPr="009C372C">
              <w:t>uz budžeta resoru</w:t>
            </w:r>
            <w:r w:rsidR="00071DC3" w:rsidRPr="009C372C">
              <w:t xml:space="preserve"> </w:t>
            </w:r>
            <w:r w:rsidR="00130F09" w:rsidRPr="009C372C">
              <w:t>“74.Gadskārtējā valsts budžeta izpildes procesā pārdalāmais finansējums”</w:t>
            </w:r>
            <w:r w:rsidR="00D370A7" w:rsidRPr="009C372C">
              <w:t xml:space="preserve">. </w:t>
            </w:r>
          </w:p>
          <w:p w:rsidR="00243488" w:rsidRPr="009C372C" w:rsidRDefault="00243488" w:rsidP="00243488">
            <w:pPr>
              <w:pStyle w:val="naiskr"/>
              <w:tabs>
                <w:tab w:val="left" w:pos="142"/>
                <w:tab w:val="left" w:pos="425"/>
              </w:tabs>
              <w:spacing w:before="0" w:after="0"/>
              <w:ind w:left="85" w:right="143" w:firstLine="330"/>
              <w:jc w:val="both"/>
            </w:pPr>
            <w:r w:rsidRPr="009C372C">
              <w:t xml:space="preserve">2018.gadā finansējumu Latvijas Okupācijas muzeja būvniecībai (projekta kods CIS/FM/005) plānots palielināt par </w:t>
            </w:r>
            <w:r w:rsidR="00CD20F5" w:rsidRPr="009C372C">
              <w:t xml:space="preserve">3 141 459 </w:t>
            </w:r>
            <w:proofErr w:type="spellStart"/>
            <w:r w:rsidRPr="009C372C">
              <w:rPr>
                <w:i/>
              </w:rPr>
              <w:t>euro</w:t>
            </w:r>
            <w:proofErr w:type="spellEnd"/>
            <w:r w:rsidRPr="009C372C">
              <w:t>, tajā skaitā par 2017.gadā uz budžeta resoru “74.Gadskārtējā valsts budžeta izpildes procesā pārdalāmais finansējums” pārdalīto finansējum</w:t>
            </w:r>
            <w:r w:rsidR="002A4218" w:rsidRPr="009C372C">
              <w:t>a apmēru</w:t>
            </w:r>
            <w:r w:rsidRPr="009C372C">
              <w:t xml:space="preserve"> 2 354 997 </w:t>
            </w:r>
            <w:proofErr w:type="spellStart"/>
            <w:r w:rsidRPr="009C372C">
              <w:rPr>
                <w:i/>
              </w:rPr>
              <w:t>euro</w:t>
            </w:r>
            <w:proofErr w:type="spellEnd"/>
            <w:r w:rsidRPr="009C372C">
              <w:t xml:space="preserve"> un no Konventa būvniecības projekta (projekta kods CIS/FM/006) pārdalīto finansējumu </w:t>
            </w:r>
            <w:r w:rsidR="00CD20F5" w:rsidRPr="009C372C">
              <w:t xml:space="preserve">786 462 </w:t>
            </w:r>
            <w:proofErr w:type="spellStart"/>
            <w:r w:rsidRPr="009C372C">
              <w:rPr>
                <w:i/>
              </w:rPr>
              <w:t>euro</w:t>
            </w:r>
            <w:proofErr w:type="spellEnd"/>
            <w:r w:rsidRPr="009C372C">
              <w:t>.</w:t>
            </w:r>
          </w:p>
          <w:p w:rsidR="0058683D" w:rsidRPr="009C372C" w:rsidRDefault="0058683D" w:rsidP="003327E1">
            <w:pPr>
              <w:pStyle w:val="naiskr"/>
              <w:tabs>
                <w:tab w:val="left" w:pos="142"/>
                <w:tab w:val="left" w:pos="425"/>
              </w:tabs>
              <w:spacing w:before="0" w:after="0"/>
              <w:ind w:left="85" w:right="143" w:firstLine="330"/>
              <w:jc w:val="both"/>
            </w:pPr>
            <w:r w:rsidRPr="009C372C">
              <w:t>2019.gadā</w:t>
            </w:r>
            <w:r w:rsidR="002C4076" w:rsidRPr="009C372C">
              <w:t xml:space="preserve"> finansējumu Latvijas Okupācijas muzeja būvniecībai (projekta kods CIS/FM/005) plānots samazināt par </w:t>
            </w:r>
            <w:r w:rsidR="00CD20F5" w:rsidRPr="009C372C">
              <w:t xml:space="preserve">786 462 </w:t>
            </w:r>
            <w:proofErr w:type="spellStart"/>
            <w:r w:rsidRPr="009C372C">
              <w:rPr>
                <w:i/>
              </w:rPr>
              <w:t>euro</w:t>
            </w:r>
            <w:proofErr w:type="spellEnd"/>
            <w:r w:rsidRPr="009C372C">
              <w:t xml:space="preserve"> </w:t>
            </w:r>
            <w:r w:rsidR="002C4076" w:rsidRPr="009C372C">
              <w:t xml:space="preserve">un </w:t>
            </w:r>
            <w:r w:rsidRPr="009C372C">
              <w:t>pārdalīt</w:t>
            </w:r>
            <w:r w:rsidRPr="009C372C">
              <w:rPr>
                <w:i/>
              </w:rPr>
              <w:t xml:space="preserve"> </w:t>
            </w:r>
            <w:r w:rsidRPr="009C372C">
              <w:t xml:space="preserve">KM </w:t>
            </w:r>
            <w:r w:rsidRPr="009C372C">
              <w:lastRenderedPageBreak/>
              <w:t>budžetam Muzeju krātuvju kompleksa Pulka ielā 8, Rīgā, nomas maksas izdevumu segšanai VNĪ.</w:t>
            </w:r>
          </w:p>
          <w:p w:rsidR="00EC4ADB" w:rsidRPr="009C372C" w:rsidRDefault="00EC4ADB" w:rsidP="003327E1">
            <w:pPr>
              <w:pStyle w:val="naiskr"/>
              <w:tabs>
                <w:tab w:val="left" w:pos="142"/>
                <w:tab w:val="left" w:pos="425"/>
              </w:tabs>
              <w:spacing w:before="0" w:after="0"/>
              <w:ind w:left="85" w:right="143" w:firstLine="330"/>
              <w:jc w:val="both"/>
            </w:pPr>
            <w:r w:rsidRPr="009C372C">
              <w:t xml:space="preserve">Sakarā ar to, ka tiek precizēts būvniecības pabeigšanas termiņš abām kārtām līdz 2018.gada 1.oktobrim, tiek ierosināts precizēt ilgtermiņa saistības nekustamā īpašuma (nekustamā īpašuma kadastra </w:t>
            </w:r>
            <w:proofErr w:type="spellStart"/>
            <w:r w:rsidRPr="009C372C">
              <w:t>Nr</w:t>
            </w:r>
            <w:proofErr w:type="spellEnd"/>
            <w:r w:rsidRPr="009C372C">
              <w:t>. 0100 001 0095) Latviešu strēlnieku laukumā 1, Rīgā, uzturēšanas izdevumu segšanai VNĪ</w:t>
            </w:r>
            <w:r w:rsidR="00655FB2" w:rsidRPr="009C372C">
              <w:t xml:space="preserve">, paredzot tās </w:t>
            </w:r>
            <w:r w:rsidRPr="009C372C">
              <w:t>sākot no 2018. gad</w:t>
            </w:r>
            <w:r w:rsidR="00897E10" w:rsidRPr="009C372C">
              <w:t>a</w:t>
            </w:r>
            <w:r w:rsidRPr="009C372C">
              <w:t xml:space="preserve"> 2.oktobra. </w:t>
            </w:r>
            <w:r w:rsidR="002A4218" w:rsidRPr="009C372C">
              <w:t xml:space="preserve"> Līdz ar to ir sagatavots priekšlikums par minēto izdevumu</w:t>
            </w:r>
            <w:r w:rsidR="004510EE" w:rsidRPr="009C372C">
              <w:t xml:space="preserve"> </w:t>
            </w:r>
            <w:r w:rsidR="002A4218" w:rsidRPr="009C372C">
              <w:t xml:space="preserve">pārdalīšanu, tajā skaitā 2017.gadā par 21 423 </w:t>
            </w:r>
            <w:proofErr w:type="spellStart"/>
            <w:r w:rsidR="002A4218" w:rsidRPr="009C372C">
              <w:rPr>
                <w:i/>
              </w:rPr>
              <w:t>euro</w:t>
            </w:r>
            <w:proofErr w:type="spellEnd"/>
            <w:r w:rsidR="002A4218" w:rsidRPr="009C372C">
              <w:t xml:space="preserve"> </w:t>
            </w:r>
            <w:r w:rsidR="00546EB7" w:rsidRPr="009C372C">
              <w:t>pārdalīšanu Aizsardzības ministrijai Priekšpils nomas maksas izdevumu segšanai VNĪ</w:t>
            </w:r>
            <w:r w:rsidR="002A4218" w:rsidRPr="009C372C">
              <w:t xml:space="preserve">, bet 2018.gadā par 64 267 </w:t>
            </w:r>
            <w:proofErr w:type="spellStart"/>
            <w:r w:rsidR="002A4218" w:rsidRPr="009C372C">
              <w:rPr>
                <w:i/>
              </w:rPr>
              <w:t>euro</w:t>
            </w:r>
            <w:proofErr w:type="spellEnd"/>
            <w:r w:rsidR="002A4218" w:rsidRPr="009C372C">
              <w:t xml:space="preserve"> pārdalīšanu KM Muzeju krātuvju kompleksa Pulka ielā 8, Rīgā, nomas maksas izdevumu segšanai nepieciešamā finansējuma nodrošināšanai.</w:t>
            </w:r>
          </w:p>
          <w:p w:rsidR="003327E1" w:rsidRPr="009C372C" w:rsidRDefault="003327E1" w:rsidP="003327E1">
            <w:pPr>
              <w:pStyle w:val="naiskr"/>
              <w:tabs>
                <w:tab w:val="left" w:pos="142"/>
                <w:tab w:val="left" w:pos="425"/>
              </w:tabs>
              <w:spacing w:before="0" w:after="0"/>
              <w:ind w:left="85" w:right="143" w:firstLine="330"/>
              <w:jc w:val="both"/>
            </w:pPr>
            <w:r w:rsidRPr="009C372C">
              <w:t>MK rīkojuma projekta tiesiskā regulējuma mērķis un būtība:</w:t>
            </w:r>
          </w:p>
          <w:p w:rsidR="003327E1" w:rsidRPr="009C372C" w:rsidRDefault="00736060" w:rsidP="00736060">
            <w:pPr>
              <w:pStyle w:val="naiskr"/>
              <w:tabs>
                <w:tab w:val="left" w:pos="142"/>
                <w:tab w:val="left" w:pos="425"/>
              </w:tabs>
              <w:spacing w:after="0"/>
              <w:ind w:left="85" w:right="143" w:firstLine="330"/>
              <w:jc w:val="both"/>
            </w:pPr>
            <w:r w:rsidRPr="009C372C">
              <w:t xml:space="preserve">– </w:t>
            </w:r>
            <w:r w:rsidR="003327E1" w:rsidRPr="009C372C">
              <w:t>svītrot 1.</w:t>
            </w:r>
            <w:r w:rsidR="00917F5C" w:rsidRPr="009C372C">
              <w:rPr>
                <w:vertAlign w:val="superscript"/>
              </w:rPr>
              <w:t xml:space="preserve">2 </w:t>
            </w:r>
            <w:r w:rsidR="003327E1" w:rsidRPr="009C372C">
              <w:t>punktu un papildināt rīkojumu ar 1.</w:t>
            </w:r>
            <w:r w:rsidR="00917F5C" w:rsidRPr="009C372C">
              <w:rPr>
                <w:vertAlign w:val="superscript"/>
              </w:rPr>
              <w:t>3</w:t>
            </w:r>
            <w:r w:rsidR="003327E1" w:rsidRPr="009C372C">
              <w:t xml:space="preserve"> punktu, precizējot KM budžetā ilgtermiņa saistības nekustamā īpašuma (nekustamā īpašuma kadastra </w:t>
            </w:r>
            <w:proofErr w:type="spellStart"/>
            <w:r w:rsidR="003327E1" w:rsidRPr="009C372C">
              <w:t>Nr</w:t>
            </w:r>
            <w:proofErr w:type="spellEnd"/>
            <w:r w:rsidR="003327E1" w:rsidRPr="009C372C">
              <w:t>. 0100 001 0095) Latviešu strēlnieku laukumā 1, Rīgā, uzturēšanas izdevumu segšanai VNĪ 201</w:t>
            </w:r>
            <w:r w:rsidR="00917F5C" w:rsidRPr="009C372C">
              <w:t>8</w:t>
            </w:r>
            <w:r w:rsidR="003327E1" w:rsidRPr="009C372C">
              <w:t>. gadā 21</w:t>
            </w:r>
            <w:r w:rsidR="00917F5C" w:rsidRPr="009C372C">
              <w:t> </w:t>
            </w:r>
            <w:r w:rsidR="003327E1" w:rsidRPr="009C372C">
              <w:t xml:space="preserve">423 </w:t>
            </w:r>
            <w:proofErr w:type="spellStart"/>
            <w:r w:rsidR="003327E1" w:rsidRPr="009C372C">
              <w:rPr>
                <w:i/>
              </w:rPr>
              <w:t>euro</w:t>
            </w:r>
            <w:proofErr w:type="spellEnd"/>
            <w:r w:rsidR="003327E1" w:rsidRPr="009C372C">
              <w:t>, turpmākajā laikposmā 1</w:t>
            </w:r>
            <w:r w:rsidR="00917F5C" w:rsidRPr="009C372C">
              <w:t> </w:t>
            </w:r>
            <w:r w:rsidR="003327E1" w:rsidRPr="009C372C">
              <w:t>692</w:t>
            </w:r>
            <w:r w:rsidR="00917F5C" w:rsidRPr="009C372C">
              <w:t> </w:t>
            </w:r>
            <w:r w:rsidR="003327E1" w:rsidRPr="009C372C">
              <w:t xml:space="preserve">377 </w:t>
            </w:r>
            <w:proofErr w:type="spellStart"/>
            <w:r w:rsidR="003327E1" w:rsidRPr="009C372C">
              <w:rPr>
                <w:i/>
              </w:rPr>
              <w:t>euro</w:t>
            </w:r>
            <w:proofErr w:type="spellEnd"/>
            <w:r w:rsidR="003327E1" w:rsidRPr="009C372C">
              <w:t xml:space="preserve"> (no 201</w:t>
            </w:r>
            <w:r w:rsidR="00917F5C" w:rsidRPr="009C372C">
              <w:t>9</w:t>
            </w:r>
            <w:r w:rsidR="003327E1" w:rsidRPr="009C372C">
              <w:t>. gada līdz 203</w:t>
            </w:r>
            <w:r w:rsidR="00917F5C" w:rsidRPr="009C372C">
              <w:t>7</w:t>
            </w:r>
            <w:r w:rsidR="003327E1" w:rsidRPr="009C372C">
              <w:t>. gadam (ieskaitot) 85</w:t>
            </w:r>
            <w:r w:rsidR="00917F5C" w:rsidRPr="009C372C">
              <w:t> </w:t>
            </w:r>
            <w:r w:rsidR="003327E1" w:rsidRPr="009C372C">
              <w:t xml:space="preserve">690 </w:t>
            </w:r>
            <w:proofErr w:type="spellStart"/>
            <w:r w:rsidR="003327E1" w:rsidRPr="009C372C">
              <w:rPr>
                <w:i/>
              </w:rPr>
              <w:t>euro</w:t>
            </w:r>
            <w:proofErr w:type="spellEnd"/>
            <w:r w:rsidR="003327E1" w:rsidRPr="009C372C">
              <w:t xml:space="preserve"> katru gadu, 203</w:t>
            </w:r>
            <w:r w:rsidR="00917F5C" w:rsidRPr="009C372C">
              <w:t>8</w:t>
            </w:r>
            <w:r w:rsidR="003327E1" w:rsidRPr="009C372C">
              <w:t>. gadā 64</w:t>
            </w:r>
            <w:r w:rsidR="00917F5C" w:rsidRPr="009C372C">
              <w:t> </w:t>
            </w:r>
            <w:r w:rsidR="003327E1" w:rsidRPr="009C372C">
              <w:t xml:space="preserve">267 </w:t>
            </w:r>
            <w:proofErr w:type="spellStart"/>
            <w:r w:rsidR="003327E1" w:rsidRPr="009C372C">
              <w:rPr>
                <w:i/>
              </w:rPr>
              <w:t>euro</w:t>
            </w:r>
            <w:proofErr w:type="spellEnd"/>
            <w:r w:rsidR="003327E1" w:rsidRPr="009C372C">
              <w:t>);</w:t>
            </w:r>
          </w:p>
          <w:p w:rsidR="00917F5C" w:rsidRPr="009C372C" w:rsidRDefault="00F173AD" w:rsidP="003327E1">
            <w:pPr>
              <w:pStyle w:val="naiskr"/>
              <w:tabs>
                <w:tab w:val="left" w:pos="142"/>
                <w:tab w:val="left" w:pos="425"/>
              </w:tabs>
              <w:spacing w:after="0"/>
              <w:ind w:left="85" w:right="143"/>
              <w:jc w:val="both"/>
            </w:pPr>
            <w:r w:rsidRPr="009C372C">
              <w:t>– svītrot 2.</w:t>
            </w:r>
            <w:r w:rsidRPr="009C372C">
              <w:rPr>
                <w:vertAlign w:val="superscript"/>
              </w:rPr>
              <w:t>1</w:t>
            </w:r>
            <w:r w:rsidRPr="009C372C">
              <w:t xml:space="preserve"> punktu un papildināt rīkojumu ar 2.</w:t>
            </w:r>
            <w:r w:rsidRPr="009C372C">
              <w:rPr>
                <w:vertAlign w:val="superscript"/>
              </w:rPr>
              <w:t>2</w:t>
            </w:r>
            <w:r w:rsidRPr="009C372C">
              <w:t xml:space="preserve"> punktu nosakot</w:t>
            </w:r>
            <w:r w:rsidR="00BD5C49" w:rsidRPr="009C372C">
              <w:t xml:space="preserve"> uzdevumu</w:t>
            </w:r>
            <w:r w:rsidRPr="009C372C">
              <w:t xml:space="preserve"> FM</w:t>
            </w:r>
            <w:r w:rsidR="00BD5C49" w:rsidRPr="009C372C">
              <w:t>,</w:t>
            </w:r>
            <w:r w:rsidRPr="009C372C">
              <w:t xml:space="preserve"> sagatavojot priekšlikumus</w:t>
            </w:r>
            <w:r w:rsidR="008A2853" w:rsidRPr="009C372C">
              <w:t xml:space="preserve"> likumprojektam „Par vidēja termiņa budžeta ietvaru 2017., 2018. un 2019. gadam” un </w:t>
            </w:r>
            <w:r w:rsidRPr="009C372C">
              <w:t>likumprojektam „Par valsts budžetu 2017. gadam”, paredzēt ilgtermiņa saistības kapitālieguldījumu izdevumu segšanai VNĪ, kas saistīti</w:t>
            </w:r>
            <w:r w:rsidR="00BD5C49" w:rsidRPr="009C372C">
              <w:t xml:space="preserve"> ar </w:t>
            </w:r>
            <w:r w:rsidR="008A2853" w:rsidRPr="009C372C">
              <w:t xml:space="preserve">abu kārtu </w:t>
            </w:r>
            <w:r w:rsidRPr="009C372C">
              <w:t xml:space="preserve">būvniecību, </w:t>
            </w:r>
            <w:r w:rsidR="00130F09" w:rsidRPr="009C372C">
              <w:t xml:space="preserve">2018. gadā </w:t>
            </w:r>
            <w:r w:rsidR="00CD20F5" w:rsidRPr="009C372C">
              <w:t xml:space="preserve">5 496 456 </w:t>
            </w:r>
            <w:proofErr w:type="spellStart"/>
            <w:r w:rsidR="00130F09" w:rsidRPr="009C372C">
              <w:rPr>
                <w:i/>
              </w:rPr>
              <w:t>euro</w:t>
            </w:r>
            <w:proofErr w:type="spellEnd"/>
            <w:r w:rsidR="00130F09" w:rsidRPr="009C372C">
              <w:t xml:space="preserve"> </w:t>
            </w:r>
            <w:r w:rsidR="00736060" w:rsidRPr="009C372C">
              <w:t xml:space="preserve">un 2019. gadā </w:t>
            </w:r>
            <w:r w:rsidR="00CD20F5" w:rsidRPr="009C372C">
              <w:t xml:space="preserve">1 896 287 </w:t>
            </w:r>
            <w:proofErr w:type="spellStart"/>
            <w:r w:rsidR="00736060" w:rsidRPr="009C372C">
              <w:rPr>
                <w:i/>
              </w:rPr>
              <w:t>euro</w:t>
            </w:r>
            <w:proofErr w:type="spellEnd"/>
            <w:r w:rsidRPr="009C372C">
              <w:t>, kopā 2018.</w:t>
            </w:r>
            <w:r w:rsidR="00967817" w:rsidRPr="009C372C">
              <w:t xml:space="preserve"> </w:t>
            </w:r>
            <w:r w:rsidRPr="009C372C">
              <w:t xml:space="preserve">− 2019. gadā finansējums </w:t>
            </w:r>
            <w:r w:rsidR="00147C13" w:rsidRPr="009C372C">
              <w:t xml:space="preserve">tiek </w:t>
            </w:r>
            <w:r w:rsidRPr="009C372C">
              <w:t>paredzēts 7</w:t>
            </w:r>
            <w:r w:rsidR="00130F09" w:rsidRPr="009C372C">
              <w:t> </w:t>
            </w:r>
            <w:r w:rsidRPr="009C372C">
              <w:t>392</w:t>
            </w:r>
            <w:r w:rsidR="00130F09" w:rsidRPr="009C372C">
              <w:t> </w:t>
            </w:r>
            <w:r w:rsidRPr="009C372C">
              <w:t xml:space="preserve">743 </w:t>
            </w:r>
            <w:proofErr w:type="spellStart"/>
            <w:r w:rsidRPr="009C372C">
              <w:rPr>
                <w:i/>
              </w:rPr>
              <w:t>euro</w:t>
            </w:r>
            <w:proofErr w:type="spellEnd"/>
            <w:r w:rsidRPr="009C372C">
              <w:t>;</w:t>
            </w:r>
          </w:p>
          <w:p w:rsidR="003327E1" w:rsidRPr="009C372C" w:rsidRDefault="003327E1" w:rsidP="003327E1">
            <w:pPr>
              <w:pStyle w:val="naiskr"/>
              <w:tabs>
                <w:tab w:val="left" w:pos="142"/>
                <w:tab w:val="left" w:pos="425"/>
              </w:tabs>
              <w:spacing w:after="0"/>
              <w:ind w:left="85" w:right="143"/>
              <w:jc w:val="both"/>
            </w:pPr>
            <w:r w:rsidRPr="009C372C">
              <w:t>–</w:t>
            </w:r>
            <w:r w:rsidRPr="009C372C">
              <w:tab/>
            </w:r>
            <w:r w:rsidR="00917F5C" w:rsidRPr="009C372C">
              <w:t>noteikt</w:t>
            </w:r>
            <w:r w:rsidR="008A2853" w:rsidRPr="009C372C">
              <w:t xml:space="preserve"> abu kārtu </w:t>
            </w:r>
            <w:r w:rsidRPr="009C372C">
              <w:t>būvniecības darbu pabeigšanas termiņ</w:t>
            </w:r>
            <w:r w:rsidR="00147C13" w:rsidRPr="009C372C">
              <w:t>u</w:t>
            </w:r>
            <w:r w:rsidRPr="009C372C">
              <w:t xml:space="preserve"> līdz 201</w:t>
            </w:r>
            <w:r w:rsidR="00917F5C" w:rsidRPr="009C372C">
              <w:t>8</w:t>
            </w:r>
            <w:r w:rsidRPr="009C372C">
              <w:t>.gada 1.oktobrim</w:t>
            </w:r>
            <w:r w:rsidR="00BD5C49" w:rsidRPr="009C372C">
              <w:t xml:space="preserve">, kā arī uzdot FM </w:t>
            </w:r>
            <w:r w:rsidR="00425BBD" w:rsidRPr="009C372C">
              <w:t>uzdevumu risināt jautājumu ar Rīgas pilsētas pašvaldību par tai piederošās zemes vienības Latviešu Strēlnieku laukumā 3, Rīgā (nekustamā īpašuma kadastra Nr.0100 001 0108), daļas, kas nepieciešama Padomju okupācijas upuru piemiņas memoriāla  būvniecībai, nodalīšanu atsevišķā nekustamajā īpašumā un pārņemšanu bez atlīdzības valsts īpašumā</w:t>
            </w:r>
            <w:r w:rsidRPr="009C372C">
              <w:t>;</w:t>
            </w:r>
          </w:p>
          <w:p w:rsidR="00246D10" w:rsidRPr="009C372C" w:rsidRDefault="003327E1" w:rsidP="003327E1">
            <w:pPr>
              <w:pStyle w:val="naiskr"/>
              <w:tabs>
                <w:tab w:val="left" w:pos="142"/>
                <w:tab w:val="left" w:pos="425"/>
              </w:tabs>
              <w:spacing w:before="0" w:after="0"/>
              <w:ind w:left="85" w:right="143"/>
              <w:jc w:val="both"/>
            </w:pPr>
            <w:r w:rsidRPr="009C372C">
              <w:t>–</w:t>
            </w:r>
            <w:r w:rsidRPr="009C372C">
              <w:tab/>
            </w:r>
            <w:r w:rsidR="00917F5C" w:rsidRPr="009C372C">
              <w:t>4</w:t>
            </w:r>
            <w:r w:rsidRPr="009C372C">
              <w:t>.</w:t>
            </w:r>
            <w:r w:rsidR="00917F5C" w:rsidRPr="009C372C">
              <w:t>1.apakš</w:t>
            </w:r>
            <w:r w:rsidRPr="009C372C">
              <w:t xml:space="preserve">punktā precizēta atsauce uz </w:t>
            </w:r>
            <w:r w:rsidR="00917F5C" w:rsidRPr="009C372C">
              <w:t>2</w:t>
            </w:r>
            <w:r w:rsidRPr="009C372C">
              <w:t>.</w:t>
            </w:r>
            <w:r w:rsidR="00917F5C" w:rsidRPr="009C372C">
              <w:rPr>
                <w:vertAlign w:val="superscript"/>
              </w:rPr>
              <w:t>2</w:t>
            </w:r>
            <w:r w:rsidRPr="009C372C">
              <w:t xml:space="preserve"> punktu</w:t>
            </w:r>
            <w:r w:rsidR="00917F5C" w:rsidRPr="009C372C">
              <w:t xml:space="preserve"> un 5.punktā precizēta atsauce uz 1.</w:t>
            </w:r>
            <w:r w:rsidR="00917F5C" w:rsidRPr="009C372C">
              <w:rPr>
                <w:vertAlign w:val="superscript"/>
              </w:rPr>
              <w:t>3</w:t>
            </w:r>
            <w:r w:rsidR="00917F5C" w:rsidRPr="009C372C">
              <w:t xml:space="preserve"> punktu</w:t>
            </w:r>
            <w:r w:rsidRPr="009C372C">
              <w:t>.</w:t>
            </w:r>
          </w:p>
          <w:p w:rsidR="00514A71" w:rsidRPr="009C372C" w:rsidRDefault="00514A71" w:rsidP="00514A71">
            <w:pPr>
              <w:pStyle w:val="naiskr"/>
              <w:tabs>
                <w:tab w:val="left" w:pos="142"/>
                <w:tab w:val="left" w:pos="425"/>
              </w:tabs>
              <w:spacing w:before="0" w:after="0"/>
              <w:ind w:left="85" w:right="143" w:firstLine="330"/>
              <w:jc w:val="both"/>
            </w:pPr>
            <w:r w:rsidRPr="009C372C">
              <w:t xml:space="preserve"> </w:t>
            </w:r>
            <w:r w:rsidR="00E50861" w:rsidRPr="009C372C">
              <w:t xml:space="preserve">Vienlaikus ir sagatavots Ministru kabineta sēdes </w:t>
            </w:r>
            <w:proofErr w:type="spellStart"/>
            <w:r w:rsidR="00E50861" w:rsidRPr="009C372C">
              <w:t>protokollēmuma</w:t>
            </w:r>
            <w:proofErr w:type="spellEnd"/>
            <w:r w:rsidR="00E50861" w:rsidRPr="009C372C">
              <w:t xml:space="preserve"> projekts, kas paredz</w:t>
            </w:r>
            <w:r w:rsidRPr="009C372C">
              <w:t>:</w:t>
            </w:r>
            <w:r w:rsidR="00E50861" w:rsidRPr="009C372C">
              <w:t xml:space="preserve">  </w:t>
            </w:r>
          </w:p>
          <w:p w:rsidR="008F6042" w:rsidRPr="009C372C" w:rsidRDefault="00514A71" w:rsidP="00CD7891">
            <w:pPr>
              <w:pStyle w:val="naiskr"/>
              <w:tabs>
                <w:tab w:val="left" w:pos="142"/>
                <w:tab w:val="left" w:pos="415"/>
              </w:tabs>
              <w:spacing w:after="0"/>
              <w:ind w:left="85" w:right="143"/>
              <w:jc w:val="both"/>
            </w:pPr>
            <w:r w:rsidRPr="009C372C">
              <w:t xml:space="preserve">– </w:t>
            </w:r>
            <w:r w:rsidR="008F6042" w:rsidRPr="009C372C">
              <w:t xml:space="preserve"> pieņemt zināšanai, ka FM atbilstoši MK  </w:t>
            </w:r>
            <w:proofErr w:type="spellStart"/>
            <w:r w:rsidR="008F6042" w:rsidRPr="009C372C">
              <w:t>prot</w:t>
            </w:r>
            <w:proofErr w:type="spellEnd"/>
            <w:r w:rsidR="008F6042" w:rsidRPr="009C372C">
              <w:t xml:space="preserve">. Nr.26, 39.§ 5.3. apakšpunktā noteiktajam samazināti bāzes izdevumi 2017.gadam par 2 354 997 </w:t>
            </w:r>
            <w:proofErr w:type="spellStart"/>
            <w:r w:rsidR="008F6042" w:rsidRPr="009C372C">
              <w:rPr>
                <w:i/>
              </w:rPr>
              <w:t>euro</w:t>
            </w:r>
            <w:proofErr w:type="spellEnd"/>
            <w:r w:rsidR="008F6042" w:rsidRPr="009C372C">
              <w:rPr>
                <w:i/>
              </w:rPr>
              <w:t xml:space="preserve"> </w:t>
            </w:r>
            <w:r w:rsidR="008F6042" w:rsidRPr="009C372C">
              <w:t>un pārdalīti uz budžeta resoru</w:t>
            </w:r>
            <w:r w:rsidR="00546EB7" w:rsidRPr="009C372C">
              <w:t xml:space="preserve"> “74.Gadskārtējā valsts budžeta izpildes procesā pārdalāmais finansējums”</w:t>
            </w:r>
            <w:r w:rsidR="008F6042" w:rsidRPr="009C372C">
              <w:t>;</w:t>
            </w:r>
          </w:p>
          <w:p w:rsidR="00CD7891" w:rsidRPr="009C372C" w:rsidRDefault="00CD7891" w:rsidP="00CD20F5">
            <w:pPr>
              <w:pStyle w:val="naiskr"/>
              <w:numPr>
                <w:ilvl w:val="0"/>
                <w:numId w:val="21"/>
              </w:numPr>
              <w:tabs>
                <w:tab w:val="left" w:pos="95"/>
                <w:tab w:val="left" w:pos="142"/>
                <w:tab w:val="left" w:pos="521"/>
              </w:tabs>
              <w:spacing w:after="0"/>
              <w:ind w:left="95" w:right="143" w:firstLine="0"/>
              <w:jc w:val="both"/>
            </w:pPr>
            <w:r w:rsidRPr="009C372C">
              <w:t>FM precizēt izdevumus</w:t>
            </w:r>
            <w:r w:rsidR="00EC7B02" w:rsidRPr="009C372C">
              <w:t xml:space="preserve"> </w:t>
            </w:r>
            <w:r w:rsidRPr="009C372C">
              <w:t>2018.gadam un 2019.gadam, lai nodrošinātu finansējumu FM budžetā Padomju okupācijas upuru piemiņas memoriāla kompleksa būvniecībai (projekta kods –  CIS/FM/005);</w:t>
            </w:r>
          </w:p>
          <w:p w:rsidR="00CD7891" w:rsidRPr="009C372C" w:rsidRDefault="00CD7891" w:rsidP="00CD7891">
            <w:pPr>
              <w:pStyle w:val="naiskr"/>
              <w:tabs>
                <w:tab w:val="left" w:pos="142"/>
                <w:tab w:val="left" w:pos="415"/>
              </w:tabs>
              <w:spacing w:after="0"/>
              <w:ind w:left="85" w:right="143"/>
              <w:jc w:val="both"/>
            </w:pPr>
            <w:r w:rsidRPr="009C372C">
              <w:t>–</w:t>
            </w:r>
            <w:r w:rsidRPr="009C372C">
              <w:tab/>
              <w:t>atļaut KM precizēt izdevumus</w:t>
            </w:r>
            <w:r w:rsidR="00EC7B02" w:rsidRPr="009C372C">
              <w:t xml:space="preserve"> </w:t>
            </w:r>
            <w:r w:rsidRPr="009C372C">
              <w:t>2017.</w:t>
            </w:r>
            <w:r w:rsidR="00432226" w:rsidRPr="009C372C">
              <w:t xml:space="preserve"> un </w:t>
            </w:r>
            <w:r w:rsidRPr="009C372C">
              <w:t xml:space="preserve">2018.gadam, lai nodrošinātu finansējumu KM budžetā </w:t>
            </w:r>
            <w:r w:rsidR="00432226" w:rsidRPr="009C372C">
              <w:t>nekustamā īpašuma</w:t>
            </w:r>
            <w:r w:rsidRPr="009C372C">
              <w:t xml:space="preserve"> Latviešu strēlnieku laukumā 1, </w:t>
            </w:r>
            <w:r w:rsidR="005342EF" w:rsidRPr="009C372C">
              <w:t>Rīgā uzturēšanas izdevumiem VNĪ.</w:t>
            </w:r>
          </w:p>
          <w:p w:rsidR="00E50861" w:rsidRPr="009C372C" w:rsidRDefault="00E50861" w:rsidP="00C164B7">
            <w:pPr>
              <w:pStyle w:val="naiskr"/>
              <w:tabs>
                <w:tab w:val="left" w:pos="366"/>
              </w:tabs>
              <w:spacing w:before="120" w:after="60"/>
              <w:ind w:left="103" w:right="132"/>
              <w:jc w:val="both"/>
            </w:pPr>
            <w:r w:rsidRPr="009C372C">
              <w:rPr>
                <w:iCs/>
              </w:rPr>
              <w:lastRenderedPageBreak/>
              <w:t xml:space="preserve">Ministru kabineta rīkojuma projekts pilnībā atrisina anotācijas </w:t>
            </w:r>
            <w:proofErr w:type="spellStart"/>
            <w:r w:rsidRPr="009C372C">
              <w:rPr>
                <w:iCs/>
              </w:rPr>
              <w:t>I.sadaļas</w:t>
            </w:r>
            <w:proofErr w:type="spellEnd"/>
            <w:r w:rsidRPr="009C372C">
              <w:rPr>
                <w:iCs/>
              </w:rPr>
              <w:t xml:space="preserve"> 2.punktā minētās problēmas.</w:t>
            </w:r>
          </w:p>
          <w:p w:rsidR="00920EB8" w:rsidRPr="009C372C" w:rsidRDefault="00E50861" w:rsidP="00E50861">
            <w:pPr>
              <w:spacing w:after="120" w:line="240" w:lineRule="auto"/>
              <w:ind w:left="142" w:right="143"/>
              <w:jc w:val="both"/>
              <w:rPr>
                <w:rFonts w:ascii="Times New Roman" w:hAnsi="Times New Roman"/>
                <w:sz w:val="24"/>
                <w:szCs w:val="24"/>
              </w:rPr>
            </w:pPr>
            <w:r w:rsidRPr="009C372C">
              <w:rPr>
                <w:rFonts w:ascii="Times New Roman" w:hAnsi="Times New Roman"/>
                <w:sz w:val="24"/>
                <w:szCs w:val="24"/>
              </w:rPr>
              <w:t>Atbilstoši Ministru kabineta 2009.gada 7.aprīļa noteikumu Nr.300 „Ministru kabineta kārtības rullis” 3.pielikumā ietvertajai politikas jomu klasifikācijai MK rīkojuma projekts atbilst publiskās pārvaldes politikas un budžeta un finanšu politikas jomai.</w:t>
            </w:r>
          </w:p>
        </w:tc>
      </w:tr>
      <w:tr w:rsidR="009C372C" w:rsidRPr="009C372C" w:rsidTr="00467942">
        <w:trPr>
          <w:trHeight w:val="1071"/>
        </w:trPr>
        <w:tc>
          <w:tcPr>
            <w:tcW w:w="150" w:type="pct"/>
          </w:tcPr>
          <w:p w:rsidR="00920EB8" w:rsidRPr="009C372C" w:rsidRDefault="00920EB8" w:rsidP="00920EB8">
            <w:pPr>
              <w:pStyle w:val="naiskr"/>
              <w:spacing w:before="0" w:after="0"/>
            </w:pPr>
            <w:r w:rsidRPr="009C372C">
              <w:lastRenderedPageBreak/>
              <w:t>3.</w:t>
            </w:r>
          </w:p>
        </w:tc>
        <w:tc>
          <w:tcPr>
            <w:tcW w:w="689" w:type="pct"/>
          </w:tcPr>
          <w:p w:rsidR="00920EB8" w:rsidRPr="009C372C" w:rsidRDefault="00920EB8" w:rsidP="00920EB8">
            <w:pPr>
              <w:pStyle w:val="naiskr"/>
              <w:spacing w:before="0" w:after="0"/>
              <w:ind w:left="135"/>
            </w:pPr>
            <w:r w:rsidRPr="009C372C">
              <w:t>Projekta izstrādē iesaistītās institūcijas</w:t>
            </w:r>
          </w:p>
        </w:tc>
        <w:tc>
          <w:tcPr>
            <w:tcW w:w="4161" w:type="pct"/>
          </w:tcPr>
          <w:p w:rsidR="00920EB8" w:rsidRPr="009C372C" w:rsidRDefault="00920EB8" w:rsidP="00920EB8">
            <w:pPr>
              <w:pStyle w:val="naiskr"/>
              <w:spacing w:before="0" w:after="0"/>
              <w:ind w:left="101"/>
            </w:pPr>
            <w:r w:rsidRPr="009C372C">
              <w:rPr>
                <w:bCs/>
              </w:rPr>
              <w:t>FM (VNĪ).</w:t>
            </w:r>
          </w:p>
        </w:tc>
      </w:tr>
      <w:tr w:rsidR="009C372C" w:rsidRPr="009C372C" w:rsidTr="00467942">
        <w:trPr>
          <w:trHeight w:val="132"/>
        </w:trPr>
        <w:tc>
          <w:tcPr>
            <w:tcW w:w="150" w:type="pct"/>
          </w:tcPr>
          <w:p w:rsidR="00920EB8" w:rsidRPr="009C372C" w:rsidRDefault="00920EB8" w:rsidP="00920EB8">
            <w:pPr>
              <w:pStyle w:val="naiskr"/>
              <w:spacing w:before="0" w:after="0"/>
            </w:pPr>
            <w:r w:rsidRPr="009C372C">
              <w:t>4.</w:t>
            </w:r>
          </w:p>
        </w:tc>
        <w:tc>
          <w:tcPr>
            <w:tcW w:w="689" w:type="pct"/>
          </w:tcPr>
          <w:p w:rsidR="00920EB8" w:rsidRPr="009C372C" w:rsidRDefault="00920EB8" w:rsidP="00920EB8">
            <w:pPr>
              <w:pStyle w:val="naiskr"/>
              <w:spacing w:before="0" w:after="0"/>
            </w:pPr>
            <w:r w:rsidRPr="009C372C">
              <w:t>Cita informācija</w:t>
            </w:r>
          </w:p>
        </w:tc>
        <w:tc>
          <w:tcPr>
            <w:tcW w:w="4161" w:type="pct"/>
          </w:tcPr>
          <w:p w:rsidR="006D0494" w:rsidRPr="009C372C" w:rsidRDefault="00360490" w:rsidP="00592FC5">
            <w:pPr>
              <w:spacing w:after="120" w:line="240" w:lineRule="auto"/>
              <w:ind w:left="142" w:right="159"/>
              <w:jc w:val="both"/>
              <w:rPr>
                <w:rFonts w:ascii="Times New Roman" w:hAnsi="Times New Roman"/>
                <w:sz w:val="24"/>
                <w:szCs w:val="24"/>
              </w:rPr>
            </w:pPr>
            <w:r w:rsidRPr="009C372C">
              <w:rPr>
                <w:rFonts w:ascii="Times New Roman" w:hAnsi="Times New Roman"/>
                <w:sz w:val="24"/>
                <w:szCs w:val="24"/>
              </w:rPr>
              <w:t>Nav.</w:t>
            </w:r>
          </w:p>
        </w:tc>
      </w:tr>
    </w:tbl>
    <w:p w:rsidR="005A24DB" w:rsidRPr="009C372C" w:rsidRDefault="005A24DB" w:rsidP="00AC5C4A">
      <w:pPr>
        <w:pStyle w:val="BodyText"/>
        <w:rPr>
          <w:bCs w:val="0"/>
        </w:rPr>
      </w:pPr>
    </w:p>
    <w:p w:rsidR="00967817" w:rsidRPr="009C372C" w:rsidRDefault="00967817" w:rsidP="00AC5C4A">
      <w:pPr>
        <w:pStyle w:val="BodyText"/>
        <w:rPr>
          <w:bCs w:val="0"/>
        </w:rPr>
      </w:pPr>
    </w:p>
    <w:bookmarkEnd w:id="0"/>
    <w:bookmarkEnd w:id="1"/>
    <w:tbl>
      <w:tblPr>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5"/>
        <w:gridCol w:w="1146"/>
        <w:gridCol w:w="1274"/>
        <w:gridCol w:w="1274"/>
        <w:gridCol w:w="1274"/>
        <w:gridCol w:w="1996"/>
      </w:tblGrid>
      <w:tr w:rsidR="009C372C" w:rsidRPr="009C372C" w:rsidTr="00AA1C5A">
        <w:trPr>
          <w:trHeight w:val="290"/>
          <w:jc w:val="center"/>
        </w:trPr>
        <w:tc>
          <w:tcPr>
            <w:tcW w:w="5000" w:type="pct"/>
            <w:gridSpan w:val="6"/>
          </w:tcPr>
          <w:p w:rsidR="00D80C78" w:rsidRPr="009C372C" w:rsidRDefault="00D80C78" w:rsidP="00597A53">
            <w:pPr>
              <w:pStyle w:val="naisnod"/>
              <w:spacing w:before="120" w:beforeAutospacing="0" w:after="120" w:afterAutospacing="0"/>
              <w:jc w:val="center"/>
              <w:rPr>
                <w:b/>
              </w:rPr>
            </w:pPr>
            <w:r w:rsidRPr="009C372C">
              <w:rPr>
                <w:b/>
              </w:rPr>
              <w:br w:type="page"/>
              <w:t>III. Tiesību akta projekta ietekme uz valsts budžetu un pašvaldību budžetiem</w:t>
            </w:r>
          </w:p>
        </w:tc>
      </w:tr>
      <w:tr w:rsidR="009C372C" w:rsidRPr="009C372C" w:rsidTr="00AA1C5A">
        <w:trPr>
          <w:jc w:val="center"/>
        </w:trPr>
        <w:tc>
          <w:tcPr>
            <w:tcW w:w="1414" w:type="pct"/>
            <w:vMerge w:val="restart"/>
            <w:vAlign w:val="center"/>
          </w:tcPr>
          <w:p w:rsidR="00D80C78" w:rsidRPr="009C372C" w:rsidRDefault="00D80C78" w:rsidP="00D80C78">
            <w:pPr>
              <w:pStyle w:val="naisf"/>
              <w:tabs>
                <w:tab w:val="left" w:pos="7993"/>
              </w:tabs>
              <w:spacing w:before="0" w:after="0"/>
              <w:ind w:left="270" w:right="-1" w:firstLine="0"/>
              <w:jc w:val="center"/>
            </w:pPr>
            <w:r w:rsidRPr="009C372C">
              <w:t>Rādītāji</w:t>
            </w:r>
          </w:p>
        </w:tc>
        <w:tc>
          <w:tcPr>
            <w:tcW w:w="1246" w:type="pct"/>
            <w:gridSpan w:val="2"/>
            <w:vMerge w:val="restart"/>
            <w:vAlign w:val="center"/>
          </w:tcPr>
          <w:p w:rsidR="00D80C78" w:rsidRPr="009C372C" w:rsidRDefault="00D80C78" w:rsidP="00DE101F">
            <w:pPr>
              <w:pStyle w:val="naisf"/>
              <w:tabs>
                <w:tab w:val="left" w:pos="7993"/>
              </w:tabs>
              <w:spacing w:before="0" w:after="0"/>
              <w:ind w:right="-1" w:firstLine="0"/>
              <w:jc w:val="center"/>
            </w:pPr>
            <w:r w:rsidRPr="009C372C">
              <w:t>201</w:t>
            </w:r>
            <w:r w:rsidR="00DE101F" w:rsidRPr="009C372C">
              <w:t>6</w:t>
            </w:r>
            <w:r w:rsidRPr="009C372C">
              <w:t>.gads</w:t>
            </w:r>
          </w:p>
        </w:tc>
        <w:tc>
          <w:tcPr>
            <w:tcW w:w="2340" w:type="pct"/>
            <w:gridSpan w:val="3"/>
            <w:vAlign w:val="center"/>
          </w:tcPr>
          <w:p w:rsidR="00D80C78" w:rsidRPr="009C372C" w:rsidRDefault="00D80C78" w:rsidP="00D80C78">
            <w:pPr>
              <w:pStyle w:val="naisf"/>
              <w:tabs>
                <w:tab w:val="left" w:pos="7993"/>
              </w:tabs>
              <w:spacing w:before="0" w:after="0"/>
              <w:ind w:right="-1" w:firstLine="0"/>
              <w:jc w:val="center"/>
              <w:rPr>
                <w:i/>
              </w:rPr>
            </w:pPr>
            <w:r w:rsidRPr="009C372C">
              <w:t>Turpmākie trīs gadi (</w:t>
            </w:r>
            <w:proofErr w:type="spellStart"/>
            <w:r w:rsidRPr="009C372C">
              <w:rPr>
                <w:i/>
              </w:rPr>
              <w:t>euro</w:t>
            </w:r>
            <w:proofErr w:type="spellEnd"/>
            <w:r w:rsidRPr="009C372C">
              <w:t>)</w:t>
            </w:r>
          </w:p>
        </w:tc>
      </w:tr>
      <w:tr w:rsidR="009C372C" w:rsidRPr="009C372C" w:rsidTr="00AA1C5A">
        <w:trPr>
          <w:jc w:val="center"/>
        </w:trPr>
        <w:tc>
          <w:tcPr>
            <w:tcW w:w="1414" w:type="pct"/>
            <w:vMerge/>
            <w:vAlign w:val="center"/>
          </w:tcPr>
          <w:p w:rsidR="00D80C78" w:rsidRPr="009C372C" w:rsidRDefault="00D80C78" w:rsidP="00D80C78">
            <w:pPr>
              <w:pStyle w:val="naisf"/>
              <w:tabs>
                <w:tab w:val="left" w:pos="7993"/>
              </w:tabs>
              <w:spacing w:before="0" w:after="0"/>
              <w:ind w:right="-1" w:firstLine="0"/>
              <w:jc w:val="left"/>
              <w:rPr>
                <w:i/>
              </w:rPr>
            </w:pPr>
          </w:p>
        </w:tc>
        <w:tc>
          <w:tcPr>
            <w:tcW w:w="1246" w:type="pct"/>
            <w:gridSpan w:val="2"/>
            <w:vMerge/>
            <w:vAlign w:val="center"/>
          </w:tcPr>
          <w:p w:rsidR="00D80C78" w:rsidRPr="009C372C" w:rsidRDefault="00D80C78" w:rsidP="00D80C78">
            <w:pPr>
              <w:pStyle w:val="naisf"/>
              <w:tabs>
                <w:tab w:val="left" w:pos="7993"/>
              </w:tabs>
              <w:spacing w:before="0" w:after="0"/>
              <w:ind w:right="-1" w:firstLine="0"/>
              <w:jc w:val="center"/>
              <w:rPr>
                <w:i/>
              </w:rPr>
            </w:pPr>
          </w:p>
        </w:tc>
        <w:tc>
          <w:tcPr>
            <w:tcW w:w="656" w:type="pct"/>
            <w:vAlign w:val="center"/>
          </w:tcPr>
          <w:p w:rsidR="00D80C78" w:rsidRPr="009C372C" w:rsidRDefault="00D80C78" w:rsidP="00DE101F">
            <w:pPr>
              <w:pStyle w:val="naisf"/>
              <w:tabs>
                <w:tab w:val="left" w:pos="7993"/>
              </w:tabs>
              <w:spacing w:before="0" w:after="0"/>
              <w:ind w:right="-1" w:firstLine="0"/>
              <w:jc w:val="center"/>
              <w:rPr>
                <w:i/>
              </w:rPr>
            </w:pPr>
            <w:r w:rsidRPr="009C372C">
              <w:rPr>
                <w:bCs/>
              </w:rPr>
              <w:t>201</w:t>
            </w:r>
            <w:r w:rsidR="00DE101F" w:rsidRPr="009C372C">
              <w:rPr>
                <w:bCs/>
              </w:rPr>
              <w:t>7</w:t>
            </w:r>
            <w:r w:rsidRPr="009C372C">
              <w:rPr>
                <w:bCs/>
              </w:rPr>
              <w:t>.g.</w:t>
            </w:r>
          </w:p>
        </w:tc>
        <w:tc>
          <w:tcPr>
            <w:tcW w:w="656" w:type="pct"/>
            <w:vAlign w:val="center"/>
          </w:tcPr>
          <w:p w:rsidR="00D80C78" w:rsidRPr="009C372C" w:rsidRDefault="00D80C78" w:rsidP="00DE101F">
            <w:pPr>
              <w:pStyle w:val="naisf"/>
              <w:tabs>
                <w:tab w:val="left" w:pos="7993"/>
              </w:tabs>
              <w:spacing w:before="0" w:after="0"/>
              <w:ind w:right="-1" w:firstLine="0"/>
              <w:jc w:val="center"/>
              <w:rPr>
                <w:i/>
              </w:rPr>
            </w:pPr>
            <w:r w:rsidRPr="009C372C">
              <w:rPr>
                <w:bCs/>
              </w:rPr>
              <w:t>201</w:t>
            </w:r>
            <w:r w:rsidR="00DE101F" w:rsidRPr="009C372C">
              <w:rPr>
                <w:bCs/>
              </w:rPr>
              <w:t>8</w:t>
            </w:r>
            <w:r w:rsidRPr="009C372C">
              <w:rPr>
                <w:bCs/>
              </w:rPr>
              <w:t>.g.</w:t>
            </w:r>
          </w:p>
        </w:tc>
        <w:tc>
          <w:tcPr>
            <w:tcW w:w="1028" w:type="pct"/>
            <w:vAlign w:val="center"/>
          </w:tcPr>
          <w:p w:rsidR="00D80C78" w:rsidRPr="009C372C" w:rsidRDefault="00D80C78" w:rsidP="00DE101F">
            <w:pPr>
              <w:pStyle w:val="naisf"/>
              <w:tabs>
                <w:tab w:val="left" w:pos="7993"/>
              </w:tabs>
              <w:spacing w:before="0" w:after="0"/>
              <w:ind w:right="-1" w:firstLine="0"/>
              <w:jc w:val="center"/>
              <w:rPr>
                <w:i/>
              </w:rPr>
            </w:pPr>
            <w:r w:rsidRPr="009C372C">
              <w:rPr>
                <w:bCs/>
              </w:rPr>
              <w:t>201</w:t>
            </w:r>
            <w:r w:rsidR="00DE101F" w:rsidRPr="009C372C">
              <w:rPr>
                <w:bCs/>
              </w:rPr>
              <w:t>9</w:t>
            </w:r>
            <w:r w:rsidRPr="009C372C">
              <w:rPr>
                <w:bCs/>
              </w:rPr>
              <w:t>.g.</w:t>
            </w:r>
          </w:p>
        </w:tc>
      </w:tr>
      <w:tr w:rsidR="009C372C" w:rsidRPr="009C372C" w:rsidTr="00AA1C5A">
        <w:trPr>
          <w:jc w:val="center"/>
        </w:trPr>
        <w:tc>
          <w:tcPr>
            <w:tcW w:w="1414" w:type="pct"/>
            <w:vMerge/>
            <w:vAlign w:val="center"/>
          </w:tcPr>
          <w:p w:rsidR="00D80C78" w:rsidRPr="009C372C" w:rsidRDefault="00D80C78" w:rsidP="00D80C78">
            <w:pPr>
              <w:pStyle w:val="naisf"/>
              <w:tabs>
                <w:tab w:val="left" w:pos="7993"/>
              </w:tabs>
              <w:spacing w:before="0" w:after="0"/>
              <w:ind w:right="-1" w:firstLine="0"/>
              <w:jc w:val="left"/>
              <w:rPr>
                <w:i/>
              </w:rPr>
            </w:pPr>
          </w:p>
        </w:tc>
        <w:tc>
          <w:tcPr>
            <w:tcW w:w="590" w:type="pct"/>
            <w:vAlign w:val="center"/>
          </w:tcPr>
          <w:p w:rsidR="00D80C78" w:rsidRPr="009C372C" w:rsidRDefault="00D80C78" w:rsidP="00D80C78">
            <w:pPr>
              <w:pStyle w:val="naisf"/>
              <w:tabs>
                <w:tab w:val="left" w:pos="7993"/>
              </w:tabs>
              <w:spacing w:before="0" w:after="0"/>
              <w:ind w:right="-1" w:firstLine="0"/>
              <w:jc w:val="center"/>
              <w:rPr>
                <w:i/>
              </w:rPr>
            </w:pPr>
            <w:r w:rsidRPr="009C372C">
              <w:t>Saskaņā ar valsts budžetu kārtējam gadam</w:t>
            </w:r>
          </w:p>
        </w:tc>
        <w:tc>
          <w:tcPr>
            <w:tcW w:w="656" w:type="pct"/>
            <w:vAlign w:val="center"/>
          </w:tcPr>
          <w:p w:rsidR="00D80C78" w:rsidRPr="009C372C" w:rsidRDefault="00D80C78" w:rsidP="00D80C78">
            <w:pPr>
              <w:pStyle w:val="naisf"/>
              <w:tabs>
                <w:tab w:val="left" w:pos="7993"/>
              </w:tabs>
              <w:spacing w:before="0" w:after="0"/>
              <w:ind w:right="-1" w:firstLine="0"/>
              <w:jc w:val="center"/>
              <w:rPr>
                <w:i/>
              </w:rPr>
            </w:pPr>
            <w:r w:rsidRPr="009C372C">
              <w:t>Izmaiņas kārtējā gadā, salīdzinot ar budžetu kārtējam gadam</w:t>
            </w:r>
          </w:p>
        </w:tc>
        <w:tc>
          <w:tcPr>
            <w:tcW w:w="656" w:type="pct"/>
            <w:vAlign w:val="center"/>
          </w:tcPr>
          <w:p w:rsidR="00D80C78" w:rsidRPr="009C372C" w:rsidRDefault="00D80C78" w:rsidP="00D80C78">
            <w:pPr>
              <w:pStyle w:val="naisf"/>
              <w:tabs>
                <w:tab w:val="left" w:pos="7993"/>
              </w:tabs>
              <w:spacing w:before="0" w:after="0"/>
              <w:ind w:right="-1" w:firstLine="0"/>
              <w:jc w:val="center"/>
              <w:rPr>
                <w:i/>
              </w:rPr>
            </w:pPr>
            <w:r w:rsidRPr="009C372C">
              <w:t>Izmaiņas, salīdzinot ar kārtējo gadu</w:t>
            </w:r>
          </w:p>
        </w:tc>
        <w:tc>
          <w:tcPr>
            <w:tcW w:w="656" w:type="pct"/>
            <w:vAlign w:val="center"/>
          </w:tcPr>
          <w:p w:rsidR="00D80C78" w:rsidRPr="009C372C" w:rsidRDefault="00D80C78" w:rsidP="00D80C78">
            <w:pPr>
              <w:pStyle w:val="naisf"/>
              <w:tabs>
                <w:tab w:val="left" w:pos="7993"/>
              </w:tabs>
              <w:spacing w:before="0" w:after="0"/>
              <w:ind w:right="-1" w:firstLine="0"/>
              <w:jc w:val="center"/>
              <w:rPr>
                <w:i/>
              </w:rPr>
            </w:pPr>
            <w:r w:rsidRPr="009C372C">
              <w:t>Izmaiņas, salīdzinot ar kārtējo gadu</w:t>
            </w:r>
          </w:p>
        </w:tc>
        <w:tc>
          <w:tcPr>
            <w:tcW w:w="1028" w:type="pct"/>
            <w:vAlign w:val="center"/>
          </w:tcPr>
          <w:p w:rsidR="00D80C78" w:rsidRPr="009C372C" w:rsidRDefault="00D80C78" w:rsidP="00D80C78">
            <w:pPr>
              <w:pStyle w:val="naisf"/>
              <w:tabs>
                <w:tab w:val="left" w:pos="7993"/>
              </w:tabs>
              <w:spacing w:before="0" w:after="0"/>
              <w:ind w:right="-1" w:firstLine="0"/>
              <w:jc w:val="center"/>
              <w:rPr>
                <w:i/>
              </w:rPr>
            </w:pPr>
            <w:r w:rsidRPr="009C372C">
              <w:t>Izmaiņas, salīdzinot ar kārtējo gadu</w:t>
            </w:r>
          </w:p>
        </w:tc>
      </w:tr>
      <w:tr w:rsidR="009C372C" w:rsidRPr="009C372C" w:rsidTr="00AA1C5A">
        <w:trPr>
          <w:jc w:val="center"/>
        </w:trPr>
        <w:tc>
          <w:tcPr>
            <w:tcW w:w="1414" w:type="pct"/>
            <w:vAlign w:val="center"/>
          </w:tcPr>
          <w:p w:rsidR="00D80C78" w:rsidRPr="009C372C" w:rsidRDefault="00D80C78" w:rsidP="00D80C78">
            <w:pPr>
              <w:pStyle w:val="naisf"/>
              <w:tabs>
                <w:tab w:val="left" w:pos="7993"/>
              </w:tabs>
              <w:spacing w:before="0" w:after="0"/>
              <w:ind w:right="-1" w:firstLine="0"/>
              <w:jc w:val="center"/>
              <w:rPr>
                <w:bCs/>
              </w:rPr>
            </w:pPr>
            <w:r w:rsidRPr="009C372C">
              <w:rPr>
                <w:bCs/>
              </w:rPr>
              <w:t>1</w:t>
            </w:r>
          </w:p>
        </w:tc>
        <w:tc>
          <w:tcPr>
            <w:tcW w:w="590" w:type="pct"/>
            <w:vAlign w:val="center"/>
          </w:tcPr>
          <w:p w:rsidR="00D80C78" w:rsidRPr="009C372C" w:rsidRDefault="00D80C78" w:rsidP="00D80C78">
            <w:pPr>
              <w:pStyle w:val="naisf"/>
              <w:tabs>
                <w:tab w:val="left" w:pos="7993"/>
              </w:tabs>
              <w:spacing w:before="0" w:after="0"/>
              <w:ind w:right="-1" w:firstLine="0"/>
              <w:jc w:val="center"/>
              <w:rPr>
                <w:bCs/>
              </w:rPr>
            </w:pPr>
            <w:r w:rsidRPr="009C372C">
              <w:rPr>
                <w:bCs/>
              </w:rPr>
              <w:t>2</w:t>
            </w:r>
          </w:p>
        </w:tc>
        <w:tc>
          <w:tcPr>
            <w:tcW w:w="656" w:type="pct"/>
            <w:vAlign w:val="center"/>
          </w:tcPr>
          <w:p w:rsidR="00D80C78" w:rsidRPr="009C372C" w:rsidRDefault="00D80C78" w:rsidP="00D80C78">
            <w:pPr>
              <w:pStyle w:val="naisf"/>
              <w:tabs>
                <w:tab w:val="left" w:pos="7993"/>
              </w:tabs>
              <w:spacing w:before="0" w:after="0"/>
              <w:ind w:right="-1" w:firstLine="0"/>
              <w:jc w:val="center"/>
              <w:rPr>
                <w:bCs/>
              </w:rPr>
            </w:pPr>
            <w:r w:rsidRPr="009C372C">
              <w:rPr>
                <w:bCs/>
              </w:rPr>
              <w:t>3</w:t>
            </w:r>
          </w:p>
        </w:tc>
        <w:tc>
          <w:tcPr>
            <w:tcW w:w="656" w:type="pct"/>
            <w:vAlign w:val="center"/>
          </w:tcPr>
          <w:p w:rsidR="00D80C78" w:rsidRPr="009C372C" w:rsidRDefault="00D80C78" w:rsidP="00D80C78">
            <w:pPr>
              <w:pStyle w:val="naisf"/>
              <w:tabs>
                <w:tab w:val="left" w:pos="7993"/>
              </w:tabs>
              <w:spacing w:before="0" w:after="0"/>
              <w:ind w:right="-1" w:firstLine="0"/>
              <w:jc w:val="center"/>
              <w:rPr>
                <w:bCs/>
              </w:rPr>
            </w:pPr>
            <w:r w:rsidRPr="009C372C">
              <w:rPr>
                <w:bCs/>
              </w:rPr>
              <w:t>4</w:t>
            </w:r>
          </w:p>
        </w:tc>
        <w:tc>
          <w:tcPr>
            <w:tcW w:w="656" w:type="pct"/>
            <w:vAlign w:val="center"/>
          </w:tcPr>
          <w:p w:rsidR="00D80C78" w:rsidRPr="009C372C" w:rsidRDefault="00D80C78" w:rsidP="00D80C78">
            <w:pPr>
              <w:pStyle w:val="naisf"/>
              <w:tabs>
                <w:tab w:val="left" w:pos="7993"/>
              </w:tabs>
              <w:spacing w:before="0" w:after="0"/>
              <w:ind w:right="-1" w:firstLine="0"/>
              <w:jc w:val="center"/>
              <w:rPr>
                <w:bCs/>
              </w:rPr>
            </w:pPr>
            <w:r w:rsidRPr="009C372C">
              <w:rPr>
                <w:bCs/>
              </w:rPr>
              <w:t>5</w:t>
            </w:r>
          </w:p>
        </w:tc>
        <w:tc>
          <w:tcPr>
            <w:tcW w:w="1028" w:type="pct"/>
            <w:vAlign w:val="center"/>
          </w:tcPr>
          <w:p w:rsidR="00D80C78" w:rsidRPr="009C372C" w:rsidRDefault="00D80C78" w:rsidP="00D80C78">
            <w:pPr>
              <w:pStyle w:val="naisf"/>
              <w:tabs>
                <w:tab w:val="left" w:pos="7993"/>
              </w:tabs>
              <w:spacing w:before="0" w:after="0"/>
              <w:ind w:right="-1" w:firstLine="0"/>
              <w:jc w:val="center"/>
              <w:rPr>
                <w:bCs/>
              </w:rPr>
            </w:pPr>
            <w:r w:rsidRPr="009C372C">
              <w:rPr>
                <w:bCs/>
              </w:rPr>
              <w:t>6</w:t>
            </w:r>
          </w:p>
        </w:tc>
      </w:tr>
      <w:tr w:rsidR="009C372C" w:rsidRPr="009C372C" w:rsidTr="00AA1C5A">
        <w:trPr>
          <w:jc w:val="center"/>
        </w:trPr>
        <w:tc>
          <w:tcPr>
            <w:tcW w:w="1414" w:type="pct"/>
          </w:tcPr>
          <w:p w:rsidR="00D80C78" w:rsidRPr="009C372C" w:rsidRDefault="00D80C78" w:rsidP="00D80C78">
            <w:pPr>
              <w:pStyle w:val="naiskr"/>
              <w:tabs>
                <w:tab w:val="left" w:pos="7993"/>
              </w:tabs>
              <w:spacing w:before="0" w:after="0"/>
              <w:ind w:right="-1"/>
            </w:pPr>
            <w:r w:rsidRPr="009C372C">
              <w:t>1. Budžeta ieņēmumi:</w:t>
            </w:r>
          </w:p>
        </w:tc>
        <w:tc>
          <w:tcPr>
            <w:tcW w:w="590" w:type="pct"/>
          </w:tcPr>
          <w:p w:rsidR="00D80C78" w:rsidRPr="009C372C" w:rsidRDefault="00D80C78" w:rsidP="00D80C78">
            <w:pPr>
              <w:pStyle w:val="naisf"/>
              <w:tabs>
                <w:tab w:val="left" w:pos="7993"/>
              </w:tabs>
              <w:spacing w:before="0" w:after="0"/>
              <w:ind w:right="-1" w:firstLine="0"/>
              <w:jc w:val="center"/>
            </w:pPr>
            <w:r w:rsidRPr="009C372C">
              <w:t>0</w:t>
            </w:r>
          </w:p>
        </w:tc>
        <w:tc>
          <w:tcPr>
            <w:tcW w:w="656" w:type="pct"/>
          </w:tcPr>
          <w:p w:rsidR="00D80C78" w:rsidRPr="009C372C" w:rsidRDefault="00D80C78" w:rsidP="00D80C78">
            <w:pPr>
              <w:pStyle w:val="naisf"/>
              <w:tabs>
                <w:tab w:val="left" w:pos="7993"/>
              </w:tabs>
              <w:spacing w:before="0" w:after="0"/>
              <w:ind w:right="-1" w:firstLine="0"/>
              <w:jc w:val="center"/>
            </w:pPr>
            <w:r w:rsidRPr="009C372C">
              <w:t>0</w:t>
            </w:r>
          </w:p>
        </w:tc>
        <w:tc>
          <w:tcPr>
            <w:tcW w:w="656" w:type="pct"/>
          </w:tcPr>
          <w:p w:rsidR="00D80C78" w:rsidRPr="009C372C" w:rsidRDefault="00D80C78" w:rsidP="00D80C78">
            <w:pPr>
              <w:pStyle w:val="naisf"/>
              <w:tabs>
                <w:tab w:val="left" w:pos="7993"/>
              </w:tabs>
              <w:spacing w:before="0" w:after="0"/>
              <w:ind w:right="-1" w:firstLine="0"/>
              <w:jc w:val="center"/>
            </w:pPr>
            <w:r w:rsidRPr="009C372C">
              <w:t>0</w:t>
            </w:r>
          </w:p>
        </w:tc>
        <w:tc>
          <w:tcPr>
            <w:tcW w:w="656" w:type="pct"/>
          </w:tcPr>
          <w:p w:rsidR="00D80C78" w:rsidRPr="009C372C" w:rsidRDefault="00D80C78" w:rsidP="00D80C78">
            <w:pPr>
              <w:pStyle w:val="naisf"/>
              <w:tabs>
                <w:tab w:val="left" w:pos="7993"/>
              </w:tabs>
              <w:spacing w:before="0" w:after="0"/>
              <w:ind w:right="-1" w:firstLine="0"/>
              <w:jc w:val="center"/>
            </w:pPr>
            <w:r w:rsidRPr="009C372C">
              <w:t>0</w:t>
            </w:r>
          </w:p>
        </w:tc>
        <w:tc>
          <w:tcPr>
            <w:tcW w:w="1028" w:type="pct"/>
          </w:tcPr>
          <w:p w:rsidR="00D80C78" w:rsidRPr="009C372C" w:rsidRDefault="00D80C78" w:rsidP="00D80C78">
            <w:pPr>
              <w:pStyle w:val="naisf"/>
              <w:tabs>
                <w:tab w:val="left" w:pos="7993"/>
              </w:tabs>
              <w:spacing w:before="0" w:after="0"/>
              <w:ind w:right="-1" w:firstLine="0"/>
              <w:jc w:val="center"/>
            </w:pPr>
            <w:r w:rsidRPr="009C372C">
              <w:t>0</w:t>
            </w:r>
          </w:p>
        </w:tc>
      </w:tr>
      <w:tr w:rsidR="009C372C" w:rsidRPr="009C372C" w:rsidTr="00AA1C5A">
        <w:trPr>
          <w:jc w:val="center"/>
        </w:trPr>
        <w:tc>
          <w:tcPr>
            <w:tcW w:w="1414" w:type="pct"/>
          </w:tcPr>
          <w:p w:rsidR="00D80C78" w:rsidRPr="009C372C" w:rsidRDefault="00D80C78" w:rsidP="00D80C78">
            <w:pPr>
              <w:pStyle w:val="naiskr"/>
              <w:tabs>
                <w:tab w:val="left" w:pos="7993"/>
              </w:tabs>
              <w:spacing w:before="0" w:after="0"/>
              <w:ind w:left="-14" w:right="-1"/>
            </w:pPr>
            <w:r w:rsidRPr="009C372C">
              <w:t>1.1. valsts pamatbudžets, tai skaitā ieņēmumi no maksas pakalpojumiem un citi pašu ieņēmumi</w:t>
            </w:r>
          </w:p>
        </w:tc>
        <w:tc>
          <w:tcPr>
            <w:tcW w:w="590" w:type="pct"/>
            <w:vAlign w:val="center"/>
          </w:tcPr>
          <w:p w:rsidR="00D80C78" w:rsidRPr="009C372C" w:rsidRDefault="00D80C78" w:rsidP="00D80C78">
            <w:pPr>
              <w:pStyle w:val="naisf"/>
              <w:tabs>
                <w:tab w:val="left" w:pos="7993"/>
              </w:tabs>
              <w:spacing w:before="0" w:after="0"/>
              <w:ind w:right="-1" w:firstLine="0"/>
              <w:jc w:val="center"/>
            </w:pPr>
            <w:r w:rsidRPr="009C372C">
              <w:t>0</w:t>
            </w:r>
          </w:p>
        </w:tc>
        <w:tc>
          <w:tcPr>
            <w:tcW w:w="656" w:type="pct"/>
            <w:vAlign w:val="center"/>
          </w:tcPr>
          <w:p w:rsidR="00D80C78" w:rsidRPr="009C372C" w:rsidRDefault="00D80C78" w:rsidP="00D80C78">
            <w:pPr>
              <w:pStyle w:val="naisf"/>
              <w:tabs>
                <w:tab w:val="left" w:pos="7993"/>
              </w:tabs>
              <w:spacing w:before="0" w:after="0"/>
              <w:ind w:right="-1" w:firstLine="0"/>
              <w:jc w:val="center"/>
            </w:pPr>
            <w:r w:rsidRPr="009C372C">
              <w:t>0</w:t>
            </w:r>
          </w:p>
        </w:tc>
        <w:tc>
          <w:tcPr>
            <w:tcW w:w="656" w:type="pct"/>
            <w:vAlign w:val="center"/>
          </w:tcPr>
          <w:p w:rsidR="00D80C78" w:rsidRPr="009C372C" w:rsidRDefault="00D80C78" w:rsidP="00D80C78">
            <w:pPr>
              <w:pStyle w:val="naisf"/>
              <w:tabs>
                <w:tab w:val="left" w:pos="7993"/>
              </w:tabs>
              <w:spacing w:before="0" w:after="0"/>
              <w:ind w:right="-1" w:firstLine="0"/>
              <w:jc w:val="center"/>
            </w:pPr>
            <w:r w:rsidRPr="009C372C">
              <w:t>0</w:t>
            </w:r>
          </w:p>
        </w:tc>
        <w:tc>
          <w:tcPr>
            <w:tcW w:w="656" w:type="pct"/>
            <w:vAlign w:val="center"/>
          </w:tcPr>
          <w:p w:rsidR="00D80C78" w:rsidRPr="009C372C" w:rsidRDefault="00D80C78" w:rsidP="00D80C78">
            <w:pPr>
              <w:pStyle w:val="naisf"/>
              <w:tabs>
                <w:tab w:val="left" w:pos="7993"/>
              </w:tabs>
              <w:spacing w:before="0" w:after="0"/>
              <w:ind w:right="-1" w:firstLine="0"/>
              <w:jc w:val="center"/>
            </w:pPr>
            <w:r w:rsidRPr="009C372C">
              <w:t>0</w:t>
            </w:r>
          </w:p>
        </w:tc>
        <w:tc>
          <w:tcPr>
            <w:tcW w:w="1028" w:type="pct"/>
            <w:vAlign w:val="center"/>
          </w:tcPr>
          <w:p w:rsidR="00D80C78" w:rsidRPr="009C372C" w:rsidRDefault="00D80C78" w:rsidP="00D80C78">
            <w:pPr>
              <w:pStyle w:val="naisf"/>
              <w:tabs>
                <w:tab w:val="left" w:pos="7993"/>
              </w:tabs>
              <w:spacing w:before="0" w:after="0"/>
              <w:ind w:right="-1" w:firstLine="0"/>
              <w:jc w:val="center"/>
            </w:pPr>
            <w:r w:rsidRPr="009C372C">
              <w:t>0</w:t>
            </w:r>
          </w:p>
        </w:tc>
      </w:tr>
      <w:tr w:rsidR="009C372C" w:rsidRPr="009C372C" w:rsidTr="00AA1C5A">
        <w:trPr>
          <w:trHeight w:val="445"/>
          <w:jc w:val="center"/>
        </w:trPr>
        <w:tc>
          <w:tcPr>
            <w:tcW w:w="1414" w:type="pct"/>
          </w:tcPr>
          <w:p w:rsidR="00D80C78" w:rsidRPr="009C372C" w:rsidRDefault="00D80C78" w:rsidP="00D80C78">
            <w:pPr>
              <w:pStyle w:val="naiskr"/>
              <w:tabs>
                <w:tab w:val="left" w:pos="7993"/>
              </w:tabs>
              <w:spacing w:before="0" w:after="0"/>
              <w:ind w:right="-1"/>
            </w:pPr>
            <w:r w:rsidRPr="009C372C">
              <w:t>1.2. valsts speciālais budžets</w:t>
            </w:r>
          </w:p>
        </w:tc>
        <w:tc>
          <w:tcPr>
            <w:tcW w:w="590" w:type="pct"/>
            <w:vAlign w:val="center"/>
          </w:tcPr>
          <w:p w:rsidR="00D80C78" w:rsidRPr="009C372C" w:rsidRDefault="00D80C78" w:rsidP="00D80C78">
            <w:pPr>
              <w:pStyle w:val="naisf"/>
              <w:tabs>
                <w:tab w:val="left" w:pos="7993"/>
              </w:tabs>
              <w:spacing w:before="0" w:after="0"/>
              <w:ind w:right="-1" w:firstLine="0"/>
              <w:jc w:val="center"/>
            </w:pPr>
            <w:r w:rsidRPr="009C372C">
              <w:t>0</w:t>
            </w:r>
          </w:p>
        </w:tc>
        <w:tc>
          <w:tcPr>
            <w:tcW w:w="656" w:type="pct"/>
            <w:vAlign w:val="center"/>
          </w:tcPr>
          <w:p w:rsidR="00D80C78" w:rsidRPr="009C372C" w:rsidRDefault="00D80C78" w:rsidP="00D80C78">
            <w:pPr>
              <w:pStyle w:val="naisf"/>
              <w:tabs>
                <w:tab w:val="left" w:pos="7993"/>
              </w:tabs>
              <w:spacing w:before="0" w:after="0"/>
              <w:ind w:right="-1" w:firstLine="0"/>
              <w:jc w:val="center"/>
            </w:pPr>
            <w:r w:rsidRPr="009C372C">
              <w:t>0</w:t>
            </w:r>
          </w:p>
        </w:tc>
        <w:tc>
          <w:tcPr>
            <w:tcW w:w="656" w:type="pct"/>
            <w:vAlign w:val="center"/>
          </w:tcPr>
          <w:p w:rsidR="00D80C78" w:rsidRPr="009C372C" w:rsidRDefault="00D80C78" w:rsidP="00D80C78">
            <w:pPr>
              <w:pStyle w:val="naisf"/>
              <w:tabs>
                <w:tab w:val="left" w:pos="7993"/>
              </w:tabs>
              <w:spacing w:before="0" w:after="0"/>
              <w:ind w:right="-1" w:firstLine="0"/>
              <w:jc w:val="center"/>
            </w:pPr>
            <w:r w:rsidRPr="009C372C">
              <w:t>0</w:t>
            </w:r>
          </w:p>
        </w:tc>
        <w:tc>
          <w:tcPr>
            <w:tcW w:w="656" w:type="pct"/>
            <w:vAlign w:val="center"/>
          </w:tcPr>
          <w:p w:rsidR="00D80C78" w:rsidRPr="009C372C" w:rsidRDefault="00D80C78" w:rsidP="00D80C78">
            <w:pPr>
              <w:pStyle w:val="naisf"/>
              <w:tabs>
                <w:tab w:val="left" w:pos="7993"/>
              </w:tabs>
              <w:spacing w:before="0" w:after="0"/>
              <w:ind w:right="-1" w:firstLine="0"/>
              <w:jc w:val="center"/>
            </w:pPr>
            <w:r w:rsidRPr="009C372C">
              <w:t>0</w:t>
            </w:r>
          </w:p>
        </w:tc>
        <w:tc>
          <w:tcPr>
            <w:tcW w:w="1028" w:type="pct"/>
            <w:vAlign w:val="center"/>
          </w:tcPr>
          <w:p w:rsidR="00D80C78" w:rsidRPr="009C372C" w:rsidRDefault="00D80C78" w:rsidP="00D80C78">
            <w:pPr>
              <w:pStyle w:val="naisf"/>
              <w:tabs>
                <w:tab w:val="left" w:pos="7993"/>
              </w:tabs>
              <w:spacing w:before="0" w:after="0"/>
              <w:ind w:right="-1" w:firstLine="0"/>
              <w:jc w:val="center"/>
            </w:pPr>
            <w:r w:rsidRPr="009C372C">
              <w:t>0</w:t>
            </w:r>
          </w:p>
        </w:tc>
      </w:tr>
      <w:tr w:rsidR="009C372C" w:rsidRPr="009C372C" w:rsidTr="00AA1C5A">
        <w:trPr>
          <w:jc w:val="center"/>
        </w:trPr>
        <w:tc>
          <w:tcPr>
            <w:tcW w:w="1414" w:type="pct"/>
          </w:tcPr>
          <w:p w:rsidR="00D80C78" w:rsidRPr="009C372C" w:rsidRDefault="00D80C78" w:rsidP="00D80C78">
            <w:pPr>
              <w:pStyle w:val="naiskr"/>
              <w:tabs>
                <w:tab w:val="left" w:pos="7993"/>
              </w:tabs>
              <w:spacing w:before="0" w:after="0"/>
              <w:ind w:right="-1"/>
            </w:pPr>
            <w:r w:rsidRPr="009C372C">
              <w:t>1.3. pašvaldību budžets</w:t>
            </w:r>
          </w:p>
        </w:tc>
        <w:tc>
          <w:tcPr>
            <w:tcW w:w="590" w:type="pct"/>
            <w:vAlign w:val="center"/>
          </w:tcPr>
          <w:p w:rsidR="00D80C78" w:rsidRPr="009C372C" w:rsidRDefault="00D80C78" w:rsidP="00D80C78">
            <w:pPr>
              <w:pStyle w:val="naisf"/>
              <w:tabs>
                <w:tab w:val="left" w:pos="7993"/>
              </w:tabs>
              <w:spacing w:before="0" w:after="0"/>
              <w:ind w:right="-1" w:firstLine="0"/>
              <w:jc w:val="center"/>
            </w:pPr>
            <w:r w:rsidRPr="009C372C">
              <w:t>0</w:t>
            </w:r>
          </w:p>
        </w:tc>
        <w:tc>
          <w:tcPr>
            <w:tcW w:w="656" w:type="pct"/>
            <w:vAlign w:val="center"/>
          </w:tcPr>
          <w:p w:rsidR="00D80C78" w:rsidRPr="009C372C" w:rsidRDefault="00D80C78" w:rsidP="00D80C78">
            <w:pPr>
              <w:pStyle w:val="naisf"/>
              <w:tabs>
                <w:tab w:val="left" w:pos="7993"/>
              </w:tabs>
              <w:spacing w:before="0" w:after="0"/>
              <w:ind w:right="-1" w:firstLine="0"/>
              <w:jc w:val="center"/>
            </w:pPr>
            <w:r w:rsidRPr="009C372C">
              <w:t>0</w:t>
            </w:r>
          </w:p>
        </w:tc>
        <w:tc>
          <w:tcPr>
            <w:tcW w:w="656" w:type="pct"/>
            <w:vAlign w:val="center"/>
          </w:tcPr>
          <w:p w:rsidR="00D80C78" w:rsidRPr="009C372C" w:rsidRDefault="00D80C78" w:rsidP="00D80C78">
            <w:pPr>
              <w:pStyle w:val="naisf"/>
              <w:tabs>
                <w:tab w:val="left" w:pos="7993"/>
              </w:tabs>
              <w:spacing w:before="0" w:after="0"/>
              <w:ind w:right="-1" w:firstLine="0"/>
              <w:jc w:val="center"/>
            </w:pPr>
            <w:r w:rsidRPr="009C372C">
              <w:t>0</w:t>
            </w:r>
          </w:p>
        </w:tc>
        <w:tc>
          <w:tcPr>
            <w:tcW w:w="656" w:type="pct"/>
            <w:vAlign w:val="center"/>
          </w:tcPr>
          <w:p w:rsidR="00D80C78" w:rsidRPr="009C372C" w:rsidRDefault="00D80C78" w:rsidP="00D80C78">
            <w:pPr>
              <w:pStyle w:val="naisf"/>
              <w:tabs>
                <w:tab w:val="left" w:pos="7993"/>
              </w:tabs>
              <w:spacing w:before="0" w:after="0"/>
              <w:ind w:right="-1" w:firstLine="0"/>
              <w:jc w:val="center"/>
            </w:pPr>
            <w:r w:rsidRPr="009C372C">
              <w:t>0</w:t>
            </w:r>
          </w:p>
        </w:tc>
        <w:tc>
          <w:tcPr>
            <w:tcW w:w="1028" w:type="pct"/>
            <w:vAlign w:val="center"/>
          </w:tcPr>
          <w:p w:rsidR="00D80C78" w:rsidRPr="009C372C" w:rsidRDefault="00D80C78" w:rsidP="00D80C78">
            <w:pPr>
              <w:pStyle w:val="naisf"/>
              <w:tabs>
                <w:tab w:val="left" w:pos="7993"/>
              </w:tabs>
              <w:spacing w:before="0" w:after="0"/>
              <w:ind w:right="-1" w:firstLine="0"/>
              <w:jc w:val="center"/>
            </w:pPr>
            <w:r w:rsidRPr="009C372C">
              <w:t>0</w:t>
            </w:r>
          </w:p>
        </w:tc>
      </w:tr>
      <w:tr w:rsidR="009C372C" w:rsidRPr="009C372C" w:rsidTr="00CB0F1F">
        <w:trPr>
          <w:jc w:val="center"/>
        </w:trPr>
        <w:tc>
          <w:tcPr>
            <w:tcW w:w="1414" w:type="pct"/>
          </w:tcPr>
          <w:p w:rsidR="00EA4460" w:rsidRPr="009C372C" w:rsidRDefault="00EA4460" w:rsidP="00D80C78">
            <w:pPr>
              <w:pStyle w:val="naiskr"/>
              <w:tabs>
                <w:tab w:val="left" w:pos="7993"/>
              </w:tabs>
              <w:spacing w:before="0" w:after="0"/>
              <w:ind w:right="-1"/>
            </w:pPr>
            <w:r w:rsidRPr="009C372C">
              <w:t>2. Budžeta izdevumi:</w:t>
            </w:r>
          </w:p>
        </w:tc>
        <w:tc>
          <w:tcPr>
            <w:tcW w:w="590" w:type="pct"/>
          </w:tcPr>
          <w:p w:rsidR="00EA4460" w:rsidRPr="009C372C" w:rsidRDefault="00EA4460" w:rsidP="00D80C78">
            <w:pPr>
              <w:pStyle w:val="naisf"/>
              <w:tabs>
                <w:tab w:val="left" w:pos="7993"/>
              </w:tabs>
              <w:spacing w:before="0" w:after="0"/>
              <w:ind w:right="-1" w:firstLine="0"/>
              <w:jc w:val="center"/>
            </w:pPr>
            <w:r w:rsidRPr="009C372C">
              <w:t>0</w:t>
            </w:r>
          </w:p>
        </w:tc>
        <w:tc>
          <w:tcPr>
            <w:tcW w:w="656" w:type="pct"/>
          </w:tcPr>
          <w:p w:rsidR="00EA4460" w:rsidRPr="009C372C" w:rsidRDefault="00EA4460" w:rsidP="00D80C78">
            <w:pPr>
              <w:pStyle w:val="naisf"/>
              <w:tabs>
                <w:tab w:val="left" w:pos="7993"/>
              </w:tabs>
              <w:spacing w:before="0" w:after="0"/>
              <w:ind w:right="-1" w:firstLine="0"/>
              <w:jc w:val="center"/>
            </w:pPr>
            <w:r w:rsidRPr="009C372C">
              <w:t>0</w:t>
            </w:r>
          </w:p>
        </w:tc>
        <w:tc>
          <w:tcPr>
            <w:tcW w:w="656" w:type="pct"/>
          </w:tcPr>
          <w:p w:rsidR="00EA4460" w:rsidRPr="009C372C" w:rsidRDefault="00EA4460" w:rsidP="00EA4460">
            <w:pPr>
              <w:pStyle w:val="naisf"/>
              <w:tabs>
                <w:tab w:val="left" w:pos="7993"/>
              </w:tabs>
              <w:spacing w:before="0" w:after="0"/>
              <w:ind w:right="-1" w:firstLine="0"/>
              <w:jc w:val="center"/>
            </w:pPr>
            <w:r w:rsidRPr="009C372C">
              <w:t>0</w:t>
            </w:r>
          </w:p>
        </w:tc>
        <w:tc>
          <w:tcPr>
            <w:tcW w:w="656" w:type="pct"/>
            <w:vAlign w:val="center"/>
          </w:tcPr>
          <w:p w:rsidR="00EA4460" w:rsidRPr="009C372C" w:rsidRDefault="00CD20F5" w:rsidP="00130F09">
            <w:pPr>
              <w:pStyle w:val="naisf"/>
              <w:tabs>
                <w:tab w:val="left" w:pos="7993"/>
              </w:tabs>
              <w:spacing w:before="0" w:after="0"/>
              <w:ind w:right="-1" w:firstLine="0"/>
              <w:jc w:val="center"/>
            </w:pPr>
            <w:r w:rsidRPr="009C372C">
              <w:t>5 496 456</w:t>
            </w:r>
          </w:p>
        </w:tc>
        <w:tc>
          <w:tcPr>
            <w:tcW w:w="1028" w:type="pct"/>
            <w:vAlign w:val="center"/>
          </w:tcPr>
          <w:p w:rsidR="00EA4460" w:rsidRPr="009C372C" w:rsidRDefault="00CD20F5" w:rsidP="00130F09">
            <w:pPr>
              <w:pStyle w:val="naisf"/>
              <w:tabs>
                <w:tab w:val="left" w:pos="7993"/>
              </w:tabs>
              <w:spacing w:before="0" w:after="0"/>
              <w:ind w:right="-1" w:firstLine="0"/>
              <w:jc w:val="center"/>
            </w:pPr>
            <w:r w:rsidRPr="009C372C">
              <w:t>1 896 287</w:t>
            </w:r>
          </w:p>
        </w:tc>
      </w:tr>
      <w:tr w:rsidR="009C372C" w:rsidRPr="009C372C" w:rsidTr="00CB0F1F">
        <w:trPr>
          <w:trHeight w:val="195"/>
          <w:jc w:val="center"/>
        </w:trPr>
        <w:tc>
          <w:tcPr>
            <w:tcW w:w="1414" w:type="pct"/>
          </w:tcPr>
          <w:p w:rsidR="00EA4460" w:rsidRPr="009C372C" w:rsidRDefault="00EA4460" w:rsidP="00D80C78">
            <w:pPr>
              <w:pStyle w:val="naiskr"/>
              <w:tabs>
                <w:tab w:val="left" w:pos="7993"/>
              </w:tabs>
              <w:spacing w:before="0" w:after="0"/>
              <w:ind w:right="-1"/>
            </w:pPr>
            <w:r w:rsidRPr="009C372C">
              <w:t>2.1. valsts pamatbudžets</w:t>
            </w:r>
          </w:p>
        </w:tc>
        <w:tc>
          <w:tcPr>
            <w:tcW w:w="590" w:type="pct"/>
          </w:tcPr>
          <w:p w:rsidR="00EA4460" w:rsidRPr="009C372C" w:rsidRDefault="00EA4460" w:rsidP="00D80C78">
            <w:pPr>
              <w:pStyle w:val="naisf"/>
              <w:tabs>
                <w:tab w:val="left" w:pos="7993"/>
              </w:tabs>
              <w:spacing w:before="0" w:after="0"/>
              <w:ind w:right="-1" w:firstLine="0"/>
              <w:jc w:val="center"/>
            </w:pPr>
            <w:r w:rsidRPr="009C372C">
              <w:t>0</w:t>
            </w:r>
          </w:p>
        </w:tc>
        <w:tc>
          <w:tcPr>
            <w:tcW w:w="656" w:type="pct"/>
          </w:tcPr>
          <w:p w:rsidR="00EA4460" w:rsidRPr="009C372C" w:rsidRDefault="00EA4460" w:rsidP="00D80C78">
            <w:pPr>
              <w:pStyle w:val="naisf"/>
              <w:tabs>
                <w:tab w:val="left" w:pos="7993"/>
              </w:tabs>
              <w:spacing w:before="0" w:after="0"/>
              <w:ind w:right="-1" w:firstLine="0"/>
              <w:jc w:val="center"/>
            </w:pPr>
            <w:r w:rsidRPr="009C372C">
              <w:t>0</w:t>
            </w:r>
          </w:p>
        </w:tc>
        <w:tc>
          <w:tcPr>
            <w:tcW w:w="656" w:type="pct"/>
          </w:tcPr>
          <w:p w:rsidR="00EA4460" w:rsidRPr="009C372C" w:rsidRDefault="00EA4460" w:rsidP="00EA4460">
            <w:pPr>
              <w:pStyle w:val="naisf"/>
              <w:tabs>
                <w:tab w:val="left" w:pos="7993"/>
              </w:tabs>
              <w:spacing w:before="0" w:after="0"/>
              <w:ind w:right="-1" w:firstLine="0"/>
              <w:jc w:val="center"/>
            </w:pPr>
            <w:r w:rsidRPr="009C372C">
              <w:t>0</w:t>
            </w:r>
          </w:p>
        </w:tc>
        <w:tc>
          <w:tcPr>
            <w:tcW w:w="656" w:type="pct"/>
            <w:vAlign w:val="center"/>
          </w:tcPr>
          <w:p w:rsidR="00EA4460" w:rsidRPr="009C372C" w:rsidRDefault="00CD20F5" w:rsidP="00192836">
            <w:pPr>
              <w:pStyle w:val="naisf"/>
              <w:tabs>
                <w:tab w:val="left" w:pos="7993"/>
              </w:tabs>
              <w:spacing w:before="0" w:after="0"/>
              <w:ind w:right="-1" w:firstLine="0"/>
              <w:jc w:val="center"/>
            </w:pPr>
            <w:r w:rsidRPr="009C372C">
              <w:t>5 496 456</w:t>
            </w:r>
          </w:p>
        </w:tc>
        <w:tc>
          <w:tcPr>
            <w:tcW w:w="1028" w:type="pct"/>
            <w:vAlign w:val="center"/>
          </w:tcPr>
          <w:p w:rsidR="00EA4460" w:rsidRPr="009C372C" w:rsidRDefault="00CD20F5" w:rsidP="00192836">
            <w:pPr>
              <w:pStyle w:val="naisf"/>
              <w:tabs>
                <w:tab w:val="left" w:pos="7993"/>
              </w:tabs>
              <w:spacing w:before="0" w:after="0"/>
              <w:ind w:right="-1" w:firstLine="0"/>
              <w:jc w:val="center"/>
            </w:pPr>
            <w:r w:rsidRPr="009C372C">
              <w:t>1 896 287</w:t>
            </w:r>
          </w:p>
        </w:tc>
      </w:tr>
      <w:tr w:rsidR="009C372C" w:rsidRPr="009C372C" w:rsidTr="00CB0F1F">
        <w:trPr>
          <w:jc w:val="center"/>
        </w:trPr>
        <w:tc>
          <w:tcPr>
            <w:tcW w:w="1414" w:type="pct"/>
          </w:tcPr>
          <w:p w:rsidR="00EA4460" w:rsidRPr="009C372C" w:rsidRDefault="00EA4460" w:rsidP="00D80C78">
            <w:pPr>
              <w:pStyle w:val="naiskr"/>
              <w:tabs>
                <w:tab w:val="left" w:pos="7993"/>
              </w:tabs>
              <w:spacing w:before="0" w:after="0"/>
              <w:ind w:right="-1"/>
            </w:pPr>
            <w:r w:rsidRPr="009C372C">
              <w:t>2.2. valsts speciālais budžets</w:t>
            </w:r>
          </w:p>
        </w:tc>
        <w:tc>
          <w:tcPr>
            <w:tcW w:w="590" w:type="pct"/>
            <w:vAlign w:val="center"/>
          </w:tcPr>
          <w:p w:rsidR="00EA4460" w:rsidRPr="009C372C" w:rsidRDefault="00EA4460" w:rsidP="00D80C78">
            <w:pPr>
              <w:pStyle w:val="naisf"/>
              <w:tabs>
                <w:tab w:val="left" w:pos="7993"/>
              </w:tabs>
              <w:spacing w:before="0" w:after="0"/>
              <w:ind w:right="-1" w:firstLine="0"/>
              <w:jc w:val="center"/>
              <w:rPr>
                <w:b/>
              </w:rPr>
            </w:pPr>
            <w:r w:rsidRPr="009C372C">
              <w:t>0</w:t>
            </w:r>
          </w:p>
        </w:tc>
        <w:tc>
          <w:tcPr>
            <w:tcW w:w="656" w:type="pct"/>
          </w:tcPr>
          <w:p w:rsidR="00EA4460" w:rsidRPr="009C372C" w:rsidRDefault="00EA4460" w:rsidP="00D80C78">
            <w:pPr>
              <w:pStyle w:val="naisf"/>
              <w:tabs>
                <w:tab w:val="left" w:pos="7993"/>
              </w:tabs>
              <w:spacing w:before="0" w:after="0"/>
              <w:ind w:right="-1" w:firstLine="0"/>
              <w:jc w:val="center"/>
            </w:pPr>
            <w:r w:rsidRPr="009C372C">
              <w:t>0</w:t>
            </w:r>
          </w:p>
        </w:tc>
        <w:tc>
          <w:tcPr>
            <w:tcW w:w="656" w:type="pct"/>
          </w:tcPr>
          <w:p w:rsidR="00EA4460" w:rsidRPr="009C372C" w:rsidRDefault="00EA4460" w:rsidP="00EA4460">
            <w:pPr>
              <w:pStyle w:val="naisf"/>
              <w:tabs>
                <w:tab w:val="left" w:pos="7993"/>
              </w:tabs>
              <w:spacing w:before="0" w:after="0"/>
              <w:ind w:right="-1" w:firstLine="0"/>
              <w:jc w:val="center"/>
            </w:pPr>
            <w:r w:rsidRPr="009C372C">
              <w:t>0</w:t>
            </w:r>
          </w:p>
        </w:tc>
        <w:tc>
          <w:tcPr>
            <w:tcW w:w="656" w:type="pct"/>
            <w:vAlign w:val="center"/>
          </w:tcPr>
          <w:p w:rsidR="00EA4460" w:rsidRPr="009C372C" w:rsidRDefault="00EA4460" w:rsidP="00192836">
            <w:pPr>
              <w:pStyle w:val="naisf"/>
              <w:tabs>
                <w:tab w:val="left" w:pos="7993"/>
              </w:tabs>
              <w:spacing w:before="0" w:after="0"/>
              <w:ind w:right="-1" w:firstLine="0"/>
              <w:jc w:val="center"/>
            </w:pPr>
            <w:r w:rsidRPr="009C372C">
              <w:t>0</w:t>
            </w:r>
          </w:p>
        </w:tc>
        <w:tc>
          <w:tcPr>
            <w:tcW w:w="1028" w:type="pct"/>
            <w:vAlign w:val="center"/>
          </w:tcPr>
          <w:p w:rsidR="00EA4460" w:rsidRPr="009C372C" w:rsidRDefault="00EA4460" w:rsidP="00192836">
            <w:pPr>
              <w:pStyle w:val="naisf"/>
              <w:tabs>
                <w:tab w:val="left" w:pos="7993"/>
              </w:tabs>
              <w:spacing w:before="0" w:after="0"/>
              <w:ind w:right="-1" w:firstLine="0"/>
              <w:jc w:val="center"/>
            </w:pPr>
            <w:r w:rsidRPr="009C372C">
              <w:t>0</w:t>
            </w:r>
          </w:p>
        </w:tc>
      </w:tr>
      <w:tr w:rsidR="009C372C" w:rsidRPr="009C372C" w:rsidTr="00CB0F1F">
        <w:trPr>
          <w:jc w:val="center"/>
        </w:trPr>
        <w:tc>
          <w:tcPr>
            <w:tcW w:w="1414" w:type="pct"/>
          </w:tcPr>
          <w:p w:rsidR="00EA4460" w:rsidRPr="009C372C" w:rsidRDefault="00EA4460" w:rsidP="00D80C78">
            <w:pPr>
              <w:pStyle w:val="naiskr"/>
              <w:tabs>
                <w:tab w:val="left" w:pos="7993"/>
              </w:tabs>
              <w:spacing w:before="0" w:after="0"/>
              <w:ind w:right="-1"/>
            </w:pPr>
            <w:r w:rsidRPr="009C372C">
              <w:t xml:space="preserve">2.3. pašvaldību budžets </w:t>
            </w:r>
          </w:p>
        </w:tc>
        <w:tc>
          <w:tcPr>
            <w:tcW w:w="590" w:type="pct"/>
            <w:vAlign w:val="center"/>
          </w:tcPr>
          <w:p w:rsidR="00EA4460" w:rsidRPr="009C372C" w:rsidRDefault="00EA4460" w:rsidP="00D80C78">
            <w:pPr>
              <w:pStyle w:val="naisf"/>
              <w:tabs>
                <w:tab w:val="left" w:pos="7993"/>
              </w:tabs>
              <w:spacing w:before="0" w:after="0"/>
              <w:ind w:right="-1" w:firstLine="0"/>
              <w:jc w:val="center"/>
              <w:rPr>
                <w:b/>
              </w:rPr>
            </w:pPr>
            <w:r w:rsidRPr="009C372C">
              <w:t>0</w:t>
            </w:r>
          </w:p>
        </w:tc>
        <w:tc>
          <w:tcPr>
            <w:tcW w:w="656" w:type="pct"/>
          </w:tcPr>
          <w:p w:rsidR="00EA4460" w:rsidRPr="009C372C" w:rsidRDefault="00EA4460" w:rsidP="00D80C78">
            <w:pPr>
              <w:pStyle w:val="naisf"/>
              <w:tabs>
                <w:tab w:val="left" w:pos="7993"/>
              </w:tabs>
              <w:spacing w:before="0" w:after="0"/>
              <w:ind w:right="-1" w:firstLine="0"/>
              <w:jc w:val="center"/>
            </w:pPr>
            <w:r w:rsidRPr="009C372C">
              <w:t>0</w:t>
            </w:r>
          </w:p>
        </w:tc>
        <w:tc>
          <w:tcPr>
            <w:tcW w:w="656" w:type="pct"/>
          </w:tcPr>
          <w:p w:rsidR="00EA4460" w:rsidRPr="009C372C" w:rsidRDefault="00EA4460" w:rsidP="00EA4460">
            <w:pPr>
              <w:pStyle w:val="naisf"/>
              <w:tabs>
                <w:tab w:val="left" w:pos="7993"/>
              </w:tabs>
              <w:spacing w:before="0" w:after="0"/>
              <w:ind w:right="-1" w:firstLine="0"/>
              <w:jc w:val="center"/>
            </w:pPr>
            <w:r w:rsidRPr="009C372C">
              <w:t>0</w:t>
            </w:r>
          </w:p>
        </w:tc>
        <w:tc>
          <w:tcPr>
            <w:tcW w:w="656" w:type="pct"/>
            <w:vAlign w:val="center"/>
          </w:tcPr>
          <w:p w:rsidR="00EA4460" w:rsidRPr="009C372C" w:rsidRDefault="00EA4460" w:rsidP="00192836">
            <w:pPr>
              <w:pStyle w:val="naisf"/>
              <w:tabs>
                <w:tab w:val="left" w:pos="7993"/>
              </w:tabs>
              <w:spacing w:before="0" w:after="0"/>
              <w:ind w:right="-1" w:firstLine="0"/>
              <w:jc w:val="center"/>
            </w:pPr>
            <w:r w:rsidRPr="009C372C">
              <w:t>0</w:t>
            </w:r>
          </w:p>
        </w:tc>
        <w:tc>
          <w:tcPr>
            <w:tcW w:w="1028" w:type="pct"/>
            <w:vAlign w:val="center"/>
          </w:tcPr>
          <w:p w:rsidR="00EA4460" w:rsidRPr="009C372C" w:rsidRDefault="00EA4460" w:rsidP="00192836">
            <w:pPr>
              <w:pStyle w:val="naisf"/>
              <w:tabs>
                <w:tab w:val="left" w:pos="7993"/>
              </w:tabs>
              <w:spacing w:before="0" w:after="0"/>
              <w:ind w:right="-1" w:firstLine="0"/>
              <w:jc w:val="center"/>
            </w:pPr>
            <w:r w:rsidRPr="009C372C">
              <w:t>0</w:t>
            </w:r>
          </w:p>
        </w:tc>
      </w:tr>
      <w:tr w:rsidR="009C372C" w:rsidRPr="009C372C" w:rsidTr="00AB63E1">
        <w:trPr>
          <w:jc w:val="center"/>
        </w:trPr>
        <w:tc>
          <w:tcPr>
            <w:tcW w:w="1414" w:type="pct"/>
          </w:tcPr>
          <w:p w:rsidR="00CD20F5" w:rsidRPr="009C372C" w:rsidRDefault="00CD20F5" w:rsidP="00D80C78">
            <w:pPr>
              <w:pStyle w:val="naiskr"/>
              <w:tabs>
                <w:tab w:val="left" w:pos="7993"/>
              </w:tabs>
              <w:spacing w:before="0" w:after="0"/>
              <w:ind w:right="-1"/>
            </w:pPr>
            <w:r w:rsidRPr="009C372C">
              <w:t>3. Finansiālā ietekme:</w:t>
            </w:r>
          </w:p>
        </w:tc>
        <w:tc>
          <w:tcPr>
            <w:tcW w:w="590" w:type="pct"/>
            <w:shd w:val="clear" w:color="auto" w:fill="auto"/>
            <w:vAlign w:val="center"/>
          </w:tcPr>
          <w:p w:rsidR="00CD20F5" w:rsidRPr="009C372C" w:rsidRDefault="00CD20F5" w:rsidP="00D80C78">
            <w:pPr>
              <w:pStyle w:val="naisf"/>
              <w:tabs>
                <w:tab w:val="left" w:pos="7993"/>
              </w:tabs>
              <w:spacing w:before="0" w:after="0"/>
              <w:ind w:right="-1" w:firstLine="0"/>
              <w:jc w:val="center"/>
            </w:pPr>
            <w:r w:rsidRPr="009C372C">
              <w:t>0</w:t>
            </w:r>
          </w:p>
        </w:tc>
        <w:tc>
          <w:tcPr>
            <w:tcW w:w="656" w:type="pct"/>
          </w:tcPr>
          <w:p w:rsidR="00CD20F5" w:rsidRPr="009C372C" w:rsidRDefault="00CD20F5" w:rsidP="00D80C78">
            <w:pPr>
              <w:pStyle w:val="naisf"/>
              <w:tabs>
                <w:tab w:val="left" w:pos="7993"/>
              </w:tabs>
              <w:spacing w:before="0" w:after="0"/>
              <w:ind w:right="-1" w:firstLine="0"/>
              <w:jc w:val="center"/>
            </w:pPr>
            <w:r w:rsidRPr="009C372C">
              <w:t>0</w:t>
            </w:r>
          </w:p>
        </w:tc>
        <w:tc>
          <w:tcPr>
            <w:tcW w:w="656" w:type="pct"/>
          </w:tcPr>
          <w:p w:rsidR="00CD20F5" w:rsidRPr="009C372C" w:rsidRDefault="00CD20F5" w:rsidP="00EA4460">
            <w:pPr>
              <w:pStyle w:val="naisf"/>
              <w:tabs>
                <w:tab w:val="left" w:pos="7993"/>
              </w:tabs>
              <w:spacing w:before="0" w:after="0"/>
              <w:ind w:right="-1" w:firstLine="0"/>
              <w:jc w:val="center"/>
            </w:pPr>
            <w:r w:rsidRPr="009C372C">
              <w:t>0</w:t>
            </w:r>
          </w:p>
        </w:tc>
        <w:tc>
          <w:tcPr>
            <w:tcW w:w="656" w:type="pct"/>
          </w:tcPr>
          <w:p w:rsidR="00CD20F5" w:rsidRPr="009C372C" w:rsidRDefault="00CD20F5" w:rsidP="00CD20F5">
            <w:pPr>
              <w:pStyle w:val="naisf"/>
              <w:tabs>
                <w:tab w:val="left" w:pos="7993"/>
              </w:tabs>
              <w:spacing w:before="0" w:after="0"/>
              <w:ind w:right="-1" w:firstLine="0"/>
              <w:jc w:val="center"/>
            </w:pPr>
            <w:r w:rsidRPr="009C372C">
              <w:t>-5 496 456</w:t>
            </w:r>
          </w:p>
        </w:tc>
        <w:tc>
          <w:tcPr>
            <w:tcW w:w="1028" w:type="pct"/>
            <w:vAlign w:val="center"/>
          </w:tcPr>
          <w:p w:rsidR="00CD20F5" w:rsidRPr="009C372C" w:rsidRDefault="00CD20F5" w:rsidP="00EA4460">
            <w:pPr>
              <w:pStyle w:val="naisf"/>
              <w:tabs>
                <w:tab w:val="left" w:pos="7993"/>
              </w:tabs>
              <w:spacing w:before="0" w:after="0"/>
              <w:ind w:right="-1" w:firstLine="0"/>
              <w:jc w:val="center"/>
            </w:pPr>
            <w:r w:rsidRPr="009C372C">
              <w:t>-1 896 287</w:t>
            </w:r>
          </w:p>
        </w:tc>
      </w:tr>
      <w:tr w:rsidR="009C372C" w:rsidRPr="009C372C" w:rsidTr="00AB63E1">
        <w:trPr>
          <w:jc w:val="center"/>
        </w:trPr>
        <w:tc>
          <w:tcPr>
            <w:tcW w:w="1414" w:type="pct"/>
          </w:tcPr>
          <w:p w:rsidR="00CD20F5" w:rsidRPr="009C372C" w:rsidRDefault="00CD20F5" w:rsidP="00D80C78">
            <w:pPr>
              <w:pStyle w:val="naiskr"/>
              <w:tabs>
                <w:tab w:val="left" w:pos="7993"/>
              </w:tabs>
              <w:spacing w:before="0" w:after="0"/>
              <w:ind w:right="-1"/>
            </w:pPr>
            <w:r w:rsidRPr="009C372C">
              <w:t>3.1. valsts pamatbudžets</w:t>
            </w:r>
          </w:p>
        </w:tc>
        <w:tc>
          <w:tcPr>
            <w:tcW w:w="590" w:type="pct"/>
            <w:shd w:val="clear" w:color="auto" w:fill="auto"/>
            <w:vAlign w:val="center"/>
          </w:tcPr>
          <w:p w:rsidR="00CD20F5" w:rsidRPr="009C372C" w:rsidRDefault="00CD20F5" w:rsidP="00D80C78">
            <w:pPr>
              <w:pStyle w:val="naisf"/>
              <w:tabs>
                <w:tab w:val="left" w:pos="7993"/>
              </w:tabs>
              <w:spacing w:before="0" w:after="0"/>
              <w:ind w:right="-1" w:firstLine="0"/>
              <w:jc w:val="center"/>
            </w:pPr>
            <w:r w:rsidRPr="009C372C">
              <w:t>0</w:t>
            </w:r>
          </w:p>
        </w:tc>
        <w:tc>
          <w:tcPr>
            <w:tcW w:w="656" w:type="pct"/>
          </w:tcPr>
          <w:p w:rsidR="00CD20F5" w:rsidRPr="009C372C" w:rsidRDefault="00CD20F5" w:rsidP="00D80C78">
            <w:pPr>
              <w:pStyle w:val="naisf"/>
              <w:tabs>
                <w:tab w:val="left" w:pos="7993"/>
              </w:tabs>
              <w:spacing w:before="0" w:after="0"/>
              <w:ind w:right="-1" w:firstLine="0"/>
              <w:jc w:val="center"/>
            </w:pPr>
            <w:r w:rsidRPr="009C372C">
              <w:t>0</w:t>
            </w:r>
          </w:p>
        </w:tc>
        <w:tc>
          <w:tcPr>
            <w:tcW w:w="656" w:type="pct"/>
          </w:tcPr>
          <w:p w:rsidR="00CD20F5" w:rsidRPr="009C372C" w:rsidRDefault="00CD20F5" w:rsidP="00EA4460">
            <w:pPr>
              <w:pStyle w:val="naisf"/>
              <w:tabs>
                <w:tab w:val="left" w:pos="7993"/>
              </w:tabs>
              <w:spacing w:before="0" w:after="0"/>
              <w:ind w:right="-1" w:firstLine="0"/>
              <w:jc w:val="center"/>
            </w:pPr>
            <w:r w:rsidRPr="009C372C">
              <w:t>0</w:t>
            </w:r>
          </w:p>
        </w:tc>
        <w:tc>
          <w:tcPr>
            <w:tcW w:w="656" w:type="pct"/>
          </w:tcPr>
          <w:p w:rsidR="00CD20F5" w:rsidRPr="009C372C" w:rsidRDefault="00CD20F5" w:rsidP="00CD20F5">
            <w:pPr>
              <w:pStyle w:val="naisf"/>
              <w:tabs>
                <w:tab w:val="left" w:pos="7993"/>
              </w:tabs>
              <w:spacing w:before="0" w:after="0"/>
              <w:ind w:right="-1" w:firstLine="0"/>
              <w:jc w:val="center"/>
            </w:pPr>
            <w:r w:rsidRPr="009C372C">
              <w:t>-5 496 456</w:t>
            </w:r>
          </w:p>
        </w:tc>
        <w:tc>
          <w:tcPr>
            <w:tcW w:w="1028" w:type="pct"/>
            <w:vAlign w:val="center"/>
          </w:tcPr>
          <w:p w:rsidR="00CD20F5" w:rsidRPr="009C372C" w:rsidRDefault="00CD20F5" w:rsidP="00EA4460">
            <w:pPr>
              <w:pStyle w:val="naisf"/>
              <w:tabs>
                <w:tab w:val="left" w:pos="7993"/>
              </w:tabs>
              <w:spacing w:before="0" w:after="0"/>
              <w:ind w:right="-1" w:firstLine="0"/>
              <w:jc w:val="center"/>
            </w:pPr>
            <w:r w:rsidRPr="009C372C">
              <w:t>-1 896 287</w:t>
            </w:r>
          </w:p>
        </w:tc>
      </w:tr>
      <w:tr w:rsidR="009C372C" w:rsidRPr="009C372C" w:rsidTr="00192836">
        <w:trPr>
          <w:jc w:val="center"/>
        </w:trPr>
        <w:tc>
          <w:tcPr>
            <w:tcW w:w="1414" w:type="pct"/>
          </w:tcPr>
          <w:p w:rsidR="00192836" w:rsidRPr="009C372C" w:rsidRDefault="00192836" w:rsidP="00D80C78">
            <w:pPr>
              <w:pStyle w:val="naiskr"/>
              <w:tabs>
                <w:tab w:val="left" w:pos="7993"/>
              </w:tabs>
              <w:spacing w:before="0" w:after="0"/>
              <w:ind w:right="-1"/>
            </w:pPr>
            <w:r w:rsidRPr="009C372C">
              <w:t>3.2. speciālais budžets</w:t>
            </w:r>
          </w:p>
        </w:tc>
        <w:tc>
          <w:tcPr>
            <w:tcW w:w="590" w:type="pct"/>
            <w:shd w:val="clear" w:color="auto" w:fill="auto"/>
            <w:vAlign w:val="center"/>
          </w:tcPr>
          <w:p w:rsidR="00192836" w:rsidRPr="009C372C" w:rsidRDefault="00192836" w:rsidP="00D80C78">
            <w:pPr>
              <w:pStyle w:val="naisf"/>
              <w:tabs>
                <w:tab w:val="left" w:pos="7993"/>
              </w:tabs>
              <w:spacing w:before="0" w:after="0"/>
              <w:ind w:right="-1" w:firstLine="0"/>
              <w:jc w:val="center"/>
            </w:pPr>
            <w:r w:rsidRPr="009C372C">
              <w:t>0</w:t>
            </w:r>
          </w:p>
        </w:tc>
        <w:tc>
          <w:tcPr>
            <w:tcW w:w="656" w:type="pct"/>
          </w:tcPr>
          <w:p w:rsidR="00192836" w:rsidRPr="009C372C" w:rsidRDefault="00192836" w:rsidP="00D80C78">
            <w:pPr>
              <w:pStyle w:val="naisf"/>
              <w:tabs>
                <w:tab w:val="left" w:pos="7993"/>
              </w:tabs>
              <w:spacing w:before="0" w:after="0"/>
              <w:ind w:right="-1" w:firstLine="0"/>
              <w:jc w:val="center"/>
            </w:pPr>
            <w:r w:rsidRPr="009C372C">
              <w:t>0</w:t>
            </w:r>
          </w:p>
        </w:tc>
        <w:tc>
          <w:tcPr>
            <w:tcW w:w="656" w:type="pct"/>
            <w:vAlign w:val="center"/>
          </w:tcPr>
          <w:p w:rsidR="00192836" w:rsidRPr="009C372C" w:rsidRDefault="00192836" w:rsidP="00192836">
            <w:pPr>
              <w:pStyle w:val="naisf"/>
              <w:tabs>
                <w:tab w:val="left" w:pos="7993"/>
              </w:tabs>
              <w:spacing w:before="0" w:after="0"/>
              <w:ind w:right="-1" w:firstLine="0"/>
              <w:jc w:val="center"/>
            </w:pPr>
            <w:r w:rsidRPr="009C372C">
              <w:t>0</w:t>
            </w:r>
          </w:p>
        </w:tc>
        <w:tc>
          <w:tcPr>
            <w:tcW w:w="656" w:type="pct"/>
            <w:vAlign w:val="center"/>
          </w:tcPr>
          <w:p w:rsidR="00192836" w:rsidRPr="009C372C" w:rsidRDefault="00192836" w:rsidP="00192836">
            <w:pPr>
              <w:pStyle w:val="naisf"/>
              <w:tabs>
                <w:tab w:val="left" w:pos="7993"/>
              </w:tabs>
              <w:spacing w:before="0" w:after="0"/>
              <w:ind w:right="-1" w:firstLine="0"/>
              <w:jc w:val="center"/>
            </w:pPr>
            <w:r w:rsidRPr="009C372C">
              <w:t>0</w:t>
            </w:r>
          </w:p>
        </w:tc>
        <w:tc>
          <w:tcPr>
            <w:tcW w:w="1028" w:type="pct"/>
            <w:vAlign w:val="center"/>
          </w:tcPr>
          <w:p w:rsidR="00192836" w:rsidRPr="009C372C" w:rsidRDefault="00192836" w:rsidP="00192836">
            <w:pPr>
              <w:pStyle w:val="naisf"/>
              <w:tabs>
                <w:tab w:val="left" w:pos="7993"/>
              </w:tabs>
              <w:spacing w:before="0" w:after="0"/>
              <w:ind w:right="-1" w:firstLine="0"/>
              <w:jc w:val="center"/>
            </w:pPr>
            <w:r w:rsidRPr="009C372C">
              <w:t>0</w:t>
            </w:r>
          </w:p>
        </w:tc>
      </w:tr>
      <w:tr w:rsidR="009C372C" w:rsidRPr="009C372C" w:rsidTr="00192836">
        <w:trPr>
          <w:jc w:val="center"/>
        </w:trPr>
        <w:tc>
          <w:tcPr>
            <w:tcW w:w="1414" w:type="pct"/>
          </w:tcPr>
          <w:p w:rsidR="00192836" w:rsidRPr="009C372C" w:rsidRDefault="00192836" w:rsidP="00D80C78">
            <w:pPr>
              <w:pStyle w:val="naiskr"/>
              <w:tabs>
                <w:tab w:val="left" w:pos="7993"/>
              </w:tabs>
              <w:spacing w:before="0" w:after="0"/>
              <w:ind w:right="-1"/>
            </w:pPr>
            <w:r w:rsidRPr="009C372C">
              <w:t xml:space="preserve">3.3. pašvaldību budžets </w:t>
            </w:r>
          </w:p>
        </w:tc>
        <w:tc>
          <w:tcPr>
            <w:tcW w:w="590" w:type="pct"/>
            <w:shd w:val="clear" w:color="auto" w:fill="auto"/>
            <w:vAlign w:val="center"/>
          </w:tcPr>
          <w:p w:rsidR="00192836" w:rsidRPr="009C372C" w:rsidRDefault="00192836" w:rsidP="00D80C78">
            <w:pPr>
              <w:pStyle w:val="naisf"/>
              <w:tabs>
                <w:tab w:val="left" w:pos="7993"/>
              </w:tabs>
              <w:spacing w:before="0" w:after="0"/>
              <w:ind w:right="-1" w:firstLine="0"/>
              <w:jc w:val="center"/>
            </w:pPr>
            <w:r w:rsidRPr="009C372C">
              <w:t>0</w:t>
            </w:r>
          </w:p>
        </w:tc>
        <w:tc>
          <w:tcPr>
            <w:tcW w:w="656" w:type="pct"/>
          </w:tcPr>
          <w:p w:rsidR="00192836" w:rsidRPr="009C372C" w:rsidRDefault="00192836" w:rsidP="00D80C78">
            <w:pPr>
              <w:pStyle w:val="naisf"/>
              <w:tabs>
                <w:tab w:val="left" w:pos="7993"/>
              </w:tabs>
              <w:spacing w:before="0" w:after="0"/>
              <w:ind w:right="-1" w:firstLine="0"/>
              <w:jc w:val="center"/>
            </w:pPr>
            <w:r w:rsidRPr="009C372C">
              <w:t>0</w:t>
            </w:r>
          </w:p>
        </w:tc>
        <w:tc>
          <w:tcPr>
            <w:tcW w:w="656" w:type="pct"/>
            <w:vAlign w:val="center"/>
          </w:tcPr>
          <w:p w:rsidR="00192836" w:rsidRPr="009C372C" w:rsidRDefault="00192836" w:rsidP="00192836">
            <w:pPr>
              <w:pStyle w:val="naisf"/>
              <w:tabs>
                <w:tab w:val="left" w:pos="7993"/>
              </w:tabs>
              <w:spacing w:before="0" w:after="0"/>
              <w:ind w:right="-1" w:firstLine="0"/>
              <w:jc w:val="center"/>
            </w:pPr>
            <w:r w:rsidRPr="009C372C">
              <w:t>0</w:t>
            </w:r>
          </w:p>
        </w:tc>
        <w:tc>
          <w:tcPr>
            <w:tcW w:w="656" w:type="pct"/>
            <w:vAlign w:val="center"/>
          </w:tcPr>
          <w:p w:rsidR="00192836" w:rsidRPr="009C372C" w:rsidRDefault="00192836" w:rsidP="00192836">
            <w:pPr>
              <w:pStyle w:val="naisf"/>
              <w:tabs>
                <w:tab w:val="left" w:pos="7993"/>
              </w:tabs>
              <w:spacing w:before="0" w:after="0"/>
              <w:ind w:right="-1" w:firstLine="0"/>
              <w:jc w:val="center"/>
            </w:pPr>
            <w:r w:rsidRPr="009C372C">
              <w:t>0</w:t>
            </w:r>
          </w:p>
        </w:tc>
        <w:tc>
          <w:tcPr>
            <w:tcW w:w="1028" w:type="pct"/>
            <w:vAlign w:val="center"/>
          </w:tcPr>
          <w:p w:rsidR="00192836" w:rsidRPr="009C372C" w:rsidRDefault="00192836" w:rsidP="00192836">
            <w:pPr>
              <w:pStyle w:val="naisf"/>
              <w:tabs>
                <w:tab w:val="left" w:pos="7993"/>
              </w:tabs>
              <w:spacing w:before="0" w:after="0"/>
              <w:ind w:right="-1" w:firstLine="0"/>
              <w:jc w:val="center"/>
            </w:pPr>
            <w:r w:rsidRPr="009C372C">
              <w:t>0</w:t>
            </w:r>
          </w:p>
        </w:tc>
      </w:tr>
      <w:tr w:rsidR="009C372C" w:rsidRPr="009C372C" w:rsidTr="00192836">
        <w:trPr>
          <w:jc w:val="center"/>
        </w:trPr>
        <w:tc>
          <w:tcPr>
            <w:tcW w:w="1414" w:type="pct"/>
            <w:vMerge w:val="restart"/>
          </w:tcPr>
          <w:p w:rsidR="00192836" w:rsidRPr="009C372C" w:rsidRDefault="00192836" w:rsidP="00D80C78">
            <w:pPr>
              <w:pStyle w:val="naiskr"/>
              <w:tabs>
                <w:tab w:val="left" w:pos="7993"/>
              </w:tabs>
              <w:spacing w:before="0" w:after="0"/>
              <w:ind w:right="-1"/>
            </w:pPr>
            <w:r w:rsidRPr="009C372C">
              <w:t>4. Finanšu līdzekļi papildu izde</w:t>
            </w:r>
            <w:r w:rsidRPr="009C372C">
              <w:softHyphen/>
              <w:t xml:space="preserve">vumu finansēšanai </w:t>
            </w:r>
            <w:r w:rsidRPr="009C372C">
              <w:lastRenderedPageBreak/>
              <w:t>(kompensējošu izdevumu samazinājumu norāda ar "+" zīmi)</w:t>
            </w:r>
          </w:p>
        </w:tc>
        <w:tc>
          <w:tcPr>
            <w:tcW w:w="590" w:type="pct"/>
            <w:vMerge w:val="restart"/>
            <w:vAlign w:val="center"/>
          </w:tcPr>
          <w:p w:rsidR="00192836" w:rsidRPr="009C372C" w:rsidRDefault="00192836" w:rsidP="00D80C78">
            <w:pPr>
              <w:pStyle w:val="naisf"/>
              <w:tabs>
                <w:tab w:val="left" w:pos="7993"/>
              </w:tabs>
              <w:spacing w:before="0" w:after="0"/>
              <w:ind w:right="-1" w:firstLine="0"/>
              <w:jc w:val="center"/>
            </w:pPr>
            <w:r w:rsidRPr="009C372C">
              <w:lastRenderedPageBreak/>
              <w:t>X</w:t>
            </w:r>
          </w:p>
        </w:tc>
        <w:tc>
          <w:tcPr>
            <w:tcW w:w="656" w:type="pct"/>
            <w:vMerge w:val="restart"/>
          </w:tcPr>
          <w:p w:rsidR="00192836" w:rsidRPr="009C372C" w:rsidRDefault="00192836" w:rsidP="00D80C78">
            <w:pPr>
              <w:pStyle w:val="naisf"/>
              <w:tabs>
                <w:tab w:val="left" w:pos="7993"/>
              </w:tabs>
              <w:spacing w:before="0" w:after="0"/>
              <w:ind w:right="-1" w:firstLine="0"/>
              <w:jc w:val="center"/>
            </w:pPr>
            <w:r w:rsidRPr="009C372C">
              <w:t>0</w:t>
            </w:r>
          </w:p>
        </w:tc>
        <w:tc>
          <w:tcPr>
            <w:tcW w:w="656" w:type="pct"/>
            <w:vAlign w:val="center"/>
          </w:tcPr>
          <w:p w:rsidR="00192836" w:rsidRPr="009C372C" w:rsidRDefault="00192836" w:rsidP="00192836">
            <w:pPr>
              <w:pStyle w:val="naisf"/>
              <w:tabs>
                <w:tab w:val="left" w:pos="7993"/>
              </w:tabs>
              <w:spacing w:before="0" w:after="0"/>
              <w:ind w:right="-1" w:firstLine="0"/>
              <w:jc w:val="center"/>
            </w:pPr>
            <w:r w:rsidRPr="009C372C">
              <w:t>0</w:t>
            </w:r>
          </w:p>
        </w:tc>
        <w:tc>
          <w:tcPr>
            <w:tcW w:w="656" w:type="pct"/>
            <w:vAlign w:val="center"/>
          </w:tcPr>
          <w:p w:rsidR="00192836" w:rsidRPr="009C372C" w:rsidRDefault="00192836" w:rsidP="00192836">
            <w:pPr>
              <w:pStyle w:val="naisf"/>
              <w:tabs>
                <w:tab w:val="left" w:pos="7993"/>
              </w:tabs>
              <w:spacing w:before="0" w:after="0"/>
              <w:ind w:right="-1" w:firstLine="0"/>
              <w:jc w:val="center"/>
            </w:pPr>
            <w:r w:rsidRPr="009C372C">
              <w:t>0</w:t>
            </w:r>
          </w:p>
        </w:tc>
        <w:tc>
          <w:tcPr>
            <w:tcW w:w="1028" w:type="pct"/>
            <w:vAlign w:val="center"/>
          </w:tcPr>
          <w:p w:rsidR="00192836" w:rsidRPr="009C372C" w:rsidRDefault="00192836" w:rsidP="00192836">
            <w:pPr>
              <w:pStyle w:val="naisf"/>
              <w:tabs>
                <w:tab w:val="left" w:pos="7993"/>
              </w:tabs>
              <w:spacing w:before="0" w:after="0"/>
              <w:ind w:right="-1" w:firstLine="0"/>
              <w:jc w:val="center"/>
            </w:pPr>
            <w:r w:rsidRPr="009C372C">
              <w:t>0</w:t>
            </w:r>
          </w:p>
        </w:tc>
      </w:tr>
      <w:tr w:rsidR="009C372C" w:rsidRPr="009C372C" w:rsidTr="00192836">
        <w:trPr>
          <w:jc w:val="center"/>
        </w:trPr>
        <w:tc>
          <w:tcPr>
            <w:tcW w:w="1414" w:type="pct"/>
            <w:vMerge/>
          </w:tcPr>
          <w:p w:rsidR="00192836" w:rsidRPr="009C372C" w:rsidRDefault="00192836" w:rsidP="00D80C78">
            <w:pPr>
              <w:tabs>
                <w:tab w:val="left" w:pos="7993"/>
              </w:tabs>
              <w:ind w:right="-1"/>
              <w:rPr>
                <w:rFonts w:ascii="Times New Roman" w:hAnsi="Times New Roman"/>
                <w:sz w:val="24"/>
                <w:szCs w:val="24"/>
              </w:rPr>
            </w:pPr>
          </w:p>
        </w:tc>
        <w:tc>
          <w:tcPr>
            <w:tcW w:w="590" w:type="pct"/>
            <w:vMerge/>
          </w:tcPr>
          <w:p w:rsidR="00192836" w:rsidRPr="009C372C" w:rsidRDefault="00192836" w:rsidP="00D80C78">
            <w:pPr>
              <w:pStyle w:val="Header"/>
              <w:tabs>
                <w:tab w:val="left" w:pos="7993"/>
              </w:tabs>
              <w:ind w:right="-1"/>
              <w:jc w:val="center"/>
              <w:rPr>
                <w:rFonts w:ascii="Times New Roman" w:hAnsi="Times New Roman"/>
                <w:sz w:val="24"/>
                <w:szCs w:val="24"/>
              </w:rPr>
            </w:pPr>
          </w:p>
        </w:tc>
        <w:tc>
          <w:tcPr>
            <w:tcW w:w="656" w:type="pct"/>
            <w:vMerge/>
          </w:tcPr>
          <w:p w:rsidR="00192836" w:rsidRPr="009C372C" w:rsidRDefault="00192836" w:rsidP="00D80C78">
            <w:pPr>
              <w:pStyle w:val="naisf"/>
              <w:tabs>
                <w:tab w:val="left" w:pos="7993"/>
              </w:tabs>
              <w:spacing w:before="0" w:after="0"/>
              <w:ind w:right="-1" w:firstLine="0"/>
              <w:jc w:val="center"/>
            </w:pPr>
          </w:p>
        </w:tc>
        <w:tc>
          <w:tcPr>
            <w:tcW w:w="656" w:type="pct"/>
            <w:vAlign w:val="center"/>
          </w:tcPr>
          <w:p w:rsidR="00192836" w:rsidRPr="009C372C" w:rsidRDefault="00192836" w:rsidP="00192836">
            <w:pPr>
              <w:pStyle w:val="naisf"/>
              <w:tabs>
                <w:tab w:val="left" w:pos="7993"/>
              </w:tabs>
              <w:spacing w:before="0" w:after="0"/>
              <w:ind w:right="-1" w:firstLine="0"/>
              <w:jc w:val="center"/>
            </w:pPr>
            <w:r w:rsidRPr="009C372C">
              <w:t>0</w:t>
            </w:r>
          </w:p>
        </w:tc>
        <w:tc>
          <w:tcPr>
            <w:tcW w:w="656" w:type="pct"/>
            <w:vAlign w:val="center"/>
          </w:tcPr>
          <w:p w:rsidR="00192836" w:rsidRPr="009C372C" w:rsidRDefault="00192836" w:rsidP="00192836">
            <w:pPr>
              <w:pStyle w:val="naisf"/>
              <w:tabs>
                <w:tab w:val="left" w:pos="7993"/>
              </w:tabs>
              <w:spacing w:before="0" w:after="0"/>
              <w:ind w:right="-1" w:firstLine="0"/>
              <w:jc w:val="center"/>
            </w:pPr>
            <w:r w:rsidRPr="009C372C">
              <w:t>0</w:t>
            </w:r>
          </w:p>
        </w:tc>
        <w:tc>
          <w:tcPr>
            <w:tcW w:w="1028" w:type="pct"/>
            <w:vAlign w:val="center"/>
          </w:tcPr>
          <w:p w:rsidR="00192836" w:rsidRPr="009C372C" w:rsidRDefault="00192836" w:rsidP="00192836">
            <w:pPr>
              <w:pStyle w:val="naisf"/>
              <w:tabs>
                <w:tab w:val="left" w:pos="7993"/>
              </w:tabs>
              <w:spacing w:before="0" w:after="0"/>
              <w:ind w:right="-1" w:firstLine="0"/>
              <w:jc w:val="center"/>
            </w:pPr>
            <w:r w:rsidRPr="009C372C">
              <w:t>0</w:t>
            </w:r>
          </w:p>
        </w:tc>
      </w:tr>
      <w:tr w:rsidR="009C372C" w:rsidRPr="009C372C" w:rsidTr="00192836">
        <w:trPr>
          <w:jc w:val="center"/>
        </w:trPr>
        <w:tc>
          <w:tcPr>
            <w:tcW w:w="1414" w:type="pct"/>
            <w:vMerge/>
          </w:tcPr>
          <w:p w:rsidR="00192836" w:rsidRPr="009C372C" w:rsidRDefault="00192836" w:rsidP="00D80C78">
            <w:pPr>
              <w:tabs>
                <w:tab w:val="left" w:pos="7993"/>
              </w:tabs>
              <w:ind w:right="-1"/>
              <w:rPr>
                <w:rFonts w:ascii="Times New Roman" w:hAnsi="Times New Roman"/>
                <w:sz w:val="24"/>
                <w:szCs w:val="24"/>
              </w:rPr>
            </w:pPr>
          </w:p>
        </w:tc>
        <w:tc>
          <w:tcPr>
            <w:tcW w:w="590" w:type="pct"/>
            <w:vMerge/>
          </w:tcPr>
          <w:p w:rsidR="00192836" w:rsidRPr="009C372C" w:rsidRDefault="00192836" w:rsidP="00D80C78">
            <w:pPr>
              <w:pStyle w:val="Header"/>
              <w:tabs>
                <w:tab w:val="left" w:pos="7993"/>
              </w:tabs>
              <w:ind w:right="-1"/>
              <w:jc w:val="center"/>
              <w:rPr>
                <w:rFonts w:ascii="Times New Roman" w:hAnsi="Times New Roman"/>
                <w:sz w:val="24"/>
                <w:szCs w:val="24"/>
              </w:rPr>
            </w:pPr>
          </w:p>
        </w:tc>
        <w:tc>
          <w:tcPr>
            <w:tcW w:w="656" w:type="pct"/>
            <w:vMerge/>
          </w:tcPr>
          <w:p w:rsidR="00192836" w:rsidRPr="009C372C" w:rsidRDefault="00192836" w:rsidP="00D80C78">
            <w:pPr>
              <w:pStyle w:val="naisf"/>
              <w:tabs>
                <w:tab w:val="left" w:pos="7993"/>
              </w:tabs>
              <w:spacing w:before="0" w:after="0"/>
              <w:ind w:right="-1" w:firstLine="0"/>
              <w:jc w:val="center"/>
            </w:pPr>
          </w:p>
        </w:tc>
        <w:tc>
          <w:tcPr>
            <w:tcW w:w="656" w:type="pct"/>
            <w:vAlign w:val="center"/>
          </w:tcPr>
          <w:p w:rsidR="00192836" w:rsidRPr="009C372C" w:rsidRDefault="00192836" w:rsidP="00192836">
            <w:pPr>
              <w:pStyle w:val="naislab"/>
              <w:tabs>
                <w:tab w:val="left" w:pos="7993"/>
              </w:tabs>
              <w:spacing w:before="0" w:after="0"/>
              <w:ind w:right="-1"/>
              <w:jc w:val="center"/>
            </w:pPr>
            <w:r w:rsidRPr="009C372C">
              <w:t>0</w:t>
            </w:r>
          </w:p>
        </w:tc>
        <w:tc>
          <w:tcPr>
            <w:tcW w:w="656" w:type="pct"/>
            <w:vAlign w:val="center"/>
          </w:tcPr>
          <w:p w:rsidR="00192836" w:rsidRPr="009C372C" w:rsidRDefault="00192836" w:rsidP="00192836">
            <w:pPr>
              <w:pStyle w:val="naisf"/>
              <w:tabs>
                <w:tab w:val="left" w:pos="7993"/>
              </w:tabs>
              <w:spacing w:before="0" w:after="0"/>
              <w:ind w:right="-1" w:firstLine="0"/>
              <w:jc w:val="center"/>
            </w:pPr>
            <w:r w:rsidRPr="009C372C">
              <w:t>0</w:t>
            </w:r>
          </w:p>
        </w:tc>
        <w:tc>
          <w:tcPr>
            <w:tcW w:w="1028" w:type="pct"/>
            <w:vAlign w:val="center"/>
          </w:tcPr>
          <w:p w:rsidR="00192836" w:rsidRPr="009C372C" w:rsidRDefault="00192836" w:rsidP="00192836">
            <w:pPr>
              <w:pStyle w:val="naisf"/>
              <w:tabs>
                <w:tab w:val="left" w:pos="7993"/>
              </w:tabs>
              <w:spacing w:before="0" w:after="0"/>
              <w:ind w:right="-1" w:firstLine="0"/>
              <w:jc w:val="center"/>
            </w:pPr>
            <w:r w:rsidRPr="009C372C">
              <w:t>0</w:t>
            </w:r>
          </w:p>
        </w:tc>
      </w:tr>
      <w:tr w:rsidR="009C372C" w:rsidRPr="009C372C" w:rsidTr="00156341">
        <w:trPr>
          <w:jc w:val="center"/>
        </w:trPr>
        <w:tc>
          <w:tcPr>
            <w:tcW w:w="1414" w:type="pct"/>
          </w:tcPr>
          <w:p w:rsidR="00CD20F5" w:rsidRPr="009C372C" w:rsidRDefault="00CD20F5" w:rsidP="00D80C78">
            <w:pPr>
              <w:pStyle w:val="naiskr"/>
              <w:tabs>
                <w:tab w:val="left" w:pos="7993"/>
              </w:tabs>
              <w:spacing w:before="0" w:after="0"/>
              <w:ind w:right="-1"/>
            </w:pPr>
            <w:r w:rsidRPr="009C372C">
              <w:lastRenderedPageBreak/>
              <w:t>5. Precizēta finansiālā ietekme:</w:t>
            </w:r>
          </w:p>
        </w:tc>
        <w:tc>
          <w:tcPr>
            <w:tcW w:w="590" w:type="pct"/>
            <w:vMerge w:val="restart"/>
            <w:vAlign w:val="center"/>
          </w:tcPr>
          <w:p w:rsidR="00CD20F5" w:rsidRPr="009C372C" w:rsidRDefault="00CD20F5" w:rsidP="00D80C78">
            <w:pPr>
              <w:pStyle w:val="Header"/>
              <w:tabs>
                <w:tab w:val="left" w:pos="7993"/>
              </w:tabs>
              <w:ind w:right="-1"/>
              <w:jc w:val="center"/>
              <w:rPr>
                <w:rFonts w:ascii="Times New Roman" w:hAnsi="Times New Roman"/>
                <w:sz w:val="24"/>
                <w:szCs w:val="24"/>
              </w:rPr>
            </w:pPr>
            <w:r w:rsidRPr="009C372C">
              <w:rPr>
                <w:rFonts w:ascii="Times New Roman" w:hAnsi="Times New Roman"/>
                <w:sz w:val="24"/>
                <w:szCs w:val="24"/>
              </w:rPr>
              <w:t>X</w:t>
            </w:r>
          </w:p>
        </w:tc>
        <w:tc>
          <w:tcPr>
            <w:tcW w:w="656" w:type="pct"/>
          </w:tcPr>
          <w:p w:rsidR="00CD20F5" w:rsidRPr="009C372C" w:rsidRDefault="00CD20F5" w:rsidP="00D80C78">
            <w:pPr>
              <w:pStyle w:val="naisf"/>
              <w:tabs>
                <w:tab w:val="left" w:pos="7993"/>
              </w:tabs>
              <w:spacing w:before="0" w:after="0"/>
              <w:ind w:right="-1" w:firstLine="0"/>
              <w:jc w:val="center"/>
            </w:pPr>
            <w:r w:rsidRPr="009C372C">
              <w:t>0</w:t>
            </w:r>
          </w:p>
        </w:tc>
        <w:tc>
          <w:tcPr>
            <w:tcW w:w="656" w:type="pct"/>
            <w:vAlign w:val="center"/>
          </w:tcPr>
          <w:p w:rsidR="00CD20F5" w:rsidRPr="009C372C" w:rsidRDefault="00CD20F5" w:rsidP="00192836">
            <w:pPr>
              <w:pStyle w:val="naisf"/>
              <w:tabs>
                <w:tab w:val="left" w:pos="7993"/>
              </w:tabs>
              <w:spacing w:before="0" w:after="0"/>
              <w:ind w:right="-1" w:firstLine="0"/>
              <w:jc w:val="center"/>
            </w:pPr>
            <w:r w:rsidRPr="009C372C">
              <w:t>0</w:t>
            </w:r>
          </w:p>
        </w:tc>
        <w:tc>
          <w:tcPr>
            <w:tcW w:w="656" w:type="pct"/>
          </w:tcPr>
          <w:p w:rsidR="00CD20F5" w:rsidRPr="009C372C" w:rsidRDefault="00CD20F5" w:rsidP="00CD20F5">
            <w:pPr>
              <w:pStyle w:val="naisf"/>
              <w:tabs>
                <w:tab w:val="left" w:pos="7993"/>
              </w:tabs>
              <w:spacing w:before="0" w:after="0"/>
              <w:ind w:right="-1" w:firstLine="0"/>
              <w:jc w:val="center"/>
            </w:pPr>
            <w:r w:rsidRPr="009C372C">
              <w:t>-5 496 456</w:t>
            </w:r>
          </w:p>
        </w:tc>
        <w:tc>
          <w:tcPr>
            <w:tcW w:w="1028" w:type="pct"/>
          </w:tcPr>
          <w:p w:rsidR="00CD20F5" w:rsidRPr="009C372C" w:rsidRDefault="00CD20F5" w:rsidP="00CD20F5">
            <w:pPr>
              <w:pStyle w:val="naisf"/>
              <w:tabs>
                <w:tab w:val="left" w:pos="7993"/>
              </w:tabs>
              <w:spacing w:before="0" w:after="0"/>
              <w:ind w:right="-1" w:firstLine="0"/>
              <w:jc w:val="center"/>
            </w:pPr>
            <w:r w:rsidRPr="009C372C">
              <w:t>-1 896 287</w:t>
            </w:r>
          </w:p>
        </w:tc>
      </w:tr>
      <w:tr w:rsidR="009C372C" w:rsidRPr="009C372C" w:rsidTr="00156341">
        <w:trPr>
          <w:jc w:val="center"/>
        </w:trPr>
        <w:tc>
          <w:tcPr>
            <w:tcW w:w="1414" w:type="pct"/>
          </w:tcPr>
          <w:p w:rsidR="00CD20F5" w:rsidRPr="009C372C" w:rsidRDefault="00CD20F5" w:rsidP="00D80C78">
            <w:pPr>
              <w:pStyle w:val="naiskr"/>
              <w:tabs>
                <w:tab w:val="left" w:pos="7993"/>
              </w:tabs>
              <w:spacing w:before="0" w:after="0"/>
              <w:ind w:right="-1"/>
            </w:pPr>
            <w:r w:rsidRPr="009C372C">
              <w:t>5.1. valsts pamatbudžets</w:t>
            </w:r>
          </w:p>
        </w:tc>
        <w:tc>
          <w:tcPr>
            <w:tcW w:w="590" w:type="pct"/>
            <w:vMerge/>
            <w:vAlign w:val="center"/>
          </w:tcPr>
          <w:p w:rsidR="00CD20F5" w:rsidRPr="009C372C" w:rsidRDefault="00CD20F5" w:rsidP="00D80C78">
            <w:pPr>
              <w:pStyle w:val="naisf"/>
              <w:tabs>
                <w:tab w:val="left" w:pos="7993"/>
              </w:tabs>
              <w:spacing w:before="0" w:after="0"/>
              <w:ind w:right="-1" w:firstLine="0"/>
              <w:jc w:val="center"/>
            </w:pPr>
          </w:p>
        </w:tc>
        <w:tc>
          <w:tcPr>
            <w:tcW w:w="656" w:type="pct"/>
          </w:tcPr>
          <w:p w:rsidR="00CD20F5" w:rsidRPr="009C372C" w:rsidRDefault="00CD20F5" w:rsidP="00D80C78">
            <w:pPr>
              <w:pStyle w:val="naisf"/>
              <w:tabs>
                <w:tab w:val="left" w:pos="7993"/>
              </w:tabs>
              <w:spacing w:before="0" w:after="0"/>
              <w:ind w:right="-1" w:firstLine="0"/>
              <w:jc w:val="center"/>
            </w:pPr>
            <w:r w:rsidRPr="009C372C">
              <w:t>0</w:t>
            </w:r>
          </w:p>
        </w:tc>
        <w:tc>
          <w:tcPr>
            <w:tcW w:w="656" w:type="pct"/>
            <w:vAlign w:val="center"/>
          </w:tcPr>
          <w:p w:rsidR="00CD20F5" w:rsidRPr="009C372C" w:rsidRDefault="00CD20F5" w:rsidP="00192836">
            <w:pPr>
              <w:pStyle w:val="naisf"/>
              <w:tabs>
                <w:tab w:val="left" w:pos="7993"/>
              </w:tabs>
              <w:spacing w:before="0" w:after="0"/>
              <w:ind w:right="-1" w:firstLine="0"/>
              <w:jc w:val="center"/>
            </w:pPr>
            <w:r w:rsidRPr="009C372C">
              <w:t>0</w:t>
            </w:r>
          </w:p>
        </w:tc>
        <w:tc>
          <w:tcPr>
            <w:tcW w:w="656" w:type="pct"/>
          </w:tcPr>
          <w:p w:rsidR="00CD20F5" w:rsidRPr="009C372C" w:rsidRDefault="00CD20F5" w:rsidP="00CD20F5">
            <w:pPr>
              <w:pStyle w:val="naisf"/>
              <w:tabs>
                <w:tab w:val="left" w:pos="7993"/>
              </w:tabs>
              <w:spacing w:before="0" w:after="0"/>
              <w:ind w:right="-1" w:firstLine="0"/>
              <w:jc w:val="center"/>
            </w:pPr>
            <w:r w:rsidRPr="009C372C">
              <w:t>-5 496 456</w:t>
            </w:r>
          </w:p>
        </w:tc>
        <w:tc>
          <w:tcPr>
            <w:tcW w:w="1028" w:type="pct"/>
          </w:tcPr>
          <w:p w:rsidR="00CD20F5" w:rsidRPr="009C372C" w:rsidRDefault="00CD20F5" w:rsidP="00CD20F5">
            <w:pPr>
              <w:pStyle w:val="naisf"/>
              <w:tabs>
                <w:tab w:val="left" w:pos="7993"/>
              </w:tabs>
              <w:spacing w:before="0" w:after="0"/>
              <w:ind w:right="-1" w:firstLine="0"/>
              <w:jc w:val="center"/>
            </w:pPr>
            <w:r w:rsidRPr="009C372C">
              <w:t>-1 896 287</w:t>
            </w:r>
          </w:p>
        </w:tc>
      </w:tr>
      <w:tr w:rsidR="009C372C" w:rsidRPr="009C372C" w:rsidTr="00AA1C5A">
        <w:trPr>
          <w:jc w:val="center"/>
        </w:trPr>
        <w:tc>
          <w:tcPr>
            <w:tcW w:w="1414" w:type="pct"/>
          </w:tcPr>
          <w:p w:rsidR="009A4344" w:rsidRPr="009C372C" w:rsidRDefault="009A4344" w:rsidP="00D80C78">
            <w:pPr>
              <w:pStyle w:val="naiskr"/>
              <w:tabs>
                <w:tab w:val="left" w:pos="7993"/>
              </w:tabs>
              <w:spacing w:before="0" w:after="0"/>
              <w:ind w:right="-1"/>
            </w:pPr>
            <w:r w:rsidRPr="009C372C">
              <w:t>5.2. speciālais budžets</w:t>
            </w:r>
          </w:p>
        </w:tc>
        <w:tc>
          <w:tcPr>
            <w:tcW w:w="590" w:type="pct"/>
            <w:vMerge/>
            <w:vAlign w:val="center"/>
          </w:tcPr>
          <w:p w:rsidR="009A4344" w:rsidRPr="009C372C" w:rsidRDefault="009A4344" w:rsidP="00D80C78">
            <w:pPr>
              <w:pStyle w:val="naisf"/>
              <w:tabs>
                <w:tab w:val="left" w:pos="7993"/>
              </w:tabs>
              <w:spacing w:before="0" w:after="0"/>
              <w:ind w:right="-1" w:firstLine="0"/>
              <w:jc w:val="center"/>
            </w:pPr>
          </w:p>
        </w:tc>
        <w:tc>
          <w:tcPr>
            <w:tcW w:w="656" w:type="pct"/>
            <w:vAlign w:val="center"/>
          </w:tcPr>
          <w:p w:rsidR="009A4344" w:rsidRPr="009C372C" w:rsidRDefault="009A4344" w:rsidP="00D80C78">
            <w:pPr>
              <w:pStyle w:val="naisf"/>
              <w:tabs>
                <w:tab w:val="left" w:pos="7993"/>
              </w:tabs>
              <w:spacing w:before="0" w:after="0"/>
              <w:ind w:right="-1" w:firstLine="0"/>
              <w:jc w:val="center"/>
              <w:rPr>
                <w:b/>
              </w:rPr>
            </w:pPr>
            <w:r w:rsidRPr="009C372C">
              <w:t>0</w:t>
            </w:r>
          </w:p>
        </w:tc>
        <w:tc>
          <w:tcPr>
            <w:tcW w:w="656" w:type="pct"/>
            <w:vAlign w:val="center"/>
          </w:tcPr>
          <w:p w:rsidR="009A4344" w:rsidRPr="009C372C" w:rsidRDefault="009A4344" w:rsidP="00D80C78">
            <w:pPr>
              <w:pStyle w:val="naisf"/>
              <w:tabs>
                <w:tab w:val="left" w:pos="7993"/>
              </w:tabs>
              <w:spacing w:before="0" w:after="0"/>
              <w:ind w:right="-1" w:firstLine="0"/>
              <w:jc w:val="center"/>
              <w:rPr>
                <w:b/>
              </w:rPr>
            </w:pPr>
            <w:r w:rsidRPr="009C372C">
              <w:t>0</w:t>
            </w:r>
          </w:p>
        </w:tc>
        <w:tc>
          <w:tcPr>
            <w:tcW w:w="656" w:type="pct"/>
            <w:vAlign w:val="center"/>
          </w:tcPr>
          <w:p w:rsidR="009A4344" w:rsidRPr="009C372C" w:rsidRDefault="009A4344" w:rsidP="00417593">
            <w:pPr>
              <w:pStyle w:val="naisf"/>
              <w:tabs>
                <w:tab w:val="left" w:pos="7993"/>
              </w:tabs>
              <w:spacing w:before="0" w:after="0"/>
              <w:ind w:right="-1" w:firstLine="0"/>
              <w:jc w:val="center"/>
              <w:rPr>
                <w:b/>
              </w:rPr>
            </w:pPr>
            <w:r w:rsidRPr="009C372C">
              <w:t>0</w:t>
            </w:r>
          </w:p>
        </w:tc>
        <w:tc>
          <w:tcPr>
            <w:tcW w:w="1028" w:type="pct"/>
            <w:vAlign w:val="center"/>
          </w:tcPr>
          <w:p w:rsidR="009A4344" w:rsidRPr="009C372C" w:rsidRDefault="009A4344" w:rsidP="00D80C78">
            <w:pPr>
              <w:pStyle w:val="naisf"/>
              <w:tabs>
                <w:tab w:val="left" w:pos="7993"/>
              </w:tabs>
              <w:spacing w:before="0" w:after="0"/>
              <w:ind w:right="-1" w:firstLine="0"/>
              <w:jc w:val="center"/>
              <w:rPr>
                <w:b/>
              </w:rPr>
            </w:pPr>
            <w:r w:rsidRPr="009C372C">
              <w:t>0</w:t>
            </w:r>
          </w:p>
        </w:tc>
      </w:tr>
      <w:tr w:rsidR="009C372C" w:rsidRPr="009C372C" w:rsidTr="00AA1C5A">
        <w:trPr>
          <w:jc w:val="center"/>
        </w:trPr>
        <w:tc>
          <w:tcPr>
            <w:tcW w:w="1414" w:type="pct"/>
          </w:tcPr>
          <w:p w:rsidR="009A4344" w:rsidRPr="009C372C" w:rsidRDefault="009A4344" w:rsidP="00D80C78">
            <w:pPr>
              <w:pStyle w:val="naiskr"/>
              <w:tabs>
                <w:tab w:val="left" w:pos="7993"/>
              </w:tabs>
              <w:spacing w:before="0" w:after="0"/>
              <w:ind w:right="-1"/>
            </w:pPr>
            <w:r w:rsidRPr="009C372C">
              <w:t xml:space="preserve">5.3. pašvaldību budžets </w:t>
            </w:r>
          </w:p>
        </w:tc>
        <w:tc>
          <w:tcPr>
            <w:tcW w:w="590" w:type="pct"/>
            <w:vMerge/>
            <w:vAlign w:val="center"/>
          </w:tcPr>
          <w:p w:rsidR="009A4344" w:rsidRPr="009C372C" w:rsidRDefault="009A4344" w:rsidP="00D80C78">
            <w:pPr>
              <w:pStyle w:val="naisf"/>
              <w:tabs>
                <w:tab w:val="left" w:pos="7993"/>
              </w:tabs>
              <w:spacing w:before="0" w:after="0"/>
              <w:ind w:right="-1" w:firstLine="0"/>
              <w:jc w:val="center"/>
            </w:pPr>
          </w:p>
        </w:tc>
        <w:tc>
          <w:tcPr>
            <w:tcW w:w="656" w:type="pct"/>
            <w:vAlign w:val="center"/>
          </w:tcPr>
          <w:p w:rsidR="009A4344" w:rsidRPr="009C372C" w:rsidRDefault="009A4344" w:rsidP="00D80C78">
            <w:pPr>
              <w:pStyle w:val="naisf"/>
              <w:tabs>
                <w:tab w:val="left" w:pos="7993"/>
              </w:tabs>
              <w:spacing w:before="0" w:after="0"/>
              <w:ind w:right="-1" w:firstLine="0"/>
              <w:jc w:val="center"/>
              <w:rPr>
                <w:b/>
              </w:rPr>
            </w:pPr>
            <w:r w:rsidRPr="009C372C">
              <w:t>0</w:t>
            </w:r>
          </w:p>
        </w:tc>
        <w:tc>
          <w:tcPr>
            <w:tcW w:w="656" w:type="pct"/>
            <w:vAlign w:val="center"/>
          </w:tcPr>
          <w:p w:rsidR="009A4344" w:rsidRPr="009C372C" w:rsidRDefault="009A4344" w:rsidP="00D80C78">
            <w:pPr>
              <w:pStyle w:val="naisf"/>
              <w:tabs>
                <w:tab w:val="left" w:pos="7993"/>
              </w:tabs>
              <w:spacing w:before="0" w:after="0"/>
              <w:ind w:right="-1" w:firstLine="0"/>
              <w:jc w:val="center"/>
              <w:rPr>
                <w:b/>
              </w:rPr>
            </w:pPr>
            <w:r w:rsidRPr="009C372C">
              <w:t>0</w:t>
            </w:r>
          </w:p>
        </w:tc>
        <w:tc>
          <w:tcPr>
            <w:tcW w:w="656" w:type="pct"/>
            <w:vAlign w:val="center"/>
          </w:tcPr>
          <w:p w:rsidR="009A4344" w:rsidRPr="009C372C" w:rsidRDefault="009A4344" w:rsidP="00D80C78">
            <w:pPr>
              <w:pStyle w:val="naisf"/>
              <w:tabs>
                <w:tab w:val="left" w:pos="7993"/>
              </w:tabs>
              <w:spacing w:before="0" w:after="0"/>
              <w:ind w:right="-1" w:firstLine="0"/>
              <w:jc w:val="center"/>
              <w:rPr>
                <w:b/>
              </w:rPr>
            </w:pPr>
            <w:r w:rsidRPr="009C372C">
              <w:t>0</w:t>
            </w:r>
          </w:p>
        </w:tc>
        <w:tc>
          <w:tcPr>
            <w:tcW w:w="1028" w:type="pct"/>
            <w:vAlign w:val="center"/>
          </w:tcPr>
          <w:p w:rsidR="009A4344" w:rsidRPr="009C372C" w:rsidRDefault="009A4344" w:rsidP="00D80C78">
            <w:pPr>
              <w:pStyle w:val="naisf"/>
              <w:tabs>
                <w:tab w:val="left" w:pos="7993"/>
              </w:tabs>
              <w:spacing w:before="0" w:after="0"/>
              <w:ind w:right="-1" w:firstLine="0"/>
              <w:jc w:val="center"/>
              <w:rPr>
                <w:b/>
              </w:rPr>
            </w:pPr>
            <w:r w:rsidRPr="009C372C">
              <w:t>0</w:t>
            </w:r>
          </w:p>
        </w:tc>
      </w:tr>
      <w:tr w:rsidR="009C372C" w:rsidRPr="009C372C" w:rsidTr="00AA1C5A">
        <w:trPr>
          <w:trHeight w:val="760"/>
          <w:jc w:val="center"/>
        </w:trPr>
        <w:tc>
          <w:tcPr>
            <w:tcW w:w="1414" w:type="pct"/>
          </w:tcPr>
          <w:p w:rsidR="009A4344" w:rsidRPr="009C372C" w:rsidRDefault="009A4344" w:rsidP="00D80C78">
            <w:pPr>
              <w:pStyle w:val="naiskr"/>
              <w:tabs>
                <w:tab w:val="left" w:pos="7993"/>
              </w:tabs>
              <w:spacing w:before="0" w:after="0"/>
              <w:ind w:right="-1"/>
            </w:pPr>
            <w:r w:rsidRPr="009C372C">
              <w:t>6. Detalizēts ieņēmumu un izdevu</w:t>
            </w:r>
            <w:r w:rsidRPr="009C372C">
              <w:softHyphen/>
              <w:t>mu aprēķins (ja nepieciešams, detalizētu ieņēmumu un izdevumu aprēķinu var pievienot anotācijas pielikumā):</w:t>
            </w:r>
          </w:p>
        </w:tc>
        <w:tc>
          <w:tcPr>
            <w:tcW w:w="3586" w:type="pct"/>
            <w:gridSpan w:val="5"/>
            <w:vMerge w:val="restart"/>
          </w:tcPr>
          <w:p w:rsidR="00192836" w:rsidRPr="009C372C" w:rsidRDefault="00192836" w:rsidP="00192836">
            <w:pPr>
              <w:spacing w:after="0" w:line="240" w:lineRule="auto"/>
              <w:ind w:left="44" w:right="147"/>
              <w:jc w:val="both"/>
              <w:rPr>
                <w:rFonts w:ascii="Times New Roman" w:eastAsia="Times New Roman" w:hAnsi="Times New Roman" w:cs="Times New Roman"/>
                <w:sz w:val="24"/>
                <w:szCs w:val="24"/>
              </w:rPr>
            </w:pPr>
            <w:r w:rsidRPr="009C372C">
              <w:rPr>
                <w:rFonts w:ascii="Times New Roman" w:eastAsia="Times New Roman" w:hAnsi="Times New Roman" w:cs="Times New Roman"/>
                <w:sz w:val="24"/>
                <w:szCs w:val="24"/>
              </w:rPr>
              <w:t>Informāciju par finansējuma izmaiņām MK</w:t>
            </w:r>
            <w:r w:rsidR="00FC26EE" w:rsidRPr="009C372C">
              <w:rPr>
                <w:rFonts w:ascii="Times New Roman" w:eastAsia="Times New Roman" w:hAnsi="Times New Roman" w:cs="Times New Roman"/>
                <w:sz w:val="24"/>
                <w:szCs w:val="24"/>
              </w:rPr>
              <w:t xml:space="preserve"> </w:t>
            </w:r>
            <w:r w:rsidRPr="009C372C">
              <w:rPr>
                <w:rFonts w:ascii="Times New Roman" w:eastAsia="Times New Roman" w:hAnsi="Times New Roman" w:cs="Times New Roman"/>
                <w:sz w:val="24"/>
                <w:szCs w:val="24"/>
              </w:rPr>
              <w:t xml:space="preserve">rīkojuma </w:t>
            </w:r>
            <w:proofErr w:type="spellStart"/>
            <w:r w:rsidRPr="009C372C">
              <w:rPr>
                <w:rFonts w:ascii="Times New Roman" w:eastAsia="Times New Roman" w:hAnsi="Times New Roman" w:cs="Times New Roman"/>
                <w:sz w:val="24"/>
                <w:szCs w:val="24"/>
              </w:rPr>
              <w:t>Nr</w:t>
            </w:r>
            <w:proofErr w:type="spellEnd"/>
            <w:r w:rsidRPr="009C372C">
              <w:rPr>
                <w:rFonts w:ascii="Times New Roman" w:eastAsia="Times New Roman" w:hAnsi="Times New Roman" w:cs="Times New Roman"/>
                <w:sz w:val="24"/>
                <w:szCs w:val="24"/>
              </w:rPr>
              <w:t>.</w:t>
            </w:r>
            <w:r w:rsidR="00CD20F5" w:rsidRPr="009C372C">
              <w:rPr>
                <w:rFonts w:ascii="Times New Roman" w:eastAsia="Times New Roman" w:hAnsi="Times New Roman" w:cs="Times New Roman"/>
                <w:sz w:val="24"/>
                <w:szCs w:val="24"/>
              </w:rPr>
              <w:t xml:space="preserve"> </w:t>
            </w:r>
            <w:r w:rsidRPr="009C372C">
              <w:rPr>
                <w:rFonts w:ascii="Times New Roman" w:eastAsia="Times New Roman" w:hAnsi="Times New Roman" w:cs="Times New Roman"/>
                <w:sz w:val="24"/>
                <w:szCs w:val="24"/>
              </w:rPr>
              <w:t>307 īstenošanai skatīt anotācijas I.</w:t>
            </w:r>
            <w:r w:rsidR="00CD20F5" w:rsidRPr="009C372C">
              <w:rPr>
                <w:rFonts w:ascii="Times New Roman" w:eastAsia="Times New Roman" w:hAnsi="Times New Roman" w:cs="Times New Roman"/>
                <w:sz w:val="24"/>
                <w:szCs w:val="24"/>
              </w:rPr>
              <w:t xml:space="preserve"> </w:t>
            </w:r>
            <w:r w:rsidRPr="009C372C">
              <w:rPr>
                <w:rFonts w:ascii="Times New Roman" w:eastAsia="Times New Roman" w:hAnsi="Times New Roman" w:cs="Times New Roman"/>
                <w:sz w:val="24"/>
                <w:szCs w:val="24"/>
              </w:rPr>
              <w:t>sadaļas 2.</w:t>
            </w:r>
            <w:r w:rsidR="00CD20F5" w:rsidRPr="009C372C">
              <w:rPr>
                <w:rFonts w:ascii="Times New Roman" w:eastAsia="Times New Roman" w:hAnsi="Times New Roman" w:cs="Times New Roman"/>
                <w:sz w:val="24"/>
                <w:szCs w:val="24"/>
              </w:rPr>
              <w:t xml:space="preserve"> </w:t>
            </w:r>
            <w:r w:rsidRPr="009C372C">
              <w:rPr>
                <w:rFonts w:ascii="Times New Roman" w:eastAsia="Times New Roman" w:hAnsi="Times New Roman" w:cs="Times New Roman"/>
                <w:sz w:val="24"/>
                <w:szCs w:val="24"/>
              </w:rPr>
              <w:t>punktā.</w:t>
            </w:r>
          </w:p>
          <w:p w:rsidR="009A4344" w:rsidRPr="009C372C" w:rsidRDefault="009A4344" w:rsidP="00A42E0B">
            <w:pPr>
              <w:spacing w:after="120" w:line="240" w:lineRule="auto"/>
              <w:ind w:right="102"/>
              <w:jc w:val="both"/>
              <w:rPr>
                <w:rFonts w:ascii="Times New Roman" w:hAnsi="Times New Roman"/>
                <w:sz w:val="24"/>
                <w:szCs w:val="24"/>
              </w:rPr>
            </w:pPr>
          </w:p>
        </w:tc>
      </w:tr>
      <w:tr w:rsidR="009C372C" w:rsidRPr="009C372C" w:rsidTr="00AA1C5A">
        <w:trPr>
          <w:jc w:val="center"/>
        </w:trPr>
        <w:tc>
          <w:tcPr>
            <w:tcW w:w="1414" w:type="pct"/>
          </w:tcPr>
          <w:p w:rsidR="009A4344" w:rsidRPr="009C372C" w:rsidRDefault="009A4344" w:rsidP="00D80C78">
            <w:pPr>
              <w:pStyle w:val="naiskr"/>
              <w:tabs>
                <w:tab w:val="left" w:pos="7993"/>
              </w:tabs>
              <w:spacing w:before="0" w:after="0"/>
              <w:ind w:right="-1"/>
            </w:pPr>
            <w:r w:rsidRPr="009C372C">
              <w:t>6.1. detalizēts ieņēmumu aprēķins</w:t>
            </w:r>
          </w:p>
        </w:tc>
        <w:tc>
          <w:tcPr>
            <w:tcW w:w="3586" w:type="pct"/>
            <w:gridSpan w:val="5"/>
            <w:vMerge/>
          </w:tcPr>
          <w:p w:rsidR="009A4344" w:rsidRPr="009C372C" w:rsidRDefault="009A4344" w:rsidP="00D80C78">
            <w:pPr>
              <w:pStyle w:val="naisf"/>
              <w:tabs>
                <w:tab w:val="left" w:pos="7993"/>
              </w:tabs>
              <w:spacing w:before="0" w:after="0"/>
              <w:ind w:right="-1" w:firstLine="0"/>
              <w:rPr>
                <w:b/>
                <w:i/>
              </w:rPr>
            </w:pPr>
          </w:p>
        </w:tc>
      </w:tr>
      <w:tr w:rsidR="009C372C" w:rsidRPr="009C372C" w:rsidTr="00AA1C5A">
        <w:trPr>
          <w:trHeight w:val="373"/>
          <w:jc w:val="center"/>
        </w:trPr>
        <w:tc>
          <w:tcPr>
            <w:tcW w:w="1414" w:type="pct"/>
          </w:tcPr>
          <w:p w:rsidR="009A4344" w:rsidRPr="009C372C" w:rsidRDefault="009A4344" w:rsidP="00D80C78">
            <w:pPr>
              <w:pStyle w:val="naiskr"/>
              <w:tabs>
                <w:tab w:val="left" w:pos="7993"/>
              </w:tabs>
              <w:spacing w:before="0" w:after="0"/>
              <w:ind w:right="-1"/>
            </w:pPr>
            <w:r w:rsidRPr="009C372C">
              <w:t>6.2. detalizēts izdevumu aprēķins</w:t>
            </w:r>
          </w:p>
        </w:tc>
        <w:tc>
          <w:tcPr>
            <w:tcW w:w="3586" w:type="pct"/>
            <w:gridSpan w:val="5"/>
            <w:vMerge/>
          </w:tcPr>
          <w:p w:rsidR="009A4344" w:rsidRPr="009C372C" w:rsidRDefault="009A4344" w:rsidP="00D80C78">
            <w:pPr>
              <w:pStyle w:val="naisf"/>
              <w:tabs>
                <w:tab w:val="left" w:pos="7993"/>
              </w:tabs>
              <w:spacing w:before="0" w:after="0"/>
              <w:ind w:right="-1" w:firstLine="0"/>
              <w:rPr>
                <w:b/>
                <w:i/>
              </w:rPr>
            </w:pPr>
          </w:p>
        </w:tc>
      </w:tr>
      <w:tr w:rsidR="009A4344" w:rsidRPr="009C372C" w:rsidTr="00AA1C5A">
        <w:trPr>
          <w:jc w:val="center"/>
        </w:trPr>
        <w:tc>
          <w:tcPr>
            <w:tcW w:w="1414" w:type="pct"/>
            <w:tcBorders>
              <w:bottom w:val="single" w:sz="4" w:space="0" w:color="auto"/>
            </w:tcBorders>
          </w:tcPr>
          <w:p w:rsidR="009A4344" w:rsidRPr="009C372C" w:rsidRDefault="009A4344" w:rsidP="00D80C78">
            <w:pPr>
              <w:pStyle w:val="naiskr"/>
              <w:tabs>
                <w:tab w:val="left" w:pos="7993"/>
              </w:tabs>
              <w:spacing w:before="0" w:after="0"/>
              <w:ind w:right="-1"/>
            </w:pPr>
            <w:r w:rsidRPr="009C372C">
              <w:t>7. Cita informācija</w:t>
            </w:r>
          </w:p>
        </w:tc>
        <w:tc>
          <w:tcPr>
            <w:tcW w:w="3586" w:type="pct"/>
            <w:gridSpan w:val="5"/>
            <w:tcBorders>
              <w:bottom w:val="single" w:sz="4" w:space="0" w:color="auto"/>
            </w:tcBorders>
          </w:tcPr>
          <w:p w:rsidR="00592FC5" w:rsidRPr="009C372C" w:rsidRDefault="00292315" w:rsidP="002C457C">
            <w:pPr>
              <w:pStyle w:val="NormalWeb"/>
              <w:tabs>
                <w:tab w:val="left" w:pos="7993"/>
              </w:tabs>
              <w:spacing w:before="0" w:after="0"/>
              <w:ind w:right="-1"/>
              <w:jc w:val="both"/>
            </w:pPr>
            <w:r w:rsidRPr="009C372C">
              <w:rPr>
                <w:bCs/>
              </w:rPr>
              <w:t>Nav.</w:t>
            </w:r>
          </w:p>
        </w:tc>
      </w:tr>
    </w:tbl>
    <w:p w:rsidR="00D80C78" w:rsidRPr="009C372C" w:rsidRDefault="00D80C78" w:rsidP="00D80C78">
      <w:pPr>
        <w:pStyle w:val="naisf"/>
        <w:tabs>
          <w:tab w:val="left" w:pos="7993"/>
        </w:tabs>
        <w:spacing w:before="0" w:after="0"/>
        <w:ind w:right="-1" w:firstLine="0"/>
      </w:pPr>
    </w:p>
    <w:p w:rsidR="00967817" w:rsidRPr="009C372C" w:rsidRDefault="00967817" w:rsidP="00D80C78">
      <w:pPr>
        <w:pStyle w:val="naisf"/>
        <w:tabs>
          <w:tab w:val="left" w:pos="7993"/>
        </w:tabs>
        <w:spacing w:before="0" w:after="0"/>
        <w:ind w:right="-1" w:firstLine="0"/>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7"/>
        <w:gridCol w:w="2404"/>
        <w:gridCol w:w="6663"/>
      </w:tblGrid>
      <w:tr w:rsidR="009C372C" w:rsidRPr="009C372C" w:rsidTr="00DE101F">
        <w:trPr>
          <w:jc w:val="center"/>
        </w:trPr>
        <w:tc>
          <w:tcPr>
            <w:tcW w:w="9604" w:type="dxa"/>
            <w:gridSpan w:val="3"/>
            <w:tcBorders>
              <w:top w:val="single" w:sz="4" w:space="0" w:color="auto"/>
              <w:left w:val="single" w:sz="4" w:space="0" w:color="auto"/>
              <w:bottom w:val="single" w:sz="4" w:space="0" w:color="auto"/>
              <w:right w:val="single" w:sz="4" w:space="0" w:color="auto"/>
            </w:tcBorders>
          </w:tcPr>
          <w:p w:rsidR="00DE101F" w:rsidRPr="009C372C" w:rsidRDefault="00DE101F" w:rsidP="00DE101F">
            <w:pPr>
              <w:spacing w:beforeAutospacing="1" w:after="60" w:afterAutospacing="1" w:line="240" w:lineRule="auto"/>
              <w:jc w:val="center"/>
              <w:rPr>
                <w:rFonts w:ascii="Times New Roman" w:eastAsia="Times New Roman" w:hAnsi="Times New Roman" w:cs="Times New Roman"/>
                <w:b/>
                <w:sz w:val="24"/>
                <w:szCs w:val="24"/>
              </w:rPr>
            </w:pPr>
            <w:r w:rsidRPr="009C372C">
              <w:rPr>
                <w:rFonts w:ascii="Times New Roman" w:eastAsia="Times New Roman" w:hAnsi="Times New Roman" w:cs="Times New Roman"/>
                <w:b/>
                <w:sz w:val="24"/>
                <w:szCs w:val="24"/>
              </w:rPr>
              <w:t>IV. Tiesību akta projekta ietekme uz spēkā esošo tiesību normu sistēmu</w:t>
            </w:r>
          </w:p>
        </w:tc>
      </w:tr>
      <w:tr w:rsidR="009C372C" w:rsidRPr="009C372C" w:rsidTr="00DE101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537"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spacing w:after="0" w:line="240" w:lineRule="auto"/>
              <w:jc w:val="center"/>
              <w:rPr>
                <w:rFonts w:ascii="Times New Roman" w:eastAsia="Times New Roman" w:hAnsi="Times New Roman" w:cs="Times New Roman"/>
                <w:sz w:val="24"/>
                <w:szCs w:val="24"/>
              </w:rPr>
            </w:pPr>
            <w:r w:rsidRPr="009C372C">
              <w:rPr>
                <w:rFonts w:ascii="Times New Roman" w:eastAsia="Times New Roman" w:hAnsi="Times New Roman" w:cs="Times New Roman"/>
                <w:sz w:val="24"/>
                <w:szCs w:val="24"/>
              </w:rPr>
              <w:t>1.</w:t>
            </w:r>
          </w:p>
        </w:tc>
        <w:tc>
          <w:tcPr>
            <w:tcW w:w="2404"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tabs>
                <w:tab w:val="left" w:pos="2628"/>
              </w:tabs>
              <w:spacing w:after="0" w:line="240" w:lineRule="auto"/>
              <w:rPr>
                <w:rFonts w:ascii="Times New Roman" w:eastAsia="Calibri" w:hAnsi="Times New Roman" w:cs="Times New Roman"/>
                <w:iCs/>
                <w:sz w:val="24"/>
                <w:szCs w:val="24"/>
              </w:rPr>
            </w:pPr>
            <w:r w:rsidRPr="009C372C">
              <w:rPr>
                <w:rFonts w:ascii="Times New Roman" w:eastAsia="Calibri" w:hAnsi="Times New Roman" w:cs="Times New Roman"/>
                <w:sz w:val="24"/>
                <w:szCs w:val="24"/>
              </w:rPr>
              <w:t>Nepieciešamie saistītie tiesību aktu projekti</w:t>
            </w:r>
          </w:p>
        </w:tc>
        <w:tc>
          <w:tcPr>
            <w:tcW w:w="6663" w:type="dxa"/>
            <w:tcBorders>
              <w:top w:val="outset" w:sz="6" w:space="0" w:color="000000"/>
              <w:left w:val="outset" w:sz="6" w:space="0" w:color="000000"/>
              <w:bottom w:val="outset" w:sz="6" w:space="0" w:color="000000"/>
              <w:right w:val="outset" w:sz="6" w:space="0" w:color="000000"/>
            </w:tcBorders>
          </w:tcPr>
          <w:p w:rsidR="00546EB7" w:rsidRPr="009C372C" w:rsidRDefault="00DE101F" w:rsidP="00CD20F5">
            <w:pPr>
              <w:spacing w:after="60" w:line="240" w:lineRule="auto"/>
              <w:ind w:right="66"/>
              <w:jc w:val="both"/>
              <w:rPr>
                <w:rFonts w:ascii="Times New Roman" w:eastAsia="Calibri" w:hAnsi="Times New Roman" w:cs="Times New Roman"/>
                <w:bCs/>
                <w:sz w:val="24"/>
                <w:szCs w:val="24"/>
              </w:rPr>
            </w:pPr>
            <w:r w:rsidRPr="009C372C">
              <w:rPr>
                <w:rFonts w:ascii="Times New Roman" w:eastAsia="Calibri" w:hAnsi="Times New Roman" w:cs="Times New Roman"/>
                <w:bCs/>
                <w:sz w:val="24"/>
                <w:szCs w:val="24"/>
              </w:rPr>
              <w:t>Ņemot vērā šīs anotācijas I sadaļas 2.punktā minēto, MK rīkojumu Ministru kabinetā jāizskata vienlaicīgi</w:t>
            </w:r>
            <w:r w:rsidR="00C038D1" w:rsidRPr="009C372C">
              <w:rPr>
                <w:rFonts w:ascii="Times New Roman" w:eastAsia="Calibri" w:hAnsi="Times New Roman" w:cs="Times New Roman"/>
                <w:bCs/>
                <w:sz w:val="24"/>
                <w:szCs w:val="24"/>
              </w:rPr>
              <w:t xml:space="preserve"> ar</w:t>
            </w:r>
            <w:r w:rsidR="00546EB7" w:rsidRPr="009C372C">
              <w:rPr>
                <w:rFonts w:ascii="Times New Roman" w:eastAsia="Calibri" w:hAnsi="Times New Roman" w:cs="Times New Roman"/>
                <w:bCs/>
                <w:sz w:val="24"/>
                <w:szCs w:val="24"/>
              </w:rPr>
              <w:t>:</w:t>
            </w:r>
          </w:p>
          <w:p w:rsidR="00546EB7" w:rsidRPr="009C372C" w:rsidRDefault="00DE101F" w:rsidP="00546EB7">
            <w:pPr>
              <w:pStyle w:val="ListParagraph"/>
              <w:numPr>
                <w:ilvl w:val="0"/>
                <w:numId w:val="21"/>
              </w:numPr>
              <w:tabs>
                <w:tab w:val="left" w:pos="316"/>
              </w:tabs>
              <w:spacing w:after="60"/>
              <w:ind w:left="33" w:right="66" w:hanging="33"/>
              <w:jc w:val="both"/>
              <w:rPr>
                <w:rFonts w:ascii="Times New Roman" w:eastAsia="Calibri" w:hAnsi="Times New Roman"/>
                <w:bCs/>
                <w:sz w:val="24"/>
                <w:szCs w:val="24"/>
              </w:rPr>
            </w:pPr>
            <w:r w:rsidRPr="009C372C">
              <w:rPr>
                <w:rFonts w:ascii="Times New Roman" w:eastAsia="Calibri" w:hAnsi="Times New Roman"/>
                <w:bCs/>
                <w:sz w:val="24"/>
                <w:szCs w:val="24"/>
              </w:rPr>
              <w:t>Ministru kabineta rīkojuma projektu „Grozījumi Ministru kabineta 2012.gada 1.augusta rīkojumā Nr.361 „Par finansējuma piešķiršanu Rīgas pils Konventa Pils laukumā 3, R</w:t>
            </w:r>
            <w:bookmarkStart w:id="4" w:name="_GoBack"/>
            <w:bookmarkEnd w:id="4"/>
            <w:r w:rsidRPr="009C372C">
              <w:rPr>
                <w:rFonts w:ascii="Times New Roman" w:eastAsia="Calibri" w:hAnsi="Times New Roman"/>
                <w:bCs/>
                <w:sz w:val="24"/>
                <w:szCs w:val="24"/>
              </w:rPr>
              <w:t>īgā, un Muzeju krātuvju kompleksa Pulka ielā 8, Rīgā, būvniecības projekta un nomas maksas izdevumu segšanai””</w:t>
            </w:r>
            <w:r w:rsidR="00546EB7" w:rsidRPr="009C372C">
              <w:rPr>
                <w:rFonts w:ascii="Times New Roman" w:eastAsia="Calibri" w:hAnsi="Times New Roman"/>
                <w:bCs/>
                <w:sz w:val="24"/>
                <w:szCs w:val="24"/>
              </w:rPr>
              <w:t>;</w:t>
            </w:r>
          </w:p>
          <w:p w:rsidR="00C038D1" w:rsidRPr="009C372C" w:rsidRDefault="00546EB7" w:rsidP="00546EB7">
            <w:pPr>
              <w:pStyle w:val="ListParagraph"/>
              <w:numPr>
                <w:ilvl w:val="0"/>
                <w:numId w:val="21"/>
              </w:numPr>
              <w:tabs>
                <w:tab w:val="left" w:pos="316"/>
              </w:tabs>
              <w:spacing w:after="60"/>
              <w:ind w:left="33" w:right="66" w:hanging="33"/>
              <w:jc w:val="both"/>
              <w:rPr>
                <w:rFonts w:ascii="Times New Roman" w:eastAsia="Calibri" w:hAnsi="Times New Roman"/>
                <w:bCs/>
                <w:sz w:val="24"/>
                <w:szCs w:val="24"/>
              </w:rPr>
            </w:pPr>
            <w:r w:rsidRPr="009C372C">
              <w:rPr>
                <w:rFonts w:ascii="Times New Roman" w:eastAsia="Calibri" w:hAnsi="Times New Roman"/>
                <w:bCs/>
                <w:sz w:val="24"/>
                <w:szCs w:val="24"/>
              </w:rPr>
              <w:t>Ministru kabineta rīkojuma projektu „Grozījumi Ministru kabineta 2014. gada 3. novembra rīkojumā Nr.625 „Par finansējuma piešķiršanu Rīgas pils Priekšpils un Austrumu piebūves projekta izdevumu segšanai””.</w:t>
            </w:r>
          </w:p>
        </w:tc>
      </w:tr>
      <w:tr w:rsidR="009C372C" w:rsidRPr="009C372C" w:rsidTr="00DE101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537"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spacing w:after="0" w:line="240" w:lineRule="auto"/>
              <w:jc w:val="center"/>
              <w:rPr>
                <w:rFonts w:ascii="Times New Roman" w:eastAsia="Times New Roman" w:hAnsi="Times New Roman" w:cs="Times New Roman"/>
                <w:sz w:val="24"/>
                <w:szCs w:val="24"/>
              </w:rPr>
            </w:pPr>
            <w:r w:rsidRPr="009C372C">
              <w:rPr>
                <w:rFonts w:ascii="Times New Roman" w:eastAsia="Times New Roman" w:hAnsi="Times New Roman" w:cs="Times New Roman"/>
                <w:sz w:val="24"/>
                <w:szCs w:val="24"/>
              </w:rPr>
              <w:t>2.</w:t>
            </w:r>
          </w:p>
        </w:tc>
        <w:tc>
          <w:tcPr>
            <w:tcW w:w="2404"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tabs>
                <w:tab w:val="left" w:pos="2628"/>
              </w:tabs>
              <w:spacing w:after="0" w:line="240" w:lineRule="auto"/>
              <w:jc w:val="both"/>
              <w:rPr>
                <w:rFonts w:ascii="Times New Roman" w:eastAsia="Calibri" w:hAnsi="Times New Roman" w:cs="Times New Roman"/>
                <w:sz w:val="24"/>
                <w:szCs w:val="24"/>
              </w:rPr>
            </w:pPr>
            <w:r w:rsidRPr="009C372C">
              <w:rPr>
                <w:rFonts w:ascii="Times New Roman" w:eastAsia="Calibri" w:hAnsi="Times New Roman" w:cs="Times New Roman"/>
                <w:sz w:val="24"/>
                <w:szCs w:val="24"/>
              </w:rPr>
              <w:t>Atbildīgā institūcija</w:t>
            </w:r>
          </w:p>
        </w:tc>
        <w:tc>
          <w:tcPr>
            <w:tcW w:w="6663" w:type="dxa"/>
            <w:tcBorders>
              <w:top w:val="outset" w:sz="6" w:space="0" w:color="000000"/>
              <w:left w:val="outset" w:sz="6" w:space="0" w:color="000000"/>
              <w:bottom w:val="outset" w:sz="6" w:space="0" w:color="000000"/>
              <w:right w:val="outset" w:sz="6" w:space="0" w:color="000000"/>
            </w:tcBorders>
          </w:tcPr>
          <w:p w:rsidR="00DE101F" w:rsidRPr="009C372C" w:rsidRDefault="00DE101F" w:rsidP="00DE101F">
            <w:pPr>
              <w:spacing w:after="60" w:line="240" w:lineRule="auto"/>
              <w:rPr>
                <w:rFonts w:ascii="Times New Roman" w:eastAsia="Calibri" w:hAnsi="Times New Roman" w:cs="Times New Roman"/>
                <w:sz w:val="24"/>
                <w:szCs w:val="24"/>
              </w:rPr>
            </w:pPr>
            <w:r w:rsidRPr="009C372C">
              <w:rPr>
                <w:rFonts w:ascii="Times New Roman" w:eastAsia="Calibri" w:hAnsi="Times New Roman" w:cs="Times New Roman"/>
                <w:bCs/>
                <w:sz w:val="24"/>
                <w:szCs w:val="24"/>
              </w:rPr>
              <w:t>FM (VNĪ).</w:t>
            </w:r>
          </w:p>
        </w:tc>
      </w:tr>
      <w:tr w:rsidR="00DE101F" w:rsidRPr="009C372C" w:rsidTr="00DE101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537"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spacing w:after="0" w:line="240" w:lineRule="auto"/>
              <w:jc w:val="center"/>
              <w:rPr>
                <w:rFonts w:ascii="Times New Roman" w:eastAsia="Times New Roman" w:hAnsi="Times New Roman" w:cs="Times New Roman"/>
                <w:sz w:val="24"/>
                <w:szCs w:val="24"/>
              </w:rPr>
            </w:pPr>
            <w:r w:rsidRPr="009C372C">
              <w:rPr>
                <w:rFonts w:ascii="Times New Roman" w:eastAsia="Times New Roman" w:hAnsi="Times New Roman" w:cs="Times New Roman"/>
                <w:sz w:val="24"/>
                <w:szCs w:val="24"/>
              </w:rPr>
              <w:t>3.</w:t>
            </w:r>
          </w:p>
        </w:tc>
        <w:tc>
          <w:tcPr>
            <w:tcW w:w="2404"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tabs>
                <w:tab w:val="left" w:pos="2628"/>
              </w:tabs>
              <w:spacing w:after="0" w:line="240" w:lineRule="auto"/>
              <w:jc w:val="both"/>
              <w:rPr>
                <w:rFonts w:ascii="Times New Roman" w:eastAsia="Calibri" w:hAnsi="Times New Roman" w:cs="Times New Roman"/>
                <w:iCs/>
                <w:sz w:val="24"/>
                <w:szCs w:val="24"/>
              </w:rPr>
            </w:pPr>
            <w:r w:rsidRPr="009C372C">
              <w:rPr>
                <w:rFonts w:ascii="Times New Roman" w:eastAsia="Calibri" w:hAnsi="Times New Roman" w:cs="Times New Roman"/>
                <w:sz w:val="24"/>
                <w:szCs w:val="24"/>
              </w:rPr>
              <w:t>Cita informācija</w:t>
            </w:r>
          </w:p>
        </w:tc>
        <w:tc>
          <w:tcPr>
            <w:tcW w:w="6663" w:type="dxa"/>
            <w:tcBorders>
              <w:top w:val="outset" w:sz="6" w:space="0" w:color="000000"/>
              <w:left w:val="outset" w:sz="6" w:space="0" w:color="000000"/>
              <w:bottom w:val="outset" w:sz="6" w:space="0" w:color="000000"/>
              <w:right w:val="outset" w:sz="6" w:space="0" w:color="000000"/>
            </w:tcBorders>
          </w:tcPr>
          <w:p w:rsidR="00DE101F" w:rsidRPr="009C372C" w:rsidRDefault="00DE101F" w:rsidP="00DE101F">
            <w:pPr>
              <w:tabs>
                <w:tab w:val="left" w:pos="2628"/>
              </w:tabs>
              <w:spacing w:after="60" w:line="240" w:lineRule="auto"/>
              <w:jc w:val="both"/>
              <w:rPr>
                <w:rFonts w:ascii="Times New Roman" w:eastAsia="Calibri" w:hAnsi="Times New Roman" w:cs="Times New Roman"/>
                <w:iCs/>
                <w:sz w:val="24"/>
                <w:szCs w:val="24"/>
              </w:rPr>
            </w:pPr>
            <w:r w:rsidRPr="009C372C">
              <w:rPr>
                <w:rFonts w:ascii="Times New Roman" w:eastAsia="Calibri" w:hAnsi="Times New Roman" w:cs="Times New Roman"/>
                <w:sz w:val="24"/>
                <w:szCs w:val="24"/>
              </w:rPr>
              <w:t>Nav.</w:t>
            </w:r>
          </w:p>
        </w:tc>
      </w:tr>
    </w:tbl>
    <w:p w:rsidR="00360490" w:rsidRPr="009C372C" w:rsidRDefault="00360490" w:rsidP="00D80C78">
      <w:pPr>
        <w:pStyle w:val="naisf"/>
        <w:tabs>
          <w:tab w:val="left" w:pos="7993"/>
        </w:tabs>
        <w:spacing w:before="0" w:after="0"/>
        <w:ind w:right="-1" w:firstLine="0"/>
      </w:pPr>
    </w:p>
    <w:p w:rsidR="00967817" w:rsidRPr="009C372C" w:rsidRDefault="00967817" w:rsidP="00D80C78">
      <w:pPr>
        <w:pStyle w:val="naisf"/>
        <w:tabs>
          <w:tab w:val="left" w:pos="7993"/>
        </w:tabs>
        <w:spacing w:before="0" w:after="0"/>
        <w:ind w:right="-1" w:firstLine="0"/>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70"/>
        <w:gridCol w:w="5526"/>
        <w:gridCol w:w="3597"/>
      </w:tblGrid>
      <w:tr w:rsidR="009C372C" w:rsidRPr="009C372C" w:rsidTr="006F0CD4">
        <w:trPr>
          <w:jc w:val="center"/>
        </w:trPr>
        <w:tc>
          <w:tcPr>
            <w:tcW w:w="9593" w:type="dxa"/>
            <w:gridSpan w:val="3"/>
            <w:tcBorders>
              <w:top w:val="single" w:sz="4" w:space="0" w:color="auto"/>
              <w:left w:val="single" w:sz="4" w:space="0" w:color="auto"/>
              <w:bottom w:val="single" w:sz="4" w:space="0" w:color="auto"/>
              <w:right w:val="single" w:sz="4" w:space="0" w:color="auto"/>
            </w:tcBorders>
          </w:tcPr>
          <w:p w:rsidR="00D80C78" w:rsidRPr="009C372C" w:rsidRDefault="00D80C78" w:rsidP="00D80C78">
            <w:pPr>
              <w:pStyle w:val="naisnod"/>
              <w:tabs>
                <w:tab w:val="left" w:pos="7993"/>
              </w:tabs>
              <w:spacing w:before="0" w:after="60"/>
              <w:ind w:right="-1"/>
              <w:jc w:val="center"/>
              <w:rPr>
                <w:b/>
              </w:rPr>
            </w:pPr>
            <w:r w:rsidRPr="009C372C">
              <w:rPr>
                <w:b/>
              </w:rPr>
              <w:t>VII. Tiesību akta projekta izpildes nodrošināšana un tās ietekme uz institūcijām</w:t>
            </w:r>
          </w:p>
        </w:tc>
      </w:tr>
      <w:tr w:rsidR="009C372C" w:rsidRPr="009C372C" w:rsidTr="006F0CD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470"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NormalWeb"/>
              <w:tabs>
                <w:tab w:val="left" w:pos="7993"/>
              </w:tabs>
              <w:spacing w:before="0" w:after="0"/>
              <w:ind w:right="-1"/>
              <w:jc w:val="center"/>
            </w:pPr>
            <w:r w:rsidRPr="009C372C">
              <w:t>1.</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NormalWeb"/>
              <w:tabs>
                <w:tab w:val="left" w:pos="7993"/>
              </w:tabs>
              <w:spacing w:before="0" w:after="0"/>
              <w:ind w:right="-1"/>
            </w:pPr>
            <w:r w:rsidRPr="009C372C">
              <w:t>Projekta izpildē iesaistītās institūcijas</w:t>
            </w:r>
          </w:p>
        </w:tc>
        <w:tc>
          <w:tcPr>
            <w:tcW w:w="3597" w:type="dxa"/>
            <w:tcBorders>
              <w:top w:val="outset" w:sz="6" w:space="0" w:color="000000"/>
              <w:left w:val="outset" w:sz="6" w:space="0" w:color="000000"/>
              <w:bottom w:val="outset" w:sz="6" w:space="0" w:color="000000"/>
              <w:right w:val="outset" w:sz="6" w:space="0" w:color="000000"/>
            </w:tcBorders>
          </w:tcPr>
          <w:p w:rsidR="00D80C78" w:rsidRPr="009C372C" w:rsidRDefault="00184A2C" w:rsidP="00360490">
            <w:pPr>
              <w:pStyle w:val="NormalWeb"/>
              <w:tabs>
                <w:tab w:val="left" w:pos="7993"/>
              </w:tabs>
              <w:spacing w:before="0" w:after="0"/>
              <w:ind w:right="-1"/>
              <w:jc w:val="both"/>
            </w:pPr>
            <w:r w:rsidRPr="009C372C">
              <w:rPr>
                <w:bCs/>
              </w:rPr>
              <w:t xml:space="preserve">FM </w:t>
            </w:r>
            <w:r w:rsidR="00595C58" w:rsidRPr="009C372C">
              <w:rPr>
                <w:bCs/>
              </w:rPr>
              <w:t>(VNĪ</w:t>
            </w:r>
            <w:r w:rsidR="00360490" w:rsidRPr="009C372C">
              <w:rPr>
                <w:bCs/>
              </w:rPr>
              <w:t>)</w:t>
            </w:r>
            <w:r w:rsidR="008A2853" w:rsidRPr="009C372C">
              <w:rPr>
                <w:bCs/>
              </w:rPr>
              <w:t>, VARAM</w:t>
            </w:r>
            <w:r w:rsidR="00192836" w:rsidRPr="009C372C">
              <w:rPr>
                <w:bCs/>
              </w:rPr>
              <w:t xml:space="preserve"> un KM</w:t>
            </w:r>
            <w:r w:rsidR="00D80C78" w:rsidRPr="009C372C">
              <w:rPr>
                <w:iCs/>
              </w:rPr>
              <w:t>.</w:t>
            </w:r>
          </w:p>
        </w:tc>
      </w:tr>
      <w:tr w:rsidR="009C372C" w:rsidRPr="009C372C" w:rsidTr="006F0CD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470"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NormalWeb"/>
              <w:tabs>
                <w:tab w:val="left" w:pos="7993"/>
              </w:tabs>
              <w:spacing w:before="0" w:after="0"/>
              <w:ind w:right="-1"/>
              <w:jc w:val="center"/>
            </w:pPr>
            <w:r w:rsidRPr="009C372C">
              <w:t>2.</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NormalWeb"/>
              <w:tabs>
                <w:tab w:val="left" w:pos="7993"/>
              </w:tabs>
              <w:spacing w:before="0" w:after="0"/>
              <w:ind w:right="-1"/>
            </w:pPr>
            <w:r w:rsidRPr="009C372C">
              <w:t>Projekta izpildes ietekme uz pārvaldes funkcijām un institucionālo struktūru.</w:t>
            </w:r>
          </w:p>
          <w:p w:rsidR="00D80C78" w:rsidRPr="009C372C" w:rsidRDefault="00D80C78" w:rsidP="00D80C78">
            <w:pPr>
              <w:pStyle w:val="NormalWeb"/>
              <w:tabs>
                <w:tab w:val="left" w:pos="7993"/>
              </w:tabs>
              <w:spacing w:before="0" w:after="0"/>
              <w:ind w:right="-1"/>
            </w:pPr>
            <w:r w:rsidRPr="009C372C">
              <w:t>Jaunu institūciju izveide, esošu institūciju likvidācija vai reorganizācija, to ietekme uz institūcijas cilvēkresursiem</w:t>
            </w:r>
          </w:p>
        </w:tc>
        <w:tc>
          <w:tcPr>
            <w:tcW w:w="3597" w:type="dxa"/>
            <w:tcBorders>
              <w:top w:val="outset" w:sz="6" w:space="0" w:color="000000"/>
              <w:left w:val="outset" w:sz="6" w:space="0" w:color="000000"/>
              <w:bottom w:val="outset" w:sz="6" w:space="0" w:color="000000"/>
              <w:right w:val="outset" w:sz="6" w:space="0" w:color="000000"/>
            </w:tcBorders>
          </w:tcPr>
          <w:p w:rsidR="00D80C78" w:rsidRPr="009C372C" w:rsidRDefault="00D80C78" w:rsidP="00D80C78">
            <w:pPr>
              <w:pStyle w:val="naiskr"/>
              <w:tabs>
                <w:tab w:val="left" w:pos="7993"/>
              </w:tabs>
              <w:spacing w:before="0" w:after="0"/>
              <w:ind w:right="-1"/>
              <w:jc w:val="both"/>
              <w:rPr>
                <w:iCs/>
              </w:rPr>
            </w:pPr>
            <w:r w:rsidRPr="009C372C">
              <w:t>Projekts šo jomu neskar.</w:t>
            </w:r>
          </w:p>
        </w:tc>
      </w:tr>
      <w:tr w:rsidR="009C372C" w:rsidRPr="009C372C" w:rsidTr="006F0CD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301"/>
          <w:jc w:val="center"/>
        </w:trPr>
        <w:tc>
          <w:tcPr>
            <w:tcW w:w="470"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NormalWeb"/>
              <w:tabs>
                <w:tab w:val="left" w:pos="7993"/>
              </w:tabs>
              <w:spacing w:before="0" w:after="0"/>
              <w:ind w:right="-1"/>
              <w:jc w:val="center"/>
            </w:pPr>
            <w:r w:rsidRPr="009C372C">
              <w:lastRenderedPageBreak/>
              <w:t>3.</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NormalWeb"/>
              <w:tabs>
                <w:tab w:val="left" w:pos="7993"/>
              </w:tabs>
              <w:spacing w:before="0" w:after="60"/>
              <w:ind w:right="-1"/>
            </w:pPr>
            <w:r w:rsidRPr="009C372C">
              <w:t>Cita informācija</w:t>
            </w:r>
          </w:p>
        </w:tc>
        <w:tc>
          <w:tcPr>
            <w:tcW w:w="3597" w:type="dxa"/>
            <w:tcBorders>
              <w:top w:val="outset" w:sz="6" w:space="0" w:color="000000"/>
              <w:left w:val="outset" w:sz="6" w:space="0" w:color="000000"/>
              <w:bottom w:val="outset" w:sz="6" w:space="0" w:color="000000"/>
              <w:right w:val="outset" w:sz="6" w:space="0" w:color="000000"/>
            </w:tcBorders>
          </w:tcPr>
          <w:p w:rsidR="00D80C78" w:rsidRPr="009C372C" w:rsidRDefault="00D80C78" w:rsidP="00D80C78">
            <w:pPr>
              <w:pStyle w:val="naiskr"/>
              <w:tabs>
                <w:tab w:val="left" w:pos="7993"/>
              </w:tabs>
              <w:spacing w:before="0" w:after="0"/>
              <w:ind w:right="-1"/>
              <w:jc w:val="both"/>
              <w:rPr>
                <w:iCs/>
              </w:rPr>
            </w:pPr>
            <w:r w:rsidRPr="009C372C">
              <w:rPr>
                <w:iCs/>
              </w:rPr>
              <w:t>Nav.</w:t>
            </w:r>
          </w:p>
        </w:tc>
      </w:tr>
    </w:tbl>
    <w:p w:rsidR="00D80C78" w:rsidRPr="009C372C" w:rsidRDefault="00D80C78" w:rsidP="00D80C78">
      <w:pPr>
        <w:tabs>
          <w:tab w:val="left" w:pos="7993"/>
        </w:tabs>
        <w:spacing w:before="75" w:after="75" w:line="240" w:lineRule="auto"/>
        <w:ind w:right="-1"/>
        <w:rPr>
          <w:rFonts w:ascii="Times New Roman" w:eastAsia="Times New Roman" w:hAnsi="Times New Roman"/>
          <w:iCs/>
          <w:sz w:val="24"/>
          <w:szCs w:val="24"/>
        </w:rPr>
      </w:pPr>
      <w:r w:rsidRPr="009C372C">
        <w:rPr>
          <w:rFonts w:ascii="Times New Roman" w:eastAsia="Times New Roman" w:hAnsi="Times New Roman"/>
          <w:iCs/>
          <w:sz w:val="24"/>
          <w:szCs w:val="24"/>
        </w:rPr>
        <w:t>Anotācijas II,</w:t>
      </w:r>
      <w:r w:rsidR="00192836" w:rsidRPr="009C372C">
        <w:rPr>
          <w:rFonts w:ascii="Times New Roman" w:eastAsia="Times New Roman" w:hAnsi="Times New Roman"/>
          <w:iCs/>
          <w:sz w:val="24"/>
          <w:szCs w:val="24"/>
        </w:rPr>
        <w:t xml:space="preserve"> </w:t>
      </w:r>
      <w:r w:rsidRPr="009C372C">
        <w:rPr>
          <w:rFonts w:ascii="Times New Roman" w:eastAsia="Times New Roman" w:hAnsi="Times New Roman"/>
          <w:iCs/>
          <w:sz w:val="24"/>
          <w:szCs w:val="24"/>
        </w:rPr>
        <w:t xml:space="preserve">V un VI sadaļa – projekts šīs jomas neskar. </w:t>
      </w:r>
    </w:p>
    <w:p w:rsidR="00813EFE" w:rsidRPr="009C372C" w:rsidRDefault="00813EFE" w:rsidP="00121C41">
      <w:pPr>
        <w:pStyle w:val="naisf"/>
        <w:tabs>
          <w:tab w:val="left" w:pos="6804"/>
        </w:tabs>
        <w:spacing w:before="0" w:after="0"/>
        <w:ind w:firstLine="0"/>
        <w:rPr>
          <w:sz w:val="12"/>
          <w:szCs w:val="12"/>
        </w:rPr>
      </w:pPr>
    </w:p>
    <w:p w:rsidR="00967817" w:rsidRPr="009C372C" w:rsidRDefault="00967817" w:rsidP="00121C41">
      <w:pPr>
        <w:jc w:val="both"/>
        <w:rPr>
          <w:rFonts w:ascii="Times New Roman" w:hAnsi="Times New Roman" w:cs="Times New Roman"/>
          <w:sz w:val="24"/>
          <w:szCs w:val="24"/>
          <w:lang w:eastAsia="en-US"/>
        </w:rPr>
      </w:pPr>
    </w:p>
    <w:p w:rsidR="00967817" w:rsidRPr="009C372C" w:rsidRDefault="00967817" w:rsidP="00121C41">
      <w:pPr>
        <w:jc w:val="both"/>
        <w:rPr>
          <w:rFonts w:ascii="Times New Roman" w:hAnsi="Times New Roman" w:cs="Times New Roman"/>
          <w:sz w:val="24"/>
          <w:szCs w:val="24"/>
          <w:lang w:eastAsia="en-US"/>
        </w:rPr>
      </w:pPr>
    </w:p>
    <w:p w:rsidR="00D762F5" w:rsidRPr="009C372C" w:rsidRDefault="00467942" w:rsidP="00121C41">
      <w:pPr>
        <w:jc w:val="both"/>
        <w:rPr>
          <w:rFonts w:ascii="Times New Roman" w:hAnsi="Times New Roman" w:cs="Times New Roman"/>
          <w:sz w:val="24"/>
          <w:szCs w:val="24"/>
          <w:lang w:eastAsia="en-US"/>
        </w:rPr>
      </w:pPr>
      <w:r w:rsidRPr="009C372C">
        <w:rPr>
          <w:rFonts w:ascii="Times New Roman" w:hAnsi="Times New Roman" w:cs="Times New Roman"/>
          <w:sz w:val="24"/>
          <w:szCs w:val="24"/>
          <w:lang w:eastAsia="en-US"/>
        </w:rPr>
        <w:t>Finanšu mi</w:t>
      </w:r>
      <w:r w:rsidR="00121C41" w:rsidRPr="009C372C">
        <w:rPr>
          <w:rFonts w:ascii="Times New Roman" w:hAnsi="Times New Roman" w:cs="Times New Roman"/>
          <w:sz w:val="24"/>
          <w:szCs w:val="24"/>
          <w:lang w:eastAsia="en-US"/>
        </w:rPr>
        <w:t>nistre</w:t>
      </w:r>
      <w:r w:rsidR="00121C41" w:rsidRPr="009C372C">
        <w:rPr>
          <w:rFonts w:ascii="Times New Roman" w:hAnsi="Times New Roman" w:cs="Times New Roman"/>
          <w:sz w:val="24"/>
          <w:szCs w:val="24"/>
          <w:lang w:eastAsia="en-US"/>
        </w:rPr>
        <w:tab/>
      </w:r>
      <w:r w:rsidR="00121C41" w:rsidRPr="009C372C">
        <w:rPr>
          <w:rFonts w:ascii="Times New Roman" w:hAnsi="Times New Roman" w:cs="Times New Roman"/>
          <w:sz w:val="24"/>
          <w:szCs w:val="24"/>
          <w:lang w:eastAsia="en-US"/>
        </w:rPr>
        <w:tab/>
      </w:r>
      <w:r w:rsidR="00121C41" w:rsidRPr="009C372C">
        <w:rPr>
          <w:rFonts w:ascii="Times New Roman" w:hAnsi="Times New Roman" w:cs="Times New Roman"/>
          <w:sz w:val="24"/>
          <w:szCs w:val="24"/>
          <w:lang w:eastAsia="en-US"/>
        </w:rPr>
        <w:tab/>
      </w:r>
      <w:r w:rsidR="00121C41" w:rsidRPr="009C372C">
        <w:rPr>
          <w:rFonts w:ascii="Times New Roman" w:hAnsi="Times New Roman" w:cs="Times New Roman"/>
          <w:sz w:val="24"/>
          <w:szCs w:val="24"/>
          <w:lang w:eastAsia="en-US"/>
        </w:rPr>
        <w:tab/>
      </w:r>
      <w:r w:rsidR="00121C41" w:rsidRPr="009C372C">
        <w:rPr>
          <w:rFonts w:ascii="Times New Roman" w:hAnsi="Times New Roman" w:cs="Times New Roman"/>
          <w:sz w:val="24"/>
          <w:szCs w:val="24"/>
          <w:lang w:eastAsia="en-US"/>
        </w:rPr>
        <w:tab/>
      </w:r>
      <w:r w:rsidR="00121C41" w:rsidRPr="009C372C">
        <w:rPr>
          <w:rFonts w:ascii="Times New Roman" w:hAnsi="Times New Roman" w:cs="Times New Roman"/>
          <w:sz w:val="24"/>
          <w:szCs w:val="24"/>
          <w:lang w:eastAsia="en-US"/>
        </w:rPr>
        <w:tab/>
      </w:r>
      <w:r w:rsidR="00121C41" w:rsidRPr="009C372C">
        <w:rPr>
          <w:rFonts w:ascii="Times New Roman" w:hAnsi="Times New Roman" w:cs="Times New Roman"/>
          <w:sz w:val="24"/>
          <w:szCs w:val="24"/>
          <w:lang w:eastAsia="en-US"/>
        </w:rPr>
        <w:tab/>
        <w:t xml:space="preserve">D. </w:t>
      </w:r>
      <w:proofErr w:type="spellStart"/>
      <w:r w:rsidR="00121C41" w:rsidRPr="009C372C">
        <w:rPr>
          <w:rFonts w:ascii="Times New Roman" w:hAnsi="Times New Roman" w:cs="Times New Roman"/>
          <w:sz w:val="24"/>
          <w:szCs w:val="24"/>
          <w:lang w:eastAsia="en-US"/>
        </w:rPr>
        <w:t>Reizniece-Ozola</w:t>
      </w:r>
      <w:proofErr w:type="spellEnd"/>
    </w:p>
    <w:p w:rsidR="008A2853" w:rsidRPr="009C372C" w:rsidRDefault="008A2853" w:rsidP="00360490">
      <w:pPr>
        <w:pStyle w:val="naisf"/>
        <w:tabs>
          <w:tab w:val="left" w:pos="6804"/>
        </w:tabs>
        <w:spacing w:before="0" w:after="0"/>
        <w:ind w:left="-426" w:firstLine="0"/>
        <w:rPr>
          <w:sz w:val="20"/>
          <w:szCs w:val="20"/>
        </w:rPr>
      </w:pPr>
    </w:p>
    <w:p w:rsidR="008A2853" w:rsidRPr="009C372C" w:rsidRDefault="008A2853" w:rsidP="00360490">
      <w:pPr>
        <w:pStyle w:val="naisf"/>
        <w:tabs>
          <w:tab w:val="left" w:pos="6804"/>
        </w:tabs>
        <w:spacing w:before="0" w:after="0"/>
        <w:ind w:left="-426" w:firstLine="0"/>
        <w:rPr>
          <w:sz w:val="20"/>
          <w:szCs w:val="20"/>
        </w:rPr>
      </w:pPr>
    </w:p>
    <w:p w:rsidR="008A2853" w:rsidRPr="009C372C" w:rsidRDefault="008A2853" w:rsidP="00360490">
      <w:pPr>
        <w:pStyle w:val="naisf"/>
        <w:tabs>
          <w:tab w:val="left" w:pos="6804"/>
        </w:tabs>
        <w:spacing w:before="0" w:after="0"/>
        <w:ind w:left="-426" w:firstLine="0"/>
        <w:rPr>
          <w:sz w:val="20"/>
          <w:szCs w:val="20"/>
        </w:rPr>
      </w:pPr>
    </w:p>
    <w:p w:rsidR="008A2853" w:rsidRPr="009C372C" w:rsidRDefault="008A2853" w:rsidP="00360490">
      <w:pPr>
        <w:pStyle w:val="naisf"/>
        <w:tabs>
          <w:tab w:val="left" w:pos="6804"/>
        </w:tabs>
        <w:spacing w:before="0" w:after="0"/>
        <w:ind w:left="-426" w:firstLine="0"/>
        <w:rPr>
          <w:sz w:val="20"/>
          <w:szCs w:val="20"/>
        </w:rPr>
      </w:pPr>
    </w:p>
    <w:p w:rsidR="008A2853" w:rsidRPr="009C372C" w:rsidRDefault="008A2853" w:rsidP="00360490">
      <w:pPr>
        <w:pStyle w:val="naisf"/>
        <w:tabs>
          <w:tab w:val="left" w:pos="6804"/>
        </w:tabs>
        <w:spacing w:before="0" w:after="0"/>
        <w:ind w:left="-426" w:firstLine="0"/>
        <w:rPr>
          <w:sz w:val="20"/>
          <w:szCs w:val="20"/>
        </w:rPr>
      </w:pPr>
    </w:p>
    <w:p w:rsidR="008A2853" w:rsidRPr="009C372C" w:rsidRDefault="008A2853" w:rsidP="00360490">
      <w:pPr>
        <w:pStyle w:val="naisf"/>
        <w:tabs>
          <w:tab w:val="left" w:pos="6804"/>
        </w:tabs>
        <w:spacing w:before="0" w:after="0"/>
        <w:ind w:left="-426" w:firstLine="0"/>
        <w:rPr>
          <w:sz w:val="20"/>
          <w:szCs w:val="20"/>
        </w:rPr>
      </w:pPr>
    </w:p>
    <w:p w:rsidR="008A2853" w:rsidRPr="009C372C" w:rsidRDefault="008A2853" w:rsidP="00360490">
      <w:pPr>
        <w:pStyle w:val="naisf"/>
        <w:tabs>
          <w:tab w:val="left" w:pos="6804"/>
        </w:tabs>
        <w:spacing w:before="0" w:after="0"/>
        <w:ind w:left="-426" w:firstLine="0"/>
        <w:rPr>
          <w:sz w:val="20"/>
          <w:szCs w:val="20"/>
        </w:rPr>
      </w:pPr>
    </w:p>
    <w:p w:rsidR="008A2853" w:rsidRPr="009C372C" w:rsidRDefault="008A2853" w:rsidP="00360490">
      <w:pPr>
        <w:pStyle w:val="naisf"/>
        <w:tabs>
          <w:tab w:val="left" w:pos="6804"/>
        </w:tabs>
        <w:spacing w:before="0" w:after="0"/>
        <w:ind w:left="-426" w:firstLine="0"/>
        <w:rPr>
          <w:sz w:val="20"/>
          <w:szCs w:val="20"/>
        </w:rPr>
      </w:pPr>
    </w:p>
    <w:p w:rsidR="005A7F96" w:rsidRPr="009C372C" w:rsidRDefault="005A7F96" w:rsidP="00360490">
      <w:pPr>
        <w:pStyle w:val="naisf"/>
        <w:tabs>
          <w:tab w:val="left" w:pos="6804"/>
        </w:tabs>
        <w:spacing w:before="0" w:after="0"/>
        <w:ind w:left="-426" w:firstLine="0"/>
        <w:rPr>
          <w:sz w:val="20"/>
          <w:szCs w:val="20"/>
        </w:rPr>
      </w:pPr>
    </w:p>
    <w:p w:rsidR="005A7F96" w:rsidRPr="009C372C" w:rsidRDefault="005A7F96" w:rsidP="00360490">
      <w:pPr>
        <w:pStyle w:val="naisf"/>
        <w:tabs>
          <w:tab w:val="left" w:pos="6804"/>
        </w:tabs>
        <w:spacing w:before="0" w:after="0"/>
        <w:ind w:left="-426" w:firstLine="0"/>
        <w:rPr>
          <w:sz w:val="20"/>
          <w:szCs w:val="20"/>
        </w:rPr>
      </w:pPr>
    </w:p>
    <w:p w:rsidR="005A7F96" w:rsidRPr="009C372C" w:rsidRDefault="005A7F96" w:rsidP="00360490">
      <w:pPr>
        <w:pStyle w:val="naisf"/>
        <w:tabs>
          <w:tab w:val="left" w:pos="6804"/>
        </w:tabs>
        <w:spacing w:before="0" w:after="0"/>
        <w:ind w:left="-426" w:firstLine="0"/>
        <w:rPr>
          <w:sz w:val="20"/>
          <w:szCs w:val="20"/>
        </w:rPr>
      </w:pPr>
    </w:p>
    <w:p w:rsidR="005A7F96" w:rsidRPr="009C372C" w:rsidRDefault="005A7F96" w:rsidP="00360490">
      <w:pPr>
        <w:pStyle w:val="naisf"/>
        <w:tabs>
          <w:tab w:val="left" w:pos="6804"/>
        </w:tabs>
        <w:spacing w:before="0" w:after="0"/>
        <w:ind w:left="-426" w:firstLine="0"/>
        <w:rPr>
          <w:sz w:val="20"/>
          <w:szCs w:val="20"/>
        </w:rPr>
      </w:pPr>
    </w:p>
    <w:p w:rsidR="008A2853" w:rsidRPr="009C372C" w:rsidRDefault="008A2853" w:rsidP="00360490">
      <w:pPr>
        <w:pStyle w:val="naisf"/>
        <w:tabs>
          <w:tab w:val="left" w:pos="6804"/>
        </w:tabs>
        <w:spacing w:before="0" w:after="0"/>
        <w:ind w:left="-426" w:firstLine="0"/>
        <w:rPr>
          <w:sz w:val="20"/>
          <w:szCs w:val="20"/>
        </w:rPr>
      </w:pPr>
    </w:p>
    <w:p w:rsidR="00360490" w:rsidRPr="009C372C" w:rsidRDefault="00070649" w:rsidP="00360490">
      <w:pPr>
        <w:pStyle w:val="naisf"/>
        <w:tabs>
          <w:tab w:val="left" w:pos="6804"/>
        </w:tabs>
        <w:spacing w:before="0" w:after="0"/>
        <w:ind w:left="-426" w:firstLine="0"/>
        <w:rPr>
          <w:sz w:val="20"/>
          <w:szCs w:val="20"/>
        </w:rPr>
      </w:pPr>
      <w:r w:rsidRPr="009C372C">
        <w:rPr>
          <w:sz w:val="20"/>
          <w:szCs w:val="20"/>
        </w:rPr>
        <w:t>05.08</w:t>
      </w:r>
      <w:r w:rsidR="00360490" w:rsidRPr="009C372C">
        <w:rPr>
          <w:sz w:val="20"/>
          <w:szCs w:val="20"/>
        </w:rPr>
        <w:t>.201</w:t>
      </w:r>
      <w:r w:rsidR="00DE101F" w:rsidRPr="009C372C">
        <w:rPr>
          <w:sz w:val="20"/>
          <w:szCs w:val="20"/>
        </w:rPr>
        <w:t>6</w:t>
      </w:r>
      <w:r w:rsidR="00360490" w:rsidRPr="009C372C">
        <w:rPr>
          <w:sz w:val="20"/>
          <w:szCs w:val="20"/>
        </w:rPr>
        <w:t>. 1</w:t>
      </w:r>
      <w:r w:rsidR="00DC1878" w:rsidRPr="009C372C">
        <w:rPr>
          <w:sz w:val="20"/>
          <w:szCs w:val="20"/>
        </w:rPr>
        <w:t>3</w:t>
      </w:r>
      <w:r w:rsidR="00360490" w:rsidRPr="009C372C">
        <w:rPr>
          <w:sz w:val="20"/>
          <w:szCs w:val="20"/>
        </w:rPr>
        <w:t>:</w:t>
      </w:r>
      <w:r w:rsidR="00984E4A" w:rsidRPr="009C372C">
        <w:rPr>
          <w:sz w:val="20"/>
          <w:szCs w:val="20"/>
        </w:rPr>
        <w:t>17</w:t>
      </w:r>
    </w:p>
    <w:p w:rsidR="00360490" w:rsidRPr="009C372C" w:rsidRDefault="00546EB7" w:rsidP="00360490">
      <w:pPr>
        <w:pStyle w:val="naisf"/>
        <w:tabs>
          <w:tab w:val="left" w:pos="6804"/>
        </w:tabs>
        <w:spacing w:before="0" w:after="0"/>
        <w:ind w:left="-426" w:firstLine="0"/>
        <w:rPr>
          <w:sz w:val="20"/>
          <w:szCs w:val="20"/>
        </w:rPr>
      </w:pPr>
      <w:bookmarkStart w:id="5" w:name="OLE_LINK8"/>
      <w:bookmarkStart w:id="6" w:name="OLE_LINK15"/>
      <w:r w:rsidRPr="009C372C">
        <w:rPr>
          <w:sz w:val="20"/>
          <w:szCs w:val="20"/>
        </w:rPr>
        <w:t>29</w:t>
      </w:r>
      <w:r w:rsidR="00F878CA" w:rsidRPr="009C372C">
        <w:rPr>
          <w:sz w:val="20"/>
          <w:szCs w:val="20"/>
        </w:rPr>
        <w:t>02</w:t>
      </w:r>
    </w:p>
    <w:p w:rsidR="00360490" w:rsidRPr="009C372C" w:rsidRDefault="00360490" w:rsidP="00360490">
      <w:pPr>
        <w:pStyle w:val="naisf"/>
        <w:tabs>
          <w:tab w:val="left" w:pos="6804"/>
        </w:tabs>
        <w:spacing w:before="0" w:after="0"/>
        <w:ind w:left="-426" w:firstLine="0"/>
        <w:rPr>
          <w:sz w:val="20"/>
          <w:szCs w:val="20"/>
        </w:rPr>
      </w:pPr>
      <w:r w:rsidRPr="009C372C">
        <w:rPr>
          <w:sz w:val="20"/>
          <w:szCs w:val="20"/>
        </w:rPr>
        <w:t>A.Gulbe</w:t>
      </w:r>
    </w:p>
    <w:p w:rsidR="00304C12" w:rsidRPr="009C372C" w:rsidRDefault="00360490" w:rsidP="00353229">
      <w:pPr>
        <w:pStyle w:val="naisf"/>
        <w:tabs>
          <w:tab w:val="left" w:pos="6804"/>
        </w:tabs>
        <w:spacing w:before="0" w:after="0"/>
        <w:ind w:left="-426" w:firstLine="0"/>
      </w:pPr>
      <w:r w:rsidRPr="009C372C">
        <w:rPr>
          <w:sz w:val="20"/>
          <w:szCs w:val="20"/>
        </w:rPr>
        <w:t>67024698, aiga.gulbe@vni.lv</w:t>
      </w:r>
      <w:bookmarkEnd w:id="5"/>
      <w:bookmarkEnd w:id="6"/>
    </w:p>
    <w:sectPr w:rsidR="00304C12" w:rsidRPr="009C372C" w:rsidSect="00CD20F5">
      <w:headerReference w:type="default" r:id="rId10"/>
      <w:footerReference w:type="default" r:id="rId11"/>
      <w:headerReference w:type="first" r:id="rId12"/>
      <w:footerReference w:type="first" r:id="rId13"/>
      <w:pgSz w:w="11906" w:h="16838" w:code="9"/>
      <w:pgMar w:top="993" w:right="1558" w:bottom="993" w:left="1701" w:header="720" w:footer="12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CB" w:rsidRDefault="008136CB" w:rsidP="00AC5C4A">
      <w:pPr>
        <w:spacing w:after="0" w:line="240" w:lineRule="auto"/>
      </w:pPr>
      <w:r>
        <w:separator/>
      </w:r>
    </w:p>
  </w:endnote>
  <w:endnote w:type="continuationSeparator" w:id="0">
    <w:p w:rsidR="008136CB" w:rsidRDefault="008136CB" w:rsidP="00AC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42" w:rsidRPr="00A3369F" w:rsidRDefault="008F6042" w:rsidP="0076068D">
    <w:pPr>
      <w:pStyle w:val="BodyText"/>
      <w:ind w:left="-426" w:right="-425"/>
      <w:jc w:val="both"/>
      <w:rPr>
        <w:szCs w:val="16"/>
      </w:rPr>
    </w:pPr>
    <w:r w:rsidRPr="00A3369F">
      <w:rPr>
        <w:b w:val="0"/>
        <w:bCs w:val="0"/>
        <w:sz w:val="16"/>
        <w:szCs w:val="16"/>
      </w:rPr>
      <w:fldChar w:fldCharType="begin"/>
    </w:r>
    <w:r w:rsidRPr="00A3369F">
      <w:rPr>
        <w:b w:val="0"/>
        <w:bCs w:val="0"/>
        <w:sz w:val="16"/>
        <w:szCs w:val="16"/>
      </w:rPr>
      <w:instrText xml:space="preserve"> FILENAME </w:instrText>
    </w:r>
    <w:r w:rsidRPr="00A3369F">
      <w:rPr>
        <w:b w:val="0"/>
        <w:bCs w:val="0"/>
        <w:sz w:val="16"/>
        <w:szCs w:val="16"/>
      </w:rPr>
      <w:fldChar w:fldCharType="separate"/>
    </w:r>
    <w:r w:rsidR="00E611A6">
      <w:rPr>
        <w:b w:val="0"/>
        <w:bCs w:val="0"/>
        <w:noProof/>
        <w:sz w:val="16"/>
        <w:szCs w:val="16"/>
      </w:rPr>
      <w:t>FMAnot_270716_GrozMKrik307Okup</w:t>
    </w:r>
    <w:r w:rsidRPr="00A3369F">
      <w:rPr>
        <w:b w:val="0"/>
        <w:bCs w:val="0"/>
        <w:sz w:val="16"/>
        <w:szCs w:val="16"/>
      </w:rPr>
      <w:fldChar w:fldCharType="end"/>
    </w:r>
    <w:r w:rsidRPr="00A3369F">
      <w:rPr>
        <w:b w:val="0"/>
        <w:bCs w:val="0"/>
        <w:sz w:val="16"/>
        <w:szCs w:val="16"/>
      </w:rPr>
      <w:t>; Ministru kabineta rīkojuma projekt</w:t>
    </w:r>
    <w:r>
      <w:rPr>
        <w:b w:val="0"/>
        <w:bCs w:val="0"/>
        <w:sz w:val="16"/>
        <w:szCs w:val="16"/>
      </w:rPr>
      <w:t>a</w:t>
    </w:r>
    <w:r w:rsidRPr="00A3369F">
      <w:rPr>
        <w:b w:val="0"/>
        <w:bCs w:val="0"/>
        <w:sz w:val="16"/>
        <w:szCs w:val="16"/>
      </w:rPr>
      <w:t xml:space="preserve"> „Grozījumi Ministru kabineta 2011.gada 8.jūlija rīkojumā Nr.307 „Par finansējuma piešķiršanu Padomju okupācijas upuru piemiņas memoriāla kompleksa Latviešu strēlnieku laukumā, Rīgā, izveides izdevumu segšanai”” </w:t>
    </w:r>
    <w:r w:rsidRPr="008B04A2">
      <w:rPr>
        <w:b w:val="0"/>
        <w:bCs w:val="0"/>
        <w:sz w:val="16"/>
        <w:szCs w:val="16"/>
      </w:rPr>
      <w:t xml:space="preserve">sākotnējās ietekmes novērtējuma </w:t>
    </w:r>
    <w:smartTag w:uri="schemas-tilde-lv/tildestengine" w:element="veidnes">
      <w:smartTagPr>
        <w:attr w:name="id" w:val="-1"/>
        <w:attr w:name="baseform" w:val="ziņojums"/>
        <w:attr w:name="text" w:val="ziņojums"/>
      </w:smartTagPr>
      <w:r w:rsidRPr="008B04A2">
        <w:rPr>
          <w:b w:val="0"/>
          <w:bCs w:val="0"/>
          <w:sz w:val="16"/>
          <w:szCs w:val="16"/>
        </w:rPr>
        <w:t>ziņojums</w:t>
      </w:r>
    </w:smartTag>
    <w:r w:rsidRPr="008B04A2">
      <w:rPr>
        <w:b w:val="0"/>
        <w:bCs w:val="0"/>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42" w:rsidRDefault="008F6042">
    <w:pPr>
      <w:pStyle w:val="Footer"/>
      <w:jc w:val="center"/>
    </w:pPr>
  </w:p>
  <w:p w:rsidR="008F6042" w:rsidRPr="00A3369F" w:rsidRDefault="008F6042" w:rsidP="0097491A">
    <w:pPr>
      <w:pStyle w:val="BodyText"/>
      <w:jc w:val="both"/>
      <w:rPr>
        <w:b w:val="0"/>
        <w:bCs w:val="0"/>
        <w:sz w:val="16"/>
        <w:szCs w:val="16"/>
      </w:rPr>
    </w:pPr>
    <w:r w:rsidRPr="00A3369F">
      <w:rPr>
        <w:b w:val="0"/>
        <w:bCs w:val="0"/>
        <w:sz w:val="16"/>
        <w:szCs w:val="16"/>
      </w:rPr>
      <w:fldChar w:fldCharType="begin"/>
    </w:r>
    <w:r w:rsidRPr="00A3369F">
      <w:rPr>
        <w:b w:val="0"/>
        <w:bCs w:val="0"/>
        <w:sz w:val="16"/>
        <w:szCs w:val="16"/>
      </w:rPr>
      <w:instrText xml:space="preserve"> FILENAME </w:instrText>
    </w:r>
    <w:r w:rsidRPr="00A3369F">
      <w:rPr>
        <w:b w:val="0"/>
        <w:bCs w:val="0"/>
        <w:sz w:val="16"/>
        <w:szCs w:val="16"/>
      </w:rPr>
      <w:fldChar w:fldCharType="separate"/>
    </w:r>
    <w:r w:rsidR="00E611A6">
      <w:rPr>
        <w:b w:val="0"/>
        <w:bCs w:val="0"/>
        <w:noProof/>
        <w:sz w:val="16"/>
        <w:szCs w:val="16"/>
      </w:rPr>
      <w:t>FMAnot_270716_GrozMKrik307Okup</w:t>
    </w:r>
    <w:r w:rsidRPr="00A3369F">
      <w:rPr>
        <w:b w:val="0"/>
        <w:bCs w:val="0"/>
        <w:sz w:val="16"/>
        <w:szCs w:val="16"/>
      </w:rPr>
      <w:fldChar w:fldCharType="end"/>
    </w:r>
    <w:r w:rsidRPr="00A3369F">
      <w:rPr>
        <w:b w:val="0"/>
        <w:bCs w:val="0"/>
        <w:sz w:val="16"/>
        <w:szCs w:val="16"/>
      </w:rPr>
      <w:t>; Ministru kabineta rīkojuma projekt</w:t>
    </w:r>
    <w:r>
      <w:rPr>
        <w:b w:val="0"/>
        <w:bCs w:val="0"/>
        <w:sz w:val="16"/>
        <w:szCs w:val="16"/>
      </w:rPr>
      <w:t xml:space="preserve">a </w:t>
    </w:r>
    <w:r w:rsidRPr="00A3369F">
      <w:rPr>
        <w:b w:val="0"/>
        <w:bCs w:val="0"/>
        <w:sz w:val="16"/>
        <w:szCs w:val="16"/>
      </w:rPr>
      <w:t xml:space="preserve">„Grozījumi Ministru kabineta 2011.gada 8.jūlija rīkojumā Nr.307 „Par finansējuma piešķiršanu Padomju okupācijas upuru piemiņas memoriāla kompleksa Latviešu strēlnieku laukumā, Rīgā, izveides izdevumu segšanai”” </w:t>
    </w:r>
    <w:r w:rsidRPr="008B04A2">
      <w:rPr>
        <w:b w:val="0"/>
        <w:bCs w:val="0"/>
        <w:sz w:val="16"/>
        <w:szCs w:val="16"/>
      </w:rPr>
      <w:t xml:space="preserve">sākotnējās ietekmes novērtējuma </w:t>
    </w:r>
    <w:smartTag w:uri="schemas-tilde-lv/tildestengine" w:element="veidnes">
      <w:smartTagPr>
        <w:attr w:name="id" w:val="-1"/>
        <w:attr w:name="baseform" w:val="ziņojums"/>
        <w:attr w:name="text" w:val="ziņojums"/>
      </w:smartTagPr>
      <w:r w:rsidRPr="008B04A2">
        <w:rPr>
          <w:b w:val="0"/>
          <w:bCs w:val="0"/>
          <w:sz w:val="16"/>
          <w:szCs w:val="16"/>
        </w:rPr>
        <w:t>ziņojums</w:t>
      </w:r>
    </w:smartTag>
    <w:r w:rsidRPr="008B04A2">
      <w:rPr>
        <w:b w:val="0"/>
        <w:bCs w:val="0"/>
        <w:sz w:val="16"/>
        <w:szCs w:val="16"/>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CB" w:rsidRDefault="008136CB" w:rsidP="00AC5C4A">
      <w:pPr>
        <w:spacing w:after="0" w:line="240" w:lineRule="auto"/>
      </w:pPr>
      <w:r>
        <w:separator/>
      </w:r>
    </w:p>
  </w:footnote>
  <w:footnote w:type="continuationSeparator" w:id="0">
    <w:p w:rsidR="008136CB" w:rsidRDefault="008136CB" w:rsidP="00AC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5271"/>
      <w:docPartObj>
        <w:docPartGallery w:val="Page Numbers (Top of Page)"/>
        <w:docPartUnique/>
      </w:docPartObj>
    </w:sdtPr>
    <w:sdtEndPr>
      <w:rPr>
        <w:rFonts w:ascii="Times New Roman" w:hAnsi="Times New Roman"/>
      </w:rPr>
    </w:sdtEndPr>
    <w:sdtContent>
      <w:sdt>
        <w:sdtPr>
          <w:id w:val="107732141"/>
          <w:docPartObj>
            <w:docPartGallery w:val="Page Numbers (Top of Page)"/>
            <w:docPartUnique/>
          </w:docPartObj>
        </w:sdtPr>
        <w:sdtEndPr>
          <w:rPr>
            <w:rFonts w:ascii="Times New Roman" w:hAnsi="Times New Roman"/>
          </w:rPr>
        </w:sdtEndPr>
        <w:sdtContent>
          <w:p w:rsidR="008F6042" w:rsidRPr="0097491A" w:rsidRDefault="008F6042">
            <w:pPr>
              <w:pStyle w:val="Header"/>
              <w:jc w:val="center"/>
              <w:rPr>
                <w:rFonts w:ascii="Times New Roman" w:hAnsi="Times New Roman"/>
              </w:rPr>
            </w:pPr>
            <w:r w:rsidRPr="0097491A">
              <w:rPr>
                <w:rFonts w:ascii="Times New Roman" w:hAnsi="Times New Roman"/>
              </w:rPr>
              <w:fldChar w:fldCharType="begin"/>
            </w:r>
            <w:r w:rsidRPr="0097491A">
              <w:rPr>
                <w:rFonts w:ascii="Times New Roman" w:hAnsi="Times New Roman"/>
              </w:rPr>
              <w:instrText xml:space="preserve"> PAGE   \* MERGEFORMAT </w:instrText>
            </w:r>
            <w:r w:rsidRPr="0097491A">
              <w:rPr>
                <w:rFonts w:ascii="Times New Roman" w:hAnsi="Times New Roman"/>
              </w:rPr>
              <w:fldChar w:fldCharType="separate"/>
            </w:r>
            <w:r w:rsidR="009C372C">
              <w:rPr>
                <w:rFonts w:ascii="Times New Roman" w:hAnsi="Times New Roman"/>
                <w:noProof/>
              </w:rPr>
              <w:t>9</w:t>
            </w:r>
            <w:r w:rsidRPr="0097491A">
              <w:rPr>
                <w:rFonts w:ascii="Times New Roman" w:hAnsi="Times New Roman"/>
              </w:rPr>
              <w:fldChar w:fldCharType="end"/>
            </w:r>
          </w:p>
        </w:sdtContent>
      </w:sdt>
    </w:sdtContent>
  </w:sdt>
  <w:p w:rsidR="008F6042" w:rsidRPr="0097491A" w:rsidRDefault="008F6042" w:rsidP="0097491A">
    <w:pPr>
      <w:pStyle w:val="Header"/>
    </w:pPr>
  </w:p>
  <w:p w:rsidR="008F6042" w:rsidRDefault="008F60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42" w:rsidRDefault="008F6042">
    <w:pPr>
      <w:pStyle w:val="Header"/>
      <w:jc w:val="center"/>
    </w:pPr>
  </w:p>
  <w:p w:rsidR="008F6042" w:rsidRDefault="008F6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
    <w:nsid w:val="0E2D7534"/>
    <w:multiLevelType w:val="hybridMultilevel"/>
    <w:tmpl w:val="3FFE69F4"/>
    <w:lvl w:ilvl="0" w:tplc="C4EE7524">
      <w:start w:val="1"/>
      <w:numFmt w:val="bullet"/>
      <w:lvlText w:val="-"/>
      <w:lvlJc w:val="left"/>
      <w:pPr>
        <w:ind w:left="862" w:hanging="360"/>
      </w:pPr>
      <w:rPr>
        <w:rFonts w:ascii="Arial" w:hAnsi="Aria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
    <w:nsid w:val="0FA72DBA"/>
    <w:multiLevelType w:val="hybridMultilevel"/>
    <w:tmpl w:val="7322573A"/>
    <w:lvl w:ilvl="0" w:tplc="0E763512">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3">
    <w:nsid w:val="18077BAB"/>
    <w:multiLevelType w:val="hybridMultilevel"/>
    <w:tmpl w:val="003C79FE"/>
    <w:lvl w:ilvl="0" w:tplc="84341EF4">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nsid w:val="18CD2B50"/>
    <w:multiLevelType w:val="hybridMultilevel"/>
    <w:tmpl w:val="76F05EC8"/>
    <w:lvl w:ilvl="0" w:tplc="4ACCC7FA">
      <w:start w:val="1"/>
      <w:numFmt w:val="bullet"/>
      <w:lvlText w:val=""/>
      <w:lvlJc w:val="left"/>
      <w:pPr>
        <w:ind w:left="920" w:hanging="360"/>
      </w:pPr>
      <w:rPr>
        <w:rFonts w:ascii="Symbol" w:hAnsi="Symbol" w:hint="default"/>
      </w:rPr>
    </w:lvl>
    <w:lvl w:ilvl="1" w:tplc="04260003" w:tentative="1">
      <w:start w:val="1"/>
      <w:numFmt w:val="bullet"/>
      <w:lvlText w:val="o"/>
      <w:lvlJc w:val="left"/>
      <w:pPr>
        <w:ind w:left="1640" w:hanging="360"/>
      </w:pPr>
      <w:rPr>
        <w:rFonts w:ascii="Courier New" w:hAnsi="Courier New" w:cs="Courier New"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Courier New"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Courier New" w:hint="default"/>
      </w:rPr>
    </w:lvl>
    <w:lvl w:ilvl="8" w:tplc="04260005" w:tentative="1">
      <w:start w:val="1"/>
      <w:numFmt w:val="bullet"/>
      <w:lvlText w:val=""/>
      <w:lvlJc w:val="left"/>
      <w:pPr>
        <w:ind w:left="6680" w:hanging="360"/>
      </w:pPr>
      <w:rPr>
        <w:rFonts w:ascii="Wingdings" w:hAnsi="Wingdings" w:hint="default"/>
      </w:rPr>
    </w:lvl>
  </w:abstractNum>
  <w:abstractNum w:abstractNumId="5">
    <w:nsid w:val="1D6B4546"/>
    <w:multiLevelType w:val="hybridMultilevel"/>
    <w:tmpl w:val="946A48D2"/>
    <w:lvl w:ilvl="0" w:tplc="04260011">
      <w:start w:val="1"/>
      <w:numFmt w:val="decimal"/>
      <w:lvlText w:val="%1)"/>
      <w:lvlJc w:val="left"/>
      <w:pPr>
        <w:ind w:left="1104" w:hanging="360"/>
      </w:p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6">
    <w:nsid w:val="2B4542B2"/>
    <w:multiLevelType w:val="hybridMultilevel"/>
    <w:tmpl w:val="BF128A0E"/>
    <w:lvl w:ilvl="0" w:tplc="0FF8E600">
      <w:start w:val="6"/>
      <w:numFmt w:val="bullet"/>
      <w:lvlText w:val="-"/>
      <w:lvlJc w:val="left"/>
      <w:pPr>
        <w:ind w:left="906" w:hanging="360"/>
      </w:pPr>
      <w:rPr>
        <w:rFonts w:ascii="Times New Roman" w:eastAsiaTheme="minorHAnsi" w:hAnsi="Times New Roman" w:cs="Times New Roman"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7">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nsid w:val="2F922696"/>
    <w:multiLevelType w:val="hybridMultilevel"/>
    <w:tmpl w:val="36F81146"/>
    <w:lvl w:ilvl="0" w:tplc="96B66D3C">
      <w:start w:val="2"/>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nsid w:val="338F2FE7"/>
    <w:multiLevelType w:val="hybridMultilevel"/>
    <w:tmpl w:val="B5D2B6CC"/>
    <w:lvl w:ilvl="0" w:tplc="083E7FA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nsid w:val="351B7FC5"/>
    <w:multiLevelType w:val="hybridMultilevel"/>
    <w:tmpl w:val="10B2F4F6"/>
    <w:lvl w:ilvl="0" w:tplc="B330BD4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12">
    <w:nsid w:val="3B8D5A89"/>
    <w:multiLevelType w:val="hybridMultilevel"/>
    <w:tmpl w:val="E154D004"/>
    <w:lvl w:ilvl="0" w:tplc="61E4C37E">
      <w:start w:val="1"/>
      <w:numFmt w:val="bullet"/>
      <w:lvlText w:val=""/>
      <w:lvlJc w:val="left"/>
      <w:pPr>
        <w:ind w:left="927" w:hanging="360"/>
      </w:pPr>
      <w:rPr>
        <w:rFonts w:ascii="Symbol" w:hAnsi="Symbol"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3C862163"/>
    <w:multiLevelType w:val="hybridMultilevel"/>
    <w:tmpl w:val="F29E4AE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256F09"/>
    <w:multiLevelType w:val="hybridMultilevel"/>
    <w:tmpl w:val="EAE04CDA"/>
    <w:lvl w:ilvl="0" w:tplc="26501FCA">
      <w:start w:val="8"/>
      <w:numFmt w:val="bullet"/>
      <w:lvlText w:val="–"/>
      <w:lvlJc w:val="left"/>
      <w:pPr>
        <w:ind w:left="492" w:hanging="360"/>
      </w:pPr>
      <w:rPr>
        <w:rFonts w:ascii="Times New Roman" w:eastAsia="Times New Roman"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15">
    <w:nsid w:val="3D522B5F"/>
    <w:multiLevelType w:val="hybridMultilevel"/>
    <w:tmpl w:val="06CACAFE"/>
    <w:lvl w:ilvl="0" w:tplc="F260EAFA">
      <w:start w:val="2016"/>
      <w:numFmt w:val="bullet"/>
      <w:lvlText w:val="–"/>
      <w:lvlJc w:val="left"/>
      <w:pPr>
        <w:ind w:left="492" w:hanging="360"/>
      </w:pPr>
      <w:rPr>
        <w:rFonts w:ascii="Times New Roman" w:eastAsia="Times New Roman"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16">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nsid w:val="46E87349"/>
    <w:multiLevelType w:val="hybridMultilevel"/>
    <w:tmpl w:val="3F565406"/>
    <w:lvl w:ilvl="0" w:tplc="4EE4D53E">
      <w:start w:val="7"/>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8">
    <w:nsid w:val="4A223BE8"/>
    <w:multiLevelType w:val="multilevel"/>
    <w:tmpl w:val="BD1A089C"/>
    <w:lvl w:ilvl="0">
      <w:start w:val="1"/>
      <w:numFmt w:val="decimal"/>
      <w:lvlText w:val="%1."/>
      <w:lvlJc w:val="left"/>
      <w:pPr>
        <w:ind w:left="1080" w:hanging="360"/>
      </w:pPr>
      <w:rPr>
        <w:rFonts w:hint="default"/>
      </w:rPr>
    </w:lvl>
    <w:lvl w:ilvl="1">
      <w:start w:val="1"/>
      <w:numFmt w:val="decimal"/>
      <w:isLgl/>
      <w:lvlText w:val="%1.%2."/>
      <w:lvlJc w:val="left"/>
      <w:pPr>
        <w:ind w:left="1848" w:hanging="1128"/>
      </w:pPr>
      <w:rPr>
        <w:rFonts w:hint="default"/>
        <w:color w:val="000000"/>
      </w:rPr>
    </w:lvl>
    <w:lvl w:ilvl="2">
      <w:start w:val="1"/>
      <w:numFmt w:val="decimal"/>
      <w:isLgl/>
      <w:lvlText w:val="%1.%2.%3."/>
      <w:lvlJc w:val="left"/>
      <w:pPr>
        <w:ind w:left="1848" w:hanging="1128"/>
      </w:pPr>
      <w:rPr>
        <w:rFonts w:hint="default"/>
        <w:color w:val="000000"/>
      </w:rPr>
    </w:lvl>
    <w:lvl w:ilvl="3">
      <w:start w:val="1"/>
      <w:numFmt w:val="decimal"/>
      <w:isLgl/>
      <w:lvlText w:val="%1.%2.%3.%4."/>
      <w:lvlJc w:val="left"/>
      <w:pPr>
        <w:ind w:left="1848" w:hanging="1128"/>
      </w:pPr>
      <w:rPr>
        <w:rFonts w:hint="default"/>
        <w:color w:val="000000"/>
      </w:rPr>
    </w:lvl>
    <w:lvl w:ilvl="4">
      <w:start w:val="1"/>
      <w:numFmt w:val="decimal"/>
      <w:isLgl/>
      <w:lvlText w:val="%1.%2.%3.%4.%5."/>
      <w:lvlJc w:val="left"/>
      <w:pPr>
        <w:ind w:left="1848" w:hanging="1128"/>
      </w:pPr>
      <w:rPr>
        <w:rFonts w:hint="default"/>
        <w:color w:val="000000"/>
      </w:rPr>
    </w:lvl>
    <w:lvl w:ilvl="5">
      <w:start w:val="1"/>
      <w:numFmt w:val="decimal"/>
      <w:isLgl/>
      <w:lvlText w:val="%1.%2.%3.%4.%5.%6."/>
      <w:lvlJc w:val="left"/>
      <w:pPr>
        <w:ind w:left="1848" w:hanging="1128"/>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9">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20">
    <w:nsid w:val="5D6F43E4"/>
    <w:multiLevelType w:val="hybridMultilevel"/>
    <w:tmpl w:val="A0C8A7C8"/>
    <w:lvl w:ilvl="0" w:tplc="DE9A724E">
      <w:numFmt w:val="bullet"/>
      <w:lvlText w:val="–"/>
      <w:lvlJc w:val="left"/>
      <w:pPr>
        <w:ind w:left="546" w:hanging="360"/>
      </w:pPr>
      <w:rPr>
        <w:rFonts w:ascii="Times New Roman" w:eastAsia="Calibri" w:hAnsi="Times New Roman" w:cs="Times New Roman" w:hint="default"/>
      </w:rPr>
    </w:lvl>
    <w:lvl w:ilvl="1" w:tplc="04260003" w:tentative="1">
      <w:start w:val="1"/>
      <w:numFmt w:val="bullet"/>
      <w:lvlText w:val="o"/>
      <w:lvlJc w:val="left"/>
      <w:pPr>
        <w:ind w:left="1266" w:hanging="360"/>
      </w:pPr>
      <w:rPr>
        <w:rFonts w:ascii="Courier New" w:hAnsi="Courier New" w:cs="Courier New" w:hint="default"/>
      </w:rPr>
    </w:lvl>
    <w:lvl w:ilvl="2" w:tplc="04260005" w:tentative="1">
      <w:start w:val="1"/>
      <w:numFmt w:val="bullet"/>
      <w:lvlText w:val=""/>
      <w:lvlJc w:val="left"/>
      <w:pPr>
        <w:ind w:left="1986" w:hanging="360"/>
      </w:pPr>
      <w:rPr>
        <w:rFonts w:ascii="Wingdings" w:hAnsi="Wingdings" w:hint="default"/>
      </w:rPr>
    </w:lvl>
    <w:lvl w:ilvl="3" w:tplc="04260001" w:tentative="1">
      <w:start w:val="1"/>
      <w:numFmt w:val="bullet"/>
      <w:lvlText w:val=""/>
      <w:lvlJc w:val="left"/>
      <w:pPr>
        <w:ind w:left="2706" w:hanging="360"/>
      </w:pPr>
      <w:rPr>
        <w:rFonts w:ascii="Symbol" w:hAnsi="Symbol" w:hint="default"/>
      </w:rPr>
    </w:lvl>
    <w:lvl w:ilvl="4" w:tplc="04260003" w:tentative="1">
      <w:start w:val="1"/>
      <w:numFmt w:val="bullet"/>
      <w:lvlText w:val="o"/>
      <w:lvlJc w:val="left"/>
      <w:pPr>
        <w:ind w:left="3426" w:hanging="360"/>
      </w:pPr>
      <w:rPr>
        <w:rFonts w:ascii="Courier New" w:hAnsi="Courier New" w:cs="Courier New" w:hint="default"/>
      </w:rPr>
    </w:lvl>
    <w:lvl w:ilvl="5" w:tplc="04260005" w:tentative="1">
      <w:start w:val="1"/>
      <w:numFmt w:val="bullet"/>
      <w:lvlText w:val=""/>
      <w:lvlJc w:val="left"/>
      <w:pPr>
        <w:ind w:left="4146" w:hanging="360"/>
      </w:pPr>
      <w:rPr>
        <w:rFonts w:ascii="Wingdings" w:hAnsi="Wingdings" w:hint="default"/>
      </w:rPr>
    </w:lvl>
    <w:lvl w:ilvl="6" w:tplc="04260001" w:tentative="1">
      <w:start w:val="1"/>
      <w:numFmt w:val="bullet"/>
      <w:lvlText w:val=""/>
      <w:lvlJc w:val="left"/>
      <w:pPr>
        <w:ind w:left="4866" w:hanging="360"/>
      </w:pPr>
      <w:rPr>
        <w:rFonts w:ascii="Symbol" w:hAnsi="Symbol" w:hint="default"/>
      </w:rPr>
    </w:lvl>
    <w:lvl w:ilvl="7" w:tplc="04260003" w:tentative="1">
      <w:start w:val="1"/>
      <w:numFmt w:val="bullet"/>
      <w:lvlText w:val="o"/>
      <w:lvlJc w:val="left"/>
      <w:pPr>
        <w:ind w:left="5586" w:hanging="360"/>
      </w:pPr>
      <w:rPr>
        <w:rFonts w:ascii="Courier New" w:hAnsi="Courier New" w:cs="Courier New" w:hint="default"/>
      </w:rPr>
    </w:lvl>
    <w:lvl w:ilvl="8" w:tplc="04260005" w:tentative="1">
      <w:start w:val="1"/>
      <w:numFmt w:val="bullet"/>
      <w:lvlText w:val=""/>
      <w:lvlJc w:val="left"/>
      <w:pPr>
        <w:ind w:left="6306" w:hanging="360"/>
      </w:pPr>
      <w:rPr>
        <w:rFonts w:ascii="Wingdings" w:hAnsi="Wingdings" w:hint="default"/>
      </w:rPr>
    </w:lvl>
  </w:abstractNum>
  <w:abstractNum w:abstractNumId="21">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2">
    <w:nsid w:val="781E61E1"/>
    <w:multiLevelType w:val="hybridMultilevel"/>
    <w:tmpl w:val="79D09976"/>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19"/>
  </w:num>
  <w:num w:numId="5">
    <w:abstractNumId w:val="1"/>
  </w:num>
  <w:num w:numId="6">
    <w:abstractNumId w:val="21"/>
  </w:num>
  <w:num w:numId="7">
    <w:abstractNumId w:val="8"/>
  </w:num>
  <w:num w:numId="8">
    <w:abstractNumId w:val="5"/>
  </w:num>
  <w:num w:numId="9">
    <w:abstractNumId w:val="0"/>
  </w:num>
  <w:num w:numId="10">
    <w:abstractNumId w:val="2"/>
  </w:num>
  <w:num w:numId="11">
    <w:abstractNumId w:val="22"/>
  </w:num>
  <w:num w:numId="12">
    <w:abstractNumId w:val="13"/>
  </w:num>
  <w:num w:numId="13">
    <w:abstractNumId w:val="6"/>
  </w:num>
  <w:num w:numId="14">
    <w:abstractNumId w:val="20"/>
  </w:num>
  <w:num w:numId="15">
    <w:abstractNumId w:val="12"/>
  </w:num>
  <w:num w:numId="16">
    <w:abstractNumId w:val="10"/>
  </w:num>
  <w:num w:numId="17">
    <w:abstractNumId w:val="4"/>
  </w:num>
  <w:num w:numId="18">
    <w:abstractNumId w:val="18"/>
  </w:num>
  <w:num w:numId="19">
    <w:abstractNumId w:val="9"/>
  </w:num>
  <w:num w:numId="20">
    <w:abstractNumId w:val="15"/>
  </w:num>
  <w:num w:numId="21">
    <w:abstractNumId w:val="14"/>
  </w:num>
  <w:num w:numId="22">
    <w:abstractNumId w:val="3"/>
  </w:num>
  <w:num w:numId="2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īna Kobzeva">
    <w15:presenceInfo w15:providerId="None" w15:userId="Elīna Kobzeva"/>
  </w15:person>
  <w15:person w15:author="Igors Belovs">
    <w15:presenceInfo w15:providerId="None" w15:userId="Igors Belo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4A"/>
    <w:rsid w:val="00001DF2"/>
    <w:rsid w:val="000043CC"/>
    <w:rsid w:val="00004BB1"/>
    <w:rsid w:val="00006AC8"/>
    <w:rsid w:val="00012465"/>
    <w:rsid w:val="0001303B"/>
    <w:rsid w:val="000206FE"/>
    <w:rsid w:val="00036D16"/>
    <w:rsid w:val="00044A20"/>
    <w:rsid w:val="000477BC"/>
    <w:rsid w:val="00052D64"/>
    <w:rsid w:val="000565DE"/>
    <w:rsid w:val="00061467"/>
    <w:rsid w:val="00063D59"/>
    <w:rsid w:val="000675EB"/>
    <w:rsid w:val="00070649"/>
    <w:rsid w:val="00071DC3"/>
    <w:rsid w:val="0008174A"/>
    <w:rsid w:val="000837A3"/>
    <w:rsid w:val="00090DD1"/>
    <w:rsid w:val="00097B34"/>
    <w:rsid w:val="000A1036"/>
    <w:rsid w:val="000A7AFF"/>
    <w:rsid w:val="000B29EA"/>
    <w:rsid w:val="000C4FF6"/>
    <w:rsid w:val="000D0A04"/>
    <w:rsid w:val="000D24AB"/>
    <w:rsid w:val="000E07D2"/>
    <w:rsid w:val="000F4E1A"/>
    <w:rsid w:val="00106420"/>
    <w:rsid w:val="00115C4B"/>
    <w:rsid w:val="0012048D"/>
    <w:rsid w:val="00121C41"/>
    <w:rsid w:val="00123817"/>
    <w:rsid w:val="00126EF6"/>
    <w:rsid w:val="00130F09"/>
    <w:rsid w:val="00133F2F"/>
    <w:rsid w:val="00147C13"/>
    <w:rsid w:val="001533BD"/>
    <w:rsid w:val="00160AB5"/>
    <w:rsid w:val="00163DBE"/>
    <w:rsid w:val="00170EB9"/>
    <w:rsid w:val="0017338A"/>
    <w:rsid w:val="00173AE8"/>
    <w:rsid w:val="00177481"/>
    <w:rsid w:val="001800E0"/>
    <w:rsid w:val="00184A2C"/>
    <w:rsid w:val="00186128"/>
    <w:rsid w:val="00190C3C"/>
    <w:rsid w:val="00192836"/>
    <w:rsid w:val="001A16D1"/>
    <w:rsid w:val="001A3B43"/>
    <w:rsid w:val="001D137E"/>
    <w:rsid w:val="001D3ABA"/>
    <w:rsid w:val="001E09B6"/>
    <w:rsid w:val="001E133F"/>
    <w:rsid w:val="001F21D2"/>
    <w:rsid w:val="00220EDE"/>
    <w:rsid w:val="00224CB2"/>
    <w:rsid w:val="002267B8"/>
    <w:rsid w:val="00226809"/>
    <w:rsid w:val="00234C8D"/>
    <w:rsid w:val="002361AB"/>
    <w:rsid w:val="00237BD1"/>
    <w:rsid w:val="00243488"/>
    <w:rsid w:val="00245EE9"/>
    <w:rsid w:val="00246D10"/>
    <w:rsid w:val="00246E8A"/>
    <w:rsid w:val="0024797E"/>
    <w:rsid w:val="002531B5"/>
    <w:rsid w:val="002600E0"/>
    <w:rsid w:val="00260EBF"/>
    <w:rsid w:val="0026528B"/>
    <w:rsid w:val="00265440"/>
    <w:rsid w:val="0027152E"/>
    <w:rsid w:val="00272C4A"/>
    <w:rsid w:val="00272E93"/>
    <w:rsid w:val="002745E6"/>
    <w:rsid w:val="002806E5"/>
    <w:rsid w:val="00282608"/>
    <w:rsid w:val="0028389B"/>
    <w:rsid w:val="0028407B"/>
    <w:rsid w:val="00287311"/>
    <w:rsid w:val="00287AE4"/>
    <w:rsid w:val="00292080"/>
    <w:rsid w:val="00292315"/>
    <w:rsid w:val="00296ABC"/>
    <w:rsid w:val="002A4218"/>
    <w:rsid w:val="002A66EE"/>
    <w:rsid w:val="002A7B0D"/>
    <w:rsid w:val="002B0F39"/>
    <w:rsid w:val="002C0BBA"/>
    <w:rsid w:val="002C4076"/>
    <w:rsid w:val="002C443B"/>
    <w:rsid w:val="002C457C"/>
    <w:rsid w:val="002C4F7E"/>
    <w:rsid w:val="002C6108"/>
    <w:rsid w:val="002D167D"/>
    <w:rsid w:val="002F10FD"/>
    <w:rsid w:val="002F3029"/>
    <w:rsid w:val="002F4518"/>
    <w:rsid w:val="002F5B39"/>
    <w:rsid w:val="002F70FB"/>
    <w:rsid w:val="00303031"/>
    <w:rsid w:val="00303ECB"/>
    <w:rsid w:val="00304C12"/>
    <w:rsid w:val="003062CF"/>
    <w:rsid w:val="00306AB4"/>
    <w:rsid w:val="00312C2F"/>
    <w:rsid w:val="00313CBA"/>
    <w:rsid w:val="003217B4"/>
    <w:rsid w:val="00322140"/>
    <w:rsid w:val="00323EE7"/>
    <w:rsid w:val="0032614D"/>
    <w:rsid w:val="00330341"/>
    <w:rsid w:val="00330B3E"/>
    <w:rsid w:val="00332653"/>
    <w:rsid w:val="003327E1"/>
    <w:rsid w:val="00344024"/>
    <w:rsid w:val="00351EEE"/>
    <w:rsid w:val="00353229"/>
    <w:rsid w:val="00354070"/>
    <w:rsid w:val="00355D4B"/>
    <w:rsid w:val="00360490"/>
    <w:rsid w:val="003718DC"/>
    <w:rsid w:val="00377BC2"/>
    <w:rsid w:val="003819E2"/>
    <w:rsid w:val="0039060C"/>
    <w:rsid w:val="003975A9"/>
    <w:rsid w:val="003A1F15"/>
    <w:rsid w:val="003A284A"/>
    <w:rsid w:val="003B1B6E"/>
    <w:rsid w:val="003B2514"/>
    <w:rsid w:val="003B71F3"/>
    <w:rsid w:val="003D1D08"/>
    <w:rsid w:val="003D66BE"/>
    <w:rsid w:val="003D7384"/>
    <w:rsid w:val="003E34C7"/>
    <w:rsid w:val="003F38BC"/>
    <w:rsid w:val="003F6F40"/>
    <w:rsid w:val="004044A9"/>
    <w:rsid w:val="00404607"/>
    <w:rsid w:val="00412298"/>
    <w:rsid w:val="00413792"/>
    <w:rsid w:val="00416061"/>
    <w:rsid w:val="00416F88"/>
    <w:rsid w:val="00417593"/>
    <w:rsid w:val="00417925"/>
    <w:rsid w:val="00422AE6"/>
    <w:rsid w:val="00422BFB"/>
    <w:rsid w:val="00422EF4"/>
    <w:rsid w:val="0042467F"/>
    <w:rsid w:val="00425BBD"/>
    <w:rsid w:val="00432226"/>
    <w:rsid w:val="00442BC7"/>
    <w:rsid w:val="00444B0B"/>
    <w:rsid w:val="00446DF3"/>
    <w:rsid w:val="004510EE"/>
    <w:rsid w:val="004525A3"/>
    <w:rsid w:val="004635FC"/>
    <w:rsid w:val="00467942"/>
    <w:rsid w:val="00475BF4"/>
    <w:rsid w:val="00476E9D"/>
    <w:rsid w:val="00482D67"/>
    <w:rsid w:val="004917F9"/>
    <w:rsid w:val="00496E09"/>
    <w:rsid w:val="004B4F67"/>
    <w:rsid w:val="004C20EE"/>
    <w:rsid w:val="004C24CA"/>
    <w:rsid w:val="004C3822"/>
    <w:rsid w:val="004C473F"/>
    <w:rsid w:val="004E07B6"/>
    <w:rsid w:val="004E0E61"/>
    <w:rsid w:val="004E1C0C"/>
    <w:rsid w:val="004E26F4"/>
    <w:rsid w:val="004F1F17"/>
    <w:rsid w:val="004F3124"/>
    <w:rsid w:val="004F6778"/>
    <w:rsid w:val="0050159F"/>
    <w:rsid w:val="00503029"/>
    <w:rsid w:val="00512D1C"/>
    <w:rsid w:val="00514A71"/>
    <w:rsid w:val="00516791"/>
    <w:rsid w:val="005167EC"/>
    <w:rsid w:val="00516DBB"/>
    <w:rsid w:val="00525A05"/>
    <w:rsid w:val="00532646"/>
    <w:rsid w:val="005342EF"/>
    <w:rsid w:val="0053702E"/>
    <w:rsid w:val="00537FFD"/>
    <w:rsid w:val="00541BB2"/>
    <w:rsid w:val="00546EB7"/>
    <w:rsid w:val="00550C38"/>
    <w:rsid w:val="005572DD"/>
    <w:rsid w:val="00557DA3"/>
    <w:rsid w:val="00560D8A"/>
    <w:rsid w:val="00572B5C"/>
    <w:rsid w:val="00575E3C"/>
    <w:rsid w:val="00580C21"/>
    <w:rsid w:val="00582538"/>
    <w:rsid w:val="00585A93"/>
    <w:rsid w:val="0058683D"/>
    <w:rsid w:val="00592FC5"/>
    <w:rsid w:val="00593F8B"/>
    <w:rsid w:val="0059499E"/>
    <w:rsid w:val="00595C58"/>
    <w:rsid w:val="00597A53"/>
    <w:rsid w:val="005A24DB"/>
    <w:rsid w:val="005A4BE8"/>
    <w:rsid w:val="005A7F96"/>
    <w:rsid w:val="005B0D3A"/>
    <w:rsid w:val="005B1B61"/>
    <w:rsid w:val="005B5494"/>
    <w:rsid w:val="005C0012"/>
    <w:rsid w:val="005C6465"/>
    <w:rsid w:val="005D3A13"/>
    <w:rsid w:val="005E5070"/>
    <w:rsid w:val="005E5EE4"/>
    <w:rsid w:val="005F038F"/>
    <w:rsid w:val="005F125B"/>
    <w:rsid w:val="005F1F59"/>
    <w:rsid w:val="00600635"/>
    <w:rsid w:val="0060312B"/>
    <w:rsid w:val="00607BC3"/>
    <w:rsid w:val="00610B74"/>
    <w:rsid w:val="00612134"/>
    <w:rsid w:val="006138C2"/>
    <w:rsid w:val="00620968"/>
    <w:rsid w:val="00623903"/>
    <w:rsid w:val="00624A25"/>
    <w:rsid w:val="00637110"/>
    <w:rsid w:val="00643FB3"/>
    <w:rsid w:val="00654131"/>
    <w:rsid w:val="006557CE"/>
    <w:rsid w:val="00655FB2"/>
    <w:rsid w:val="00682092"/>
    <w:rsid w:val="00683B69"/>
    <w:rsid w:val="006946BD"/>
    <w:rsid w:val="006A39D7"/>
    <w:rsid w:val="006A4F76"/>
    <w:rsid w:val="006B4BD1"/>
    <w:rsid w:val="006C0411"/>
    <w:rsid w:val="006D0494"/>
    <w:rsid w:val="006E11E5"/>
    <w:rsid w:val="006E26A6"/>
    <w:rsid w:val="006E66A7"/>
    <w:rsid w:val="006F04B3"/>
    <w:rsid w:val="006F0CD4"/>
    <w:rsid w:val="006F215F"/>
    <w:rsid w:val="006F3B4C"/>
    <w:rsid w:val="006F6C80"/>
    <w:rsid w:val="006F78DA"/>
    <w:rsid w:val="007072C9"/>
    <w:rsid w:val="00715DE4"/>
    <w:rsid w:val="00727270"/>
    <w:rsid w:val="0073224E"/>
    <w:rsid w:val="00736060"/>
    <w:rsid w:val="00754FF1"/>
    <w:rsid w:val="00757849"/>
    <w:rsid w:val="0076068D"/>
    <w:rsid w:val="00764399"/>
    <w:rsid w:val="00776D01"/>
    <w:rsid w:val="00781BB5"/>
    <w:rsid w:val="00781D64"/>
    <w:rsid w:val="007906A2"/>
    <w:rsid w:val="007955DF"/>
    <w:rsid w:val="00796C95"/>
    <w:rsid w:val="007A79AA"/>
    <w:rsid w:val="007C0127"/>
    <w:rsid w:val="007C0142"/>
    <w:rsid w:val="007C084E"/>
    <w:rsid w:val="007C1D57"/>
    <w:rsid w:val="007C40B8"/>
    <w:rsid w:val="007C5DFE"/>
    <w:rsid w:val="007C6776"/>
    <w:rsid w:val="007E20A4"/>
    <w:rsid w:val="007E2479"/>
    <w:rsid w:val="007E27E4"/>
    <w:rsid w:val="007E4920"/>
    <w:rsid w:val="007F5480"/>
    <w:rsid w:val="008045B9"/>
    <w:rsid w:val="008136CB"/>
    <w:rsid w:val="00813EFE"/>
    <w:rsid w:val="00817B86"/>
    <w:rsid w:val="00820424"/>
    <w:rsid w:val="00833ABA"/>
    <w:rsid w:val="00842C93"/>
    <w:rsid w:val="00843C3E"/>
    <w:rsid w:val="00850715"/>
    <w:rsid w:val="00856C91"/>
    <w:rsid w:val="008612B4"/>
    <w:rsid w:val="00861823"/>
    <w:rsid w:val="00861D6F"/>
    <w:rsid w:val="00862C37"/>
    <w:rsid w:val="00866B17"/>
    <w:rsid w:val="00866EFA"/>
    <w:rsid w:val="008736C9"/>
    <w:rsid w:val="0087448A"/>
    <w:rsid w:val="00875DD5"/>
    <w:rsid w:val="008864F2"/>
    <w:rsid w:val="00893C60"/>
    <w:rsid w:val="00897E10"/>
    <w:rsid w:val="008A2853"/>
    <w:rsid w:val="008A4837"/>
    <w:rsid w:val="008B04A2"/>
    <w:rsid w:val="008D5724"/>
    <w:rsid w:val="008E1D34"/>
    <w:rsid w:val="008E3794"/>
    <w:rsid w:val="008E44B9"/>
    <w:rsid w:val="008E59AF"/>
    <w:rsid w:val="008E6E67"/>
    <w:rsid w:val="008F6042"/>
    <w:rsid w:val="0090197B"/>
    <w:rsid w:val="00902536"/>
    <w:rsid w:val="00902553"/>
    <w:rsid w:val="00906DA2"/>
    <w:rsid w:val="00906F29"/>
    <w:rsid w:val="009148C7"/>
    <w:rsid w:val="00917486"/>
    <w:rsid w:val="00917F5C"/>
    <w:rsid w:val="00920EB8"/>
    <w:rsid w:val="00925014"/>
    <w:rsid w:val="00926D83"/>
    <w:rsid w:val="00931B1C"/>
    <w:rsid w:val="009469B3"/>
    <w:rsid w:val="009512DA"/>
    <w:rsid w:val="0095297F"/>
    <w:rsid w:val="00953931"/>
    <w:rsid w:val="00954FCF"/>
    <w:rsid w:val="00957211"/>
    <w:rsid w:val="00964F03"/>
    <w:rsid w:val="009674AF"/>
    <w:rsid w:val="00967817"/>
    <w:rsid w:val="00973070"/>
    <w:rsid w:val="0097491A"/>
    <w:rsid w:val="00977151"/>
    <w:rsid w:val="00980779"/>
    <w:rsid w:val="00984E4A"/>
    <w:rsid w:val="00985B12"/>
    <w:rsid w:val="00987E92"/>
    <w:rsid w:val="00990F90"/>
    <w:rsid w:val="00991AE1"/>
    <w:rsid w:val="00993517"/>
    <w:rsid w:val="00994535"/>
    <w:rsid w:val="00997340"/>
    <w:rsid w:val="009A4344"/>
    <w:rsid w:val="009B23FE"/>
    <w:rsid w:val="009B26BF"/>
    <w:rsid w:val="009C0F8C"/>
    <w:rsid w:val="009C1888"/>
    <w:rsid w:val="009C35B2"/>
    <w:rsid w:val="009C372C"/>
    <w:rsid w:val="009C41AB"/>
    <w:rsid w:val="009C743A"/>
    <w:rsid w:val="009D15AF"/>
    <w:rsid w:val="009E1512"/>
    <w:rsid w:val="009E7E9E"/>
    <w:rsid w:val="00A23594"/>
    <w:rsid w:val="00A3369F"/>
    <w:rsid w:val="00A336AB"/>
    <w:rsid w:val="00A3628A"/>
    <w:rsid w:val="00A36BA3"/>
    <w:rsid w:val="00A420A2"/>
    <w:rsid w:val="00A42E0B"/>
    <w:rsid w:val="00A4482A"/>
    <w:rsid w:val="00A65503"/>
    <w:rsid w:val="00A6559E"/>
    <w:rsid w:val="00A655FC"/>
    <w:rsid w:val="00A778A5"/>
    <w:rsid w:val="00A837A0"/>
    <w:rsid w:val="00A84506"/>
    <w:rsid w:val="00A9391E"/>
    <w:rsid w:val="00AA1C5A"/>
    <w:rsid w:val="00AA2099"/>
    <w:rsid w:val="00AA6B62"/>
    <w:rsid w:val="00AB0E64"/>
    <w:rsid w:val="00AB16AA"/>
    <w:rsid w:val="00AB4726"/>
    <w:rsid w:val="00AB6FC9"/>
    <w:rsid w:val="00AC5C4A"/>
    <w:rsid w:val="00AD3E3D"/>
    <w:rsid w:val="00AD703F"/>
    <w:rsid w:val="00AD7683"/>
    <w:rsid w:val="00AE173D"/>
    <w:rsid w:val="00AE2D3F"/>
    <w:rsid w:val="00AE4A03"/>
    <w:rsid w:val="00B00BB2"/>
    <w:rsid w:val="00B112B1"/>
    <w:rsid w:val="00B20B95"/>
    <w:rsid w:val="00B2205B"/>
    <w:rsid w:val="00B23CB5"/>
    <w:rsid w:val="00B2564E"/>
    <w:rsid w:val="00B26A25"/>
    <w:rsid w:val="00B33C8E"/>
    <w:rsid w:val="00B34B3A"/>
    <w:rsid w:val="00B36792"/>
    <w:rsid w:val="00B402B3"/>
    <w:rsid w:val="00B4488F"/>
    <w:rsid w:val="00B45610"/>
    <w:rsid w:val="00B47D98"/>
    <w:rsid w:val="00B51CF2"/>
    <w:rsid w:val="00B51F5F"/>
    <w:rsid w:val="00B563D9"/>
    <w:rsid w:val="00B5695A"/>
    <w:rsid w:val="00B60429"/>
    <w:rsid w:val="00B6076C"/>
    <w:rsid w:val="00B60F37"/>
    <w:rsid w:val="00B65715"/>
    <w:rsid w:val="00B709D3"/>
    <w:rsid w:val="00B738A4"/>
    <w:rsid w:val="00B7471D"/>
    <w:rsid w:val="00B76043"/>
    <w:rsid w:val="00B8155F"/>
    <w:rsid w:val="00B82127"/>
    <w:rsid w:val="00B934E9"/>
    <w:rsid w:val="00B9667F"/>
    <w:rsid w:val="00BA0C59"/>
    <w:rsid w:val="00BA675F"/>
    <w:rsid w:val="00BA732D"/>
    <w:rsid w:val="00BB033B"/>
    <w:rsid w:val="00BB4361"/>
    <w:rsid w:val="00BB51DF"/>
    <w:rsid w:val="00BD361C"/>
    <w:rsid w:val="00BD5C49"/>
    <w:rsid w:val="00BE0AC0"/>
    <w:rsid w:val="00BE79A1"/>
    <w:rsid w:val="00BF2F28"/>
    <w:rsid w:val="00C031E6"/>
    <w:rsid w:val="00C038D1"/>
    <w:rsid w:val="00C0799C"/>
    <w:rsid w:val="00C10115"/>
    <w:rsid w:val="00C13C76"/>
    <w:rsid w:val="00C164B7"/>
    <w:rsid w:val="00C21CA6"/>
    <w:rsid w:val="00C24448"/>
    <w:rsid w:val="00C31FD7"/>
    <w:rsid w:val="00C43680"/>
    <w:rsid w:val="00C4524D"/>
    <w:rsid w:val="00C46DEE"/>
    <w:rsid w:val="00C5269F"/>
    <w:rsid w:val="00C56981"/>
    <w:rsid w:val="00C71AE1"/>
    <w:rsid w:val="00C74067"/>
    <w:rsid w:val="00C82A70"/>
    <w:rsid w:val="00C8719C"/>
    <w:rsid w:val="00C879CF"/>
    <w:rsid w:val="00C941B8"/>
    <w:rsid w:val="00CA1976"/>
    <w:rsid w:val="00CA290B"/>
    <w:rsid w:val="00CA51B7"/>
    <w:rsid w:val="00CB0F1F"/>
    <w:rsid w:val="00CB394C"/>
    <w:rsid w:val="00CB5ADF"/>
    <w:rsid w:val="00CC3CDF"/>
    <w:rsid w:val="00CC6B4A"/>
    <w:rsid w:val="00CD20F5"/>
    <w:rsid w:val="00CD494E"/>
    <w:rsid w:val="00CD6D10"/>
    <w:rsid w:val="00CD7891"/>
    <w:rsid w:val="00CF21E6"/>
    <w:rsid w:val="00CF2CE1"/>
    <w:rsid w:val="00CF462B"/>
    <w:rsid w:val="00D006F2"/>
    <w:rsid w:val="00D01EEF"/>
    <w:rsid w:val="00D118F6"/>
    <w:rsid w:val="00D12FC0"/>
    <w:rsid w:val="00D142F9"/>
    <w:rsid w:val="00D143D7"/>
    <w:rsid w:val="00D2230E"/>
    <w:rsid w:val="00D2448C"/>
    <w:rsid w:val="00D33276"/>
    <w:rsid w:val="00D370A7"/>
    <w:rsid w:val="00D43527"/>
    <w:rsid w:val="00D6075C"/>
    <w:rsid w:val="00D64D07"/>
    <w:rsid w:val="00D73C9B"/>
    <w:rsid w:val="00D75B73"/>
    <w:rsid w:val="00D762F5"/>
    <w:rsid w:val="00D80C78"/>
    <w:rsid w:val="00D857B1"/>
    <w:rsid w:val="00D87FCE"/>
    <w:rsid w:val="00D91391"/>
    <w:rsid w:val="00D936F7"/>
    <w:rsid w:val="00D950A0"/>
    <w:rsid w:val="00DA430B"/>
    <w:rsid w:val="00DA5463"/>
    <w:rsid w:val="00DC1878"/>
    <w:rsid w:val="00DC7E63"/>
    <w:rsid w:val="00DD148C"/>
    <w:rsid w:val="00DE101F"/>
    <w:rsid w:val="00DE6F63"/>
    <w:rsid w:val="00E019DF"/>
    <w:rsid w:val="00E0736C"/>
    <w:rsid w:val="00E14BD7"/>
    <w:rsid w:val="00E21256"/>
    <w:rsid w:val="00E36A02"/>
    <w:rsid w:val="00E420FD"/>
    <w:rsid w:val="00E45329"/>
    <w:rsid w:val="00E50861"/>
    <w:rsid w:val="00E562F1"/>
    <w:rsid w:val="00E57BD2"/>
    <w:rsid w:val="00E611A6"/>
    <w:rsid w:val="00E63CF8"/>
    <w:rsid w:val="00E64647"/>
    <w:rsid w:val="00E73658"/>
    <w:rsid w:val="00E74647"/>
    <w:rsid w:val="00E75798"/>
    <w:rsid w:val="00E759E3"/>
    <w:rsid w:val="00E8249E"/>
    <w:rsid w:val="00E83BD9"/>
    <w:rsid w:val="00E90578"/>
    <w:rsid w:val="00EA4460"/>
    <w:rsid w:val="00EB2B05"/>
    <w:rsid w:val="00EB3002"/>
    <w:rsid w:val="00EB4E86"/>
    <w:rsid w:val="00EB56B8"/>
    <w:rsid w:val="00EC1091"/>
    <w:rsid w:val="00EC127B"/>
    <w:rsid w:val="00EC2C61"/>
    <w:rsid w:val="00EC464C"/>
    <w:rsid w:val="00EC4ADB"/>
    <w:rsid w:val="00EC4D6E"/>
    <w:rsid w:val="00EC5331"/>
    <w:rsid w:val="00EC5484"/>
    <w:rsid w:val="00EC791A"/>
    <w:rsid w:val="00EC7B02"/>
    <w:rsid w:val="00ED1283"/>
    <w:rsid w:val="00ED1E43"/>
    <w:rsid w:val="00ED2A9C"/>
    <w:rsid w:val="00ED4F8C"/>
    <w:rsid w:val="00ED5CE2"/>
    <w:rsid w:val="00EE305B"/>
    <w:rsid w:val="00EF02E5"/>
    <w:rsid w:val="00EF2349"/>
    <w:rsid w:val="00EF359A"/>
    <w:rsid w:val="00EF4F23"/>
    <w:rsid w:val="00F01747"/>
    <w:rsid w:val="00F03837"/>
    <w:rsid w:val="00F054D7"/>
    <w:rsid w:val="00F0566E"/>
    <w:rsid w:val="00F123C8"/>
    <w:rsid w:val="00F12547"/>
    <w:rsid w:val="00F173AD"/>
    <w:rsid w:val="00F17E09"/>
    <w:rsid w:val="00F208D2"/>
    <w:rsid w:val="00F21194"/>
    <w:rsid w:val="00F24158"/>
    <w:rsid w:val="00F42C36"/>
    <w:rsid w:val="00F51A5F"/>
    <w:rsid w:val="00F5340F"/>
    <w:rsid w:val="00F74519"/>
    <w:rsid w:val="00F74632"/>
    <w:rsid w:val="00F75F88"/>
    <w:rsid w:val="00F82279"/>
    <w:rsid w:val="00F8503C"/>
    <w:rsid w:val="00F85CE4"/>
    <w:rsid w:val="00F8651B"/>
    <w:rsid w:val="00F8781B"/>
    <w:rsid w:val="00F878CA"/>
    <w:rsid w:val="00F93A0C"/>
    <w:rsid w:val="00F9465E"/>
    <w:rsid w:val="00FA195D"/>
    <w:rsid w:val="00FA4BDA"/>
    <w:rsid w:val="00FA7655"/>
    <w:rsid w:val="00FB5EB0"/>
    <w:rsid w:val="00FB5F8B"/>
    <w:rsid w:val="00FC0EA9"/>
    <w:rsid w:val="00FC2012"/>
    <w:rsid w:val="00FC26EE"/>
    <w:rsid w:val="00FC2A5B"/>
    <w:rsid w:val="00FC30BE"/>
    <w:rsid w:val="00FC3140"/>
    <w:rsid w:val="00FC48AA"/>
    <w:rsid w:val="00FD2518"/>
    <w:rsid w:val="00FD349F"/>
    <w:rsid w:val="00FD41D3"/>
    <w:rsid w:val="00FD746C"/>
    <w:rsid w:val="00FE4EC7"/>
    <w:rsid w:val="00FE6E6D"/>
    <w:rsid w:val="00FF01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306AB4"/>
    <w:pPr>
      <w:keepNext/>
      <w:spacing w:before="240" w:after="60" w:line="240" w:lineRule="auto"/>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5C4A"/>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C5C4A"/>
    <w:rPr>
      <w:rFonts w:ascii="Times New Roman" w:eastAsia="Times New Roman" w:hAnsi="Times New Roman" w:cs="Times New Roman"/>
      <w:b/>
      <w:bCs/>
      <w:sz w:val="24"/>
      <w:szCs w:val="24"/>
    </w:rPr>
  </w:style>
  <w:style w:type="paragraph" w:styleId="Header">
    <w:name w:val="header"/>
    <w:aliases w:val="18pt Bold"/>
    <w:basedOn w:val="Normal"/>
    <w:link w:val="HeaderChar"/>
    <w:uiPriority w:val="99"/>
    <w:unhideWhenUsed/>
    <w:rsid w:val="00AC5C4A"/>
    <w:pPr>
      <w:tabs>
        <w:tab w:val="center" w:pos="4153"/>
        <w:tab w:val="right" w:pos="8306"/>
      </w:tabs>
      <w:spacing w:after="0" w:line="240" w:lineRule="auto"/>
    </w:pPr>
    <w:rPr>
      <w:rFonts w:ascii="Arial" w:eastAsia="Calibri" w:hAnsi="Arial" w:cs="Times New Roman"/>
      <w:sz w:val="20"/>
      <w:szCs w:val="20"/>
    </w:rPr>
  </w:style>
  <w:style w:type="character" w:customStyle="1" w:styleId="HeaderChar">
    <w:name w:val="Header Char"/>
    <w:aliases w:val="18pt Bold Char"/>
    <w:basedOn w:val="DefaultParagraphFont"/>
    <w:link w:val="Header"/>
    <w:uiPriority w:val="99"/>
    <w:rsid w:val="00AC5C4A"/>
    <w:rPr>
      <w:rFonts w:ascii="Arial" w:eastAsia="Calibri" w:hAnsi="Arial" w:cs="Times New Roman"/>
      <w:sz w:val="20"/>
      <w:szCs w:val="20"/>
    </w:rPr>
  </w:style>
  <w:style w:type="paragraph" w:customStyle="1" w:styleId="naisf">
    <w:name w:val="naisf"/>
    <w:basedOn w:val="Normal"/>
    <w:rsid w:val="00AC5C4A"/>
    <w:pPr>
      <w:spacing w:before="88" w:after="88" w:line="240" w:lineRule="auto"/>
      <w:ind w:firstLine="439"/>
      <w:jc w:val="both"/>
    </w:pPr>
    <w:rPr>
      <w:rFonts w:ascii="Times New Roman" w:eastAsia="Times New Roman" w:hAnsi="Times New Roman" w:cs="Times New Roman"/>
      <w:sz w:val="24"/>
      <w:szCs w:val="24"/>
    </w:rPr>
  </w:style>
  <w:style w:type="paragraph" w:styleId="NormalWeb">
    <w:name w:val="Normal (Web)"/>
    <w:basedOn w:val="Normal"/>
    <w:rsid w:val="00AC5C4A"/>
    <w:pPr>
      <w:spacing w:before="88" w:after="88" w:line="240" w:lineRule="auto"/>
    </w:pPr>
    <w:rPr>
      <w:rFonts w:ascii="Times New Roman" w:eastAsia="Times New Roman" w:hAnsi="Times New Roman" w:cs="Times New Roman"/>
      <w:sz w:val="24"/>
      <w:szCs w:val="24"/>
    </w:rPr>
  </w:style>
  <w:style w:type="paragraph" w:customStyle="1" w:styleId="naisvisr">
    <w:name w:val="naisvisr"/>
    <w:basedOn w:val="Normal"/>
    <w:rsid w:val="00AC5C4A"/>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AC5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uiPriority w:val="99"/>
    <w:rsid w:val="00AC5C4A"/>
    <w:pPr>
      <w:spacing w:before="75" w:after="75"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AC5C4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AC5C4A"/>
    <w:rPr>
      <w:rFonts w:ascii="Times New Roman" w:eastAsia="Calibri" w:hAnsi="Times New Roman" w:cs="Times New Roman"/>
      <w:sz w:val="20"/>
      <w:szCs w:val="20"/>
    </w:rPr>
  </w:style>
  <w:style w:type="paragraph" w:customStyle="1" w:styleId="naislab">
    <w:name w:val="naislab"/>
    <w:basedOn w:val="Normal"/>
    <w:rsid w:val="00AC5C4A"/>
    <w:pPr>
      <w:spacing w:before="75" w:after="75" w:line="240" w:lineRule="auto"/>
      <w:jc w:val="right"/>
    </w:pPr>
    <w:rPr>
      <w:rFonts w:ascii="Times New Roman" w:eastAsia="Times New Roman" w:hAnsi="Times New Roman" w:cs="Times New Roman"/>
      <w:sz w:val="24"/>
      <w:szCs w:val="24"/>
    </w:rPr>
  </w:style>
  <w:style w:type="paragraph" w:styleId="PlainText">
    <w:name w:val="Plain Text"/>
    <w:basedOn w:val="Normal"/>
    <w:link w:val="PlainTextChar"/>
    <w:uiPriority w:val="99"/>
    <w:rsid w:val="00AC5C4A"/>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AC5C4A"/>
    <w:rPr>
      <w:rFonts w:ascii="Courier New" w:eastAsia="Times New Roman" w:hAnsi="Courier New" w:cs="Times New Roman"/>
      <w:sz w:val="28"/>
      <w:szCs w:val="20"/>
    </w:rPr>
  </w:style>
  <w:style w:type="paragraph" w:styleId="Footer">
    <w:name w:val="footer"/>
    <w:basedOn w:val="Normal"/>
    <w:link w:val="FooterChar"/>
    <w:uiPriority w:val="99"/>
    <w:unhideWhenUsed/>
    <w:rsid w:val="00AC5C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5C4A"/>
  </w:style>
  <w:style w:type="paragraph" w:styleId="BalloonText">
    <w:name w:val="Balloon Text"/>
    <w:basedOn w:val="Normal"/>
    <w:link w:val="BalloonTextChar"/>
    <w:uiPriority w:val="99"/>
    <w:semiHidden/>
    <w:unhideWhenUsed/>
    <w:rsid w:val="00AC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4A"/>
    <w:rPr>
      <w:rFonts w:ascii="Tahoma" w:hAnsi="Tahoma" w:cs="Tahoma"/>
      <w:sz w:val="16"/>
      <w:szCs w:val="16"/>
    </w:rPr>
  </w:style>
  <w:style w:type="paragraph" w:styleId="ListParagraph">
    <w:name w:val="List Paragraph"/>
    <w:basedOn w:val="Normal"/>
    <w:uiPriority w:val="99"/>
    <w:qFormat/>
    <w:rsid w:val="00CD6D10"/>
    <w:pPr>
      <w:spacing w:after="0" w:line="240" w:lineRule="auto"/>
      <w:ind w:left="720"/>
    </w:pPr>
    <w:rPr>
      <w:rFonts w:ascii="Calibri" w:eastAsiaTheme="minorHAnsi" w:hAnsi="Calibri" w:cs="Times New Roman"/>
      <w:lang w:eastAsia="en-US"/>
    </w:rPr>
  </w:style>
  <w:style w:type="character" w:customStyle="1" w:styleId="Heading3Char">
    <w:name w:val="Heading 3 Char"/>
    <w:basedOn w:val="DefaultParagraphFont"/>
    <w:link w:val="Heading3"/>
    <w:uiPriority w:val="99"/>
    <w:rsid w:val="00306AB4"/>
    <w:rPr>
      <w:rFonts w:ascii="Arial" w:eastAsia="Times New Roman" w:hAnsi="Arial" w:cs="Arial"/>
      <w:b/>
      <w:bCs/>
      <w:sz w:val="26"/>
      <w:szCs w:val="26"/>
      <w:lang w:val="en-US" w:eastAsia="en-US"/>
    </w:rPr>
  </w:style>
  <w:style w:type="character" w:customStyle="1" w:styleId="Heading1Char">
    <w:name w:val="Heading 1 Char"/>
    <w:basedOn w:val="DefaultParagraphFont"/>
    <w:link w:val="Heading1"/>
    <w:uiPriority w:val="9"/>
    <w:rsid w:val="00413792"/>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DefaultParagraphFont"/>
    <w:rsid w:val="006D0494"/>
  </w:style>
  <w:style w:type="character" w:styleId="Emphasis">
    <w:name w:val="Emphasis"/>
    <w:basedOn w:val="DefaultParagraphFont"/>
    <w:uiPriority w:val="20"/>
    <w:qFormat/>
    <w:rsid w:val="00330B3E"/>
    <w:rPr>
      <w:b/>
      <w:bCs/>
      <w:i w:val="0"/>
      <w:iCs w:val="0"/>
    </w:rPr>
  </w:style>
  <w:style w:type="character" w:customStyle="1" w:styleId="st1">
    <w:name w:val="st1"/>
    <w:basedOn w:val="DefaultParagraphFont"/>
    <w:rsid w:val="00330B3E"/>
  </w:style>
  <w:style w:type="paragraph" w:styleId="Revision">
    <w:name w:val="Revision"/>
    <w:hidden/>
    <w:uiPriority w:val="99"/>
    <w:semiHidden/>
    <w:rsid w:val="002F4518"/>
    <w:pPr>
      <w:spacing w:after="0" w:line="240" w:lineRule="auto"/>
    </w:pPr>
  </w:style>
  <w:style w:type="table" w:styleId="TableGrid">
    <w:name w:val="Table Grid"/>
    <w:basedOn w:val="TableNormal"/>
    <w:uiPriority w:val="59"/>
    <w:rsid w:val="00475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4024"/>
    <w:rPr>
      <w:sz w:val="16"/>
      <w:szCs w:val="16"/>
    </w:rPr>
  </w:style>
  <w:style w:type="paragraph" w:styleId="CommentText">
    <w:name w:val="annotation text"/>
    <w:basedOn w:val="Normal"/>
    <w:link w:val="CommentTextChar"/>
    <w:uiPriority w:val="99"/>
    <w:semiHidden/>
    <w:unhideWhenUsed/>
    <w:rsid w:val="00344024"/>
    <w:pPr>
      <w:spacing w:line="240" w:lineRule="auto"/>
    </w:pPr>
    <w:rPr>
      <w:sz w:val="20"/>
      <w:szCs w:val="20"/>
    </w:rPr>
  </w:style>
  <w:style w:type="character" w:customStyle="1" w:styleId="CommentTextChar">
    <w:name w:val="Comment Text Char"/>
    <w:basedOn w:val="DefaultParagraphFont"/>
    <w:link w:val="CommentText"/>
    <w:uiPriority w:val="99"/>
    <w:semiHidden/>
    <w:rsid w:val="00344024"/>
    <w:rPr>
      <w:sz w:val="20"/>
      <w:szCs w:val="20"/>
    </w:rPr>
  </w:style>
  <w:style w:type="paragraph" w:styleId="CommentSubject">
    <w:name w:val="annotation subject"/>
    <w:basedOn w:val="CommentText"/>
    <w:next w:val="CommentText"/>
    <w:link w:val="CommentSubjectChar"/>
    <w:uiPriority w:val="99"/>
    <w:semiHidden/>
    <w:unhideWhenUsed/>
    <w:rsid w:val="00344024"/>
    <w:rPr>
      <w:b/>
      <w:bCs/>
    </w:rPr>
  </w:style>
  <w:style w:type="character" w:customStyle="1" w:styleId="CommentSubjectChar">
    <w:name w:val="Comment Subject Char"/>
    <w:basedOn w:val="CommentTextChar"/>
    <w:link w:val="CommentSubject"/>
    <w:uiPriority w:val="99"/>
    <w:semiHidden/>
    <w:rsid w:val="003440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306AB4"/>
    <w:pPr>
      <w:keepNext/>
      <w:spacing w:before="240" w:after="60" w:line="240" w:lineRule="auto"/>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5C4A"/>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C5C4A"/>
    <w:rPr>
      <w:rFonts w:ascii="Times New Roman" w:eastAsia="Times New Roman" w:hAnsi="Times New Roman" w:cs="Times New Roman"/>
      <w:b/>
      <w:bCs/>
      <w:sz w:val="24"/>
      <w:szCs w:val="24"/>
    </w:rPr>
  </w:style>
  <w:style w:type="paragraph" w:styleId="Header">
    <w:name w:val="header"/>
    <w:aliases w:val="18pt Bold"/>
    <w:basedOn w:val="Normal"/>
    <w:link w:val="HeaderChar"/>
    <w:uiPriority w:val="99"/>
    <w:unhideWhenUsed/>
    <w:rsid w:val="00AC5C4A"/>
    <w:pPr>
      <w:tabs>
        <w:tab w:val="center" w:pos="4153"/>
        <w:tab w:val="right" w:pos="8306"/>
      </w:tabs>
      <w:spacing w:after="0" w:line="240" w:lineRule="auto"/>
    </w:pPr>
    <w:rPr>
      <w:rFonts w:ascii="Arial" w:eastAsia="Calibri" w:hAnsi="Arial" w:cs="Times New Roman"/>
      <w:sz w:val="20"/>
      <w:szCs w:val="20"/>
    </w:rPr>
  </w:style>
  <w:style w:type="character" w:customStyle="1" w:styleId="HeaderChar">
    <w:name w:val="Header Char"/>
    <w:aliases w:val="18pt Bold Char"/>
    <w:basedOn w:val="DefaultParagraphFont"/>
    <w:link w:val="Header"/>
    <w:uiPriority w:val="99"/>
    <w:rsid w:val="00AC5C4A"/>
    <w:rPr>
      <w:rFonts w:ascii="Arial" w:eastAsia="Calibri" w:hAnsi="Arial" w:cs="Times New Roman"/>
      <w:sz w:val="20"/>
      <w:szCs w:val="20"/>
    </w:rPr>
  </w:style>
  <w:style w:type="paragraph" w:customStyle="1" w:styleId="naisf">
    <w:name w:val="naisf"/>
    <w:basedOn w:val="Normal"/>
    <w:rsid w:val="00AC5C4A"/>
    <w:pPr>
      <w:spacing w:before="88" w:after="88" w:line="240" w:lineRule="auto"/>
      <w:ind w:firstLine="439"/>
      <w:jc w:val="both"/>
    </w:pPr>
    <w:rPr>
      <w:rFonts w:ascii="Times New Roman" w:eastAsia="Times New Roman" w:hAnsi="Times New Roman" w:cs="Times New Roman"/>
      <w:sz w:val="24"/>
      <w:szCs w:val="24"/>
    </w:rPr>
  </w:style>
  <w:style w:type="paragraph" w:styleId="NormalWeb">
    <w:name w:val="Normal (Web)"/>
    <w:basedOn w:val="Normal"/>
    <w:rsid w:val="00AC5C4A"/>
    <w:pPr>
      <w:spacing w:before="88" w:after="88" w:line="240" w:lineRule="auto"/>
    </w:pPr>
    <w:rPr>
      <w:rFonts w:ascii="Times New Roman" w:eastAsia="Times New Roman" w:hAnsi="Times New Roman" w:cs="Times New Roman"/>
      <w:sz w:val="24"/>
      <w:szCs w:val="24"/>
    </w:rPr>
  </w:style>
  <w:style w:type="paragraph" w:customStyle="1" w:styleId="naisvisr">
    <w:name w:val="naisvisr"/>
    <w:basedOn w:val="Normal"/>
    <w:rsid w:val="00AC5C4A"/>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AC5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uiPriority w:val="99"/>
    <w:rsid w:val="00AC5C4A"/>
    <w:pPr>
      <w:spacing w:before="75" w:after="75"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AC5C4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AC5C4A"/>
    <w:rPr>
      <w:rFonts w:ascii="Times New Roman" w:eastAsia="Calibri" w:hAnsi="Times New Roman" w:cs="Times New Roman"/>
      <w:sz w:val="20"/>
      <w:szCs w:val="20"/>
    </w:rPr>
  </w:style>
  <w:style w:type="paragraph" w:customStyle="1" w:styleId="naislab">
    <w:name w:val="naislab"/>
    <w:basedOn w:val="Normal"/>
    <w:rsid w:val="00AC5C4A"/>
    <w:pPr>
      <w:spacing w:before="75" w:after="75" w:line="240" w:lineRule="auto"/>
      <w:jc w:val="right"/>
    </w:pPr>
    <w:rPr>
      <w:rFonts w:ascii="Times New Roman" w:eastAsia="Times New Roman" w:hAnsi="Times New Roman" w:cs="Times New Roman"/>
      <w:sz w:val="24"/>
      <w:szCs w:val="24"/>
    </w:rPr>
  </w:style>
  <w:style w:type="paragraph" w:styleId="PlainText">
    <w:name w:val="Plain Text"/>
    <w:basedOn w:val="Normal"/>
    <w:link w:val="PlainTextChar"/>
    <w:uiPriority w:val="99"/>
    <w:rsid w:val="00AC5C4A"/>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AC5C4A"/>
    <w:rPr>
      <w:rFonts w:ascii="Courier New" w:eastAsia="Times New Roman" w:hAnsi="Courier New" w:cs="Times New Roman"/>
      <w:sz w:val="28"/>
      <w:szCs w:val="20"/>
    </w:rPr>
  </w:style>
  <w:style w:type="paragraph" w:styleId="Footer">
    <w:name w:val="footer"/>
    <w:basedOn w:val="Normal"/>
    <w:link w:val="FooterChar"/>
    <w:uiPriority w:val="99"/>
    <w:unhideWhenUsed/>
    <w:rsid w:val="00AC5C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5C4A"/>
  </w:style>
  <w:style w:type="paragraph" w:styleId="BalloonText">
    <w:name w:val="Balloon Text"/>
    <w:basedOn w:val="Normal"/>
    <w:link w:val="BalloonTextChar"/>
    <w:uiPriority w:val="99"/>
    <w:semiHidden/>
    <w:unhideWhenUsed/>
    <w:rsid w:val="00AC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4A"/>
    <w:rPr>
      <w:rFonts w:ascii="Tahoma" w:hAnsi="Tahoma" w:cs="Tahoma"/>
      <w:sz w:val="16"/>
      <w:szCs w:val="16"/>
    </w:rPr>
  </w:style>
  <w:style w:type="paragraph" w:styleId="ListParagraph">
    <w:name w:val="List Paragraph"/>
    <w:basedOn w:val="Normal"/>
    <w:uiPriority w:val="99"/>
    <w:qFormat/>
    <w:rsid w:val="00CD6D10"/>
    <w:pPr>
      <w:spacing w:after="0" w:line="240" w:lineRule="auto"/>
      <w:ind w:left="720"/>
    </w:pPr>
    <w:rPr>
      <w:rFonts w:ascii="Calibri" w:eastAsiaTheme="minorHAnsi" w:hAnsi="Calibri" w:cs="Times New Roman"/>
      <w:lang w:eastAsia="en-US"/>
    </w:rPr>
  </w:style>
  <w:style w:type="character" w:customStyle="1" w:styleId="Heading3Char">
    <w:name w:val="Heading 3 Char"/>
    <w:basedOn w:val="DefaultParagraphFont"/>
    <w:link w:val="Heading3"/>
    <w:uiPriority w:val="99"/>
    <w:rsid w:val="00306AB4"/>
    <w:rPr>
      <w:rFonts w:ascii="Arial" w:eastAsia="Times New Roman" w:hAnsi="Arial" w:cs="Arial"/>
      <w:b/>
      <w:bCs/>
      <w:sz w:val="26"/>
      <w:szCs w:val="26"/>
      <w:lang w:val="en-US" w:eastAsia="en-US"/>
    </w:rPr>
  </w:style>
  <w:style w:type="character" w:customStyle="1" w:styleId="Heading1Char">
    <w:name w:val="Heading 1 Char"/>
    <w:basedOn w:val="DefaultParagraphFont"/>
    <w:link w:val="Heading1"/>
    <w:uiPriority w:val="9"/>
    <w:rsid w:val="00413792"/>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DefaultParagraphFont"/>
    <w:rsid w:val="006D0494"/>
  </w:style>
  <w:style w:type="character" w:styleId="Emphasis">
    <w:name w:val="Emphasis"/>
    <w:basedOn w:val="DefaultParagraphFont"/>
    <w:uiPriority w:val="20"/>
    <w:qFormat/>
    <w:rsid w:val="00330B3E"/>
    <w:rPr>
      <w:b/>
      <w:bCs/>
      <w:i w:val="0"/>
      <w:iCs w:val="0"/>
    </w:rPr>
  </w:style>
  <w:style w:type="character" w:customStyle="1" w:styleId="st1">
    <w:name w:val="st1"/>
    <w:basedOn w:val="DefaultParagraphFont"/>
    <w:rsid w:val="00330B3E"/>
  </w:style>
  <w:style w:type="paragraph" w:styleId="Revision">
    <w:name w:val="Revision"/>
    <w:hidden/>
    <w:uiPriority w:val="99"/>
    <w:semiHidden/>
    <w:rsid w:val="002F4518"/>
    <w:pPr>
      <w:spacing w:after="0" w:line="240" w:lineRule="auto"/>
    </w:pPr>
  </w:style>
  <w:style w:type="table" w:styleId="TableGrid">
    <w:name w:val="Table Grid"/>
    <w:basedOn w:val="TableNormal"/>
    <w:uiPriority w:val="59"/>
    <w:rsid w:val="00475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4024"/>
    <w:rPr>
      <w:sz w:val="16"/>
      <w:szCs w:val="16"/>
    </w:rPr>
  </w:style>
  <w:style w:type="paragraph" w:styleId="CommentText">
    <w:name w:val="annotation text"/>
    <w:basedOn w:val="Normal"/>
    <w:link w:val="CommentTextChar"/>
    <w:uiPriority w:val="99"/>
    <w:semiHidden/>
    <w:unhideWhenUsed/>
    <w:rsid w:val="00344024"/>
    <w:pPr>
      <w:spacing w:line="240" w:lineRule="auto"/>
    </w:pPr>
    <w:rPr>
      <w:sz w:val="20"/>
      <w:szCs w:val="20"/>
    </w:rPr>
  </w:style>
  <w:style w:type="character" w:customStyle="1" w:styleId="CommentTextChar">
    <w:name w:val="Comment Text Char"/>
    <w:basedOn w:val="DefaultParagraphFont"/>
    <w:link w:val="CommentText"/>
    <w:uiPriority w:val="99"/>
    <w:semiHidden/>
    <w:rsid w:val="00344024"/>
    <w:rPr>
      <w:sz w:val="20"/>
      <w:szCs w:val="20"/>
    </w:rPr>
  </w:style>
  <w:style w:type="paragraph" w:styleId="CommentSubject">
    <w:name w:val="annotation subject"/>
    <w:basedOn w:val="CommentText"/>
    <w:next w:val="CommentText"/>
    <w:link w:val="CommentSubjectChar"/>
    <w:uiPriority w:val="99"/>
    <w:semiHidden/>
    <w:unhideWhenUsed/>
    <w:rsid w:val="00344024"/>
    <w:rPr>
      <w:b/>
      <w:bCs/>
    </w:rPr>
  </w:style>
  <w:style w:type="character" w:customStyle="1" w:styleId="CommentSubjectChar">
    <w:name w:val="Comment Subject Char"/>
    <w:basedOn w:val="CommentTextChar"/>
    <w:link w:val="CommentSubject"/>
    <w:uiPriority w:val="99"/>
    <w:semiHidden/>
    <w:rsid w:val="003440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8230">
      <w:bodyDiv w:val="1"/>
      <w:marLeft w:val="0"/>
      <w:marRight w:val="0"/>
      <w:marTop w:val="0"/>
      <w:marBottom w:val="0"/>
      <w:divBdr>
        <w:top w:val="none" w:sz="0" w:space="0" w:color="auto"/>
        <w:left w:val="none" w:sz="0" w:space="0" w:color="auto"/>
        <w:bottom w:val="none" w:sz="0" w:space="0" w:color="auto"/>
        <w:right w:val="none" w:sz="0" w:space="0" w:color="auto"/>
      </w:divBdr>
    </w:div>
    <w:div w:id="446700074">
      <w:bodyDiv w:val="1"/>
      <w:marLeft w:val="0"/>
      <w:marRight w:val="0"/>
      <w:marTop w:val="0"/>
      <w:marBottom w:val="0"/>
      <w:divBdr>
        <w:top w:val="none" w:sz="0" w:space="0" w:color="auto"/>
        <w:left w:val="none" w:sz="0" w:space="0" w:color="auto"/>
        <w:bottom w:val="none" w:sz="0" w:space="0" w:color="auto"/>
        <w:right w:val="none" w:sz="0" w:space="0" w:color="auto"/>
      </w:divBdr>
    </w:div>
    <w:div w:id="519394191">
      <w:bodyDiv w:val="1"/>
      <w:marLeft w:val="0"/>
      <w:marRight w:val="0"/>
      <w:marTop w:val="0"/>
      <w:marBottom w:val="0"/>
      <w:divBdr>
        <w:top w:val="none" w:sz="0" w:space="0" w:color="auto"/>
        <w:left w:val="none" w:sz="0" w:space="0" w:color="auto"/>
        <w:bottom w:val="none" w:sz="0" w:space="0" w:color="auto"/>
        <w:right w:val="none" w:sz="0" w:space="0" w:color="auto"/>
      </w:divBdr>
    </w:div>
    <w:div w:id="646402209">
      <w:bodyDiv w:val="1"/>
      <w:marLeft w:val="0"/>
      <w:marRight w:val="0"/>
      <w:marTop w:val="0"/>
      <w:marBottom w:val="0"/>
      <w:divBdr>
        <w:top w:val="none" w:sz="0" w:space="0" w:color="auto"/>
        <w:left w:val="none" w:sz="0" w:space="0" w:color="auto"/>
        <w:bottom w:val="none" w:sz="0" w:space="0" w:color="auto"/>
        <w:right w:val="none" w:sz="0" w:space="0" w:color="auto"/>
      </w:divBdr>
    </w:div>
    <w:div w:id="669523316">
      <w:bodyDiv w:val="1"/>
      <w:marLeft w:val="0"/>
      <w:marRight w:val="0"/>
      <w:marTop w:val="0"/>
      <w:marBottom w:val="0"/>
      <w:divBdr>
        <w:top w:val="none" w:sz="0" w:space="0" w:color="auto"/>
        <w:left w:val="none" w:sz="0" w:space="0" w:color="auto"/>
        <w:bottom w:val="none" w:sz="0" w:space="0" w:color="auto"/>
        <w:right w:val="none" w:sz="0" w:space="0" w:color="auto"/>
      </w:divBdr>
    </w:div>
    <w:div w:id="716078842">
      <w:bodyDiv w:val="1"/>
      <w:marLeft w:val="0"/>
      <w:marRight w:val="0"/>
      <w:marTop w:val="0"/>
      <w:marBottom w:val="0"/>
      <w:divBdr>
        <w:top w:val="none" w:sz="0" w:space="0" w:color="auto"/>
        <w:left w:val="none" w:sz="0" w:space="0" w:color="auto"/>
        <w:bottom w:val="none" w:sz="0" w:space="0" w:color="auto"/>
        <w:right w:val="none" w:sz="0" w:space="0" w:color="auto"/>
      </w:divBdr>
    </w:div>
    <w:div w:id="781530164">
      <w:bodyDiv w:val="1"/>
      <w:marLeft w:val="0"/>
      <w:marRight w:val="0"/>
      <w:marTop w:val="0"/>
      <w:marBottom w:val="0"/>
      <w:divBdr>
        <w:top w:val="none" w:sz="0" w:space="0" w:color="auto"/>
        <w:left w:val="none" w:sz="0" w:space="0" w:color="auto"/>
        <w:bottom w:val="none" w:sz="0" w:space="0" w:color="auto"/>
        <w:right w:val="none" w:sz="0" w:space="0" w:color="auto"/>
      </w:divBdr>
    </w:div>
    <w:div w:id="807475860">
      <w:bodyDiv w:val="1"/>
      <w:marLeft w:val="0"/>
      <w:marRight w:val="0"/>
      <w:marTop w:val="0"/>
      <w:marBottom w:val="0"/>
      <w:divBdr>
        <w:top w:val="none" w:sz="0" w:space="0" w:color="auto"/>
        <w:left w:val="none" w:sz="0" w:space="0" w:color="auto"/>
        <w:bottom w:val="none" w:sz="0" w:space="0" w:color="auto"/>
        <w:right w:val="none" w:sz="0" w:space="0" w:color="auto"/>
      </w:divBdr>
    </w:div>
    <w:div w:id="897664767">
      <w:bodyDiv w:val="1"/>
      <w:marLeft w:val="0"/>
      <w:marRight w:val="0"/>
      <w:marTop w:val="0"/>
      <w:marBottom w:val="0"/>
      <w:divBdr>
        <w:top w:val="none" w:sz="0" w:space="0" w:color="auto"/>
        <w:left w:val="none" w:sz="0" w:space="0" w:color="auto"/>
        <w:bottom w:val="none" w:sz="0" w:space="0" w:color="auto"/>
        <w:right w:val="none" w:sz="0" w:space="0" w:color="auto"/>
      </w:divBdr>
    </w:div>
    <w:div w:id="902908990">
      <w:bodyDiv w:val="1"/>
      <w:marLeft w:val="0"/>
      <w:marRight w:val="0"/>
      <w:marTop w:val="0"/>
      <w:marBottom w:val="0"/>
      <w:divBdr>
        <w:top w:val="none" w:sz="0" w:space="0" w:color="auto"/>
        <w:left w:val="none" w:sz="0" w:space="0" w:color="auto"/>
        <w:bottom w:val="none" w:sz="0" w:space="0" w:color="auto"/>
        <w:right w:val="none" w:sz="0" w:space="0" w:color="auto"/>
      </w:divBdr>
    </w:div>
    <w:div w:id="1119303239">
      <w:bodyDiv w:val="1"/>
      <w:marLeft w:val="0"/>
      <w:marRight w:val="0"/>
      <w:marTop w:val="0"/>
      <w:marBottom w:val="0"/>
      <w:divBdr>
        <w:top w:val="none" w:sz="0" w:space="0" w:color="auto"/>
        <w:left w:val="none" w:sz="0" w:space="0" w:color="auto"/>
        <w:bottom w:val="none" w:sz="0" w:space="0" w:color="auto"/>
        <w:right w:val="none" w:sz="0" w:space="0" w:color="auto"/>
      </w:divBdr>
    </w:div>
    <w:div w:id="1221601004">
      <w:bodyDiv w:val="1"/>
      <w:marLeft w:val="0"/>
      <w:marRight w:val="0"/>
      <w:marTop w:val="0"/>
      <w:marBottom w:val="0"/>
      <w:divBdr>
        <w:top w:val="none" w:sz="0" w:space="0" w:color="auto"/>
        <w:left w:val="none" w:sz="0" w:space="0" w:color="auto"/>
        <w:bottom w:val="none" w:sz="0" w:space="0" w:color="auto"/>
        <w:right w:val="none" w:sz="0" w:space="0" w:color="auto"/>
      </w:divBdr>
    </w:div>
    <w:div w:id="1271015610">
      <w:bodyDiv w:val="1"/>
      <w:marLeft w:val="0"/>
      <w:marRight w:val="0"/>
      <w:marTop w:val="0"/>
      <w:marBottom w:val="0"/>
      <w:divBdr>
        <w:top w:val="none" w:sz="0" w:space="0" w:color="auto"/>
        <w:left w:val="none" w:sz="0" w:space="0" w:color="auto"/>
        <w:bottom w:val="none" w:sz="0" w:space="0" w:color="auto"/>
        <w:right w:val="none" w:sz="0" w:space="0" w:color="auto"/>
      </w:divBdr>
    </w:div>
    <w:div w:id="1353414284">
      <w:bodyDiv w:val="1"/>
      <w:marLeft w:val="0"/>
      <w:marRight w:val="0"/>
      <w:marTop w:val="0"/>
      <w:marBottom w:val="0"/>
      <w:divBdr>
        <w:top w:val="none" w:sz="0" w:space="0" w:color="auto"/>
        <w:left w:val="none" w:sz="0" w:space="0" w:color="auto"/>
        <w:bottom w:val="none" w:sz="0" w:space="0" w:color="auto"/>
        <w:right w:val="none" w:sz="0" w:space="0" w:color="auto"/>
      </w:divBdr>
    </w:div>
    <w:div w:id="1519269454">
      <w:bodyDiv w:val="1"/>
      <w:marLeft w:val="0"/>
      <w:marRight w:val="0"/>
      <w:marTop w:val="0"/>
      <w:marBottom w:val="0"/>
      <w:divBdr>
        <w:top w:val="none" w:sz="0" w:space="0" w:color="auto"/>
        <w:left w:val="none" w:sz="0" w:space="0" w:color="auto"/>
        <w:bottom w:val="none" w:sz="0" w:space="0" w:color="auto"/>
        <w:right w:val="none" w:sz="0" w:space="0" w:color="auto"/>
      </w:divBdr>
    </w:div>
    <w:div w:id="1660422064">
      <w:bodyDiv w:val="1"/>
      <w:marLeft w:val="0"/>
      <w:marRight w:val="0"/>
      <w:marTop w:val="0"/>
      <w:marBottom w:val="0"/>
      <w:divBdr>
        <w:top w:val="none" w:sz="0" w:space="0" w:color="auto"/>
        <w:left w:val="none" w:sz="0" w:space="0" w:color="auto"/>
        <w:bottom w:val="none" w:sz="0" w:space="0" w:color="auto"/>
        <w:right w:val="none" w:sz="0" w:space="0" w:color="auto"/>
      </w:divBdr>
    </w:div>
    <w:div w:id="1679770869">
      <w:bodyDiv w:val="1"/>
      <w:marLeft w:val="0"/>
      <w:marRight w:val="0"/>
      <w:marTop w:val="0"/>
      <w:marBottom w:val="0"/>
      <w:divBdr>
        <w:top w:val="none" w:sz="0" w:space="0" w:color="auto"/>
        <w:left w:val="none" w:sz="0" w:space="0" w:color="auto"/>
        <w:bottom w:val="none" w:sz="0" w:space="0" w:color="auto"/>
        <w:right w:val="none" w:sz="0" w:space="0" w:color="auto"/>
      </w:divBdr>
    </w:div>
    <w:div w:id="1731810045">
      <w:bodyDiv w:val="1"/>
      <w:marLeft w:val="0"/>
      <w:marRight w:val="0"/>
      <w:marTop w:val="0"/>
      <w:marBottom w:val="0"/>
      <w:divBdr>
        <w:top w:val="none" w:sz="0" w:space="0" w:color="auto"/>
        <w:left w:val="none" w:sz="0" w:space="0" w:color="auto"/>
        <w:bottom w:val="none" w:sz="0" w:space="0" w:color="auto"/>
        <w:right w:val="none" w:sz="0" w:space="0" w:color="auto"/>
      </w:divBdr>
    </w:div>
    <w:div w:id="1751809774">
      <w:bodyDiv w:val="1"/>
      <w:marLeft w:val="0"/>
      <w:marRight w:val="0"/>
      <w:marTop w:val="0"/>
      <w:marBottom w:val="0"/>
      <w:divBdr>
        <w:top w:val="none" w:sz="0" w:space="0" w:color="auto"/>
        <w:left w:val="none" w:sz="0" w:space="0" w:color="auto"/>
        <w:bottom w:val="none" w:sz="0" w:space="0" w:color="auto"/>
        <w:right w:val="none" w:sz="0" w:space="0" w:color="auto"/>
      </w:divBdr>
    </w:div>
    <w:div w:id="1845436263">
      <w:bodyDiv w:val="1"/>
      <w:marLeft w:val="0"/>
      <w:marRight w:val="0"/>
      <w:marTop w:val="0"/>
      <w:marBottom w:val="0"/>
      <w:divBdr>
        <w:top w:val="none" w:sz="0" w:space="0" w:color="auto"/>
        <w:left w:val="none" w:sz="0" w:space="0" w:color="auto"/>
        <w:bottom w:val="none" w:sz="0" w:space="0" w:color="auto"/>
        <w:right w:val="none" w:sz="0" w:space="0" w:color="auto"/>
      </w:divBdr>
    </w:div>
    <w:div w:id="1901359884">
      <w:bodyDiv w:val="1"/>
      <w:marLeft w:val="0"/>
      <w:marRight w:val="0"/>
      <w:marTop w:val="0"/>
      <w:marBottom w:val="0"/>
      <w:divBdr>
        <w:top w:val="none" w:sz="0" w:space="0" w:color="auto"/>
        <w:left w:val="none" w:sz="0" w:space="0" w:color="auto"/>
        <w:bottom w:val="none" w:sz="0" w:space="0" w:color="auto"/>
        <w:right w:val="none" w:sz="0" w:space="0" w:color="auto"/>
      </w:divBdr>
    </w:div>
    <w:div w:id="1914118717">
      <w:bodyDiv w:val="1"/>
      <w:marLeft w:val="0"/>
      <w:marRight w:val="0"/>
      <w:marTop w:val="0"/>
      <w:marBottom w:val="0"/>
      <w:divBdr>
        <w:top w:val="none" w:sz="0" w:space="0" w:color="auto"/>
        <w:left w:val="none" w:sz="0" w:space="0" w:color="auto"/>
        <w:bottom w:val="none" w:sz="0" w:space="0" w:color="auto"/>
        <w:right w:val="none" w:sz="0" w:space="0" w:color="auto"/>
      </w:divBdr>
    </w:div>
    <w:div w:id="20018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6A51F-2E37-485E-BD2A-A5B9666EBC25}">
  <ds:schemaRefs>
    <ds:schemaRef ds:uri="http://schemas.openxmlformats.org/officeDocument/2006/bibliography"/>
  </ds:schemaRefs>
</ds:datastoreItem>
</file>

<file path=customXml/itemProps2.xml><?xml version="1.0" encoding="utf-8"?>
<ds:datastoreItem xmlns:ds="http://schemas.openxmlformats.org/officeDocument/2006/customXml" ds:itemID="{593ABB00-FE70-4494-89CF-610542BB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14304</Words>
  <Characters>8154</Characters>
  <Application>Microsoft Office Word</Application>
  <DocSecurity>4</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vector>
  </TitlesOfParts>
  <Manager>B.Bāne</Manager>
  <Company>Finanšu ministrija (VNĪ)</Company>
  <LinksUpToDate>false</LinksUpToDate>
  <CharactersWithSpaces>22414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2012.gada 24.augusta rīkojumā Nr.410 „Par finansējuma piešķiršanu Korupcijas novēršanas un apkarošanas biroja ēku Aristida Briāna ielā 13, Rīgā, būvniecības projekta izdevumu segšanai”” sāko</dc:title>
  <dc:subject>Anotācija</dc:subject>
  <dc:creator>A.Gulbe</dc:creator>
  <cp:lastModifiedBy>Vita Bružas</cp:lastModifiedBy>
  <cp:revision>2</cp:revision>
  <cp:lastPrinted>2016-07-28T08:41:00Z</cp:lastPrinted>
  <dcterms:created xsi:type="dcterms:W3CDTF">2016-08-09T08:41:00Z</dcterms:created>
  <dcterms:modified xsi:type="dcterms:W3CDTF">2016-08-09T08:41:00Z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-698148068</vt:i4>
  </property>
</Properties>
</file>