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18D4" w14:textId="0FA309DE" w:rsidR="00B00462" w:rsidRPr="00E915CD" w:rsidRDefault="003D273F" w:rsidP="00B00462">
      <w:pPr>
        <w:tabs>
          <w:tab w:val="left" w:pos="6237"/>
        </w:tabs>
        <w:jc w:val="center"/>
        <w:rPr>
          <w:b/>
        </w:rPr>
      </w:pPr>
      <w:bookmarkStart w:id="0" w:name="OLE_LINK5"/>
      <w:bookmarkStart w:id="1" w:name="OLE_LINK8"/>
      <w:bookmarkStart w:id="2" w:name="OLE_LINK2"/>
      <w:bookmarkStart w:id="3" w:name="OLE_LINK3"/>
      <w:bookmarkStart w:id="4" w:name="OLE_LINK4"/>
      <w:bookmarkStart w:id="5" w:name="OLE_LINK1"/>
      <w:r>
        <w:rPr>
          <w:b/>
        </w:rPr>
        <w:t>Likum</w:t>
      </w:r>
      <w:r w:rsidR="00B00462" w:rsidRPr="00E915CD">
        <w:rPr>
          <w:b/>
        </w:rPr>
        <w:t>projekta “Grozījum</w:t>
      </w:r>
      <w:bookmarkEnd w:id="0"/>
      <w:bookmarkEnd w:id="1"/>
      <w:r>
        <w:rPr>
          <w:b/>
        </w:rPr>
        <w:t>s Publiskas personas mantas atsavināšanas likumā</w:t>
      </w:r>
      <w:r w:rsidR="00B00462" w:rsidRPr="00E915CD">
        <w:rPr>
          <w:b/>
        </w:rPr>
        <w:t>” sākotnējās ietekmes novērtējuma ziņojums (anotācija</w:t>
      </w:r>
      <w:bookmarkEnd w:id="2"/>
      <w:r w:rsidR="00B00462" w:rsidRPr="00E915CD">
        <w:rPr>
          <w:b/>
        </w:rPr>
        <w:t>)</w:t>
      </w:r>
    </w:p>
    <w:p w14:paraId="48CF5BCD" w14:textId="77777777" w:rsidR="00055608" w:rsidRPr="00E915CD" w:rsidRDefault="00055608" w:rsidP="005D6B8A">
      <w:pPr>
        <w:jc w:val="center"/>
        <w:rPr>
          <w:b/>
        </w:rPr>
      </w:pP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93"/>
        <w:gridCol w:w="6511"/>
      </w:tblGrid>
      <w:tr w:rsidR="00E915CD" w:rsidRPr="00E915CD" w14:paraId="164BBA9C" w14:textId="77777777" w:rsidTr="003E3E30">
        <w:tc>
          <w:tcPr>
            <w:tcW w:w="9634" w:type="dxa"/>
            <w:gridSpan w:val="3"/>
            <w:vAlign w:val="center"/>
          </w:tcPr>
          <w:bookmarkEnd w:id="3"/>
          <w:bookmarkEnd w:id="4"/>
          <w:bookmarkEnd w:id="5"/>
          <w:p w14:paraId="560198B2" w14:textId="77777777" w:rsidR="00585B7B" w:rsidRPr="00E915CD" w:rsidRDefault="00585B7B" w:rsidP="00194A0F">
            <w:pPr>
              <w:pStyle w:val="naisnod"/>
              <w:spacing w:before="0" w:after="0"/>
            </w:pPr>
            <w:r w:rsidRPr="00E915CD">
              <w:t>I. Tiesību akta projekta izstrādes nepieciešamība</w:t>
            </w:r>
          </w:p>
        </w:tc>
      </w:tr>
      <w:tr w:rsidR="00E915CD" w:rsidRPr="00E915CD" w14:paraId="1DC7DDB3" w14:textId="77777777" w:rsidTr="003E3E30">
        <w:trPr>
          <w:trHeight w:val="630"/>
        </w:trPr>
        <w:tc>
          <w:tcPr>
            <w:tcW w:w="430" w:type="dxa"/>
          </w:tcPr>
          <w:p w14:paraId="7242B342" w14:textId="77777777" w:rsidR="00585B7B" w:rsidRPr="00E915CD" w:rsidRDefault="00585B7B" w:rsidP="008430A7">
            <w:pPr>
              <w:pStyle w:val="naiskr"/>
              <w:spacing w:before="0" w:after="0"/>
              <w:jc w:val="center"/>
            </w:pPr>
            <w:r w:rsidRPr="00E915CD">
              <w:t>1.</w:t>
            </w:r>
          </w:p>
        </w:tc>
        <w:tc>
          <w:tcPr>
            <w:tcW w:w="2693" w:type="dxa"/>
          </w:tcPr>
          <w:p w14:paraId="03E3DAD9" w14:textId="77777777" w:rsidR="00585B7B" w:rsidRPr="00E915CD" w:rsidRDefault="00585B7B" w:rsidP="003E3E30">
            <w:pPr>
              <w:pStyle w:val="naiskr"/>
              <w:spacing w:before="0" w:after="0"/>
              <w:ind w:left="141" w:hanging="10"/>
              <w:jc w:val="both"/>
            </w:pPr>
            <w:r w:rsidRPr="00E915CD">
              <w:t>Pamatojums</w:t>
            </w:r>
          </w:p>
        </w:tc>
        <w:tc>
          <w:tcPr>
            <w:tcW w:w="6511" w:type="dxa"/>
          </w:tcPr>
          <w:p w14:paraId="574F71A6" w14:textId="6FB260E4" w:rsidR="000A32AF" w:rsidRPr="00E915CD" w:rsidRDefault="008F6375" w:rsidP="00AA3C64">
            <w:pPr>
              <w:jc w:val="both"/>
            </w:pPr>
            <w:r>
              <w:t>Ministru kabineta 2016.gada 21.jūnija protokola Nr.30 5.</w:t>
            </w:r>
            <w:r w:rsidRPr="00DD6E27">
              <w:rPr>
                <w:bCs/>
                <w:shd w:val="clear" w:color="auto" w:fill="FFFFFF"/>
              </w:rPr>
              <w:t>§</w:t>
            </w:r>
            <w:r>
              <w:rPr>
                <w:bCs/>
                <w:shd w:val="clear" w:color="auto" w:fill="FFFFFF"/>
              </w:rPr>
              <w:t xml:space="preserve"> 5.punkts.</w:t>
            </w:r>
          </w:p>
        </w:tc>
      </w:tr>
      <w:tr w:rsidR="00E915CD" w:rsidRPr="00E915CD" w14:paraId="0279639F" w14:textId="77777777" w:rsidTr="00A63048">
        <w:trPr>
          <w:trHeight w:val="841"/>
        </w:trPr>
        <w:tc>
          <w:tcPr>
            <w:tcW w:w="430" w:type="dxa"/>
          </w:tcPr>
          <w:p w14:paraId="1790E130" w14:textId="3A0BB5C4" w:rsidR="00AA7EC0" w:rsidRPr="00E915CD" w:rsidRDefault="00585B7B" w:rsidP="008430A7">
            <w:pPr>
              <w:pStyle w:val="naiskr"/>
              <w:spacing w:before="0" w:after="0"/>
              <w:jc w:val="center"/>
            </w:pPr>
            <w:r w:rsidRPr="00E915CD">
              <w:t>2.</w:t>
            </w:r>
          </w:p>
          <w:p w14:paraId="30320A1C" w14:textId="77777777" w:rsidR="00AA7EC0" w:rsidRPr="00E915CD" w:rsidRDefault="00AA7EC0" w:rsidP="00AA7EC0"/>
          <w:p w14:paraId="37A12708" w14:textId="77777777" w:rsidR="00AA7EC0" w:rsidRPr="00E915CD" w:rsidRDefault="00AA7EC0" w:rsidP="00AA7EC0"/>
          <w:p w14:paraId="446CF6EC" w14:textId="77777777" w:rsidR="00AA7EC0" w:rsidRPr="00E915CD" w:rsidRDefault="00AA7EC0" w:rsidP="00AA7EC0"/>
          <w:p w14:paraId="590D394C" w14:textId="77777777" w:rsidR="00AA7EC0" w:rsidRPr="00E915CD" w:rsidRDefault="00AA7EC0" w:rsidP="00AA7EC0"/>
          <w:p w14:paraId="436AE0B0" w14:textId="77777777" w:rsidR="00AA7EC0" w:rsidRPr="00E915CD" w:rsidRDefault="00AA7EC0" w:rsidP="00AA7EC0"/>
          <w:p w14:paraId="41A8B346" w14:textId="77777777" w:rsidR="00AA7EC0" w:rsidRPr="00E915CD" w:rsidRDefault="00AA7EC0" w:rsidP="00AA7EC0"/>
          <w:p w14:paraId="119E3D27" w14:textId="77777777" w:rsidR="00AA7EC0" w:rsidRPr="00E915CD" w:rsidRDefault="00AA7EC0" w:rsidP="00AA7EC0"/>
          <w:p w14:paraId="5EFE5644" w14:textId="77777777" w:rsidR="00AA7EC0" w:rsidRPr="00E915CD" w:rsidRDefault="00AA7EC0" w:rsidP="00AA7EC0"/>
          <w:p w14:paraId="62CFD24E" w14:textId="77777777" w:rsidR="00AA7EC0" w:rsidRPr="00E915CD" w:rsidRDefault="00AA7EC0" w:rsidP="00AA7EC0"/>
          <w:p w14:paraId="4B2237D3" w14:textId="77777777" w:rsidR="00AA7EC0" w:rsidRPr="00E915CD" w:rsidRDefault="00AA7EC0" w:rsidP="00AA7EC0"/>
          <w:p w14:paraId="60D6D4AE" w14:textId="77777777" w:rsidR="00AA7EC0" w:rsidRPr="00E915CD" w:rsidRDefault="00AA7EC0" w:rsidP="00AA7EC0"/>
          <w:p w14:paraId="12292803" w14:textId="77777777" w:rsidR="00AA7EC0" w:rsidRPr="00E915CD" w:rsidRDefault="00AA7EC0" w:rsidP="00AA7EC0"/>
          <w:p w14:paraId="62EC59BD" w14:textId="77777777" w:rsidR="00AA7EC0" w:rsidRPr="00E915CD" w:rsidRDefault="00AA7EC0" w:rsidP="00AA7EC0"/>
          <w:p w14:paraId="275F4C1A" w14:textId="77777777" w:rsidR="00AA7EC0" w:rsidRPr="00E915CD" w:rsidRDefault="00AA7EC0" w:rsidP="00AA7EC0"/>
          <w:p w14:paraId="645C1DDD" w14:textId="77777777" w:rsidR="00AA7EC0" w:rsidRPr="00E915CD" w:rsidRDefault="00AA7EC0" w:rsidP="00AA7EC0"/>
          <w:p w14:paraId="41475828" w14:textId="77777777" w:rsidR="00AA7EC0" w:rsidRPr="00E915CD" w:rsidRDefault="00AA7EC0" w:rsidP="00AA7EC0"/>
          <w:p w14:paraId="4FDD76C1" w14:textId="77777777" w:rsidR="00AA7EC0" w:rsidRPr="00E915CD" w:rsidRDefault="00AA7EC0" w:rsidP="00AA7EC0"/>
          <w:p w14:paraId="6DE5FEED" w14:textId="77777777" w:rsidR="00AA7EC0" w:rsidRPr="00E915CD" w:rsidRDefault="00AA7EC0" w:rsidP="00AA7EC0"/>
          <w:p w14:paraId="47DDB88C" w14:textId="77777777" w:rsidR="00AA7EC0" w:rsidRPr="00E915CD" w:rsidRDefault="00AA7EC0" w:rsidP="00AA7EC0"/>
          <w:p w14:paraId="611C491B" w14:textId="77777777" w:rsidR="00AA7EC0" w:rsidRPr="00E915CD" w:rsidRDefault="00AA7EC0" w:rsidP="00AA7EC0"/>
          <w:p w14:paraId="0A3615EC" w14:textId="77777777" w:rsidR="00AA7EC0" w:rsidRPr="00E915CD" w:rsidRDefault="00AA7EC0" w:rsidP="00AA7EC0"/>
          <w:p w14:paraId="38BB4DCD" w14:textId="77777777" w:rsidR="00AA7EC0" w:rsidRPr="00E915CD" w:rsidRDefault="00AA7EC0" w:rsidP="00AA7EC0"/>
          <w:p w14:paraId="378FAD17" w14:textId="77777777" w:rsidR="00AA7EC0" w:rsidRPr="00E915CD" w:rsidRDefault="00AA7EC0" w:rsidP="00AA7EC0"/>
          <w:p w14:paraId="1DA8052E" w14:textId="77777777" w:rsidR="00AA7EC0" w:rsidRPr="00E915CD" w:rsidRDefault="00AA7EC0" w:rsidP="00AA7EC0"/>
          <w:p w14:paraId="6A5EFC99" w14:textId="77777777" w:rsidR="00AA7EC0" w:rsidRPr="00E915CD" w:rsidRDefault="00AA7EC0" w:rsidP="00AA7EC0"/>
          <w:p w14:paraId="71BBAB95" w14:textId="77777777" w:rsidR="00AA7EC0" w:rsidRPr="00E915CD" w:rsidRDefault="00AA7EC0" w:rsidP="00AA7EC0"/>
          <w:p w14:paraId="20E8D91E" w14:textId="77777777" w:rsidR="00AA7EC0" w:rsidRPr="00E915CD" w:rsidRDefault="00AA7EC0" w:rsidP="00AA7EC0"/>
          <w:p w14:paraId="26D8BC80" w14:textId="77777777" w:rsidR="00AA7EC0" w:rsidRPr="00E915CD" w:rsidRDefault="00AA7EC0" w:rsidP="00AA7EC0"/>
          <w:p w14:paraId="7D2F476C" w14:textId="77777777" w:rsidR="00AA7EC0" w:rsidRPr="00E915CD" w:rsidRDefault="00AA7EC0" w:rsidP="00AA7EC0"/>
          <w:p w14:paraId="72D41CAC" w14:textId="77777777" w:rsidR="00AA7EC0" w:rsidRPr="00E915CD" w:rsidRDefault="00AA7EC0" w:rsidP="00AA7EC0"/>
          <w:p w14:paraId="5D924A5F" w14:textId="77777777" w:rsidR="00AA7EC0" w:rsidRPr="00E915CD" w:rsidRDefault="00AA7EC0" w:rsidP="00AA7EC0"/>
          <w:p w14:paraId="2A84E5E8" w14:textId="77777777" w:rsidR="00AA7EC0" w:rsidRPr="00E915CD" w:rsidRDefault="00AA7EC0" w:rsidP="00AA7EC0"/>
          <w:p w14:paraId="6E490547" w14:textId="4774D018" w:rsidR="00AA7EC0" w:rsidRPr="00E915CD" w:rsidRDefault="00AA7EC0" w:rsidP="00AA7EC0"/>
          <w:p w14:paraId="67600840" w14:textId="6A296FCA" w:rsidR="00AA7EC0" w:rsidRPr="00E915CD" w:rsidRDefault="00AA7EC0" w:rsidP="00AA7EC0"/>
          <w:p w14:paraId="52B291D7" w14:textId="77777777" w:rsidR="00585B7B" w:rsidRPr="00E915CD" w:rsidRDefault="00585B7B" w:rsidP="00AA7EC0"/>
        </w:tc>
        <w:tc>
          <w:tcPr>
            <w:tcW w:w="2693" w:type="dxa"/>
          </w:tcPr>
          <w:p w14:paraId="2C1BBB04" w14:textId="77777777" w:rsidR="00B11DE0" w:rsidRPr="00E915CD" w:rsidRDefault="00E42247" w:rsidP="00190FBE">
            <w:pPr>
              <w:pStyle w:val="naiskr"/>
              <w:tabs>
                <w:tab w:val="left" w:pos="170"/>
              </w:tabs>
              <w:spacing w:before="0" w:after="0"/>
              <w:ind w:left="141"/>
            </w:pPr>
            <w:r w:rsidRPr="00E915CD">
              <w:t>Pašreizējā situācija un problēmas, kuru risināšanai tiesību akta projekts izstrādāts, tiesiskā regulējuma mērķis un būtība</w:t>
            </w:r>
          </w:p>
          <w:p w14:paraId="3EE2545B" w14:textId="77777777" w:rsidR="00B11DE0" w:rsidRPr="00E915CD" w:rsidRDefault="00B11DE0" w:rsidP="00B11DE0"/>
          <w:p w14:paraId="0BCB00FA" w14:textId="77777777" w:rsidR="00B11DE0" w:rsidRPr="00E915CD" w:rsidRDefault="00B11DE0" w:rsidP="00B11DE0"/>
          <w:p w14:paraId="05F1291A" w14:textId="77777777" w:rsidR="00B11DE0" w:rsidRPr="00E915CD" w:rsidRDefault="00B11DE0" w:rsidP="00B11DE0"/>
          <w:p w14:paraId="0FC2795B" w14:textId="77777777" w:rsidR="00B11DE0" w:rsidRPr="00E915CD" w:rsidRDefault="00B11DE0" w:rsidP="00B11DE0"/>
          <w:p w14:paraId="32B6404C" w14:textId="77777777" w:rsidR="00B11DE0" w:rsidRPr="00E915CD" w:rsidRDefault="00B11DE0" w:rsidP="00B11DE0"/>
          <w:p w14:paraId="14CD6BD8" w14:textId="77777777" w:rsidR="00B11DE0" w:rsidRPr="00E915CD" w:rsidRDefault="00B11DE0" w:rsidP="00B11DE0"/>
          <w:p w14:paraId="27AEF4D8" w14:textId="77777777" w:rsidR="00B11DE0" w:rsidRPr="00E915CD" w:rsidRDefault="00B11DE0" w:rsidP="00B11DE0"/>
          <w:p w14:paraId="7DF3BEDC" w14:textId="77777777" w:rsidR="00B11DE0" w:rsidRPr="00E915CD" w:rsidRDefault="00B11DE0" w:rsidP="00B11DE0"/>
          <w:p w14:paraId="0AEDE733" w14:textId="77777777" w:rsidR="00B11DE0" w:rsidRPr="00E915CD" w:rsidRDefault="00B11DE0" w:rsidP="00B11DE0"/>
          <w:p w14:paraId="63CB4AF2" w14:textId="77777777" w:rsidR="00B11DE0" w:rsidRPr="00E915CD" w:rsidRDefault="00B11DE0" w:rsidP="00B11DE0"/>
          <w:p w14:paraId="09070155" w14:textId="77777777" w:rsidR="00B11DE0" w:rsidRPr="00E915CD" w:rsidRDefault="00B11DE0" w:rsidP="00B11DE0"/>
          <w:p w14:paraId="6CCABE11" w14:textId="77777777" w:rsidR="00B11DE0" w:rsidRPr="00E915CD" w:rsidRDefault="00B11DE0" w:rsidP="00B11DE0"/>
          <w:p w14:paraId="38EA881D" w14:textId="77777777" w:rsidR="00B11DE0" w:rsidRPr="00E915CD" w:rsidRDefault="00B11DE0" w:rsidP="00B11DE0"/>
          <w:p w14:paraId="187496C8" w14:textId="77777777" w:rsidR="00B11DE0" w:rsidRPr="00E915CD" w:rsidRDefault="00B11DE0" w:rsidP="00B11DE0"/>
          <w:p w14:paraId="4BC92CC1" w14:textId="77777777" w:rsidR="00B11DE0" w:rsidRPr="00E915CD" w:rsidRDefault="00B11DE0" w:rsidP="00B11DE0"/>
          <w:p w14:paraId="7FC6C77E" w14:textId="77777777" w:rsidR="00B11DE0" w:rsidRPr="00E915CD" w:rsidRDefault="00B11DE0" w:rsidP="00B11DE0"/>
          <w:p w14:paraId="07E035BF" w14:textId="77777777" w:rsidR="00B11DE0" w:rsidRPr="00E915CD" w:rsidRDefault="00B11DE0" w:rsidP="00B11DE0"/>
          <w:p w14:paraId="3F7A955D" w14:textId="77777777" w:rsidR="00B11DE0" w:rsidRPr="00E915CD" w:rsidRDefault="00B11DE0" w:rsidP="00B11DE0"/>
          <w:p w14:paraId="5CC0D45E" w14:textId="77777777" w:rsidR="00B11DE0" w:rsidRPr="00E915CD" w:rsidRDefault="00B11DE0" w:rsidP="00B11DE0"/>
          <w:p w14:paraId="6CA01434" w14:textId="77777777" w:rsidR="00B11DE0" w:rsidRPr="00E915CD" w:rsidRDefault="00B11DE0" w:rsidP="00B11DE0"/>
          <w:p w14:paraId="54340AF9" w14:textId="77777777" w:rsidR="00B11DE0" w:rsidRPr="00E915CD" w:rsidRDefault="00B11DE0" w:rsidP="00485700">
            <w:pPr>
              <w:ind w:firstLine="720"/>
            </w:pPr>
          </w:p>
          <w:p w14:paraId="6B95C480" w14:textId="77777777" w:rsidR="00B11DE0" w:rsidRPr="00E915CD" w:rsidRDefault="00B11DE0" w:rsidP="00B11DE0"/>
          <w:p w14:paraId="6BA05EBB" w14:textId="77777777" w:rsidR="00585B7B" w:rsidRPr="00E915CD" w:rsidRDefault="00585B7B" w:rsidP="00B11DE0">
            <w:pPr>
              <w:jc w:val="center"/>
            </w:pPr>
          </w:p>
        </w:tc>
        <w:tc>
          <w:tcPr>
            <w:tcW w:w="6511" w:type="dxa"/>
          </w:tcPr>
          <w:p w14:paraId="18189784" w14:textId="65014AB9" w:rsidR="007403F1" w:rsidRDefault="00C514E0" w:rsidP="00641BA3">
            <w:pPr>
              <w:jc w:val="both"/>
            </w:pPr>
            <w:r>
              <w:rPr>
                <w:bCs/>
              </w:rPr>
              <w:t xml:space="preserve">Atbilstoši </w:t>
            </w:r>
            <w:r w:rsidR="00C31D0D">
              <w:rPr>
                <w:bCs/>
              </w:rPr>
              <w:t>Publiskas personas mantas atsavināšanas</w:t>
            </w:r>
            <w:r w:rsidR="00AA3C64">
              <w:rPr>
                <w:bCs/>
              </w:rPr>
              <w:t xml:space="preserve"> l</w:t>
            </w:r>
            <w:r w:rsidR="00642929">
              <w:rPr>
                <w:bCs/>
              </w:rPr>
              <w:t>ikuma</w:t>
            </w:r>
            <w:r w:rsidR="00323BCE">
              <w:rPr>
                <w:bCs/>
              </w:rPr>
              <w:t xml:space="preserve"> (turpmāk </w:t>
            </w:r>
            <w:r w:rsidR="00C31D0D">
              <w:rPr>
                <w:bCs/>
              </w:rPr>
              <w:t>–</w:t>
            </w:r>
            <w:r w:rsidR="003D273F">
              <w:rPr>
                <w:bCs/>
              </w:rPr>
              <w:t xml:space="preserve"> </w:t>
            </w:r>
            <w:r w:rsidR="00C31D0D">
              <w:rPr>
                <w:bCs/>
              </w:rPr>
              <w:t>likums)</w:t>
            </w:r>
            <w:r>
              <w:rPr>
                <w:bCs/>
              </w:rPr>
              <w:t xml:space="preserve"> 45.panta pirmajai daļai “p</w:t>
            </w:r>
            <w:r w:rsidR="0095610B" w:rsidRPr="00CF6714">
              <w:t xml:space="preserve">alīdzības sniegšanai dzīvokļa jautājumu risināšanā likumā </w:t>
            </w:r>
            <w:r w:rsidR="00C31D0D">
              <w:t>“</w:t>
            </w:r>
            <w:r w:rsidR="0095610B" w:rsidRPr="00CF6714">
              <w:t>Par palīdzību dzīvokļa jautājumu risināšanā</w:t>
            </w:r>
            <w:r w:rsidR="00C31D0D">
              <w:t>”</w:t>
            </w:r>
            <w:r w:rsidR="0095610B" w:rsidRPr="00CF6714">
              <w:t xml:space="preserve"> noteiktajos gadījumos valsts dzīvojamo māju, kā arī </w:t>
            </w:r>
            <w:r w:rsidR="0095610B" w:rsidRPr="00642929">
              <w:t xml:space="preserve">valstij piederošu </w:t>
            </w:r>
            <w:r w:rsidR="0095610B" w:rsidRPr="00CF6714">
              <w:t>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42.panta nosacījumiem. Ja mēneša laikā attiecīgā pašvaldības dome nav pieņēmusi lēmumu vai atsakās pārņemt valsts dzīvojamo māju vai dzīvokļa īpašumu savā īpašumā, to atsavina šajā likumā noteiktajā kārtībā.</w:t>
            </w:r>
            <w:r w:rsidR="00C31D0D">
              <w:t>”</w:t>
            </w:r>
            <w:r w:rsidR="00F77A27">
              <w:t xml:space="preserve"> (</w:t>
            </w:r>
            <w:r>
              <w:t xml:space="preserve">redakcija pēc grozījumiem likumā, kas </w:t>
            </w:r>
            <w:r w:rsidR="00F77A27">
              <w:t>pieņemti 2015.gada 29.oktobrī, st</w:t>
            </w:r>
            <w:r w:rsidR="00F45964">
              <w:t>ājās spēkā 2015.gada 3.decembrī</w:t>
            </w:r>
            <w:r w:rsidR="00F77A27">
              <w:t>)</w:t>
            </w:r>
            <w:r w:rsidR="00F45964">
              <w:t>.</w:t>
            </w:r>
          </w:p>
          <w:p w14:paraId="02859A5E" w14:textId="0FD41E82" w:rsidR="00E63279" w:rsidRDefault="00F77A27" w:rsidP="00E63279">
            <w:pPr>
              <w:jc w:val="both"/>
            </w:pPr>
            <w:r>
              <w:t xml:space="preserve">Atbilstoši </w:t>
            </w:r>
            <w:r w:rsidR="00E63279">
              <w:t>Civillikuma 994.pant</w:t>
            </w:r>
            <w:r>
              <w:t>am</w:t>
            </w:r>
            <w:r w:rsidR="00E63279">
              <w:t xml:space="preserve"> </w:t>
            </w:r>
            <w:r>
              <w:t>ī</w:t>
            </w:r>
            <w:r w:rsidR="00E63279" w:rsidRPr="0030682E">
              <w:t xml:space="preserve">pašuma iegūšana ar nodošanu pieskaitāma pie atvasinātiem īpašuma iegūšanas veidiem. Īpašuma iegūšana ar nodošanu pēc būtības </w:t>
            </w:r>
            <w:proofErr w:type="spellStart"/>
            <w:r w:rsidR="00E63279" w:rsidRPr="0030682E">
              <w:t>prezumē</w:t>
            </w:r>
            <w:proofErr w:type="spellEnd"/>
            <w:r w:rsidR="00E63279" w:rsidRPr="0030682E">
              <w:t xml:space="preserve"> tiesisku darījumu</w:t>
            </w:r>
            <w:r w:rsidR="00E63279" w:rsidRPr="0030682E">
              <w:rPr>
                <w:vertAlign w:val="superscript"/>
              </w:rPr>
              <w:footnoteReference w:customMarkFollows="1" w:id="1"/>
              <w:t>[1]</w:t>
            </w:r>
            <w:r w:rsidR="00E63279" w:rsidRPr="0030682E">
              <w:t>. Arī Civillikuma 1477.panta pirmā daļa noteic, ka korroborācija nepieciešama tajos gadījumos, kad ar darījumu iegūst lietu tiesības uz nekustamu īpašumu.</w:t>
            </w:r>
          </w:p>
          <w:p w14:paraId="5A7FAC90" w14:textId="4D077930" w:rsidR="00E63279" w:rsidRPr="0030682E" w:rsidRDefault="00E63279" w:rsidP="00E63279">
            <w:pPr>
              <w:jc w:val="both"/>
            </w:pPr>
            <w:r>
              <w:t xml:space="preserve">Pašvaldību īpašumā lielākoties tiek nodotas dzīvojamās mājas un dzīvokļa īpašumi, kas valsts īpašumā atzīti kā bezīpašnieka vai bezmantinieka manta.  Norma, kas noteic, ka nekustamas bezīpašnieka lietas piekrīt valstij (Civillikuma 930.panta piezīme), ir iekļauta Civillikuma 3.daļas 3.nodaļas 2.apakšnodaļas 1.apakšnodaļā </w:t>
            </w:r>
            <w:r w:rsidR="00C31D0D">
              <w:rPr>
                <w:iCs/>
              </w:rPr>
              <w:t>“</w:t>
            </w:r>
            <w:r w:rsidRPr="0030682E">
              <w:rPr>
                <w:iCs/>
              </w:rPr>
              <w:t>Īpašuma iegūšana ar piegūšanu”</w:t>
            </w:r>
            <w:r w:rsidRPr="0030682E">
              <w:t>. Piegūšana</w:t>
            </w:r>
            <w:r>
              <w:t xml:space="preserve"> ir sākotnējais (pirmatnējais) īpašuma iegūšanas veids, kurš attiecas arī  uz bezīpašnieka lietām, t.i., lietām, kuras to rašanās brīdī nevienam nepieder vai neatrodas neviena valdījumā</w:t>
            </w:r>
            <w:r>
              <w:rPr>
                <w:vertAlign w:val="superscript"/>
              </w:rPr>
              <w:footnoteReference w:customMarkFollows="1" w:id="2"/>
              <w:t>[2]</w:t>
            </w:r>
            <w:r>
              <w:t xml:space="preserve">.  Saskaņā ar Civillikuma 416.un 417.pantu, ja pēc mantojuma atstājēja nāves viņam mantinieki nav palikuši vai šie mantinieki likumiskā termiņā pēc publikācijas par mantojuma atklāšanos nav ieradušies vai nav pierādījuši savas mantojuma tiesības, tad manta piekrīt valstij; arī manta, kas paliek pēc juridisku personu izbeigšanās, izņemot peļņas sabiedrības, pielīdzināma bezmantinieku mantai un piekrīt valstij, ja </w:t>
            </w:r>
            <w:r w:rsidRPr="0030682E">
              <w:t xml:space="preserve">likums, viņu dibināšanas akts </w:t>
            </w:r>
            <w:r>
              <w:t xml:space="preserve">vai statūti nenosaka citādi. </w:t>
            </w:r>
            <w:r w:rsidRPr="0030682E">
              <w:t>Civillikuma 1477.panta otrā daļa noteic, ka lietu tiesības, kas pastāv uz likuma pamata, ir spēkā arī bez ierakstīšanas zemes grāmatās.</w:t>
            </w:r>
          </w:p>
          <w:p w14:paraId="4977585C" w14:textId="5119510A" w:rsidR="00E63279" w:rsidRDefault="00E63279" w:rsidP="00F45964">
            <w:pPr>
              <w:jc w:val="both"/>
            </w:pPr>
            <w:r w:rsidRPr="0030682E">
              <w:lastRenderedPageBreak/>
              <w:t>Līdz ar to secināms, kas valsts īpašuma tiesības uz dzīvojamām mājām un dzīvokļa īpašumiem, kas atzīti par bezīpašnieka vai bezmantinieka mantu, ir spēkā arī bez ierakstīšanas zemesgrāmatā un</w:t>
            </w:r>
            <w:r w:rsidR="00F45964">
              <w:t xml:space="preserve"> tādējādi tos iespējams nodot pašvaldību īpašumā, </w:t>
            </w:r>
            <w:r w:rsidRPr="0030682E">
              <w:t>pirms tam neveicot valsts īpašuma tiesību korroborāciju zemesgrāmatā.</w:t>
            </w:r>
          </w:p>
          <w:p w14:paraId="6B58C26C" w14:textId="3C4FC133" w:rsidR="00EB3F0A" w:rsidRDefault="008F6375" w:rsidP="00641BA3">
            <w:pPr>
              <w:jc w:val="both"/>
            </w:pPr>
            <w:r>
              <w:t>Ministru kabinets</w:t>
            </w:r>
            <w:r w:rsidR="00EB3F0A">
              <w:t xml:space="preserve"> 2016.gada </w:t>
            </w:r>
            <w:r>
              <w:t>12.aprīlī</w:t>
            </w:r>
            <w:r w:rsidR="00EB3F0A">
              <w:t xml:space="preserve"> (prot. Nr.</w:t>
            </w:r>
            <w:r>
              <w:t>1</w:t>
            </w:r>
            <w:r w:rsidR="00ED3E9A">
              <w:t>7</w:t>
            </w:r>
            <w:bookmarkStart w:id="6" w:name="_GoBack"/>
            <w:bookmarkEnd w:id="6"/>
            <w:r w:rsidR="00EB3F0A">
              <w:t xml:space="preserve"> 2</w:t>
            </w:r>
            <w:r>
              <w:t>3</w:t>
            </w:r>
            <w:r w:rsidR="00EB3F0A">
              <w:t>.</w:t>
            </w:r>
            <w:r w:rsidR="00EB3F0A" w:rsidRPr="00485700">
              <w:t>§</w:t>
            </w:r>
            <w:r w:rsidR="00EB3F0A">
              <w:t>) atbalstīja Vides aizsardzības un reģionālās attīstības ministrijas izstrādāto Ministru kabineta rīkojuma “Par valstij piekrītošā dzīvokļa īpašuma Nr.20 Šķēdes ielā 17, Liepājā, nodošanu Liepājas pilsētas pašvaldības īpašumā” projektu, vienlaikus Ministru kabinet</w:t>
            </w:r>
            <w:r>
              <w:t xml:space="preserve">a sēdes </w:t>
            </w:r>
            <w:proofErr w:type="spellStart"/>
            <w:r>
              <w:t>protokollēmuma</w:t>
            </w:r>
            <w:proofErr w:type="spellEnd"/>
            <w:r>
              <w:t xml:space="preserve"> projektā</w:t>
            </w:r>
            <w:r w:rsidR="00EB3F0A">
              <w:t xml:space="preserve"> </w:t>
            </w:r>
            <w:r w:rsidR="003230EB">
              <w:t>ietverot aicinājumu Liepājas pilsētas pašvaldībai</w:t>
            </w:r>
            <w:r w:rsidR="00EB3F0A">
              <w:t xml:space="preserve"> sešu mēnešu laikā pēc šī rīkojuma pieņemšanas nostiprināt zemesgrāmatā īpašuma tiesības uz dzīvokļa īpašumu.</w:t>
            </w:r>
          </w:p>
          <w:p w14:paraId="4B17467B" w14:textId="461AD3FD" w:rsidR="0030682E" w:rsidRDefault="00EB3F0A" w:rsidP="0030682E">
            <w:pPr>
              <w:jc w:val="both"/>
            </w:pPr>
            <w:r>
              <w:t xml:space="preserve">Minētā rīkojuma projekta saskaņošanas gaitā Tieslietu ministrija izteica iebildumu, atsaucoties uz 2015.gada 3.decembrī spēkā stājušos likuma 45.panta pirmo daļu un norādot, ka minētā norma paredz nodot pašvaldības īpašumā tikai valstij piederošus dzīvokļa īpašumus. </w:t>
            </w:r>
            <w:r w:rsidR="0030682E">
              <w:t xml:space="preserve">Interpretējot likuma 45.panta pirmajā daļā  minētos vārdus </w:t>
            </w:r>
            <w:r w:rsidR="00B61BCE">
              <w:t>“</w:t>
            </w:r>
            <w:r w:rsidR="0030682E">
              <w:t xml:space="preserve">valstij piederošs dzīvokļa īpašums”, Tieslietu ministrija atsaucas uz Civillikuma 994.panta pirmo daļu, kas nosaka, ka par nekustama īpašuma īpašnieku atzīstams tikai tas, kas par tādu ierakstīts zemes grāmatās, tādējādi izdarot secinājumu, ka ar Ministru kabineta rīkojumu palīdzības sniegšanai dzīvokļa jautājumu risināšanā pašvaldību īpašumā bez atlīdzības nododamas tikai tādas dzīvojamās mājas vai dzīvokļa īpašumi, kas sākotnēji ierakstīti zemesgrāmatā uz valsts vārda. </w:t>
            </w:r>
          </w:p>
          <w:p w14:paraId="0C7EFC6C" w14:textId="247146E8" w:rsidR="003D273F" w:rsidRDefault="0030682E" w:rsidP="003B22ED">
            <w:pPr>
              <w:jc w:val="both"/>
            </w:pPr>
            <w:r>
              <w:t>Citas ministrijas ir izstrādājušas un virzījušas saskaņošanai vairākus līdzīga satura Ministru kabineta rīkojuma projektus, ar kuriem paredzēts pašvaldību īpašumā nodot valstij piekrītošas dzīvojamās mājas vai dzīvokļu īpašumus, līdz ar to, ņemot vērā  Tieslietu ministrijas ierosinājumu, vienveidīgas prakses nodrošināšanai minētais jautājums tika izskatīts 2016.gada 20.maija Valsts iestāžu juridisko dienestu vadītāju sanāksmē (prot. Nr.1 1</w:t>
            </w:r>
            <w:r w:rsidR="003230EB">
              <w:t>.</w:t>
            </w:r>
            <w:r w:rsidRPr="00485700">
              <w:t>§</w:t>
            </w:r>
            <w:r w:rsidR="00B61BCE">
              <w:t>)</w:t>
            </w:r>
            <w:r w:rsidR="00C514E0">
              <w:t xml:space="preserve"> un nolemts, ņemot vērā Valsts sekretāru </w:t>
            </w:r>
            <w:r w:rsidR="00B61BCE">
              <w:t>2016.gada 28.aprīļa sanāksmes pr</w:t>
            </w:r>
            <w:r w:rsidR="00C514E0">
              <w:t xml:space="preserve">otokolā doto uzdevumu (prot. </w:t>
            </w:r>
            <w:r w:rsidR="00B61BCE">
              <w:t>Nr.17 43.</w:t>
            </w:r>
            <w:r w:rsidR="00B61BCE" w:rsidRPr="00485700">
              <w:t>§</w:t>
            </w:r>
            <w:r w:rsidR="00B61BCE">
              <w:t>) –</w:t>
            </w:r>
            <w:r w:rsidR="00C514E0">
              <w:t xml:space="preserve"> </w:t>
            </w:r>
            <w:r w:rsidR="00B61BCE">
              <w:t xml:space="preserve">sagatavot likumprojektu par grozījumiem Publiskas personas mantas </w:t>
            </w:r>
            <w:r w:rsidR="00B61BCE" w:rsidRPr="003B22ED">
              <w:t>atsavināšanas likumā attiecībā uz nekustamā īpašuma nodošanu pašvaldību īpašumā, līdz grozījumu spēkā stāšanās laikam neaizkavēt s</w:t>
            </w:r>
            <w:r w:rsidR="00C514E0">
              <w:t xml:space="preserve">agatavoto tiesību aktu projektu par valstij piekrītošo dzīvokļu nodošanu pašvaldību īpašumā </w:t>
            </w:r>
            <w:r w:rsidR="00B61BCE" w:rsidRPr="003B22ED">
              <w:t>virz</w:t>
            </w:r>
            <w:r w:rsidR="003D273F">
              <w:t>ību.</w:t>
            </w:r>
          </w:p>
          <w:p w14:paraId="76BF7566" w14:textId="7EA671EE" w:rsidR="0030682E" w:rsidRPr="003B22ED" w:rsidRDefault="003B22ED" w:rsidP="003B22ED">
            <w:pPr>
              <w:jc w:val="both"/>
            </w:pPr>
            <w:r w:rsidRPr="003B22ED">
              <w:t>Ministru kabineta 2016.gada 21.jūnija sēdē (prot. Nr.30 5.§ 5.punkts), izskatot Ministru kabineta rīkojuma projektu “Par valstij piekrītošā dzīvokļa Nr.11 Kastrānes ielā 3, Rīgā, nodošanu Rīgas pilsētas pašvaldības īpašumā”, Finanšu ministrijai sadarbībā ar Tieslietu ministriju un Ekonomikas ministriju tika uzdots ne vēlāk kā divu mēnešu laikā sagatavot un iesniegt izskatīšanai Ministru kabineta sēdē likumprojektu par grozījumiem Publiskas personas mantas atsavināšanas likumā attiecībā uz nekustamā īpašuma nodošanu pašvaldības īpašumā.</w:t>
            </w:r>
          </w:p>
          <w:p w14:paraId="74C678A1" w14:textId="1DF55AF4" w:rsidR="0089643D" w:rsidRPr="007403F1" w:rsidRDefault="00164913" w:rsidP="003B22ED">
            <w:pPr>
              <w:jc w:val="both"/>
            </w:pPr>
            <w:r>
              <w:lastRenderedPageBreak/>
              <w:t xml:space="preserve">Ņemot vērā, ka </w:t>
            </w:r>
            <w:r w:rsidR="00CE6E70">
              <w:t>likuma 45.panta piemērošana ir raisījusi plašas diskusijas, g</w:t>
            </w:r>
            <w:r w:rsidR="00641BA3">
              <w:t xml:space="preserve">rozījums likuma 45.panta pirmajā daļā ir izstrādāts, lai </w:t>
            </w:r>
            <w:r w:rsidR="00B61BCE">
              <w:t>nodrošinātu</w:t>
            </w:r>
            <w:r w:rsidR="00641BA3">
              <w:t xml:space="preserve"> vienotu izpratni par normas saturu</w:t>
            </w:r>
            <w:r w:rsidR="005F3A90">
              <w:t xml:space="preserve"> un tās piemērošanu</w:t>
            </w:r>
            <w:r w:rsidR="00641BA3">
              <w:t>.</w:t>
            </w:r>
          </w:p>
        </w:tc>
      </w:tr>
      <w:tr w:rsidR="00E915CD" w:rsidRPr="00E915CD" w14:paraId="5DF04DBB" w14:textId="77777777" w:rsidTr="003E3E30">
        <w:trPr>
          <w:trHeight w:val="992"/>
        </w:trPr>
        <w:tc>
          <w:tcPr>
            <w:tcW w:w="430" w:type="dxa"/>
          </w:tcPr>
          <w:p w14:paraId="05EF74E0" w14:textId="2BF10998" w:rsidR="00585B7B" w:rsidRPr="00E915CD" w:rsidRDefault="008120F5" w:rsidP="008430A7">
            <w:pPr>
              <w:pStyle w:val="naiskr"/>
              <w:spacing w:before="0" w:after="0"/>
              <w:jc w:val="center"/>
            </w:pPr>
            <w:r w:rsidRPr="00E915CD">
              <w:lastRenderedPageBreak/>
              <w:t>3</w:t>
            </w:r>
            <w:r w:rsidR="00585B7B" w:rsidRPr="00E915CD">
              <w:t>.</w:t>
            </w:r>
          </w:p>
        </w:tc>
        <w:tc>
          <w:tcPr>
            <w:tcW w:w="2693" w:type="dxa"/>
          </w:tcPr>
          <w:p w14:paraId="4E636C00" w14:textId="77777777" w:rsidR="00585B7B" w:rsidRPr="00E915CD" w:rsidRDefault="00585B7B" w:rsidP="00EF5C77">
            <w:pPr>
              <w:pStyle w:val="naiskr"/>
              <w:spacing w:before="0" w:after="0"/>
              <w:ind w:left="131"/>
            </w:pPr>
            <w:r w:rsidRPr="00E915CD">
              <w:t>Projekta izstrādē iesaistītās institūcijas</w:t>
            </w:r>
          </w:p>
        </w:tc>
        <w:tc>
          <w:tcPr>
            <w:tcW w:w="6511" w:type="dxa"/>
          </w:tcPr>
          <w:p w14:paraId="5733166E" w14:textId="77777777" w:rsidR="00585B7B" w:rsidRPr="00E915CD" w:rsidRDefault="003E3E30" w:rsidP="000012EF">
            <w:pPr>
              <w:spacing w:before="75" w:after="75"/>
              <w:ind w:left="82" w:right="141"/>
              <w:jc w:val="both"/>
            </w:pPr>
            <w:r w:rsidRPr="00E915CD">
              <w:t>Finanšu ministrija</w:t>
            </w:r>
          </w:p>
        </w:tc>
      </w:tr>
      <w:tr w:rsidR="00E915CD" w:rsidRPr="00E915CD" w14:paraId="027C0F2D" w14:textId="77777777" w:rsidTr="003E3E30">
        <w:tc>
          <w:tcPr>
            <w:tcW w:w="430" w:type="dxa"/>
          </w:tcPr>
          <w:p w14:paraId="66E2DB9E" w14:textId="77777777" w:rsidR="00585B7B" w:rsidRPr="00E915CD" w:rsidRDefault="008120F5" w:rsidP="008430A7">
            <w:pPr>
              <w:pStyle w:val="naiskr"/>
              <w:spacing w:before="0" w:after="0"/>
              <w:jc w:val="center"/>
            </w:pPr>
            <w:r w:rsidRPr="00E915CD">
              <w:t>4</w:t>
            </w:r>
            <w:r w:rsidR="00585B7B" w:rsidRPr="00E915CD">
              <w:t>.</w:t>
            </w:r>
          </w:p>
        </w:tc>
        <w:tc>
          <w:tcPr>
            <w:tcW w:w="2693" w:type="dxa"/>
          </w:tcPr>
          <w:p w14:paraId="281030B0" w14:textId="77777777" w:rsidR="00585B7B" w:rsidRPr="00E915CD" w:rsidRDefault="00585B7B" w:rsidP="00EF5C77">
            <w:pPr>
              <w:pStyle w:val="naiskr"/>
              <w:spacing w:before="0" w:after="0"/>
              <w:ind w:left="131"/>
            </w:pPr>
            <w:r w:rsidRPr="00E915CD">
              <w:t>Cita informācija</w:t>
            </w:r>
          </w:p>
        </w:tc>
        <w:tc>
          <w:tcPr>
            <w:tcW w:w="6511" w:type="dxa"/>
          </w:tcPr>
          <w:p w14:paraId="1028A62F" w14:textId="01FF5603" w:rsidR="00585B7B" w:rsidRPr="00E915CD" w:rsidRDefault="00261561" w:rsidP="002B5511">
            <w:pPr>
              <w:pStyle w:val="naiskr"/>
              <w:spacing w:before="0" w:after="0"/>
              <w:ind w:left="82" w:right="141"/>
              <w:jc w:val="both"/>
            </w:pPr>
            <w:r w:rsidRPr="00E915CD">
              <w:t>Nav.</w:t>
            </w:r>
          </w:p>
        </w:tc>
      </w:tr>
    </w:tbl>
    <w:p w14:paraId="6C5EEA5E" w14:textId="77777777" w:rsidR="003E3E30" w:rsidRPr="00E915CD" w:rsidRDefault="003E3E30" w:rsidP="003E3E30">
      <w:pPr>
        <w:shd w:val="clear" w:color="auto" w:fill="FFFFFF"/>
        <w:spacing w:before="60" w:after="60"/>
        <w:rPr>
          <w:rFonts w:eastAsia="Times New Roman"/>
        </w:rPr>
      </w:pPr>
    </w:p>
    <w:tbl>
      <w:tblPr>
        <w:tblW w:w="5324"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1707"/>
        <w:gridCol w:w="7670"/>
      </w:tblGrid>
      <w:tr w:rsidR="00E915CD" w:rsidRPr="00E915CD" w14:paraId="340DB088" w14:textId="77777777" w:rsidTr="003E3E3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1FAC2" w14:textId="77777777" w:rsidR="003E3E30" w:rsidRPr="00E915CD" w:rsidRDefault="003E3E30" w:rsidP="003E3E30">
            <w:pPr>
              <w:spacing w:before="100" w:beforeAutospacing="1" w:after="100" w:afterAutospacing="1" w:line="293" w:lineRule="atLeast"/>
              <w:jc w:val="center"/>
              <w:rPr>
                <w:rFonts w:eastAsia="Times New Roman"/>
                <w:b/>
                <w:bCs/>
              </w:rPr>
            </w:pPr>
            <w:r w:rsidRPr="00E915CD">
              <w:rPr>
                <w:rFonts w:eastAsia="Times New Roman"/>
                <w:b/>
                <w:bCs/>
              </w:rPr>
              <w:t>II. Tiesību akta projekta ietekme uz sabiedrību, tautsaimniecības attīstību un administratīvo slogu</w:t>
            </w:r>
          </w:p>
        </w:tc>
      </w:tr>
      <w:tr w:rsidR="00E915CD" w:rsidRPr="00E915CD" w14:paraId="08668B36" w14:textId="77777777" w:rsidTr="00164CA3">
        <w:trPr>
          <w:trHeight w:val="465"/>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0C3A12E6" w14:textId="77777777" w:rsidR="003E3E30" w:rsidRPr="00E915CD" w:rsidRDefault="003E3E30" w:rsidP="003E3E30">
            <w:pPr>
              <w:rPr>
                <w:rFonts w:eastAsia="Times New Roman"/>
              </w:rPr>
            </w:pPr>
            <w:r w:rsidRPr="00E915CD">
              <w:rPr>
                <w:rFonts w:eastAsia="Times New Roman"/>
              </w:rPr>
              <w:t>1.</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2AF3AB97" w14:textId="77777777" w:rsidR="003E3E30" w:rsidRPr="00E915CD" w:rsidRDefault="003E3E30" w:rsidP="003E3E30">
            <w:pPr>
              <w:rPr>
                <w:rFonts w:eastAsia="Times New Roman"/>
              </w:rPr>
            </w:pPr>
            <w:r w:rsidRPr="00E915CD">
              <w:rPr>
                <w:rFonts w:eastAsia="Times New Roman"/>
              </w:rPr>
              <w:t xml:space="preserve">Sabiedrības </w:t>
            </w:r>
            <w:proofErr w:type="spellStart"/>
            <w:r w:rsidRPr="00E915CD">
              <w:rPr>
                <w:rFonts w:eastAsia="Times New Roman"/>
              </w:rPr>
              <w:t>mērķgrupas</w:t>
            </w:r>
            <w:proofErr w:type="spellEnd"/>
            <w:r w:rsidRPr="00E915CD">
              <w:rPr>
                <w:rFonts w:eastAsia="Times New Roman"/>
              </w:rPr>
              <w:t>,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6E2479EE" w14:textId="0681785A" w:rsidR="003E3E30" w:rsidRPr="00E915CD" w:rsidRDefault="003B22ED" w:rsidP="003B22ED">
            <w:pPr>
              <w:shd w:val="clear" w:color="auto" w:fill="FFFFFF"/>
              <w:spacing w:after="60"/>
              <w:jc w:val="both"/>
              <w:rPr>
                <w:rFonts w:eastAsia="Times New Roman"/>
              </w:rPr>
            </w:pPr>
            <w:r>
              <w:rPr>
                <w:rFonts w:eastAsia="Times New Roman"/>
              </w:rPr>
              <w:t>P</w:t>
            </w:r>
            <w:r w:rsidR="00703ED9" w:rsidRPr="00E915CD">
              <w:rPr>
                <w:rFonts w:eastAsia="Times New Roman"/>
              </w:rPr>
              <w:t xml:space="preserve">ubliskas </w:t>
            </w:r>
            <w:r>
              <w:rPr>
                <w:rFonts w:eastAsia="Times New Roman"/>
              </w:rPr>
              <w:t>personas.</w:t>
            </w:r>
            <w:r w:rsidR="00B12731" w:rsidRPr="00E915CD">
              <w:rPr>
                <w:rFonts w:eastAsia="Times New Roman"/>
              </w:rPr>
              <w:t xml:space="preserve"> </w:t>
            </w:r>
          </w:p>
        </w:tc>
      </w:tr>
      <w:tr w:rsidR="0089643D" w:rsidRPr="0089643D" w14:paraId="2F15B486" w14:textId="77777777" w:rsidTr="00164CA3">
        <w:trPr>
          <w:trHeight w:val="510"/>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60F751E2" w14:textId="77777777" w:rsidR="003E3E30" w:rsidRPr="0089643D" w:rsidRDefault="003E3E30" w:rsidP="003E3E30">
            <w:pPr>
              <w:rPr>
                <w:rFonts w:eastAsia="Times New Roman"/>
              </w:rPr>
            </w:pPr>
            <w:r w:rsidRPr="0089643D">
              <w:rPr>
                <w:rFonts w:eastAsia="Times New Roman"/>
              </w:rPr>
              <w:t>2.</w:t>
            </w:r>
          </w:p>
          <w:p w14:paraId="0B0D3EF2" w14:textId="77777777" w:rsidR="003E3E30" w:rsidRPr="0089643D" w:rsidRDefault="003E3E30" w:rsidP="003E3E30">
            <w:pPr>
              <w:rPr>
                <w:rFonts w:eastAsia="Times New Roman"/>
              </w:rPr>
            </w:pPr>
          </w:p>
          <w:p w14:paraId="16347659" w14:textId="77777777" w:rsidR="003E3E30" w:rsidRPr="0089643D" w:rsidRDefault="003E3E30" w:rsidP="003E3E30">
            <w:pPr>
              <w:rPr>
                <w:rFonts w:eastAsia="Times New Roman"/>
              </w:rPr>
            </w:pPr>
          </w:p>
          <w:p w14:paraId="75AD0327" w14:textId="77777777" w:rsidR="003E3E30" w:rsidRPr="0089643D" w:rsidRDefault="003E3E30" w:rsidP="003E3E30">
            <w:pPr>
              <w:rPr>
                <w:rFonts w:eastAsia="Times New Roman"/>
              </w:rPr>
            </w:pP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095EF2AC" w14:textId="77777777" w:rsidR="003E3E30" w:rsidRPr="0089643D" w:rsidRDefault="003E3E30" w:rsidP="003E3E30">
            <w:pPr>
              <w:rPr>
                <w:rFonts w:eastAsia="Times New Roman"/>
              </w:rPr>
            </w:pPr>
            <w:r w:rsidRPr="0089643D">
              <w:rPr>
                <w:rFonts w:eastAsia="Times New Roman"/>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1A905B92" w14:textId="7751A823" w:rsidR="003E3E30" w:rsidRPr="0089643D" w:rsidRDefault="0089643D" w:rsidP="0089643D">
            <w:pPr>
              <w:rPr>
                <w:rFonts w:eastAsia="Times New Roman"/>
              </w:rPr>
            </w:pPr>
            <w:r>
              <w:rPr>
                <w:rFonts w:eastAsia="Times New Roman"/>
              </w:rPr>
              <w:t>Projekts šo jomu neskar.</w:t>
            </w:r>
          </w:p>
        </w:tc>
      </w:tr>
      <w:tr w:rsidR="0089643D" w:rsidRPr="0089643D" w14:paraId="38E7E23A" w14:textId="77777777" w:rsidTr="00164CA3">
        <w:trPr>
          <w:trHeight w:val="510"/>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6EBB5344" w14:textId="77777777" w:rsidR="003E3E30" w:rsidRPr="0089643D" w:rsidRDefault="003E3E30" w:rsidP="003E3E30">
            <w:pPr>
              <w:rPr>
                <w:rFonts w:eastAsia="Times New Roman"/>
              </w:rPr>
            </w:pPr>
            <w:r w:rsidRPr="0089643D">
              <w:rPr>
                <w:rFonts w:eastAsia="Times New Roman"/>
              </w:rPr>
              <w:t>3.</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237648B2" w14:textId="77777777" w:rsidR="003E3E30" w:rsidRPr="0089643D" w:rsidRDefault="003E3E30" w:rsidP="003E3E30">
            <w:pPr>
              <w:rPr>
                <w:rFonts w:eastAsia="Times New Roman"/>
              </w:rPr>
            </w:pPr>
            <w:r w:rsidRPr="0089643D">
              <w:rPr>
                <w:rFonts w:eastAsia="Times New Roman"/>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0BCFAB36" w14:textId="77777777" w:rsidR="003E3E30" w:rsidRPr="00540F5B" w:rsidRDefault="00942AB2" w:rsidP="003E3E30">
            <w:pPr>
              <w:rPr>
                <w:rFonts w:eastAsia="Times New Roman"/>
              </w:rPr>
            </w:pPr>
            <w:r w:rsidRPr="00540F5B">
              <w:t>Projekts šo jomu neskar.</w:t>
            </w:r>
          </w:p>
        </w:tc>
      </w:tr>
      <w:tr w:rsidR="00E915CD" w:rsidRPr="00E915CD" w14:paraId="3BE1BE8C" w14:textId="77777777" w:rsidTr="00164CA3">
        <w:trPr>
          <w:trHeight w:val="345"/>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32DE99F9" w14:textId="77777777" w:rsidR="003E3E30" w:rsidRPr="00E915CD" w:rsidRDefault="003E3E30" w:rsidP="003E3E30">
            <w:pPr>
              <w:rPr>
                <w:rFonts w:eastAsia="Times New Roman"/>
              </w:rPr>
            </w:pPr>
            <w:r w:rsidRPr="00E915CD">
              <w:rPr>
                <w:rFonts w:eastAsia="Times New Roman"/>
              </w:rPr>
              <w:t>4.</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20C5A333" w14:textId="77777777" w:rsidR="003E3E30" w:rsidRPr="00E915CD" w:rsidRDefault="003E3E30" w:rsidP="003E3E30">
            <w:pPr>
              <w:rPr>
                <w:rFonts w:eastAsia="Times New Roman"/>
              </w:rPr>
            </w:pPr>
            <w:r w:rsidRPr="00E915CD">
              <w:rPr>
                <w:rFonts w:eastAsia="Times New Roman"/>
              </w:rPr>
              <w:t>Cita informācija</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475075CF" w14:textId="37DE9F5D" w:rsidR="00C45AED" w:rsidRPr="00FB6048" w:rsidRDefault="00C45AED" w:rsidP="00540F5B">
            <w:pPr>
              <w:tabs>
                <w:tab w:val="num" w:pos="1440"/>
              </w:tabs>
              <w:jc w:val="both"/>
              <w:rPr>
                <w:rFonts w:eastAsia="Times New Roman"/>
              </w:rPr>
            </w:pPr>
            <w:r>
              <w:rPr>
                <w:rFonts w:eastAsia="Times New Roman"/>
              </w:rPr>
              <w:t>Saskaņā ar Valsts ieņēmumu dienesta sniegto informāciju</w:t>
            </w:r>
            <w:r w:rsidR="00FB6048">
              <w:rPr>
                <w:rFonts w:eastAsia="Times New Roman"/>
              </w:rPr>
              <w:t>, no 2014.gada citu institūciju īpašumā Valsts ieņēmumu dienests ir nodevis šādu skaitu valstij piekrītošo nekustamo īpašumu:</w:t>
            </w:r>
          </w:p>
          <w:tbl>
            <w:tblPr>
              <w:tblW w:w="0" w:type="auto"/>
              <w:tblCellMar>
                <w:left w:w="0" w:type="dxa"/>
                <w:right w:w="0" w:type="dxa"/>
              </w:tblCellMar>
              <w:tblLook w:val="04A0" w:firstRow="1" w:lastRow="0" w:firstColumn="1" w:lastColumn="0" w:noHBand="0" w:noVBand="1"/>
            </w:tblPr>
            <w:tblGrid>
              <w:gridCol w:w="1044"/>
              <w:gridCol w:w="1127"/>
              <w:gridCol w:w="1383"/>
              <w:gridCol w:w="1216"/>
              <w:gridCol w:w="1161"/>
              <w:gridCol w:w="1205"/>
              <w:gridCol w:w="454"/>
            </w:tblGrid>
            <w:tr w:rsidR="00C45AED" w:rsidRPr="00DC522C" w14:paraId="09D6B48C" w14:textId="77777777" w:rsidTr="00FB457C">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555D9F" w14:textId="77777777" w:rsidR="00C45AED" w:rsidRPr="00DC522C" w:rsidRDefault="00C45AED" w:rsidP="00C45AED">
                  <w:pPr>
                    <w:rPr>
                      <w:sz w:val="20"/>
                      <w:szCs w:val="20"/>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59446" w14:textId="77777777" w:rsidR="00C45AED" w:rsidRPr="00DC522C" w:rsidRDefault="00C45AED" w:rsidP="00C45AED">
                  <w:pPr>
                    <w:rPr>
                      <w:sz w:val="20"/>
                      <w:szCs w:val="20"/>
                    </w:rPr>
                  </w:pPr>
                  <w:r w:rsidRPr="00DC522C">
                    <w:rPr>
                      <w:sz w:val="20"/>
                      <w:szCs w:val="20"/>
                    </w:rPr>
                    <w:t>VAS “Valsts nekustamie īpašumi”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61067" w14:textId="77777777" w:rsidR="00C45AED" w:rsidRPr="00DC522C" w:rsidRDefault="00C45AED" w:rsidP="00C45AED">
                  <w:pPr>
                    <w:rPr>
                      <w:sz w:val="20"/>
                      <w:szCs w:val="20"/>
                    </w:rPr>
                  </w:pPr>
                  <w:r w:rsidRPr="00DC522C">
                    <w:rPr>
                      <w:sz w:val="20"/>
                      <w:szCs w:val="20"/>
                    </w:rPr>
                    <w:t>VAS “Privatizācijas aģentūra”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02A7D" w14:textId="77777777" w:rsidR="00C45AED" w:rsidRPr="00DC522C" w:rsidRDefault="00C45AED" w:rsidP="00C45AED">
                  <w:pPr>
                    <w:rPr>
                      <w:sz w:val="20"/>
                      <w:szCs w:val="20"/>
                    </w:rPr>
                  </w:pPr>
                  <w:r w:rsidRPr="00DC522C">
                    <w:rPr>
                      <w:sz w:val="20"/>
                      <w:szCs w:val="20"/>
                    </w:rPr>
                    <w:t>Ekonomikas ministrija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9AECFA" w14:textId="77777777" w:rsidR="00C45AED" w:rsidRPr="00DC522C" w:rsidRDefault="00C45AED" w:rsidP="00C45AED">
                  <w:pPr>
                    <w:rPr>
                      <w:sz w:val="20"/>
                      <w:szCs w:val="20"/>
                    </w:rPr>
                  </w:pPr>
                  <w:r w:rsidRPr="00DC522C">
                    <w:rPr>
                      <w:sz w:val="20"/>
                      <w:szCs w:val="20"/>
                    </w:rPr>
                    <w:t>Pašvaldības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21E7E" w14:textId="77777777" w:rsidR="00C45AED" w:rsidRPr="00DC522C" w:rsidRDefault="00C45AED" w:rsidP="00C45AED">
                  <w:pPr>
                    <w:rPr>
                      <w:sz w:val="20"/>
                      <w:szCs w:val="20"/>
                    </w:rPr>
                  </w:pPr>
                  <w:r w:rsidRPr="00DC522C">
                    <w:rPr>
                      <w:sz w:val="20"/>
                      <w:szCs w:val="20"/>
                    </w:rPr>
                    <w:t>Zemkopības ministrija</w:t>
                  </w:r>
                </w:p>
              </w:tc>
              <w:tc>
                <w:tcPr>
                  <w:tcW w:w="567" w:type="dxa"/>
                  <w:tcBorders>
                    <w:top w:val="single" w:sz="8" w:space="0" w:color="auto"/>
                    <w:left w:val="nil"/>
                    <w:bottom w:val="single" w:sz="8" w:space="0" w:color="auto"/>
                    <w:right w:val="single" w:sz="8" w:space="0" w:color="auto"/>
                  </w:tcBorders>
                </w:tcPr>
                <w:p w14:paraId="58D8A249" w14:textId="77777777" w:rsidR="00C45AED" w:rsidRPr="00DC522C" w:rsidRDefault="00C45AED" w:rsidP="00C45AED">
                  <w:pPr>
                    <w:rPr>
                      <w:sz w:val="20"/>
                      <w:szCs w:val="20"/>
                    </w:rPr>
                  </w:pPr>
                  <w:r w:rsidRPr="00DC522C">
                    <w:rPr>
                      <w:sz w:val="20"/>
                      <w:szCs w:val="20"/>
                    </w:rPr>
                    <w:t>Kopā</w:t>
                  </w:r>
                </w:p>
              </w:tc>
            </w:tr>
            <w:tr w:rsidR="00C45AED" w:rsidRPr="00DC522C" w14:paraId="6BA07A65" w14:textId="77777777" w:rsidTr="00FB457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9132A" w14:textId="77777777" w:rsidR="00C45AED" w:rsidRPr="00DC522C" w:rsidRDefault="00C45AED" w:rsidP="00C45AED">
                  <w:pPr>
                    <w:rPr>
                      <w:sz w:val="20"/>
                      <w:szCs w:val="20"/>
                    </w:rPr>
                  </w:pPr>
                  <w:r w:rsidRPr="00DC522C">
                    <w:rPr>
                      <w:sz w:val="20"/>
                      <w:szCs w:val="20"/>
                    </w:rPr>
                    <w:t>2014.gads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C0DD7D" w14:textId="77777777" w:rsidR="00C45AED" w:rsidRPr="00DC522C" w:rsidRDefault="00C45AED" w:rsidP="00C45AED">
                  <w:pPr>
                    <w:rPr>
                      <w:sz w:val="20"/>
                      <w:szCs w:val="20"/>
                    </w:rPr>
                  </w:pPr>
                  <w:r w:rsidRPr="00DC522C">
                    <w:rPr>
                      <w:sz w:val="20"/>
                      <w:szCs w:val="20"/>
                    </w:rPr>
                    <w:t>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7FDFD32" w14:textId="77777777" w:rsidR="00C45AED" w:rsidRPr="00DC522C" w:rsidRDefault="00C45AED" w:rsidP="00C45AED">
                  <w:pPr>
                    <w:rPr>
                      <w:sz w:val="20"/>
                      <w:szCs w:val="20"/>
                    </w:rPr>
                  </w:pPr>
                  <w:r w:rsidRPr="00DC522C">
                    <w:rPr>
                      <w:sz w:val="20"/>
                      <w:szCs w:val="20"/>
                    </w:rPr>
                    <w:t>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5E73982" w14:textId="77777777" w:rsidR="00C45AED" w:rsidRPr="00DC522C" w:rsidRDefault="00C45AED" w:rsidP="00C45AED">
                  <w:pPr>
                    <w:rPr>
                      <w:sz w:val="20"/>
                      <w:szCs w:val="20"/>
                    </w:rPr>
                  </w:pPr>
                  <w:r w:rsidRPr="00DC522C">
                    <w:rPr>
                      <w:sz w:val="20"/>
                      <w:szCs w:val="20"/>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29621F8" w14:textId="77777777" w:rsidR="00C45AED" w:rsidRPr="00DC522C" w:rsidRDefault="00C45AED" w:rsidP="00C45AED">
                  <w:pPr>
                    <w:rPr>
                      <w:sz w:val="20"/>
                      <w:szCs w:val="20"/>
                    </w:rPr>
                  </w:pPr>
                  <w:r w:rsidRPr="00DC522C">
                    <w:rPr>
                      <w:sz w:val="20"/>
                      <w:szCs w:val="20"/>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A1F6BF" w14:textId="77777777" w:rsidR="00C45AED" w:rsidRPr="00DC522C" w:rsidRDefault="00C45AED" w:rsidP="00C45AED">
                  <w:pPr>
                    <w:rPr>
                      <w:sz w:val="20"/>
                      <w:szCs w:val="20"/>
                    </w:rPr>
                  </w:pPr>
                  <w:r w:rsidRPr="00DC522C">
                    <w:rPr>
                      <w:sz w:val="20"/>
                      <w:szCs w:val="20"/>
                    </w:rPr>
                    <w:t>1</w:t>
                  </w:r>
                </w:p>
              </w:tc>
              <w:tc>
                <w:tcPr>
                  <w:tcW w:w="567" w:type="dxa"/>
                  <w:tcBorders>
                    <w:top w:val="nil"/>
                    <w:left w:val="nil"/>
                    <w:bottom w:val="single" w:sz="8" w:space="0" w:color="auto"/>
                    <w:right w:val="single" w:sz="8" w:space="0" w:color="auto"/>
                  </w:tcBorders>
                </w:tcPr>
                <w:p w14:paraId="2483B416" w14:textId="77777777" w:rsidR="00C45AED" w:rsidRPr="00DC522C" w:rsidRDefault="00C45AED" w:rsidP="00C45AED">
                  <w:pPr>
                    <w:rPr>
                      <w:sz w:val="20"/>
                      <w:szCs w:val="20"/>
                    </w:rPr>
                  </w:pPr>
                  <w:r w:rsidRPr="00DC522C">
                    <w:rPr>
                      <w:sz w:val="20"/>
                      <w:szCs w:val="20"/>
                    </w:rPr>
                    <w:t>33</w:t>
                  </w:r>
                </w:p>
              </w:tc>
            </w:tr>
            <w:tr w:rsidR="00C45AED" w:rsidRPr="00DC522C" w14:paraId="2D99412E" w14:textId="77777777" w:rsidTr="00FB457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45CB2" w14:textId="77777777" w:rsidR="00C45AED" w:rsidRPr="00DC522C" w:rsidRDefault="00C45AED" w:rsidP="00C45AED">
                  <w:pPr>
                    <w:rPr>
                      <w:sz w:val="20"/>
                      <w:szCs w:val="20"/>
                    </w:rPr>
                  </w:pPr>
                  <w:r w:rsidRPr="00DC522C">
                    <w:rPr>
                      <w:sz w:val="20"/>
                      <w:szCs w:val="20"/>
                    </w:rPr>
                    <w:t>2015.gads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EE4D0A3" w14:textId="77777777" w:rsidR="00C45AED" w:rsidRPr="00DC522C" w:rsidRDefault="00C45AED" w:rsidP="00C45AED">
                  <w:pPr>
                    <w:rPr>
                      <w:sz w:val="20"/>
                      <w:szCs w:val="20"/>
                    </w:rPr>
                  </w:pPr>
                  <w:r w:rsidRPr="00DC522C">
                    <w:rPr>
                      <w:sz w:val="20"/>
                      <w:szCs w:val="20"/>
                    </w:rPr>
                    <w:t>22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B24CAFD" w14:textId="77777777" w:rsidR="00C45AED" w:rsidRPr="00DC522C" w:rsidRDefault="00C45AED" w:rsidP="00C45AED">
                  <w:pPr>
                    <w:rPr>
                      <w:sz w:val="20"/>
                      <w:szCs w:val="20"/>
                    </w:rPr>
                  </w:pPr>
                  <w:r w:rsidRPr="00DC522C">
                    <w:rPr>
                      <w:sz w:val="20"/>
                      <w:szCs w:val="20"/>
                    </w:rPr>
                    <w:t>12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D8C3A94" w14:textId="77777777" w:rsidR="00C45AED" w:rsidRPr="00DC522C" w:rsidRDefault="00C45AED" w:rsidP="00C45AED">
                  <w:pPr>
                    <w:rPr>
                      <w:sz w:val="20"/>
                      <w:szCs w:val="20"/>
                    </w:rPr>
                  </w:pPr>
                  <w:r w:rsidRPr="00DC522C">
                    <w:rPr>
                      <w:sz w:val="20"/>
                      <w:szCs w:val="20"/>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7B02478" w14:textId="77777777" w:rsidR="00C45AED" w:rsidRPr="00DC522C" w:rsidRDefault="00C45AED" w:rsidP="00C45AED">
                  <w:pPr>
                    <w:rPr>
                      <w:sz w:val="20"/>
                      <w:szCs w:val="20"/>
                    </w:rPr>
                  </w:pPr>
                  <w:r w:rsidRPr="00DC522C">
                    <w:rPr>
                      <w:sz w:val="20"/>
                      <w:szCs w:val="20"/>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B73EE3A" w14:textId="77777777" w:rsidR="00C45AED" w:rsidRPr="00DC522C" w:rsidRDefault="00C45AED" w:rsidP="00C45AED">
                  <w:pPr>
                    <w:rPr>
                      <w:sz w:val="20"/>
                      <w:szCs w:val="20"/>
                    </w:rPr>
                  </w:pPr>
                  <w:r w:rsidRPr="00DC522C">
                    <w:rPr>
                      <w:sz w:val="20"/>
                      <w:szCs w:val="20"/>
                    </w:rPr>
                    <w:t>0</w:t>
                  </w:r>
                </w:p>
              </w:tc>
              <w:tc>
                <w:tcPr>
                  <w:tcW w:w="567" w:type="dxa"/>
                  <w:tcBorders>
                    <w:top w:val="nil"/>
                    <w:left w:val="nil"/>
                    <w:bottom w:val="single" w:sz="8" w:space="0" w:color="auto"/>
                    <w:right w:val="single" w:sz="8" w:space="0" w:color="auto"/>
                  </w:tcBorders>
                </w:tcPr>
                <w:p w14:paraId="598710B8" w14:textId="77777777" w:rsidR="00C45AED" w:rsidRPr="00DC522C" w:rsidRDefault="00C45AED" w:rsidP="00C45AED">
                  <w:pPr>
                    <w:rPr>
                      <w:sz w:val="20"/>
                      <w:szCs w:val="20"/>
                    </w:rPr>
                  </w:pPr>
                  <w:r w:rsidRPr="00DC522C">
                    <w:rPr>
                      <w:sz w:val="20"/>
                      <w:szCs w:val="20"/>
                    </w:rPr>
                    <w:t>62</w:t>
                  </w:r>
                </w:p>
              </w:tc>
            </w:tr>
            <w:tr w:rsidR="00C45AED" w:rsidRPr="00DC522C" w14:paraId="2EA0B556" w14:textId="77777777" w:rsidTr="00FB457C">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64F7C" w14:textId="77777777" w:rsidR="00C45AED" w:rsidRPr="00DC522C" w:rsidRDefault="00C45AED" w:rsidP="00C45AED">
                  <w:pPr>
                    <w:rPr>
                      <w:sz w:val="20"/>
                      <w:szCs w:val="20"/>
                    </w:rPr>
                  </w:pPr>
                  <w:r w:rsidRPr="00DC522C">
                    <w:rPr>
                      <w:sz w:val="20"/>
                      <w:szCs w:val="20"/>
                    </w:rPr>
                    <w:t>2016.gada I pusgads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F0436B7" w14:textId="77777777" w:rsidR="00C45AED" w:rsidRPr="00DC522C" w:rsidRDefault="00C45AED" w:rsidP="00C45AED">
                  <w:pPr>
                    <w:rPr>
                      <w:sz w:val="20"/>
                      <w:szCs w:val="20"/>
                    </w:rPr>
                  </w:pPr>
                  <w:r w:rsidRPr="00DC522C">
                    <w:rPr>
                      <w:sz w:val="20"/>
                      <w:szCs w:val="20"/>
                    </w:rPr>
                    <w:t>18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FB3EF42" w14:textId="77777777" w:rsidR="00C45AED" w:rsidRPr="00DC522C" w:rsidRDefault="00C45AED" w:rsidP="00C45AED">
                  <w:pPr>
                    <w:rPr>
                      <w:sz w:val="20"/>
                      <w:szCs w:val="20"/>
                    </w:rPr>
                  </w:pPr>
                  <w:r w:rsidRPr="00DC522C">
                    <w:rPr>
                      <w:sz w:val="20"/>
                      <w:szCs w:val="20"/>
                    </w:rPr>
                    <w:t>27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4EE9C94" w14:textId="77777777" w:rsidR="00C45AED" w:rsidRPr="00DC522C" w:rsidRDefault="00C45AED" w:rsidP="00C45AED">
                  <w:pPr>
                    <w:rPr>
                      <w:sz w:val="20"/>
                      <w:szCs w:val="20"/>
                    </w:rPr>
                  </w:pPr>
                  <w:r w:rsidRPr="00DC522C">
                    <w:rPr>
                      <w:sz w:val="20"/>
                      <w:szCs w:val="20"/>
                    </w:rPr>
                    <w:t>24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0F9BF4B" w14:textId="77777777" w:rsidR="00C45AED" w:rsidRPr="00DC522C" w:rsidRDefault="00C45AED" w:rsidP="00C45AED">
                  <w:pPr>
                    <w:rPr>
                      <w:sz w:val="20"/>
                      <w:szCs w:val="20"/>
                    </w:rPr>
                  </w:pPr>
                  <w:r w:rsidRPr="00DC522C">
                    <w:rPr>
                      <w:sz w:val="20"/>
                      <w:szCs w:val="20"/>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82C7ECD" w14:textId="77777777" w:rsidR="00C45AED" w:rsidRPr="00DC522C" w:rsidRDefault="00C45AED" w:rsidP="00C45AED">
                  <w:pPr>
                    <w:rPr>
                      <w:sz w:val="20"/>
                      <w:szCs w:val="20"/>
                    </w:rPr>
                  </w:pPr>
                  <w:r w:rsidRPr="00DC522C">
                    <w:rPr>
                      <w:sz w:val="20"/>
                      <w:szCs w:val="20"/>
                    </w:rPr>
                    <w:t>0</w:t>
                  </w:r>
                </w:p>
              </w:tc>
              <w:tc>
                <w:tcPr>
                  <w:tcW w:w="567" w:type="dxa"/>
                  <w:tcBorders>
                    <w:top w:val="nil"/>
                    <w:left w:val="nil"/>
                    <w:bottom w:val="single" w:sz="8" w:space="0" w:color="auto"/>
                    <w:right w:val="single" w:sz="8" w:space="0" w:color="auto"/>
                  </w:tcBorders>
                </w:tcPr>
                <w:p w14:paraId="5E098784" w14:textId="77777777" w:rsidR="00C45AED" w:rsidRPr="00DC522C" w:rsidRDefault="00C45AED" w:rsidP="00C45AED">
                  <w:pPr>
                    <w:rPr>
                      <w:sz w:val="20"/>
                      <w:szCs w:val="20"/>
                    </w:rPr>
                  </w:pPr>
                  <w:r w:rsidRPr="00DC522C">
                    <w:rPr>
                      <w:sz w:val="20"/>
                      <w:szCs w:val="20"/>
                    </w:rPr>
                    <w:t>72</w:t>
                  </w:r>
                </w:p>
              </w:tc>
            </w:tr>
          </w:tbl>
          <w:p w14:paraId="72947398" w14:textId="1401B652" w:rsidR="00FB6048" w:rsidRDefault="00A92AFB" w:rsidP="00540F5B">
            <w:pPr>
              <w:tabs>
                <w:tab w:val="num" w:pos="1440"/>
              </w:tabs>
              <w:jc w:val="both"/>
              <w:rPr>
                <w:rFonts w:eastAsia="Times New Roman"/>
              </w:rPr>
            </w:pPr>
            <w:r>
              <w:rPr>
                <w:rFonts w:eastAsia="Times New Roman"/>
              </w:rPr>
              <w:t>Papildus norādāms, ka 2014.gadā Valsts ieņēmumu dienests 17 gadījumos ir nosūtījis notariālos aktus izpildei zvērinātam tiesu izpildītājam, savukārt 2016.gadā 32 gadījumos ir lūdzis zvērinātus tiesu izpildītājus atjaunot izpildu lietvedības par nekustamajiem īpašumiem, kas ir ņemti uzskaitē un nodoti  valsts akciju sabiedrībai “Valsts nekustamie īpašumi” vai valsts akciju sabiedrībai “Privatizācijas aģentūra” pirms Ministru kabineta 2013.gada 2.jūlija noteikumu Nr.364 “Noteikumi par zvērināta tiesu izpildītāja rīcību ar bezmantinieku mantu” spēkā stāšanās un kuri ir apgrūtināti ar kreditoru prasījumiem.</w:t>
            </w:r>
          </w:p>
          <w:p w14:paraId="1F2120A9" w14:textId="549EAC27" w:rsidR="00540F5B" w:rsidRPr="00540F5B" w:rsidRDefault="00540F5B" w:rsidP="00540F5B">
            <w:pPr>
              <w:tabs>
                <w:tab w:val="num" w:pos="1440"/>
              </w:tabs>
              <w:jc w:val="both"/>
              <w:rPr>
                <w:rFonts w:eastAsia="Times New Roman"/>
              </w:rPr>
            </w:pPr>
            <w:r w:rsidRPr="00540F5B">
              <w:rPr>
                <w:rFonts w:eastAsia="Times New Roman"/>
              </w:rPr>
              <w:t xml:space="preserve">Atbilstoši Ministru kabineta 2013.gada 26.novembra noteikumu Nr.1354 “Kārtība, kādā veicama valstij piekritīgās mantas uzskaite, novērtēšana, </w:t>
            </w:r>
            <w:r w:rsidRPr="00540F5B">
              <w:rPr>
                <w:rFonts w:eastAsia="Times New Roman"/>
              </w:rPr>
              <w:lastRenderedPageBreak/>
              <w:t xml:space="preserve">realizācija, nodošana bez maksas, iznīcināšana un realizācijas ieņēmumu ieskaitīšana valsts budžetā” 32.4.apakšpunktam Valsts ieņēmumu dienests bez maksas nodod attiecīgajai </w:t>
            </w:r>
            <w:r w:rsidR="00C514E0">
              <w:rPr>
                <w:rFonts w:eastAsia="Times New Roman"/>
              </w:rPr>
              <w:t>pašvaldībai saskaņā ar likumu “</w:t>
            </w:r>
            <w:r w:rsidRPr="00540F5B">
              <w:rPr>
                <w:rFonts w:eastAsia="Times New Roman"/>
              </w:rPr>
              <w:t>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w:t>
            </w:r>
            <w:r w:rsidR="00D866A1">
              <w:rPr>
                <w:rFonts w:eastAsia="Times New Roman"/>
              </w:rPr>
              <w:t>ās viendzīvokļa dzīvojamās mājās</w:t>
            </w:r>
            <w:r w:rsidRPr="00540F5B">
              <w:rPr>
                <w:rFonts w:eastAsia="Times New Roman"/>
              </w:rPr>
              <w:t xml:space="preserve">, dzīvokļu īpašumos un dzīvokļu īpašumus (pamatojoties uz Ministru kabineta rīkojumu), bet ja mēneša laikā pēc Valsts ieņēmumu dienesta informācijas saņemšanas attiecīgā pašvaldības dome nav pieņēmusi lēmumu vai atsakās pārņemt – tad attiecīgo nekustamo īpašumu nodod valsts akciju sabiedrībai “Privatizācijas aģentūra”. </w:t>
            </w:r>
          </w:p>
          <w:p w14:paraId="54EEC79D" w14:textId="77777777" w:rsidR="00540F5B" w:rsidRPr="00540F5B" w:rsidRDefault="00540F5B" w:rsidP="00540F5B">
            <w:pPr>
              <w:tabs>
                <w:tab w:val="num" w:pos="1440"/>
              </w:tabs>
              <w:jc w:val="both"/>
              <w:rPr>
                <w:rFonts w:eastAsia="Times New Roman"/>
              </w:rPr>
            </w:pPr>
            <w:r w:rsidRPr="00540F5B">
              <w:rPr>
                <w:rFonts w:eastAsia="Times New Roman"/>
              </w:rPr>
              <w:t xml:space="preserve">Saskaņā ar Valsts ieņēmumu dienesta sniegto informāciju laikā no 2015.gada 3.decembra līdz 2016.gada 31.maijam pašvaldības ir piekritušas pārņemt 13 valstij piekritīgos nekustamos īpašumus. </w:t>
            </w:r>
          </w:p>
          <w:p w14:paraId="3774E6CD" w14:textId="77777777" w:rsidR="00DB4480" w:rsidRDefault="00540F5B" w:rsidP="00540F5B">
            <w:pPr>
              <w:tabs>
                <w:tab w:val="num" w:pos="1440"/>
              </w:tabs>
              <w:jc w:val="both"/>
              <w:rPr>
                <w:rFonts w:eastAsia="Times New Roman"/>
              </w:rPr>
            </w:pPr>
            <w:r w:rsidRPr="00540F5B">
              <w:rPr>
                <w:rFonts w:eastAsia="Times New Roman"/>
              </w:rPr>
              <w:t>Gadījumā, ja šādi nekustamie īpašumi pirms to nodošanas konkrētai pašvaldībai būtu jāiereģistrē zemesgrāmatā, tas radītu finansiālo ietekmi uz valsts budžetu.</w:t>
            </w:r>
          </w:p>
          <w:p w14:paraId="5ECE45C2" w14:textId="3C7CE30E" w:rsidR="00DB4480" w:rsidRDefault="00540F5B" w:rsidP="00540F5B">
            <w:pPr>
              <w:tabs>
                <w:tab w:val="num" w:pos="1440"/>
              </w:tabs>
              <w:jc w:val="both"/>
              <w:rPr>
                <w:rFonts w:eastAsia="Times New Roman"/>
              </w:rPr>
            </w:pPr>
            <w:r w:rsidRPr="00540F5B">
              <w:rPr>
                <w:rFonts w:eastAsia="Times New Roman"/>
              </w:rPr>
              <w:t>Izmaksas, kas saistītas ar nekustamo īpaš</w:t>
            </w:r>
            <w:r w:rsidR="00DB4480">
              <w:rPr>
                <w:rFonts w:eastAsia="Times New Roman"/>
              </w:rPr>
              <w:t xml:space="preserve">umu ierakstīšanu zemesgrāmatā vai īpašumtiesību maiņas reģistrēšanu </w:t>
            </w:r>
            <w:r w:rsidR="009E00F4">
              <w:rPr>
                <w:rFonts w:eastAsia="Times New Roman"/>
              </w:rPr>
              <w:t>ir atkarīgas no konkrētās situācijas (</w:t>
            </w:r>
            <w:r w:rsidR="009E00F4" w:rsidRPr="00540F5B">
              <w:rPr>
                <w:rFonts w:eastAsia="Times New Roman"/>
              </w:rPr>
              <w:t>nekustamā īpašuma veids, platība, vai jāveic ēkas un zemes kadastrālā uzmērīšana, utt.)</w:t>
            </w:r>
            <w:r w:rsidR="009E00F4">
              <w:rPr>
                <w:rFonts w:eastAsia="Times New Roman"/>
              </w:rPr>
              <w:t xml:space="preserve"> un </w:t>
            </w:r>
            <w:r w:rsidR="00DB4480">
              <w:rPr>
                <w:rFonts w:eastAsia="Times New Roman"/>
              </w:rPr>
              <w:t>šobrīd nav p</w:t>
            </w:r>
            <w:r w:rsidR="009E00F4">
              <w:rPr>
                <w:rFonts w:eastAsia="Times New Roman"/>
              </w:rPr>
              <w:t>recīzi prognozējamas</w:t>
            </w:r>
            <w:r w:rsidR="00DB4480">
              <w:rPr>
                <w:rFonts w:eastAsia="Times New Roman"/>
              </w:rPr>
              <w:t>. Ja dzīvojamā māja vai dzīvokļa īpašums nav iepriekš reģistrēts zemesgrāmatā, tad kadastrālās uzmērīšanas izmaksas dzīvojamai mājai būtu 1 </w:t>
            </w:r>
            <w:proofErr w:type="spellStart"/>
            <w:r w:rsidR="00DB4480" w:rsidRPr="00DB4480">
              <w:rPr>
                <w:rFonts w:eastAsia="Times New Roman"/>
                <w:i/>
              </w:rPr>
              <w:t>euro</w:t>
            </w:r>
            <w:proofErr w:type="spellEnd"/>
            <w:r w:rsidR="00DB4480">
              <w:rPr>
                <w:rFonts w:eastAsia="Times New Roman"/>
              </w:rPr>
              <w:t>/m</w:t>
            </w:r>
            <w:r w:rsidR="00DB4480" w:rsidRPr="00DB4480">
              <w:rPr>
                <w:rFonts w:eastAsia="Times New Roman"/>
                <w:vertAlign w:val="superscript"/>
              </w:rPr>
              <w:t>2</w:t>
            </w:r>
            <w:r w:rsidR="00DB4480">
              <w:rPr>
                <w:rFonts w:eastAsia="Times New Roman"/>
              </w:rPr>
              <w:t xml:space="preserve"> un gadījumā, ja dzīvojamā māja atrodas uz valstij piederošas zemes vienības papildus par zemes vienības kadastrālo uzmērīšanu vidēji 0,44 </w:t>
            </w:r>
            <w:proofErr w:type="spellStart"/>
            <w:r w:rsidR="00DB4480" w:rsidRPr="00DB4480">
              <w:rPr>
                <w:rFonts w:eastAsia="Times New Roman"/>
                <w:i/>
              </w:rPr>
              <w:t>euro</w:t>
            </w:r>
            <w:proofErr w:type="spellEnd"/>
            <w:r w:rsidR="00DB4480">
              <w:rPr>
                <w:rFonts w:eastAsia="Times New Roman"/>
              </w:rPr>
              <w:t>/m</w:t>
            </w:r>
            <w:r w:rsidR="00DB4480" w:rsidRPr="00DB4480">
              <w:rPr>
                <w:rFonts w:eastAsia="Times New Roman"/>
                <w:vertAlign w:val="superscript"/>
              </w:rPr>
              <w:t>2</w:t>
            </w:r>
            <w:r w:rsidR="00DB4480">
              <w:rPr>
                <w:rFonts w:eastAsia="Times New Roman"/>
              </w:rPr>
              <w:t xml:space="preserve">, savukārt dzīvokļa īpašuma kadastrālās uzmērīšanas izmaksas būtu vidēji 2 </w:t>
            </w:r>
            <w:proofErr w:type="spellStart"/>
            <w:r w:rsidR="00DB4480" w:rsidRPr="00DB4480">
              <w:rPr>
                <w:rFonts w:eastAsia="Times New Roman"/>
                <w:i/>
              </w:rPr>
              <w:t>euro</w:t>
            </w:r>
            <w:proofErr w:type="spellEnd"/>
            <w:r w:rsidR="00DB4480">
              <w:rPr>
                <w:rFonts w:eastAsia="Times New Roman"/>
              </w:rPr>
              <w:t>/m</w:t>
            </w:r>
            <w:r w:rsidR="00DB4480" w:rsidRPr="00DB4480">
              <w:rPr>
                <w:rFonts w:eastAsia="Times New Roman"/>
                <w:vertAlign w:val="superscript"/>
              </w:rPr>
              <w:t>2</w:t>
            </w:r>
            <w:r w:rsidR="00DB4480">
              <w:rPr>
                <w:rFonts w:eastAsia="Times New Roman"/>
              </w:rPr>
              <w:t>.  Papildus izmaksas</w:t>
            </w:r>
            <w:r w:rsidR="00FB457C">
              <w:rPr>
                <w:rFonts w:eastAsia="Times New Roman"/>
              </w:rPr>
              <w:t xml:space="preserve"> (kancelejas nodeva)</w:t>
            </w:r>
            <w:r w:rsidR="00DB4480">
              <w:rPr>
                <w:rFonts w:eastAsia="Times New Roman"/>
              </w:rPr>
              <w:t xml:space="preserve">, kas saistītas ar zemesgrāmatas nodalījuma atvēršanu un zemesgrāmatas apliecības saņemšanu dzīvojamai mājai būtu 35,57 </w:t>
            </w:r>
            <w:proofErr w:type="spellStart"/>
            <w:r w:rsidR="00DB4480" w:rsidRPr="0032728C">
              <w:rPr>
                <w:rFonts w:eastAsia="Times New Roman"/>
                <w:i/>
              </w:rPr>
              <w:t>euro</w:t>
            </w:r>
            <w:proofErr w:type="spellEnd"/>
            <w:r w:rsidR="00DB4480">
              <w:rPr>
                <w:rFonts w:eastAsia="Times New Roman"/>
              </w:rPr>
              <w:t xml:space="preserve"> (zemesgrāmatas nodalījuma atvēršana 28,46 </w:t>
            </w:r>
            <w:proofErr w:type="spellStart"/>
            <w:r w:rsidR="00DB4480" w:rsidRPr="00DB4480">
              <w:rPr>
                <w:rFonts w:eastAsia="Times New Roman"/>
                <w:i/>
              </w:rPr>
              <w:t>euro</w:t>
            </w:r>
            <w:proofErr w:type="spellEnd"/>
            <w:r w:rsidR="00DB4480">
              <w:rPr>
                <w:rFonts w:eastAsia="Times New Roman"/>
              </w:rPr>
              <w:t xml:space="preserve"> un zemesgrāmatas apliecības saņemšana 7,11 </w:t>
            </w:r>
            <w:proofErr w:type="spellStart"/>
            <w:r w:rsidR="00DB4480" w:rsidRPr="00DB4480">
              <w:rPr>
                <w:rFonts w:eastAsia="Times New Roman"/>
                <w:i/>
              </w:rPr>
              <w:t>euro</w:t>
            </w:r>
            <w:proofErr w:type="spellEnd"/>
            <w:r w:rsidR="00DB4480">
              <w:rPr>
                <w:rFonts w:eastAsia="Times New Roman"/>
              </w:rPr>
              <w:t>)</w:t>
            </w:r>
            <w:r w:rsidR="009E00F4">
              <w:rPr>
                <w:rFonts w:eastAsia="Times New Roman"/>
              </w:rPr>
              <w:t xml:space="preserve">, savukārt par dzīvokļa īpašuma īpašumtiesību nostiprināšanu uz valsts vārda – 14,23 </w:t>
            </w:r>
            <w:proofErr w:type="spellStart"/>
            <w:r w:rsidR="009E00F4" w:rsidRPr="009E00F4">
              <w:rPr>
                <w:rFonts w:eastAsia="Times New Roman"/>
                <w:i/>
              </w:rPr>
              <w:t>euro</w:t>
            </w:r>
            <w:proofErr w:type="spellEnd"/>
            <w:r w:rsidR="009E00F4">
              <w:rPr>
                <w:rFonts w:eastAsia="Times New Roman"/>
              </w:rPr>
              <w:t>.</w:t>
            </w:r>
          </w:p>
          <w:p w14:paraId="5912A8C7" w14:textId="221CACF1" w:rsidR="003E3E30" w:rsidRPr="00540F5B" w:rsidRDefault="00540F5B" w:rsidP="009E00F4">
            <w:pPr>
              <w:jc w:val="both"/>
              <w:rPr>
                <w:rFonts w:eastAsia="Times New Roman"/>
              </w:rPr>
            </w:pPr>
            <w:r w:rsidRPr="00540F5B">
              <w:rPr>
                <w:rFonts w:eastAsia="Times New Roman"/>
              </w:rPr>
              <w:t>Ņemot vērā no 2015.gada 3.decembra pieņemtos Ministru kabineta rīkojumus par valstij piekritīgās mantas nodošanu pašvaldību īpašumā saskaņā ar likuma 45.panta pirmo daļu, secināms, ka lielākā daļa ir dzīvokļu īpašumi, atsevišķos gadījumos kopā ar tiem piekrītošajām daļām no būvēm un zemes vienības</w:t>
            </w:r>
            <w:r w:rsidR="009E00F4">
              <w:rPr>
                <w:rFonts w:eastAsia="Times New Roman"/>
              </w:rPr>
              <w:t>, kas jau ir reģistrēti zemesgrāmatā</w:t>
            </w:r>
            <w:r w:rsidRPr="00540F5B">
              <w:rPr>
                <w:rFonts w:eastAsia="Times New Roman"/>
              </w:rPr>
              <w:t>. Pieņemot, ka prognoze varētu būt līdzīga, kopējā finansiālā ietekme</w:t>
            </w:r>
            <w:r w:rsidR="00C514E0">
              <w:rPr>
                <w:rFonts w:eastAsia="Times New Roman"/>
              </w:rPr>
              <w:t xml:space="preserve"> gada laikā</w:t>
            </w:r>
            <w:r w:rsidRPr="00540F5B">
              <w:rPr>
                <w:rFonts w:eastAsia="Times New Roman"/>
              </w:rPr>
              <w:t xml:space="preserve"> uz valsts budžetu būtu prognozējama </w:t>
            </w:r>
            <w:r w:rsidR="009E00F4">
              <w:rPr>
                <w:rFonts w:eastAsia="Times New Roman"/>
              </w:rPr>
              <w:t xml:space="preserve">185 </w:t>
            </w:r>
            <w:proofErr w:type="spellStart"/>
            <w:r w:rsidRPr="00540F5B">
              <w:rPr>
                <w:rFonts w:eastAsia="Times New Roman"/>
                <w:i/>
              </w:rPr>
              <w:t>euro</w:t>
            </w:r>
            <w:proofErr w:type="spellEnd"/>
            <w:r w:rsidR="00F45964">
              <w:rPr>
                <w:rFonts w:eastAsia="Times New Roman"/>
              </w:rPr>
              <w:t xml:space="preserve"> (13 </w:t>
            </w:r>
            <w:r w:rsidR="00F45964" w:rsidRPr="00F45964">
              <w:rPr>
                <w:rFonts w:eastAsia="Times New Roman"/>
              </w:rPr>
              <w:t xml:space="preserve">x 14,23 </w:t>
            </w:r>
            <w:proofErr w:type="spellStart"/>
            <w:r w:rsidR="00F45964">
              <w:rPr>
                <w:rFonts w:eastAsia="Times New Roman"/>
                <w:i/>
              </w:rPr>
              <w:t>euro</w:t>
            </w:r>
            <w:proofErr w:type="spellEnd"/>
            <w:r w:rsidR="00F45964" w:rsidRPr="00F45964">
              <w:rPr>
                <w:rFonts w:eastAsia="Times New Roman"/>
              </w:rPr>
              <w:t>)</w:t>
            </w:r>
            <w:r w:rsidRPr="00F45964">
              <w:rPr>
                <w:rFonts w:eastAsia="Times New Roman"/>
              </w:rPr>
              <w:t>.</w:t>
            </w:r>
          </w:p>
        </w:tc>
      </w:tr>
    </w:tbl>
    <w:p w14:paraId="5E57DC0C" w14:textId="77777777" w:rsidR="00CE4B53" w:rsidRPr="00E915CD" w:rsidRDefault="00CE4B53"/>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55"/>
        <w:gridCol w:w="6537"/>
      </w:tblGrid>
      <w:tr w:rsidR="00E915CD" w:rsidRPr="00E915CD" w14:paraId="30C5DC73" w14:textId="77777777" w:rsidTr="00A9363A">
        <w:trPr>
          <w:jc w:val="center"/>
        </w:trPr>
        <w:tc>
          <w:tcPr>
            <w:tcW w:w="9654" w:type="dxa"/>
            <w:gridSpan w:val="3"/>
          </w:tcPr>
          <w:p w14:paraId="6BA1945E" w14:textId="77777777" w:rsidR="00E608C5" w:rsidRPr="00E915CD" w:rsidRDefault="00502D8F" w:rsidP="00EE676B">
            <w:pPr>
              <w:pStyle w:val="naisnod"/>
              <w:spacing w:before="0" w:after="0"/>
              <w:ind w:left="57" w:right="57"/>
            </w:pPr>
            <w:r w:rsidRPr="00E915CD">
              <w:br w:type="page"/>
            </w:r>
            <w:r w:rsidR="00E608C5" w:rsidRPr="00E915CD">
              <w:t>VI. Sabiedrības līdzdalība un šīs līdzdalības rezultāti</w:t>
            </w:r>
          </w:p>
        </w:tc>
      </w:tr>
      <w:tr w:rsidR="00E915CD" w:rsidRPr="00E915CD" w14:paraId="31D9A6C9" w14:textId="77777777" w:rsidTr="00A9363A">
        <w:trPr>
          <w:trHeight w:val="553"/>
          <w:jc w:val="center"/>
        </w:trPr>
        <w:tc>
          <w:tcPr>
            <w:tcW w:w="562" w:type="dxa"/>
          </w:tcPr>
          <w:p w14:paraId="31A6FCD2" w14:textId="77777777" w:rsidR="00E608C5" w:rsidRPr="00E915CD" w:rsidRDefault="00E608C5" w:rsidP="008430A7">
            <w:pPr>
              <w:pStyle w:val="naiskr"/>
              <w:spacing w:before="0" w:after="0"/>
              <w:ind w:left="57" w:right="57"/>
              <w:jc w:val="center"/>
              <w:rPr>
                <w:bCs/>
              </w:rPr>
            </w:pPr>
            <w:r w:rsidRPr="00E915CD">
              <w:rPr>
                <w:bCs/>
              </w:rPr>
              <w:t>1.</w:t>
            </w:r>
          </w:p>
        </w:tc>
        <w:tc>
          <w:tcPr>
            <w:tcW w:w="2555" w:type="dxa"/>
          </w:tcPr>
          <w:p w14:paraId="6E3DE458" w14:textId="77777777" w:rsidR="00F62CB4" w:rsidRPr="00E915CD" w:rsidRDefault="00F62CB4" w:rsidP="00EE676B">
            <w:pPr>
              <w:pStyle w:val="naiskr"/>
              <w:tabs>
                <w:tab w:val="left" w:pos="170"/>
              </w:tabs>
              <w:spacing w:before="0" w:after="0"/>
              <w:ind w:left="57" w:right="57"/>
            </w:pPr>
            <w:r w:rsidRPr="00E915CD">
              <w:t>Plānotās sabiedrības līdzdalības un komunikācijas aktivitātes saistībā ar projektu</w:t>
            </w:r>
          </w:p>
        </w:tc>
        <w:tc>
          <w:tcPr>
            <w:tcW w:w="6537" w:type="dxa"/>
          </w:tcPr>
          <w:p w14:paraId="576DFEED" w14:textId="34C5C83F" w:rsidR="00345C22" w:rsidRPr="003230EB" w:rsidRDefault="0086060D" w:rsidP="00ED3E9A">
            <w:pPr>
              <w:jc w:val="both"/>
              <w:rPr>
                <w:rFonts w:eastAsia="Times New Roman"/>
                <w:color w:val="FF0000"/>
              </w:rPr>
            </w:pPr>
            <w:r w:rsidRPr="00E915CD">
              <w:rPr>
                <w:rFonts w:eastAsia="Times New Roman"/>
              </w:rPr>
              <w:t>Saskaņā ar Ministru kabineta 2009.gada 25.augusta noteikumu Nr.970 „Sabiedrības līdzdalības kārtība attīstības plānošanas procesā” 7.4.</w:t>
            </w:r>
            <w:r w:rsidRPr="00E915CD">
              <w:rPr>
                <w:rFonts w:eastAsia="Times New Roman"/>
                <w:vertAlign w:val="superscript"/>
              </w:rPr>
              <w:t>1</w:t>
            </w:r>
            <w:r w:rsidRPr="00E915CD">
              <w:rPr>
                <w:rFonts w:eastAsia="Times New Roman"/>
              </w:rPr>
              <w:t xml:space="preserve"> apakšpunktu sabiedrības pārstāvji ir aicināti līdzdarboties, </w:t>
            </w:r>
            <w:r w:rsidRPr="0089643D">
              <w:rPr>
                <w:rFonts w:eastAsia="Times New Roman"/>
              </w:rPr>
              <w:t xml:space="preserve">rakstiski sniedzot viedokli par </w:t>
            </w:r>
            <w:r w:rsidR="00485700" w:rsidRPr="0089643D">
              <w:rPr>
                <w:rFonts w:eastAsia="Times New Roman"/>
              </w:rPr>
              <w:t>likum</w:t>
            </w:r>
            <w:r w:rsidRPr="0089643D">
              <w:rPr>
                <w:rFonts w:eastAsia="Times New Roman"/>
              </w:rPr>
              <w:t xml:space="preserve">projektu tā izstrādes stadijā. </w:t>
            </w:r>
            <w:r w:rsidR="003230EB" w:rsidRPr="0089643D">
              <w:rPr>
                <w:rFonts w:eastAsia="Times New Roman"/>
              </w:rPr>
              <w:t>2016.gada 25.jūlijā</w:t>
            </w:r>
            <w:r w:rsidR="0088098A" w:rsidRPr="0089643D">
              <w:rPr>
                <w:rFonts w:eastAsia="Times New Roman"/>
              </w:rPr>
              <w:t xml:space="preserve"> Finanšu ministrijas mājaslapas sadaļā “Sabiedrības līdzdalība” ir publicēta </w:t>
            </w:r>
            <w:r w:rsidR="00ED3E9A">
              <w:rPr>
                <w:rFonts w:eastAsia="Times New Roman"/>
              </w:rPr>
              <w:t>likum</w:t>
            </w:r>
            <w:r w:rsidR="0088098A" w:rsidRPr="0089643D">
              <w:rPr>
                <w:rFonts w:eastAsia="Times New Roman"/>
              </w:rPr>
              <w:t>projekta uzziņa, līdz ar to s</w:t>
            </w:r>
            <w:r w:rsidRPr="0089643D">
              <w:rPr>
                <w:rFonts w:eastAsia="Times New Roman"/>
              </w:rPr>
              <w:t>abiedrības pārstāvji ir informēti par iespēju līdzdarboties</w:t>
            </w:r>
            <w:r w:rsidR="0088098A" w:rsidRPr="0089643D">
              <w:rPr>
                <w:rFonts w:eastAsia="Times New Roman"/>
              </w:rPr>
              <w:t>, iesniedzot priekšlikumus, atzinumu par tiesību akta projektu jebkurā tā izstrādes posmā.</w:t>
            </w:r>
          </w:p>
        </w:tc>
      </w:tr>
      <w:tr w:rsidR="00E915CD" w:rsidRPr="00E915CD" w14:paraId="55D8ADA8" w14:textId="77777777" w:rsidTr="00A9363A">
        <w:trPr>
          <w:trHeight w:val="339"/>
          <w:jc w:val="center"/>
        </w:trPr>
        <w:tc>
          <w:tcPr>
            <w:tcW w:w="562" w:type="dxa"/>
          </w:tcPr>
          <w:p w14:paraId="05E03AF3" w14:textId="77777777" w:rsidR="00E608C5" w:rsidRPr="00E915CD" w:rsidRDefault="00E608C5" w:rsidP="008430A7">
            <w:pPr>
              <w:pStyle w:val="naiskr"/>
              <w:spacing w:before="0" w:after="0"/>
              <w:ind w:left="57" w:right="57"/>
              <w:jc w:val="center"/>
              <w:rPr>
                <w:bCs/>
              </w:rPr>
            </w:pPr>
            <w:r w:rsidRPr="00E915CD">
              <w:rPr>
                <w:bCs/>
              </w:rPr>
              <w:lastRenderedPageBreak/>
              <w:t>2.</w:t>
            </w:r>
          </w:p>
        </w:tc>
        <w:tc>
          <w:tcPr>
            <w:tcW w:w="2555" w:type="dxa"/>
          </w:tcPr>
          <w:p w14:paraId="06422C29" w14:textId="77777777" w:rsidR="00E608C5" w:rsidRPr="00E915CD" w:rsidRDefault="00E608C5" w:rsidP="00EE676B">
            <w:pPr>
              <w:pStyle w:val="naiskr"/>
              <w:spacing w:before="0" w:after="0"/>
              <w:ind w:left="57" w:right="57"/>
            </w:pPr>
            <w:r w:rsidRPr="00E915CD">
              <w:t xml:space="preserve">Sabiedrības līdzdalība projekta izstrādē </w:t>
            </w:r>
          </w:p>
        </w:tc>
        <w:tc>
          <w:tcPr>
            <w:tcW w:w="6537" w:type="dxa"/>
          </w:tcPr>
          <w:p w14:paraId="33A4D6FE" w14:textId="4A04A10C" w:rsidR="008D77CD" w:rsidRPr="00E915CD" w:rsidRDefault="0086060D" w:rsidP="008430A7">
            <w:pPr>
              <w:tabs>
                <w:tab w:val="left" w:pos="5520"/>
              </w:tabs>
              <w:ind w:left="72" w:right="150"/>
              <w:jc w:val="both"/>
            </w:pPr>
            <w:r w:rsidRPr="00E915CD">
              <w:t>Sabiedrības priekšlikumi vai iebildumi nav saņemti.</w:t>
            </w:r>
          </w:p>
        </w:tc>
      </w:tr>
      <w:tr w:rsidR="00E915CD" w:rsidRPr="00E915CD" w14:paraId="167A5A8E" w14:textId="77777777" w:rsidTr="00A9363A">
        <w:trPr>
          <w:trHeight w:val="375"/>
          <w:jc w:val="center"/>
        </w:trPr>
        <w:tc>
          <w:tcPr>
            <w:tcW w:w="562" w:type="dxa"/>
          </w:tcPr>
          <w:p w14:paraId="748AE8A2" w14:textId="77777777" w:rsidR="00E608C5" w:rsidRPr="00E915CD" w:rsidRDefault="00E608C5" w:rsidP="008430A7">
            <w:pPr>
              <w:pStyle w:val="naiskr"/>
              <w:spacing w:before="0" w:after="0"/>
              <w:ind w:left="57" w:right="57"/>
              <w:jc w:val="center"/>
              <w:rPr>
                <w:bCs/>
              </w:rPr>
            </w:pPr>
            <w:r w:rsidRPr="00E915CD">
              <w:rPr>
                <w:bCs/>
              </w:rPr>
              <w:t>3.</w:t>
            </w:r>
          </w:p>
        </w:tc>
        <w:tc>
          <w:tcPr>
            <w:tcW w:w="2555" w:type="dxa"/>
          </w:tcPr>
          <w:p w14:paraId="100B908E" w14:textId="77777777" w:rsidR="00E608C5" w:rsidRPr="00E915CD" w:rsidRDefault="00E608C5" w:rsidP="00EE676B">
            <w:pPr>
              <w:pStyle w:val="naiskr"/>
              <w:spacing w:before="0" w:after="0"/>
              <w:ind w:left="57" w:right="57"/>
            </w:pPr>
            <w:r w:rsidRPr="00E915CD">
              <w:t xml:space="preserve">Sabiedrības līdzdalības rezultāti </w:t>
            </w:r>
          </w:p>
        </w:tc>
        <w:tc>
          <w:tcPr>
            <w:tcW w:w="6537" w:type="dxa"/>
          </w:tcPr>
          <w:p w14:paraId="26B55B40" w14:textId="77777777" w:rsidR="008D77CD" w:rsidRPr="00E915CD" w:rsidRDefault="003E3E30" w:rsidP="00750A21">
            <w:pPr>
              <w:pStyle w:val="naiskr"/>
              <w:spacing w:before="0" w:after="0"/>
              <w:ind w:left="57" w:right="150"/>
              <w:jc w:val="both"/>
            </w:pPr>
            <w:r w:rsidRPr="00E915CD">
              <w:t>Projekts šo jomu neskar.</w:t>
            </w:r>
          </w:p>
        </w:tc>
      </w:tr>
      <w:tr w:rsidR="008430A7" w:rsidRPr="00E915CD" w14:paraId="017AA69D" w14:textId="77777777" w:rsidTr="00A9363A">
        <w:trPr>
          <w:trHeight w:val="280"/>
          <w:jc w:val="center"/>
        </w:trPr>
        <w:tc>
          <w:tcPr>
            <w:tcW w:w="562" w:type="dxa"/>
          </w:tcPr>
          <w:p w14:paraId="6EF0A4D1" w14:textId="77777777" w:rsidR="00E608C5" w:rsidRPr="00E915CD" w:rsidRDefault="00F62CB4" w:rsidP="008430A7">
            <w:pPr>
              <w:pStyle w:val="naiskr"/>
              <w:spacing w:before="0" w:after="0"/>
              <w:ind w:left="57" w:right="57"/>
              <w:jc w:val="center"/>
              <w:rPr>
                <w:bCs/>
              </w:rPr>
            </w:pPr>
            <w:r w:rsidRPr="00E915CD">
              <w:rPr>
                <w:bCs/>
              </w:rPr>
              <w:t>4</w:t>
            </w:r>
            <w:r w:rsidR="00E608C5" w:rsidRPr="00E915CD">
              <w:rPr>
                <w:bCs/>
              </w:rPr>
              <w:t>.</w:t>
            </w:r>
          </w:p>
        </w:tc>
        <w:tc>
          <w:tcPr>
            <w:tcW w:w="2555" w:type="dxa"/>
          </w:tcPr>
          <w:p w14:paraId="20EFDEB6" w14:textId="77777777" w:rsidR="00E608C5" w:rsidRPr="00E915CD" w:rsidRDefault="00E608C5" w:rsidP="008120F5">
            <w:pPr>
              <w:pStyle w:val="naiskr"/>
              <w:spacing w:before="0" w:after="0"/>
              <w:ind w:left="57" w:right="57"/>
            </w:pPr>
            <w:r w:rsidRPr="00E915CD">
              <w:t>Cita informācija</w:t>
            </w:r>
          </w:p>
        </w:tc>
        <w:tc>
          <w:tcPr>
            <w:tcW w:w="6537" w:type="dxa"/>
          </w:tcPr>
          <w:p w14:paraId="2D3FBE77" w14:textId="77777777" w:rsidR="00E608C5" w:rsidRPr="00E915CD" w:rsidRDefault="00E673BF" w:rsidP="00EE676B">
            <w:pPr>
              <w:pStyle w:val="naiskr"/>
              <w:spacing w:before="0" w:after="0"/>
              <w:ind w:left="57" w:right="57"/>
              <w:jc w:val="both"/>
            </w:pPr>
            <w:r w:rsidRPr="00E915CD">
              <w:t>Saskaņā ar Oficiālo publikāciju un tiesiskās informācijas likuma 2.panta pirmo daļu un 3. panta pirmo daļu tiesību aktus publicē oficiālajā izdevumā „Latvijas Vēstnesis”, tos publicējot elektroniski tīmekļa vietnē www.vestnesis.lv.</w:t>
            </w:r>
          </w:p>
        </w:tc>
      </w:tr>
    </w:tbl>
    <w:p w14:paraId="59567E2B" w14:textId="77777777" w:rsidR="00E608C5" w:rsidRPr="00E915CD" w:rsidRDefault="00E608C5" w:rsidP="00D96FCD">
      <w:pPr>
        <w:pStyle w:val="naisf"/>
        <w:spacing w:before="0" w:after="0"/>
      </w:pPr>
    </w:p>
    <w:p w14:paraId="44064675" w14:textId="77777777" w:rsidR="00366FA9" w:rsidRPr="00E915CD" w:rsidRDefault="00366FA9" w:rsidP="00485700">
      <w:pPr>
        <w:pStyle w:val="naisf"/>
        <w:spacing w:before="0" w:after="0"/>
        <w:ind w:firstLine="0"/>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97"/>
        <w:gridCol w:w="2320"/>
        <w:gridCol w:w="6517"/>
      </w:tblGrid>
      <w:tr w:rsidR="00E915CD" w:rsidRPr="00E915CD" w14:paraId="54566948" w14:textId="77777777" w:rsidTr="00B00462">
        <w:trPr>
          <w:jc w:val="center"/>
        </w:trPr>
        <w:tc>
          <w:tcPr>
            <w:tcW w:w="9634" w:type="dxa"/>
            <w:gridSpan w:val="3"/>
          </w:tcPr>
          <w:p w14:paraId="66332D1C" w14:textId="77777777" w:rsidR="00585B7B" w:rsidRPr="00E915CD" w:rsidRDefault="00585B7B" w:rsidP="00194A0F">
            <w:pPr>
              <w:pStyle w:val="naisnod"/>
              <w:spacing w:before="0" w:after="0"/>
              <w:ind w:left="57" w:right="57"/>
            </w:pPr>
            <w:r w:rsidRPr="00E915CD">
              <w:t>VII. Tiesību akta projekta izpildes nodrošināšana un tās ietekme uz institūcijām</w:t>
            </w:r>
          </w:p>
        </w:tc>
      </w:tr>
      <w:tr w:rsidR="00E915CD" w:rsidRPr="00E915CD" w14:paraId="2130EF2F" w14:textId="77777777" w:rsidTr="00B11DE0">
        <w:trPr>
          <w:trHeight w:val="427"/>
          <w:jc w:val="center"/>
        </w:trPr>
        <w:tc>
          <w:tcPr>
            <w:tcW w:w="797" w:type="dxa"/>
          </w:tcPr>
          <w:p w14:paraId="1211CE65" w14:textId="77777777" w:rsidR="00585B7B" w:rsidRPr="00E915CD" w:rsidRDefault="00585B7B" w:rsidP="008430A7">
            <w:pPr>
              <w:pStyle w:val="naisnod"/>
              <w:spacing w:before="0" w:after="0"/>
              <w:ind w:left="57" w:right="57"/>
              <w:rPr>
                <w:b w:val="0"/>
              </w:rPr>
            </w:pPr>
            <w:r w:rsidRPr="00E915CD">
              <w:rPr>
                <w:b w:val="0"/>
              </w:rPr>
              <w:t>1.</w:t>
            </w:r>
          </w:p>
        </w:tc>
        <w:tc>
          <w:tcPr>
            <w:tcW w:w="2320" w:type="dxa"/>
          </w:tcPr>
          <w:p w14:paraId="5027A6FF" w14:textId="77777777" w:rsidR="00585B7B" w:rsidRPr="00E915CD" w:rsidRDefault="00585B7B" w:rsidP="00194A0F">
            <w:pPr>
              <w:pStyle w:val="naisf"/>
              <w:spacing w:before="0" w:after="0"/>
              <w:ind w:left="57" w:right="57" w:firstLine="0"/>
              <w:jc w:val="left"/>
            </w:pPr>
            <w:r w:rsidRPr="00E915CD">
              <w:t xml:space="preserve">Projekta izpildē iesaistītās institūcijas </w:t>
            </w:r>
          </w:p>
        </w:tc>
        <w:tc>
          <w:tcPr>
            <w:tcW w:w="6517" w:type="dxa"/>
          </w:tcPr>
          <w:p w14:paraId="1C3E6838" w14:textId="035AF6ED" w:rsidR="00585B7B" w:rsidRPr="00E915CD" w:rsidRDefault="00C514E0" w:rsidP="00C514E0">
            <w:pPr>
              <w:pStyle w:val="naisnod"/>
              <w:spacing w:before="0" w:after="0"/>
              <w:ind w:left="57" w:right="57"/>
              <w:jc w:val="both"/>
              <w:rPr>
                <w:b w:val="0"/>
              </w:rPr>
            </w:pPr>
            <w:r>
              <w:rPr>
                <w:rFonts w:eastAsia="Times New Roman"/>
                <w:b w:val="0"/>
              </w:rPr>
              <w:t>Publiskas personas, tai skaitā atvasinātas publiskas personas.</w:t>
            </w:r>
          </w:p>
        </w:tc>
      </w:tr>
      <w:tr w:rsidR="00E915CD" w:rsidRPr="00E915CD" w14:paraId="4525CA05" w14:textId="77777777" w:rsidTr="00B11DE0">
        <w:trPr>
          <w:trHeight w:val="463"/>
          <w:jc w:val="center"/>
        </w:trPr>
        <w:tc>
          <w:tcPr>
            <w:tcW w:w="797" w:type="dxa"/>
          </w:tcPr>
          <w:p w14:paraId="6D549272" w14:textId="77777777" w:rsidR="00585B7B" w:rsidRPr="00E915CD" w:rsidRDefault="00585B7B" w:rsidP="008430A7">
            <w:pPr>
              <w:pStyle w:val="naisnod"/>
              <w:spacing w:before="0" w:after="0"/>
              <w:ind w:left="57" w:right="57"/>
              <w:rPr>
                <w:b w:val="0"/>
              </w:rPr>
            </w:pPr>
            <w:r w:rsidRPr="00E915CD">
              <w:rPr>
                <w:b w:val="0"/>
              </w:rPr>
              <w:t>2.</w:t>
            </w:r>
          </w:p>
        </w:tc>
        <w:tc>
          <w:tcPr>
            <w:tcW w:w="2320" w:type="dxa"/>
          </w:tcPr>
          <w:p w14:paraId="60831E57" w14:textId="77777777" w:rsidR="00505CA3" w:rsidRPr="00E915CD" w:rsidRDefault="00505CA3" w:rsidP="00505CA3">
            <w:pPr>
              <w:spacing w:before="100" w:beforeAutospacing="1" w:after="100" w:afterAutospacing="1"/>
            </w:pPr>
            <w:r w:rsidRPr="00E915CD">
              <w:t xml:space="preserve">Projekta izpildes ietekme uz pārvaldes funkcijām un institucionālo struktūru. </w:t>
            </w:r>
          </w:p>
          <w:p w14:paraId="212FE46C" w14:textId="77777777" w:rsidR="00F54FEF" w:rsidRPr="00E915CD" w:rsidRDefault="00505CA3" w:rsidP="00505CA3">
            <w:pPr>
              <w:pStyle w:val="naisf"/>
              <w:spacing w:before="0" w:after="0"/>
              <w:ind w:left="57" w:right="57" w:firstLine="0"/>
              <w:jc w:val="left"/>
            </w:pPr>
            <w:r w:rsidRPr="00E915CD">
              <w:t>Jaunu institūciju izveide, esošu institūciju likvidācija vai reorganizācija, to ietekme uz institūcijas cilvēkresursiem</w:t>
            </w:r>
          </w:p>
        </w:tc>
        <w:tc>
          <w:tcPr>
            <w:tcW w:w="6517" w:type="dxa"/>
          </w:tcPr>
          <w:p w14:paraId="455ABD87" w14:textId="77777777" w:rsidR="00585B7B" w:rsidRPr="00E915CD" w:rsidRDefault="003E3E30" w:rsidP="00F62CB4">
            <w:pPr>
              <w:pStyle w:val="BodyTextIndent2"/>
              <w:spacing w:after="0" w:line="240" w:lineRule="auto"/>
              <w:ind w:left="114" w:right="108"/>
              <w:jc w:val="both"/>
              <w:rPr>
                <w:b/>
              </w:rPr>
            </w:pPr>
            <w:r w:rsidRPr="00E915CD">
              <w:t>Projekts šo jomu neskar.</w:t>
            </w:r>
          </w:p>
        </w:tc>
      </w:tr>
      <w:tr w:rsidR="008430A7" w:rsidRPr="00E915CD" w14:paraId="52928BFB" w14:textId="77777777" w:rsidTr="00B11DE0">
        <w:trPr>
          <w:trHeight w:val="476"/>
          <w:jc w:val="center"/>
        </w:trPr>
        <w:tc>
          <w:tcPr>
            <w:tcW w:w="797" w:type="dxa"/>
          </w:tcPr>
          <w:p w14:paraId="55C403D2" w14:textId="77777777" w:rsidR="00585B7B" w:rsidRPr="00E915CD" w:rsidRDefault="00F54FEF" w:rsidP="008430A7">
            <w:pPr>
              <w:pStyle w:val="naiskr"/>
              <w:spacing w:before="0" w:after="0"/>
              <w:ind w:left="57" w:right="57"/>
              <w:jc w:val="center"/>
            </w:pPr>
            <w:r w:rsidRPr="00E915CD">
              <w:t>3</w:t>
            </w:r>
            <w:r w:rsidR="00585B7B" w:rsidRPr="00E915CD">
              <w:t>.</w:t>
            </w:r>
          </w:p>
        </w:tc>
        <w:tc>
          <w:tcPr>
            <w:tcW w:w="2320" w:type="dxa"/>
          </w:tcPr>
          <w:p w14:paraId="5BD37F9B" w14:textId="77777777" w:rsidR="00585B7B" w:rsidRPr="00E915CD" w:rsidRDefault="00585B7B" w:rsidP="00194A0F">
            <w:pPr>
              <w:pStyle w:val="naiskr"/>
              <w:spacing w:before="0" w:after="0"/>
              <w:ind w:left="57" w:right="57"/>
            </w:pPr>
            <w:r w:rsidRPr="00E915CD">
              <w:t>Cita informācija</w:t>
            </w:r>
          </w:p>
        </w:tc>
        <w:tc>
          <w:tcPr>
            <w:tcW w:w="6517" w:type="dxa"/>
          </w:tcPr>
          <w:p w14:paraId="5BD341DC" w14:textId="77777777" w:rsidR="00585B7B" w:rsidRPr="00E915CD" w:rsidRDefault="00937416" w:rsidP="00750A21">
            <w:pPr>
              <w:pStyle w:val="naiskr"/>
              <w:spacing w:before="0" w:after="0"/>
              <w:ind w:left="57" w:right="57"/>
              <w:jc w:val="both"/>
            </w:pPr>
            <w:r w:rsidRPr="00E915CD">
              <w:t>Nav.</w:t>
            </w:r>
          </w:p>
        </w:tc>
      </w:tr>
    </w:tbl>
    <w:p w14:paraId="5B110E13" w14:textId="77777777" w:rsidR="00AD09C4" w:rsidRPr="00E915CD" w:rsidRDefault="00AD09C4" w:rsidP="00AD09C4">
      <w:pPr>
        <w:pStyle w:val="BodyText2"/>
        <w:spacing w:after="0" w:line="240" w:lineRule="auto"/>
        <w:ind w:firstLine="720"/>
        <w:jc w:val="both"/>
      </w:pPr>
    </w:p>
    <w:p w14:paraId="20F752D9" w14:textId="77777777" w:rsidR="00D866A1" w:rsidRDefault="00D866A1" w:rsidP="003E3E30">
      <w:pPr>
        <w:tabs>
          <w:tab w:val="left" w:pos="6710"/>
        </w:tabs>
      </w:pPr>
    </w:p>
    <w:p w14:paraId="3855CC57" w14:textId="448BB7E6" w:rsidR="003E3E30" w:rsidRPr="00E915CD" w:rsidRDefault="003E3E30" w:rsidP="003E3E30">
      <w:pPr>
        <w:tabs>
          <w:tab w:val="left" w:pos="6710"/>
        </w:tabs>
      </w:pPr>
      <w:r w:rsidRPr="00E915CD">
        <w:t>Anotācijas III, IV</w:t>
      </w:r>
      <w:r w:rsidR="00813AC8">
        <w:t xml:space="preserve"> un V sadaļa – projekts šīs jomas </w:t>
      </w:r>
      <w:r w:rsidRPr="00E915CD">
        <w:t>neskar.</w:t>
      </w:r>
    </w:p>
    <w:p w14:paraId="4E8CEC7D" w14:textId="77777777" w:rsidR="003E3E30" w:rsidRPr="00E915CD" w:rsidRDefault="003E3E30" w:rsidP="00AD09C4">
      <w:pPr>
        <w:pStyle w:val="BodyText2"/>
        <w:spacing w:after="0" w:line="240" w:lineRule="auto"/>
        <w:ind w:firstLine="720"/>
        <w:jc w:val="both"/>
      </w:pPr>
    </w:p>
    <w:p w14:paraId="510CE25C" w14:textId="77777777" w:rsidR="00C47EE9" w:rsidRDefault="00C47EE9" w:rsidP="00CA6107">
      <w:pPr>
        <w:tabs>
          <w:tab w:val="left" w:pos="6804"/>
        </w:tabs>
        <w:spacing w:after="60"/>
        <w:ind w:right="140"/>
        <w:jc w:val="both"/>
      </w:pPr>
    </w:p>
    <w:p w14:paraId="7F8AA742" w14:textId="5B40C1AC" w:rsidR="006D71D2" w:rsidRPr="00E915CD" w:rsidRDefault="006D71D2" w:rsidP="00CA6107">
      <w:pPr>
        <w:tabs>
          <w:tab w:val="left" w:pos="6804"/>
        </w:tabs>
        <w:spacing w:after="60"/>
        <w:ind w:right="140"/>
        <w:jc w:val="both"/>
      </w:pPr>
      <w:r w:rsidRPr="00E915CD">
        <w:t>Finanšu ministre</w:t>
      </w:r>
      <w:r w:rsidRPr="00E915CD">
        <w:tab/>
      </w:r>
      <w:proofErr w:type="spellStart"/>
      <w:r w:rsidRPr="00E915CD">
        <w:t>D.Reizniece</w:t>
      </w:r>
      <w:proofErr w:type="spellEnd"/>
      <w:r w:rsidRPr="00E915CD">
        <w:t>-Ozola</w:t>
      </w:r>
    </w:p>
    <w:p w14:paraId="053F93FA" w14:textId="77777777" w:rsidR="006D71D2" w:rsidRPr="00E915CD" w:rsidRDefault="006D71D2" w:rsidP="006D71D2">
      <w:pPr>
        <w:pStyle w:val="BodyText2"/>
        <w:spacing w:after="0" w:line="240" w:lineRule="auto"/>
        <w:jc w:val="both"/>
        <w:rPr>
          <w:sz w:val="25"/>
          <w:szCs w:val="25"/>
        </w:rPr>
      </w:pPr>
    </w:p>
    <w:p w14:paraId="731CA12E" w14:textId="77777777" w:rsidR="006D71D2" w:rsidRPr="00E915CD" w:rsidRDefault="006D71D2" w:rsidP="006D71D2">
      <w:pPr>
        <w:pStyle w:val="BodyText2"/>
        <w:spacing w:after="0" w:line="240" w:lineRule="auto"/>
        <w:jc w:val="both"/>
        <w:rPr>
          <w:sz w:val="25"/>
          <w:szCs w:val="25"/>
        </w:rPr>
      </w:pPr>
    </w:p>
    <w:p w14:paraId="34DA7154" w14:textId="0B3FAC30" w:rsidR="00F047B5" w:rsidRPr="00E915CD" w:rsidRDefault="00006006" w:rsidP="006D71D2">
      <w:pPr>
        <w:pStyle w:val="BodyText2"/>
        <w:spacing w:after="0" w:line="240" w:lineRule="auto"/>
        <w:jc w:val="both"/>
        <w:rPr>
          <w:sz w:val="20"/>
          <w:szCs w:val="20"/>
        </w:rPr>
      </w:pPr>
      <w:r>
        <w:rPr>
          <w:sz w:val="20"/>
          <w:szCs w:val="20"/>
        </w:rPr>
        <w:t>29</w:t>
      </w:r>
      <w:r w:rsidR="00ED7FE7">
        <w:rPr>
          <w:sz w:val="20"/>
          <w:szCs w:val="20"/>
        </w:rPr>
        <w:t>.07</w:t>
      </w:r>
      <w:r w:rsidR="00AA7EC0" w:rsidRPr="00E915CD">
        <w:rPr>
          <w:sz w:val="20"/>
          <w:szCs w:val="20"/>
        </w:rPr>
        <w:t>.2016</w:t>
      </w:r>
      <w:r w:rsidR="00F047B5" w:rsidRPr="00E915CD">
        <w:rPr>
          <w:sz w:val="20"/>
          <w:szCs w:val="20"/>
        </w:rPr>
        <w:t xml:space="preserve">. </w:t>
      </w:r>
      <w:r>
        <w:rPr>
          <w:sz w:val="20"/>
          <w:szCs w:val="20"/>
        </w:rPr>
        <w:t>9:17</w:t>
      </w:r>
    </w:p>
    <w:p w14:paraId="048B6E85" w14:textId="6CBCA06A" w:rsidR="006D71D2" w:rsidRPr="00E915CD" w:rsidRDefault="00967DC1" w:rsidP="006D71D2">
      <w:pPr>
        <w:pStyle w:val="BodyText2"/>
        <w:spacing w:after="0" w:line="240" w:lineRule="auto"/>
        <w:jc w:val="both"/>
        <w:rPr>
          <w:sz w:val="20"/>
          <w:szCs w:val="20"/>
        </w:rPr>
      </w:pPr>
      <w:r>
        <w:rPr>
          <w:sz w:val="20"/>
          <w:szCs w:val="20"/>
        </w:rPr>
        <w:t>14</w:t>
      </w:r>
      <w:r w:rsidR="00ED3E9A">
        <w:rPr>
          <w:sz w:val="20"/>
          <w:szCs w:val="20"/>
        </w:rPr>
        <w:t>90</w:t>
      </w:r>
    </w:p>
    <w:p w14:paraId="4D46E4F9" w14:textId="741B9CCF" w:rsidR="00585B7B" w:rsidRPr="00E915CD" w:rsidRDefault="003E3E30" w:rsidP="006D71D2">
      <w:pPr>
        <w:pStyle w:val="BodyText2"/>
        <w:spacing w:after="0" w:line="240" w:lineRule="auto"/>
        <w:jc w:val="both"/>
        <w:rPr>
          <w:sz w:val="20"/>
          <w:szCs w:val="20"/>
        </w:rPr>
      </w:pPr>
      <w:proofErr w:type="spellStart"/>
      <w:r w:rsidRPr="00E915CD">
        <w:rPr>
          <w:sz w:val="20"/>
          <w:szCs w:val="20"/>
        </w:rPr>
        <w:t>S.Ālmane</w:t>
      </w:r>
      <w:proofErr w:type="spellEnd"/>
      <w:r w:rsidRPr="00E915CD">
        <w:rPr>
          <w:sz w:val="20"/>
          <w:szCs w:val="20"/>
        </w:rPr>
        <w:t>, 67095597</w:t>
      </w:r>
    </w:p>
    <w:p w14:paraId="33CAFE72" w14:textId="77777777" w:rsidR="003E3E30" w:rsidRPr="00E915CD" w:rsidRDefault="003E3E30" w:rsidP="006D71D2">
      <w:pPr>
        <w:pStyle w:val="BodyText2"/>
        <w:spacing w:after="0" w:line="240" w:lineRule="auto"/>
        <w:jc w:val="both"/>
        <w:rPr>
          <w:sz w:val="20"/>
          <w:szCs w:val="20"/>
        </w:rPr>
      </w:pPr>
      <w:r w:rsidRPr="00E915CD">
        <w:rPr>
          <w:sz w:val="20"/>
          <w:szCs w:val="20"/>
        </w:rPr>
        <w:t>Sabine.Almane@fm.gov.lv</w:t>
      </w:r>
    </w:p>
    <w:sectPr w:rsidR="003E3E30" w:rsidRPr="00E915CD" w:rsidSect="006D71D2">
      <w:headerReference w:type="default" r:id="rId8"/>
      <w:footerReference w:type="default" r:id="rId9"/>
      <w:footerReference w:type="first" r:id="rId10"/>
      <w:pgSz w:w="11906" w:h="16838" w:code="9"/>
      <w:pgMar w:top="1440" w:right="1440" w:bottom="1440" w:left="1418" w:header="36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5480" w14:textId="77777777" w:rsidR="002D79F1" w:rsidRDefault="002D79F1" w:rsidP="00123E9B">
      <w:r>
        <w:separator/>
      </w:r>
    </w:p>
  </w:endnote>
  <w:endnote w:type="continuationSeparator" w:id="0">
    <w:p w14:paraId="35E7B536" w14:textId="77777777" w:rsidR="002D79F1" w:rsidRDefault="002D79F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ACA1" w14:textId="73FD21F6" w:rsidR="00FB457C" w:rsidRPr="00485700" w:rsidRDefault="00FB457C" w:rsidP="00485700">
    <w:pPr>
      <w:ind w:left="-360" w:right="-262"/>
      <w:jc w:val="both"/>
      <w:rPr>
        <w:sz w:val="22"/>
        <w:szCs w:val="22"/>
      </w:rPr>
    </w:pPr>
    <w:r>
      <w:rPr>
        <w:sz w:val="22"/>
        <w:szCs w:val="22"/>
      </w:rPr>
      <w:t>FMAnot</w:t>
    </w:r>
    <w:r w:rsidRPr="00C15E8D">
      <w:rPr>
        <w:sz w:val="22"/>
        <w:szCs w:val="22"/>
      </w:rPr>
      <w:t>_</w:t>
    </w:r>
    <w:r w:rsidR="00006006">
      <w:rPr>
        <w:sz w:val="22"/>
        <w:szCs w:val="22"/>
      </w:rPr>
      <w:t>29</w:t>
    </w:r>
    <w:r w:rsidR="00C47EE9">
      <w:rPr>
        <w:sz w:val="22"/>
        <w:szCs w:val="22"/>
      </w:rPr>
      <w:t>07</w:t>
    </w:r>
    <w:r>
      <w:rPr>
        <w:sz w:val="22"/>
        <w:szCs w:val="22"/>
      </w:rPr>
      <w:t xml:space="preserve">16_Groz_PPMAL; Likumprojekta “Grozījums Publiskas personas mantas atsavināšanas likumā” </w:t>
    </w:r>
    <w:r w:rsidRPr="00223472">
      <w:rPr>
        <w:sz w:val="22"/>
        <w:szCs w:val="22"/>
      </w:rPr>
      <w:t xml:space="preserve">sākotnējās ietekmes </w:t>
    </w:r>
    <w:r>
      <w:rPr>
        <w:sz w:val="22"/>
        <w:szCs w:val="22"/>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BA7A" w14:textId="7DF65B29" w:rsidR="00FB457C" w:rsidRPr="00A70C59" w:rsidRDefault="00FB457C" w:rsidP="00A70C59">
    <w:pPr>
      <w:ind w:left="-360" w:right="-262"/>
      <w:jc w:val="both"/>
      <w:rPr>
        <w:sz w:val="22"/>
        <w:szCs w:val="22"/>
      </w:rPr>
    </w:pPr>
    <w:r>
      <w:rPr>
        <w:sz w:val="22"/>
        <w:szCs w:val="22"/>
      </w:rPr>
      <w:t>FMAnot</w:t>
    </w:r>
    <w:r w:rsidRPr="00C15E8D">
      <w:rPr>
        <w:sz w:val="22"/>
        <w:szCs w:val="22"/>
      </w:rPr>
      <w:t>_</w:t>
    </w:r>
    <w:r w:rsidR="00006006">
      <w:rPr>
        <w:sz w:val="22"/>
        <w:szCs w:val="22"/>
      </w:rPr>
      <w:t>29</w:t>
    </w:r>
    <w:r w:rsidR="00C47EE9">
      <w:rPr>
        <w:sz w:val="22"/>
        <w:szCs w:val="22"/>
      </w:rPr>
      <w:t>07</w:t>
    </w:r>
    <w:r>
      <w:rPr>
        <w:sz w:val="22"/>
        <w:szCs w:val="22"/>
      </w:rPr>
      <w:t xml:space="preserve">16_Groz_PPMAL; Likumprojekta “Grozījums Publiskas personas mantas atsavināšanas likumā” </w:t>
    </w:r>
    <w:r w:rsidRPr="00223472">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EC69C" w14:textId="77777777" w:rsidR="002D79F1" w:rsidRDefault="002D79F1" w:rsidP="00123E9B">
      <w:r>
        <w:separator/>
      </w:r>
    </w:p>
  </w:footnote>
  <w:footnote w:type="continuationSeparator" w:id="0">
    <w:p w14:paraId="604F589A" w14:textId="77777777" w:rsidR="002D79F1" w:rsidRDefault="002D79F1" w:rsidP="00123E9B">
      <w:r>
        <w:continuationSeparator/>
      </w:r>
    </w:p>
  </w:footnote>
  <w:footnote w:id="1">
    <w:p w14:paraId="38BAF07B" w14:textId="77777777" w:rsidR="00FB457C" w:rsidRDefault="00FB457C" w:rsidP="00E63279">
      <w:pPr>
        <w:pStyle w:val="FootnoteText"/>
        <w:jc w:val="both"/>
      </w:pPr>
      <w:r>
        <w:rPr>
          <w:rStyle w:val="FootnoteReference"/>
        </w:rPr>
        <w:t>[1]</w:t>
      </w:r>
      <w:r>
        <w:t xml:space="preserve"> </w:t>
      </w:r>
      <w:proofErr w:type="spellStart"/>
      <w:r>
        <w:t>A.Grūtups</w:t>
      </w:r>
      <w:proofErr w:type="spellEnd"/>
      <w:r>
        <w:t xml:space="preserve">, </w:t>
      </w:r>
      <w:proofErr w:type="spellStart"/>
      <w:r>
        <w:t>E.Kalniņš</w:t>
      </w:r>
      <w:proofErr w:type="spellEnd"/>
      <w:r>
        <w:t>. Civillikuma komentāri. Trešā daļa. Lietu tiesības. Īpašums. Otrais papildinātais izdevums. Rīga, 2002.- 112.lpp.</w:t>
      </w:r>
    </w:p>
  </w:footnote>
  <w:footnote w:id="2">
    <w:p w14:paraId="76A86557" w14:textId="77777777" w:rsidR="00FB457C" w:rsidRDefault="00FB457C" w:rsidP="00E63279">
      <w:pPr>
        <w:pStyle w:val="FootnoteText"/>
      </w:pPr>
      <w:r>
        <w:rPr>
          <w:rStyle w:val="FootnoteReference"/>
        </w:rPr>
        <w:t>[2]</w:t>
      </w:r>
      <w:r>
        <w:t xml:space="preserve"> Turpat – 39.lpp.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6576" w14:textId="77777777" w:rsidR="00FB457C" w:rsidRDefault="00FB457C">
    <w:pPr>
      <w:pStyle w:val="Header"/>
      <w:jc w:val="center"/>
    </w:pPr>
    <w:r>
      <w:fldChar w:fldCharType="begin"/>
    </w:r>
    <w:r>
      <w:instrText xml:space="preserve"> PAGE   \* MERGEFORMAT </w:instrText>
    </w:r>
    <w:r>
      <w:fldChar w:fldCharType="separate"/>
    </w:r>
    <w:r w:rsidR="00ED3E9A">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86D"/>
    <w:multiLevelType w:val="hybridMultilevel"/>
    <w:tmpl w:val="D5D6F832"/>
    <w:lvl w:ilvl="0" w:tplc="B9E61E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F6548F6"/>
    <w:multiLevelType w:val="hybridMultilevel"/>
    <w:tmpl w:val="C3D41656"/>
    <w:lvl w:ilvl="0" w:tplc="0302C4D6">
      <w:start w:val="1"/>
      <w:numFmt w:val="decimal"/>
      <w:lvlText w:val="%1)"/>
      <w:lvlJc w:val="left"/>
      <w:pPr>
        <w:ind w:left="502" w:hanging="360"/>
      </w:pPr>
      <w:rPr>
        <w:rFonts w:eastAsia="Times New Roman" w:hint="default"/>
        <w:color w:val="00000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11D0009F"/>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12405715"/>
    <w:multiLevelType w:val="hybridMultilevel"/>
    <w:tmpl w:val="DF2093B4"/>
    <w:lvl w:ilvl="0" w:tplc="82BA809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FEF41AB"/>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53B0051"/>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5F23DA"/>
    <w:multiLevelType w:val="hybridMultilevel"/>
    <w:tmpl w:val="29DC2DD4"/>
    <w:lvl w:ilvl="0" w:tplc="A18AB0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3E46938"/>
    <w:multiLevelType w:val="hybridMultilevel"/>
    <w:tmpl w:val="ABF67B1C"/>
    <w:lvl w:ilvl="0" w:tplc="C36C81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15:restartNumberingAfterBreak="0">
    <w:nsid w:val="39A9521F"/>
    <w:multiLevelType w:val="hybridMultilevel"/>
    <w:tmpl w:val="0B423A92"/>
    <w:lvl w:ilvl="0" w:tplc="4D286B3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94D661D"/>
    <w:multiLevelType w:val="hybridMultilevel"/>
    <w:tmpl w:val="6E180F5C"/>
    <w:lvl w:ilvl="0" w:tplc="04260019">
      <w:start w:val="1"/>
      <w:numFmt w:val="lowerLetter"/>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2" w15:restartNumberingAfterBreak="0">
    <w:nsid w:val="5A313FED"/>
    <w:multiLevelType w:val="hybridMultilevel"/>
    <w:tmpl w:val="743A43C8"/>
    <w:lvl w:ilvl="0" w:tplc="CEBEC6D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193068"/>
    <w:multiLevelType w:val="hybridMultilevel"/>
    <w:tmpl w:val="91E69B98"/>
    <w:lvl w:ilvl="0" w:tplc="2D24255C">
      <w:start w:val="1"/>
      <w:numFmt w:val="decimal"/>
      <w:lvlText w:val="%1)"/>
      <w:lvlJc w:val="left"/>
      <w:pPr>
        <w:ind w:left="592" w:hanging="45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7E6E2172"/>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0"/>
  </w:num>
  <w:num w:numId="5">
    <w:abstractNumId w:val="7"/>
  </w:num>
  <w:num w:numId="6">
    <w:abstractNumId w:val="12"/>
  </w:num>
  <w:num w:numId="7">
    <w:abstractNumId w:val="10"/>
  </w:num>
  <w:num w:numId="8">
    <w:abstractNumId w:val="2"/>
  </w:num>
  <w:num w:numId="9">
    <w:abstractNumId w:val="11"/>
  </w:num>
  <w:num w:numId="10">
    <w:abstractNumId w:val="8"/>
  </w:num>
  <w:num w:numId="11">
    <w:abstractNumId w:val="4"/>
  </w:num>
  <w:num w:numId="12">
    <w:abstractNumId w:val="3"/>
  </w:num>
  <w:num w:numId="13">
    <w:abstractNumId w:val="5"/>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DEA"/>
    <w:rsid w:val="000012EF"/>
    <w:rsid w:val="0000524B"/>
    <w:rsid w:val="00006006"/>
    <w:rsid w:val="00010590"/>
    <w:rsid w:val="00012EAE"/>
    <w:rsid w:val="00014550"/>
    <w:rsid w:val="00023882"/>
    <w:rsid w:val="00024635"/>
    <w:rsid w:val="0002601E"/>
    <w:rsid w:val="00026EC6"/>
    <w:rsid w:val="00033013"/>
    <w:rsid w:val="0003474A"/>
    <w:rsid w:val="0003640B"/>
    <w:rsid w:val="00037B73"/>
    <w:rsid w:val="0004080F"/>
    <w:rsid w:val="00040D4E"/>
    <w:rsid w:val="0004297E"/>
    <w:rsid w:val="000443DE"/>
    <w:rsid w:val="00045D94"/>
    <w:rsid w:val="000463EE"/>
    <w:rsid w:val="00046CDE"/>
    <w:rsid w:val="00047E99"/>
    <w:rsid w:val="00047FE8"/>
    <w:rsid w:val="00054EAA"/>
    <w:rsid w:val="00055608"/>
    <w:rsid w:val="00056EA8"/>
    <w:rsid w:val="0006651A"/>
    <w:rsid w:val="00072B98"/>
    <w:rsid w:val="000735A6"/>
    <w:rsid w:val="00074B8C"/>
    <w:rsid w:val="00076F56"/>
    <w:rsid w:val="0007794B"/>
    <w:rsid w:val="00080CC1"/>
    <w:rsid w:val="00081032"/>
    <w:rsid w:val="0008253A"/>
    <w:rsid w:val="000849C2"/>
    <w:rsid w:val="00087B54"/>
    <w:rsid w:val="00091357"/>
    <w:rsid w:val="000934D5"/>
    <w:rsid w:val="000A0692"/>
    <w:rsid w:val="000A2C34"/>
    <w:rsid w:val="000A32AF"/>
    <w:rsid w:val="000A4403"/>
    <w:rsid w:val="000A4EE2"/>
    <w:rsid w:val="000A7A25"/>
    <w:rsid w:val="000B0E4D"/>
    <w:rsid w:val="000B31F2"/>
    <w:rsid w:val="000B3B3C"/>
    <w:rsid w:val="000B5DF5"/>
    <w:rsid w:val="000C0BAF"/>
    <w:rsid w:val="000C1A07"/>
    <w:rsid w:val="000C299C"/>
    <w:rsid w:val="000C7BC5"/>
    <w:rsid w:val="000C7EEF"/>
    <w:rsid w:val="000D0B18"/>
    <w:rsid w:val="000D5920"/>
    <w:rsid w:val="000D5A9B"/>
    <w:rsid w:val="000E3B94"/>
    <w:rsid w:val="000E3BF0"/>
    <w:rsid w:val="000E4A2A"/>
    <w:rsid w:val="000E5FDF"/>
    <w:rsid w:val="000E65B3"/>
    <w:rsid w:val="000F16CF"/>
    <w:rsid w:val="000F1AAA"/>
    <w:rsid w:val="000F58F6"/>
    <w:rsid w:val="001017A3"/>
    <w:rsid w:val="0010198A"/>
    <w:rsid w:val="00111709"/>
    <w:rsid w:val="001127C4"/>
    <w:rsid w:val="00112CE1"/>
    <w:rsid w:val="00116669"/>
    <w:rsid w:val="00122924"/>
    <w:rsid w:val="00123E9B"/>
    <w:rsid w:val="00126A87"/>
    <w:rsid w:val="0012791B"/>
    <w:rsid w:val="00131A15"/>
    <w:rsid w:val="00132D10"/>
    <w:rsid w:val="00135276"/>
    <w:rsid w:val="00137CF4"/>
    <w:rsid w:val="001413A9"/>
    <w:rsid w:val="00141B8F"/>
    <w:rsid w:val="00145CB2"/>
    <w:rsid w:val="00147135"/>
    <w:rsid w:val="00147D9A"/>
    <w:rsid w:val="00152C44"/>
    <w:rsid w:val="00154DE1"/>
    <w:rsid w:val="00163C68"/>
    <w:rsid w:val="00163E87"/>
    <w:rsid w:val="00164913"/>
    <w:rsid w:val="00164CA3"/>
    <w:rsid w:val="0017235E"/>
    <w:rsid w:val="00172A25"/>
    <w:rsid w:val="0017709C"/>
    <w:rsid w:val="001817E9"/>
    <w:rsid w:val="00181D00"/>
    <w:rsid w:val="001824F8"/>
    <w:rsid w:val="0018329D"/>
    <w:rsid w:val="00186DF5"/>
    <w:rsid w:val="001875EC"/>
    <w:rsid w:val="00187619"/>
    <w:rsid w:val="001904B3"/>
    <w:rsid w:val="00190FBE"/>
    <w:rsid w:val="00191E2A"/>
    <w:rsid w:val="00193934"/>
    <w:rsid w:val="00194A0F"/>
    <w:rsid w:val="00195879"/>
    <w:rsid w:val="001A11AE"/>
    <w:rsid w:val="001A3F43"/>
    <w:rsid w:val="001A6207"/>
    <w:rsid w:val="001A6E9C"/>
    <w:rsid w:val="001B1189"/>
    <w:rsid w:val="001B32BB"/>
    <w:rsid w:val="001C15CD"/>
    <w:rsid w:val="001C29BE"/>
    <w:rsid w:val="001C4BA3"/>
    <w:rsid w:val="001C4CAB"/>
    <w:rsid w:val="001C60B1"/>
    <w:rsid w:val="001D02FD"/>
    <w:rsid w:val="001D18A2"/>
    <w:rsid w:val="001D4492"/>
    <w:rsid w:val="001D6F8B"/>
    <w:rsid w:val="001D7C74"/>
    <w:rsid w:val="001D7D3E"/>
    <w:rsid w:val="001E1DA8"/>
    <w:rsid w:val="001E2677"/>
    <w:rsid w:val="001E37CF"/>
    <w:rsid w:val="002005CA"/>
    <w:rsid w:val="0020083C"/>
    <w:rsid w:val="00201F25"/>
    <w:rsid w:val="00203471"/>
    <w:rsid w:val="002054CB"/>
    <w:rsid w:val="002100DB"/>
    <w:rsid w:val="0021458D"/>
    <w:rsid w:val="00215758"/>
    <w:rsid w:val="00222FEF"/>
    <w:rsid w:val="00223472"/>
    <w:rsid w:val="00224972"/>
    <w:rsid w:val="00224F0F"/>
    <w:rsid w:val="0022537F"/>
    <w:rsid w:val="002331BA"/>
    <w:rsid w:val="00237739"/>
    <w:rsid w:val="00237FF6"/>
    <w:rsid w:val="002418A6"/>
    <w:rsid w:val="00244807"/>
    <w:rsid w:val="00251E07"/>
    <w:rsid w:val="0026076A"/>
    <w:rsid w:val="00261561"/>
    <w:rsid w:val="00262D36"/>
    <w:rsid w:val="002637C0"/>
    <w:rsid w:val="002642CF"/>
    <w:rsid w:val="00270E39"/>
    <w:rsid w:val="00272248"/>
    <w:rsid w:val="0027236C"/>
    <w:rsid w:val="00274BC6"/>
    <w:rsid w:val="00274E3B"/>
    <w:rsid w:val="0027535C"/>
    <w:rsid w:val="002764F1"/>
    <w:rsid w:val="00281DE1"/>
    <w:rsid w:val="0028243A"/>
    <w:rsid w:val="002837F8"/>
    <w:rsid w:val="00283CCD"/>
    <w:rsid w:val="00286D40"/>
    <w:rsid w:val="002873CC"/>
    <w:rsid w:val="0028791A"/>
    <w:rsid w:val="00291E76"/>
    <w:rsid w:val="00295345"/>
    <w:rsid w:val="00295A3B"/>
    <w:rsid w:val="002A1A6B"/>
    <w:rsid w:val="002A1E5B"/>
    <w:rsid w:val="002A3E05"/>
    <w:rsid w:val="002A41DA"/>
    <w:rsid w:val="002A7391"/>
    <w:rsid w:val="002B09D9"/>
    <w:rsid w:val="002B5511"/>
    <w:rsid w:val="002C0862"/>
    <w:rsid w:val="002C0946"/>
    <w:rsid w:val="002C1576"/>
    <w:rsid w:val="002C16DA"/>
    <w:rsid w:val="002C2590"/>
    <w:rsid w:val="002D030B"/>
    <w:rsid w:val="002D79F1"/>
    <w:rsid w:val="002E011D"/>
    <w:rsid w:val="002E0257"/>
    <w:rsid w:val="002E0B47"/>
    <w:rsid w:val="002E0CE1"/>
    <w:rsid w:val="002E2AD5"/>
    <w:rsid w:val="002E4689"/>
    <w:rsid w:val="002E55D8"/>
    <w:rsid w:val="002F05E7"/>
    <w:rsid w:val="002F141B"/>
    <w:rsid w:val="002F38D9"/>
    <w:rsid w:val="002F5EAC"/>
    <w:rsid w:val="00300383"/>
    <w:rsid w:val="00301895"/>
    <w:rsid w:val="003035BC"/>
    <w:rsid w:val="00303DB3"/>
    <w:rsid w:val="0030682E"/>
    <w:rsid w:val="003070DB"/>
    <w:rsid w:val="003130E6"/>
    <w:rsid w:val="003148A0"/>
    <w:rsid w:val="00315A96"/>
    <w:rsid w:val="00317957"/>
    <w:rsid w:val="003230EB"/>
    <w:rsid w:val="00323BCE"/>
    <w:rsid w:val="003252F9"/>
    <w:rsid w:val="00325D7E"/>
    <w:rsid w:val="00326649"/>
    <w:rsid w:val="00326FFD"/>
    <w:rsid w:val="0032728C"/>
    <w:rsid w:val="0033269D"/>
    <w:rsid w:val="003347E2"/>
    <w:rsid w:val="00335AFB"/>
    <w:rsid w:val="00340BCB"/>
    <w:rsid w:val="003436CA"/>
    <w:rsid w:val="00345C22"/>
    <w:rsid w:val="00351AA0"/>
    <w:rsid w:val="00353DE3"/>
    <w:rsid w:val="0035568D"/>
    <w:rsid w:val="00356062"/>
    <w:rsid w:val="00357A2C"/>
    <w:rsid w:val="003609E1"/>
    <w:rsid w:val="00362F31"/>
    <w:rsid w:val="00363871"/>
    <w:rsid w:val="003644FE"/>
    <w:rsid w:val="003659A3"/>
    <w:rsid w:val="00366FA9"/>
    <w:rsid w:val="003671EA"/>
    <w:rsid w:val="0037441F"/>
    <w:rsid w:val="00375886"/>
    <w:rsid w:val="0037614B"/>
    <w:rsid w:val="003818CD"/>
    <w:rsid w:val="00382685"/>
    <w:rsid w:val="00386F10"/>
    <w:rsid w:val="003906FF"/>
    <w:rsid w:val="00396C50"/>
    <w:rsid w:val="003A193D"/>
    <w:rsid w:val="003A1E64"/>
    <w:rsid w:val="003A3552"/>
    <w:rsid w:val="003A6F5B"/>
    <w:rsid w:val="003B178C"/>
    <w:rsid w:val="003B2242"/>
    <w:rsid w:val="003B22ED"/>
    <w:rsid w:val="003B2B5A"/>
    <w:rsid w:val="003B2F2E"/>
    <w:rsid w:val="003B465C"/>
    <w:rsid w:val="003B608A"/>
    <w:rsid w:val="003C0286"/>
    <w:rsid w:val="003C691E"/>
    <w:rsid w:val="003D14A5"/>
    <w:rsid w:val="003D273F"/>
    <w:rsid w:val="003E18A9"/>
    <w:rsid w:val="003E3E30"/>
    <w:rsid w:val="003F43C8"/>
    <w:rsid w:val="003F75A6"/>
    <w:rsid w:val="003F7859"/>
    <w:rsid w:val="003F786B"/>
    <w:rsid w:val="00404EC7"/>
    <w:rsid w:val="00407349"/>
    <w:rsid w:val="004109BD"/>
    <w:rsid w:val="00411CF0"/>
    <w:rsid w:val="00415934"/>
    <w:rsid w:val="00416FC9"/>
    <w:rsid w:val="0041793F"/>
    <w:rsid w:val="00420CC0"/>
    <w:rsid w:val="0042361B"/>
    <w:rsid w:val="00424E6F"/>
    <w:rsid w:val="00424F1F"/>
    <w:rsid w:val="00432A57"/>
    <w:rsid w:val="00432FA4"/>
    <w:rsid w:val="004350E0"/>
    <w:rsid w:val="004402B8"/>
    <w:rsid w:val="00440BD0"/>
    <w:rsid w:val="00442FD6"/>
    <w:rsid w:val="00446F3B"/>
    <w:rsid w:val="00452550"/>
    <w:rsid w:val="00453435"/>
    <w:rsid w:val="004560F5"/>
    <w:rsid w:val="0046208D"/>
    <w:rsid w:val="0046217C"/>
    <w:rsid w:val="00465C14"/>
    <w:rsid w:val="004745CA"/>
    <w:rsid w:val="00476508"/>
    <w:rsid w:val="004804CE"/>
    <w:rsid w:val="00480AC6"/>
    <w:rsid w:val="00480BA8"/>
    <w:rsid w:val="00481E4A"/>
    <w:rsid w:val="00485700"/>
    <w:rsid w:val="00485C00"/>
    <w:rsid w:val="00490918"/>
    <w:rsid w:val="00493F29"/>
    <w:rsid w:val="004940B7"/>
    <w:rsid w:val="0049673D"/>
    <w:rsid w:val="004A4366"/>
    <w:rsid w:val="004B3861"/>
    <w:rsid w:val="004B52FE"/>
    <w:rsid w:val="004B617C"/>
    <w:rsid w:val="004B6F27"/>
    <w:rsid w:val="004C6E14"/>
    <w:rsid w:val="004C727A"/>
    <w:rsid w:val="004C7F79"/>
    <w:rsid w:val="004D3AD6"/>
    <w:rsid w:val="004E0059"/>
    <w:rsid w:val="004E7020"/>
    <w:rsid w:val="004F4C90"/>
    <w:rsid w:val="004F6635"/>
    <w:rsid w:val="00500009"/>
    <w:rsid w:val="00500671"/>
    <w:rsid w:val="00501D1D"/>
    <w:rsid w:val="00502D8F"/>
    <w:rsid w:val="00505CA3"/>
    <w:rsid w:val="00505DB2"/>
    <w:rsid w:val="005138FC"/>
    <w:rsid w:val="00515377"/>
    <w:rsid w:val="005154F4"/>
    <w:rsid w:val="005211A6"/>
    <w:rsid w:val="0052372C"/>
    <w:rsid w:val="0052503E"/>
    <w:rsid w:val="005259B3"/>
    <w:rsid w:val="00527AF7"/>
    <w:rsid w:val="00540F5B"/>
    <w:rsid w:val="00542065"/>
    <w:rsid w:val="00545CBA"/>
    <w:rsid w:val="00561521"/>
    <w:rsid w:val="00565777"/>
    <w:rsid w:val="005722D7"/>
    <w:rsid w:val="00572879"/>
    <w:rsid w:val="00572E6C"/>
    <w:rsid w:val="0058295D"/>
    <w:rsid w:val="00585B7B"/>
    <w:rsid w:val="00587C74"/>
    <w:rsid w:val="00590DD0"/>
    <w:rsid w:val="00591801"/>
    <w:rsid w:val="0059354C"/>
    <w:rsid w:val="00594B84"/>
    <w:rsid w:val="00594ED7"/>
    <w:rsid w:val="005959C0"/>
    <w:rsid w:val="00597884"/>
    <w:rsid w:val="005A02DC"/>
    <w:rsid w:val="005A0EAC"/>
    <w:rsid w:val="005A6337"/>
    <w:rsid w:val="005A72FD"/>
    <w:rsid w:val="005A7416"/>
    <w:rsid w:val="005A7608"/>
    <w:rsid w:val="005A7DC3"/>
    <w:rsid w:val="005B0EC7"/>
    <w:rsid w:val="005B1E9C"/>
    <w:rsid w:val="005B5C5C"/>
    <w:rsid w:val="005C06CF"/>
    <w:rsid w:val="005C1641"/>
    <w:rsid w:val="005C278A"/>
    <w:rsid w:val="005C3448"/>
    <w:rsid w:val="005C6D02"/>
    <w:rsid w:val="005D2396"/>
    <w:rsid w:val="005D4A0C"/>
    <w:rsid w:val="005D64D6"/>
    <w:rsid w:val="005D6B8A"/>
    <w:rsid w:val="005E1D1B"/>
    <w:rsid w:val="005F22A7"/>
    <w:rsid w:val="005F2DA7"/>
    <w:rsid w:val="005F3A90"/>
    <w:rsid w:val="005F3AA1"/>
    <w:rsid w:val="005F4CE4"/>
    <w:rsid w:val="00605578"/>
    <w:rsid w:val="00615FD8"/>
    <w:rsid w:val="00616477"/>
    <w:rsid w:val="00616E0E"/>
    <w:rsid w:val="0061737B"/>
    <w:rsid w:val="00617914"/>
    <w:rsid w:val="00620CAE"/>
    <w:rsid w:val="0062334B"/>
    <w:rsid w:val="00625D32"/>
    <w:rsid w:val="006314C1"/>
    <w:rsid w:val="00632275"/>
    <w:rsid w:val="006337E8"/>
    <w:rsid w:val="00641B35"/>
    <w:rsid w:val="00641BA3"/>
    <w:rsid w:val="00642929"/>
    <w:rsid w:val="00642ABF"/>
    <w:rsid w:val="0064591A"/>
    <w:rsid w:val="00654274"/>
    <w:rsid w:val="00655F99"/>
    <w:rsid w:val="0065692E"/>
    <w:rsid w:val="006632F7"/>
    <w:rsid w:val="0066504D"/>
    <w:rsid w:val="006706E1"/>
    <w:rsid w:val="006741ED"/>
    <w:rsid w:val="00675614"/>
    <w:rsid w:val="00676573"/>
    <w:rsid w:val="00683D4D"/>
    <w:rsid w:val="00685380"/>
    <w:rsid w:val="00685F38"/>
    <w:rsid w:val="006908EA"/>
    <w:rsid w:val="00693E2C"/>
    <w:rsid w:val="00694337"/>
    <w:rsid w:val="00695563"/>
    <w:rsid w:val="006A0133"/>
    <w:rsid w:val="006A0772"/>
    <w:rsid w:val="006A20B2"/>
    <w:rsid w:val="006A27FC"/>
    <w:rsid w:val="006A59FF"/>
    <w:rsid w:val="006A5B29"/>
    <w:rsid w:val="006A7A10"/>
    <w:rsid w:val="006B149E"/>
    <w:rsid w:val="006B2095"/>
    <w:rsid w:val="006B232C"/>
    <w:rsid w:val="006B3402"/>
    <w:rsid w:val="006B6D29"/>
    <w:rsid w:val="006C259F"/>
    <w:rsid w:val="006C4B07"/>
    <w:rsid w:val="006C5606"/>
    <w:rsid w:val="006C7B92"/>
    <w:rsid w:val="006D21A5"/>
    <w:rsid w:val="006D5A81"/>
    <w:rsid w:val="006D6BB4"/>
    <w:rsid w:val="006D71D2"/>
    <w:rsid w:val="006D736F"/>
    <w:rsid w:val="006D759A"/>
    <w:rsid w:val="006D767A"/>
    <w:rsid w:val="006D77CB"/>
    <w:rsid w:val="006E05EA"/>
    <w:rsid w:val="006E06C4"/>
    <w:rsid w:val="006E3AB4"/>
    <w:rsid w:val="006E6160"/>
    <w:rsid w:val="006E768C"/>
    <w:rsid w:val="006F2E86"/>
    <w:rsid w:val="006F3DD2"/>
    <w:rsid w:val="00703ED9"/>
    <w:rsid w:val="007052C3"/>
    <w:rsid w:val="00713E86"/>
    <w:rsid w:val="00714715"/>
    <w:rsid w:val="00720BF7"/>
    <w:rsid w:val="007213F1"/>
    <w:rsid w:val="00722B72"/>
    <w:rsid w:val="0072480C"/>
    <w:rsid w:val="00733C0B"/>
    <w:rsid w:val="007351BE"/>
    <w:rsid w:val="00736818"/>
    <w:rsid w:val="00737785"/>
    <w:rsid w:val="007403F1"/>
    <w:rsid w:val="00741021"/>
    <w:rsid w:val="007430A2"/>
    <w:rsid w:val="00745296"/>
    <w:rsid w:val="0075045D"/>
    <w:rsid w:val="00750510"/>
    <w:rsid w:val="00750A21"/>
    <w:rsid w:val="00754101"/>
    <w:rsid w:val="00755280"/>
    <w:rsid w:val="00770C74"/>
    <w:rsid w:val="00775647"/>
    <w:rsid w:val="00776B8D"/>
    <w:rsid w:val="00776EE1"/>
    <w:rsid w:val="00777D5E"/>
    <w:rsid w:val="00784483"/>
    <w:rsid w:val="007861FB"/>
    <w:rsid w:val="007907BF"/>
    <w:rsid w:val="0079317A"/>
    <w:rsid w:val="007A07EB"/>
    <w:rsid w:val="007A085A"/>
    <w:rsid w:val="007A3A77"/>
    <w:rsid w:val="007A7D3A"/>
    <w:rsid w:val="007A7E67"/>
    <w:rsid w:val="007B0C61"/>
    <w:rsid w:val="007B457D"/>
    <w:rsid w:val="007B5614"/>
    <w:rsid w:val="007B5D0C"/>
    <w:rsid w:val="007B72C7"/>
    <w:rsid w:val="007C0A4E"/>
    <w:rsid w:val="007C0F05"/>
    <w:rsid w:val="007C0F2C"/>
    <w:rsid w:val="007C231C"/>
    <w:rsid w:val="007C2EC0"/>
    <w:rsid w:val="007C34AD"/>
    <w:rsid w:val="007C5877"/>
    <w:rsid w:val="007D5B02"/>
    <w:rsid w:val="007D5ED1"/>
    <w:rsid w:val="007D7B17"/>
    <w:rsid w:val="007E2464"/>
    <w:rsid w:val="007F1F1C"/>
    <w:rsid w:val="00804B8C"/>
    <w:rsid w:val="0081055B"/>
    <w:rsid w:val="00810E7C"/>
    <w:rsid w:val="008120F5"/>
    <w:rsid w:val="00813AC8"/>
    <w:rsid w:val="00814CBB"/>
    <w:rsid w:val="008170D1"/>
    <w:rsid w:val="008212A7"/>
    <w:rsid w:val="008217E0"/>
    <w:rsid w:val="0082231A"/>
    <w:rsid w:val="00823C48"/>
    <w:rsid w:val="008273D4"/>
    <w:rsid w:val="00831A72"/>
    <w:rsid w:val="00832B28"/>
    <w:rsid w:val="00833411"/>
    <w:rsid w:val="00833C2D"/>
    <w:rsid w:val="00833D7A"/>
    <w:rsid w:val="0084066D"/>
    <w:rsid w:val="00841B95"/>
    <w:rsid w:val="00842218"/>
    <w:rsid w:val="00842544"/>
    <w:rsid w:val="0084254E"/>
    <w:rsid w:val="008430A7"/>
    <w:rsid w:val="00844660"/>
    <w:rsid w:val="008522F2"/>
    <w:rsid w:val="0085744F"/>
    <w:rsid w:val="008600F9"/>
    <w:rsid w:val="0086060D"/>
    <w:rsid w:val="0086173C"/>
    <w:rsid w:val="008623C6"/>
    <w:rsid w:val="008626DE"/>
    <w:rsid w:val="008634F5"/>
    <w:rsid w:val="00865D06"/>
    <w:rsid w:val="00866AE2"/>
    <w:rsid w:val="0087138F"/>
    <w:rsid w:val="00874867"/>
    <w:rsid w:val="0088098A"/>
    <w:rsid w:val="0088168B"/>
    <w:rsid w:val="00887353"/>
    <w:rsid w:val="008921CB"/>
    <w:rsid w:val="00892CEB"/>
    <w:rsid w:val="00892DC2"/>
    <w:rsid w:val="00893C1C"/>
    <w:rsid w:val="0089643D"/>
    <w:rsid w:val="008A04DA"/>
    <w:rsid w:val="008A206D"/>
    <w:rsid w:val="008A60A4"/>
    <w:rsid w:val="008B0240"/>
    <w:rsid w:val="008B53EA"/>
    <w:rsid w:val="008B70F2"/>
    <w:rsid w:val="008C2139"/>
    <w:rsid w:val="008C28CD"/>
    <w:rsid w:val="008D28DE"/>
    <w:rsid w:val="008D2C97"/>
    <w:rsid w:val="008D42EE"/>
    <w:rsid w:val="008D510A"/>
    <w:rsid w:val="008D77CD"/>
    <w:rsid w:val="008D7D52"/>
    <w:rsid w:val="008E4B96"/>
    <w:rsid w:val="008E783D"/>
    <w:rsid w:val="008F00A0"/>
    <w:rsid w:val="008F245F"/>
    <w:rsid w:val="008F62C6"/>
    <w:rsid w:val="008F62DB"/>
    <w:rsid w:val="008F6375"/>
    <w:rsid w:val="008F7ACF"/>
    <w:rsid w:val="00901B63"/>
    <w:rsid w:val="00907E6F"/>
    <w:rsid w:val="00910FB5"/>
    <w:rsid w:val="009122A7"/>
    <w:rsid w:val="009132BB"/>
    <w:rsid w:val="00913388"/>
    <w:rsid w:val="009179FA"/>
    <w:rsid w:val="00920AFE"/>
    <w:rsid w:val="009212E2"/>
    <w:rsid w:val="009254BE"/>
    <w:rsid w:val="00930905"/>
    <w:rsid w:val="00930B90"/>
    <w:rsid w:val="009343C2"/>
    <w:rsid w:val="00937416"/>
    <w:rsid w:val="00942AB2"/>
    <w:rsid w:val="00943700"/>
    <w:rsid w:val="00944333"/>
    <w:rsid w:val="00951671"/>
    <w:rsid w:val="0095432B"/>
    <w:rsid w:val="0095610B"/>
    <w:rsid w:val="00961687"/>
    <w:rsid w:val="00961FE2"/>
    <w:rsid w:val="009629C7"/>
    <w:rsid w:val="009631D8"/>
    <w:rsid w:val="009660CC"/>
    <w:rsid w:val="009667F8"/>
    <w:rsid w:val="00967DC1"/>
    <w:rsid w:val="00970B44"/>
    <w:rsid w:val="00986359"/>
    <w:rsid w:val="00994D7E"/>
    <w:rsid w:val="00995878"/>
    <w:rsid w:val="00995D97"/>
    <w:rsid w:val="009970E0"/>
    <w:rsid w:val="0099724D"/>
    <w:rsid w:val="009B04D8"/>
    <w:rsid w:val="009B0DB5"/>
    <w:rsid w:val="009B35F7"/>
    <w:rsid w:val="009B49A0"/>
    <w:rsid w:val="009B5DD9"/>
    <w:rsid w:val="009B722C"/>
    <w:rsid w:val="009C0551"/>
    <w:rsid w:val="009C69D5"/>
    <w:rsid w:val="009D1DF6"/>
    <w:rsid w:val="009D5011"/>
    <w:rsid w:val="009E00F4"/>
    <w:rsid w:val="009E2150"/>
    <w:rsid w:val="009E4529"/>
    <w:rsid w:val="009E57CE"/>
    <w:rsid w:val="009E675D"/>
    <w:rsid w:val="009E780B"/>
    <w:rsid w:val="009F41FE"/>
    <w:rsid w:val="009F5885"/>
    <w:rsid w:val="009F5B27"/>
    <w:rsid w:val="00A07C92"/>
    <w:rsid w:val="00A11A32"/>
    <w:rsid w:val="00A124F5"/>
    <w:rsid w:val="00A1349E"/>
    <w:rsid w:val="00A163CF"/>
    <w:rsid w:val="00A208FB"/>
    <w:rsid w:val="00A22FE8"/>
    <w:rsid w:val="00A315D3"/>
    <w:rsid w:val="00A40D1E"/>
    <w:rsid w:val="00A414EE"/>
    <w:rsid w:val="00A43A10"/>
    <w:rsid w:val="00A43A2C"/>
    <w:rsid w:val="00A50F39"/>
    <w:rsid w:val="00A6082B"/>
    <w:rsid w:val="00A63048"/>
    <w:rsid w:val="00A70C59"/>
    <w:rsid w:val="00A739AB"/>
    <w:rsid w:val="00A73F7E"/>
    <w:rsid w:val="00A75D68"/>
    <w:rsid w:val="00A76087"/>
    <w:rsid w:val="00A77699"/>
    <w:rsid w:val="00A81A05"/>
    <w:rsid w:val="00A81CAC"/>
    <w:rsid w:val="00A8312C"/>
    <w:rsid w:val="00A90197"/>
    <w:rsid w:val="00A91473"/>
    <w:rsid w:val="00A92AFB"/>
    <w:rsid w:val="00A9363A"/>
    <w:rsid w:val="00A9391C"/>
    <w:rsid w:val="00AA0527"/>
    <w:rsid w:val="00AA25C8"/>
    <w:rsid w:val="00AA2EF5"/>
    <w:rsid w:val="00AA3C64"/>
    <w:rsid w:val="00AA3C68"/>
    <w:rsid w:val="00AA71C9"/>
    <w:rsid w:val="00AA7EC0"/>
    <w:rsid w:val="00AB22E8"/>
    <w:rsid w:val="00AB3978"/>
    <w:rsid w:val="00AC0CEF"/>
    <w:rsid w:val="00AC1244"/>
    <w:rsid w:val="00AC77A3"/>
    <w:rsid w:val="00AD09C4"/>
    <w:rsid w:val="00AD1E01"/>
    <w:rsid w:val="00AD4674"/>
    <w:rsid w:val="00AE38F5"/>
    <w:rsid w:val="00AE5461"/>
    <w:rsid w:val="00AF0ED0"/>
    <w:rsid w:val="00AF11EA"/>
    <w:rsid w:val="00AF39FA"/>
    <w:rsid w:val="00B00462"/>
    <w:rsid w:val="00B01917"/>
    <w:rsid w:val="00B01FC5"/>
    <w:rsid w:val="00B03EB9"/>
    <w:rsid w:val="00B04DF6"/>
    <w:rsid w:val="00B04EAD"/>
    <w:rsid w:val="00B101E6"/>
    <w:rsid w:val="00B10248"/>
    <w:rsid w:val="00B104E2"/>
    <w:rsid w:val="00B10B0B"/>
    <w:rsid w:val="00B11177"/>
    <w:rsid w:val="00B114D1"/>
    <w:rsid w:val="00B11DE0"/>
    <w:rsid w:val="00B12731"/>
    <w:rsid w:val="00B14EF4"/>
    <w:rsid w:val="00B15F03"/>
    <w:rsid w:val="00B20944"/>
    <w:rsid w:val="00B21D37"/>
    <w:rsid w:val="00B238A9"/>
    <w:rsid w:val="00B24B12"/>
    <w:rsid w:val="00B310F0"/>
    <w:rsid w:val="00B336D8"/>
    <w:rsid w:val="00B33966"/>
    <w:rsid w:val="00B3511A"/>
    <w:rsid w:val="00B36656"/>
    <w:rsid w:val="00B37867"/>
    <w:rsid w:val="00B40D9F"/>
    <w:rsid w:val="00B411EC"/>
    <w:rsid w:val="00B41DCB"/>
    <w:rsid w:val="00B433A0"/>
    <w:rsid w:val="00B53DAD"/>
    <w:rsid w:val="00B61BCE"/>
    <w:rsid w:val="00B80F6C"/>
    <w:rsid w:val="00B8364E"/>
    <w:rsid w:val="00B9031B"/>
    <w:rsid w:val="00B909F7"/>
    <w:rsid w:val="00B958C5"/>
    <w:rsid w:val="00B96ADF"/>
    <w:rsid w:val="00B97591"/>
    <w:rsid w:val="00BA006C"/>
    <w:rsid w:val="00BA11FF"/>
    <w:rsid w:val="00BA2F1E"/>
    <w:rsid w:val="00BB083E"/>
    <w:rsid w:val="00BB20BB"/>
    <w:rsid w:val="00BB2ABD"/>
    <w:rsid w:val="00BB302C"/>
    <w:rsid w:val="00BB4744"/>
    <w:rsid w:val="00BB77DD"/>
    <w:rsid w:val="00BC3992"/>
    <w:rsid w:val="00BD399A"/>
    <w:rsid w:val="00BD3C38"/>
    <w:rsid w:val="00BD403C"/>
    <w:rsid w:val="00BE072E"/>
    <w:rsid w:val="00BE13F2"/>
    <w:rsid w:val="00BE192B"/>
    <w:rsid w:val="00BE551A"/>
    <w:rsid w:val="00BE59CE"/>
    <w:rsid w:val="00BF0C10"/>
    <w:rsid w:val="00BF13F2"/>
    <w:rsid w:val="00BF4049"/>
    <w:rsid w:val="00BF7C57"/>
    <w:rsid w:val="00C0163E"/>
    <w:rsid w:val="00C05528"/>
    <w:rsid w:val="00C1526D"/>
    <w:rsid w:val="00C15E8D"/>
    <w:rsid w:val="00C17C39"/>
    <w:rsid w:val="00C21D67"/>
    <w:rsid w:val="00C307CF"/>
    <w:rsid w:val="00C31C0D"/>
    <w:rsid w:val="00C31D0D"/>
    <w:rsid w:val="00C322F6"/>
    <w:rsid w:val="00C32647"/>
    <w:rsid w:val="00C34652"/>
    <w:rsid w:val="00C3553E"/>
    <w:rsid w:val="00C377B8"/>
    <w:rsid w:val="00C445DD"/>
    <w:rsid w:val="00C45AED"/>
    <w:rsid w:val="00C473F7"/>
    <w:rsid w:val="00C475B5"/>
    <w:rsid w:val="00C47EE9"/>
    <w:rsid w:val="00C50F8A"/>
    <w:rsid w:val="00C514E0"/>
    <w:rsid w:val="00C54FEB"/>
    <w:rsid w:val="00C55340"/>
    <w:rsid w:val="00C55762"/>
    <w:rsid w:val="00C6019E"/>
    <w:rsid w:val="00C62E37"/>
    <w:rsid w:val="00C6652E"/>
    <w:rsid w:val="00C67716"/>
    <w:rsid w:val="00C71BA8"/>
    <w:rsid w:val="00C7220E"/>
    <w:rsid w:val="00C7310F"/>
    <w:rsid w:val="00C73FCD"/>
    <w:rsid w:val="00C750C8"/>
    <w:rsid w:val="00C76A26"/>
    <w:rsid w:val="00C84C2B"/>
    <w:rsid w:val="00C8594D"/>
    <w:rsid w:val="00C92FD7"/>
    <w:rsid w:val="00C93C66"/>
    <w:rsid w:val="00C94CAC"/>
    <w:rsid w:val="00C9721C"/>
    <w:rsid w:val="00CA2AC1"/>
    <w:rsid w:val="00CA504A"/>
    <w:rsid w:val="00CA6107"/>
    <w:rsid w:val="00CA6985"/>
    <w:rsid w:val="00CA7619"/>
    <w:rsid w:val="00CA7B22"/>
    <w:rsid w:val="00CB218D"/>
    <w:rsid w:val="00CB483C"/>
    <w:rsid w:val="00CB5545"/>
    <w:rsid w:val="00CB7A72"/>
    <w:rsid w:val="00CC49D6"/>
    <w:rsid w:val="00CC5E06"/>
    <w:rsid w:val="00CC7E4B"/>
    <w:rsid w:val="00CD514E"/>
    <w:rsid w:val="00CD6216"/>
    <w:rsid w:val="00CD668B"/>
    <w:rsid w:val="00CD7A21"/>
    <w:rsid w:val="00CD7C93"/>
    <w:rsid w:val="00CE0B01"/>
    <w:rsid w:val="00CE2B81"/>
    <w:rsid w:val="00CE4B53"/>
    <w:rsid w:val="00CE6E70"/>
    <w:rsid w:val="00CF04D1"/>
    <w:rsid w:val="00CF2C68"/>
    <w:rsid w:val="00CF4589"/>
    <w:rsid w:val="00CF465D"/>
    <w:rsid w:val="00CF4B1F"/>
    <w:rsid w:val="00CF691C"/>
    <w:rsid w:val="00D107F7"/>
    <w:rsid w:val="00D13485"/>
    <w:rsid w:val="00D24A0C"/>
    <w:rsid w:val="00D323CD"/>
    <w:rsid w:val="00D34B5C"/>
    <w:rsid w:val="00D34CD2"/>
    <w:rsid w:val="00D374E7"/>
    <w:rsid w:val="00D37655"/>
    <w:rsid w:val="00D4036D"/>
    <w:rsid w:val="00D41BE2"/>
    <w:rsid w:val="00D47FD6"/>
    <w:rsid w:val="00D51380"/>
    <w:rsid w:val="00D5280F"/>
    <w:rsid w:val="00D54129"/>
    <w:rsid w:val="00D551F2"/>
    <w:rsid w:val="00D56F3D"/>
    <w:rsid w:val="00D60944"/>
    <w:rsid w:val="00D72906"/>
    <w:rsid w:val="00D74B05"/>
    <w:rsid w:val="00D75019"/>
    <w:rsid w:val="00D75260"/>
    <w:rsid w:val="00D8153B"/>
    <w:rsid w:val="00D82AE2"/>
    <w:rsid w:val="00D85715"/>
    <w:rsid w:val="00D861DF"/>
    <w:rsid w:val="00D866A1"/>
    <w:rsid w:val="00D91496"/>
    <w:rsid w:val="00D9450B"/>
    <w:rsid w:val="00D96FCD"/>
    <w:rsid w:val="00DA0516"/>
    <w:rsid w:val="00DA140B"/>
    <w:rsid w:val="00DA20D6"/>
    <w:rsid w:val="00DA30DA"/>
    <w:rsid w:val="00DA433E"/>
    <w:rsid w:val="00DA6ABC"/>
    <w:rsid w:val="00DB0A83"/>
    <w:rsid w:val="00DB4480"/>
    <w:rsid w:val="00DB585B"/>
    <w:rsid w:val="00DB6BB3"/>
    <w:rsid w:val="00DC11F3"/>
    <w:rsid w:val="00DC13EA"/>
    <w:rsid w:val="00DC3289"/>
    <w:rsid w:val="00DC4DFE"/>
    <w:rsid w:val="00DC5E40"/>
    <w:rsid w:val="00DC7BFF"/>
    <w:rsid w:val="00DD6EED"/>
    <w:rsid w:val="00DD78B7"/>
    <w:rsid w:val="00DE1B77"/>
    <w:rsid w:val="00DE74DE"/>
    <w:rsid w:val="00DF44D5"/>
    <w:rsid w:val="00DF6156"/>
    <w:rsid w:val="00DF7B2F"/>
    <w:rsid w:val="00E043AC"/>
    <w:rsid w:val="00E05693"/>
    <w:rsid w:val="00E10CC9"/>
    <w:rsid w:val="00E1182B"/>
    <w:rsid w:val="00E167E0"/>
    <w:rsid w:val="00E16A35"/>
    <w:rsid w:val="00E17459"/>
    <w:rsid w:val="00E21B4B"/>
    <w:rsid w:val="00E24FC8"/>
    <w:rsid w:val="00E263E0"/>
    <w:rsid w:val="00E32F81"/>
    <w:rsid w:val="00E34642"/>
    <w:rsid w:val="00E34BFA"/>
    <w:rsid w:val="00E4088E"/>
    <w:rsid w:val="00E42247"/>
    <w:rsid w:val="00E4760B"/>
    <w:rsid w:val="00E51425"/>
    <w:rsid w:val="00E52B3A"/>
    <w:rsid w:val="00E55038"/>
    <w:rsid w:val="00E608C5"/>
    <w:rsid w:val="00E623A7"/>
    <w:rsid w:val="00E63279"/>
    <w:rsid w:val="00E64BB6"/>
    <w:rsid w:val="00E65AA6"/>
    <w:rsid w:val="00E673BF"/>
    <w:rsid w:val="00E677E7"/>
    <w:rsid w:val="00E73B9F"/>
    <w:rsid w:val="00E77A8E"/>
    <w:rsid w:val="00E8071D"/>
    <w:rsid w:val="00E82FD6"/>
    <w:rsid w:val="00E911CC"/>
    <w:rsid w:val="00E915CD"/>
    <w:rsid w:val="00E91DF4"/>
    <w:rsid w:val="00E9227E"/>
    <w:rsid w:val="00E93687"/>
    <w:rsid w:val="00E95C96"/>
    <w:rsid w:val="00EB3612"/>
    <w:rsid w:val="00EB3F0A"/>
    <w:rsid w:val="00EB7658"/>
    <w:rsid w:val="00EB7D72"/>
    <w:rsid w:val="00EC0598"/>
    <w:rsid w:val="00EC05CC"/>
    <w:rsid w:val="00EC0869"/>
    <w:rsid w:val="00EC47B4"/>
    <w:rsid w:val="00EC5D4E"/>
    <w:rsid w:val="00EC6941"/>
    <w:rsid w:val="00EC7BBC"/>
    <w:rsid w:val="00ED3E9A"/>
    <w:rsid w:val="00ED6681"/>
    <w:rsid w:val="00ED7AB8"/>
    <w:rsid w:val="00ED7AF2"/>
    <w:rsid w:val="00ED7FE7"/>
    <w:rsid w:val="00EE09F5"/>
    <w:rsid w:val="00EE0A6C"/>
    <w:rsid w:val="00EE3292"/>
    <w:rsid w:val="00EE3BD9"/>
    <w:rsid w:val="00EE558B"/>
    <w:rsid w:val="00EE5846"/>
    <w:rsid w:val="00EE676B"/>
    <w:rsid w:val="00EE7D3E"/>
    <w:rsid w:val="00EF03C6"/>
    <w:rsid w:val="00EF5C77"/>
    <w:rsid w:val="00EF666F"/>
    <w:rsid w:val="00EF7422"/>
    <w:rsid w:val="00F01660"/>
    <w:rsid w:val="00F01FC8"/>
    <w:rsid w:val="00F0272E"/>
    <w:rsid w:val="00F047B5"/>
    <w:rsid w:val="00F05010"/>
    <w:rsid w:val="00F06077"/>
    <w:rsid w:val="00F1205C"/>
    <w:rsid w:val="00F14A25"/>
    <w:rsid w:val="00F1626F"/>
    <w:rsid w:val="00F16858"/>
    <w:rsid w:val="00F16D1C"/>
    <w:rsid w:val="00F179F3"/>
    <w:rsid w:val="00F22009"/>
    <w:rsid w:val="00F2782A"/>
    <w:rsid w:val="00F3166E"/>
    <w:rsid w:val="00F33394"/>
    <w:rsid w:val="00F432AB"/>
    <w:rsid w:val="00F43A06"/>
    <w:rsid w:val="00F442B5"/>
    <w:rsid w:val="00F45964"/>
    <w:rsid w:val="00F45F52"/>
    <w:rsid w:val="00F462F2"/>
    <w:rsid w:val="00F463E3"/>
    <w:rsid w:val="00F47A3A"/>
    <w:rsid w:val="00F47AD8"/>
    <w:rsid w:val="00F535A5"/>
    <w:rsid w:val="00F54FEF"/>
    <w:rsid w:val="00F577B3"/>
    <w:rsid w:val="00F57B67"/>
    <w:rsid w:val="00F62CB4"/>
    <w:rsid w:val="00F63024"/>
    <w:rsid w:val="00F65E20"/>
    <w:rsid w:val="00F65FDD"/>
    <w:rsid w:val="00F66339"/>
    <w:rsid w:val="00F66649"/>
    <w:rsid w:val="00F67C20"/>
    <w:rsid w:val="00F70A4C"/>
    <w:rsid w:val="00F71637"/>
    <w:rsid w:val="00F754B6"/>
    <w:rsid w:val="00F779B0"/>
    <w:rsid w:val="00F77A27"/>
    <w:rsid w:val="00F77D1A"/>
    <w:rsid w:val="00F826B9"/>
    <w:rsid w:val="00F82E1F"/>
    <w:rsid w:val="00F8410E"/>
    <w:rsid w:val="00F86CE7"/>
    <w:rsid w:val="00F922AC"/>
    <w:rsid w:val="00F95945"/>
    <w:rsid w:val="00FA146C"/>
    <w:rsid w:val="00FA1E71"/>
    <w:rsid w:val="00FA6E3B"/>
    <w:rsid w:val="00FB31CB"/>
    <w:rsid w:val="00FB457C"/>
    <w:rsid w:val="00FB6048"/>
    <w:rsid w:val="00FC19A3"/>
    <w:rsid w:val="00FC2C12"/>
    <w:rsid w:val="00FC2DE0"/>
    <w:rsid w:val="00FC5136"/>
    <w:rsid w:val="00FC5669"/>
    <w:rsid w:val="00FC6855"/>
    <w:rsid w:val="00FD055B"/>
    <w:rsid w:val="00FD7331"/>
    <w:rsid w:val="00FE3414"/>
    <w:rsid w:val="00FF2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F2F77"/>
  <w15:docId w15:val="{6DA9D476-0BB0-4528-B164-FD553EBB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96FCD"/>
    <w:rPr>
      <w:sz w:val="20"/>
      <w:szCs w:val="20"/>
    </w:rPr>
  </w:style>
  <w:style w:type="character" w:customStyle="1" w:styleId="FootnoteTextChar">
    <w:name w:val="Footnote Text Char"/>
    <w:link w:val="FootnoteText"/>
    <w:uiPriority w:val="99"/>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BalloonText">
    <w:name w:val="Balloon Text"/>
    <w:basedOn w:val="Normal"/>
    <w:link w:val="BalloonTextChar"/>
    <w:rsid w:val="00C62E37"/>
    <w:rPr>
      <w:rFonts w:ascii="Segoe UI" w:hAnsi="Segoe UI" w:cs="Segoe UI"/>
      <w:sz w:val="18"/>
      <w:szCs w:val="18"/>
    </w:rPr>
  </w:style>
  <w:style w:type="character" w:customStyle="1" w:styleId="BalloonTextChar">
    <w:name w:val="Balloon Text Char"/>
    <w:link w:val="BalloonText"/>
    <w:rsid w:val="00C62E37"/>
    <w:rPr>
      <w:rFonts w:ascii="Segoe UI" w:hAnsi="Segoe UI" w:cs="Segoe UI"/>
      <w:sz w:val="18"/>
      <w:szCs w:val="18"/>
    </w:rPr>
  </w:style>
  <w:style w:type="paragraph" w:styleId="ListParagraph">
    <w:name w:val="List Paragraph"/>
    <w:basedOn w:val="Normal"/>
    <w:uiPriority w:val="34"/>
    <w:qFormat/>
    <w:rsid w:val="001E1DA8"/>
    <w:pPr>
      <w:ind w:left="720"/>
      <w:contextualSpacing/>
    </w:pPr>
  </w:style>
  <w:style w:type="paragraph" w:customStyle="1" w:styleId="tvhtml">
    <w:name w:val="tv_html"/>
    <w:basedOn w:val="Normal"/>
    <w:rsid w:val="003E3E30"/>
    <w:pPr>
      <w:spacing w:before="100" w:beforeAutospacing="1" w:after="100" w:afterAutospacing="1"/>
    </w:pPr>
    <w:rPr>
      <w:rFonts w:eastAsia="Times New Roman"/>
    </w:rPr>
  </w:style>
  <w:style w:type="character" w:customStyle="1" w:styleId="apple-converted-space">
    <w:name w:val="apple-converted-space"/>
    <w:basedOn w:val="DefaultParagraphFont"/>
    <w:rsid w:val="003E3E30"/>
  </w:style>
  <w:style w:type="paragraph" w:customStyle="1" w:styleId="tv213">
    <w:name w:val="tv213"/>
    <w:basedOn w:val="Normal"/>
    <w:rsid w:val="00ED7AF2"/>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0443DE"/>
    <w:rPr>
      <w:sz w:val="16"/>
      <w:szCs w:val="16"/>
    </w:rPr>
  </w:style>
  <w:style w:type="paragraph" w:styleId="CommentText">
    <w:name w:val="annotation text"/>
    <w:basedOn w:val="Normal"/>
    <w:link w:val="CommentTextChar"/>
    <w:semiHidden/>
    <w:unhideWhenUsed/>
    <w:rsid w:val="000443DE"/>
    <w:rPr>
      <w:sz w:val="20"/>
      <w:szCs w:val="20"/>
    </w:rPr>
  </w:style>
  <w:style w:type="character" w:customStyle="1" w:styleId="CommentTextChar">
    <w:name w:val="Comment Text Char"/>
    <w:basedOn w:val="DefaultParagraphFont"/>
    <w:link w:val="CommentText"/>
    <w:semiHidden/>
    <w:rsid w:val="000443DE"/>
    <w:rPr>
      <w:rFonts w:ascii="Times New Roman" w:hAnsi="Times New Roman"/>
    </w:rPr>
  </w:style>
  <w:style w:type="paragraph" w:styleId="CommentSubject">
    <w:name w:val="annotation subject"/>
    <w:basedOn w:val="CommentText"/>
    <w:next w:val="CommentText"/>
    <w:link w:val="CommentSubjectChar"/>
    <w:semiHidden/>
    <w:unhideWhenUsed/>
    <w:rsid w:val="000443DE"/>
    <w:rPr>
      <w:b/>
      <w:bCs/>
    </w:rPr>
  </w:style>
  <w:style w:type="character" w:customStyle="1" w:styleId="CommentSubjectChar">
    <w:name w:val="Comment Subject Char"/>
    <w:basedOn w:val="CommentTextChar"/>
    <w:link w:val="CommentSubject"/>
    <w:semiHidden/>
    <w:rsid w:val="000443DE"/>
    <w:rPr>
      <w:rFonts w:ascii="Times New Roman" w:hAnsi="Times New Roman"/>
      <w:b/>
      <w:bCs/>
    </w:rPr>
  </w:style>
  <w:style w:type="character" w:styleId="Strong">
    <w:name w:val="Strong"/>
    <w:basedOn w:val="DefaultParagraphFont"/>
    <w:uiPriority w:val="22"/>
    <w:qFormat/>
    <w:locked/>
    <w:rsid w:val="0088098A"/>
    <w:rPr>
      <w:b/>
      <w:bCs/>
    </w:rPr>
  </w:style>
  <w:style w:type="paragraph" w:styleId="z-TopofForm">
    <w:name w:val="HTML Top of Form"/>
    <w:basedOn w:val="Normal"/>
    <w:next w:val="Normal"/>
    <w:link w:val="z-TopofFormChar"/>
    <w:hidden/>
    <w:uiPriority w:val="99"/>
    <w:semiHidden/>
    <w:rsid w:val="008623C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3C6"/>
    <w:rPr>
      <w:rFonts w:ascii="Arial" w:eastAsia="Times New Roman" w:hAnsi="Arial" w:cs="Arial"/>
      <w:vanish/>
      <w:sz w:val="16"/>
      <w:szCs w:val="16"/>
    </w:rPr>
  </w:style>
  <w:style w:type="numbering" w:customStyle="1" w:styleId="WW8Num17">
    <w:name w:val="WW8Num17"/>
    <w:basedOn w:val="NoList"/>
    <w:rsid w:val="008623C6"/>
    <w:pPr>
      <w:numPr>
        <w:numId w:val="16"/>
      </w:numPr>
    </w:pPr>
  </w:style>
  <w:style w:type="paragraph" w:styleId="NoSpacing">
    <w:name w:val="No Spacing"/>
    <w:uiPriority w:val="1"/>
    <w:qFormat/>
    <w:rsid w:val="008623C6"/>
    <w:pPr>
      <w:widowControl w:val="0"/>
    </w:pPr>
    <w:rPr>
      <w:sz w:val="22"/>
      <w:szCs w:val="22"/>
      <w:lang w:val="en-US" w:eastAsia="en-US"/>
    </w:rPr>
  </w:style>
  <w:style w:type="paragraph" w:customStyle="1" w:styleId="naisc">
    <w:name w:val="naisc"/>
    <w:basedOn w:val="Normal"/>
    <w:rsid w:val="0004080F"/>
    <w:pPr>
      <w:spacing w:before="75" w:after="75"/>
      <w:jc w:val="center"/>
    </w:pPr>
    <w:rPr>
      <w:rFonts w:eastAsia="Times New Roman"/>
    </w:rPr>
  </w:style>
  <w:style w:type="character" w:styleId="FootnoteReference">
    <w:name w:val="footnote reference"/>
    <w:basedOn w:val="DefaultParagraphFont"/>
    <w:uiPriority w:val="99"/>
    <w:semiHidden/>
    <w:unhideWhenUsed/>
    <w:rsid w:val="00306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027">
      <w:bodyDiv w:val="1"/>
      <w:marLeft w:val="0"/>
      <w:marRight w:val="0"/>
      <w:marTop w:val="0"/>
      <w:marBottom w:val="0"/>
      <w:divBdr>
        <w:top w:val="none" w:sz="0" w:space="0" w:color="auto"/>
        <w:left w:val="none" w:sz="0" w:space="0" w:color="auto"/>
        <w:bottom w:val="none" w:sz="0" w:space="0" w:color="auto"/>
        <w:right w:val="none" w:sz="0" w:space="0" w:color="auto"/>
      </w:divBdr>
    </w:div>
    <w:div w:id="333994085">
      <w:bodyDiv w:val="1"/>
      <w:marLeft w:val="0"/>
      <w:marRight w:val="0"/>
      <w:marTop w:val="0"/>
      <w:marBottom w:val="0"/>
      <w:divBdr>
        <w:top w:val="none" w:sz="0" w:space="0" w:color="auto"/>
        <w:left w:val="none" w:sz="0" w:space="0" w:color="auto"/>
        <w:bottom w:val="none" w:sz="0" w:space="0" w:color="auto"/>
        <w:right w:val="none" w:sz="0" w:space="0" w:color="auto"/>
      </w:divBdr>
    </w:div>
    <w:div w:id="53238142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1481">
      <w:bodyDiv w:val="1"/>
      <w:marLeft w:val="0"/>
      <w:marRight w:val="0"/>
      <w:marTop w:val="0"/>
      <w:marBottom w:val="0"/>
      <w:divBdr>
        <w:top w:val="none" w:sz="0" w:space="0" w:color="auto"/>
        <w:left w:val="none" w:sz="0" w:space="0" w:color="auto"/>
        <w:bottom w:val="none" w:sz="0" w:space="0" w:color="auto"/>
        <w:right w:val="none" w:sz="0" w:space="0" w:color="auto"/>
      </w:divBdr>
    </w:div>
    <w:div w:id="813327190">
      <w:bodyDiv w:val="1"/>
      <w:marLeft w:val="0"/>
      <w:marRight w:val="0"/>
      <w:marTop w:val="0"/>
      <w:marBottom w:val="0"/>
      <w:divBdr>
        <w:top w:val="none" w:sz="0" w:space="0" w:color="auto"/>
        <w:left w:val="none" w:sz="0" w:space="0" w:color="auto"/>
        <w:bottom w:val="none" w:sz="0" w:space="0" w:color="auto"/>
        <w:right w:val="none" w:sz="0" w:space="0" w:color="auto"/>
      </w:divBdr>
    </w:div>
    <w:div w:id="839075989">
      <w:bodyDiv w:val="1"/>
      <w:marLeft w:val="0"/>
      <w:marRight w:val="0"/>
      <w:marTop w:val="0"/>
      <w:marBottom w:val="0"/>
      <w:divBdr>
        <w:top w:val="none" w:sz="0" w:space="0" w:color="auto"/>
        <w:left w:val="none" w:sz="0" w:space="0" w:color="auto"/>
        <w:bottom w:val="none" w:sz="0" w:space="0" w:color="auto"/>
        <w:right w:val="none" w:sz="0" w:space="0" w:color="auto"/>
      </w:divBdr>
    </w:div>
    <w:div w:id="912079798">
      <w:bodyDiv w:val="1"/>
      <w:marLeft w:val="0"/>
      <w:marRight w:val="0"/>
      <w:marTop w:val="0"/>
      <w:marBottom w:val="0"/>
      <w:divBdr>
        <w:top w:val="none" w:sz="0" w:space="0" w:color="auto"/>
        <w:left w:val="none" w:sz="0" w:space="0" w:color="auto"/>
        <w:bottom w:val="none" w:sz="0" w:space="0" w:color="auto"/>
        <w:right w:val="none" w:sz="0" w:space="0" w:color="auto"/>
      </w:divBdr>
      <w:divsChild>
        <w:div w:id="9919192">
          <w:marLeft w:val="0"/>
          <w:marRight w:val="0"/>
          <w:marTop w:val="0"/>
          <w:marBottom w:val="0"/>
          <w:divBdr>
            <w:top w:val="none" w:sz="0" w:space="0" w:color="auto"/>
            <w:left w:val="none" w:sz="0" w:space="0" w:color="auto"/>
            <w:bottom w:val="none" w:sz="0" w:space="0" w:color="auto"/>
            <w:right w:val="none" w:sz="0" w:space="0" w:color="auto"/>
          </w:divBdr>
          <w:divsChild>
            <w:div w:id="1516190194">
              <w:marLeft w:val="0"/>
              <w:marRight w:val="0"/>
              <w:marTop w:val="0"/>
              <w:marBottom w:val="0"/>
              <w:divBdr>
                <w:top w:val="none" w:sz="0" w:space="0" w:color="auto"/>
                <w:left w:val="none" w:sz="0" w:space="0" w:color="auto"/>
                <w:bottom w:val="none" w:sz="0" w:space="0" w:color="auto"/>
                <w:right w:val="none" w:sz="0" w:space="0" w:color="auto"/>
              </w:divBdr>
              <w:divsChild>
                <w:div w:id="635915602">
                  <w:marLeft w:val="-165"/>
                  <w:marRight w:val="0"/>
                  <w:marTop w:val="0"/>
                  <w:marBottom w:val="0"/>
                  <w:divBdr>
                    <w:top w:val="none" w:sz="0" w:space="0" w:color="auto"/>
                    <w:left w:val="none" w:sz="0" w:space="0" w:color="auto"/>
                    <w:bottom w:val="none" w:sz="0" w:space="0" w:color="auto"/>
                    <w:right w:val="none" w:sz="0" w:space="0" w:color="auto"/>
                  </w:divBdr>
                  <w:divsChild>
                    <w:div w:id="517621969">
                      <w:marLeft w:val="0"/>
                      <w:marRight w:val="0"/>
                      <w:marTop w:val="0"/>
                      <w:marBottom w:val="0"/>
                      <w:divBdr>
                        <w:top w:val="none" w:sz="0" w:space="0" w:color="auto"/>
                        <w:left w:val="none" w:sz="0" w:space="0" w:color="auto"/>
                        <w:bottom w:val="none" w:sz="0" w:space="0" w:color="auto"/>
                        <w:right w:val="none" w:sz="0" w:space="0" w:color="auto"/>
                      </w:divBdr>
                      <w:divsChild>
                        <w:div w:id="1274166530">
                          <w:marLeft w:val="0"/>
                          <w:marRight w:val="0"/>
                          <w:marTop w:val="330"/>
                          <w:marBottom w:val="0"/>
                          <w:divBdr>
                            <w:top w:val="none" w:sz="0" w:space="0" w:color="auto"/>
                            <w:left w:val="none" w:sz="0" w:space="0" w:color="auto"/>
                            <w:bottom w:val="none" w:sz="0" w:space="0" w:color="auto"/>
                            <w:right w:val="none" w:sz="0" w:space="0" w:color="auto"/>
                          </w:divBdr>
                          <w:divsChild>
                            <w:div w:id="763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3779">
      <w:bodyDiv w:val="1"/>
      <w:marLeft w:val="0"/>
      <w:marRight w:val="0"/>
      <w:marTop w:val="0"/>
      <w:marBottom w:val="0"/>
      <w:divBdr>
        <w:top w:val="none" w:sz="0" w:space="0" w:color="auto"/>
        <w:left w:val="none" w:sz="0" w:space="0" w:color="auto"/>
        <w:bottom w:val="none" w:sz="0" w:space="0" w:color="auto"/>
        <w:right w:val="none" w:sz="0" w:space="0" w:color="auto"/>
      </w:divBdr>
    </w:div>
    <w:div w:id="1429498786">
      <w:bodyDiv w:val="1"/>
      <w:marLeft w:val="0"/>
      <w:marRight w:val="0"/>
      <w:marTop w:val="0"/>
      <w:marBottom w:val="0"/>
      <w:divBdr>
        <w:top w:val="none" w:sz="0" w:space="0" w:color="auto"/>
        <w:left w:val="none" w:sz="0" w:space="0" w:color="auto"/>
        <w:bottom w:val="none" w:sz="0" w:space="0" w:color="auto"/>
        <w:right w:val="none" w:sz="0" w:space="0" w:color="auto"/>
      </w:divBdr>
    </w:div>
    <w:div w:id="1766875520">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202593305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215B-B440-401A-A133-37D0EA25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1490</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"Grozījums Publiskas personas mantas atsavināšanas likumā"</vt:lpstr>
    </vt:vector>
  </TitlesOfParts>
  <Company>FM</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Publiskas personas mantas atsavināšanas likumā"</dc:title>
  <dc:subject>Sākotnējās ietekmes novērtējuma ziņojums (anotācija)</dc:subject>
  <dc:creator>Sabīne Ālmane</dc:creator>
  <dc:description>Finanšu ministrijas Juridiskā departamenta Iepirkumu politikas un valsts nekustamo īpašumu pārvaldīšanas politikas nodaļas juriskonsulte Sabīne Ālmane, sabine.almane@fm.gov.lv, tālr.67095597</dc:description>
  <cp:lastModifiedBy>Rita Dreiškena-Lāce</cp:lastModifiedBy>
  <cp:revision>24</cp:revision>
  <cp:lastPrinted>2016-07-25T09:08:00Z</cp:lastPrinted>
  <dcterms:created xsi:type="dcterms:W3CDTF">2016-07-25T08:09:00Z</dcterms:created>
  <dcterms:modified xsi:type="dcterms:W3CDTF">2016-08-09T10:15:00Z</dcterms:modified>
</cp:coreProperties>
</file>