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31FB" w:rsidRDefault="00A24286" w:rsidP="00A24286">
      <w:pPr>
        <w:jc w:val="center"/>
        <w:rPr>
          <w:b/>
        </w:rPr>
      </w:pPr>
      <w:r w:rsidRPr="00A24286">
        <w:rPr>
          <w:b/>
        </w:rPr>
        <w:t>Informatīv</w:t>
      </w:r>
      <w:r w:rsidR="00AC18FA">
        <w:rPr>
          <w:b/>
        </w:rPr>
        <w:t>ai</w:t>
      </w:r>
      <w:r w:rsidRPr="00A24286">
        <w:rPr>
          <w:b/>
        </w:rPr>
        <w:t>s ziņojums “Par finansējuma pārdali muitas un robežas kontroles punktu darbības nodrošināšanai un attīstībai”</w:t>
      </w:r>
    </w:p>
    <w:p w:rsidR="00A24286" w:rsidRDefault="00A24286" w:rsidP="00A24286">
      <w:pPr>
        <w:jc w:val="center"/>
        <w:rPr>
          <w:b/>
        </w:rPr>
      </w:pPr>
    </w:p>
    <w:p w:rsidR="00A24286" w:rsidRPr="00520F63" w:rsidRDefault="00A24286" w:rsidP="00347E93">
      <w:pPr>
        <w:pStyle w:val="ListParagraph"/>
        <w:numPr>
          <w:ilvl w:val="0"/>
          <w:numId w:val="1"/>
        </w:numPr>
        <w:jc w:val="center"/>
        <w:rPr>
          <w:b/>
        </w:rPr>
      </w:pPr>
      <w:r w:rsidRPr="00520F63">
        <w:rPr>
          <w:b/>
        </w:rPr>
        <w:t>Situācijas raksturojums</w:t>
      </w:r>
    </w:p>
    <w:p w:rsidR="00060FF7" w:rsidRDefault="000A75C2" w:rsidP="00347E93">
      <w:pPr>
        <w:pStyle w:val="ListParagraph"/>
        <w:rPr>
          <w:i/>
        </w:rPr>
      </w:pPr>
      <w:r>
        <w:tab/>
      </w:r>
    </w:p>
    <w:p w:rsidR="00A94A36" w:rsidRDefault="00060FF7" w:rsidP="004D54A0">
      <w:pPr>
        <w:ind w:firstLine="720"/>
        <w:jc w:val="both"/>
        <w:rPr>
          <w:i/>
        </w:rPr>
      </w:pPr>
      <w:r>
        <w:rPr>
          <w:i/>
        </w:rPr>
        <w:t>Valsts ieņēmumu dienestam (turpmāk – VID) jaunās politikas iniciatīvas (turpmāk</w:t>
      </w:r>
      <w:r w:rsidR="00AC18FA">
        <w:rPr>
          <w:i/>
        </w:rPr>
        <w:t> </w:t>
      </w:r>
      <w:r>
        <w:rPr>
          <w:i/>
        </w:rPr>
        <w:t>– JPI) “</w:t>
      </w:r>
      <w:r w:rsidRPr="00060FF7">
        <w:rPr>
          <w:i/>
        </w:rPr>
        <w:t>Radikāla rīcība ēnu ekonomikas apkarošanai nodokļu administrēšanas un muitas lietu jomā</w:t>
      </w:r>
      <w:r>
        <w:rPr>
          <w:i/>
        </w:rPr>
        <w:t>”</w:t>
      </w:r>
      <w:r w:rsidR="00FF4437">
        <w:rPr>
          <w:i/>
        </w:rPr>
        <w:t xml:space="preserve"> </w:t>
      </w:r>
      <w:r>
        <w:rPr>
          <w:i/>
        </w:rPr>
        <w:t>īstenošanai</w:t>
      </w:r>
      <w:r w:rsidR="00FF4437">
        <w:rPr>
          <w:i/>
        </w:rPr>
        <w:t xml:space="preserve"> 2016.gadam ir </w:t>
      </w:r>
      <w:r w:rsidR="00B628F6">
        <w:rPr>
          <w:i/>
        </w:rPr>
        <w:t>plānots</w:t>
      </w:r>
      <w:r w:rsidR="00FF4437">
        <w:rPr>
          <w:i/>
        </w:rPr>
        <w:t xml:space="preserve"> finansējums </w:t>
      </w:r>
      <w:r w:rsidR="006B4F40">
        <w:rPr>
          <w:i/>
        </w:rPr>
        <w:t>11</w:t>
      </w:r>
      <w:r w:rsidR="00777F5D">
        <w:rPr>
          <w:i/>
        </w:rPr>
        <w:t xml:space="preserve"> </w:t>
      </w:r>
      <w:r w:rsidR="006B4F40">
        <w:rPr>
          <w:i/>
        </w:rPr>
        <w:t>033</w:t>
      </w:r>
      <w:r w:rsidR="00777F5D">
        <w:rPr>
          <w:i/>
        </w:rPr>
        <w:t xml:space="preserve"> </w:t>
      </w:r>
      <w:r w:rsidR="006B4F40">
        <w:rPr>
          <w:i/>
        </w:rPr>
        <w:t>520</w:t>
      </w:r>
      <w:r>
        <w:rPr>
          <w:i/>
        </w:rPr>
        <w:t xml:space="preserve"> </w:t>
      </w:r>
      <w:proofErr w:type="spellStart"/>
      <w:r>
        <w:rPr>
          <w:i/>
        </w:rPr>
        <w:t>euro</w:t>
      </w:r>
      <w:proofErr w:type="spellEnd"/>
      <w:r>
        <w:rPr>
          <w:i/>
        </w:rPr>
        <w:t xml:space="preserve"> apmērā</w:t>
      </w:r>
      <w:r w:rsidR="00B628F6">
        <w:rPr>
          <w:i/>
        </w:rPr>
        <w:t xml:space="preserve"> muitas tehniskā apr</w:t>
      </w:r>
      <w:r w:rsidR="00A94A36">
        <w:rPr>
          <w:i/>
        </w:rPr>
        <w:t>īkojuma iegādei un amata vietu izveidei un uzturēšanai.</w:t>
      </w:r>
    </w:p>
    <w:p w:rsidR="00A94A36" w:rsidRDefault="00A94A36" w:rsidP="004D54A0">
      <w:pPr>
        <w:ind w:firstLine="720"/>
        <w:jc w:val="both"/>
        <w:rPr>
          <w:i/>
        </w:rPr>
      </w:pPr>
    </w:p>
    <w:p w:rsidR="0016017F" w:rsidRDefault="0016017F" w:rsidP="004D54A0">
      <w:pPr>
        <w:ind w:firstLine="720"/>
        <w:jc w:val="both"/>
      </w:pPr>
      <w:r>
        <w:t xml:space="preserve">2016.gadā budžeta programmā </w:t>
      </w:r>
      <w:r w:rsidR="003C6814">
        <w:t xml:space="preserve">33.00.00 </w:t>
      </w:r>
      <w:r>
        <w:t>“Valsts ieņēmumu un muitas politikas nodrošināšana”</w:t>
      </w:r>
      <w:r w:rsidR="007B3EA7">
        <w:t xml:space="preserve"> </w:t>
      </w:r>
      <w:r w:rsidR="003C6814">
        <w:t>plānots</w:t>
      </w:r>
      <w:r w:rsidR="00B0475A">
        <w:t xml:space="preserve"> </w:t>
      </w:r>
      <w:r>
        <w:t>finansējums</w:t>
      </w:r>
      <w:r w:rsidR="00B0475A">
        <w:t xml:space="preserve"> </w:t>
      </w:r>
      <w:r w:rsidR="00025BFB">
        <w:t>1</w:t>
      </w:r>
      <w:r w:rsidR="006B4F40">
        <w:t>1</w:t>
      </w:r>
      <w:r w:rsidR="00025BFB">
        <w:t> </w:t>
      </w:r>
      <w:r w:rsidR="006B4F40">
        <w:t>033</w:t>
      </w:r>
      <w:r w:rsidR="00025BFB">
        <w:t> </w:t>
      </w:r>
      <w:r w:rsidR="006B4F40">
        <w:t>520</w:t>
      </w:r>
      <w:r w:rsidR="00025BFB">
        <w:t xml:space="preserve"> </w:t>
      </w:r>
      <w:proofErr w:type="spellStart"/>
      <w:r w:rsidR="00025BFB" w:rsidRPr="00F8124E">
        <w:rPr>
          <w:i/>
        </w:rPr>
        <w:t>euro</w:t>
      </w:r>
      <w:proofErr w:type="spellEnd"/>
      <w:r w:rsidR="00025BFB">
        <w:t xml:space="preserve"> apmērā</w:t>
      </w:r>
      <w:r>
        <w:t xml:space="preserve"> </w:t>
      </w:r>
      <w:r w:rsidR="00B628F6">
        <w:t>šādu pasākumu īstenošanai</w:t>
      </w:r>
      <w:r>
        <w:t>:</w:t>
      </w:r>
    </w:p>
    <w:p w:rsidR="0016017F" w:rsidRDefault="00AC18FA" w:rsidP="004D54A0">
      <w:pPr>
        <w:pStyle w:val="ListParagraph"/>
        <w:ind w:left="0" w:firstLine="720"/>
        <w:jc w:val="both"/>
      </w:pPr>
      <w:r>
        <w:t xml:space="preserve">- </w:t>
      </w:r>
      <w:r w:rsidR="00C60B15">
        <w:t>t</w:t>
      </w:r>
      <w:r w:rsidR="0016017F" w:rsidRPr="0016017F">
        <w:t>ransportlīdzekļu un konteineru automātiskās identificēšanas sistēmas piegāde un uzstādīšana Ventspils ostas un Liepājas ostas muitas kontroles punktos</w:t>
      </w:r>
      <w:r>
        <w:t xml:space="preserve"> (turpmāk –MKP)</w:t>
      </w:r>
      <w:r w:rsidR="0016017F" w:rsidRPr="0016017F">
        <w:t>, Kaplavas, Meikšānu un P</w:t>
      </w:r>
      <w:r w:rsidR="0016017F">
        <w:t xml:space="preserve">ededzes robežšķērsošanas vietās </w:t>
      </w:r>
      <w:r w:rsidR="003C6814">
        <w:t xml:space="preserve">– </w:t>
      </w:r>
      <w:r w:rsidR="0016017F" w:rsidRPr="0016017F">
        <w:t xml:space="preserve">1 145 413 </w:t>
      </w:r>
      <w:proofErr w:type="spellStart"/>
      <w:r w:rsidR="0016017F" w:rsidRPr="00A94A36">
        <w:rPr>
          <w:i/>
        </w:rPr>
        <w:t>euro</w:t>
      </w:r>
      <w:proofErr w:type="spellEnd"/>
      <w:r w:rsidR="0016017F" w:rsidRPr="0016017F">
        <w:t xml:space="preserve"> apmērā</w:t>
      </w:r>
      <w:r w:rsidR="0016017F">
        <w:t>;</w:t>
      </w:r>
    </w:p>
    <w:p w:rsidR="0016017F" w:rsidRDefault="00AC18FA" w:rsidP="004D54A0">
      <w:pPr>
        <w:pStyle w:val="ListParagraph"/>
        <w:ind w:left="0" w:firstLine="720"/>
        <w:jc w:val="both"/>
      </w:pPr>
      <w:r>
        <w:t xml:space="preserve">- </w:t>
      </w:r>
      <w:r w:rsidR="00C60B15">
        <w:t>k</w:t>
      </w:r>
      <w:r w:rsidR="00A54D65" w:rsidRPr="00A54D65">
        <w:t xml:space="preserve">ravu kontroles rentgena iekārtu piegāde un uzstādīšana Ventspils un Liepājas </w:t>
      </w:r>
      <w:r>
        <w:t>MKP</w:t>
      </w:r>
      <w:r w:rsidR="00A54D65">
        <w:t xml:space="preserve"> </w:t>
      </w:r>
      <w:r w:rsidR="00A54D65" w:rsidRPr="00A54D65">
        <w:t xml:space="preserve">245 607 </w:t>
      </w:r>
      <w:proofErr w:type="spellStart"/>
      <w:r w:rsidR="00A54D65" w:rsidRPr="00F8124E">
        <w:rPr>
          <w:i/>
        </w:rPr>
        <w:t>euro</w:t>
      </w:r>
      <w:proofErr w:type="spellEnd"/>
      <w:r w:rsidR="00A54D65" w:rsidRPr="00A54D65">
        <w:t xml:space="preserve"> apmērā</w:t>
      </w:r>
      <w:r w:rsidR="00A54D65">
        <w:t>;</w:t>
      </w:r>
    </w:p>
    <w:p w:rsidR="00C60B15" w:rsidRDefault="00AC18FA" w:rsidP="004D54A0">
      <w:pPr>
        <w:pStyle w:val="ListParagraph"/>
        <w:ind w:left="0" w:firstLine="720"/>
        <w:jc w:val="both"/>
      </w:pPr>
      <w:r>
        <w:t xml:space="preserve">- </w:t>
      </w:r>
      <w:r w:rsidR="00C60B15" w:rsidRPr="00C60B15">
        <w:t xml:space="preserve">28 amata vietu izveide un uzturēšana Ventspils un Liepājas </w:t>
      </w:r>
      <w:r>
        <w:t>MKP</w:t>
      </w:r>
      <w:r w:rsidR="00C60B15" w:rsidRPr="00C60B15">
        <w:t xml:space="preserve"> </w:t>
      </w:r>
      <w:r w:rsidR="00C60B15">
        <w:t xml:space="preserve">624 318 </w:t>
      </w:r>
      <w:proofErr w:type="spellStart"/>
      <w:r w:rsidR="00C60B15" w:rsidRPr="00A94A36">
        <w:rPr>
          <w:i/>
        </w:rPr>
        <w:t>euro</w:t>
      </w:r>
      <w:proofErr w:type="spellEnd"/>
      <w:r w:rsidR="00C60B15">
        <w:t xml:space="preserve"> apmērā;</w:t>
      </w:r>
    </w:p>
    <w:p w:rsidR="00C60B15" w:rsidRDefault="00AC18FA" w:rsidP="004D54A0">
      <w:pPr>
        <w:pStyle w:val="ListParagraph"/>
        <w:ind w:left="0" w:firstLine="720"/>
        <w:jc w:val="both"/>
      </w:pPr>
      <w:r>
        <w:t xml:space="preserve">- </w:t>
      </w:r>
      <w:r w:rsidR="00C60B15">
        <w:t>k</w:t>
      </w:r>
      <w:r w:rsidR="00C60B15" w:rsidRPr="00C60B15">
        <w:t>ravu kontroles rentgena iekārta MKP “Vientuļi” un “Terehova”</w:t>
      </w:r>
      <w:r w:rsidR="00C60B15">
        <w:t xml:space="preserve"> </w:t>
      </w:r>
      <w:r w:rsidR="00C60B15" w:rsidRPr="00C60B15">
        <w:t xml:space="preserve">5 </w:t>
      </w:r>
      <w:r w:rsidR="006B4F40">
        <w:t>133</w:t>
      </w:r>
      <w:r w:rsidR="00C60B15" w:rsidRPr="00C60B15">
        <w:t xml:space="preserve"> </w:t>
      </w:r>
      <w:r w:rsidR="006B4F40">
        <w:t>742</w:t>
      </w:r>
      <w:r w:rsidR="00C60B15" w:rsidRPr="00C60B15">
        <w:t xml:space="preserve"> </w:t>
      </w:r>
      <w:proofErr w:type="spellStart"/>
      <w:r w:rsidR="00C60B15" w:rsidRPr="00F8124E">
        <w:rPr>
          <w:i/>
        </w:rPr>
        <w:t>euro</w:t>
      </w:r>
      <w:proofErr w:type="spellEnd"/>
      <w:r w:rsidR="00C60B15">
        <w:t xml:space="preserve"> apmērā;</w:t>
      </w:r>
    </w:p>
    <w:p w:rsidR="00A54D65" w:rsidRDefault="00AC18FA" w:rsidP="004D54A0">
      <w:pPr>
        <w:pStyle w:val="ListParagraph"/>
        <w:ind w:left="0" w:firstLine="720"/>
        <w:jc w:val="both"/>
      </w:pPr>
      <w:r>
        <w:t xml:space="preserve">- </w:t>
      </w:r>
      <w:r w:rsidR="00F94CDE">
        <w:t>MKP</w:t>
      </w:r>
      <w:r w:rsidR="0024717F" w:rsidRPr="0024717F">
        <w:t xml:space="preserve"> videonovērošanas sistēmas projektēšana, ierīkošana, uzturēšana un garantijas nodrošināšana</w:t>
      </w:r>
      <w:r w:rsidR="0024717F">
        <w:t xml:space="preserve"> </w:t>
      </w:r>
      <w:r w:rsidR="00F94CDE">
        <w:t>–</w:t>
      </w:r>
      <w:r w:rsidR="0024717F">
        <w:t xml:space="preserve"> </w:t>
      </w:r>
      <w:r w:rsidR="0024717F" w:rsidRPr="0024717F">
        <w:t xml:space="preserve">3 884 440 </w:t>
      </w:r>
      <w:proofErr w:type="spellStart"/>
      <w:r w:rsidR="0024717F" w:rsidRPr="00F8124E">
        <w:rPr>
          <w:i/>
        </w:rPr>
        <w:t>euro</w:t>
      </w:r>
      <w:proofErr w:type="spellEnd"/>
      <w:r w:rsidR="0024717F">
        <w:t>.</w:t>
      </w:r>
    </w:p>
    <w:p w:rsidR="001C52D1" w:rsidRDefault="001C52D1" w:rsidP="004D54A0">
      <w:pPr>
        <w:ind w:firstLine="720"/>
        <w:jc w:val="both"/>
      </w:pPr>
    </w:p>
    <w:p w:rsidR="00777F5D" w:rsidRPr="005F0617" w:rsidRDefault="00A34AB6" w:rsidP="004D54A0">
      <w:pPr>
        <w:ind w:firstLine="720"/>
        <w:jc w:val="both"/>
      </w:pPr>
      <w:r w:rsidRPr="00A34AB6">
        <w:t xml:space="preserve">JPI “Radikāla rīcība ēnu ekonomikas apkarošanai nodokļu administrēšanas un muitas lietu jomā” īstenošana ir saistīta ar </w:t>
      </w:r>
      <w:r w:rsidR="00360E4B">
        <w:t>m</w:t>
      </w:r>
      <w:r w:rsidRPr="00A34AB6">
        <w:t xml:space="preserve">uitas tehniskā aprīkojuma iegādi un uzstādīšanu. Pēdējo gadu pieredze </w:t>
      </w:r>
      <w:proofErr w:type="spellStart"/>
      <w:r w:rsidRPr="00A34AB6">
        <w:t>vairākkārt</w:t>
      </w:r>
      <w:proofErr w:type="spellEnd"/>
      <w:r w:rsidRPr="00A34AB6">
        <w:t xml:space="preserve"> ir pierādījusi, ka </w:t>
      </w:r>
      <w:r w:rsidR="00360E4B">
        <w:t>m</w:t>
      </w:r>
      <w:r w:rsidRPr="00A34AB6">
        <w:t xml:space="preserve">uitas tehniskā aprīkojuma iegādei rīkotie iepirkumi ir ļoti sarežģīti, kā arī iepirkumu procedūrai </w:t>
      </w:r>
      <w:r w:rsidR="00316D56">
        <w:t xml:space="preserve">sākotnēji plānotais </w:t>
      </w:r>
      <w:r w:rsidRPr="00A34AB6">
        <w:t xml:space="preserve">laiks </w:t>
      </w:r>
      <w:r w:rsidR="00E058B9">
        <w:t xml:space="preserve">vairākas reizes </w:t>
      </w:r>
      <w:r w:rsidRPr="00A34AB6">
        <w:t xml:space="preserve">pagarinās un pārsniedz viena gada </w:t>
      </w:r>
      <w:r w:rsidR="00A27431">
        <w:t>periodu</w:t>
      </w:r>
      <w:r w:rsidRPr="00A34AB6">
        <w:t xml:space="preserve">. VID ir secinājis, ka muitas </w:t>
      </w:r>
      <w:r w:rsidR="00164F3D">
        <w:t>tehniskā</w:t>
      </w:r>
      <w:r w:rsidRPr="00A34AB6">
        <w:t xml:space="preserve"> aprīkojuma piegādātāju loks ir ļoti ierobežots, kā arī faktiskā darbu izpilde ir ļoti nekvalitatīva. Gandrīz visos gadījumos nākas izskatīt jautājumu par līguma izpildes termiņu </w:t>
      </w:r>
      <w:r w:rsidR="00A27431" w:rsidRPr="00A34AB6">
        <w:t>vairākkārt</w:t>
      </w:r>
      <w:r w:rsidR="00A27431">
        <w:t>ēju</w:t>
      </w:r>
      <w:r w:rsidR="00A27431" w:rsidRPr="00A34AB6">
        <w:t xml:space="preserve"> </w:t>
      </w:r>
      <w:r w:rsidRPr="00A34AB6">
        <w:t xml:space="preserve">pagarināšanu, jo piegādātājs nespēj laicīgi izpildīt darbus un darbi ir izpildīti </w:t>
      </w:r>
      <w:r w:rsidR="008E4E30">
        <w:t>nepieņemamā</w:t>
      </w:r>
      <w:r w:rsidRPr="00A34AB6">
        <w:t xml:space="preserve"> kvalitātē. </w:t>
      </w:r>
      <w:r w:rsidR="00FD1673">
        <w:t>Tādējādi</w:t>
      </w:r>
      <w:r w:rsidRPr="00A34AB6">
        <w:t xml:space="preserve"> veidojas situācija, ka VID budžetā piešķirto finansējumu nav iespējams izlietot ieplānotajā gadā.</w:t>
      </w:r>
      <w:r w:rsidR="00C1192A">
        <w:t xml:space="preserve"> </w:t>
      </w:r>
    </w:p>
    <w:p w:rsidR="001B3BDC" w:rsidRDefault="001B3BDC" w:rsidP="004D54A0">
      <w:pPr>
        <w:ind w:firstLine="720"/>
        <w:jc w:val="both"/>
      </w:pPr>
    </w:p>
    <w:p w:rsidR="001A4690" w:rsidRPr="001C69AF" w:rsidRDefault="001A4690" w:rsidP="004D54A0">
      <w:pPr>
        <w:ind w:firstLine="720"/>
        <w:jc w:val="both"/>
      </w:pPr>
      <w:r w:rsidRPr="001A4690">
        <w:t xml:space="preserve">2015.gadā netika pabeigti muitas tehniskā aprīkojuma iegādes pasākumi, kuriem bija piešķirts finansējums 2015.gadā un kurš palika 2015.gada budžeta </w:t>
      </w:r>
      <w:r w:rsidRPr="001C69AF">
        <w:t>slēgtajos asignējumos</w:t>
      </w:r>
      <w:r w:rsidRPr="001A4690">
        <w:t>. Saskaņā ar noslēgtajiem līgumiem dar</w:t>
      </w:r>
      <w:r w:rsidR="00EA00B7">
        <w:t>bu izpilde bija paredzēta 2015.</w:t>
      </w:r>
      <w:r w:rsidRPr="001A4690">
        <w:t>gadā, bet darbu izpildes sliktās kvalitātes dēļ VID šos darbus nevarēja pieņemt un līdz ar to nebija iespējams veikt samaksu, tādēļ VID 2016.gad</w:t>
      </w:r>
      <w:r w:rsidR="004B6667">
        <w:t xml:space="preserve">ā </w:t>
      </w:r>
      <w:r w:rsidRPr="001A4690">
        <w:t>ir nepieciešams finansējums</w:t>
      </w:r>
      <w:r w:rsidR="004B6667">
        <w:t xml:space="preserve">      </w:t>
      </w:r>
      <w:r w:rsidR="004B6667" w:rsidRPr="001C69AF">
        <w:t>1 152 996</w:t>
      </w:r>
      <w:r w:rsidRPr="001C69AF">
        <w:t xml:space="preserve"> </w:t>
      </w:r>
      <w:proofErr w:type="spellStart"/>
      <w:r w:rsidRPr="001C69AF">
        <w:rPr>
          <w:i/>
        </w:rPr>
        <w:t>euro</w:t>
      </w:r>
      <w:proofErr w:type="spellEnd"/>
      <w:r w:rsidRPr="001C69AF">
        <w:t xml:space="preserve"> apmērā galīgo norēķinu veikšanai</w:t>
      </w:r>
      <w:r w:rsidR="003C3F11" w:rsidRPr="001C69AF">
        <w:t xml:space="preserve"> šādu pasākumu samaksai</w:t>
      </w:r>
      <w:r w:rsidRPr="001C69AF">
        <w:t>:</w:t>
      </w:r>
    </w:p>
    <w:p w:rsidR="00C356BC" w:rsidRPr="001C69AF" w:rsidRDefault="003C3F11" w:rsidP="004D54A0">
      <w:pPr>
        <w:pStyle w:val="ListParagraph"/>
        <w:ind w:left="0" w:firstLine="720"/>
        <w:jc w:val="both"/>
      </w:pPr>
      <w:r w:rsidRPr="001C69AF">
        <w:t xml:space="preserve">- </w:t>
      </w:r>
      <w:r w:rsidR="00C356BC" w:rsidRPr="001C69AF">
        <w:t xml:space="preserve">dzelzceļa dinamisko svaru iegāde un nomaiņa Zilupes un Kārsavas </w:t>
      </w:r>
      <w:r w:rsidR="00E058B9" w:rsidRPr="001C69AF">
        <w:t>MKP</w:t>
      </w:r>
      <w:r w:rsidR="00C356BC" w:rsidRPr="001C69AF">
        <w:t xml:space="preserve"> </w:t>
      </w:r>
      <w:r w:rsidRPr="001C69AF">
        <w:br/>
      </w:r>
      <w:r w:rsidR="00135F49" w:rsidRPr="001C69AF">
        <w:t>  572 540</w:t>
      </w:r>
      <w:r w:rsidR="00C356BC" w:rsidRPr="001C69AF">
        <w:t xml:space="preserve"> </w:t>
      </w:r>
      <w:proofErr w:type="spellStart"/>
      <w:r w:rsidR="00C356BC" w:rsidRPr="001C69AF">
        <w:rPr>
          <w:i/>
        </w:rPr>
        <w:t>euro</w:t>
      </w:r>
      <w:proofErr w:type="spellEnd"/>
      <w:r w:rsidR="00C356BC" w:rsidRPr="001C69AF">
        <w:t xml:space="preserve"> apmērā;</w:t>
      </w:r>
    </w:p>
    <w:p w:rsidR="00C356BC" w:rsidRPr="001C69AF" w:rsidRDefault="003C3F11" w:rsidP="004D54A0">
      <w:pPr>
        <w:pStyle w:val="ListParagraph"/>
        <w:ind w:left="0" w:firstLine="720"/>
        <w:jc w:val="both"/>
      </w:pPr>
      <w:r w:rsidRPr="001C69AF">
        <w:t xml:space="preserve">- </w:t>
      </w:r>
      <w:r w:rsidR="00C356BC" w:rsidRPr="001C69AF">
        <w:t xml:space="preserve">platformas svaru atjaunošana un programmatūras pilnveidošana Rīgas, Liepājas, Ventspils un Daugavpils </w:t>
      </w:r>
      <w:r w:rsidRPr="001C69AF">
        <w:t>MKP</w:t>
      </w:r>
      <w:r w:rsidR="00C356BC" w:rsidRPr="001C69AF">
        <w:t xml:space="preserve"> 185 948 </w:t>
      </w:r>
      <w:proofErr w:type="spellStart"/>
      <w:r w:rsidR="00C356BC" w:rsidRPr="001C69AF">
        <w:rPr>
          <w:i/>
        </w:rPr>
        <w:t>euro</w:t>
      </w:r>
      <w:proofErr w:type="spellEnd"/>
      <w:r w:rsidR="00C356BC" w:rsidRPr="001C69AF">
        <w:t xml:space="preserve"> apmērā;</w:t>
      </w:r>
    </w:p>
    <w:p w:rsidR="00F73744" w:rsidRDefault="003C3F11" w:rsidP="004D54A0">
      <w:pPr>
        <w:pStyle w:val="ListParagraph"/>
        <w:ind w:left="0" w:firstLine="720"/>
        <w:jc w:val="both"/>
      </w:pPr>
      <w:r w:rsidRPr="001C69AF">
        <w:t xml:space="preserve">- </w:t>
      </w:r>
      <w:r w:rsidR="00C356BC" w:rsidRPr="001C69AF">
        <w:t>dzelzceļa kravu kontroles rentgena iekārtu iegāde un uzstādīšana Kārsava</w:t>
      </w:r>
      <w:r w:rsidRPr="001C69AF">
        <w:t>s</w:t>
      </w:r>
      <w:r w:rsidR="00C356BC" w:rsidRPr="001C69AF">
        <w:t xml:space="preserve"> un</w:t>
      </w:r>
      <w:r w:rsidR="00E058B9" w:rsidRPr="001C69AF">
        <w:t xml:space="preserve"> </w:t>
      </w:r>
      <w:r w:rsidR="00C356BC" w:rsidRPr="001C69AF">
        <w:t>Indra</w:t>
      </w:r>
      <w:r w:rsidRPr="001C69AF">
        <w:t>s</w:t>
      </w:r>
      <w:r w:rsidR="00C356BC" w:rsidRPr="001C69AF">
        <w:t xml:space="preserve"> </w:t>
      </w:r>
      <w:r w:rsidRPr="001C69AF">
        <w:t xml:space="preserve">MKP </w:t>
      </w:r>
      <w:r w:rsidR="006B4F40" w:rsidRPr="001C69AF">
        <w:t>394</w:t>
      </w:r>
      <w:r w:rsidR="00F73744" w:rsidRPr="001C69AF">
        <w:t> </w:t>
      </w:r>
      <w:r w:rsidR="001716C0" w:rsidRPr="001C69AF">
        <w:t>508</w:t>
      </w:r>
      <w:r w:rsidR="00F73744" w:rsidRPr="001C69AF">
        <w:t xml:space="preserve"> </w:t>
      </w:r>
      <w:proofErr w:type="spellStart"/>
      <w:r w:rsidR="00F73744" w:rsidRPr="001C69AF">
        <w:rPr>
          <w:i/>
        </w:rPr>
        <w:t>euro</w:t>
      </w:r>
      <w:proofErr w:type="spellEnd"/>
      <w:r w:rsidR="00C356BC" w:rsidRPr="001C69AF">
        <w:t xml:space="preserve"> apmērā.</w:t>
      </w:r>
    </w:p>
    <w:p w:rsidR="00144A29" w:rsidRDefault="00144A29" w:rsidP="00235CD7">
      <w:pPr>
        <w:ind w:firstLine="720"/>
        <w:jc w:val="both"/>
      </w:pPr>
      <w:r w:rsidRPr="001C69AF">
        <w:lastRenderedPageBreak/>
        <w:t xml:space="preserve">Ministru kabineta 2016.gada 14.jūnija </w:t>
      </w:r>
      <w:r w:rsidR="00A93C22" w:rsidRPr="001C69AF">
        <w:t xml:space="preserve">sēdē </w:t>
      </w:r>
      <w:r w:rsidR="00D5629A" w:rsidRPr="001C69AF">
        <w:t>(</w:t>
      </w:r>
      <w:r w:rsidRPr="001C69AF">
        <w:t>protokol</w:t>
      </w:r>
      <w:r w:rsidR="00D5629A" w:rsidRPr="001C69AF">
        <w:t>s</w:t>
      </w:r>
      <w:r w:rsidRPr="001C69AF">
        <w:t xml:space="preserve"> Nr.29 53.§</w:t>
      </w:r>
      <w:r w:rsidR="00D5629A" w:rsidRPr="001C69AF">
        <w:t>)</w:t>
      </w:r>
      <w:r w:rsidR="00A93C22" w:rsidRPr="001C69AF">
        <w:t xml:space="preserve"> tika atbalstīts likumprojekts</w:t>
      </w:r>
      <w:r w:rsidRPr="001C69AF">
        <w:t xml:space="preserve"> “Grozījumi likumā “Par Valsts ieņēmumu dienestu””</w:t>
      </w:r>
      <w:r w:rsidR="00080E65" w:rsidRPr="001C69AF">
        <w:t xml:space="preserve">. Saistībā ar minēto likumprojektu, lai VID realizētu minimāli nepieciešamās izmaiņas IRIS un KLUS funkcionalitāšu apvienošanai, 2016.gadā tika pārdalīts finansējums 150 000 </w:t>
      </w:r>
      <w:proofErr w:type="spellStart"/>
      <w:r w:rsidR="00080E65" w:rsidRPr="001C69AF">
        <w:t>euro</w:t>
      </w:r>
      <w:proofErr w:type="spellEnd"/>
      <w:r w:rsidR="00080E65" w:rsidRPr="001C69AF">
        <w:t xml:space="preserve"> apmērā </w:t>
      </w:r>
      <w:r w:rsidR="00A93C22" w:rsidRPr="001C69AF">
        <w:t>no jaunās politikas iniciatīvas “Radikāla rīcība ēnu ekonomikas apkarošanai nodokļu administrēšanas un muitas lietu jomā” īstenošanai</w:t>
      </w:r>
      <w:r w:rsidR="00A93C22" w:rsidRPr="00A93C22">
        <w:t xml:space="preserve"> piešķirtā finansējuma</w:t>
      </w:r>
      <w:r w:rsidR="004B6667">
        <w:t xml:space="preserve">, </w:t>
      </w:r>
      <w:r w:rsidR="004B6667" w:rsidRPr="004B6667">
        <w:t>nodrošinot fiskāli neitrālu ietekmi uz valsts budžetu.</w:t>
      </w:r>
    </w:p>
    <w:p w:rsidR="007A1457" w:rsidRDefault="007A1457"/>
    <w:p w:rsidR="00A00139" w:rsidRPr="00C118C9" w:rsidRDefault="00A00139" w:rsidP="004D43ED">
      <w:pPr>
        <w:pStyle w:val="ListParagraph"/>
        <w:numPr>
          <w:ilvl w:val="0"/>
          <w:numId w:val="2"/>
        </w:numPr>
        <w:jc w:val="center"/>
        <w:rPr>
          <w:b/>
        </w:rPr>
      </w:pPr>
      <w:r w:rsidRPr="00C118C9">
        <w:rPr>
          <w:b/>
        </w:rPr>
        <w:t>Informācija par pasākumu izpildes gaitu un problēmas formulējums</w:t>
      </w:r>
    </w:p>
    <w:p w:rsidR="00A00139" w:rsidRDefault="00A00139" w:rsidP="00347E93">
      <w:pPr>
        <w:pStyle w:val="ListParagraph"/>
        <w:ind w:left="360"/>
        <w:jc w:val="center"/>
      </w:pPr>
    </w:p>
    <w:p w:rsidR="00A00139" w:rsidRDefault="00A00139" w:rsidP="007A1457">
      <w:pPr>
        <w:pStyle w:val="ListParagraph"/>
        <w:numPr>
          <w:ilvl w:val="1"/>
          <w:numId w:val="2"/>
        </w:numPr>
        <w:ind w:left="0" w:firstLine="0"/>
        <w:jc w:val="center"/>
        <w:rPr>
          <w:b/>
        </w:rPr>
      </w:pPr>
      <w:r w:rsidRPr="00C118C9">
        <w:rPr>
          <w:b/>
        </w:rPr>
        <w:t>“Transportlīdzekļu un konteineru automātiskās identificēšanas sistēmas piegāde un uzstādīšana Ventspils ostas un Liepājas ostas muitas kontroles punktos, Kaplavas, Meikšānu un Pededzes robežšķērsošanas vietās”</w:t>
      </w:r>
    </w:p>
    <w:p w:rsidR="00D16B78" w:rsidRDefault="00D16B78" w:rsidP="00D16B78">
      <w:pPr>
        <w:jc w:val="both"/>
        <w:rPr>
          <w:b/>
        </w:rPr>
      </w:pPr>
    </w:p>
    <w:p w:rsidR="001A4690" w:rsidRDefault="001A4690" w:rsidP="004D54A0">
      <w:pPr>
        <w:ind w:firstLine="720"/>
        <w:jc w:val="both"/>
      </w:pPr>
      <w:r w:rsidRPr="001A4690">
        <w:t>Pasākuma kopējais plānotais finansējums 1 145 413</w:t>
      </w:r>
      <w:r w:rsidR="00EA00B7">
        <w:t xml:space="preserve"> </w:t>
      </w:r>
      <w:proofErr w:type="spellStart"/>
      <w:r w:rsidR="00EA00B7" w:rsidRPr="005F0617">
        <w:rPr>
          <w:i/>
        </w:rPr>
        <w:t>euro</w:t>
      </w:r>
      <w:proofErr w:type="spellEnd"/>
      <w:r w:rsidR="00EA00B7">
        <w:t xml:space="preserve"> apmērā ir </w:t>
      </w:r>
      <w:r w:rsidR="008E4E30">
        <w:t>plānots</w:t>
      </w:r>
      <w:r w:rsidR="00EA00B7">
        <w:t xml:space="preserve"> 2016.</w:t>
      </w:r>
      <w:r w:rsidRPr="001A4690">
        <w:t>gada budžetā.</w:t>
      </w:r>
    </w:p>
    <w:p w:rsidR="00AE6373" w:rsidRDefault="00AE6373" w:rsidP="004D54A0">
      <w:pPr>
        <w:ind w:firstLine="720"/>
        <w:jc w:val="both"/>
      </w:pPr>
    </w:p>
    <w:p w:rsidR="001A4690" w:rsidRDefault="001A4690" w:rsidP="004D54A0">
      <w:pPr>
        <w:ind w:firstLine="720"/>
        <w:jc w:val="both"/>
      </w:pPr>
      <w:r w:rsidRPr="001A4690">
        <w:t>Pasākuma īstenošanai 2015.gada 3.jūnijā tika uzsākta slēgta konkursa iepirkuma procedūra. Tikai viens kandidāts atbilda visām kandidātu atlases nolikumā noteiktajām prasībām</w:t>
      </w:r>
      <w:r w:rsidR="007A1457">
        <w:t>,</w:t>
      </w:r>
      <w:r w:rsidRPr="001A4690">
        <w:t xml:space="preserve"> un</w:t>
      </w:r>
      <w:r>
        <w:t xml:space="preserve"> 2016.gada 20.janvārī </w:t>
      </w:r>
      <w:r w:rsidR="00E058B9">
        <w:t>VID iepirkuma komisija</w:t>
      </w:r>
      <w:r>
        <w:t xml:space="preserve"> pieņē</w:t>
      </w:r>
      <w:r w:rsidRPr="001A4690">
        <w:t>ma lēmumu pārtraukt iepirkuma procedūru.</w:t>
      </w:r>
    </w:p>
    <w:p w:rsidR="00BF1F9F" w:rsidRDefault="00BF1F9F" w:rsidP="004D54A0">
      <w:pPr>
        <w:ind w:firstLine="720"/>
        <w:jc w:val="both"/>
      </w:pPr>
    </w:p>
    <w:p w:rsidR="001A4690" w:rsidRPr="001A4690" w:rsidRDefault="001A4690" w:rsidP="004D54A0">
      <w:pPr>
        <w:ind w:firstLine="720"/>
        <w:jc w:val="both"/>
      </w:pPr>
      <w:r w:rsidRPr="001A4690">
        <w:t>Vienlaikus laika periodā, kamēr iepirkuma procesā notika viena no pretendentiem piedāvājumā iekļauto ziņu pārbaudēm, radās iepriekš neidentificēti riski, kā rezultātā tika secināts, ka iepirkuma tehniskā specifikācija nav pietiekami pilnīga un iepirkuma dokumentācijā nepieciešami būtiski papildinājumi un grozījumi būvniecības jomā saistībā ar zibens un datu drošības aizsardzību u.c. Lai veiktu padziļinātu situācijas izpēti un, ņemot vērā to, ka VID nav attiecīgās jomas speciālistu, VID ārpakalpojumā piesaistīja ekspertus, lai apsekotu MKP un robežšķērsošanas vietas un sniegtu ieteikumus un precizējumus iepirkuma nolikuma papildināšanai. Līdz ar to iepirkuma komisija turpināja darbu un izvērtēja ārpakalpojuma ekspertu iesniegtās rekomendācijas un kopā ar ekspertiem turpināja tehniskās specifikācijas izstrādi, iepirkuma dokumentos iekļaujot nepieciešamās izmaiņas.</w:t>
      </w:r>
    </w:p>
    <w:p w:rsidR="00D16B78" w:rsidRDefault="00D16B78" w:rsidP="004D54A0">
      <w:pPr>
        <w:ind w:firstLine="720"/>
        <w:jc w:val="both"/>
      </w:pPr>
    </w:p>
    <w:p w:rsidR="001A4690" w:rsidRDefault="001A4690" w:rsidP="004D54A0">
      <w:pPr>
        <w:ind w:firstLine="720"/>
        <w:jc w:val="both"/>
      </w:pPr>
      <w:r>
        <w:t>Lai mazinātu risku, ka tikai viens pretendents atbilst iepirkuma prasībām, 2016.gada 20.janvārī tika nolemts iepirkumu “Transportlīdzekļu un konteineru automātiskās identificēšanas sistēmas piegāde un uzstādīšana Ventspils ostas un Liepājas ostas muitas kontroles punktos, Kaplavas, Meikšānu un Pededzes robežšķērsošanas vietās” veikt kā atklāta konkursa procedūru, iepirkuma priekšmetu sadalot divās daļās:</w:t>
      </w:r>
    </w:p>
    <w:p w:rsidR="001A4690" w:rsidRDefault="001A4690" w:rsidP="004D54A0">
      <w:pPr>
        <w:pStyle w:val="ListParagraph"/>
        <w:numPr>
          <w:ilvl w:val="0"/>
          <w:numId w:val="11"/>
        </w:numPr>
        <w:tabs>
          <w:tab w:val="left" w:pos="1134"/>
        </w:tabs>
        <w:ind w:left="0" w:firstLine="720"/>
        <w:jc w:val="both"/>
      </w:pPr>
      <w:r>
        <w:t>pirmā daļa – “Transportlīdzekļu un konteineru automātiskās identificēšanas sistēmas piegāde un uzstādīšana Ventspils ostas un Liepājas ostas muitas kontroles punktos”;</w:t>
      </w:r>
    </w:p>
    <w:p w:rsidR="00BF1F9F" w:rsidRDefault="001A4690" w:rsidP="004D54A0">
      <w:pPr>
        <w:pStyle w:val="ListParagraph"/>
        <w:numPr>
          <w:ilvl w:val="0"/>
          <w:numId w:val="11"/>
        </w:numPr>
        <w:tabs>
          <w:tab w:val="left" w:pos="1134"/>
        </w:tabs>
        <w:ind w:left="0" w:firstLine="720"/>
        <w:jc w:val="both"/>
      </w:pPr>
      <w:r>
        <w:t>otrā daļa – “Transportlīdzekļu un konteineru automātiskās identificēšanas sistēmas piegāde un uzstādīšana Kaplavas, Meikšānu un Pededzes robežšķērsošanas vietās”.</w:t>
      </w:r>
    </w:p>
    <w:p w:rsidR="001A4690" w:rsidRDefault="001A4690" w:rsidP="004D54A0">
      <w:pPr>
        <w:ind w:firstLine="720"/>
        <w:jc w:val="both"/>
      </w:pPr>
    </w:p>
    <w:p w:rsidR="00D16B78" w:rsidRDefault="001A4690" w:rsidP="004D54A0">
      <w:pPr>
        <w:ind w:firstLine="720"/>
        <w:jc w:val="both"/>
      </w:pPr>
      <w:r w:rsidRPr="001A4690">
        <w:t xml:space="preserve">Papildus, lai palielinātu iespējamo pretendentu loku, tehniskās specifikācijas projekts 2016.gada 8.martā tika publicēts VID tīmekļa vietnē, lai ieinteresētie piegādātāji varētu sniegt komentārus, papildinājumus un precizējumus, kā arī 2016.gada </w:t>
      </w:r>
      <w:r w:rsidR="00D4514A">
        <w:lastRenderedPageBreak/>
        <w:t xml:space="preserve">31.martā tika pieaicināts </w:t>
      </w:r>
      <w:r w:rsidR="00D4514A" w:rsidRPr="00D4514A">
        <w:t xml:space="preserve">Transportlīdzekļu un konteineru automātiskās identificēšanas sistēmas </w:t>
      </w:r>
      <w:r w:rsidR="00D4514A">
        <w:t xml:space="preserve">(turpmāk – </w:t>
      </w:r>
      <w:r w:rsidRPr="001A4690">
        <w:t>TLKAIS</w:t>
      </w:r>
      <w:r w:rsidR="00D4514A">
        <w:t>)</w:t>
      </w:r>
      <w:r w:rsidRPr="001A4690">
        <w:t xml:space="preserve"> programmatūras izstrādātājs Somijas uzņēmums </w:t>
      </w:r>
      <w:r w:rsidRPr="004D54A0">
        <w:rPr>
          <w:i/>
        </w:rPr>
        <w:t>VISY OY</w:t>
      </w:r>
      <w:r w:rsidRPr="001A4690">
        <w:t xml:space="preserve">, kas veica vispārēju TLKAIS inventarizāciju un sniedza </w:t>
      </w:r>
      <w:r w:rsidR="00E058B9">
        <w:t xml:space="preserve">savus </w:t>
      </w:r>
      <w:r w:rsidRPr="001A4690">
        <w:t>secinājumus VID.</w:t>
      </w:r>
    </w:p>
    <w:p w:rsidR="001A4690" w:rsidRDefault="001A4690" w:rsidP="004D54A0">
      <w:pPr>
        <w:ind w:firstLine="720"/>
        <w:jc w:val="both"/>
      </w:pPr>
      <w:r w:rsidRPr="001A4690">
        <w:t>Ņemot vērā publiskajā prezentācijā un TLKAIS inventarizācijā izteiktos priekšlikumus un komentārus, kā arī ekspertu veiktās apsekošanas rezultātā saņemtos secinājumus un rekomendācijas, iepirkumu komisija papildina iepirkuma nolikumu</w:t>
      </w:r>
      <w:r w:rsidR="006F39AB">
        <w:t xml:space="preserve">. Iepirkumu plānots izsludināt līdz </w:t>
      </w:r>
      <w:r w:rsidR="006F39AB" w:rsidRPr="001A4690">
        <w:t xml:space="preserve">2016.gada </w:t>
      </w:r>
      <w:r w:rsidR="006F39AB">
        <w:t>augusta</w:t>
      </w:r>
      <w:r w:rsidR="006F39AB" w:rsidRPr="001A4690">
        <w:t xml:space="preserve"> beigām</w:t>
      </w:r>
      <w:r w:rsidR="001D6C09">
        <w:t>.</w:t>
      </w:r>
    </w:p>
    <w:p w:rsidR="00941103" w:rsidRDefault="00941103" w:rsidP="004D54A0">
      <w:pPr>
        <w:ind w:firstLine="720"/>
        <w:jc w:val="both"/>
      </w:pPr>
    </w:p>
    <w:p w:rsidR="001A4690" w:rsidRDefault="0030779F" w:rsidP="004D54A0">
      <w:pPr>
        <w:ind w:firstLine="720"/>
        <w:jc w:val="both"/>
      </w:pPr>
      <w:r w:rsidRPr="0030779F">
        <w:t xml:space="preserve">Iepirkuma priekšmeta 1.daļas darbu izpildes termiņš iepirkuma nolikumā ir noteikts 12 mēneši no pieteikšanas brīža, iepirkuma priekšmeta 2.daļas darbu izpildes termiņš ir noteikts </w:t>
      </w:r>
      <w:r w:rsidR="000E4E53">
        <w:t>deviņi</w:t>
      </w:r>
      <w:r w:rsidR="000E4E53" w:rsidRPr="0030779F">
        <w:t xml:space="preserve"> </w:t>
      </w:r>
      <w:r w:rsidRPr="0030779F">
        <w:t xml:space="preserve">mēneši no pieteikšanas brīža. Būvprojektu ekspertīzi veic VID </w:t>
      </w:r>
      <w:r w:rsidR="007A1457">
        <w:t>viena</w:t>
      </w:r>
      <w:r w:rsidR="007A1457" w:rsidRPr="0030779F">
        <w:t xml:space="preserve"> </w:t>
      </w:r>
      <w:r w:rsidRPr="0030779F">
        <w:t>mēneša laikā.</w:t>
      </w:r>
      <w:r w:rsidR="00360E4B">
        <w:t xml:space="preserve"> </w:t>
      </w:r>
      <w:r w:rsidR="001A4690" w:rsidRPr="00A4303C">
        <w:t>Darbu pieņemšana ekspluatācijā un samaksa par darbiem tiek plānota 201</w:t>
      </w:r>
      <w:r w:rsidR="00A4303C">
        <w:t>9</w:t>
      </w:r>
      <w:r w:rsidR="001A4690" w:rsidRPr="00A4303C">
        <w:t>.gad</w:t>
      </w:r>
      <w:r w:rsidR="00531BC6">
        <w:t>ā</w:t>
      </w:r>
      <w:r w:rsidR="001A4690" w:rsidRPr="00A4303C">
        <w:t>.</w:t>
      </w:r>
      <w:r w:rsidR="001A4690" w:rsidRPr="001A4690">
        <w:t xml:space="preserve"> </w:t>
      </w:r>
    </w:p>
    <w:p w:rsidR="00090BF6" w:rsidRDefault="00C12EE1" w:rsidP="004D54A0">
      <w:pPr>
        <w:ind w:firstLine="720"/>
        <w:jc w:val="both"/>
      </w:pPr>
      <w:r>
        <w:t xml:space="preserve"> </w:t>
      </w:r>
    </w:p>
    <w:p w:rsidR="00090BF6" w:rsidRDefault="00090BF6" w:rsidP="004D54A0">
      <w:pPr>
        <w:pStyle w:val="ListParagraph"/>
        <w:numPr>
          <w:ilvl w:val="1"/>
          <w:numId w:val="3"/>
        </w:numPr>
        <w:tabs>
          <w:tab w:val="left" w:pos="993"/>
        </w:tabs>
        <w:ind w:left="0" w:firstLine="720"/>
        <w:rPr>
          <w:b/>
        </w:rPr>
      </w:pPr>
      <w:r w:rsidRPr="00C118C9">
        <w:rPr>
          <w:b/>
        </w:rPr>
        <w:t>“Kravu kontroles rentgena iekārtu piegāde un uzstādīšana Ventspils un Liepājas muitas kontroles punktos”</w:t>
      </w:r>
    </w:p>
    <w:p w:rsidR="002C6B4E" w:rsidRDefault="002C6B4E" w:rsidP="004D54A0">
      <w:pPr>
        <w:ind w:firstLine="720"/>
        <w:jc w:val="both"/>
      </w:pPr>
    </w:p>
    <w:p w:rsidR="000413ED" w:rsidRDefault="006809E6" w:rsidP="004D54A0">
      <w:pPr>
        <w:ind w:firstLine="720"/>
        <w:jc w:val="both"/>
      </w:pPr>
      <w:r>
        <w:t>Pasākuma k</w:t>
      </w:r>
      <w:r w:rsidR="005B5DDE" w:rsidRPr="005B5DDE">
        <w:t xml:space="preserve">opējās </w:t>
      </w:r>
      <w:r>
        <w:t>plānotais</w:t>
      </w:r>
      <w:r w:rsidR="005B5DDE" w:rsidRPr="005B5DDE">
        <w:t xml:space="preserve"> </w:t>
      </w:r>
      <w:r>
        <w:t>finansējums</w:t>
      </w:r>
      <w:r w:rsidR="005B5DDE" w:rsidRPr="005B5DDE">
        <w:t xml:space="preserve"> ir 6 138 641 </w:t>
      </w:r>
      <w:proofErr w:type="spellStart"/>
      <w:r w:rsidR="004C4BB0" w:rsidRPr="005F0617">
        <w:rPr>
          <w:i/>
        </w:rPr>
        <w:t>euro</w:t>
      </w:r>
      <w:proofErr w:type="spellEnd"/>
      <w:r w:rsidR="00E058B9">
        <w:t>. A</w:t>
      </w:r>
      <w:r w:rsidR="00FE211C">
        <w:t>tbilstoši</w:t>
      </w:r>
      <w:r w:rsidR="005B5DDE" w:rsidRPr="005B5DDE">
        <w:t xml:space="preserve"> Ministru kabineta 2015.gada 6.oktobra sēdes lēmum</w:t>
      </w:r>
      <w:r w:rsidR="00FE211C">
        <w:t>am</w:t>
      </w:r>
      <w:r w:rsidR="005B5DDE" w:rsidRPr="005B5DDE">
        <w:t xml:space="preserve"> (protokola Nr.53 38.§) </w:t>
      </w:r>
      <w:r w:rsidR="00E058B9">
        <w:t xml:space="preserve">VID 2016.gada budžetā ir piešķirti </w:t>
      </w:r>
      <w:r w:rsidR="00EA00B7">
        <w:t xml:space="preserve">245 607 </w:t>
      </w:r>
      <w:proofErr w:type="spellStart"/>
      <w:r w:rsidR="00EA00B7" w:rsidRPr="005F0617">
        <w:rPr>
          <w:i/>
        </w:rPr>
        <w:t>euro</w:t>
      </w:r>
      <w:proofErr w:type="spellEnd"/>
      <w:r w:rsidR="00E058B9">
        <w:rPr>
          <w:i/>
        </w:rPr>
        <w:t xml:space="preserve">, </w:t>
      </w:r>
      <w:r w:rsidR="00EA00B7">
        <w:t xml:space="preserve"> un </w:t>
      </w:r>
      <w:r w:rsidR="005B5DDE" w:rsidRPr="005B5DDE">
        <w:t xml:space="preserve">5 893 034 </w:t>
      </w:r>
      <w:proofErr w:type="spellStart"/>
      <w:r w:rsidR="00EA00B7" w:rsidRPr="005F0617">
        <w:rPr>
          <w:i/>
        </w:rPr>
        <w:t>euro</w:t>
      </w:r>
      <w:proofErr w:type="spellEnd"/>
      <w:r w:rsidR="005B5DDE" w:rsidRPr="005B5DDE">
        <w:t xml:space="preserve"> </w:t>
      </w:r>
      <w:r w:rsidR="000E4E53">
        <w:t>–</w:t>
      </w:r>
      <w:r w:rsidR="00FE211C">
        <w:t xml:space="preserve"> </w:t>
      </w:r>
      <w:r w:rsidR="005B5DDE" w:rsidRPr="005B5DDE">
        <w:t>2017.gad</w:t>
      </w:r>
      <w:r w:rsidR="00FE211C">
        <w:t>ā</w:t>
      </w:r>
      <w:r w:rsidR="005B5DDE" w:rsidRPr="005B5DDE">
        <w:t>.</w:t>
      </w:r>
    </w:p>
    <w:p w:rsidR="00DA67B6" w:rsidRDefault="00DA67B6" w:rsidP="004D54A0">
      <w:pPr>
        <w:ind w:firstLine="720"/>
        <w:jc w:val="both"/>
      </w:pPr>
    </w:p>
    <w:p w:rsidR="00DA67B6" w:rsidRPr="009C204B" w:rsidRDefault="00DA67B6" w:rsidP="004D54A0">
      <w:pPr>
        <w:ind w:firstLine="720"/>
        <w:jc w:val="both"/>
      </w:pPr>
      <w:r>
        <w:t>Pasākuma īstenošanai 2015.gada jūlijā tika izsludināts iepirkums un tika saņemti divi piedāvājumi. Iepirkuma komisijai, vērtējot piedāvājumus, radās pamatotas šaubas par viena no pretendentiem piedāvājumā iekļautās informācijas patiesumu. Pēc vispusīgas un ilgstošas ziņu pārbaudes tika secināts, ka pretendenta sniegtā informācija nav patiesa, tātad pretendenta kvalifikācija neatbilst konkursa nolikumā noteiktajām prasībām. Tādējādi tika pieņemts lēmums noraidīt pretendentu par nepatiesas informācijas sniegšanu. Otra pretendenta piedāvājums neatbilda nolikuma prasībām, tāpēc 2016.gada janvārī tika pieņemts lēmums konkursu izbeigt bez rezultāta.</w:t>
      </w:r>
    </w:p>
    <w:p w:rsidR="000413ED" w:rsidRDefault="000413ED" w:rsidP="004D54A0">
      <w:pPr>
        <w:ind w:firstLine="720"/>
        <w:jc w:val="both"/>
        <w:rPr>
          <w:highlight w:val="yellow"/>
        </w:rPr>
      </w:pPr>
    </w:p>
    <w:p w:rsidR="000413ED" w:rsidRDefault="009B39EF" w:rsidP="004D54A0">
      <w:pPr>
        <w:ind w:firstLine="720"/>
        <w:jc w:val="both"/>
      </w:pPr>
      <w:r>
        <w:t xml:space="preserve">2016.gada 9.februārī tika uzsākta iepirkuma sarunu procedūra. </w:t>
      </w:r>
      <w:r w:rsidR="001D6C09" w:rsidRPr="001D6C09">
        <w:t xml:space="preserve">Prognozētais līguma noslēgšanas termiņš </w:t>
      </w:r>
      <w:r w:rsidR="001D6C09">
        <w:t xml:space="preserve">ir </w:t>
      </w:r>
      <w:r w:rsidR="00DF6A24">
        <w:t xml:space="preserve">2016.gada </w:t>
      </w:r>
      <w:r w:rsidR="001D6C09">
        <w:t>augusta beigas.</w:t>
      </w:r>
    </w:p>
    <w:p w:rsidR="00DF6A24" w:rsidRDefault="00DF6A24" w:rsidP="004D54A0">
      <w:pPr>
        <w:ind w:firstLine="720"/>
        <w:jc w:val="both"/>
      </w:pPr>
      <w:r>
        <w:t xml:space="preserve">Līgumā  ir paredzēts, ka darbu izpilde un nodošana notiek trīs </w:t>
      </w:r>
      <w:r w:rsidR="00CC3314">
        <w:t>posmos</w:t>
      </w:r>
      <w:r>
        <w:t>:</w:t>
      </w:r>
    </w:p>
    <w:p w:rsidR="00DF6A24" w:rsidRDefault="00DF6A24" w:rsidP="004D54A0">
      <w:pPr>
        <w:pStyle w:val="ListParagraph"/>
        <w:numPr>
          <w:ilvl w:val="0"/>
          <w:numId w:val="12"/>
        </w:numPr>
        <w:tabs>
          <w:tab w:val="left" w:pos="1134"/>
        </w:tabs>
        <w:ind w:left="0" w:firstLine="720"/>
        <w:jc w:val="both"/>
      </w:pPr>
      <w:r>
        <w:t>projektu izstrāde, VID ekspertīzes veikšana izstrādātajam projektam, saskaņošana;</w:t>
      </w:r>
    </w:p>
    <w:p w:rsidR="00DF6A24" w:rsidRDefault="00DF6A24" w:rsidP="004D54A0">
      <w:pPr>
        <w:pStyle w:val="ListParagraph"/>
        <w:numPr>
          <w:ilvl w:val="0"/>
          <w:numId w:val="12"/>
        </w:numPr>
        <w:tabs>
          <w:tab w:val="left" w:pos="1134"/>
        </w:tabs>
        <w:ind w:left="0" w:firstLine="720"/>
        <w:jc w:val="both"/>
      </w:pPr>
      <w:r>
        <w:t>būvdarbi un iekārtu uzstādīšana (būvdarbu uzsākšanas datumu saskaņā ar līguma nosacījumiem nosaka VID);</w:t>
      </w:r>
    </w:p>
    <w:p w:rsidR="00DF6A24" w:rsidRDefault="00DF6A24" w:rsidP="004D54A0">
      <w:pPr>
        <w:pStyle w:val="ListParagraph"/>
        <w:numPr>
          <w:ilvl w:val="0"/>
          <w:numId w:val="12"/>
        </w:numPr>
        <w:tabs>
          <w:tab w:val="left" w:pos="1134"/>
        </w:tabs>
        <w:ind w:left="0" w:firstLine="720"/>
        <w:jc w:val="both"/>
      </w:pPr>
      <w:r>
        <w:t xml:space="preserve">testēšana </w:t>
      </w:r>
      <w:r w:rsidR="00D3602C" w:rsidRPr="00D3602C">
        <w:t>un nodošana ekspluatācijā.</w:t>
      </w:r>
    </w:p>
    <w:p w:rsidR="00D16B78" w:rsidRDefault="00D16B78" w:rsidP="004D54A0">
      <w:pPr>
        <w:ind w:firstLine="720"/>
        <w:jc w:val="both"/>
      </w:pPr>
    </w:p>
    <w:p w:rsidR="00D16B78" w:rsidRDefault="006B4F40" w:rsidP="004D54A0">
      <w:pPr>
        <w:ind w:firstLine="720"/>
        <w:jc w:val="both"/>
      </w:pPr>
      <w:r>
        <w:t xml:space="preserve">Plānots, ka darbu izpildītājs </w:t>
      </w:r>
      <w:r w:rsidR="00F20A43">
        <w:t xml:space="preserve">četru </w:t>
      </w:r>
      <w:r>
        <w:t>mēnešu laikā pēc līguma parakstīšanas veiks</w:t>
      </w:r>
      <w:r w:rsidR="008604A7">
        <w:t xml:space="preserve"> </w:t>
      </w:r>
      <w:r w:rsidR="00653C02">
        <w:t>būvniecības</w:t>
      </w:r>
      <w:r w:rsidR="00AE6373">
        <w:t xml:space="preserve"> projekt</w:t>
      </w:r>
      <w:r>
        <w:t>a izstrādi un saskaņošanu būvvaldē, pēc projektu iesniegšanas VID veiks izstrādāto projektu ekspertīzi. Līdz ar to pirmo maksājumu par izstrādātajiem tehniskajiem projektiem plānots veikt</w:t>
      </w:r>
      <w:r w:rsidR="001061C4">
        <w:t xml:space="preserve"> </w:t>
      </w:r>
      <w:r>
        <w:t>2017.gada 1.ceturksnī. 2017.gadā plānoti būvdarbi un iekārtu uzstādīšana</w:t>
      </w:r>
      <w:r w:rsidR="00E57345">
        <w:t xml:space="preserve">, </w:t>
      </w:r>
      <w:r w:rsidR="008604A7">
        <w:t>kam sekos iekārtas</w:t>
      </w:r>
      <w:r w:rsidR="00E57345">
        <w:t xml:space="preserve"> tes</w:t>
      </w:r>
      <w:r w:rsidR="008604A7">
        <w:t>tēšana</w:t>
      </w:r>
      <w:r w:rsidR="00D25135">
        <w:t>. Iekārtas</w:t>
      </w:r>
      <w:r w:rsidR="008604A7">
        <w:t xml:space="preserve"> nodošana ekspluatācijā</w:t>
      </w:r>
      <w:r w:rsidR="00D25135">
        <w:t xml:space="preserve"> paredzēta 2018.gad</w:t>
      </w:r>
      <w:r w:rsidR="00A9360F">
        <w:t xml:space="preserve">a </w:t>
      </w:r>
      <w:r>
        <w:t>2.ceturksnī</w:t>
      </w:r>
      <w:r w:rsidR="00A9360F" w:rsidRPr="001A4690">
        <w:t>.</w:t>
      </w:r>
    </w:p>
    <w:p w:rsidR="00E57345" w:rsidRDefault="00E57345" w:rsidP="004D54A0">
      <w:pPr>
        <w:ind w:firstLine="720"/>
        <w:jc w:val="both"/>
      </w:pPr>
    </w:p>
    <w:p w:rsidR="004B06D6" w:rsidRPr="00402CD5" w:rsidRDefault="008B3B2D" w:rsidP="004D54A0">
      <w:pPr>
        <w:ind w:firstLine="720"/>
        <w:jc w:val="both"/>
      </w:pPr>
      <w:r w:rsidRPr="006217D0">
        <w:t>201</w:t>
      </w:r>
      <w:r w:rsidR="00AB2D72">
        <w:t>7</w:t>
      </w:r>
      <w:r w:rsidRPr="006217D0">
        <w:t xml:space="preserve">.gadā </w:t>
      </w:r>
      <w:r w:rsidR="00402CD5">
        <w:t>nepiecie</w:t>
      </w:r>
      <w:r w:rsidR="009A3565">
        <w:t xml:space="preserve">šami </w:t>
      </w:r>
      <w:r w:rsidR="00D25135" w:rsidRPr="006217D0">
        <w:t>61</w:t>
      </w:r>
      <w:r w:rsidR="00EC5A39">
        <w:t> </w:t>
      </w:r>
      <w:r w:rsidR="00D25135" w:rsidRPr="006217D0">
        <w:t xml:space="preserve">492 </w:t>
      </w:r>
      <w:proofErr w:type="spellStart"/>
      <w:r w:rsidR="00D25135" w:rsidRPr="002F603C">
        <w:rPr>
          <w:i/>
        </w:rPr>
        <w:t>euro</w:t>
      </w:r>
      <w:proofErr w:type="spellEnd"/>
      <w:r w:rsidR="00D25135">
        <w:t xml:space="preserve"> būvniecības projekta </w:t>
      </w:r>
      <w:r w:rsidR="00882C18">
        <w:t>darbu apmaksai</w:t>
      </w:r>
      <w:r w:rsidR="00D25135">
        <w:t xml:space="preserve">, bet </w:t>
      </w:r>
      <w:r w:rsidR="00402CD5">
        <w:t xml:space="preserve">2018.gadā nepieciešams finansējums 6 077 149 </w:t>
      </w:r>
      <w:proofErr w:type="spellStart"/>
      <w:r w:rsidR="00402CD5" w:rsidRPr="005F0617">
        <w:rPr>
          <w:i/>
        </w:rPr>
        <w:t>euro</w:t>
      </w:r>
      <w:proofErr w:type="spellEnd"/>
      <w:r w:rsidR="00402CD5">
        <w:rPr>
          <w:i/>
        </w:rPr>
        <w:t xml:space="preserve"> </w:t>
      </w:r>
      <w:r w:rsidR="00402CD5">
        <w:t xml:space="preserve">apmērā pasākuma galīgo rēķinu </w:t>
      </w:r>
      <w:r w:rsidR="00A9360F">
        <w:t>sa</w:t>
      </w:r>
      <w:r w:rsidR="00402CD5">
        <w:t>maksai.</w:t>
      </w:r>
    </w:p>
    <w:p w:rsidR="00D16B78" w:rsidRDefault="00D16B78" w:rsidP="004D54A0">
      <w:pPr>
        <w:ind w:firstLine="720"/>
        <w:jc w:val="both"/>
      </w:pPr>
    </w:p>
    <w:p w:rsidR="004B06D6" w:rsidRPr="006217D0" w:rsidRDefault="004B06D6" w:rsidP="004D54A0">
      <w:pPr>
        <w:ind w:firstLine="720"/>
        <w:jc w:val="both"/>
      </w:pPr>
      <w:r w:rsidRPr="006217D0">
        <w:lastRenderedPageBreak/>
        <w:t xml:space="preserve">Ņemot vērā, ka </w:t>
      </w:r>
      <w:r w:rsidR="00D25135">
        <w:t>k</w:t>
      </w:r>
      <w:r w:rsidR="00D25135" w:rsidRPr="00D25135">
        <w:t xml:space="preserve">ravu kontroles rentgena </w:t>
      </w:r>
      <w:r w:rsidRPr="006217D0">
        <w:t>iekārta</w:t>
      </w:r>
      <w:r w:rsidR="00D25135">
        <w:t>s</w:t>
      </w:r>
      <w:r w:rsidRPr="006217D0">
        <w:t xml:space="preserve"> tiks nodota</w:t>
      </w:r>
      <w:r w:rsidR="000F2BAD">
        <w:t>s</w:t>
      </w:r>
      <w:r w:rsidRPr="006217D0">
        <w:t xml:space="preserve"> ekspluatācijā tikai 2018.gadā</w:t>
      </w:r>
      <w:r w:rsidR="000F2BAD">
        <w:t xml:space="preserve">, </w:t>
      </w:r>
      <w:r w:rsidR="004B6667">
        <w:t>tad f</w:t>
      </w:r>
      <w:r w:rsidR="00C1192A">
        <w:t>inansējums</w:t>
      </w:r>
      <w:r w:rsidR="009A3565">
        <w:t xml:space="preserve"> </w:t>
      </w:r>
      <w:r w:rsidR="00C1192A" w:rsidRPr="006217D0">
        <w:t>28 amata</w:t>
      </w:r>
      <w:r w:rsidR="00C1192A">
        <w:t xml:space="preserve"> vietu izveidošanai un uzturēšanai nepieciešams </w:t>
      </w:r>
      <w:r w:rsidR="004B7492">
        <w:t>sākot ar</w:t>
      </w:r>
      <w:r w:rsidR="00C1192A">
        <w:t xml:space="preserve"> 2018.gad</w:t>
      </w:r>
      <w:r w:rsidR="004B7492">
        <w:t>u</w:t>
      </w:r>
      <w:r w:rsidR="00C1192A">
        <w:t xml:space="preserve"> - 624 318</w:t>
      </w:r>
      <w:r w:rsidR="00C1192A" w:rsidRPr="00EE01F2">
        <w:rPr>
          <w:i/>
        </w:rPr>
        <w:t xml:space="preserve"> </w:t>
      </w:r>
      <w:proofErr w:type="spellStart"/>
      <w:r w:rsidR="00C1192A" w:rsidRPr="005F0617">
        <w:rPr>
          <w:i/>
        </w:rPr>
        <w:t>euro</w:t>
      </w:r>
      <w:proofErr w:type="spellEnd"/>
      <w:r w:rsidR="00C1192A">
        <w:rPr>
          <w:i/>
        </w:rPr>
        <w:t xml:space="preserve">, </w:t>
      </w:r>
      <w:r w:rsidR="00C1192A">
        <w:t xml:space="preserve">tajā skaitā 47 820 </w:t>
      </w:r>
      <w:proofErr w:type="spellStart"/>
      <w:r w:rsidR="00C1192A" w:rsidRPr="00C1192A">
        <w:rPr>
          <w:i/>
        </w:rPr>
        <w:t>euro</w:t>
      </w:r>
      <w:proofErr w:type="spellEnd"/>
      <w:r w:rsidR="00C1192A">
        <w:t xml:space="preserve"> apmērā amata vietu izveidei</w:t>
      </w:r>
      <w:r w:rsidR="004B7492">
        <w:t xml:space="preserve">, turpmākajos gados 576 498 </w:t>
      </w:r>
      <w:proofErr w:type="spellStart"/>
      <w:r w:rsidR="004B7492" w:rsidRPr="004B7492">
        <w:rPr>
          <w:i/>
        </w:rPr>
        <w:t>euro</w:t>
      </w:r>
      <w:proofErr w:type="spellEnd"/>
      <w:r w:rsidR="004B7492">
        <w:t xml:space="preserve"> amata vietu uzturēšanai.</w:t>
      </w:r>
    </w:p>
    <w:p w:rsidR="00F20A43" w:rsidRDefault="00F20A43"/>
    <w:p w:rsidR="00090BF6" w:rsidRPr="00C118C9" w:rsidRDefault="002A4B06" w:rsidP="004D54A0">
      <w:pPr>
        <w:pStyle w:val="ListParagraph"/>
        <w:numPr>
          <w:ilvl w:val="1"/>
          <w:numId w:val="4"/>
        </w:numPr>
        <w:ind w:left="0" w:firstLine="720"/>
        <w:jc w:val="both"/>
        <w:rPr>
          <w:b/>
        </w:rPr>
      </w:pPr>
      <w:r w:rsidRPr="00C118C9">
        <w:rPr>
          <w:b/>
        </w:rPr>
        <w:t>“Kravu kontroles rentgena iekārta MKP “Vientuļi” un “Terehova””</w:t>
      </w:r>
    </w:p>
    <w:p w:rsidR="00D16B78" w:rsidRDefault="00D16B78" w:rsidP="004D54A0">
      <w:pPr>
        <w:ind w:firstLine="720"/>
        <w:jc w:val="both"/>
      </w:pPr>
    </w:p>
    <w:p w:rsidR="001A190F" w:rsidRDefault="003C6602" w:rsidP="004D54A0">
      <w:pPr>
        <w:ind w:firstLine="720"/>
        <w:jc w:val="both"/>
      </w:pPr>
      <w:r>
        <w:t>Kravu kontroles iekārtu iegādei un uzstādīšanai</w:t>
      </w:r>
      <w:r w:rsidR="00402CD5">
        <w:t xml:space="preserve"> </w:t>
      </w:r>
      <w:r w:rsidR="00085465" w:rsidRPr="00085465">
        <w:t>MKP “Vientuļi” un “Terehova</w:t>
      </w:r>
      <w:r w:rsidR="00D4514A">
        <w:t>”</w:t>
      </w:r>
      <w:r w:rsidR="00085465" w:rsidRPr="00085465">
        <w:t xml:space="preserve"> </w:t>
      </w:r>
      <w:r w:rsidR="009E45BA">
        <w:t>plānotais finansējums ir</w:t>
      </w:r>
      <w:r w:rsidR="00402CD5">
        <w:t xml:space="preserve"> 5 </w:t>
      </w:r>
      <w:r w:rsidR="00AB2D72">
        <w:t>133</w:t>
      </w:r>
      <w:r w:rsidR="00402CD5">
        <w:t> </w:t>
      </w:r>
      <w:r w:rsidR="00AB2D72">
        <w:t>742</w:t>
      </w:r>
      <w:r w:rsidR="00402CD5">
        <w:t xml:space="preserve"> </w:t>
      </w:r>
      <w:proofErr w:type="spellStart"/>
      <w:r w:rsidR="00402CD5" w:rsidRPr="005F0617">
        <w:rPr>
          <w:i/>
        </w:rPr>
        <w:t>euro</w:t>
      </w:r>
      <w:proofErr w:type="spellEnd"/>
      <w:r w:rsidR="00402CD5">
        <w:t xml:space="preserve"> apmēr</w:t>
      </w:r>
      <w:r w:rsidR="009E45BA">
        <w:t>ā</w:t>
      </w:r>
      <w:r w:rsidR="00085465">
        <w:t xml:space="preserve"> un </w:t>
      </w:r>
      <w:r w:rsidR="00085465" w:rsidRPr="00085465">
        <w:t>saskaņā ar 2015.gada 28.</w:t>
      </w:r>
      <w:r w:rsidR="001A2C66">
        <w:t xml:space="preserve">augusta noslēgto līgumu ar </w:t>
      </w:r>
      <w:r w:rsidR="001A2C66" w:rsidRPr="001A2C66">
        <w:t>VAS “Valsts nekustamie īpašumi” (turpmāk – VNĪ)</w:t>
      </w:r>
      <w:r>
        <w:t xml:space="preserve"> iekārtu uzturēšanai </w:t>
      </w:r>
      <w:r w:rsidR="002632FE">
        <w:t xml:space="preserve">turpmāko </w:t>
      </w:r>
      <w:r w:rsidR="00F20A43">
        <w:t xml:space="preserve">piecu </w:t>
      </w:r>
      <w:r w:rsidR="009E45BA">
        <w:t xml:space="preserve">gadu periodā </w:t>
      </w:r>
      <w:r>
        <w:t xml:space="preserve">ir </w:t>
      </w:r>
      <w:r w:rsidR="00085465" w:rsidRPr="001C69AF">
        <w:t>nepieciešams finansējums</w:t>
      </w:r>
      <w:r w:rsidR="009E45BA" w:rsidRPr="001C69AF">
        <w:t xml:space="preserve"> </w:t>
      </w:r>
      <w:r w:rsidRPr="001C69AF">
        <w:t>1 253 560</w:t>
      </w:r>
      <w:r w:rsidR="009E45BA" w:rsidRPr="001C69AF">
        <w:t xml:space="preserve"> </w:t>
      </w:r>
      <w:proofErr w:type="spellStart"/>
      <w:r w:rsidR="009E45BA" w:rsidRPr="001C69AF">
        <w:rPr>
          <w:i/>
        </w:rPr>
        <w:t>euro</w:t>
      </w:r>
      <w:proofErr w:type="spellEnd"/>
      <w:r w:rsidR="009E45BA" w:rsidRPr="001C69AF">
        <w:t xml:space="preserve"> apmērā</w:t>
      </w:r>
      <w:r w:rsidR="004B6667" w:rsidRPr="001C69AF">
        <w:t>, no</w:t>
      </w:r>
      <w:r w:rsidR="00C1192A" w:rsidRPr="001C69AF">
        <w:t xml:space="preserve"> </w:t>
      </w:r>
      <w:r w:rsidR="004B6667" w:rsidRPr="001C69AF">
        <w:t xml:space="preserve">kuriem </w:t>
      </w:r>
      <w:r w:rsidR="004E5F21" w:rsidRPr="003801F9">
        <w:t>MKP “Vientuļi”</w:t>
      </w:r>
      <w:r w:rsidR="003D3A28" w:rsidRPr="003801F9">
        <w:t xml:space="preserve"> iekārtu uzturēšanai</w:t>
      </w:r>
      <w:r w:rsidR="00C1192A" w:rsidRPr="003801F9">
        <w:t xml:space="preserve"> </w:t>
      </w:r>
      <w:r w:rsidR="004B6667" w:rsidRPr="003801F9">
        <w:t>VID ir piešķirts f</w:t>
      </w:r>
      <w:r w:rsidR="004E5F21" w:rsidRPr="001C69AF">
        <w:t>inansējums</w:t>
      </w:r>
      <w:r w:rsidR="003801F9" w:rsidRPr="003801F9">
        <w:t>, bet MKP “Terehova” iekārtu uzturēšanai nepieciešamais finansējums tiks pieprasīts normatīvajos aktos noteiktajā kārtībā.</w:t>
      </w:r>
    </w:p>
    <w:p w:rsidR="005A1F46" w:rsidRDefault="005A1F46" w:rsidP="004D54A0">
      <w:pPr>
        <w:ind w:firstLine="720"/>
        <w:jc w:val="both"/>
      </w:pPr>
    </w:p>
    <w:p w:rsidR="005A1F46" w:rsidRDefault="005A1F46" w:rsidP="004D54A0">
      <w:pPr>
        <w:ind w:firstLine="720"/>
        <w:jc w:val="both"/>
      </w:pPr>
      <w:r>
        <w:t xml:space="preserve">Saskaņā ar 2015.gada 28.augustā noslēgto līgumu Nr.2/1-15-14/2418 starp VID un VNĪ veica iepirkumu un 2016.gada 5.februārī noslēdza līgumu ar </w:t>
      </w:r>
      <w:proofErr w:type="spellStart"/>
      <w:r w:rsidRPr="004D54A0">
        <w:rPr>
          <w:i/>
        </w:rPr>
        <w:t>Nuctech</w:t>
      </w:r>
      <w:proofErr w:type="spellEnd"/>
      <w:r w:rsidRPr="004D54A0">
        <w:rPr>
          <w:i/>
        </w:rPr>
        <w:t xml:space="preserve"> </w:t>
      </w:r>
      <w:proofErr w:type="spellStart"/>
      <w:r w:rsidRPr="004D54A0">
        <w:rPr>
          <w:i/>
        </w:rPr>
        <w:t>Warsaw</w:t>
      </w:r>
      <w:proofErr w:type="spellEnd"/>
      <w:r w:rsidRPr="004D54A0">
        <w:rPr>
          <w:i/>
        </w:rPr>
        <w:t xml:space="preserve"> </w:t>
      </w:r>
      <w:proofErr w:type="spellStart"/>
      <w:r w:rsidRPr="004D54A0">
        <w:rPr>
          <w:i/>
        </w:rPr>
        <w:t>Company</w:t>
      </w:r>
      <w:proofErr w:type="spellEnd"/>
      <w:r w:rsidRPr="004D54A0">
        <w:rPr>
          <w:i/>
        </w:rPr>
        <w:t xml:space="preserve"> </w:t>
      </w:r>
      <w:proofErr w:type="spellStart"/>
      <w:r w:rsidRPr="004D54A0">
        <w:rPr>
          <w:i/>
        </w:rPr>
        <w:t>Limited</w:t>
      </w:r>
      <w:proofErr w:type="spellEnd"/>
      <w:r w:rsidRPr="004D54A0">
        <w:rPr>
          <w:i/>
        </w:rPr>
        <w:t xml:space="preserve"> </w:t>
      </w:r>
      <w:proofErr w:type="spellStart"/>
      <w:r w:rsidRPr="004D54A0">
        <w:rPr>
          <w:i/>
        </w:rPr>
        <w:t>Spolka</w:t>
      </w:r>
      <w:proofErr w:type="spellEnd"/>
      <w:r w:rsidRPr="004D54A0">
        <w:rPr>
          <w:i/>
        </w:rPr>
        <w:t xml:space="preserve"> Z.O.O</w:t>
      </w:r>
      <w:r>
        <w:t xml:space="preserve">. “Kravu kontroles rentgena iekārta MKP “Vientuļi” un “Terehova””, paredzot darbus veikt līdz 2016.gada 5.decembrim. VNĪ 2016.gada </w:t>
      </w:r>
      <w:r w:rsidR="00B8223F">
        <w:t>aprīlī</w:t>
      </w:r>
      <w:r>
        <w:t xml:space="preserve"> informēja VID par pasākuma finanšu plūsmas izmaiņām, paredzot, ka gala maksājums tiks veikts 2017.gada sākumā.</w:t>
      </w:r>
    </w:p>
    <w:p w:rsidR="00AB2D72" w:rsidRDefault="00AB2D72" w:rsidP="004D54A0">
      <w:pPr>
        <w:ind w:firstLine="720"/>
        <w:jc w:val="both"/>
      </w:pPr>
    </w:p>
    <w:p w:rsidR="001A190F" w:rsidRDefault="005A1F46" w:rsidP="004D54A0">
      <w:pPr>
        <w:ind w:firstLine="720"/>
        <w:jc w:val="both"/>
      </w:pPr>
      <w:r>
        <w:t>Ņemot vērā līdzšinējo VID pieredzi, ka iekārtu pieņemšanas laikā tiek konstatētas neatbilstības, kā arī VNĪ prognozētos finansējuma apguves riskus,</w:t>
      </w:r>
      <w:r w:rsidR="00B8223F" w:rsidRPr="00B8223F">
        <w:t xml:space="preserve"> projektam paredzētā finansējuma apguvē pastāv risks, ka to varētu neapgūt 2016.gadā. Tādējādi finansējumu 5 </w:t>
      </w:r>
      <w:r w:rsidR="00180F94">
        <w:t>133</w:t>
      </w:r>
      <w:r w:rsidR="00B8223F" w:rsidRPr="00B8223F">
        <w:t xml:space="preserve"> </w:t>
      </w:r>
      <w:r w:rsidR="00180F94">
        <w:t>742</w:t>
      </w:r>
      <w:r w:rsidR="00B8223F" w:rsidRPr="00B8223F">
        <w:t xml:space="preserve"> EUR apmērā </w:t>
      </w:r>
      <w:r w:rsidR="00B8223F">
        <w:t>ir</w:t>
      </w:r>
      <w:r w:rsidR="00B8223F" w:rsidRPr="00B8223F">
        <w:t xml:space="preserve"> nepieciešams pārcelt uz 2017.gadu, jo VID gala maksājumu veiks tikai līdz pilnīgai neatbilstību novēršanai, ja tādas tiks konstatētas, lai nodrošinātu, ka saņemtais pakalpojums atbilst visām VID izvirzītajām prasībām.</w:t>
      </w:r>
    </w:p>
    <w:p w:rsidR="009B39EF" w:rsidRDefault="009B39EF" w:rsidP="004D54A0">
      <w:pPr>
        <w:ind w:firstLine="720"/>
        <w:jc w:val="both"/>
      </w:pPr>
    </w:p>
    <w:p w:rsidR="002A4B06" w:rsidRDefault="00B823AA" w:rsidP="004D54A0">
      <w:pPr>
        <w:pStyle w:val="ListParagraph"/>
        <w:numPr>
          <w:ilvl w:val="1"/>
          <w:numId w:val="5"/>
        </w:numPr>
        <w:ind w:left="0" w:firstLine="720"/>
        <w:jc w:val="both"/>
        <w:rPr>
          <w:b/>
        </w:rPr>
      </w:pPr>
      <w:r>
        <w:t xml:space="preserve"> </w:t>
      </w:r>
      <w:r w:rsidR="002A4B06" w:rsidRPr="00C118C9">
        <w:rPr>
          <w:b/>
        </w:rPr>
        <w:t>“Muitas kontroles punktu videonovērošanas sistēmas projektēšana, ierīkošana, uzturēšana un garantijas nodrošināšana”</w:t>
      </w:r>
    </w:p>
    <w:p w:rsidR="00402CD5" w:rsidRPr="00C118C9" w:rsidRDefault="00402CD5" w:rsidP="004D54A0">
      <w:pPr>
        <w:pStyle w:val="ListParagraph"/>
        <w:ind w:left="0" w:firstLine="720"/>
        <w:jc w:val="both"/>
        <w:rPr>
          <w:b/>
        </w:rPr>
      </w:pPr>
    </w:p>
    <w:p w:rsidR="006314D9" w:rsidRDefault="003B43D9" w:rsidP="004D54A0">
      <w:pPr>
        <w:ind w:firstLine="720"/>
        <w:jc w:val="both"/>
      </w:pPr>
      <w:r>
        <w:t>Pasākuma kopējais</w:t>
      </w:r>
      <w:r w:rsidR="006314D9" w:rsidRPr="006314D9">
        <w:t xml:space="preserve"> </w:t>
      </w:r>
      <w:r>
        <w:t>finansējums</w:t>
      </w:r>
      <w:r w:rsidR="006314D9" w:rsidRPr="006314D9">
        <w:t xml:space="preserve"> </w:t>
      </w:r>
      <w:r w:rsidR="00D958A9">
        <w:t xml:space="preserve">3 884 440 </w:t>
      </w:r>
      <w:proofErr w:type="spellStart"/>
      <w:r w:rsidR="007B2912" w:rsidRPr="00F8124E">
        <w:rPr>
          <w:i/>
        </w:rPr>
        <w:t>euro</w:t>
      </w:r>
      <w:proofErr w:type="spellEnd"/>
      <w:r w:rsidR="00CB1F47">
        <w:t xml:space="preserve"> apmērā</w:t>
      </w:r>
      <w:r>
        <w:t xml:space="preserve"> ir </w:t>
      </w:r>
      <w:r w:rsidR="003C6602">
        <w:t>plānots</w:t>
      </w:r>
      <w:r>
        <w:t xml:space="preserve"> 2016.gada budžetā.</w:t>
      </w:r>
    </w:p>
    <w:p w:rsidR="003B43D9" w:rsidRDefault="003B43D9" w:rsidP="004D54A0">
      <w:pPr>
        <w:ind w:firstLine="720"/>
        <w:jc w:val="both"/>
      </w:pPr>
    </w:p>
    <w:p w:rsidR="00E96AEE" w:rsidRDefault="00E96AEE" w:rsidP="004D54A0">
      <w:pPr>
        <w:ind w:firstLine="720"/>
        <w:jc w:val="both"/>
      </w:pPr>
      <w:r>
        <w:t>Pasākuma īstenošanai bija paredzēti divi iepirkumi:</w:t>
      </w:r>
    </w:p>
    <w:p w:rsidR="00E96AEE" w:rsidRDefault="00E96AEE" w:rsidP="004D54A0">
      <w:pPr>
        <w:pStyle w:val="ListParagraph"/>
        <w:numPr>
          <w:ilvl w:val="0"/>
          <w:numId w:val="9"/>
        </w:numPr>
        <w:tabs>
          <w:tab w:val="left" w:pos="1134"/>
        </w:tabs>
        <w:ind w:left="0" w:firstLine="720"/>
        <w:jc w:val="both"/>
      </w:pPr>
      <w:r>
        <w:t>par ārpakalpojuma piesaisti tehnisko prasību izstrādāšanai iepirkumam par MKP videonovērošanas sistēmas projektēšanu, ierīkošanu, uzturēšanu un garantijas nodrošināšanu;</w:t>
      </w:r>
    </w:p>
    <w:p w:rsidR="00E96AEE" w:rsidRDefault="00E96AEE" w:rsidP="004D54A0">
      <w:pPr>
        <w:pStyle w:val="ListParagraph"/>
        <w:numPr>
          <w:ilvl w:val="0"/>
          <w:numId w:val="9"/>
        </w:numPr>
        <w:tabs>
          <w:tab w:val="left" w:pos="1134"/>
        </w:tabs>
        <w:ind w:left="0" w:firstLine="720"/>
        <w:jc w:val="both"/>
      </w:pPr>
      <w:r>
        <w:t>par MKP videonovērošanas sistēmas projektēšanu, ierīkošanu, uzturēšanu un garantijas nodrošināšanu.</w:t>
      </w:r>
    </w:p>
    <w:p w:rsidR="00E96AEE" w:rsidRDefault="00E96AEE" w:rsidP="004D54A0">
      <w:pPr>
        <w:pStyle w:val="ListParagraph"/>
        <w:tabs>
          <w:tab w:val="left" w:pos="1134"/>
        </w:tabs>
        <w:ind w:left="0" w:firstLine="720"/>
        <w:jc w:val="both"/>
      </w:pPr>
    </w:p>
    <w:p w:rsidR="00E96AEE" w:rsidRDefault="00E96AEE" w:rsidP="004D54A0">
      <w:pPr>
        <w:ind w:firstLine="720"/>
        <w:jc w:val="both"/>
      </w:pPr>
      <w:r>
        <w:t>2015.gada jūlijā VID izsludināja iepirkumu − slēgtu konkursu “Muitas kontroles punktu videonovērošanas sistēmas projektēšana, ierīkošana, uzturēšana un garantijas nodrošināšana”</w:t>
      </w:r>
      <w:r w:rsidR="009B328B">
        <w:t xml:space="preserve"> un </w:t>
      </w:r>
      <w:r>
        <w:t>2015.gada septembrī tika saņemti trīs piedāvājumi.</w:t>
      </w:r>
    </w:p>
    <w:p w:rsidR="00E96AEE" w:rsidRDefault="00E96AEE" w:rsidP="004D54A0">
      <w:pPr>
        <w:ind w:firstLine="720"/>
        <w:jc w:val="both"/>
      </w:pPr>
    </w:p>
    <w:p w:rsidR="00E96AEE" w:rsidRDefault="00E96AEE" w:rsidP="004D54A0">
      <w:pPr>
        <w:ind w:firstLine="720"/>
        <w:jc w:val="both"/>
      </w:pPr>
      <w:r>
        <w:t>2015.gada decembrī tika pieņemts lēmums par kandidātu atlases rezultātiem, dalību iepirkumā turpināja divi pretendenti.</w:t>
      </w:r>
    </w:p>
    <w:p w:rsidR="001A46C8" w:rsidRDefault="001A46C8" w:rsidP="004D54A0">
      <w:pPr>
        <w:ind w:firstLine="720"/>
        <w:jc w:val="both"/>
      </w:pPr>
    </w:p>
    <w:p w:rsidR="009B328B" w:rsidRDefault="009B328B" w:rsidP="004D54A0">
      <w:pPr>
        <w:ind w:firstLine="720"/>
        <w:jc w:val="both"/>
      </w:pPr>
      <w:r>
        <w:lastRenderedPageBreak/>
        <w:t>Saskaņā ar līgumu Nr. FM VID 2014/185 “Ārpakalpojuma piesaiste tehnisko prasību izstrādāšanai Muitas kontroles punktu videonovērošanas sistēmu ierīkošanai un esošo sistēmu pilnveidošanai” bija paredzēts, ka izpildītājs izstrādās tehniskās prasības iepirkumam par MKP videonovērošanas sistēmas projektēšanu, ierīkošanu, uzturēša</w:t>
      </w:r>
      <w:r w:rsidR="001A46C8">
        <w:t xml:space="preserve">nu un garantijas nodrošināšanu. </w:t>
      </w:r>
      <w:r>
        <w:t>Ārpakalpojuma i</w:t>
      </w:r>
      <w:r w:rsidR="001A46C8">
        <w:t>zpildītāja izstrādātās un i</w:t>
      </w:r>
      <w:r>
        <w:t>esniegtās tehniskā prasības bija nekvalitatīvas, izpildītājs vairākas reizes precizēja un uzlaboja tehniskās prasības, taču kvalitatīvs rezultāts netika panākts</w:t>
      </w:r>
      <w:r w:rsidR="00360E4B">
        <w:t>.</w:t>
      </w:r>
      <w:r>
        <w:t xml:space="preserve"> </w:t>
      </w:r>
      <w:r w:rsidR="00360E4B">
        <w:t>Tādēļ</w:t>
      </w:r>
      <w:r w:rsidR="001A46C8">
        <w:t xml:space="preserve"> VID pieņēma </w:t>
      </w:r>
      <w:r>
        <w:t>lēmumu par līguma izbeigšanu un 2016.gada 1.maijā līgums ar izpildītāju tika izbeigts.</w:t>
      </w:r>
    </w:p>
    <w:p w:rsidR="001A46C8" w:rsidRDefault="001A46C8" w:rsidP="004D54A0">
      <w:pPr>
        <w:ind w:firstLine="720"/>
        <w:jc w:val="both"/>
      </w:pPr>
    </w:p>
    <w:p w:rsidR="009B328B" w:rsidRDefault="009B328B" w:rsidP="004D54A0">
      <w:pPr>
        <w:ind w:firstLine="720"/>
        <w:jc w:val="both"/>
      </w:pPr>
      <w:r>
        <w:t>Tā kā līgums ar tehnisko prasību izstrādātāju tika izbeigts, bet tehniskā specifikācija ir ļoti apjomīga un sarežģīta, iepirkuma komisija, lai pārliecinātos, ka tehniskās prasības izstrādātas atbilstošas un neierobežo konkurenci, tehnisko prasību projektu nosūtīja pretendentiem izskatīšanai un pēc to izskatīšanas organizēja ieinteresēto pretendentu sanāksmi.</w:t>
      </w:r>
    </w:p>
    <w:p w:rsidR="009B328B" w:rsidRDefault="009B328B" w:rsidP="004D54A0">
      <w:pPr>
        <w:ind w:firstLine="720"/>
        <w:jc w:val="both"/>
      </w:pPr>
      <w:r>
        <w:t xml:space="preserve">2016.gada 17.martā pretendentiem tika nosūtīts uzaicinājums iesniegt tehniskos un finanšu </w:t>
      </w:r>
      <w:r w:rsidR="001A46C8">
        <w:t xml:space="preserve">piedāvājumus slēgtam konkursam. </w:t>
      </w:r>
      <w:r>
        <w:t xml:space="preserve">Piedāvājumu iesniegšanas termiņš sākotnēji bija paredzēts 2016.gada 17.maijs. Ņemot vērā to, ka, atbildot uz pretendentu neskaitāmiem jautājumiem, tika precizētas tehniskās specifikācijas, kā arī to, ka pretendents, lai sagatavotu kvalitatīvu piedāvājumu, lūdza pagarināt piedāvājumu iesniegšanas termiņu, tas tika pagarināts līdz 2016.gada </w:t>
      </w:r>
      <w:r w:rsidR="001A46C8">
        <w:t>26. jūl</w:t>
      </w:r>
      <w:r>
        <w:t>ijam.</w:t>
      </w:r>
    </w:p>
    <w:p w:rsidR="001A46C8" w:rsidRDefault="001A46C8" w:rsidP="004D54A0">
      <w:pPr>
        <w:ind w:firstLine="720"/>
        <w:jc w:val="both"/>
      </w:pPr>
      <w:r>
        <w:t xml:space="preserve"> </w:t>
      </w:r>
    </w:p>
    <w:p w:rsidR="009B328B" w:rsidRDefault="001F3538" w:rsidP="004D54A0">
      <w:pPr>
        <w:ind w:firstLine="720"/>
        <w:jc w:val="both"/>
      </w:pPr>
      <w:r>
        <w:t>P</w:t>
      </w:r>
      <w:r w:rsidR="009B328B">
        <w:t>rognozētais līguma noslēgšanas t</w:t>
      </w:r>
      <w:r w:rsidR="001A46C8">
        <w:t>ermiņš ir 2016.gada decembris. Līguma projektā darbu izpilde un nodošana ir</w:t>
      </w:r>
      <w:r w:rsidR="009B328B">
        <w:t xml:space="preserve"> paredzēta pa daļām:</w:t>
      </w:r>
    </w:p>
    <w:p w:rsidR="009B328B" w:rsidRDefault="009B328B" w:rsidP="004D54A0">
      <w:pPr>
        <w:pStyle w:val="ListParagraph"/>
        <w:numPr>
          <w:ilvl w:val="0"/>
          <w:numId w:val="9"/>
        </w:numPr>
        <w:tabs>
          <w:tab w:val="left" w:pos="993"/>
        </w:tabs>
        <w:ind w:hanging="11"/>
        <w:jc w:val="both"/>
      </w:pPr>
      <w:r>
        <w:t>par katru MKP risinājumu vai projektu;</w:t>
      </w:r>
    </w:p>
    <w:p w:rsidR="009B328B" w:rsidRDefault="009B328B" w:rsidP="004D54A0">
      <w:pPr>
        <w:pStyle w:val="ListParagraph"/>
        <w:numPr>
          <w:ilvl w:val="0"/>
          <w:numId w:val="9"/>
        </w:numPr>
        <w:tabs>
          <w:tab w:val="left" w:pos="993"/>
        </w:tabs>
        <w:ind w:hanging="11"/>
        <w:jc w:val="both"/>
      </w:pPr>
      <w:r>
        <w:t>par katru pieņemto MKP – 50 % apmērā no summas;</w:t>
      </w:r>
    </w:p>
    <w:p w:rsidR="009B328B" w:rsidRDefault="009B328B" w:rsidP="004D54A0">
      <w:pPr>
        <w:pStyle w:val="ListParagraph"/>
        <w:numPr>
          <w:ilvl w:val="0"/>
          <w:numId w:val="9"/>
        </w:numPr>
        <w:tabs>
          <w:tab w:val="left" w:pos="993"/>
        </w:tabs>
        <w:ind w:hanging="11"/>
        <w:jc w:val="both"/>
      </w:pPr>
      <w:r>
        <w:t>pēc visas sistēmas pieņemšanas – 20 % apmērā no summas;</w:t>
      </w:r>
    </w:p>
    <w:p w:rsidR="009B328B" w:rsidRDefault="009B328B" w:rsidP="004D54A0">
      <w:pPr>
        <w:pStyle w:val="ListParagraph"/>
        <w:numPr>
          <w:ilvl w:val="0"/>
          <w:numId w:val="9"/>
        </w:numPr>
        <w:tabs>
          <w:tab w:val="left" w:pos="993"/>
        </w:tabs>
        <w:ind w:hanging="11"/>
        <w:jc w:val="both"/>
      </w:pPr>
      <w:r>
        <w:t>pēc 90 dienu sistēmas kvalitatīvas darbības – atlikušie 30 %.</w:t>
      </w:r>
    </w:p>
    <w:p w:rsidR="001A46C8" w:rsidRDefault="001A46C8" w:rsidP="004D54A0">
      <w:pPr>
        <w:ind w:firstLine="720"/>
        <w:jc w:val="both"/>
      </w:pPr>
    </w:p>
    <w:p w:rsidR="00E96AEE" w:rsidRDefault="00E96AEE" w:rsidP="004D54A0">
      <w:pPr>
        <w:ind w:firstLine="720"/>
        <w:jc w:val="both"/>
      </w:pPr>
      <w:r>
        <w:t>Līguma izpildes termiņš plānots ne mazāk kā 12 mēneši, bet, ņemot vērā to, ka gala maksājums 30 % apmērā no būvniecības izmaksām tiks veikts vēl trīs mēnešus pēc darbu pilnīgas pabeigšanas un pieņemšanas, pilnībā šo pasākumu īstenot iespējams 2018.gadā.</w:t>
      </w:r>
      <w:r w:rsidR="00CE03ED">
        <w:t xml:space="preserve"> </w:t>
      </w:r>
      <w:r w:rsidR="002616EF">
        <w:t>Tādējādi finansējums 3 884 440</w:t>
      </w:r>
      <w:r w:rsidR="002616EF" w:rsidRPr="002616EF">
        <w:t xml:space="preserve"> </w:t>
      </w:r>
      <w:proofErr w:type="spellStart"/>
      <w:r w:rsidR="002616EF" w:rsidRPr="005F0617">
        <w:rPr>
          <w:i/>
        </w:rPr>
        <w:t>euro</w:t>
      </w:r>
      <w:proofErr w:type="spellEnd"/>
      <w:r w:rsidR="002616EF" w:rsidRPr="002616EF">
        <w:t xml:space="preserve"> apmērā nepieciešams 201</w:t>
      </w:r>
      <w:r w:rsidR="002616EF">
        <w:t>8</w:t>
      </w:r>
      <w:r w:rsidR="002616EF" w:rsidRPr="002616EF">
        <w:t>.gadā.</w:t>
      </w:r>
    </w:p>
    <w:p w:rsidR="002616EF" w:rsidRDefault="002616EF" w:rsidP="004D54A0">
      <w:pPr>
        <w:ind w:firstLine="720"/>
        <w:jc w:val="both"/>
      </w:pPr>
    </w:p>
    <w:p w:rsidR="0024717F" w:rsidRDefault="0024717F" w:rsidP="004D54A0">
      <w:pPr>
        <w:pStyle w:val="ListParagraph"/>
        <w:numPr>
          <w:ilvl w:val="0"/>
          <w:numId w:val="7"/>
        </w:numPr>
        <w:ind w:left="0" w:firstLine="0"/>
        <w:jc w:val="center"/>
        <w:rPr>
          <w:b/>
        </w:rPr>
      </w:pPr>
      <w:r w:rsidRPr="00DE2384">
        <w:rPr>
          <w:b/>
        </w:rPr>
        <w:t>Iespējamās sekas</w:t>
      </w:r>
    </w:p>
    <w:p w:rsidR="00EA00B7" w:rsidRPr="00DE2384" w:rsidRDefault="00EA00B7" w:rsidP="004D54A0">
      <w:pPr>
        <w:pStyle w:val="ListParagraph"/>
        <w:ind w:left="0" w:firstLine="720"/>
        <w:rPr>
          <w:b/>
        </w:rPr>
      </w:pPr>
    </w:p>
    <w:p w:rsidR="00DE2384" w:rsidRDefault="00BF7C61" w:rsidP="004D54A0">
      <w:pPr>
        <w:ind w:firstLine="720"/>
        <w:jc w:val="both"/>
        <w:rPr>
          <w:b/>
        </w:rPr>
      </w:pPr>
      <w:r>
        <w:t>J</w:t>
      </w:r>
      <w:r w:rsidR="00FD2358" w:rsidRPr="00FD2358">
        <w:t>a finansējums netiks pārcelts uz 2017.gadu</w:t>
      </w:r>
      <w:r w:rsidR="00FD2358">
        <w:t>,</w:t>
      </w:r>
      <w:r w:rsidR="00FD2358" w:rsidRPr="00FD2358">
        <w:t xml:space="preserve"> </w:t>
      </w:r>
      <w:r w:rsidR="00FD2358">
        <w:t xml:space="preserve">2018.gadu </w:t>
      </w:r>
      <w:r w:rsidR="00FD2358" w:rsidRPr="00FD2358">
        <w:t>un 201</w:t>
      </w:r>
      <w:r w:rsidR="00FD2358">
        <w:t>9</w:t>
      </w:r>
      <w:r w:rsidR="00FD2358" w:rsidRPr="00FD2358">
        <w:t>.gadu</w:t>
      </w:r>
      <w:r w:rsidR="00FD2358">
        <w:t>,</w:t>
      </w:r>
      <w:r w:rsidR="00FD2358" w:rsidRPr="00FD2358">
        <w:t xml:space="preserve"> uzsākto projektu realizācija nebūs iespējama, kas nelabvēlīgi var ietekmēt muitas darbu kopumā. </w:t>
      </w:r>
      <w:r w:rsidR="0017360D">
        <w:t>V</w:t>
      </w:r>
      <w:r w:rsidR="00FD2358" w:rsidRPr="00FD2358">
        <w:t xml:space="preserve">eiksmīgā robežu pārvaldībā izšķiroša nozīme ir jaunām tehnoloģijām, kas atvieglo iedzīvotāju iespējas ātri šķērsot ārējās robežas robežkontroles vietās, paaugstina drošību, ļaujot ieviest nepieciešamo kontroli, lai robežas nešķērsotu cilvēki vai preces, kas rada risku Eiropas Savienībai. Tādēļ </w:t>
      </w:r>
      <w:r>
        <w:t xml:space="preserve">nepieciešams </w:t>
      </w:r>
      <w:r w:rsidR="00FD2358" w:rsidRPr="00FD2358">
        <w:t>nodrošin</w:t>
      </w:r>
      <w:r>
        <w:t>āt</w:t>
      </w:r>
      <w:r w:rsidR="00FD2358" w:rsidRPr="00FD2358">
        <w:t xml:space="preserve"> ārējās robežas un ostu infrastruktūras </w:t>
      </w:r>
      <w:r w:rsidRPr="00FD2358">
        <w:t>atjaunošan</w:t>
      </w:r>
      <w:r>
        <w:t>u</w:t>
      </w:r>
      <w:r w:rsidR="00FD2358" w:rsidRPr="00FD2358">
        <w:t xml:space="preserve">, nolietojušos tehnisko līdzekļu </w:t>
      </w:r>
      <w:r w:rsidRPr="00FD2358">
        <w:t>nomaiņ</w:t>
      </w:r>
      <w:r>
        <w:t>u</w:t>
      </w:r>
      <w:r w:rsidRPr="00FD2358">
        <w:t xml:space="preserve"> </w:t>
      </w:r>
      <w:r w:rsidR="00FD2358" w:rsidRPr="00FD2358">
        <w:t xml:space="preserve">un jauna tehniskā aprīkojuma </w:t>
      </w:r>
      <w:r w:rsidRPr="00FD2358">
        <w:t>iegād</w:t>
      </w:r>
      <w:r>
        <w:t>i</w:t>
      </w:r>
      <w:r w:rsidR="00FD2358" w:rsidRPr="00FD2358">
        <w:t xml:space="preserve">, lai efektīvi veiktu valsts robežu šķērsojošo transportlīdzekļu un kravu kontroli uz ārējās robežas un ostās. </w:t>
      </w:r>
      <w:r>
        <w:t xml:space="preserve">Nepārceļot finansējumu, </w:t>
      </w:r>
      <w:r w:rsidR="00FD2358" w:rsidRPr="00FD2358">
        <w:t xml:space="preserve"> uzsāktie būvdarbi būs jāaptur un nepabeigtās būves jāiekonservē uz nenoteiktu laiku. </w:t>
      </w:r>
      <w:r>
        <w:t>Turklāt</w:t>
      </w:r>
      <w:r w:rsidR="00FD2358" w:rsidRPr="00FD2358">
        <w:t xml:space="preserve"> šāda situācija šo projektu izpildes izmaksas var tikai sadārdzināt.  </w:t>
      </w:r>
    </w:p>
    <w:p w:rsidR="00C90708" w:rsidRDefault="00C90708" w:rsidP="004D54A0">
      <w:pPr>
        <w:pStyle w:val="ListParagraph"/>
        <w:ind w:left="0" w:firstLine="720"/>
        <w:jc w:val="center"/>
        <w:rPr>
          <w:b/>
        </w:rPr>
      </w:pPr>
    </w:p>
    <w:p w:rsidR="00553A7C" w:rsidRPr="00DE2384" w:rsidRDefault="00553A7C" w:rsidP="004D54A0">
      <w:pPr>
        <w:pStyle w:val="ListParagraph"/>
        <w:numPr>
          <w:ilvl w:val="0"/>
          <w:numId w:val="7"/>
        </w:numPr>
        <w:ind w:left="0" w:firstLine="0"/>
        <w:jc w:val="center"/>
        <w:rPr>
          <w:b/>
        </w:rPr>
      </w:pPr>
      <w:r w:rsidRPr="00DE2384">
        <w:rPr>
          <w:b/>
        </w:rPr>
        <w:t>Piedāvātais risinājums</w:t>
      </w:r>
    </w:p>
    <w:p w:rsidR="00553A7C" w:rsidRDefault="00553A7C" w:rsidP="004D54A0">
      <w:pPr>
        <w:ind w:firstLine="720"/>
        <w:jc w:val="center"/>
      </w:pPr>
    </w:p>
    <w:p w:rsidR="001D0025" w:rsidRDefault="001D0025" w:rsidP="004D54A0">
      <w:pPr>
        <w:ind w:firstLine="720"/>
        <w:jc w:val="both"/>
      </w:pPr>
      <w:r>
        <w:t>Finanšu ministrija (VID) ierosina:</w:t>
      </w:r>
    </w:p>
    <w:p w:rsidR="00C3255A" w:rsidRDefault="00C3255A" w:rsidP="004D54A0">
      <w:pPr>
        <w:ind w:firstLine="720"/>
        <w:jc w:val="both"/>
      </w:pPr>
    </w:p>
    <w:p w:rsidR="00144A29" w:rsidRDefault="00144A29" w:rsidP="00144A29">
      <w:pPr>
        <w:pStyle w:val="ListParagraph"/>
        <w:numPr>
          <w:ilvl w:val="0"/>
          <w:numId w:val="16"/>
        </w:numPr>
        <w:jc w:val="both"/>
      </w:pPr>
      <w:r w:rsidRPr="00144A29">
        <w:t>Pieņemt zināšanai iesniegto informatīvo ziņojumu.</w:t>
      </w:r>
    </w:p>
    <w:p w:rsidR="00144A29" w:rsidRDefault="00144A29" w:rsidP="00580DB1">
      <w:pPr>
        <w:pStyle w:val="ListParagraph"/>
        <w:numPr>
          <w:ilvl w:val="0"/>
          <w:numId w:val="16"/>
        </w:numPr>
        <w:jc w:val="both"/>
      </w:pPr>
      <w:r>
        <w:t xml:space="preserve">Pieņemt zināšanai, ka Finanšu ministrijas budžeta programmā 33.00.00 "Valsts ieņēmumu un muitas politikas nodrošināšana" jaunās politikas iniciatīvas "Radikāla rīcība ēnu ekonomikas apkarošanai nodokļu administrēšanas un muitas lietu jomā" īstenošanai, tajā skaitā piešķirtais finansējums muitas tehniskā aprīkojuma iegādei un 28 amata vietu atlīdzības un uzturēšanas izdevumiem 2016.gadam netiks izlietots </w:t>
      </w:r>
      <w:r w:rsidR="002F1BA5">
        <w:t>9</w:t>
      </w:r>
      <w:r>
        <w:t xml:space="preserve"> </w:t>
      </w:r>
      <w:r w:rsidR="002F1BA5">
        <w:t>730</w:t>
      </w:r>
      <w:r>
        <w:t xml:space="preserve"> 52</w:t>
      </w:r>
      <w:r w:rsidR="002F1BA5">
        <w:t>4</w:t>
      </w:r>
      <w:r>
        <w:t xml:space="preserve"> </w:t>
      </w:r>
      <w:proofErr w:type="spellStart"/>
      <w:r w:rsidRPr="00CE0B59">
        <w:rPr>
          <w:i/>
        </w:rPr>
        <w:t>euro</w:t>
      </w:r>
      <w:proofErr w:type="spellEnd"/>
      <w:r>
        <w:t xml:space="preserve"> apmērā.</w:t>
      </w:r>
    </w:p>
    <w:p w:rsidR="00580DB1" w:rsidRDefault="00580DB1" w:rsidP="00580DB1">
      <w:pPr>
        <w:pStyle w:val="ListParagraph"/>
        <w:jc w:val="both"/>
      </w:pPr>
    </w:p>
    <w:p w:rsidR="006369E2" w:rsidRPr="006369E2" w:rsidRDefault="006369E2" w:rsidP="006369E2">
      <w:pPr>
        <w:pStyle w:val="ListParagraph"/>
        <w:numPr>
          <w:ilvl w:val="0"/>
          <w:numId w:val="16"/>
        </w:numPr>
        <w:jc w:val="both"/>
      </w:pPr>
      <w:r w:rsidRPr="006369E2">
        <w:t xml:space="preserve">Atļaut Finanšu ministrijas budžeta programmā 33.00.00 "Valsts ieņēmumu un muitas politikas nodrošināšana" jaunās politikas iniciatīvai "Radikāla rīcība ēnu ekonomikas apkarošanai nodokļu administrēšanas un muitas lietu jomā" paredzēto finansējumu 2017.gadam 1 274 298 </w:t>
      </w:r>
      <w:proofErr w:type="spellStart"/>
      <w:r w:rsidRPr="006369E2">
        <w:t>euro</w:t>
      </w:r>
      <w:proofErr w:type="spellEnd"/>
      <w:r w:rsidRPr="006369E2">
        <w:t xml:space="preserve"> apmērā novirzīt informācijas sistēmu pielāgošanai saistībā ar likumprojektu “Grozījumi likumā “Par nodokļiem un nodevām””, kontu reģistra ieviešanai un uzturēšanai, kā arī informācijas sistēmu uzturēšanas izdevumu segšanai.</w:t>
      </w:r>
    </w:p>
    <w:p w:rsidR="00580DB1" w:rsidRDefault="00580DB1" w:rsidP="00580DB1">
      <w:pPr>
        <w:pStyle w:val="ListParagraph"/>
        <w:jc w:val="both"/>
      </w:pPr>
    </w:p>
    <w:p w:rsidR="00722965" w:rsidRDefault="00BF4773" w:rsidP="00BF4773">
      <w:pPr>
        <w:pStyle w:val="ListParagraph"/>
        <w:numPr>
          <w:ilvl w:val="0"/>
          <w:numId w:val="16"/>
        </w:numPr>
        <w:jc w:val="both"/>
      </w:pPr>
      <w:r>
        <w:t xml:space="preserve">Finanšu ministrijas budžeta programmā 33.00.00 "Valsts ieņēmumu un muitas politikas nodrošināšana" jaunās politikas iniciatīvas "Radikāla rīcība ēnu ekonomikas apkarošanai nodokļu administrēšanas un muitas lietu jomā" īstenošanai palielināt izdevumus no dotācijas vispārējiem ieņēmumiem 2018.gadam 10 009 409 </w:t>
      </w:r>
      <w:proofErr w:type="spellStart"/>
      <w:r w:rsidRPr="00BF4773">
        <w:rPr>
          <w:i/>
        </w:rPr>
        <w:t>euro</w:t>
      </w:r>
      <w:proofErr w:type="spellEnd"/>
      <w:r>
        <w:t xml:space="preserve"> apmērā, tajā skaitā 47 820 </w:t>
      </w:r>
      <w:proofErr w:type="spellStart"/>
      <w:r w:rsidRPr="00BF4773">
        <w:rPr>
          <w:i/>
        </w:rPr>
        <w:t>euro</w:t>
      </w:r>
      <w:proofErr w:type="spellEnd"/>
      <w:r>
        <w:t xml:space="preserve"> amata vietu izveidei Ventspils muitas kontroles punktā un Liepājas muitas kontroles punktā, 2019.gadam 1 145 413 </w:t>
      </w:r>
      <w:proofErr w:type="spellStart"/>
      <w:r w:rsidRPr="00BF4773">
        <w:rPr>
          <w:i/>
        </w:rPr>
        <w:t>euro</w:t>
      </w:r>
      <w:proofErr w:type="spellEnd"/>
      <w:r>
        <w:t xml:space="preserve"> apmērā.</w:t>
      </w:r>
    </w:p>
    <w:p w:rsidR="00796E5A" w:rsidRDefault="00796E5A" w:rsidP="00525AA4">
      <w:pPr>
        <w:jc w:val="both"/>
      </w:pPr>
    </w:p>
    <w:p w:rsidR="00C3255A" w:rsidRDefault="00C3255A" w:rsidP="00525AA4">
      <w:pPr>
        <w:jc w:val="both"/>
      </w:pPr>
    </w:p>
    <w:p w:rsidR="004202E1" w:rsidRDefault="004202E1" w:rsidP="00525AA4">
      <w:pPr>
        <w:jc w:val="both"/>
      </w:pPr>
    </w:p>
    <w:p w:rsidR="006F13D0" w:rsidRDefault="004D6A3E" w:rsidP="00525AA4">
      <w:pPr>
        <w:jc w:val="both"/>
      </w:pPr>
      <w:r>
        <w:t>Finanšu ministre</w:t>
      </w:r>
      <w:r>
        <w:tab/>
      </w:r>
      <w:r>
        <w:tab/>
      </w:r>
      <w:r>
        <w:tab/>
      </w:r>
      <w:r>
        <w:tab/>
      </w:r>
      <w:r>
        <w:tab/>
      </w:r>
      <w:r>
        <w:tab/>
      </w:r>
      <w:proofErr w:type="spellStart"/>
      <w:r w:rsidRPr="004D6A3E">
        <w:t>D</w:t>
      </w:r>
      <w:r w:rsidR="00465571">
        <w:t>.</w:t>
      </w:r>
      <w:r w:rsidRPr="004D6A3E">
        <w:t>Reizniece</w:t>
      </w:r>
      <w:r w:rsidR="00ED68E4">
        <w:t>-</w:t>
      </w:r>
      <w:r w:rsidRPr="004D6A3E">
        <w:t>Ozola</w:t>
      </w:r>
      <w:proofErr w:type="spellEnd"/>
    </w:p>
    <w:p w:rsidR="006F13D0" w:rsidRDefault="006F13D0" w:rsidP="00525AA4">
      <w:pPr>
        <w:jc w:val="both"/>
      </w:pPr>
    </w:p>
    <w:p w:rsidR="006F13D0" w:rsidRDefault="006F13D0" w:rsidP="00525AA4">
      <w:pPr>
        <w:jc w:val="both"/>
      </w:pPr>
    </w:p>
    <w:p w:rsidR="000C0BA9" w:rsidRPr="004D54A0" w:rsidRDefault="00462126" w:rsidP="00525AA4">
      <w:pPr>
        <w:jc w:val="both"/>
        <w:rPr>
          <w:sz w:val="22"/>
        </w:rPr>
      </w:pPr>
      <w:r>
        <w:rPr>
          <w:sz w:val="22"/>
        </w:rPr>
        <w:t>16</w:t>
      </w:r>
      <w:r w:rsidR="006F13D0" w:rsidRPr="004D54A0">
        <w:rPr>
          <w:sz w:val="22"/>
        </w:rPr>
        <w:t>.</w:t>
      </w:r>
      <w:r w:rsidR="003974D0">
        <w:rPr>
          <w:sz w:val="22"/>
        </w:rPr>
        <w:t>08</w:t>
      </w:r>
      <w:r w:rsidR="006F13D0" w:rsidRPr="004D54A0">
        <w:rPr>
          <w:sz w:val="22"/>
        </w:rPr>
        <w:t>.2016.</w:t>
      </w:r>
      <w:r w:rsidR="000C0BA9" w:rsidRPr="004D54A0">
        <w:rPr>
          <w:sz w:val="22"/>
        </w:rPr>
        <w:t xml:space="preserve"> </w:t>
      </w:r>
      <w:r>
        <w:rPr>
          <w:sz w:val="22"/>
        </w:rPr>
        <w:t>09</w:t>
      </w:r>
      <w:r w:rsidR="000C0BA9" w:rsidRPr="004D54A0">
        <w:rPr>
          <w:sz w:val="22"/>
        </w:rPr>
        <w:t>.</w:t>
      </w:r>
      <w:r>
        <w:rPr>
          <w:sz w:val="22"/>
        </w:rPr>
        <w:t>30</w:t>
      </w:r>
      <w:bookmarkStart w:id="0" w:name="_GoBack"/>
      <w:bookmarkEnd w:id="0"/>
    </w:p>
    <w:p w:rsidR="006F13D0" w:rsidRPr="004D54A0" w:rsidRDefault="003974D0" w:rsidP="00525AA4">
      <w:pPr>
        <w:jc w:val="both"/>
        <w:rPr>
          <w:sz w:val="22"/>
        </w:rPr>
      </w:pPr>
      <w:r>
        <w:rPr>
          <w:sz w:val="22"/>
        </w:rPr>
        <w:t>20</w:t>
      </w:r>
      <w:r w:rsidR="00BC5EE9">
        <w:rPr>
          <w:sz w:val="22"/>
        </w:rPr>
        <w:t>46</w:t>
      </w:r>
    </w:p>
    <w:p w:rsidR="006F13D0" w:rsidRPr="004D54A0" w:rsidRDefault="006F13D0" w:rsidP="00525AA4">
      <w:pPr>
        <w:jc w:val="both"/>
        <w:rPr>
          <w:sz w:val="22"/>
        </w:rPr>
      </w:pPr>
      <w:r w:rsidRPr="004D54A0">
        <w:rPr>
          <w:sz w:val="22"/>
        </w:rPr>
        <w:t>D.Ozoliņš</w:t>
      </w:r>
    </w:p>
    <w:p w:rsidR="006F13D0" w:rsidRPr="004D54A0" w:rsidRDefault="00C078AC" w:rsidP="00525AA4">
      <w:pPr>
        <w:jc w:val="both"/>
        <w:rPr>
          <w:sz w:val="22"/>
        </w:rPr>
      </w:pPr>
      <w:r w:rsidRPr="00C078AC">
        <w:rPr>
          <w:sz w:val="22"/>
        </w:rPr>
        <w:t>671</w:t>
      </w:r>
      <w:r>
        <w:rPr>
          <w:sz w:val="22"/>
        </w:rPr>
        <w:t>20247</w:t>
      </w:r>
      <w:r w:rsidR="000C0BA9" w:rsidRPr="004D54A0">
        <w:rPr>
          <w:sz w:val="22"/>
        </w:rPr>
        <w:t xml:space="preserve">, </w:t>
      </w:r>
      <w:proofErr w:type="spellStart"/>
      <w:r w:rsidR="006F13D0" w:rsidRPr="004D54A0">
        <w:rPr>
          <w:sz w:val="22"/>
        </w:rPr>
        <w:t>Davis.Ozolins@vid.gov.lv</w:t>
      </w:r>
      <w:proofErr w:type="spellEnd"/>
    </w:p>
    <w:sectPr w:rsidR="006F13D0" w:rsidRPr="004D54A0" w:rsidSect="004D54A0">
      <w:headerReference w:type="default" r:id="rId9"/>
      <w:footerReference w:type="default" r:id="rId10"/>
      <w:headerReference w:type="first" r:id="rId11"/>
      <w:footerReference w:type="first" r:id="rId12"/>
      <w:pgSz w:w="11906" w:h="16838"/>
      <w:pgMar w:top="1440" w:right="1800" w:bottom="1440" w:left="156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0820" w:rsidRDefault="00700820" w:rsidP="00527BB6">
      <w:r>
        <w:separator/>
      </w:r>
    </w:p>
  </w:endnote>
  <w:endnote w:type="continuationSeparator" w:id="0">
    <w:p w:rsidR="00700820" w:rsidRDefault="00700820" w:rsidP="00527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3D0" w:rsidRPr="006F13D0" w:rsidRDefault="00C2263C" w:rsidP="004D54A0">
    <w:pPr>
      <w:pStyle w:val="Footer"/>
      <w:jc w:val="both"/>
      <w:rPr>
        <w:sz w:val="16"/>
        <w:szCs w:val="16"/>
      </w:rPr>
    </w:pPr>
    <w:r>
      <w:rPr>
        <w:sz w:val="16"/>
        <w:szCs w:val="16"/>
      </w:rPr>
      <w:t>FMZino</w:t>
    </w:r>
    <w:r w:rsidR="00462126">
      <w:rPr>
        <w:sz w:val="16"/>
        <w:szCs w:val="16"/>
      </w:rPr>
      <w:t>_16</w:t>
    </w:r>
    <w:r w:rsidR="009D398F">
      <w:rPr>
        <w:sz w:val="16"/>
        <w:szCs w:val="16"/>
      </w:rPr>
      <w:t>08</w:t>
    </w:r>
    <w:r w:rsidR="006F13D0" w:rsidRPr="006F13D0">
      <w:rPr>
        <w:sz w:val="16"/>
        <w:szCs w:val="16"/>
      </w:rPr>
      <w:t>2016_VID</w:t>
    </w:r>
    <w:r w:rsidR="009D398F">
      <w:rPr>
        <w:sz w:val="16"/>
        <w:szCs w:val="16"/>
      </w:rPr>
      <w:t>_</w:t>
    </w:r>
    <w:r w:rsidR="006F13D0" w:rsidRPr="006F13D0">
      <w:rPr>
        <w:sz w:val="16"/>
        <w:szCs w:val="16"/>
      </w:rPr>
      <w:t>fin</w:t>
    </w:r>
    <w:r w:rsidR="009D398F">
      <w:rPr>
        <w:sz w:val="16"/>
        <w:szCs w:val="16"/>
      </w:rPr>
      <w:t>_pardale</w:t>
    </w:r>
    <w:r w:rsidR="006F13D0" w:rsidRPr="006F13D0">
      <w:rPr>
        <w:sz w:val="16"/>
        <w:szCs w:val="16"/>
      </w:rPr>
      <w:t>.doc; Informatīvais ziņojums “Par finansējuma pārdali muitas un robežas kontroles punktu darbības nodrošināšanai un attīstībai”</w:t>
    </w:r>
  </w:p>
  <w:p w:rsidR="006F13D0" w:rsidRDefault="006F13D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83D" w:rsidRDefault="00C2263C" w:rsidP="004D54A0">
    <w:pPr>
      <w:pStyle w:val="Footer"/>
      <w:jc w:val="both"/>
    </w:pPr>
    <w:r>
      <w:rPr>
        <w:sz w:val="16"/>
        <w:szCs w:val="16"/>
      </w:rPr>
      <w:t>FMZino</w:t>
    </w:r>
    <w:r w:rsidR="009D398F">
      <w:rPr>
        <w:sz w:val="16"/>
        <w:szCs w:val="16"/>
      </w:rPr>
      <w:t>_</w:t>
    </w:r>
    <w:r w:rsidR="00462126">
      <w:rPr>
        <w:sz w:val="16"/>
        <w:szCs w:val="16"/>
      </w:rPr>
      <w:t>160</w:t>
    </w:r>
    <w:r w:rsidR="009D398F">
      <w:rPr>
        <w:sz w:val="16"/>
        <w:szCs w:val="16"/>
      </w:rPr>
      <w:t>8</w:t>
    </w:r>
    <w:r w:rsidR="00C4083D" w:rsidRPr="006F13D0">
      <w:rPr>
        <w:sz w:val="16"/>
        <w:szCs w:val="16"/>
      </w:rPr>
      <w:t>2016_VID</w:t>
    </w:r>
    <w:r w:rsidR="009D398F">
      <w:rPr>
        <w:sz w:val="16"/>
        <w:szCs w:val="16"/>
      </w:rPr>
      <w:t>_</w:t>
    </w:r>
    <w:r w:rsidR="00C4083D" w:rsidRPr="006F13D0">
      <w:rPr>
        <w:sz w:val="16"/>
        <w:szCs w:val="16"/>
      </w:rPr>
      <w:t>fin</w:t>
    </w:r>
    <w:r w:rsidR="009D398F">
      <w:rPr>
        <w:sz w:val="16"/>
        <w:szCs w:val="16"/>
      </w:rPr>
      <w:t>_pardale</w:t>
    </w:r>
    <w:r w:rsidR="00C4083D" w:rsidRPr="006F13D0">
      <w:rPr>
        <w:sz w:val="16"/>
        <w:szCs w:val="16"/>
      </w:rPr>
      <w:t>.doc; Informatīvais ziņojums “Par finansējuma pārdali muitas un robežas kontroles punktu darbības nodrošināšanai un attīstībai”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0820" w:rsidRDefault="00700820" w:rsidP="00527BB6">
      <w:r>
        <w:separator/>
      </w:r>
    </w:p>
  </w:footnote>
  <w:footnote w:type="continuationSeparator" w:id="0">
    <w:p w:rsidR="00700820" w:rsidRDefault="00700820" w:rsidP="00527B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296470"/>
      <w:docPartObj>
        <w:docPartGallery w:val="Page Numbers (Top of Page)"/>
        <w:docPartUnique/>
      </w:docPartObj>
    </w:sdtPr>
    <w:sdtEndPr>
      <w:rPr>
        <w:noProof/>
      </w:rPr>
    </w:sdtEndPr>
    <w:sdtContent>
      <w:p w:rsidR="00527BB6" w:rsidRDefault="00AC18FA" w:rsidP="004D54A0">
        <w:pPr>
          <w:pStyle w:val="Header"/>
          <w:jc w:val="center"/>
        </w:pPr>
        <w:r>
          <w:fldChar w:fldCharType="begin"/>
        </w:r>
        <w:r>
          <w:instrText xml:space="preserve"> PAGE   \* MERGEFORMAT </w:instrText>
        </w:r>
        <w:r>
          <w:fldChar w:fldCharType="separate"/>
        </w:r>
        <w:r w:rsidR="00462126">
          <w:rPr>
            <w:noProof/>
          </w:rPr>
          <w:t>6</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8FA" w:rsidRDefault="00AC18FA">
    <w:pPr>
      <w:pStyle w:val="Header"/>
      <w:jc w:val="center"/>
    </w:pPr>
  </w:p>
  <w:p w:rsidR="00AC18FA" w:rsidRDefault="00AC18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67138"/>
    <w:multiLevelType w:val="hybridMultilevel"/>
    <w:tmpl w:val="ED02E472"/>
    <w:lvl w:ilvl="0" w:tplc="0426000F">
      <w:start w:val="1"/>
      <w:numFmt w:val="decimal"/>
      <w:lvlText w:val="%1."/>
      <w:lvlJc w:val="left"/>
      <w:pPr>
        <w:ind w:left="720" w:hanging="360"/>
      </w:pPr>
    </w:lvl>
    <w:lvl w:ilvl="1" w:tplc="AE00B5F2">
      <w:numFmt w:val="bullet"/>
      <w:lvlText w:val="-"/>
      <w:lvlJc w:val="left"/>
      <w:pPr>
        <w:ind w:left="1440" w:hanging="360"/>
      </w:pPr>
      <w:rPr>
        <w:rFonts w:ascii="Times New Roman" w:eastAsiaTheme="minorHAnsi" w:hAnsi="Times New Roman" w:cs="Times New Roman"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19F6DA3"/>
    <w:multiLevelType w:val="hybridMultilevel"/>
    <w:tmpl w:val="848419C8"/>
    <w:lvl w:ilvl="0" w:tplc="03762534">
      <w:start w:val="1"/>
      <w:numFmt w:val="decimal"/>
      <w:lvlText w:val="%1."/>
      <w:lvlJc w:val="left"/>
      <w:pPr>
        <w:ind w:left="720" w:hanging="360"/>
      </w:pPr>
    </w:lvl>
    <w:lvl w:ilvl="1" w:tplc="AE00B5F2">
      <w:numFmt w:val="bullet"/>
      <w:lvlText w:val="-"/>
      <w:lvlJc w:val="left"/>
      <w:pPr>
        <w:ind w:left="1440" w:hanging="360"/>
      </w:pPr>
      <w:rPr>
        <w:rFonts w:ascii="Times New Roman" w:eastAsiaTheme="minorHAnsi" w:hAnsi="Times New Roman" w:cs="Times New Roman"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1E567E16"/>
    <w:multiLevelType w:val="multilevel"/>
    <w:tmpl w:val="81B6A58A"/>
    <w:lvl w:ilvl="0">
      <w:start w:val="2"/>
      <w:numFmt w:val="decimal"/>
      <w:lvlText w:val="%1."/>
      <w:lvlJc w:val="left"/>
      <w:pPr>
        <w:ind w:left="360" w:hanging="360"/>
      </w:pPr>
      <w:rPr>
        <w:rFonts w:hint="default"/>
      </w:rPr>
    </w:lvl>
    <w:lvl w:ilvl="1">
      <w:start w:val="2"/>
      <w:numFmt w:val="decimal"/>
      <w:lvlText w:val="%1.%2."/>
      <w:lvlJc w:val="left"/>
      <w:pPr>
        <w:ind w:left="1566"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1FD86580"/>
    <w:multiLevelType w:val="hybridMultilevel"/>
    <w:tmpl w:val="6566559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27C57CB1"/>
    <w:multiLevelType w:val="hybridMultilevel"/>
    <w:tmpl w:val="9EA49268"/>
    <w:lvl w:ilvl="0" w:tplc="AE00B5F2">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2D4A3060"/>
    <w:multiLevelType w:val="hybridMultilevel"/>
    <w:tmpl w:val="810ACC94"/>
    <w:lvl w:ilvl="0" w:tplc="EACAD464">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310713F0"/>
    <w:multiLevelType w:val="hybridMultilevel"/>
    <w:tmpl w:val="6C3CAEA2"/>
    <w:lvl w:ilvl="0" w:tplc="0426000F">
      <w:start w:val="1"/>
      <w:numFmt w:val="decimal"/>
      <w:lvlText w:val="%1."/>
      <w:lvlJc w:val="left"/>
      <w:pPr>
        <w:ind w:left="720" w:hanging="360"/>
      </w:pPr>
    </w:lvl>
    <w:lvl w:ilvl="1" w:tplc="AE00B5F2">
      <w:numFmt w:val="bullet"/>
      <w:lvlText w:val="-"/>
      <w:lvlJc w:val="left"/>
      <w:pPr>
        <w:ind w:left="1440" w:hanging="360"/>
      </w:pPr>
      <w:rPr>
        <w:rFonts w:ascii="Times New Roman" w:eastAsiaTheme="minorHAnsi" w:hAnsi="Times New Roman" w:cs="Times New Roman"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3A2E3D30"/>
    <w:multiLevelType w:val="multilevel"/>
    <w:tmpl w:val="4D426538"/>
    <w:lvl w:ilvl="0">
      <w:start w:val="2"/>
      <w:numFmt w:val="decimal"/>
      <w:lvlText w:val="%1."/>
      <w:lvlJc w:val="left"/>
      <w:pPr>
        <w:ind w:left="360" w:hanging="360"/>
      </w:pPr>
      <w:rPr>
        <w:rFonts w:hint="default"/>
      </w:rPr>
    </w:lvl>
    <w:lvl w:ilvl="1">
      <w:start w:val="4"/>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44036BDA"/>
    <w:multiLevelType w:val="multilevel"/>
    <w:tmpl w:val="E51E53D2"/>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4A0E41DD"/>
    <w:multiLevelType w:val="hybridMultilevel"/>
    <w:tmpl w:val="FB348A7C"/>
    <w:lvl w:ilvl="0" w:tplc="8380699A">
      <w:start w:val="3"/>
      <w:numFmt w:val="decimal"/>
      <w:lvlText w:val="%1."/>
      <w:lvlJc w:val="left"/>
      <w:pPr>
        <w:ind w:left="720" w:hanging="360"/>
      </w:pPr>
      <w:rPr>
        <w:rFonts w:hint="default"/>
      </w:rPr>
    </w:lvl>
    <w:lvl w:ilvl="1" w:tplc="AE00B5F2">
      <w:numFmt w:val="bullet"/>
      <w:lvlText w:val="-"/>
      <w:lvlJc w:val="left"/>
      <w:pPr>
        <w:ind w:left="1440" w:hanging="360"/>
      </w:pPr>
      <w:rPr>
        <w:rFonts w:ascii="Times New Roman" w:eastAsiaTheme="minorHAnsi" w:hAnsi="Times New Roman" w:cs="Times New Roman"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4D3F2BBC"/>
    <w:multiLevelType w:val="hybridMultilevel"/>
    <w:tmpl w:val="4A561A56"/>
    <w:lvl w:ilvl="0" w:tplc="AE00B5F2">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548D5F6B"/>
    <w:multiLevelType w:val="multilevel"/>
    <w:tmpl w:val="B2A030BA"/>
    <w:lvl w:ilvl="0">
      <w:start w:val="2"/>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6D4656B0"/>
    <w:multiLevelType w:val="hybridMultilevel"/>
    <w:tmpl w:val="C7C20CA2"/>
    <w:lvl w:ilvl="0" w:tplc="07165358">
      <w:start w:val="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6E5F72FF"/>
    <w:multiLevelType w:val="hybridMultilevel"/>
    <w:tmpl w:val="BE626C60"/>
    <w:lvl w:ilvl="0" w:tplc="EACAD464">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nsid w:val="78103FE5"/>
    <w:multiLevelType w:val="hybridMultilevel"/>
    <w:tmpl w:val="DBC8247A"/>
    <w:lvl w:ilvl="0" w:tplc="EACAD464">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nsid w:val="7FE95F31"/>
    <w:multiLevelType w:val="hybridMultilevel"/>
    <w:tmpl w:val="12F82C06"/>
    <w:lvl w:ilvl="0" w:tplc="AE00B5F2">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2"/>
  </w:num>
  <w:num w:numId="4">
    <w:abstractNumId w:val="11"/>
  </w:num>
  <w:num w:numId="5">
    <w:abstractNumId w:val="7"/>
  </w:num>
  <w:num w:numId="6">
    <w:abstractNumId w:val="5"/>
  </w:num>
  <w:num w:numId="7">
    <w:abstractNumId w:val="9"/>
  </w:num>
  <w:num w:numId="8">
    <w:abstractNumId w:val="13"/>
  </w:num>
  <w:num w:numId="9">
    <w:abstractNumId w:val="15"/>
  </w:num>
  <w:num w:numId="10">
    <w:abstractNumId w:val="1"/>
  </w:num>
  <w:num w:numId="11">
    <w:abstractNumId w:val="10"/>
  </w:num>
  <w:num w:numId="12">
    <w:abstractNumId w:val="4"/>
  </w:num>
  <w:num w:numId="13">
    <w:abstractNumId w:val="14"/>
  </w:num>
  <w:num w:numId="14">
    <w:abstractNumId w:val="3"/>
  </w:num>
  <w:num w:numId="15">
    <w:abstractNumId w:val="12"/>
  </w:num>
  <w:num w:numId="16">
    <w:abstractNumId w:val="6"/>
  </w:num>
  <w:numIdMacAtCleanup w:val="1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iene Eltermane">
    <w15:presenceInfo w15:providerId="AD" w15:userId="S-1-5-21-2498500746-1403542145-1811301931-107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C57"/>
    <w:rsid w:val="00010838"/>
    <w:rsid w:val="00012832"/>
    <w:rsid w:val="00025BFB"/>
    <w:rsid w:val="00037384"/>
    <w:rsid w:val="000413ED"/>
    <w:rsid w:val="000603FE"/>
    <w:rsid w:val="00060FF7"/>
    <w:rsid w:val="00061E48"/>
    <w:rsid w:val="000706E4"/>
    <w:rsid w:val="00070D04"/>
    <w:rsid w:val="00072ACC"/>
    <w:rsid w:val="00080E65"/>
    <w:rsid w:val="00085465"/>
    <w:rsid w:val="00090BF6"/>
    <w:rsid w:val="00092805"/>
    <w:rsid w:val="00094D0A"/>
    <w:rsid w:val="000A25D3"/>
    <w:rsid w:val="000A75C2"/>
    <w:rsid w:val="000C0BA9"/>
    <w:rsid w:val="000D5FE7"/>
    <w:rsid w:val="000D7F76"/>
    <w:rsid w:val="000E4601"/>
    <w:rsid w:val="000E4E53"/>
    <w:rsid w:val="000F2BAD"/>
    <w:rsid w:val="001061C4"/>
    <w:rsid w:val="00115370"/>
    <w:rsid w:val="00117142"/>
    <w:rsid w:val="001257AD"/>
    <w:rsid w:val="00127AB5"/>
    <w:rsid w:val="00130382"/>
    <w:rsid w:val="001357DF"/>
    <w:rsid w:val="00135F49"/>
    <w:rsid w:val="00142A4F"/>
    <w:rsid w:val="00144A29"/>
    <w:rsid w:val="00156F4F"/>
    <w:rsid w:val="0016017F"/>
    <w:rsid w:val="00162427"/>
    <w:rsid w:val="00164F3D"/>
    <w:rsid w:val="0016660B"/>
    <w:rsid w:val="001716C0"/>
    <w:rsid w:val="00171C5F"/>
    <w:rsid w:val="00171C70"/>
    <w:rsid w:val="00173117"/>
    <w:rsid w:val="0017349E"/>
    <w:rsid w:val="0017360D"/>
    <w:rsid w:val="00175E10"/>
    <w:rsid w:val="00180F94"/>
    <w:rsid w:val="001821A7"/>
    <w:rsid w:val="00192759"/>
    <w:rsid w:val="001A190F"/>
    <w:rsid w:val="001A2C66"/>
    <w:rsid w:val="001A4690"/>
    <w:rsid w:val="001A46C8"/>
    <w:rsid w:val="001B00BB"/>
    <w:rsid w:val="001B270F"/>
    <w:rsid w:val="001B3BDC"/>
    <w:rsid w:val="001B4444"/>
    <w:rsid w:val="001C25AE"/>
    <w:rsid w:val="001C52D1"/>
    <w:rsid w:val="001C69AF"/>
    <w:rsid w:val="001D0025"/>
    <w:rsid w:val="001D0530"/>
    <w:rsid w:val="001D6C09"/>
    <w:rsid w:val="001D766E"/>
    <w:rsid w:val="001E193F"/>
    <w:rsid w:val="001E7293"/>
    <w:rsid w:val="001F3538"/>
    <w:rsid w:val="00212CF5"/>
    <w:rsid w:val="002159D4"/>
    <w:rsid w:val="00225D17"/>
    <w:rsid w:val="002260E0"/>
    <w:rsid w:val="002275D0"/>
    <w:rsid w:val="0023415A"/>
    <w:rsid w:val="00235CD7"/>
    <w:rsid w:val="002413FE"/>
    <w:rsid w:val="002439B0"/>
    <w:rsid w:val="0024717F"/>
    <w:rsid w:val="00260B01"/>
    <w:rsid w:val="002616EF"/>
    <w:rsid w:val="002632FE"/>
    <w:rsid w:val="00277289"/>
    <w:rsid w:val="00280549"/>
    <w:rsid w:val="00297C68"/>
    <w:rsid w:val="00297D0D"/>
    <w:rsid w:val="002A1255"/>
    <w:rsid w:val="002A4B06"/>
    <w:rsid w:val="002A782B"/>
    <w:rsid w:val="002B4FA7"/>
    <w:rsid w:val="002C6B4E"/>
    <w:rsid w:val="002F1BA5"/>
    <w:rsid w:val="002F2DDE"/>
    <w:rsid w:val="002F76C8"/>
    <w:rsid w:val="0030779F"/>
    <w:rsid w:val="00307F3A"/>
    <w:rsid w:val="003100C7"/>
    <w:rsid w:val="0031313F"/>
    <w:rsid w:val="00316D56"/>
    <w:rsid w:val="00344C81"/>
    <w:rsid w:val="00345BAC"/>
    <w:rsid w:val="00347E93"/>
    <w:rsid w:val="00352FF4"/>
    <w:rsid w:val="003565C7"/>
    <w:rsid w:val="00360E4B"/>
    <w:rsid w:val="00374886"/>
    <w:rsid w:val="003801F9"/>
    <w:rsid w:val="00380B4E"/>
    <w:rsid w:val="00387E2E"/>
    <w:rsid w:val="00390D62"/>
    <w:rsid w:val="00392643"/>
    <w:rsid w:val="00394EE9"/>
    <w:rsid w:val="003974D0"/>
    <w:rsid w:val="003B43D9"/>
    <w:rsid w:val="003C3F11"/>
    <w:rsid w:val="003C6602"/>
    <w:rsid w:val="003C6814"/>
    <w:rsid w:val="003C781C"/>
    <w:rsid w:val="003D05D3"/>
    <w:rsid w:val="003D2E0B"/>
    <w:rsid w:val="003D3A28"/>
    <w:rsid w:val="003E5EFB"/>
    <w:rsid w:val="003E7BAC"/>
    <w:rsid w:val="003F0446"/>
    <w:rsid w:val="003F33B4"/>
    <w:rsid w:val="003F6B57"/>
    <w:rsid w:val="00402CD5"/>
    <w:rsid w:val="00414B60"/>
    <w:rsid w:val="004202E1"/>
    <w:rsid w:val="00421E51"/>
    <w:rsid w:val="00423C83"/>
    <w:rsid w:val="00425996"/>
    <w:rsid w:val="004335F1"/>
    <w:rsid w:val="004472A6"/>
    <w:rsid w:val="004502F8"/>
    <w:rsid w:val="0045168F"/>
    <w:rsid w:val="00457B83"/>
    <w:rsid w:val="00462126"/>
    <w:rsid w:val="00465571"/>
    <w:rsid w:val="00473B3E"/>
    <w:rsid w:val="004B06D6"/>
    <w:rsid w:val="004B6667"/>
    <w:rsid w:val="004B7492"/>
    <w:rsid w:val="004C0CCE"/>
    <w:rsid w:val="004C2737"/>
    <w:rsid w:val="004C4BB0"/>
    <w:rsid w:val="004D2F21"/>
    <w:rsid w:val="004D43ED"/>
    <w:rsid w:val="004D54A0"/>
    <w:rsid w:val="004D6A3E"/>
    <w:rsid w:val="004E5F21"/>
    <w:rsid w:val="004F131D"/>
    <w:rsid w:val="004F3C06"/>
    <w:rsid w:val="004F78A1"/>
    <w:rsid w:val="0050588E"/>
    <w:rsid w:val="00520F63"/>
    <w:rsid w:val="00525AA4"/>
    <w:rsid w:val="00527BB6"/>
    <w:rsid w:val="005310EC"/>
    <w:rsid w:val="00531BC6"/>
    <w:rsid w:val="00546A59"/>
    <w:rsid w:val="00553A7C"/>
    <w:rsid w:val="00555795"/>
    <w:rsid w:val="00580DB1"/>
    <w:rsid w:val="005A1F46"/>
    <w:rsid w:val="005B5DDE"/>
    <w:rsid w:val="005C2F1F"/>
    <w:rsid w:val="005D0D7B"/>
    <w:rsid w:val="005D6C6A"/>
    <w:rsid w:val="005F0617"/>
    <w:rsid w:val="005F457F"/>
    <w:rsid w:val="00600DA5"/>
    <w:rsid w:val="00611FF0"/>
    <w:rsid w:val="006125A8"/>
    <w:rsid w:val="00614E56"/>
    <w:rsid w:val="00616CE6"/>
    <w:rsid w:val="006217D0"/>
    <w:rsid w:val="006261F4"/>
    <w:rsid w:val="006314D9"/>
    <w:rsid w:val="006369E2"/>
    <w:rsid w:val="00640706"/>
    <w:rsid w:val="00645EA2"/>
    <w:rsid w:val="00653C02"/>
    <w:rsid w:val="00673672"/>
    <w:rsid w:val="00673CDD"/>
    <w:rsid w:val="00675F0F"/>
    <w:rsid w:val="006809E6"/>
    <w:rsid w:val="00681816"/>
    <w:rsid w:val="00694645"/>
    <w:rsid w:val="006B4F40"/>
    <w:rsid w:val="006D411A"/>
    <w:rsid w:val="006F13D0"/>
    <w:rsid w:val="006F39AB"/>
    <w:rsid w:val="006F4A14"/>
    <w:rsid w:val="00700820"/>
    <w:rsid w:val="00700A79"/>
    <w:rsid w:val="00705971"/>
    <w:rsid w:val="00713DC4"/>
    <w:rsid w:val="00722965"/>
    <w:rsid w:val="00726A7A"/>
    <w:rsid w:val="007354E8"/>
    <w:rsid w:val="00745CC5"/>
    <w:rsid w:val="00747C53"/>
    <w:rsid w:val="00754F1D"/>
    <w:rsid w:val="00767C4E"/>
    <w:rsid w:val="007703FD"/>
    <w:rsid w:val="00777F5D"/>
    <w:rsid w:val="0078243C"/>
    <w:rsid w:val="0078471D"/>
    <w:rsid w:val="00796681"/>
    <w:rsid w:val="00796E5A"/>
    <w:rsid w:val="007A1457"/>
    <w:rsid w:val="007B2912"/>
    <w:rsid w:val="007B3EA7"/>
    <w:rsid w:val="007B6BAA"/>
    <w:rsid w:val="007B6E87"/>
    <w:rsid w:val="007C2876"/>
    <w:rsid w:val="007D3D74"/>
    <w:rsid w:val="007E3BAA"/>
    <w:rsid w:val="007F222C"/>
    <w:rsid w:val="00806055"/>
    <w:rsid w:val="00816A68"/>
    <w:rsid w:val="00820D67"/>
    <w:rsid w:val="0082454E"/>
    <w:rsid w:val="00832FB4"/>
    <w:rsid w:val="0084433E"/>
    <w:rsid w:val="00855191"/>
    <w:rsid w:val="00855DAA"/>
    <w:rsid w:val="008604A7"/>
    <w:rsid w:val="00871BE4"/>
    <w:rsid w:val="008764ED"/>
    <w:rsid w:val="008776C6"/>
    <w:rsid w:val="008802B3"/>
    <w:rsid w:val="00882C18"/>
    <w:rsid w:val="00894E48"/>
    <w:rsid w:val="008B3B2D"/>
    <w:rsid w:val="008C3D91"/>
    <w:rsid w:val="008E4E30"/>
    <w:rsid w:val="008F7BC2"/>
    <w:rsid w:val="009034A6"/>
    <w:rsid w:val="009160BC"/>
    <w:rsid w:val="00941103"/>
    <w:rsid w:val="00955BA1"/>
    <w:rsid w:val="00964B4B"/>
    <w:rsid w:val="00976AC0"/>
    <w:rsid w:val="00985144"/>
    <w:rsid w:val="0098605D"/>
    <w:rsid w:val="009A20B4"/>
    <w:rsid w:val="009A3565"/>
    <w:rsid w:val="009B328B"/>
    <w:rsid w:val="009B39EF"/>
    <w:rsid w:val="009C204B"/>
    <w:rsid w:val="009C5466"/>
    <w:rsid w:val="009C7DD8"/>
    <w:rsid w:val="009D398F"/>
    <w:rsid w:val="009E45BA"/>
    <w:rsid w:val="00A00139"/>
    <w:rsid w:val="00A05840"/>
    <w:rsid w:val="00A24286"/>
    <w:rsid w:val="00A27431"/>
    <w:rsid w:val="00A34AB6"/>
    <w:rsid w:val="00A40B7B"/>
    <w:rsid w:val="00A4303C"/>
    <w:rsid w:val="00A431FB"/>
    <w:rsid w:val="00A45AC8"/>
    <w:rsid w:val="00A54D65"/>
    <w:rsid w:val="00A7229B"/>
    <w:rsid w:val="00A77CAB"/>
    <w:rsid w:val="00A83C5F"/>
    <w:rsid w:val="00A90C40"/>
    <w:rsid w:val="00A923CB"/>
    <w:rsid w:val="00A9360F"/>
    <w:rsid w:val="00A93C22"/>
    <w:rsid w:val="00A94A36"/>
    <w:rsid w:val="00AB225D"/>
    <w:rsid w:val="00AB2D72"/>
    <w:rsid w:val="00AC18FA"/>
    <w:rsid w:val="00AD0BB2"/>
    <w:rsid w:val="00AD3D7B"/>
    <w:rsid w:val="00AE6373"/>
    <w:rsid w:val="00AE7E44"/>
    <w:rsid w:val="00B042B0"/>
    <w:rsid w:val="00B0475A"/>
    <w:rsid w:val="00B075E5"/>
    <w:rsid w:val="00B628F6"/>
    <w:rsid w:val="00B66C57"/>
    <w:rsid w:val="00B81A7F"/>
    <w:rsid w:val="00B8223F"/>
    <w:rsid w:val="00B823AA"/>
    <w:rsid w:val="00B87C38"/>
    <w:rsid w:val="00BB69FC"/>
    <w:rsid w:val="00BC5EE9"/>
    <w:rsid w:val="00BE1317"/>
    <w:rsid w:val="00BE6C6B"/>
    <w:rsid w:val="00BE75F4"/>
    <w:rsid w:val="00BF0253"/>
    <w:rsid w:val="00BF189F"/>
    <w:rsid w:val="00BF1F9F"/>
    <w:rsid w:val="00BF2B52"/>
    <w:rsid w:val="00BF4773"/>
    <w:rsid w:val="00BF7C61"/>
    <w:rsid w:val="00C078AC"/>
    <w:rsid w:val="00C118C9"/>
    <w:rsid w:val="00C1192A"/>
    <w:rsid w:val="00C12EE1"/>
    <w:rsid w:val="00C1749F"/>
    <w:rsid w:val="00C21BD1"/>
    <w:rsid w:val="00C2223F"/>
    <w:rsid w:val="00C2263C"/>
    <w:rsid w:val="00C30801"/>
    <w:rsid w:val="00C3255A"/>
    <w:rsid w:val="00C34DD8"/>
    <w:rsid w:val="00C356BC"/>
    <w:rsid w:val="00C35759"/>
    <w:rsid w:val="00C4083D"/>
    <w:rsid w:val="00C40B55"/>
    <w:rsid w:val="00C44A54"/>
    <w:rsid w:val="00C536FA"/>
    <w:rsid w:val="00C55CDC"/>
    <w:rsid w:val="00C60828"/>
    <w:rsid w:val="00C60B15"/>
    <w:rsid w:val="00C62A7F"/>
    <w:rsid w:val="00C90708"/>
    <w:rsid w:val="00C90F93"/>
    <w:rsid w:val="00CA6AC0"/>
    <w:rsid w:val="00CB01ED"/>
    <w:rsid w:val="00CB0CC0"/>
    <w:rsid w:val="00CB1F47"/>
    <w:rsid w:val="00CB4A94"/>
    <w:rsid w:val="00CB6C96"/>
    <w:rsid w:val="00CC024B"/>
    <w:rsid w:val="00CC3314"/>
    <w:rsid w:val="00CD1FFE"/>
    <w:rsid w:val="00CD5C44"/>
    <w:rsid w:val="00CE02D6"/>
    <w:rsid w:val="00CE03ED"/>
    <w:rsid w:val="00CE0B59"/>
    <w:rsid w:val="00D03BE1"/>
    <w:rsid w:val="00D14159"/>
    <w:rsid w:val="00D16B78"/>
    <w:rsid w:val="00D25135"/>
    <w:rsid w:val="00D30651"/>
    <w:rsid w:val="00D3602C"/>
    <w:rsid w:val="00D43354"/>
    <w:rsid w:val="00D4514A"/>
    <w:rsid w:val="00D465EE"/>
    <w:rsid w:val="00D4797E"/>
    <w:rsid w:val="00D52A82"/>
    <w:rsid w:val="00D5629A"/>
    <w:rsid w:val="00D720A9"/>
    <w:rsid w:val="00D804D5"/>
    <w:rsid w:val="00D82503"/>
    <w:rsid w:val="00D958A9"/>
    <w:rsid w:val="00D97CE8"/>
    <w:rsid w:val="00DA4591"/>
    <w:rsid w:val="00DA67B6"/>
    <w:rsid w:val="00DC66C9"/>
    <w:rsid w:val="00DC7729"/>
    <w:rsid w:val="00DE2384"/>
    <w:rsid w:val="00DE6025"/>
    <w:rsid w:val="00DF6A24"/>
    <w:rsid w:val="00E058B9"/>
    <w:rsid w:val="00E119A2"/>
    <w:rsid w:val="00E23B6C"/>
    <w:rsid w:val="00E257D2"/>
    <w:rsid w:val="00E25873"/>
    <w:rsid w:val="00E37850"/>
    <w:rsid w:val="00E41063"/>
    <w:rsid w:val="00E52A6B"/>
    <w:rsid w:val="00E53945"/>
    <w:rsid w:val="00E57345"/>
    <w:rsid w:val="00E65AAF"/>
    <w:rsid w:val="00E7545A"/>
    <w:rsid w:val="00E8550B"/>
    <w:rsid w:val="00E90C43"/>
    <w:rsid w:val="00E91BE5"/>
    <w:rsid w:val="00E94D74"/>
    <w:rsid w:val="00E96AEE"/>
    <w:rsid w:val="00EA00B7"/>
    <w:rsid w:val="00EB43C2"/>
    <w:rsid w:val="00EB6D43"/>
    <w:rsid w:val="00EC5A39"/>
    <w:rsid w:val="00ED68E4"/>
    <w:rsid w:val="00EE01F2"/>
    <w:rsid w:val="00EE25B6"/>
    <w:rsid w:val="00EF009D"/>
    <w:rsid w:val="00F171D5"/>
    <w:rsid w:val="00F20A43"/>
    <w:rsid w:val="00F21ACB"/>
    <w:rsid w:val="00F30799"/>
    <w:rsid w:val="00F411A4"/>
    <w:rsid w:val="00F4450E"/>
    <w:rsid w:val="00F5048F"/>
    <w:rsid w:val="00F611A5"/>
    <w:rsid w:val="00F70DF7"/>
    <w:rsid w:val="00F73744"/>
    <w:rsid w:val="00F763A5"/>
    <w:rsid w:val="00F80E4F"/>
    <w:rsid w:val="00F8124E"/>
    <w:rsid w:val="00F826E7"/>
    <w:rsid w:val="00F85134"/>
    <w:rsid w:val="00F90122"/>
    <w:rsid w:val="00F9089C"/>
    <w:rsid w:val="00F9259B"/>
    <w:rsid w:val="00F94CDE"/>
    <w:rsid w:val="00FA601D"/>
    <w:rsid w:val="00FC7F13"/>
    <w:rsid w:val="00FD1673"/>
    <w:rsid w:val="00FD2358"/>
    <w:rsid w:val="00FD79EB"/>
    <w:rsid w:val="00FE1953"/>
    <w:rsid w:val="00FE211C"/>
    <w:rsid w:val="00FF4437"/>
    <w:rsid w:val="00FF62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4286"/>
    <w:pPr>
      <w:ind w:left="720"/>
      <w:contextualSpacing/>
    </w:pPr>
  </w:style>
  <w:style w:type="paragraph" w:styleId="BalloonText">
    <w:name w:val="Balloon Text"/>
    <w:basedOn w:val="Normal"/>
    <w:link w:val="BalloonTextChar"/>
    <w:uiPriority w:val="99"/>
    <w:semiHidden/>
    <w:unhideWhenUsed/>
    <w:rsid w:val="00816A68"/>
    <w:rPr>
      <w:rFonts w:ascii="Tahoma" w:hAnsi="Tahoma" w:cs="Tahoma"/>
      <w:sz w:val="16"/>
      <w:szCs w:val="16"/>
    </w:rPr>
  </w:style>
  <w:style w:type="character" w:customStyle="1" w:styleId="BalloonTextChar">
    <w:name w:val="Balloon Text Char"/>
    <w:basedOn w:val="DefaultParagraphFont"/>
    <w:link w:val="BalloonText"/>
    <w:uiPriority w:val="99"/>
    <w:semiHidden/>
    <w:rsid w:val="00816A68"/>
    <w:rPr>
      <w:rFonts w:ascii="Tahoma" w:hAnsi="Tahoma" w:cs="Tahoma"/>
      <w:sz w:val="16"/>
      <w:szCs w:val="16"/>
    </w:rPr>
  </w:style>
  <w:style w:type="paragraph" w:styleId="Header">
    <w:name w:val="header"/>
    <w:basedOn w:val="Normal"/>
    <w:link w:val="HeaderChar"/>
    <w:uiPriority w:val="99"/>
    <w:unhideWhenUsed/>
    <w:rsid w:val="00527BB6"/>
    <w:pPr>
      <w:tabs>
        <w:tab w:val="center" w:pos="4153"/>
        <w:tab w:val="right" w:pos="8306"/>
      </w:tabs>
    </w:pPr>
  </w:style>
  <w:style w:type="character" w:customStyle="1" w:styleId="HeaderChar">
    <w:name w:val="Header Char"/>
    <w:basedOn w:val="DefaultParagraphFont"/>
    <w:link w:val="Header"/>
    <w:uiPriority w:val="99"/>
    <w:rsid w:val="00527BB6"/>
  </w:style>
  <w:style w:type="paragraph" w:styleId="Footer">
    <w:name w:val="footer"/>
    <w:basedOn w:val="Normal"/>
    <w:link w:val="FooterChar"/>
    <w:uiPriority w:val="99"/>
    <w:unhideWhenUsed/>
    <w:rsid w:val="00527BB6"/>
    <w:pPr>
      <w:tabs>
        <w:tab w:val="center" w:pos="4153"/>
        <w:tab w:val="right" w:pos="8306"/>
      </w:tabs>
    </w:pPr>
  </w:style>
  <w:style w:type="character" w:customStyle="1" w:styleId="FooterChar">
    <w:name w:val="Footer Char"/>
    <w:basedOn w:val="DefaultParagraphFont"/>
    <w:link w:val="Footer"/>
    <w:uiPriority w:val="99"/>
    <w:rsid w:val="00527BB6"/>
  </w:style>
  <w:style w:type="paragraph" w:styleId="Revision">
    <w:name w:val="Revision"/>
    <w:hidden/>
    <w:uiPriority w:val="99"/>
    <w:semiHidden/>
    <w:rsid w:val="00F90122"/>
  </w:style>
  <w:style w:type="character" w:styleId="CommentReference">
    <w:name w:val="annotation reference"/>
    <w:basedOn w:val="DefaultParagraphFont"/>
    <w:uiPriority w:val="99"/>
    <w:semiHidden/>
    <w:unhideWhenUsed/>
    <w:rsid w:val="00CB01ED"/>
    <w:rPr>
      <w:sz w:val="16"/>
      <w:szCs w:val="16"/>
    </w:rPr>
  </w:style>
  <w:style w:type="paragraph" w:styleId="CommentText">
    <w:name w:val="annotation text"/>
    <w:basedOn w:val="Normal"/>
    <w:link w:val="CommentTextChar"/>
    <w:uiPriority w:val="99"/>
    <w:semiHidden/>
    <w:unhideWhenUsed/>
    <w:rsid w:val="00CB01ED"/>
    <w:rPr>
      <w:sz w:val="20"/>
      <w:szCs w:val="20"/>
    </w:rPr>
  </w:style>
  <w:style w:type="character" w:customStyle="1" w:styleId="CommentTextChar">
    <w:name w:val="Comment Text Char"/>
    <w:basedOn w:val="DefaultParagraphFont"/>
    <w:link w:val="CommentText"/>
    <w:uiPriority w:val="99"/>
    <w:semiHidden/>
    <w:rsid w:val="00CB01ED"/>
    <w:rPr>
      <w:sz w:val="20"/>
      <w:szCs w:val="20"/>
    </w:rPr>
  </w:style>
  <w:style w:type="paragraph" w:styleId="CommentSubject">
    <w:name w:val="annotation subject"/>
    <w:basedOn w:val="CommentText"/>
    <w:next w:val="CommentText"/>
    <w:link w:val="CommentSubjectChar"/>
    <w:uiPriority w:val="99"/>
    <w:semiHidden/>
    <w:unhideWhenUsed/>
    <w:rsid w:val="00CB01ED"/>
    <w:rPr>
      <w:b/>
      <w:bCs/>
    </w:rPr>
  </w:style>
  <w:style w:type="character" w:customStyle="1" w:styleId="CommentSubjectChar">
    <w:name w:val="Comment Subject Char"/>
    <w:basedOn w:val="CommentTextChar"/>
    <w:link w:val="CommentSubject"/>
    <w:uiPriority w:val="99"/>
    <w:semiHidden/>
    <w:rsid w:val="00CB01ED"/>
    <w:rPr>
      <w:b/>
      <w:bCs/>
      <w:sz w:val="20"/>
      <w:szCs w:val="20"/>
    </w:rPr>
  </w:style>
  <w:style w:type="paragraph" w:styleId="FootnoteText">
    <w:name w:val="footnote text"/>
    <w:basedOn w:val="Normal"/>
    <w:link w:val="FootnoteTextChar"/>
    <w:uiPriority w:val="99"/>
    <w:semiHidden/>
    <w:unhideWhenUsed/>
    <w:rsid w:val="00EC5A39"/>
    <w:rPr>
      <w:sz w:val="20"/>
      <w:szCs w:val="20"/>
    </w:rPr>
  </w:style>
  <w:style w:type="character" w:customStyle="1" w:styleId="FootnoteTextChar">
    <w:name w:val="Footnote Text Char"/>
    <w:basedOn w:val="DefaultParagraphFont"/>
    <w:link w:val="FootnoteText"/>
    <w:uiPriority w:val="99"/>
    <w:semiHidden/>
    <w:rsid w:val="00EC5A39"/>
    <w:rPr>
      <w:sz w:val="20"/>
      <w:szCs w:val="20"/>
    </w:rPr>
  </w:style>
  <w:style w:type="character" w:styleId="FootnoteReference">
    <w:name w:val="footnote reference"/>
    <w:basedOn w:val="DefaultParagraphFont"/>
    <w:uiPriority w:val="99"/>
    <w:semiHidden/>
    <w:unhideWhenUsed/>
    <w:rsid w:val="00EC5A3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4286"/>
    <w:pPr>
      <w:ind w:left="720"/>
      <w:contextualSpacing/>
    </w:pPr>
  </w:style>
  <w:style w:type="paragraph" w:styleId="BalloonText">
    <w:name w:val="Balloon Text"/>
    <w:basedOn w:val="Normal"/>
    <w:link w:val="BalloonTextChar"/>
    <w:uiPriority w:val="99"/>
    <w:semiHidden/>
    <w:unhideWhenUsed/>
    <w:rsid w:val="00816A68"/>
    <w:rPr>
      <w:rFonts w:ascii="Tahoma" w:hAnsi="Tahoma" w:cs="Tahoma"/>
      <w:sz w:val="16"/>
      <w:szCs w:val="16"/>
    </w:rPr>
  </w:style>
  <w:style w:type="character" w:customStyle="1" w:styleId="BalloonTextChar">
    <w:name w:val="Balloon Text Char"/>
    <w:basedOn w:val="DefaultParagraphFont"/>
    <w:link w:val="BalloonText"/>
    <w:uiPriority w:val="99"/>
    <w:semiHidden/>
    <w:rsid w:val="00816A68"/>
    <w:rPr>
      <w:rFonts w:ascii="Tahoma" w:hAnsi="Tahoma" w:cs="Tahoma"/>
      <w:sz w:val="16"/>
      <w:szCs w:val="16"/>
    </w:rPr>
  </w:style>
  <w:style w:type="paragraph" w:styleId="Header">
    <w:name w:val="header"/>
    <w:basedOn w:val="Normal"/>
    <w:link w:val="HeaderChar"/>
    <w:uiPriority w:val="99"/>
    <w:unhideWhenUsed/>
    <w:rsid w:val="00527BB6"/>
    <w:pPr>
      <w:tabs>
        <w:tab w:val="center" w:pos="4153"/>
        <w:tab w:val="right" w:pos="8306"/>
      </w:tabs>
    </w:pPr>
  </w:style>
  <w:style w:type="character" w:customStyle="1" w:styleId="HeaderChar">
    <w:name w:val="Header Char"/>
    <w:basedOn w:val="DefaultParagraphFont"/>
    <w:link w:val="Header"/>
    <w:uiPriority w:val="99"/>
    <w:rsid w:val="00527BB6"/>
  </w:style>
  <w:style w:type="paragraph" w:styleId="Footer">
    <w:name w:val="footer"/>
    <w:basedOn w:val="Normal"/>
    <w:link w:val="FooterChar"/>
    <w:uiPriority w:val="99"/>
    <w:unhideWhenUsed/>
    <w:rsid w:val="00527BB6"/>
    <w:pPr>
      <w:tabs>
        <w:tab w:val="center" w:pos="4153"/>
        <w:tab w:val="right" w:pos="8306"/>
      </w:tabs>
    </w:pPr>
  </w:style>
  <w:style w:type="character" w:customStyle="1" w:styleId="FooterChar">
    <w:name w:val="Footer Char"/>
    <w:basedOn w:val="DefaultParagraphFont"/>
    <w:link w:val="Footer"/>
    <w:uiPriority w:val="99"/>
    <w:rsid w:val="00527BB6"/>
  </w:style>
  <w:style w:type="paragraph" w:styleId="Revision">
    <w:name w:val="Revision"/>
    <w:hidden/>
    <w:uiPriority w:val="99"/>
    <w:semiHidden/>
    <w:rsid w:val="00F90122"/>
  </w:style>
  <w:style w:type="character" w:styleId="CommentReference">
    <w:name w:val="annotation reference"/>
    <w:basedOn w:val="DefaultParagraphFont"/>
    <w:uiPriority w:val="99"/>
    <w:semiHidden/>
    <w:unhideWhenUsed/>
    <w:rsid w:val="00CB01ED"/>
    <w:rPr>
      <w:sz w:val="16"/>
      <w:szCs w:val="16"/>
    </w:rPr>
  </w:style>
  <w:style w:type="paragraph" w:styleId="CommentText">
    <w:name w:val="annotation text"/>
    <w:basedOn w:val="Normal"/>
    <w:link w:val="CommentTextChar"/>
    <w:uiPriority w:val="99"/>
    <w:semiHidden/>
    <w:unhideWhenUsed/>
    <w:rsid w:val="00CB01ED"/>
    <w:rPr>
      <w:sz w:val="20"/>
      <w:szCs w:val="20"/>
    </w:rPr>
  </w:style>
  <w:style w:type="character" w:customStyle="1" w:styleId="CommentTextChar">
    <w:name w:val="Comment Text Char"/>
    <w:basedOn w:val="DefaultParagraphFont"/>
    <w:link w:val="CommentText"/>
    <w:uiPriority w:val="99"/>
    <w:semiHidden/>
    <w:rsid w:val="00CB01ED"/>
    <w:rPr>
      <w:sz w:val="20"/>
      <w:szCs w:val="20"/>
    </w:rPr>
  </w:style>
  <w:style w:type="paragraph" w:styleId="CommentSubject">
    <w:name w:val="annotation subject"/>
    <w:basedOn w:val="CommentText"/>
    <w:next w:val="CommentText"/>
    <w:link w:val="CommentSubjectChar"/>
    <w:uiPriority w:val="99"/>
    <w:semiHidden/>
    <w:unhideWhenUsed/>
    <w:rsid w:val="00CB01ED"/>
    <w:rPr>
      <w:b/>
      <w:bCs/>
    </w:rPr>
  </w:style>
  <w:style w:type="character" w:customStyle="1" w:styleId="CommentSubjectChar">
    <w:name w:val="Comment Subject Char"/>
    <w:basedOn w:val="CommentTextChar"/>
    <w:link w:val="CommentSubject"/>
    <w:uiPriority w:val="99"/>
    <w:semiHidden/>
    <w:rsid w:val="00CB01ED"/>
    <w:rPr>
      <w:b/>
      <w:bCs/>
      <w:sz w:val="20"/>
      <w:szCs w:val="20"/>
    </w:rPr>
  </w:style>
  <w:style w:type="paragraph" w:styleId="FootnoteText">
    <w:name w:val="footnote text"/>
    <w:basedOn w:val="Normal"/>
    <w:link w:val="FootnoteTextChar"/>
    <w:uiPriority w:val="99"/>
    <w:semiHidden/>
    <w:unhideWhenUsed/>
    <w:rsid w:val="00EC5A39"/>
    <w:rPr>
      <w:sz w:val="20"/>
      <w:szCs w:val="20"/>
    </w:rPr>
  </w:style>
  <w:style w:type="character" w:customStyle="1" w:styleId="FootnoteTextChar">
    <w:name w:val="Footnote Text Char"/>
    <w:basedOn w:val="DefaultParagraphFont"/>
    <w:link w:val="FootnoteText"/>
    <w:uiPriority w:val="99"/>
    <w:semiHidden/>
    <w:rsid w:val="00EC5A39"/>
    <w:rPr>
      <w:sz w:val="20"/>
      <w:szCs w:val="20"/>
    </w:rPr>
  </w:style>
  <w:style w:type="character" w:styleId="FootnoteReference">
    <w:name w:val="footnote reference"/>
    <w:basedOn w:val="DefaultParagraphFont"/>
    <w:uiPriority w:val="99"/>
    <w:semiHidden/>
    <w:unhideWhenUsed/>
    <w:rsid w:val="00EC5A3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BDF8C1-027B-467A-BBAA-721609F1F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10410</Words>
  <Characters>5934</Characters>
  <Application>Microsoft Office Word</Application>
  <DocSecurity>0</DocSecurity>
  <Lines>49</Lines>
  <Paragraphs>32</Paragraphs>
  <ScaleCrop>false</ScaleCrop>
  <HeadingPairs>
    <vt:vector size="2" baseType="variant">
      <vt:variant>
        <vt:lpstr>Title</vt:lpstr>
      </vt:variant>
      <vt:variant>
        <vt:i4>1</vt:i4>
      </vt:variant>
    </vt:vector>
  </HeadingPairs>
  <TitlesOfParts>
    <vt:vector size="1" baseType="lpstr">
      <vt:lpstr>Informatīvais ziņojums “Par finansējuma pārdali muitas un robežas kontroles punktu darbības nodrošināšanai un attīstībai”</vt:lpstr>
    </vt:vector>
  </TitlesOfParts>
  <Company>Valsts ieņēmumu dienests</Company>
  <LinksUpToDate>false</LinksUpToDate>
  <CharactersWithSpaces>16312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finansējuma pārdali muitas un robežas kontroles punktu darbības nodrošināšanai un attīstībai”</dc:title>
  <dc:creator>Dāvis Ozoliņš</dc:creator>
  <dc:description>Dāvis Ozoliņš, 67120247, Davis.Ozolins@vid.gov.lv</dc:description>
  <cp:lastModifiedBy>Dāvis Ozoliņš</cp:lastModifiedBy>
  <cp:revision>8</cp:revision>
  <cp:lastPrinted>2016-07-26T08:55:00Z</cp:lastPrinted>
  <dcterms:created xsi:type="dcterms:W3CDTF">2016-08-12T09:27:00Z</dcterms:created>
  <dcterms:modified xsi:type="dcterms:W3CDTF">2016-08-16T06:22:00Z</dcterms:modified>
</cp:coreProperties>
</file>