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EEEB" w14:textId="77777777" w:rsidR="00061BE2" w:rsidRDefault="00061BE2" w:rsidP="003F1BE8">
      <w:pPr>
        <w:tabs>
          <w:tab w:val="left" w:pos="10620"/>
        </w:tabs>
        <w:jc w:val="center"/>
        <w:rPr>
          <w:b/>
          <w:sz w:val="28"/>
          <w:szCs w:val="28"/>
        </w:rPr>
      </w:pPr>
    </w:p>
    <w:p w14:paraId="6FD55C80" w14:textId="77777777" w:rsidR="00364D76" w:rsidRPr="00F76338" w:rsidRDefault="00364D76" w:rsidP="003F1BE8">
      <w:pPr>
        <w:tabs>
          <w:tab w:val="left" w:pos="10620"/>
        </w:tabs>
        <w:jc w:val="center"/>
        <w:rPr>
          <w:rStyle w:val="Strong"/>
          <w:b w:val="0"/>
          <w:bCs w:val="0"/>
          <w:sz w:val="28"/>
          <w:szCs w:val="28"/>
        </w:rPr>
      </w:pPr>
      <w:r w:rsidRPr="00F76338">
        <w:rPr>
          <w:b/>
          <w:sz w:val="28"/>
          <w:szCs w:val="28"/>
        </w:rPr>
        <w:t xml:space="preserve">Likumprojekta </w:t>
      </w:r>
      <w:r>
        <w:rPr>
          <w:b/>
          <w:sz w:val="28"/>
          <w:szCs w:val="28"/>
        </w:rPr>
        <w:t>„Grozījumi Patvēruma likumā”</w:t>
      </w:r>
      <w:r w:rsidRPr="00F76338">
        <w:rPr>
          <w:b/>
          <w:sz w:val="28"/>
          <w:szCs w:val="28"/>
        </w:rPr>
        <w:t xml:space="preserve"> </w:t>
      </w:r>
      <w:r w:rsidRPr="00F76338">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Pr="00F76338">
          <w:rPr>
            <w:b/>
            <w:bCs/>
            <w:sz w:val="28"/>
            <w:szCs w:val="28"/>
          </w:rPr>
          <w:t>ziņojums</w:t>
        </w:r>
      </w:smartTag>
      <w:r w:rsidRPr="00F76338">
        <w:rPr>
          <w:b/>
          <w:bCs/>
          <w:sz w:val="28"/>
          <w:szCs w:val="28"/>
        </w:rPr>
        <w:t xml:space="preserve"> (anotācija)</w:t>
      </w:r>
    </w:p>
    <w:p w14:paraId="674A7E01" w14:textId="77777777" w:rsidR="00364D76" w:rsidRPr="00FB79D8" w:rsidRDefault="00364D76" w:rsidP="008F4F83">
      <w:pPr>
        <w:jc w:val="center"/>
        <w:rPr>
          <w:b/>
          <w:bCs/>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71"/>
        <w:gridCol w:w="214"/>
        <w:gridCol w:w="2481"/>
        <w:gridCol w:w="5487"/>
      </w:tblGrid>
      <w:tr w:rsidR="00364D76" w:rsidRPr="006B7A8C" w14:paraId="78927C13" w14:textId="77777777" w:rsidTr="008F4F83">
        <w:trPr>
          <w:trHeight w:val="405"/>
          <w:tblCellSpacing w:w="15" w:type="dxa"/>
        </w:trPr>
        <w:tc>
          <w:tcPr>
            <w:tcW w:w="0" w:type="auto"/>
            <w:gridSpan w:val="4"/>
            <w:tcBorders>
              <w:top w:val="outset" w:sz="6" w:space="0" w:color="auto"/>
              <w:bottom w:val="outset" w:sz="6" w:space="0" w:color="auto"/>
            </w:tcBorders>
            <w:vAlign w:val="center"/>
          </w:tcPr>
          <w:p w14:paraId="2FD0CE98" w14:textId="77777777" w:rsidR="00364D76" w:rsidRPr="006B7A8C" w:rsidRDefault="00364D76">
            <w:pPr>
              <w:spacing w:before="100" w:beforeAutospacing="1" w:after="100" w:afterAutospacing="1" w:line="360" w:lineRule="auto"/>
              <w:ind w:firstLine="300"/>
              <w:jc w:val="center"/>
              <w:rPr>
                <w:b/>
                <w:bCs/>
                <w:color w:val="FF0000"/>
              </w:rPr>
            </w:pPr>
            <w:r w:rsidRPr="006B7A8C">
              <w:rPr>
                <w:b/>
                <w:bCs/>
              </w:rPr>
              <w:t>I. Tiesību akta projekta izstrādes nepieciešamība</w:t>
            </w:r>
          </w:p>
        </w:tc>
      </w:tr>
      <w:tr w:rsidR="00364D76" w:rsidRPr="006B7A8C" w14:paraId="798D528E" w14:textId="77777777" w:rsidTr="00871492">
        <w:trPr>
          <w:trHeight w:val="405"/>
          <w:tblCellSpacing w:w="15" w:type="dxa"/>
        </w:trPr>
        <w:tc>
          <w:tcPr>
            <w:tcW w:w="354" w:type="pct"/>
            <w:gridSpan w:val="2"/>
            <w:tcBorders>
              <w:top w:val="outset" w:sz="6" w:space="0" w:color="auto"/>
              <w:bottom w:val="outset" w:sz="6" w:space="0" w:color="auto"/>
              <w:right w:val="outset" w:sz="6" w:space="0" w:color="auto"/>
            </w:tcBorders>
          </w:tcPr>
          <w:p w14:paraId="26AEE375" w14:textId="77777777" w:rsidR="00364D76" w:rsidRPr="006B7A8C" w:rsidRDefault="00364D76" w:rsidP="008F4F83">
            <w:pPr>
              <w:spacing w:before="100" w:beforeAutospacing="1" w:after="100" w:afterAutospacing="1" w:line="360" w:lineRule="auto"/>
              <w:ind w:firstLine="300"/>
              <w:jc w:val="both"/>
            </w:pPr>
            <w:r w:rsidRPr="006B7A8C">
              <w:t>1.</w:t>
            </w:r>
          </w:p>
        </w:tc>
        <w:tc>
          <w:tcPr>
            <w:tcW w:w="1421" w:type="pct"/>
            <w:tcBorders>
              <w:top w:val="outset" w:sz="6" w:space="0" w:color="auto"/>
              <w:left w:val="outset" w:sz="6" w:space="0" w:color="auto"/>
              <w:bottom w:val="outset" w:sz="6" w:space="0" w:color="auto"/>
              <w:right w:val="outset" w:sz="6" w:space="0" w:color="auto"/>
            </w:tcBorders>
          </w:tcPr>
          <w:p w14:paraId="1E58D167" w14:textId="77777777" w:rsidR="00364D76" w:rsidRPr="006B7A8C" w:rsidRDefault="00364D76">
            <w:r w:rsidRPr="006B7A8C">
              <w:t>Pamatojums</w:t>
            </w:r>
          </w:p>
        </w:tc>
        <w:tc>
          <w:tcPr>
            <w:tcW w:w="3156" w:type="pct"/>
            <w:tcBorders>
              <w:top w:val="outset" w:sz="6" w:space="0" w:color="auto"/>
              <w:left w:val="outset" w:sz="6" w:space="0" w:color="auto"/>
              <w:bottom w:val="outset" w:sz="6" w:space="0" w:color="auto"/>
            </w:tcBorders>
          </w:tcPr>
          <w:p w14:paraId="50662459" w14:textId="77777777" w:rsidR="00364D76" w:rsidRPr="006B7A8C" w:rsidRDefault="001541CF" w:rsidP="006E66D9">
            <w:pPr>
              <w:tabs>
                <w:tab w:val="left" w:pos="551"/>
              </w:tabs>
              <w:jc w:val="both"/>
            </w:pPr>
            <w:r w:rsidRPr="00086204">
              <w:t>Likumprojekts „Grozījumi Patvēruma likumā”</w:t>
            </w:r>
            <w:r>
              <w:t xml:space="preserve"> (turpmāk – likumprojekts)</w:t>
            </w:r>
            <w:r w:rsidRPr="00086204">
              <w:t xml:space="preserve"> izstrādāts</w:t>
            </w:r>
            <w:r>
              <w:t xml:space="preserve">, lai pilnveidotu Latvijas patvēruma sistēmu attiecībā uz posmu, kad personai piešķirt bēgļa vai alternatīvais statuss, vienlaikus </w:t>
            </w:r>
            <w:r w:rsidRPr="00086204">
              <w:t>nodrošin</w:t>
            </w:r>
            <w:r>
              <w:t>o</w:t>
            </w:r>
            <w:r w:rsidRPr="00086204">
              <w:t>t pasākumu, kas paredzēti ar Ministru kabineta 2015.gada 2.decembra rīkojumu Nr.759 apstiprinātajā “Rīcības plān</w:t>
            </w:r>
            <w:r>
              <w:t>ā</w:t>
            </w:r>
            <w:r w:rsidRPr="00086204">
              <w:t xml:space="preserve"> personu, kurām nepieciešama starptautiskā aizsardzība, pārvietošanai un uzņemšanai” (turpmāk – Rīcības plāns), izpildi</w:t>
            </w:r>
            <w:r>
              <w:t xml:space="preserve">, t.sk. </w:t>
            </w:r>
            <w:r w:rsidR="006E66D9">
              <w:t>sasaistot bēgļiem un alternatīvo statusu saņēmušajām personām paredzēto pabalstu izmaksu ar  nodarbinātību</w:t>
            </w:r>
            <w:r>
              <w:t xml:space="preserve">, kā arī noteiktu atsevišķus ar personu pārcelšanu un pārmitināšanu saistītus jautājumus. </w:t>
            </w:r>
          </w:p>
        </w:tc>
      </w:tr>
      <w:tr w:rsidR="00364D76" w:rsidRPr="006B7A8C" w14:paraId="1D4850C4" w14:textId="77777777" w:rsidTr="00871492">
        <w:trPr>
          <w:trHeight w:val="465"/>
          <w:tblCellSpacing w:w="15" w:type="dxa"/>
        </w:trPr>
        <w:tc>
          <w:tcPr>
            <w:tcW w:w="354" w:type="pct"/>
            <w:gridSpan w:val="2"/>
            <w:tcBorders>
              <w:top w:val="outset" w:sz="6" w:space="0" w:color="auto"/>
              <w:bottom w:val="outset" w:sz="6" w:space="0" w:color="auto"/>
              <w:right w:val="outset" w:sz="6" w:space="0" w:color="auto"/>
            </w:tcBorders>
          </w:tcPr>
          <w:p w14:paraId="3DA504D3" w14:textId="77777777" w:rsidR="00364D76" w:rsidRPr="000D3870" w:rsidRDefault="0044531D" w:rsidP="008F4F83">
            <w:pPr>
              <w:spacing w:before="100" w:beforeAutospacing="1" w:after="100" w:afterAutospacing="1" w:line="360" w:lineRule="auto"/>
              <w:ind w:firstLine="300"/>
              <w:jc w:val="both"/>
            </w:pPr>
            <w:r>
              <w:t>2.</w:t>
            </w:r>
          </w:p>
        </w:tc>
        <w:tc>
          <w:tcPr>
            <w:tcW w:w="1421" w:type="pct"/>
            <w:tcBorders>
              <w:top w:val="outset" w:sz="6" w:space="0" w:color="auto"/>
              <w:left w:val="outset" w:sz="6" w:space="0" w:color="auto"/>
              <w:bottom w:val="outset" w:sz="6" w:space="0" w:color="auto"/>
              <w:right w:val="outset" w:sz="6" w:space="0" w:color="auto"/>
            </w:tcBorders>
          </w:tcPr>
          <w:p w14:paraId="7EB6FA93" w14:textId="77777777" w:rsidR="00364D76" w:rsidRPr="000D3870" w:rsidRDefault="00364D76">
            <w:r w:rsidRPr="000D3870">
              <w:t>Pašreizējā situācija un problēmas, kuru risināšanai tiesību akta projekts izstrādāts, tiesiskā regulējuma mērķis un būtība</w:t>
            </w:r>
          </w:p>
          <w:p w14:paraId="4CB7D722" w14:textId="77777777" w:rsidR="00364D76" w:rsidRPr="000D3870" w:rsidRDefault="00364D76" w:rsidP="009570F8"/>
          <w:p w14:paraId="43C50566" w14:textId="77777777" w:rsidR="00364D76" w:rsidRPr="000D3870" w:rsidRDefault="00364D76" w:rsidP="009570F8"/>
          <w:p w14:paraId="786CEFEB" w14:textId="77777777" w:rsidR="00364D76" w:rsidRPr="000D3870" w:rsidRDefault="00364D76" w:rsidP="009570F8"/>
          <w:p w14:paraId="063D10B9" w14:textId="77777777" w:rsidR="00364D76" w:rsidRPr="000D3870" w:rsidRDefault="00364D76" w:rsidP="009570F8"/>
          <w:p w14:paraId="6FB7308B" w14:textId="77777777" w:rsidR="00364D76" w:rsidRPr="000D3870" w:rsidRDefault="00364D76" w:rsidP="009570F8"/>
          <w:p w14:paraId="61CE2C32" w14:textId="77777777" w:rsidR="00364D76" w:rsidRPr="000D3870" w:rsidRDefault="00364D76" w:rsidP="009570F8"/>
          <w:p w14:paraId="3D8262FD" w14:textId="77777777" w:rsidR="00364D76" w:rsidRPr="000D3870" w:rsidRDefault="00364D76" w:rsidP="009570F8"/>
          <w:p w14:paraId="4E1C622B" w14:textId="77777777" w:rsidR="00364D76" w:rsidRPr="000D3870" w:rsidRDefault="00364D76" w:rsidP="009570F8"/>
          <w:p w14:paraId="31EEF8CB" w14:textId="77777777" w:rsidR="00364D76" w:rsidRPr="000D3870" w:rsidRDefault="00364D76" w:rsidP="009570F8"/>
          <w:p w14:paraId="37CB502C" w14:textId="77777777" w:rsidR="00364D76" w:rsidRPr="000D3870" w:rsidRDefault="00364D76" w:rsidP="009570F8"/>
          <w:p w14:paraId="0DCF8C51" w14:textId="77777777" w:rsidR="00364D76" w:rsidRPr="000D3870" w:rsidRDefault="00364D76" w:rsidP="009570F8"/>
          <w:p w14:paraId="6E46BB37" w14:textId="77777777" w:rsidR="00364D76" w:rsidRPr="000D3870" w:rsidRDefault="00364D76" w:rsidP="009570F8"/>
          <w:p w14:paraId="2A892B3C" w14:textId="77777777" w:rsidR="00364D76" w:rsidRPr="000D3870" w:rsidRDefault="00364D76" w:rsidP="009570F8"/>
          <w:p w14:paraId="6B4C792E" w14:textId="77777777" w:rsidR="00364D76" w:rsidRPr="000D3870" w:rsidRDefault="00364D76" w:rsidP="009570F8"/>
          <w:p w14:paraId="6FD1D87D" w14:textId="77777777" w:rsidR="00364D76" w:rsidRPr="000D3870" w:rsidRDefault="00364D76" w:rsidP="009570F8"/>
          <w:p w14:paraId="606B1A23" w14:textId="77777777" w:rsidR="00364D76" w:rsidRPr="000D3870" w:rsidRDefault="00364D76" w:rsidP="009570F8"/>
          <w:p w14:paraId="07D68BC2" w14:textId="77777777" w:rsidR="00364D76" w:rsidRPr="000D3870" w:rsidRDefault="00364D76" w:rsidP="009570F8"/>
          <w:p w14:paraId="4CBC3930" w14:textId="77777777" w:rsidR="00364D76" w:rsidRPr="000D3870" w:rsidRDefault="00364D76" w:rsidP="009570F8"/>
          <w:p w14:paraId="6BEACA9D" w14:textId="77777777" w:rsidR="00364D76" w:rsidRPr="000D3870" w:rsidRDefault="00364D76" w:rsidP="009570F8"/>
          <w:p w14:paraId="296BE39F" w14:textId="77777777" w:rsidR="00364D76" w:rsidRPr="000D3870" w:rsidRDefault="00364D76" w:rsidP="009570F8"/>
          <w:p w14:paraId="2B080488" w14:textId="77777777" w:rsidR="00364D76" w:rsidRPr="000D3870" w:rsidRDefault="00364D76" w:rsidP="009570F8"/>
          <w:p w14:paraId="6DA2B0F7" w14:textId="77777777" w:rsidR="00364D76" w:rsidRDefault="00364D76" w:rsidP="009570F8"/>
          <w:p w14:paraId="156BF296" w14:textId="77777777" w:rsidR="00364D76" w:rsidRPr="00FB4014" w:rsidRDefault="00364D76" w:rsidP="00FB4014"/>
          <w:p w14:paraId="69462BE6" w14:textId="77777777" w:rsidR="00364D76" w:rsidRPr="00FB4014" w:rsidRDefault="00364D76" w:rsidP="00FB4014"/>
          <w:p w14:paraId="440EF45D" w14:textId="77777777" w:rsidR="00364D76" w:rsidRPr="00FB4014" w:rsidRDefault="00364D76" w:rsidP="00FB4014"/>
          <w:p w14:paraId="0CC17D83" w14:textId="77777777" w:rsidR="00364D76" w:rsidRPr="00FB4014" w:rsidRDefault="00364D76" w:rsidP="00FB4014"/>
          <w:p w14:paraId="75F8C960" w14:textId="77777777" w:rsidR="00364D76" w:rsidRPr="00FB4014" w:rsidRDefault="00364D76" w:rsidP="00FB4014"/>
          <w:p w14:paraId="64527051" w14:textId="77777777" w:rsidR="00364D76" w:rsidRPr="00FB4014" w:rsidRDefault="00364D76" w:rsidP="00FB4014"/>
          <w:p w14:paraId="49ABCAC9" w14:textId="77777777" w:rsidR="00364D76" w:rsidRPr="00FB4014" w:rsidRDefault="00364D76" w:rsidP="00FB4014"/>
          <w:p w14:paraId="5E8F686B" w14:textId="77777777" w:rsidR="00364D76" w:rsidRPr="00FB4014" w:rsidRDefault="00364D76" w:rsidP="00FB4014"/>
          <w:p w14:paraId="3EA5C430" w14:textId="77777777" w:rsidR="00364D76" w:rsidRPr="00FB4014" w:rsidRDefault="00364D76" w:rsidP="00FB4014"/>
          <w:p w14:paraId="78642DD1" w14:textId="77777777" w:rsidR="00364D76" w:rsidRPr="00FB4014" w:rsidRDefault="00364D76" w:rsidP="00FB4014"/>
          <w:p w14:paraId="363E9699" w14:textId="77777777" w:rsidR="00364D76" w:rsidRPr="00FB4014" w:rsidRDefault="00364D76" w:rsidP="00FB4014"/>
          <w:p w14:paraId="1A24462C" w14:textId="77777777" w:rsidR="00364D76" w:rsidRPr="00FB4014" w:rsidRDefault="00364D76" w:rsidP="00FB4014"/>
          <w:p w14:paraId="7CA4D09C" w14:textId="77777777" w:rsidR="00364D76" w:rsidRDefault="00364D76" w:rsidP="00FB4014"/>
          <w:p w14:paraId="59E3ED93" w14:textId="77777777" w:rsidR="00364D76" w:rsidRPr="00FB4014" w:rsidRDefault="00364D76" w:rsidP="00FB4014"/>
        </w:tc>
        <w:tc>
          <w:tcPr>
            <w:tcW w:w="3156" w:type="pct"/>
            <w:tcBorders>
              <w:top w:val="outset" w:sz="6" w:space="0" w:color="auto"/>
              <w:left w:val="outset" w:sz="6" w:space="0" w:color="auto"/>
              <w:bottom w:val="outset" w:sz="6" w:space="0" w:color="auto"/>
            </w:tcBorders>
          </w:tcPr>
          <w:p w14:paraId="181E18D1" w14:textId="77777777" w:rsidR="00364D76" w:rsidRDefault="00364D76" w:rsidP="0078034C">
            <w:pPr>
              <w:ind w:firstLine="301"/>
              <w:jc w:val="both"/>
            </w:pPr>
            <w:r>
              <w:lastRenderedPageBreak/>
              <w:t xml:space="preserve">Rīcības plāns paredz pasākumu kopumu, kas aptver gan laika periodu, kad tiek izskatīts patvēruma iesniegums, lemjot par bēgļa vai alternatīvā statusa piešķiršanu, gan posmu pēc tam, kad personai piešķirt bēgļa vai alternatīvais statuss (turpmāk arī starptautiskā aizsardzības statuss). Rīcības plānā ietvertais attiecināms uz visām personām, kurām nepieciešama starptautiskā aizsardzība, neatkarīgi no veida, kādā tās ieradušās Latvijā. Tas ietver īpašu pasākumu kopumu personu, kurām piešķirts starptautiskās aizsardzības statuss, sociālekonomiskās iekļaušanas uzsākšanai un veicināšanai. Tādejādi, lai nodrošinātu minēto aktivitāšu veikšanu ilgtermiņā, arī pēc Rīcības plānā minēto pasākumu izpildes, likumprojektā noteikts pienākums  </w:t>
            </w:r>
            <w:r w:rsidRPr="00086204">
              <w:t>Kultūras ministrija</w:t>
            </w:r>
            <w:r>
              <w:t>i</w:t>
            </w:r>
            <w:r w:rsidRPr="00086204">
              <w:t>, Labklājības ministrija</w:t>
            </w:r>
            <w:r>
              <w:t>i</w:t>
            </w:r>
            <w:r w:rsidR="0044531D">
              <w:t>, Izglītības un zinātnes ministrija</w:t>
            </w:r>
            <w:r w:rsidRPr="00086204">
              <w:t xml:space="preserve"> un Vides aizsardzības un reģionālās attīstības ministrija</w:t>
            </w:r>
            <w:r>
              <w:t xml:space="preserve">i normatīvajos aktos noteiktajā kārtībā veikt pasākumus </w:t>
            </w:r>
            <w:r w:rsidRPr="00086204">
              <w:t>bēgļu un alternatīvo statusu ieguvušu personu sociālekonomisk</w:t>
            </w:r>
            <w:r>
              <w:t>ai</w:t>
            </w:r>
            <w:r w:rsidRPr="00086204">
              <w:t xml:space="preserve"> iekļaušan</w:t>
            </w:r>
            <w:r>
              <w:t>ai. Tiesiskais regulējums attiecībā uz konkrētu aktivitāšu un pasākumu nodrošināšanu ir iekļauts attiecīgās nozares normatīvajos aktos.</w:t>
            </w:r>
          </w:p>
          <w:p w14:paraId="55AAB96E" w14:textId="77777777" w:rsidR="00364D76" w:rsidRPr="00273384" w:rsidRDefault="00364D76" w:rsidP="0078034C">
            <w:pPr>
              <w:ind w:firstLine="301"/>
              <w:jc w:val="both"/>
            </w:pPr>
            <w:r>
              <w:t xml:space="preserve">Pašlaik spēkā esošā Patvēruma likuma 52.panta otrā daļa paredz, ka alternatīvo statusu ieguvušai personai tiek izsniegta termiņuzturēšanās atļauja uz vienu gadu. </w:t>
            </w:r>
            <w:r w:rsidRPr="00273384">
              <w:t>Ja persona mēnesi pirms termiņa beigām iesniedz P</w:t>
            </w:r>
            <w:r>
              <w:t>ilsonības un migrācijas lietu p</w:t>
            </w:r>
            <w:r w:rsidRPr="00273384">
              <w:t>ārvaldei</w:t>
            </w:r>
            <w:r>
              <w:t xml:space="preserve"> (turpmāk – Pārvalde)</w:t>
            </w:r>
            <w:r w:rsidRPr="00273384">
              <w:t xml:space="preserve"> iesniegumu par uzturēšanās termiņa pagarināšanu un </w:t>
            </w:r>
            <w:r>
              <w:t xml:space="preserve">situācija personas izcelsmes valstī ir saglabājusies tāda, lai būtu par pamatu alternatīvā </w:t>
            </w:r>
            <w:r>
              <w:lastRenderedPageBreak/>
              <w:t>statusa piešķiršanai</w:t>
            </w:r>
            <w:r w:rsidRPr="00273384">
              <w:t>, Pārvaldes priekšnieka pilnvarota amatpersona mēneša laikā pieņem lēmumu par termiņuzturēšanās atļaujas izsniegšanu uz vienu gadu.</w:t>
            </w:r>
            <w:r>
              <w:t xml:space="preserve"> Līdzšinējā pieredze liecina, ka situācija izcelsmes valstī, kas bija par pamatu alternatīvā statusa piešķiršanai, piemēram, iekšēji vai ārēji bruņoti konflikti, viena gada ietvarā neizmainās tādā mērā, lai alternatīvā statusa piešķiršanu personai varētu atteikt. Tādejādi, lai mazinātu administratīvo slogu gan alternatīvo statusu ieguvušām personām, gan iestādei, turpmāk nolemts, termiņuzturēšanās atļauju izsniegt uz pieciem gadiem. Minētais regulējums neizslēdz iespēju, ka persona var zaudēt alternatīvo statusu, neatkarīgi no viņai izsniegtās uzturēšanās atļaujas, ja situācija personas izcelsmes valstī mainījusies tādā mērā, ka viņai starptautiskā aizsardzība vairāk nav nepieciešama un viņa var atgriezties tajā. </w:t>
            </w:r>
          </w:p>
          <w:p w14:paraId="119890F2" w14:textId="77777777" w:rsidR="00364D76" w:rsidRDefault="00364D76" w:rsidP="00F707F0">
            <w:pPr>
              <w:pStyle w:val="tv2132"/>
              <w:spacing w:line="240" w:lineRule="auto"/>
              <w:ind w:firstLine="301"/>
              <w:jc w:val="both"/>
              <w:rPr>
                <w:color w:val="auto"/>
                <w:sz w:val="24"/>
                <w:szCs w:val="24"/>
              </w:rPr>
            </w:pPr>
            <w:r w:rsidRPr="00EC0441">
              <w:rPr>
                <w:color w:val="auto"/>
                <w:sz w:val="24"/>
                <w:szCs w:val="24"/>
              </w:rPr>
              <w:t xml:space="preserve">Rīcības plāna 3.19.apakšpunkts paredz, ka pabalstu bēgļiem un personām ar alternatīvo statusu izmaksas funkcija </w:t>
            </w:r>
            <w:r>
              <w:rPr>
                <w:color w:val="auto"/>
                <w:sz w:val="24"/>
                <w:szCs w:val="24"/>
              </w:rPr>
              <w:t xml:space="preserve">no Pārvaldes </w:t>
            </w:r>
            <w:r w:rsidRPr="00EC0441">
              <w:rPr>
                <w:color w:val="auto"/>
                <w:sz w:val="24"/>
                <w:szCs w:val="24"/>
              </w:rPr>
              <w:t>nododama Labklājības ministrijas institūcijām un līdz 2016.gada 1.aprīlim jāizstrādā attiecīgi grozījumi normatīvajos aktos. Pašlaik spēkā  esoš</w:t>
            </w:r>
            <w:r>
              <w:rPr>
                <w:color w:val="auto"/>
                <w:sz w:val="24"/>
                <w:szCs w:val="24"/>
              </w:rPr>
              <w:t>ā</w:t>
            </w:r>
            <w:r w:rsidRPr="00EC0441">
              <w:rPr>
                <w:color w:val="auto"/>
                <w:sz w:val="24"/>
                <w:szCs w:val="24"/>
              </w:rPr>
              <w:t xml:space="preserve"> Patvēruma likuma 53.pants nosaka, ka</w:t>
            </w:r>
            <w:r w:rsidRPr="00EC0441">
              <w:rPr>
                <w:b/>
                <w:color w:val="auto"/>
                <w:sz w:val="24"/>
                <w:szCs w:val="24"/>
              </w:rPr>
              <w:t xml:space="preserve"> </w:t>
            </w:r>
            <w:r w:rsidRPr="00EC0441">
              <w:rPr>
                <w:color w:val="auto"/>
                <w:sz w:val="24"/>
                <w:szCs w:val="24"/>
              </w:rPr>
              <w:t>bēglis pirmos 12 mēnešus pēc bēgļa statusa iegūšanas un persona, kurai piešķirts alternatīvais statuss, pirmos deviņus mēnešus pēc alternatīvā statusa iegūšanas saņem pabalstu, kas sedz uzturēšanās izmaksas, kā arī valsts valodas apguvei nepieciešamās izmaksas, ja personai nav cita iztikas avota. Pabalsta, kas sedz uzturēšanās izmaksas, kā arī valsts valodas apguvei nepieciešam</w:t>
            </w:r>
            <w:r>
              <w:rPr>
                <w:color w:val="auto"/>
                <w:sz w:val="24"/>
                <w:szCs w:val="24"/>
              </w:rPr>
              <w:t>o</w:t>
            </w:r>
            <w:r w:rsidRPr="00EC0441">
              <w:rPr>
                <w:color w:val="auto"/>
                <w:sz w:val="24"/>
                <w:szCs w:val="24"/>
              </w:rPr>
              <w:t xml:space="preserve"> izmaks</w:t>
            </w:r>
            <w:r>
              <w:rPr>
                <w:color w:val="auto"/>
                <w:sz w:val="24"/>
                <w:szCs w:val="24"/>
              </w:rPr>
              <w:t>u</w:t>
            </w:r>
            <w:r w:rsidRPr="00EC0441">
              <w:rPr>
                <w:color w:val="auto"/>
                <w:sz w:val="24"/>
                <w:szCs w:val="24"/>
              </w:rPr>
              <w:t xml:space="preserve"> apmēru un piešķiršanas kārtību nosaka  Ministru kabineta 2016.gada 12.jūlija noteikumi Nr.457 “Noteikumi par pabalstu bēglim un personai</w:t>
            </w:r>
            <w:r w:rsidRPr="00617714">
              <w:rPr>
                <w:sz w:val="24"/>
                <w:szCs w:val="24"/>
              </w:rPr>
              <w:t xml:space="preserve">, </w:t>
            </w:r>
            <w:r w:rsidRPr="00617714">
              <w:rPr>
                <w:color w:val="auto"/>
                <w:sz w:val="24"/>
                <w:szCs w:val="24"/>
              </w:rPr>
              <w:t>kurai piešķirts alternatīvais statuss” (turpmāk – Noteikumi</w:t>
            </w:r>
            <w:r>
              <w:rPr>
                <w:color w:val="auto"/>
                <w:sz w:val="24"/>
                <w:szCs w:val="24"/>
              </w:rPr>
              <w:t xml:space="preserve"> Nr.457</w:t>
            </w:r>
            <w:r w:rsidRPr="00617714">
              <w:rPr>
                <w:color w:val="auto"/>
                <w:sz w:val="24"/>
                <w:szCs w:val="24"/>
              </w:rPr>
              <w:t>). Noteikum</w:t>
            </w:r>
            <w:r w:rsidR="00204749">
              <w:rPr>
                <w:color w:val="auto"/>
                <w:sz w:val="24"/>
                <w:szCs w:val="24"/>
              </w:rPr>
              <w:t>u</w:t>
            </w:r>
            <w:r w:rsidRPr="00617714">
              <w:rPr>
                <w:color w:val="auto"/>
                <w:sz w:val="24"/>
                <w:szCs w:val="24"/>
              </w:rPr>
              <w:t xml:space="preserve"> </w:t>
            </w:r>
            <w:r>
              <w:rPr>
                <w:color w:val="auto"/>
                <w:sz w:val="24"/>
                <w:szCs w:val="24"/>
              </w:rPr>
              <w:t xml:space="preserve">Nr.457 </w:t>
            </w:r>
            <w:r w:rsidRPr="00617714">
              <w:rPr>
                <w:color w:val="auto"/>
                <w:sz w:val="24"/>
                <w:szCs w:val="24"/>
              </w:rPr>
              <w:t>2.punkts paredz šād</w:t>
            </w:r>
            <w:r>
              <w:rPr>
                <w:color w:val="auto"/>
                <w:sz w:val="24"/>
                <w:szCs w:val="24"/>
              </w:rPr>
              <w:t>us</w:t>
            </w:r>
            <w:r w:rsidRPr="00617714">
              <w:rPr>
                <w:color w:val="auto"/>
                <w:sz w:val="24"/>
                <w:szCs w:val="24"/>
              </w:rPr>
              <w:t xml:space="preserve"> pabalstu veid</w:t>
            </w:r>
            <w:r>
              <w:rPr>
                <w:color w:val="auto"/>
                <w:sz w:val="24"/>
                <w:szCs w:val="24"/>
              </w:rPr>
              <w:t>us</w:t>
            </w:r>
            <w:r w:rsidRPr="00617714">
              <w:rPr>
                <w:color w:val="auto"/>
                <w:sz w:val="24"/>
                <w:szCs w:val="24"/>
              </w:rPr>
              <w:t>:</w:t>
            </w:r>
            <w:r>
              <w:rPr>
                <w:color w:val="auto"/>
                <w:sz w:val="24"/>
                <w:szCs w:val="24"/>
              </w:rPr>
              <w:t xml:space="preserve"> </w:t>
            </w:r>
          </w:p>
          <w:p w14:paraId="24FD618B" w14:textId="77777777" w:rsidR="00364D76" w:rsidRDefault="00364D76" w:rsidP="00344600">
            <w:pPr>
              <w:pStyle w:val="tv2132"/>
              <w:numPr>
                <w:ilvl w:val="0"/>
                <w:numId w:val="11"/>
              </w:numPr>
              <w:spacing w:line="240" w:lineRule="auto"/>
              <w:ind w:left="46" w:firstLine="314"/>
              <w:jc w:val="both"/>
              <w:rPr>
                <w:i/>
                <w:iCs/>
                <w:color w:val="auto"/>
                <w:sz w:val="24"/>
                <w:szCs w:val="24"/>
              </w:rPr>
            </w:pPr>
            <w:r w:rsidRPr="00617714">
              <w:rPr>
                <w:color w:val="auto"/>
                <w:sz w:val="24"/>
                <w:szCs w:val="24"/>
              </w:rPr>
              <w:t>pabalsts, kas sedz uzturēšanās izmaksas Latvijas Republikā (turpmāk – uzturēšanās pabalsts)</w:t>
            </w:r>
            <w:r>
              <w:rPr>
                <w:color w:val="auto"/>
                <w:sz w:val="24"/>
                <w:szCs w:val="24"/>
              </w:rPr>
              <w:t xml:space="preserve">, kura apmērs </w:t>
            </w:r>
            <w:r w:rsidRPr="00617714">
              <w:rPr>
                <w:color w:val="auto"/>
                <w:sz w:val="24"/>
                <w:szCs w:val="24"/>
              </w:rPr>
              <w:t xml:space="preserve">pilngadīgai personai – 139,00 </w:t>
            </w:r>
            <w:r w:rsidRPr="00617714">
              <w:rPr>
                <w:i/>
                <w:iCs/>
                <w:color w:val="auto"/>
                <w:sz w:val="24"/>
                <w:szCs w:val="24"/>
              </w:rPr>
              <w:t>euro</w:t>
            </w:r>
            <w:r>
              <w:rPr>
                <w:i/>
                <w:iCs/>
                <w:color w:val="auto"/>
                <w:sz w:val="24"/>
                <w:szCs w:val="24"/>
              </w:rPr>
              <w:t xml:space="preserve">, </w:t>
            </w:r>
            <w:r w:rsidRPr="00617714">
              <w:rPr>
                <w:color w:val="auto"/>
                <w:sz w:val="24"/>
                <w:szCs w:val="24"/>
              </w:rPr>
              <w:t xml:space="preserve"> ja personas ir ģimenes locekļi </w:t>
            </w:r>
            <w:hyperlink r:id="rId8" w:tgtFrame="_blank" w:history="1">
              <w:r w:rsidRPr="00617714">
                <w:rPr>
                  <w:color w:val="auto"/>
                  <w:sz w:val="24"/>
                  <w:szCs w:val="24"/>
                </w:rPr>
                <w:t>Patvēruma likuma</w:t>
              </w:r>
            </w:hyperlink>
            <w:r w:rsidRPr="00617714">
              <w:rPr>
                <w:color w:val="auto"/>
                <w:sz w:val="24"/>
                <w:szCs w:val="24"/>
              </w:rPr>
              <w:t xml:space="preserve"> izpratnē, tad vienai personai – 139,00 </w:t>
            </w:r>
            <w:r w:rsidRPr="00617714">
              <w:rPr>
                <w:i/>
                <w:iCs/>
                <w:color w:val="auto"/>
                <w:sz w:val="24"/>
                <w:szCs w:val="24"/>
              </w:rPr>
              <w:t xml:space="preserve">euro </w:t>
            </w:r>
            <w:r w:rsidRPr="00617714">
              <w:rPr>
                <w:color w:val="auto"/>
                <w:sz w:val="24"/>
                <w:szCs w:val="24"/>
              </w:rPr>
              <w:t xml:space="preserve">un katram nākamajam ģimenes loceklim – 97,00 </w:t>
            </w:r>
            <w:r w:rsidRPr="00617714">
              <w:rPr>
                <w:i/>
                <w:iCs/>
                <w:color w:val="auto"/>
                <w:sz w:val="24"/>
                <w:szCs w:val="24"/>
              </w:rPr>
              <w:t>euro</w:t>
            </w:r>
            <w:r>
              <w:rPr>
                <w:i/>
                <w:iCs/>
                <w:color w:val="auto"/>
                <w:sz w:val="24"/>
                <w:szCs w:val="24"/>
              </w:rPr>
              <w:t xml:space="preserve">, </w:t>
            </w:r>
            <w:r w:rsidRPr="00617714">
              <w:rPr>
                <w:color w:val="auto"/>
                <w:sz w:val="24"/>
                <w:szCs w:val="24"/>
              </w:rPr>
              <w:t xml:space="preserve">nepilngadīgai personai bez pavadības – 97,00 </w:t>
            </w:r>
            <w:r w:rsidRPr="00617714">
              <w:rPr>
                <w:i/>
                <w:iCs/>
                <w:color w:val="auto"/>
                <w:sz w:val="24"/>
                <w:szCs w:val="24"/>
              </w:rPr>
              <w:t>euro</w:t>
            </w:r>
            <w:r>
              <w:rPr>
                <w:i/>
                <w:iCs/>
                <w:color w:val="auto"/>
                <w:sz w:val="24"/>
                <w:szCs w:val="24"/>
              </w:rPr>
              <w:t>;</w:t>
            </w:r>
          </w:p>
          <w:p w14:paraId="2793CBDE" w14:textId="77777777" w:rsidR="00364D76" w:rsidRPr="00617714" w:rsidRDefault="00364D76" w:rsidP="00344600">
            <w:pPr>
              <w:pStyle w:val="tv2132"/>
              <w:numPr>
                <w:ilvl w:val="0"/>
                <w:numId w:val="11"/>
              </w:numPr>
              <w:spacing w:line="240" w:lineRule="auto"/>
              <w:ind w:left="46" w:firstLine="314"/>
              <w:jc w:val="both"/>
              <w:rPr>
                <w:color w:val="auto"/>
                <w:sz w:val="24"/>
                <w:szCs w:val="24"/>
              </w:rPr>
            </w:pPr>
            <w:r w:rsidRPr="00617714">
              <w:rPr>
                <w:color w:val="auto"/>
                <w:sz w:val="24"/>
                <w:szCs w:val="24"/>
              </w:rPr>
              <w:t xml:space="preserve">pabalsts valsts valodas apguvei, kas sedz valsts valodas mācību faktiskās izmaksas, bet ne vairāk kā 49,80 </w:t>
            </w:r>
            <w:r w:rsidRPr="00A31CEE">
              <w:rPr>
                <w:i/>
                <w:iCs/>
                <w:color w:val="auto"/>
                <w:sz w:val="24"/>
                <w:szCs w:val="24"/>
              </w:rPr>
              <w:t>euro</w:t>
            </w:r>
            <w:r w:rsidRPr="00617714">
              <w:rPr>
                <w:iCs/>
                <w:color w:val="auto"/>
                <w:sz w:val="24"/>
                <w:szCs w:val="24"/>
              </w:rPr>
              <w:t xml:space="preserve"> </w:t>
            </w:r>
            <w:r w:rsidRPr="00617714">
              <w:rPr>
                <w:color w:val="auto"/>
                <w:sz w:val="24"/>
                <w:szCs w:val="24"/>
              </w:rPr>
              <w:t>mēnesī</w:t>
            </w:r>
            <w:r>
              <w:rPr>
                <w:color w:val="auto"/>
                <w:sz w:val="24"/>
                <w:szCs w:val="24"/>
              </w:rPr>
              <w:t xml:space="preserve"> (pieš</w:t>
            </w:r>
            <w:r w:rsidRPr="00617714">
              <w:rPr>
                <w:color w:val="auto"/>
                <w:sz w:val="24"/>
                <w:szCs w:val="24"/>
              </w:rPr>
              <w:t>ķir personai no septiņu gadu vecuma</w:t>
            </w:r>
            <w:r>
              <w:rPr>
                <w:color w:val="auto"/>
                <w:sz w:val="24"/>
                <w:szCs w:val="24"/>
              </w:rPr>
              <w:t>)</w:t>
            </w:r>
            <w:r w:rsidRPr="00617714">
              <w:rPr>
                <w:color w:val="auto"/>
                <w:sz w:val="24"/>
                <w:szCs w:val="24"/>
              </w:rPr>
              <w:t>.</w:t>
            </w:r>
          </w:p>
          <w:p w14:paraId="6C00CA3B" w14:textId="77777777" w:rsidR="00364D76" w:rsidRDefault="00364D76" w:rsidP="0078034C">
            <w:pPr>
              <w:pStyle w:val="tv213"/>
              <w:spacing w:before="0" w:beforeAutospacing="0" w:after="0" w:afterAutospacing="0"/>
              <w:ind w:left="48" w:firstLine="240"/>
              <w:jc w:val="both"/>
              <w:rPr>
                <w:bCs/>
              </w:rPr>
            </w:pPr>
            <w:r>
              <w:t xml:space="preserve">Lai izpildītu Rīcības plāna </w:t>
            </w:r>
            <w:r w:rsidRPr="00617714">
              <w:t>3.19.apakšpunkt</w:t>
            </w:r>
            <w:r>
              <w:t xml:space="preserve">ā noteikto, saistībā ar minētā plāna </w:t>
            </w:r>
            <w:r w:rsidR="006A0BE5">
              <w:t xml:space="preserve">3.11.apakšpunktā ietverto – sociālā iekļaušana ar nodarbinātības </w:t>
            </w:r>
            <w:r w:rsidR="006A0BE5">
              <w:lastRenderedPageBreak/>
              <w:t xml:space="preserve">palīdzību, kā arī </w:t>
            </w:r>
            <w:r>
              <w:t>3.18.3.apakšpunktā paredzēto – izvērtēt iespējas ieviest aizdevumu, kas atmaksājams no personai izmaksājamā pabalsta, pirmajai īres iemaksai/garantijai, iesaistītās institūcijas – Iekšlietu ministrija, Labklājības ministrija</w:t>
            </w:r>
            <w:r w:rsidR="007D6F7E">
              <w:t>,</w:t>
            </w:r>
            <w:r>
              <w:t xml:space="preserve"> Ekonomikas ministrija </w:t>
            </w:r>
            <w:r w:rsidR="007D6F7E">
              <w:t xml:space="preserve">un Vides aizsardzības un reģionālās attīstības ministrija </w:t>
            </w:r>
            <w:r>
              <w:t xml:space="preserve">pēc padziļinātas situācijas izpētes izstrādāja pieeju, kas maina līdz šim piemērotos pabalstu izmaksas principus un kārtību, </w:t>
            </w:r>
            <w:r w:rsidR="00DC17B9">
              <w:t>saglabājot esošā finansējuma kopējo ietvaru</w:t>
            </w:r>
            <w:r w:rsidR="00357C73">
              <w:t>:</w:t>
            </w:r>
            <w:r w:rsidR="00DC17B9">
              <w:t xml:space="preserve"> ikmēneša izmaksai paredzēto </w:t>
            </w:r>
            <w:r>
              <w:t>apmēru un izmaksai noteikto kopējo termiņu. Vienlaikus l</w:t>
            </w:r>
            <w:r>
              <w:rPr>
                <w:bCs/>
              </w:rPr>
              <w:t xml:space="preserve">ikumprojekts </w:t>
            </w:r>
            <w:r w:rsidRPr="004C1E90">
              <w:rPr>
                <w:bCs/>
              </w:rPr>
              <w:t>paredz atteikties no valsts valodas apguvei nepieciešamo izmaksu segšanas</w:t>
            </w:r>
            <w:r>
              <w:rPr>
                <w:bCs/>
              </w:rPr>
              <w:t>, jo š</w:t>
            </w:r>
            <w:r w:rsidRPr="004C1E90">
              <w:rPr>
                <w:bCs/>
              </w:rPr>
              <w:t>obrīd valsts valodas a</w:t>
            </w:r>
            <w:r>
              <w:rPr>
                <w:bCs/>
              </w:rPr>
              <w:t xml:space="preserve">pguvei paredzētais maksimālais </w:t>
            </w:r>
            <w:r w:rsidRPr="004C1E90">
              <w:rPr>
                <w:bCs/>
              </w:rPr>
              <w:t>kompensējamais izdevumu apmērs (49,80</w:t>
            </w:r>
            <w:r w:rsidR="00204749">
              <w:rPr>
                <w:bCs/>
              </w:rPr>
              <w:t xml:space="preserve"> </w:t>
            </w:r>
            <w:r w:rsidR="00204749">
              <w:rPr>
                <w:bCs/>
                <w:i/>
              </w:rPr>
              <w:t>euro</w:t>
            </w:r>
            <w:r w:rsidRPr="004C1E90">
              <w:rPr>
                <w:bCs/>
              </w:rPr>
              <w:t xml:space="preserve">) nesedz valodas mācību izmaksas, šāda pabalsta administrēšanas izmaksas </w:t>
            </w:r>
            <w:r>
              <w:rPr>
                <w:bCs/>
              </w:rPr>
              <w:t xml:space="preserve">ir salīdzinoši lielas pret plānoto ieguvumu. Turklāt valsts valodas apguvi ar vienādu mērķi – pilnveidot valsts valodas zināšanas </w:t>
            </w:r>
            <w:r w:rsidR="00357C73">
              <w:rPr>
                <w:bCs/>
              </w:rPr>
              <w:t xml:space="preserve">patvēruma meklētājiem, </w:t>
            </w:r>
            <w:r>
              <w:rPr>
                <w:bCs/>
              </w:rPr>
              <w:t>bēgļiem un personām ar alternatīvo statusu – pašreiz nodrošina dažādas institūcijas (Izglītības un zinātnes ministrija, Nodarbinātības valsts aģentūra, Kultūras ministrija). Sniegtais atbalsts var savstarpēji pārklāties. Jau šobrīd</w:t>
            </w:r>
            <w:r w:rsidR="00357C73">
              <w:rPr>
                <w:bCs/>
              </w:rPr>
              <w:t xml:space="preserve"> gan</w:t>
            </w:r>
            <w:r w:rsidR="00895B5E">
              <w:rPr>
                <w:bCs/>
              </w:rPr>
              <w:t xml:space="preserve"> </w:t>
            </w:r>
            <w:r>
              <w:rPr>
                <w:bCs/>
              </w:rPr>
              <w:t>bēgļi</w:t>
            </w:r>
            <w:r w:rsidR="00357C73">
              <w:rPr>
                <w:bCs/>
              </w:rPr>
              <w:t xml:space="preserve">, gan </w:t>
            </w:r>
            <w:r>
              <w:rPr>
                <w:bCs/>
              </w:rPr>
              <w:t>personas ar alternatīvo statusu, iegūstot bezdarbnieka statusu Nodarbinātības valsts aģentūrā, var piedalīties apmācību programmās, kurās tiek nodrošināta arī valsts valodas apguve. Vienlaikus mūžizglītības programmu ietvaros ar Ministra kabineta</w:t>
            </w:r>
            <w:r w:rsidR="00204749">
              <w:rPr>
                <w:bCs/>
              </w:rPr>
              <w:t xml:space="preserve"> 2016.gada 5.maija</w:t>
            </w:r>
            <w:r>
              <w:rPr>
                <w:bCs/>
              </w:rPr>
              <w:t xml:space="preserve"> </w:t>
            </w:r>
            <w:r w:rsidR="00204749">
              <w:rPr>
                <w:bCs/>
              </w:rPr>
              <w:t>r</w:t>
            </w:r>
            <w:r>
              <w:rPr>
                <w:bCs/>
              </w:rPr>
              <w:t>īkojumu Nr.287 „Par pieaugušo izglītības pārvaldības modeļa ieviešanas plānu 2016</w:t>
            </w:r>
            <w:r w:rsidR="00204749">
              <w:rPr>
                <w:bCs/>
              </w:rPr>
              <w:t>.</w:t>
            </w:r>
            <w:r>
              <w:rPr>
                <w:bCs/>
              </w:rPr>
              <w:t xml:space="preserve">-2020.gadam” bēgļi un personas ar alternatīvo statusu ir iekļautas kā viena no prioritārajām mērķa grupām. </w:t>
            </w:r>
          </w:p>
          <w:p w14:paraId="755B1751" w14:textId="77777777" w:rsidR="00364D76" w:rsidRDefault="00364D76" w:rsidP="00E60089">
            <w:pPr>
              <w:pStyle w:val="tv213"/>
              <w:spacing w:before="0" w:beforeAutospacing="0" w:after="0" w:afterAutospacing="0"/>
              <w:ind w:left="48" w:firstLine="240"/>
              <w:jc w:val="both"/>
              <w:rPr>
                <w:bCs/>
              </w:rPr>
            </w:pPr>
            <w:r>
              <w:rPr>
                <w:bCs/>
              </w:rPr>
              <w:t>Ņemot vērā iepriekš minēto</w:t>
            </w:r>
            <w:r w:rsidR="00DD585C">
              <w:rPr>
                <w:bCs/>
              </w:rPr>
              <w:t>,</w:t>
            </w:r>
            <w:r>
              <w:rPr>
                <w:bCs/>
              </w:rPr>
              <w:t xml:space="preserve"> likumprojekts paredz, ka personai, kurai piešķirts bēgļa vai alternatīvais statuss, ir tiesības saņemt:</w:t>
            </w:r>
          </w:p>
          <w:p w14:paraId="429A6F31" w14:textId="77777777" w:rsidR="00364D76" w:rsidRDefault="00364D76" w:rsidP="00504DE2">
            <w:pPr>
              <w:pStyle w:val="tv213"/>
              <w:numPr>
                <w:ilvl w:val="0"/>
                <w:numId w:val="12"/>
              </w:numPr>
              <w:tabs>
                <w:tab w:val="clear" w:pos="828"/>
                <w:tab w:val="num" w:pos="0"/>
                <w:tab w:val="left" w:pos="408"/>
              </w:tabs>
              <w:spacing w:before="0" w:beforeAutospacing="0" w:after="0" w:afterAutospacing="0"/>
              <w:ind w:left="48" w:firstLine="0"/>
              <w:jc w:val="both"/>
              <w:rPr>
                <w:iCs/>
              </w:rPr>
            </w:pPr>
            <w:r w:rsidRPr="00EC0441">
              <w:rPr>
                <w:iCs/>
              </w:rPr>
              <w:t>vienreizēj</w:t>
            </w:r>
            <w:r w:rsidR="003614F2">
              <w:rPr>
                <w:iCs/>
              </w:rPr>
              <w:t>u</w:t>
            </w:r>
            <w:r w:rsidRPr="00EC0441">
              <w:rPr>
                <w:iCs/>
              </w:rPr>
              <w:t xml:space="preserve"> </w:t>
            </w:r>
            <w:r w:rsidR="00DC17B9">
              <w:rPr>
                <w:iCs/>
              </w:rPr>
              <w:t>finansiāl</w:t>
            </w:r>
            <w:r w:rsidR="003614F2">
              <w:rPr>
                <w:iCs/>
              </w:rPr>
              <w:t>u</w:t>
            </w:r>
            <w:r w:rsidR="00DC17B9">
              <w:rPr>
                <w:iCs/>
              </w:rPr>
              <w:t xml:space="preserve"> atbalstu</w:t>
            </w:r>
            <w:r>
              <w:rPr>
                <w:iCs/>
              </w:rPr>
              <w:t>;</w:t>
            </w:r>
          </w:p>
          <w:p w14:paraId="39A892E0" w14:textId="77777777" w:rsidR="00364D76" w:rsidRDefault="00364D76" w:rsidP="00504DE2">
            <w:pPr>
              <w:pStyle w:val="tv213"/>
              <w:numPr>
                <w:ilvl w:val="0"/>
                <w:numId w:val="12"/>
              </w:numPr>
              <w:tabs>
                <w:tab w:val="clear" w:pos="828"/>
                <w:tab w:val="num" w:pos="408"/>
              </w:tabs>
              <w:spacing w:before="0" w:beforeAutospacing="0" w:after="0" w:afterAutospacing="0"/>
              <w:ind w:hanging="780"/>
              <w:jc w:val="both"/>
              <w:rPr>
                <w:iCs/>
              </w:rPr>
            </w:pPr>
            <w:r>
              <w:rPr>
                <w:iCs/>
              </w:rPr>
              <w:t>pabalstu uzturēšanās izmaksu segšanai.</w:t>
            </w:r>
          </w:p>
          <w:p w14:paraId="131780AE" w14:textId="77777777" w:rsidR="00364D76" w:rsidRDefault="00364D76" w:rsidP="00B935E5">
            <w:pPr>
              <w:pStyle w:val="tv213"/>
              <w:spacing w:before="0" w:beforeAutospacing="0" w:after="0" w:afterAutospacing="0"/>
              <w:ind w:firstLine="288"/>
              <w:jc w:val="both"/>
              <w:rPr>
                <w:iCs/>
              </w:rPr>
            </w:pPr>
            <w:r>
              <w:rPr>
                <w:iCs/>
              </w:rPr>
              <w:t>V</w:t>
            </w:r>
            <w:r w:rsidRPr="00EC0441">
              <w:rPr>
                <w:iCs/>
              </w:rPr>
              <w:t>ienreizēj</w:t>
            </w:r>
            <w:r>
              <w:rPr>
                <w:iCs/>
              </w:rPr>
              <w:t>ā</w:t>
            </w:r>
            <w:r w:rsidRPr="00EC0441">
              <w:rPr>
                <w:iCs/>
              </w:rPr>
              <w:t xml:space="preserve"> </w:t>
            </w:r>
            <w:r w:rsidR="00DC17B9">
              <w:rPr>
                <w:iCs/>
              </w:rPr>
              <w:t>finansiālā atbalsta</w:t>
            </w:r>
            <w:r>
              <w:rPr>
                <w:iCs/>
              </w:rPr>
              <w:t xml:space="preserve"> apmērs ir līdzvērtīgs divu mēnešu uzturēšanās pabalstam atbilstoši Ministru kabineta noteikumos Nr.457 noteiktajam.  </w:t>
            </w:r>
            <w:r w:rsidR="00DC17B9">
              <w:rPr>
                <w:iCs/>
              </w:rPr>
              <w:t>V</w:t>
            </w:r>
            <w:r w:rsidR="00DC17B9" w:rsidRPr="00EC0441">
              <w:rPr>
                <w:iCs/>
              </w:rPr>
              <w:t>ienreizēj</w:t>
            </w:r>
            <w:r w:rsidR="003614F2">
              <w:rPr>
                <w:iCs/>
              </w:rPr>
              <w:t>u</w:t>
            </w:r>
            <w:r w:rsidR="00DC17B9" w:rsidRPr="00EC0441">
              <w:rPr>
                <w:iCs/>
              </w:rPr>
              <w:t xml:space="preserve"> </w:t>
            </w:r>
            <w:r w:rsidR="00DC17B9">
              <w:rPr>
                <w:iCs/>
              </w:rPr>
              <w:t>finansiāl</w:t>
            </w:r>
            <w:r w:rsidR="003614F2">
              <w:rPr>
                <w:iCs/>
              </w:rPr>
              <w:t>u</w:t>
            </w:r>
            <w:r w:rsidR="00931334">
              <w:rPr>
                <w:iCs/>
              </w:rPr>
              <w:t xml:space="preserve"> </w:t>
            </w:r>
            <w:r w:rsidR="00DC17B9">
              <w:rPr>
                <w:iCs/>
              </w:rPr>
              <w:t xml:space="preserve">atbalstu </w:t>
            </w:r>
            <w:r>
              <w:rPr>
                <w:iCs/>
              </w:rPr>
              <w:t xml:space="preserve">piešķir un izmaksā Pārvalde, </w:t>
            </w:r>
            <w:r w:rsidRPr="00B50723">
              <w:rPr>
                <w:color w:val="000000"/>
              </w:rPr>
              <w:t>ja iesniegums minētā a</w:t>
            </w:r>
            <w:r w:rsidR="00DC17B9">
              <w:rPr>
                <w:color w:val="000000"/>
              </w:rPr>
              <w:t>t</w:t>
            </w:r>
            <w:r w:rsidRPr="00B50723">
              <w:rPr>
                <w:color w:val="000000"/>
              </w:rPr>
              <w:t xml:space="preserve">balsta saņemšanai iesniegts viena mēneša laikā no dienas, kad </w:t>
            </w:r>
            <w:r w:rsidR="00931334">
              <w:rPr>
                <w:color w:val="000000"/>
              </w:rPr>
              <w:t xml:space="preserve">stājies spēkā </w:t>
            </w:r>
            <w:r w:rsidRPr="00B50723">
              <w:rPr>
                <w:color w:val="000000"/>
              </w:rPr>
              <w:t xml:space="preserve">lēmums par bēgļa vai alternatīvā statusa piešķiršanu. </w:t>
            </w:r>
            <w:r w:rsidRPr="00B50723">
              <w:rPr>
                <w:iCs/>
              </w:rPr>
              <w:t>Pārvaldes amatpersona lēmumu par vienreizēj</w:t>
            </w:r>
            <w:r w:rsidR="008A542D">
              <w:rPr>
                <w:iCs/>
              </w:rPr>
              <w:t>a</w:t>
            </w:r>
            <w:r w:rsidR="00DC17B9">
              <w:rPr>
                <w:iCs/>
              </w:rPr>
              <w:t xml:space="preserve"> finansiāl</w:t>
            </w:r>
            <w:r w:rsidR="008A542D">
              <w:rPr>
                <w:iCs/>
              </w:rPr>
              <w:t>a</w:t>
            </w:r>
            <w:r w:rsidR="00DC17B9">
              <w:rPr>
                <w:iCs/>
              </w:rPr>
              <w:t xml:space="preserve"> atbalsta</w:t>
            </w:r>
            <w:r w:rsidRPr="00B50723">
              <w:rPr>
                <w:iCs/>
              </w:rPr>
              <w:t xml:space="preserve"> izmaksu pieņem vienas nedēļas laikā no </w:t>
            </w:r>
            <w:r w:rsidR="008A542D">
              <w:rPr>
                <w:iCs/>
              </w:rPr>
              <w:t>dienas</w:t>
            </w:r>
            <w:r w:rsidRPr="00B50723">
              <w:rPr>
                <w:iCs/>
              </w:rPr>
              <w:t>, kad bēglis vai alternatīvo statusu ieguvusi persona ir uzrādījusi personu apliecinošu dokumentu un iesniegusi iesniegumu minētā a</w:t>
            </w:r>
            <w:r w:rsidR="00DC17B9">
              <w:rPr>
                <w:iCs/>
              </w:rPr>
              <w:t>t</w:t>
            </w:r>
            <w:r w:rsidRPr="00B50723">
              <w:rPr>
                <w:iCs/>
              </w:rPr>
              <w:t>balsta saņemšanai</w:t>
            </w:r>
            <w:r w:rsidR="00E50536">
              <w:rPr>
                <w:iCs/>
              </w:rPr>
              <w:t xml:space="preserve">, un informējusi </w:t>
            </w:r>
            <w:r w:rsidR="00E50536">
              <w:rPr>
                <w:iCs/>
              </w:rPr>
              <w:lastRenderedPageBreak/>
              <w:t>par savu bankas kontu</w:t>
            </w:r>
            <w:r w:rsidRPr="00B50723">
              <w:rPr>
                <w:iCs/>
              </w:rPr>
              <w:t xml:space="preserve">. </w:t>
            </w:r>
            <w:r>
              <w:rPr>
                <w:iCs/>
              </w:rPr>
              <w:t>Paredzētā kārtība nodrošina nepārtrauktu finanšu līdzekļu pieejamību situācijā, kad mainās personas tiesiskais statuss, proti, noslēdzoties patvēruma procedūrai, persona vairs nav uzskatāma par patvēruma meklētāju ar visām no tā izrietošajām juridiskajām sekām</w:t>
            </w:r>
            <w:r w:rsidR="0097069B">
              <w:rPr>
                <w:iCs/>
              </w:rPr>
              <w:t xml:space="preserve">. </w:t>
            </w:r>
            <w:r>
              <w:rPr>
                <w:iCs/>
              </w:rPr>
              <w:t xml:space="preserve">Vienlaikus </w:t>
            </w:r>
            <w:r w:rsidRPr="00EC0441">
              <w:rPr>
                <w:iCs/>
              </w:rPr>
              <w:t>vienreizēj</w:t>
            </w:r>
            <w:r w:rsidR="008A542D">
              <w:rPr>
                <w:iCs/>
              </w:rPr>
              <w:t>a</w:t>
            </w:r>
            <w:r w:rsidRPr="00EC0441">
              <w:rPr>
                <w:iCs/>
              </w:rPr>
              <w:t xml:space="preserve"> </w:t>
            </w:r>
            <w:r w:rsidR="00DC17B9">
              <w:rPr>
                <w:iCs/>
              </w:rPr>
              <w:t>finansiāl</w:t>
            </w:r>
            <w:r w:rsidR="008A542D">
              <w:rPr>
                <w:iCs/>
              </w:rPr>
              <w:t>a</w:t>
            </w:r>
            <w:r w:rsidR="00DC17B9">
              <w:rPr>
                <w:iCs/>
              </w:rPr>
              <w:t xml:space="preserve"> atbalsta</w:t>
            </w:r>
            <w:r>
              <w:rPr>
                <w:iCs/>
              </w:rPr>
              <w:t xml:space="preserve"> izmaksas mērķis ir nodrošināt bēglim vai personai, kurai piešķirts alternatīvais statuss, finanšu līdzekļus, lai viņš varētu segt pirmo īres iemaksu/garantiju. Tādejādi izveidotā kārtība radīs priekšnosacījumus, lai minētās personas, kuras patvēruma procedūras laikā uzturējās patvēruma meklētāju izmitināšanas centrā, to varētu atstāt. </w:t>
            </w:r>
          </w:p>
          <w:p w14:paraId="07B05CDF" w14:textId="77777777" w:rsidR="00364D76" w:rsidRDefault="00364D76" w:rsidP="00AE2701">
            <w:pPr>
              <w:tabs>
                <w:tab w:val="left" w:pos="416"/>
              </w:tabs>
              <w:ind w:firstLine="471"/>
              <w:jc w:val="both"/>
            </w:pPr>
            <w:r>
              <w:rPr>
                <w:bCs/>
              </w:rPr>
              <w:t>Ņemot vērā iepriekš minēto un to, ka l</w:t>
            </w:r>
            <w:r w:rsidRPr="009E6B01">
              <w:rPr>
                <w:bCs/>
              </w:rPr>
              <w:t>ikumprojekt</w:t>
            </w:r>
            <w:r>
              <w:rPr>
                <w:bCs/>
              </w:rPr>
              <w:t>ā paredzētais</w:t>
            </w:r>
            <w:r w:rsidRPr="009E6B01">
              <w:t xml:space="preserve"> </w:t>
            </w:r>
            <w:r>
              <w:t>nemaina</w:t>
            </w:r>
            <w:r w:rsidRPr="009E6B01">
              <w:t xml:space="preserve"> </w:t>
            </w:r>
            <w:r>
              <w:t>pašlaik noteikto uzturēšanās pabalsta apmēru un tā izmaksai noteikto kopējo termiņu,</w:t>
            </w:r>
            <w:r w:rsidRPr="009E6B01">
              <w:t xml:space="preserve"> tiesības saņemt pabalstu uzturēšanās izmaksu segšanai bēglim </w:t>
            </w:r>
            <w:r>
              <w:t xml:space="preserve">ir </w:t>
            </w:r>
            <w:r w:rsidRPr="009E6B01">
              <w:t>1</w:t>
            </w:r>
            <w:r>
              <w:t>0</w:t>
            </w:r>
            <w:r w:rsidRPr="009E6B01">
              <w:t xml:space="preserve"> mēnešus un personai, kurai piešķirts alternatīvais statuss</w:t>
            </w:r>
            <w:r>
              <w:t>,</w:t>
            </w:r>
            <w:r w:rsidRPr="009E6B01">
              <w:t xml:space="preserve"> </w:t>
            </w:r>
            <w:r>
              <w:t xml:space="preserve">septiņus </w:t>
            </w:r>
            <w:r w:rsidRPr="009E6B01">
              <w:t>mēnešus</w:t>
            </w:r>
            <w:r>
              <w:t>.</w:t>
            </w:r>
          </w:p>
          <w:p w14:paraId="13E77955" w14:textId="77777777" w:rsidR="00364D76" w:rsidRDefault="00364D76" w:rsidP="00AE2701">
            <w:pPr>
              <w:tabs>
                <w:tab w:val="left" w:pos="416"/>
              </w:tabs>
              <w:ind w:firstLine="471"/>
              <w:jc w:val="both"/>
              <w:rPr>
                <w:color w:val="000000"/>
              </w:rPr>
            </w:pPr>
            <w:r>
              <w:t xml:space="preserve">Likumprojekts paredz, ka pabalstu </w:t>
            </w:r>
            <w:r w:rsidRPr="009E6B01">
              <w:t xml:space="preserve">uzturēšanās izmaksu segšanai </w:t>
            </w:r>
            <w:r>
              <w:t>var saņemt no iesnieguma par pabalsta piešķiršanu saņemšanas dienas, vienlaikus nosakot</w:t>
            </w:r>
            <w:r w:rsidRPr="009E6B01">
              <w:t>, ka iesniegumu pabalstu uzturēšanās izmaksu segšanai var</w:t>
            </w:r>
            <w:r w:rsidRPr="009E6B01">
              <w:rPr>
                <w:color w:val="000000"/>
              </w:rPr>
              <w:t xml:space="preserve"> iesniegt sešu mēnešu laikā no dienas, kad pieņemts lēmums par bēgļa vai alternatīvā statusa piešķiršanu.</w:t>
            </w:r>
            <w:r>
              <w:rPr>
                <w:color w:val="000000"/>
              </w:rPr>
              <w:t xml:space="preserve"> Sešu mēnešu periods izvēlēts, pamatojoties</w:t>
            </w:r>
            <w:r w:rsidR="00204749">
              <w:rPr>
                <w:color w:val="000000"/>
              </w:rPr>
              <w:t xml:space="preserve"> uz</w:t>
            </w:r>
            <w:r>
              <w:rPr>
                <w:color w:val="000000"/>
              </w:rPr>
              <w:t xml:space="preserve"> Latvijas praksi, citiem Latvijas pabalstiem pieteikšanas termiņš ir seši mēneši. </w:t>
            </w:r>
          </w:p>
          <w:p w14:paraId="32266CB3" w14:textId="77777777" w:rsidR="00364D76" w:rsidRDefault="00364D76" w:rsidP="00A25111">
            <w:pPr>
              <w:widowControl w:val="0"/>
              <w:jc w:val="both"/>
            </w:pPr>
            <w:r>
              <w:rPr>
                <w:bCs/>
              </w:rPr>
              <w:t>Likum</w:t>
            </w:r>
            <w:r w:rsidRPr="009E6B01">
              <w:rPr>
                <w:bCs/>
              </w:rPr>
              <w:t>projekts</w:t>
            </w:r>
            <w:r>
              <w:rPr>
                <w:bCs/>
              </w:rPr>
              <w:t xml:space="preserve"> paredz</w:t>
            </w:r>
            <w:r w:rsidRPr="00E74975">
              <w:rPr>
                <w:sz w:val="28"/>
                <w:szCs w:val="28"/>
              </w:rPr>
              <w:t xml:space="preserve"> </w:t>
            </w:r>
            <w:r w:rsidRPr="009E6B01">
              <w:t>bēglim un personai, kurai piešķirts alternatīvais statuss</w:t>
            </w:r>
            <w:r w:rsidRPr="00E74975">
              <w:rPr>
                <w:sz w:val="28"/>
                <w:szCs w:val="28"/>
              </w:rPr>
              <w:t xml:space="preserve"> </w:t>
            </w:r>
            <w:r w:rsidRPr="00A25111">
              <w:t xml:space="preserve">darbspējīgā vecumā </w:t>
            </w:r>
            <w:r w:rsidRPr="00A25111">
              <w:rPr>
                <w:i/>
              </w:rPr>
              <w:t>(no 15 gada vecuma līdz valsts vecuma pensijas piešķiršanai</w:t>
            </w:r>
            <w:r w:rsidRPr="00A25111">
              <w:t xml:space="preserve"> </w:t>
            </w:r>
            <w:r w:rsidRPr="00A25111">
              <w:rPr>
                <w:i/>
              </w:rPr>
              <w:t>nepieciešamajam vecumam)</w:t>
            </w:r>
            <w:r w:rsidRPr="00A25111">
              <w:t xml:space="preserve"> uzturēšanās pabalsta izmaksu sasaistīt ar </w:t>
            </w:r>
            <w:r>
              <w:t xml:space="preserve">ekonomisko aktivitāti, </w:t>
            </w:r>
            <w:r w:rsidRPr="00A25111">
              <w:t xml:space="preserve">nodarbinātību vai </w:t>
            </w:r>
            <w:r>
              <w:t xml:space="preserve">aktīvu </w:t>
            </w:r>
            <w:r w:rsidRPr="00A25111">
              <w:t>darba meklēšanu (nepieciešamību reģistrēties Nodarbinātības valsts aģentūrā</w:t>
            </w:r>
            <w:r>
              <w:t xml:space="preserve"> un pildīt bezdarbnieka pienākumus).</w:t>
            </w:r>
          </w:p>
          <w:p w14:paraId="0724D90F" w14:textId="77777777" w:rsidR="00364D76" w:rsidRPr="00BC5816" w:rsidRDefault="00364D76" w:rsidP="00BC5816">
            <w:pPr>
              <w:autoSpaceDE w:val="0"/>
              <w:autoSpaceDN w:val="0"/>
              <w:adjustRightInd w:val="0"/>
              <w:jc w:val="both"/>
              <w:rPr>
                <w:color w:val="000000"/>
                <w:lang w:eastAsia="en-US"/>
              </w:rPr>
            </w:pPr>
            <w:r>
              <w:rPr>
                <w:bCs/>
              </w:rPr>
              <w:t>Likum</w:t>
            </w:r>
            <w:r w:rsidRPr="00BC5816">
              <w:rPr>
                <w:bCs/>
              </w:rPr>
              <w:t xml:space="preserve">projekts paredz personu kategorijas </w:t>
            </w:r>
            <w:r w:rsidRPr="00BC5816">
              <w:rPr>
                <w:bCs/>
                <w:i/>
              </w:rPr>
              <w:t xml:space="preserve">(personas, </w:t>
            </w:r>
            <w:r w:rsidRPr="00BC5816">
              <w:rPr>
                <w:i/>
                <w:color w:val="000000"/>
                <w:lang w:eastAsia="en-US"/>
              </w:rPr>
              <w:t xml:space="preserve">kura ir sasniegusi vecumu, kas dod tiesības saņemt valsts vecuma pensiju; kurai </w:t>
            </w:r>
            <w:r w:rsidRPr="00BC5816">
              <w:rPr>
                <w:rFonts w:ascii="Tms Rmn" w:hAnsi="Tms Rmn" w:cs="Tms Rmn"/>
                <w:i/>
                <w:color w:val="000000"/>
              </w:rPr>
              <w:t>Veselības un darbspēju ekspertīzes ārstu valsts komisija ir noteikusi I vai II invaliditātes grupu;</w:t>
            </w:r>
            <w:r w:rsidRPr="00BC5816">
              <w:rPr>
                <w:bCs/>
                <w:i/>
              </w:rPr>
              <w:t xml:space="preserve"> </w:t>
            </w:r>
            <w:r w:rsidRPr="00BC5816">
              <w:rPr>
                <w:i/>
                <w:color w:val="000000"/>
                <w:lang w:eastAsia="en-US"/>
              </w:rPr>
              <w:t xml:space="preserve">kura iegūst izglītību klātienē vispārējās, profesionālās, augstākās vai speciālās izglītības iestādē), </w:t>
            </w:r>
            <w:r w:rsidRPr="00BC5816">
              <w:rPr>
                <w:bCs/>
              </w:rPr>
              <w:t>kurām nav obligāti jāreģistrējas</w:t>
            </w:r>
            <w:r w:rsidRPr="00BC5816">
              <w:t xml:space="preserve"> </w:t>
            </w:r>
            <w:r w:rsidRPr="00BC5816">
              <w:rPr>
                <w:color w:val="000000"/>
                <w:lang w:eastAsia="en-US"/>
              </w:rPr>
              <w:t>Nodarbinātības valsts aģentūrā</w:t>
            </w:r>
            <w:r>
              <w:rPr>
                <w:color w:val="000000"/>
                <w:lang w:eastAsia="en-US"/>
              </w:rPr>
              <w:t>, lai saņemtu</w:t>
            </w:r>
            <w:r w:rsidRPr="00A25111">
              <w:t xml:space="preserve"> </w:t>
            </w:r>
            <w:r>
              <w:t>uzturēšanās pabalstu</w:t>
            </w:r>
            <w:r w:rsidRPr="00BC5816">
              <w:t>.</w:t>
            </w:r>
          </w:p>
          <w:p w14:paraId="2BA7D99C" w14:textId="77777777" w:rsidR="00364D76" w:rsidRDefault="00364D76" w:rsidP="00105180">
            <w:pPr>
              <w:autoSpaceDE w:val="0"/>
              <w:autoSpaceDN w:val="0"/>
              <w:adjustRightInd w:val="0"/>
              <w:jc w:val="both"/>
            </w:pPr>
            <w:r>
              <w:rPr>
                <w:bCs/>
              </w:rPr>
              <w:t>Likum</w:t>
            </w:r>
            <w:r w:rsidRPr="00105180">
              <w:rPr>
                <w:bCs/>
              </w:rPr>
              <w:t>projekts nosaka n</w:t>
            </w:r>
            <w:r w:rsidRPr="00105180">
              <w:rPr>
                <w:color w:val="000000"/>
              </w:rPr>
              <w:t xml:space="preserve">epamatoti saņemto vai pārmaksāto </w:t>
            </w:r>
            <w:r w:rsidRPr="00105180">
              <w:t>uzturēšanās pabalsta atguves kārtību.</w:t>
            </w:r>
          </w:p>
          <w:p w14:paraId="6154023F" w14:textId="77777777" w:rsidR="00364D76" w:rsidRPr="00687373" w:rsidRDefault="00364D76" w:rsidP="00105180">
            <w:pPr>
              <w:autoSpaceDE w:val="0"/>
              <w:autoSpaceDN w:val="0"/>
              <w:adjustRightInd w:val="0"/>
              <w:jc w:val="both"/>
              <w:rPr>
                <w:color w:val="000000"/>
              </w:rPr>
            </w:pPr>
            <w:r w:rsidRPr="00687373">
              <w:t>Bēgļi un personas, kur</w:t>
            </w:r>
            <w:r w:rsidR="00721D4E">
              <w:t>ām</w:t>
            </w:r>
            <w:r w:rsidRPr="00687373">
              <w:t xml:space="preserve"> piešķirts alternatīvais statuss</w:t>
            </w:r>
            <w:r>
              <w:t>,</w:t>
            </w:r>
            <w:r w:rsidRPr="00687373">
              <w:rPr>
                <w:color w:val="000000"/>
              </w:rPr>
              <w:t xml:space="preserve"> ir mērķa grupa, kuru ir grūti sasniegt, piemēram, gadījumā, ja šīs personas būs pametušas Latviju, un </w:t>
            </w:r>
            <w:r w:rsidRPr="00687373">
              <w:rPr>
                <w:color w:val="000000"/>
              </w:rPr>
              <w:lastRenderedPageBreak/>
              <w:t>ieguldītie administratīvie līdzekļi mēģinot atgūt pārmaksāto pabalstu ilgākā laika periodā kā trīs mēneši, var būtiski pārsniegt atgūstamā pabalsta apmēru.</w:t>
            </w:r>
            <w:r>
              <w:rPr>
                <w:color w:val="000000"/>
              </w:rPr>
              <w:t xml:space="preserve"> </w:t>
            </w:r>
            <w:r w:rsidRPr="00687373">
              <w:rPr>
                <w:color w:val="000000"/>
              </w:rPr>
              <w:t xml:space="preserve">Pamatojoties uz iepriekš minēto, </w:t>
            </w:r>
            <w:r>
              <w:rPr>
                <w:bCs/>
              </w:rPr>
              <w:t>likum</w:t>
            </w:r>
            <w:r w:rsidRPr="00687373">
              <w:rPr>
                <w:bCs/>
              </w:rPr>
              <w:t>projekts paredz, ja</w:t>
            </w:r>
            <w:r w:rsidRPr="00687373">
              <w:rPr>
                <w:color w:val="000000"/>
              </w:rPr>
              <w:t xml:space="preserve"> kopš pārmaksas konstatēšanas dienas trīs mēnešu laikā bēglis vai persona, kurai piešķirts alternatīvais statuss, nav darba ņēmēja vai pašnodarbinātā statusā, vai personai nav piešķirts valsts sociālais pabalsts vai valsts sociālās apdrošināšanas pakalpojums, un kopš pārmaksas konstatēšanas dienas trīs mēnešu laikā pārmaksu nav iespējams ieturēt, Valsts sociālās apdrošināšanas aģentūra pārmaksu noraksta un izslēdz no bilances.</w:t>
            </w:r>
            <w:r>
              <w:rPr>
                <w:rFonts w:ascii="Helv" w:hAnsi="Helv" w:cs="Helv"/>
                <w:color w:val="000000"/>
                <w:sz w:val="20"/>
                <w:szCs w:val="20"/>
              </w:rPr>
              <w:t xml:space="preserve"> </w:t>
            </w:r>
          </w:p>
          <w:p w14:paraId="6EE71D26" w14:textId="77777777" w:rsidR="00364D76" w:rsidRDefault="00364D76" w:rsidP="00574EA9">
            <w:pPr>
              <w:pStyle w:val="tv213"/>
              <w:spacing w:before="0" w:beforeAutospacing="0" w:after="0" w:afterAutospacing="0" w:line="293" w:lineRule="atLeast"/>
              <w:jc w:val="both"/>
              <w:rPr>
                <w:color w:val="000000"/>
              </w:rPr>
            </w:pPr>
            <w:r>
              <w:t>Likump</w:t>
            </w:r>
            <w:r w:rsidRPr="004C1E90">
              <w:rPr>
                <w:bCs/>
                <w:color w:val="000000"/>
              </w:rPr>
              <w:t>rojekts paredz precizēt Ministra kabineta deleģējumu</w:t>
            </w:r>
            <w:r>
              <w:rPr>
                <w:bCs/>
                <w:color w:val="000000"/>
              </w:rPr>
              <w:t>,</w:t>
            </w:r>
            <w:r w:rsidRPr="004C1E90">
              <w:rPr>
                <w:bCs/>
                <w:color w:val="000000"/>
              </w:rPr>
              <w:t xml:space="preserve"> nosakot, ka </w:t>
            </w:r>
            <w:r w:rsidR="00A923E0">
              <w:rPr>
                <w:bCs/>
                <w:color w:val="000000"/>
              </w:rPr>
              <w:t>vienreizēj</w:t>
            </w:r>
            <w:r w:rsidR="008A542D">
              <w:rPr>
                <w:bCs/>
                <w:color w:val="000000"/>
              </w:rPr>
              <w:t>a</w:t>
            </w:r>
            <w:r w:rsidR="00A923E0">
              <w:rPr>
                <w:bCs/>
                <w:color w:val="000000"/>
              </w:rPr>
              <w:t xml:space="preserve"> </w:t>
            </w:r>
            <w:r w:rsidR="00A923E0">
              <w:rPr>
                <w:iCs/>
              </w:rPr>
              <w:t>finansiāl</w:t>
            </w:r>
            <w:r w:rsidR="008A542D">
              <w:rPr>
                <w:iCs/>
              </w:rPr>
              <w:t>a</w:t>
            </w:r>
            <w:r w:rsidR="00A923E0">
              <w:rPr>
                <w:iCs/>
              </w:rPr>
              <w:t xml:space="preserve"> atbalsta</w:t>
            </w:r>
            <w:r w:rsidR="00A923E0" w:rsidRPr="004C1E90">
              <w:rPr>
                <w:color w:val="000000"/>
              </w:rPr>
              <w:t xml:space="preserve"> </w:t>
            </w:r>
            <w:r w:rsidR="00A923E0">
              <w:rPr>
                <w:color w:val="000000"/>
              </w:rPr>
              <w:t xml:space="preserve">un </w:t>
            </w:r>
            <w:r w:rsidRPr="004C1E90">
              <w:rPr>
                <w:color w:val="000000"/>
              </w:rPr>
              <w:t>pabalsta apmēru, t</w:t>
            </w:r>
            <w:r w:rsidR="00A923E0">
              <w:rPr>
                <w:color w:val="000000"/>
              </w:rPr>
              <w:t>o</w:t>
            </w:r>
            <w:r w:rsidRPr="004C1E90">
              <w:rPr>
                <w:color w:val="000000"/>
              </w:rPr>
              <w:t xml:space="preserve"> piešķiršanas un izmaksas </w:t>
            </w:r>
            <w:r w:rsidR="00A923E0">
              <w:rPr>
                <w:color w:val="000000"/>
              </w:rPr>
              <w:t xml:space="preserve">nosacījumu un </w:t>
            </w:r>
            <w:r w:rsidRPr="004C1E90">
              <w:rPr>
                <w:color w:val="000000"/>
              </w:rPr>
              <w:t>kārtību nosaka Ministru kabinets.</w:t>
            </w:r>
          </w:p>
          <w:p w14:paraId="33563B15" w14:textId="77777777" w:rsidR="00364D76" w:rsidRDefault="00364D76" w:rsidP="00504DE2">
            <w:pPr>
              <w:pStyle w:val="NormalWeb"/>
              <w:spacing w:before="0" w:beforeAutospacing="0" w:after="0" w:afterAutospacing="0"/>
              <w:jc w:val="both"/>
            </w:pPr>
            <w:r w:rsidRPr="004C1E90">
              <w:t xml:space="preserve">Šobrīd Patvēruma likuma 53.pantā noteikto pabalstu izmaksu, nodrošina Pārvalde. </w:t>
            </w:r>
            <w:r>
              <w:t>L</w:t>
            </w:r>
            <w:r w:rsidRPr="004C1E90">
              <w:t>ikum</w:t>
            </w:r>
            <w:r w:rsidRPr="004C1E90">
              <w:rPr>
                <w:bCs/>
                <w:color w:val="000000"/>
              </w:rPr>
              <w:t>projekts paredz</w:t>
            </w:r>
            <w:r>
              <w:rPr>
                <w:bCs/>
                <w:color w:val="000000"/>
              </w:rPr>
              <w:t xml:space="preserve">, ka  </w:t>
            </w:r>
            <w:r w:rsidRPr="004C1E90">
              <w:t xml:space="preserve"> </w:t>
            </w:r>
            <w:r>
              <w:t xml:space="preserve">no 2017.gada 1.janvāra </w:t>
            </w:r>
            <w:r w:rsidRPr="00EC0441">
              <w:rPr>
                <w:iCs/>
              </w:rPr>
              <w:t>vienreizēj</w:t>
            </w:r>
            <w:r w:rsidR="00AE1FDC">
              <w:rPr>
                <w:iCs/>
              </w:rPr>
              <w:t>a</w:t>
            </w:r>
            <w:r w:rsidRPr="00EC0441">
              <w:rPr>
                <w:iCs/>
              </w:rPr>
              <w:t xml:space="preserve"> </w:t>
            </w:r>
            <w:r w:rsidR="00A923E0">
              <w:rPr>
                <w:iCs/>
              </w:rPr>
              <w:t>finansiālā atbalsta</w:t>
            </w:r>
            <w:r w:rsidR="00A923E0" w:rsidRPr="00EC0441">
              <w:rPr>
                <w:iCs/>
              </w:rPr>
              <w:t xml:space="preserve"> </w:t>
            </w:r>
            <w:r>
              <w:t xml:space="preserve">piešķiršanu un izmaksu nodrošinās Pārvalde, bet </w:t>
            </w:r>
            <w:r>
              <w:rPr>
                <w:iCs/>
              </w:rPr>
              <w:t>pabalsta uzturēšanās izmaksu segšanai</w:t>
            </w:r>
            <w:r>
              <w:t xml:space="preserve"> piešķiršanas un </w:t>
            </w:r>
            <w:r w:rsidRPr="004C1E90">
              <w:t>izmaks</w:t>
            </w:r>
            <w:r>
              <w:t>as</w:t>
            </w:r>
            <w:r w:rsidRPr="004C1E90">
              <w:t xml:space="preserve"> funkcij</w:t>
            </w:r>
            <w:r>
              <w:t>a</w:t>
            </w:r>
            <w:r w:rsidRPr="004C1E90">
              <w:t xml:space="preserve"> </w:t>
            </w:r>
            <w:r>
              <w:t xml:space="preserve">tiks </w:t>
            </w:r>
            <w:r w:rsidRPr="004C1E90">
              <w:t>nodot</w:t>
            </w:r>
            <w:r>
              <w:t>a</w:t>
            </w:r>
            <w:r w:rsidRPr="004C1E90">
              <w:t xml:space="preserve"> Valsts sociālās apdrošināšanas aģentūra</w:t>
            </w:r>
            <w:r>
              <w:t>i</w:t>
            </w:r>
            <w:r w:rsidRPr="004C1E90">
              <w:t>.</w:t>
            </w:r>
          </w:p>
          <w:p w14:paraId="0E256D46" w14:textId="77777777" w:rsidR="00364D76" w:rsidRDefault="00364D76" w:rsidP="002E15FE">
            <w:pPr>
              <w:spacing w:line="259" w:lineRule="auto"/>
              <w:ind w:firstLine="471"/>
              <w:jc w:val="both"/>
            </w:pPr>
            <w:r w:rsidRPr="002E15FE">
              <w:t xml:space="preserve">Lai saskaņā ar Rīcības plānā paredzēto nodrošinātu starptautisko tiesību standartiem atbilstošu personu, kurām nepieciešama starptautiskā aizsardzība, </w:t>
            </w:r>
            <w:r w:rsidR="000E78C7">
              <w:t xml:space="preserve">pārcelšanu un </w:t>
            </w:r>
            <w:r w:rsidRPr="002E15FE">
              <w:t>pārmitināšanu uz Latvijas Republiku, likumprojekts nosaka, ka</w:t>
            </w:r>
            <w:r>
              <w:t>:</w:t>
            </w:r>
          </w:p>
          <w:p w14:paraId="4CDDC556" w14:textId="77777777" w:rsidR="00364D76" w:rsidRDefault="00364D76" w:rsidP="00A923E0">
            <w:pPr>
              <w:jc w:val="both"/>
            </w:pPr>
            <w:r>
              <w:t>-</w:t>
            </w:r>
            <w:r w:rsidRPr="002E15FE">
              <w:t xml:space="preserve"> lemjot par personas atbilstību starptautiskās aizsardzības kritērijiem un tās uzņemšanu </w:t>
            </w:r>
            <w:r w:rsidR="00A923E0">
              <w:t xml:space="preserve">pārcelšanas vai </w:t>
            </w:r>
            <w:r w:rsidRPr="002E15FE">
              <w:t>pārmitināšanas mehānismu ietvaros, var izmantot Apvienoto Nāciju Organizācijas augstā komisāra bēgļu lietās, Eiropas Patvēruma atbalsta biroja vai citu sadarbības partneru, iesniegto informāciju</w:t>
            </w:r>
            <w:r w:rsidRPr="002E15FE">
              <w:rPr>
                <w:sz w:val="28"/>
                <w:szCs w:val="28"/>
              </w:rPr>
              <w:t xml:space="preserve">. </w:t>
            </w:r>
            <w:r w:rsidRPr="002E15FE">
              <w:t>Minētais nepieciešams</w:t>
            </w:r>
            <w:r>
              <w:t>, lai vajadzības gadījumā nodrošinātu, ka personu atlases procedūra var tikt veikt konkrētai situācijai atbilstošākajā veidā, t.sk. nodrošinot efektīvu valsts finanšu līdzekļu izlietojumu;</w:t>
            </w:r>
          </w:p>
          <w:p w14:paraId="72E842D7" w14:textId="77777777" w:rsidR="00364D76" w:rsidRPr="00E16F30" w:rsidRDefault="00364D76" w:rsidP="00B935E5">
            <w:pPr>
              <w:pStyle w:val="NormalWeb"/>
              <w:spacing w:before="0" w:beforeAutospacing="0" w:after="0" w:afterAutospacing="0"/>
              <w:jc w:val="both"/>
            </w:pPr>
            <w:r w:rsidRPr="00E16F30">
              <w:t xml:space="preserve">- </w:t>
            </w:r>
            <w:r w:rsidRPr="00E16F30">
              <w:rPr>
                <w:rStyle w:val="tvhtmlChar"/>
              </w:rPr>
              <w:t>lai persona</w:t>
            </w:r>
            <w:r w:rsidR="000E78C7">
              <w:rPr>
                <w:rStyle w:val="tvhtmlChar"/>
              </w:rPr>
              <w:t xml:space="preserve"> no trešās valsts </w:t>
            </w:r>
            <w:r w:rsidRPr="00E16F30">
              <w:rPr>
                <w:rStyle w:val="tvhtmlChar"/>
              </w:rPr>
              <w:t xml:space="preserve">ieceļotu Latvijā, tai </w:t>
            </w:r>
            <w:r w:rsidR="00A923E0" w:rsidRPr="00E16F30">
              <w:rPr>
                <w:rStyle w:val="tvhtmlChar"/>
              </w:rPr>
              <w:t xml:space="preserve">normatīvajos aktos noteiktajā kārtībā </w:t>
            </w:r>
            <w:r w:rsidRPr="00E16F30">
              <w:rPr>
                <w:rStyle w:val="tvhtmlChar"/>
              </w:rPr>
              <w:t xml:space="preserve">izsniedz vienreizējo ieceļošanas vīzu </w:t>
            </w:r>
            <w:r w:rsidR="00A923E0">
              <w:rPr>
                <w:rStyle w:val="tvhtmlChar"/>
              </w:rPr>
              <w:t>ar ierobežotu teritoriālo derīgumu</w:t>
            </w:r>
            <w:r w:rsidR="00AE1FDC">
              <w:rPr>
                <w:rStyle w:val="tvhtmlChar"/>
              </w:rPr>
              <w:t>, arī gadījumos, ja personai tiek izsniegts pagaidu ieceļošanas dokuments</w:t>
            </w:r>
            <w:r w:rsidRPr="00E16F30">
              <w:rPr>
                <w:rStyle w:val="tvhtmlChar"/>
              </w:rPr>
              <w:t xml:space="preserve">. </w:t>
            </w:r>
            <w:r w:rsidR="00A923E0">
              <w:rPr>
                <w:rStyle w:val="tvhtmlChar"/>
              </w:rPr>
              <w:t>Minētais nosacījums paredzēts, lai, nodrošinot personai iespēju nokļūt Latvijā,</w:t>
            </w:r>
            <w:r w:rsidR="000E78C7">
              <w:rPr>
                <w:rStyle w:val="tvhtmlChar"/>
              </w:rPr>
              <w:t xml:space="preserve"> un </w:t>
            </w:r>
            <w:r w:rsidR="00A923E0">
              <w:rPr>
                <w:rStyle w:val="tvhtmlChar"/>
              </w:rPr>
              <w:t xml:space="preserve"> izvair</w:t>
            </w:r>
            <w:r w:rsidR="000E78C7">
              <w:rPr>
                <w:rStyle w:val="tvhtmlChar"/>
              </w:rPr>
              <w:t xml:space="preserve">ītos </w:t>
            </w:r>
            <w:r w:rsidR="00A923E0">
              <w:rPr>
                <w:rStyle w:val="tvhtmlChar"/>
              </w:rPr>
              <w:t>no iespējamas otrreizējās personu pārvietošan</w:t>
            </w:r>
            <w:r w:rsidR="00FE3E4C">
              <w:rPr>
                <w:rStyle w:val="tvhtmlChar"/>
              </w:rPr>
              <w:t>ā</w:t>
            </w:r>
            <w:r w:rsidR="00A923E0">
              <w:rPr>
                <w:rStyle w:val="tvhtmlChar"/>
              </w:rPr>
              <w:t xml:space="preserve">s Eiropas Savienības iekšienē.  </w:t>
            </w:r>
            <w:r w:rsidRPr="00E16F30">
              <w:rPr>
                <w:rStyle w:val="tvhtmlChar"/>
              </w:rPr>
              <w:t xml:space="preserve">Ja personas rīcībā nav derīga ceļošanas dokumenta un to nav iespējams iegūt ar diplomātisko vai konsulāro dienestu </w:t>
            </w:r>
            <w:r w:rsidRPr="00E16F30">
              <w:rPr>
                <w:rStyle w:val="tvhtmlChar"/>
              </w:rPr>
              <w:lastRenderedPageBreak/>
              <w:t xml:space="preserve">starpniecību, viņai izsniedz pagaidu ieceļošanas dokumentu, kura paraugu un izsniegšanas kārtību nosaka Ministru kabinets. Jauna pagaidu ieceļošanas dokumenta izveide nepieciešama, lai nodrošinātu iespēju personām, kurām vairumā gadījumu objektīvu apstākļu dēļ, piemēram, ilgstoša atrašanās bēgļu nometnēs pēc izcelsmes valsts atstāšanas bruņotu konfliktu rezultātā, nav derīgu ceļošanas dokumentu un nav iespēju tādus saņemt, nodrošinātu iespēju </w:t>
            </w:r>
            <w:r w:rsidR="00FE3E4C">
              <w:rPr>
                <w:rStyle w:val="tvhtmlChar"/>
              </w:rPr>
              <w:t xml:space="preserve">izceļot no valsts, kurā persona atrodas, un </w:t>
            </w:r>
            <w:r w:rsidRPr="00E16F30">
              <w:rPr>
                <w:rStyle w:val="tvhtmlChar"/>
              </w:rPr>
              <w:t xml:space="preserve">ieceļot Latvijas Republikā. Paredzēts, ka par paraugu pagaidu ieceļošanas dokumenta sagatavošanai tiks izmantots Ministru kabineta 2011.gada 21.jūnija noteikumu Nr.454 </w:t>
            </w:r>
            <w:r>
              <w:rPr>
                <w:rStyle w:val="tvhtmlChar"/>
              </w:rPr>
              <w:t>„</w:t>
            </w:r>
            <w:r w:rsidRPr="00E16F30">
              <w:rPr>
                <w:rStyle w:val="tvhtmlChar"/>
              </w:rPr>
              <w:t>Noteikumi par ārzemnieka piespiedu izraidīšanu, izceļošanas dokumentu un tā izsniegšanu</w:t>
            </w:r>
            <w:r>
              <w:rPr>
                <w:rStyle w:val="tvhtmlChar"/>
              </w:rPr>
              <w:t>”</w:t>
            </w:r>
            <w:r w:rsidRPr="00E16F30">
              <w:t xml:space="preserve"> 1.pielikumā esošais Izceļošanas dokuments. </w:t>
            </w:r>
          </w:p>
          <w:p w14:paraId="535920B3" w14:textId="77777777" w:rsidR="00364D76" w:rsidRPr="008A1EEF" w:rsidRDefault="00364D76" w:rsidP="000E78C7">
            <w:pPr>
              <w:tabs>
                <w:tab w:val="left" w:pos="416"/>
              </w:tabs>
              <w:jc w:val="both"/>
            </w:pPr>
            <w:r>
              <w:t>- papildus iepriekš minētajam likumprojekts paredz noteikt, ka p</w:t>
            </w:r>
            <w:r w:rsidRPr="00474D5F">
              <w:t xml:space="preserve">ersona no </w:t>
            </w:r>
            <w:r w:rsidR="000E78C7">
              <w:t>dienas</w:t>
            </w:r>
            <w:r w:rsidRPr="00474D5F">
              <w:t xml:space="preserve">, kad ir uzņemta Latvija Republikās </w:t>
            </w:r>
            <w:r w:rsidR="00FE3E4C">
              <w:t>pārcelšanas vai pārmitināšanas mehānism</w:t>
            </w:r>
            <w:r w:rsidR="000E78C7">
              <w:t>u</w:t>
            </w:r>
            <w:r w:rsidR="00FE3E4C">
              <w:t xml:space="preserve"> ietvaros </w:t>
            </w:r>
            <w:r w:rsidRPr="00474D5F">
              <w:rPr>
                <w:iCs/>
              </w:rPr>
              <w:t>un iesniedz iesniegumu par bēgļa vai alternatīvā statusa piešķiršanu</w:t>
            </w:r>
            <w:r w:rsidRPr="00474D5F">
              <w:t xml:space="preserve"> līdz brīdim, kad noslēdzies administratīvais process par viņa iesniegumu,</w:t>
            </w:r>
            <w:r w:rsidRPr="00474D5F">
              <w:rPr>
                <w:rFonts w:ascii="Arial" w:hAnsi="Arial" w:cs="Arial"/>
                <w:color w:val="414142"/>
              </w:rPr>
              <w:t xml:space="preserve"> </w:t>
            </w:r>
            <w:r w:rsidRPr="00474D5F">
              <w:t xml:space="preserve">ir uzskatāma par patvēruma meklētāju </w:t>
            </w:r>
            <w:r>
              <w:t>Patvēruma likuma</w:t>
            </w:r>
            <w:r w:rsidRPr="00474D5F">
              <w:t xml:space="preserve"> izpratnē</w:t>
            </w:r>
            <w:r>
              <w:t xml:space="preserve">, un </w:t>
            </w:r>
            <w:r w:rsidRPr="00474D5F">
              <w:t>lēmum</w:t>
            </w:r>
            <w:r>
              <w:t>u</w:t>
            </w:r>
            <w:r w:rsidRPr="00474D5F">
              <w:t xml:space="preserve"> par bēgļa vai alternatīvā statusa piešķiršanu </w:t>
            </w:r>
            <w:r>
              <w:t xml:space="preserve">Pārvaldes priekšnieka pilnvarota amatpersona </w:t>
            </w:r>
            <w:r w:rsidRPr="00474D5F">
              <w:t xml:space="preserve">pieņem trīs mēnešu laikā no </w:t>
            </w:r>
            <w:r w:rsidR="00FE3E4C">
              <w:t>dienas,</w:t>
            </w:r>
            <w:r w:rsidRPr="00474D5F">
              <w:t xml:space="preserve"> kad persona </w:t>
            </w:r>
            <w:r w:rsidR="00FE3E4C">
              <w:t xml:space="preserve">pārcelšanas vai pārmitināšanas mehānisma ietvaros </w:t>
            </w:r>
            <w:r w:rsidRPr="00474D5F">
              <w:t>ir uzņemta Latvijas Republikā.</w:t>
            </w:r>
            <w:r>
              <w:t xml:space="preserve"> Minētais regulējums atbilst šobrīd Latvijā piemērojamai pieejai, ka uz personām, kuras tiek uzņemtas </w:t>
            </w:r>
            <w:r w:rsidR="00FE3E4C">
              <w:t xml:space="preserve">pārcelšanas vai </w:t>
            </w:r>
            <w:r>
              <w:t xml:space="preserve">pārmitināšanas </w:t>
            </w:r>
            <w:r w:rsidR="00FE3E4C">
              <w:t xml:space="preserve">mehānismu </w:t>
            </w:r>
            <w:r>
              <w:t xml:space="preserve">ietvaros, tiek attiecināti Patvēruma likuma nosacījumi un Rīcības plānā paredzētais. Tādejādi netiek veidota īpaša sistēma un atšķirīga pieeja personām, kuras tiek uzņemtas </w:t>
            </w:r>
            <w:r w:rsidR="00FE3E4C">
              <w:t xml:space="preserve">pārcelšanas vai </w:t>
            </w:r>
            <w:r>
              <w:t xml:space="preserve">pārmitināšanas </w:t>
            </w:r>
            <w:r w:rsidR="00FE3E4C">
              <w:t xml:space="preserve">mehānismu </w:t>
            </w:r>
            <w:r>
              <w:t xml:space="preserve">ietvaros. </w:t>
            </w:r>
          </w:p>
        </w:tc>
      </w:tr>
      <w:tr w:rsidR="00364D76" w:rsidRPr="006B7A8C" w14:paraId="2FD15C70" w14:textId="77777777" w:rsidTr="00871492">
        <w:trPr>
          <w:trHeight w:val="465"/>
          <w:tblCellSpacing w:w="15" w:type="dxa"/>
        </w:trPr>
        <w:tc>
          <w:tcPr>
            <w:tcW w:w="354" w:type="pct"/>
            <w:gridSpan w:val="2"/>
            <w:tcBorders>
              <w:top w:val="outset" w:sz="6" w:space="0" w:color="auto"/>
              <w:bottom w:val="outset" w:sz="6" w:space="0" w:color="auto"/>
              <w:right w:val="outset" w:sz="6" w:space="0" w:color="auto"/>
            </w:tcBorders>
          </w:tcPr>
          <w:p w14:paraId="7A4F2B98" w14:textId="77777777" w:rsidR="00364D76" w:rsidRPr="006B7A8C" w:rsidRDefault="00364D76" w:rsidP="008F4F83">
            <w:pPr>
              <w:spacing w:before="100" w:beforeAutospacing="1" w:after="100" w:afterAutospacing="1" w:line="360" w:lineRule="auto"/>
              <w:ind w:firstLine="300"/>
              <w:jc w:val="both"/>
            </w:pPr>
            <w:r>
              <w:lastRenderedPageBreak/>
              <w:t xml:space="preserve"> </w:t>
            </w:r>
            <w:r w:rsidRPr="006B7A8C">
              <w:t>3.</w:t>
            </w:r>
          </w:p>
        </w:tc>
        <w:tc>
          <w:tcPr>
            <w:tcW w:w="1421" w:type="pct"/>
            <w:tcBorders>
              <w:top w:val="outset" w:sz="6" w:space="0" w:color="auto"/>
              <w:left w:val="outset" w:sz="6" w:space="0" w:color="auto"/>
              <w:bottom w:val="outset" w:sz="6" w:space="0" w:color="auto"/>
              <w:right w:val="outset" w:sz="6" w:space="0" w:color="auto"/>
            </w:tcBorders>
          </w:tcPr>
          <w:p w14:paraId="4A484F7E" w14:textId="77777777" w:rsidR="00364D76" w:rsidRPr="006B7A8C" w:rsidRDefault="00364D76">
            <w:r w:rsidRPr="006B7A8C">
              <w:t>Projekta izstrādē iesaistītās institūcijas</w:t>
            </w:r>
          </w:p>
        </w:tc>
        <w:tc>
          <w:tcPr>
            <w:tcW w:w="3156" w:type="pct"/>
            <w:tcBorders>
              <w:top w:val="outset" w:sz="6" w:space="0" w:color="auto"/>
              <w:left w:val="outset" w:sz="6" w:space="0" w:color="auto"/>
              <w:bottom w:val="outset" w:sz="6" w:space="0" w:color="auto"/>
            </w:tcBorders>
          </w:tcPr>
          <w:p w14:paraId="531E768E" w14:textId="77777777" w:rsidR="00364D76" w:rsidRDefault="00364D76" w:rsidP="003D6856">
            <w:pPr>
              <w:jc w:val="both"/>
            </w:pPr>
            <w:r w:rsidRPr="006B7A8C">
              <w:t xml:space="preserve">Pilsonības un migrācijas lietu pārvalde </w:t>
            </w:r>
          </w:p>
          <w:p w14:paraId="52B700FF" w14:textId="77777777" w:rsidR="00364D76" w:rsidRDefault="00364D76" w:rsidP="003D6856">
            <w:pPr>
              <w:jc w:val="both"/>
            </w:pPr>
            <w:r>
              <w:t>Labklājības ministrija</w:t>
            </w:r>
          </w:p>
          <w:p w14:paraId="51AE278E" w14:textId="77777777" w:rsidR="00364D76" w:rsidRDefault="00364D76" w:rsidP="003D6856">
            <w:pPr>
              <w:jc w:val="both"/>
            </w:pPr>
            <w:r>
              <w:t>Valsts sociālā apdrošināšanas aģentūra</w:t>
            </w:r>
          </w:p>
          <w:p w14:paraId="21304229" w14:textId="77777777" w:rsidR="00364D76" w:rsidRDefault="00364D76" w:rsidP="003D6856">
            <w:pPr>
              <w:jc w:val="both"/>
            </w:pPr>
            <w:r>
              <w:t>Nodarbinātības valsts aģentūra</w:t>
            </w:r>
          </w:p>
          <w:p w14:paraId="5366F4FC" w14:textId="77777777" w:rsidR="00364D76" w:rsidRPr="00C7717B" w:rsidRDefault="00364D76" w:rsidP="00A31CEE">
            <w:pPr>
              <w:jc w:val="both"/>
              <w:rPr>
                <w:i/>
                <w:iCs/>
              </w:rPr>
            </w:pPr>
            <w:r>
              <w:t>Ekonomikas ministrija</w:t>
            </w:r>
          </w:p>
        </w:tc>
      </w:tr>
      <w:tr w:rsidR="00364D76" w:rsidRPr="006B7A8C" w14:paraId="5A2939BA" w14:textId="77777777" w:rsidTr="00871492">
        <w:trPr>
          <w:tblCellSpacing w:w="15" w:type="dxa"/>
        </w:trPr>
        <w:tc>
          <w:tcPr>
            <w:tcW w:w="354" w:type="pct"/>
            <w:gridSpan w:val="2"/>
            <w:tcBorders>
              <w:top w:val="outset" w:sz="6" w:space="0" w:color="auto"/>
              <w:bottom w:val="outset" w:sz="6" w:space="0" w:color="auto"/>
              <w:right w:val="outset" w:sz="6" w:space="0" w:color="auto"/>
            </w:tcBorders>
          </w:tcPr>
          <w:p w14:paraId="0DD3F5F4" w14:textId="77777777" w:rsidR="00364D76" w:rsidRPr="006B7A8C" w:rsidRDefault="00364D76" w:rsidP="008F4F83">
            <w:pPr>
              <w:spacing w:before="100" w:beforeAutospacing="1" w:after="100" w:afterAutospacing="1" w:line="360" w:lineRule="auto"/>
              <w:ind w:firstLine="300"/>
              <w:jc w:val="both"/>
            </w:pPr>
            <w:r w:rsidRPr="006B7A8C">
              <w:t>4.</w:t>
            </w:r>
          </w:p>
        </w:tc>
        <w:tc>
          <w:tcPr>
            <w:tcW w:w="1421" w:type="pct"/>
            <w:tcBorders>
              <w:top w:val="outset" w:sz="6" w:space="0" w:color="auto"/>
              <w:left w:val="outset" w:sz="6" w:space="0" w:color="auto"/>
              <w:bottom w:val="outset" w:sz="6" w:space="0" w:color="auto"/>
              <w:right w:val="outset" w:sz="6" w:space="0" w:color="auto"/>
            </w:tcBorders>
          </w:tcPr>
          <w:p w14:paraId="178F4D23" w14:textId="77777777" w:rsidR="00364D76" w:rsidRPr="006B7A8C" w:rsidRDefault="00364D76">
            <w:r w:rsidRPr="006B7A8C">
              <w:t>Cita informācija</w:t>
            </w:r>
          </w:p>
        </w:tc>
        <w:tc>
          <w:tcPr>
            <w:tcW w:w="3156" w:type="pct"/>
            <w:tcBorders>
              <w:top w:val="outset" w:sz="6" w:space="0" w:color="auto"/>
              <w:left w:val="outset" w:sz="6" w:space="0" w:color="auto"/>
              <w:bottom w:val="outset" w:sz="6" w:space="0" w:color="auto"/>
            </w:tcBorders>
          </w:tcPr>
          <w:p w14:paraId="6F8EF3BB" w14:textId="77777777" w:rsidR="00364D76" w:rsidRPr="006B7A8C" w:rsidRDefault="00364D76" w:rsidP="00905792">
            <w:pPr>
              <w:spacing w:before="100" w:beforeAutospacing="1" w:after="100" w:afterAutospacing="1" w:line="360" w:lineRule="auto"/>
              <w:jc w:val="both"/>
            </w:pPr>
            <w:r w:rsidRPr="006B7A8C">
              <w:t>Nav</w:t>
            </w:r>
          </w:p>
        </w:tc>
      </w:tr>
      <w:tr w:rsidR="00871492" w:rsidRPr="006B7A8C" w14:paraId="4914D2AC" w14:textId="77777777" w:rsidTr="00871492">
        <w:trPr>
          <w:trHeight w:val="555"/>
          <w:tblCellSpacing w:w="15" w:type="dxa"/>
        </w:trPr>
        <w:tc>
          <w:tcPr>
            <w:tcW w:w="0" w:type="auto"/>
            <w:gridSpan w:val="4"/>
            <w:tcBorders>
              <w:top w:val="outset" w:sz="6" w:space="0" w:color="auto"/>
              <w:bottom w:val="outset" w:sz="6" w:space="0" w:color="auto"/>
            </w:tcBorders>
            <w:vAlign w:val="center"/>
          </w:tcPr>
          <w:p w14:paraId="7A988AE1" w14:textId="77777777" w:rsidR="00871492" w:rsidRPr="006B7A8C" w:rsidRDefault="00871492" w:rsidP="00871492">
            <w:pPr>
              <w:spacing w:before="100" w:beforeAutospacing="1" w:after="100" w:afterAutospacing="1" w:line="360" w:lineRule="auto"/>
              <w:ind w:firstLine="300"/>
              <w:jc w:val="center"/>
              <w:rPr>
                <w:b/>
                <w:bCs/>
                <w:color w:val="FF0000"/>
              </w:rPr>
            </w:pPr>
            <w:r w:rsidRPr="006B7A8C">
              <w:rPr>
                <w:b/>
                <w:bCs/>
              </w:rPr>
              <w:t>II. Tiesību akta projekta ietekme uz sabiedrību, tautsaimniecības attīstību un administratīvo slogu</w:t>
            </w:r>
          </w:p>
        </w:tc>
      </w:tr>
      <w:tr w:rsidR="00871492" w:rsidRPr="00B15A4D" w14:paraId="38DC35F2" w14:textId="77777777" w:rsidTr="00871492">
        <w:trPr>
          <w:trHeight w:val="465"/>
          <w:tblCellSpacing w:w="15" w:type="dxa"/>
        </w:trPr>
        <w:tc>
          <w:tcPr>
            <w:tcW w:w="247" w:type="pct"/>
            <w:tcBorders>
              <w:top w:val="outset" w:sz="6" w:space="0" w:color="auto"/>
              <w:bottom w:val="outset" w:sz="6" w:space="0" w:color="auto"/>
              <w:right w:val="outset" w:sz="6" w:space="0" w:color="auto"/>
            </w:tcBorders>
          </w:tcPr>
          <w:p w14:paraId="3EE2F0EB" w14:textId="77777777" w:rsidR="00871492" w:rsidRPr="006B7A8C" w:rsidRDefault="00871492" w:rsidP="00871492">
            <w:r w:rsidRPr="006B7A8C">
              <w:t>1.</w:t>
            </w:r>
          </w:p>
        </w:tc>
        <w:tc>
          <w:tcPr>
            <w:tcW w:w="1528" w:type="pct"/>
            <w:gridSpan w:val="2"/>
            <w:tcBorders>
              <w:top w:val="outset" w:sz="6" w:space="0" w:color="auto"/>
              <w:left w:val="outset" w:sz="6" w:space="0" w:color="auto"/>
              <w:bottom w:val="outset" w:sz="6" w:space="0" w:color="auto"/>
              <w:right w:val="outset" w:sz="6" w:space="0" w:color="auto"/>
            </w:tcBorders>
          </w:tcPr>
          <w:p w14:paraId="23413872" w14:textId="77777777" w:rsidR="00871492" w:rsidRPr="006B7A8C" w:rsidRDefault="00871492" w:rsidP="00871492">
            <w:r w:rsidRPr="006B7A8C">
              <w:t>Sabiedrības mērķgrupas, kuras tiesiskais regulējums ietekmē vai varētu ietekmēt</w:t>
            </w:r>
          </w:p>
        </w:tc>
        <w:tc>
          <w:tcPr>
            <w:tcW w:w="3156" w:type="pct"/>
            <w:tcBorders>
              <w:top w:val="outset" w:sz="6" w:space="0" w:color="auto"/>
              <w:left w:val="outset" w:sz="6" w:space="0" w:color="auto"/>
              <w:bottom w:val="outset" w:sz="6" w:space="0" w:color="auto"/>
            </w:tcBorders>
          </w:tcPr>
          <w:p w14:paraId="181F356C" w14:textId="77777777" w:rsidR="00871492" w:rsidRPr="00B15A4D" w:rsidRDefault="00871492" w:rsidP="00871492">
            <w:pPr>
              <w:jc w:val="both"/>
            </w:pPr>
            <w:r w:rsidRPr="00B15A4D">
              <w:t xml:space="preserve">Bēgļi un personas, kurām piešķirts alternatīvais statuss. </w:t>
            </w:r>
          </w:p>
          <w:p w14:paraId="00513912" w14:textId="77777777" w:rsidR="00871492" w:rsidRDefault="00871492" w:rsidP="00871492">
            <w:pPr>
              <w:jc w:val="both"/>
            </w:pPr>
            <w:r w:rsidRPr="00B15A4D">
              <w:t xml:space="preserve">2013.gadā bēgļa statuss piešķirts 14 personām, trīs no kurām nepilngadīgas personas, bet alternatīvais statuss piešķirts 21 personai, divas no kurām nepilngadīgas </w:t>
            </w:r>
            <w:r w:rsidRPr="00B15A4D">
              <w:lastRenderedPageBreak/>
              <w:t>personas. 2014.gadā bēgļa statuss piešķirts trīs personām, viena no kurām nepilngadīga persona, bet alternatīvais statuss 21 personai, no kurām trīs ir nepilngadīgas personas. 2015.gadā bēgļa statuss piešķirts sešām personām, no kurām trīs ir nepilngadīgas personas, un alternatīvais statuss piešķirts 23 person</w:t>
            </w:r>
            <w:r>
              <w:t>ām</w:t>
            </w:r>
            <w:r w:rsidRPr="00B15A4D">
              <w:t>, no kurām četras ir nepilngadīgas personas. No 2016.gada 1.janvāra līdz 31.jūlijam bēgļa statuss piešķirts 31 personām (t.sk.</w:t>
            </w:r>
            <w:r>
              <w:t xml:space="preserve"> </w:t>
            </w:r>
            <w:r w:rsidRPr="00B15A4D">
              <w:t>4 pārceltās personas), no kurām  17 ir nepilngadīgas personas (t.sk. 1 pārceltā persona), un alternatīvais statuss piešķirts 30 personām (t.sk. 10 pārceltās personas), no kurām 14 ir nepilngadīgas personas (t.sk. 8</w:t>
            </w:r>
            <w:r>
              <w:t xml:space="preserve"> </w:t>
            </w:r>
            <w:r w:rsidRPr="00B15A4D">
              <w:t>pārceltās personas).</w:t>
            </w:r>
          </w:p>
          <w:p w14:paraId="470709EE" w14:textId="77777777" w:rsidR="00871492" w:rsidRDefault="00871492" w:rsidP="00871492">
            <w:pPr>
              <w:jc w:val="both"/>
            </w:pPr>
            <w:r>
              <w:t>Tā kā līdz 2016.gada 31.jūlijam bēgļa vai alternatīvais statuss piešķirts 47 personām (neieskaitot pārceltās personas), tad, ņemot vērā, tendenci, ka šādu personu skaits arvien pieaug, aptuvenais mērķgrupas skaitliskais lielums varētu būt 75 personas (neieskaitot pārceltās personas), tai skaitā 15 ģimenes locekļi vai nepilngadīgas personas bez  pavadības.</w:t>
            </w:r>
          </w:p>
          <w:p w14:paraId="7414D79C" w14:textId="77777777" w:rsidR="00871492" w:rsidRDefault="00871492" w:rsidP="00871492">
            <w:pPr>
              <w:jc w:val="both"/>
            </w:pPr>
          </w:p>
          <w:p w14:paraId="5EA07654" w14:textId="77777777" w:rsidR="00871492" w:rsidRDefault="00871492" w:rsidP="00871492">
            <w:pPr>
              <w:jc w:val="both"/>
              <w:rPr>
                <w:spacing w:val="2"/>
              </w:rPr>
            </w:pPr>
            <w:r w:rsidRPr="00B15A4D">
              <w:rPr>
                <w:spacing w:val="2"/>
              </w:rPr>
              <w:t>Saskaņā ar Tieslietu un iekšlietu padomē 2015.gada 20.jūlijā pieņemto rezolūciju par pārvietošanu no trešajām valstīm, Padomes Lēmumu (ES) 2015/1523 (2015.gada 14.septembris), ar ko nosaka pagaidu pasākumus starptautiskās aizsardzības jomā Itālijas un Grieķijas labā, un Padomes Lēmumu (ES) 2015/1601 (2015.gada 22.septembris), ar ko nosaka pagaidu pasākumus starptautiskās aizsardzības jomā Itālijas un Grieķijas labā, Latvijai s</w:t>
            </w:r>
            <w:r w:rsidRPr="00B15A4D">
              <w:t xml:space="preserve">askaņā ar Rīcības plānu </w:t>
            </w:r>
            <w:r w:rsidRPr="00B15A4D">
              <w:rPr>
                <w:spacing w:val="2"/>
              </w:rPr>
              <w:t xml:space="preserve">līdz 2017.gada 17.septembrim papildus patvēruma meklētājiem, kuri individuāli ierodas Latvijā un iesniedz iesniegumu par bēgļa vai alternatīvā statusa piešķiršanu, jāuzņem 531 patvēruma meklētājs, t.sk. 50 personas, kurām nepieciešama starptautiskā aizsardzība, no trešajām valstīm. </w:t>
            </w:r>
            <w:r w:rsidRPr="00B15A4D">
              <w:rPr>
                <w:shd w:val="clear" w:color="auto" w:fill="FFFFFF" w:themeFill="background1"/>
              </w:rPr>
              <w:t>Līdz 2016.gada 31.jūlijam Latvijā uzņemta</w:t>
            </w:r>
            <w:r>
              <w:rPr>
                <w:shd w:val="clear" w:color="auto" w:fill="FFFFFF" w:themeFill="background1"/>
              </w:rPr>
              <w:t>s</w:t>
            </w:r>
            <w:r w:rsidRPr="00B15A4D">
              <w:rPr>
                <w:shd w:val="clear" w:color="auto" w:fill="FFFFFF" w:themeFill="background1"/>
              </w:rPr>
              <w:t xml:space="preserve"> 53 persona</w:t>
            </w:r>
            <w:r>
              <w:rPr>
                <w:shd w:val="clear" w:color="auto" w:fill="FFFFFF" w:themeFill="background1"/>
              </w:rPr>
              <w:t>s</w:t>
            </w:r>
            <w:r w:rsidRPr="00B15A4D">
              <w:rPr>
                <w:shd w:val="clear" w:color="auto" w:fill="FFFFFF" w:themeFill="background1"/>
              </w:rPr>
              <w:t xml:space="preserve">, kurām nepieciešama starptautiskā aizsardzība. </w:t>
            </w:r>
            <w:r w:rsidRPr="00B15A4D">
              <w:rPr>
                <w:spacing w:val="2"/>
                <w:shd w:val="clear" w:color="auto" w:fill="FFFFFF" w:themeFill="background1"/>
              </w:rPr>
              <w:t>Atbilstoši starptautiskajai praksei pārvietotajām personām, tikai atsevišķos gadījumos var tikt atteikts piešķirt bēgļa vai alternatīvais statusu. Saskaņā ar iepriekš minēto personu lietu izskatīšanas praksi Pārvalde lēmumu par bēgļa vai alternatīvā statusa piešķiršanu pieņem trīs mēnešu laikā no brīža,</w:t>
            </w:r>
            <w:r w:rsidRPr="00B15A4D">
              <w:rPr>
                <w:spacing w:val="2"/>
              </w:rPr>
              <w:t xml:space="preserve"> kad personas ieradušās Latvijā. Līdz 2016.gada 31.jūlijam bēgļa statuss piešķirts piecām pārceltajām personām, no kurām viens ir nepilngadīgais, un alternatīvais statuss 18 personām, no kurām astoņas ir nepilngadīgas personas. </w:t>
            </w:r>
          </w:p>
          <w:p w14:paraId="4CE85BB1" w14:textId="77777777" w:rsidR="00871492" w:rsidRPr="00B15A4D" w:rsidRDefault="00871492" w:rsidP="00871492">
            <w:pPr>
              <w:jc w:val="both"/>
            </w:pPr>
            <w:r w:rsidRPr="00B15A4D">
              <w:t xml:space="preserve">Papildus iepriekš minētajam un ņemot vērā pārņemšanas grafiku, laika periodā līdz 2017.gada </w:t>
            </w:r>
            <w:r w:rsidRPr="00B15A4D">
              <w:lastRenderedPageBreak/>
              <w:t xml:space="preserve">1.janvārim, kad stāsies spēkā jaunā pabalstu izmaksas kārtība, Pārvaldei  </w:t>
            </w:r>
          </w:p>
          <w:p w14:paraId="091273B7" w14:textId="77777777" w:rsidR="00871492" w:rsidRDefault="00871492" w:rsidP="00871492">
            <w:pPr>
              <w:jc w:val="both"/>
              <w:rPr>
                <w:spacing w:val="2"/>
              </w:rPr>
            </w:pPr>
            <w:r w:rsidRPr="00B15A4D">
              <w:rPr>
                <w:spacing w:val="2"/>
              </w:rPr>
              <w:t>būs jāuzsāk pabalstu izmaksa 83 pārvietotajām personām, t.i. 30 personas, kuras jau atrodas Latvijā</w:t>
            </w:r>
            <w:r>
              <w:rPr>
                <w:spacing w:val="2"/>
              </w:rPr>
              <w:t>,</w:t>
            </w:r>
            <w:r w:rsidRPr="00B15A4D">
              <w:rPr>
                <w:spacing w:val="2"/>
              </w:rPr>
              <w:t xml:space="preserve"> un 53, kuras ieradīsies līdz 1.oktobrim.</w:t>
            </w:r>
            <w:r>
              <w:rPr>
                <w:spacing w:val="2"/>
              </w:rPr>
              <w:t xml:space="preserve"> Tādejādi pabalstu izmaksa personām, kuras ieradīsies Latvijā līdz š.g. 1.oktobrim, tiks uzsākta 2016.gadā. 425 personām, kuras uz Latviju tiks pārmitinātas laikā no 2016.gada 1.oktobra līdz 2017.gada 17.septembrim, pabalstu izmaksa tiks uzsākta 2017.gadā, daļai no kurām pabalstu izmaksa turpināsies 2018.gadā.</w:t>
            </w:r>
          </w:p>
          <w:p w14:paraId="23EDE1DD" w14:textId="77777777" w:rsidR="00871492" w:rsidRPr="00B15A4D" w:rsidRDefault="00871492" w:rsidP="00871492">
            <w:pPr>
              <w:jc w:val="both"/>
              <w:rPr>
                <w:spacing w:val="2"/>
              </w:rPr>
            </w:pPr>
            <w:r>
              <w:rPr>
                <w:spacing w:val="2"/>
              </w:rPr>
              <w:t xml:space="preserve">Atbilstoši Rīcības plānā noteiktajam 2017.gadā ir jāpārceļ 425 personas, tai skaitā 145 pilngadīgas personas, 280 pilngadīgo personu ģimenes locekļi vai nepilngadīgas personas bez pavadības.  </w:t>
            </w:r>
          </w:p>
          <w:p w14:paraId="7E38A3AB" w14:textId="77777777" w:rsidR="00871492" w:rsidRPr="00B15A4D" w:rsidRDefault="00871492" w:rsidP="00871492">
            <w:pPr>
              <w:jc w:val="both"/>
              <w:rPr>
                <w:spacing w:val="2"/>
              </w:rPr>
            </w:pPr>
            <w:r w:rsidRPr="00B15A4D">
              <w:rPr>
                <w:spacing w:val="2"/>
              </w:rPr>
              <w:t>Pilsonības un migrācijas lietu pārvalde.</w:t>
            </w:r>
          </w:p>
          <w:p w14:paraId="5DEBD8AC" w14:textId="77777777" w:rsidR="00871492" w:rsidRPr="00B15A4D" w:rsidRDefault="00871492" w:rsidP="00871492">
            <w:pPr>
              <w:jc w:val="both"/>
              <w:rPr>
                <w:spacing w:val="2"/>
              </w:rPr>
            </w:pPr>
            <w:r w:rsidRPr="00B15A4D">
              <w:rPr>
                <w:spacing w:val="2"/>
              </w:rPr>
              <w:t>Nodarbinātības valsts aģentūra.</w:t>
            </w:r>
          </w:p>
          <w:p w14:paraId="3BE41A92" w14:textId="77777777" w:rsidR="00871492" w:rsidRPr="00B15A4D" w:rsidRDefault="00871492" w:rsidP="00871492">
            <w:pPr>
              <w:jc w:val="both"/>
              <w:rPr>
                <w:spacing w:val="2"/>
              </w:rPr>
            </w:pPr>
            <w:r w:rsidRPr="00B15A4D">
              <w:rPr>
                <w:spacing w:val="2"/>
              </w:rPr>
              <w:t>Valsts sociālās apdrošināšanas aģentūra.</w:t>
            </w:r>
          </w:p>
        </w:tc>
      </w:tr>
      <w:tr w:rsidR="00871492" w:rsidRPr="006B7A8C" w14:paraId="644EF95A" w14:textId="77777777" w:rsidTr="00871492">
        <w:trPr>
          <w:trHeight w:val="510"/>
          <w:tblCellSpacing w:w="15" w:type="dxa"/>
        </w:trPr>
        <w:tc>
          <w:tcPr>
            <w:tcW w:w="247" w:type="pct"/>
            <w:tcBorders>
              <w:top w:val="outset" w:sz="6" w:space="0" w:color="auto"/>
              <w:bottom w:val="outset" w:sz="6" w:space="0" w:color="auto"/>
              <w:right w:val="outset" w:sz="6" w:space="0" w:color="auto"/>
            </w:tcBorders>
          </w:tcPr>
          <w:p w14:paraId="730E55C2" w14:textId="77777777" w:rsidR="00871492" w:rsidRPr="006B7A8C" w:rsidRDefault="00871492" w:rsidP="00871492">
            <w:r w:rsidRPr="006B7A8C">
              <w:lastRenderedPageBreak/>
              <w:t>2.</w:t>
            </w:r>
          </w:p>
        </w:tc>
        <w:tc>
          <w:tcPr>
            <w:tcW w:w="1528" w:type="pct"/>
            <w:gridSpan w:val="2"/>
            <w:tcBorders>
              <w:top w:val="outset" w:sz="6" w:space="0" w:color="auto"/>
              <w:left w:val="outset" w:sz="6" w:space="0" w:color="auto"/>
              <w:bottom w:val="outset" w:sz="6" w:space="0" w:color="auto"/>
              <w:right w:val="outset" w:sz="6" w:space="0" w:color="auto"/>
            </w:tcBorders>
          </w:tcPr>
          <w:p w14:paraId="07FCF34F" w14:textId="77777777" w:rsidR="00871492" w:rsidRPr="006B7A8C" w:rsidRDefault="00871492" w:rsidP="00871492">
            <w:r w:rsidRPr="006B7A8C">
              <w:t>Tiesiskā regulējuma ietekme uz tautsaimniecību un administratīvo slogu</w:t>
            </w:r>
          </w:p>
        </w:tc>
        <w:tc>
          <w:tcPr>
            <w:tcW w:w="3156" w:type="pct"/>
            <w:tcBorders>
              <w:top w:val="outset" w:sz="6" w:space="0" w:color="auto"/>
              <w:left w:val="outset" w:sz="6" w:space="0" w:color="auto"/>
              <w:bottom w:val="outset" w:sz="6" w:space="0" w:color="auto"/>
            </w:tcBorders>
          </w:tcPr>
          <w:p w14:paraId="0E0ECCAF" w14:textId="77777777" w:rsidR="00871492" w:rsidRDefault="00871492" w:rsidP="00871492">
            <w:pPr>
              <w:jc w:val="both"/>
              <w:rPr>
                <w:spacing w:val="2"/>
              </w:rPr>
            </w:pPr>
            <w:r w:rsidRPr="00BD486B">
              <w:t xml:space="preserve">Sākot ar 2017.gada 1.janvāri Valsts sociālā apdrošināšanas aģentūra veiks pabalstu izmaksu bēgļiem un personām, kurām piešķirts alternatīvais statuss. Līdz 2017.gada 1.janvārim to darīs Pilsonības un migrācijas lietu pārvalde. Tādējādi ar 2017.gada 1.janvāri Pilsonības un migrācijas lietu pārvaldei administratīvais slogs samazināsies, bet Valsts sociālās apdrošināšanas aģentūrai pieaugs. Personām administratīvais slogs nemainīsies, jo </w:t>
            </w:r>
            <w:r>
              <w:t xml:space="preserve">vienreizējā finansiālā atbalsta un </w:t>
            </w:r>
            <w:r w:rsidRPr="00BD486B">
              <w:t xml:space="preserve">pabalsta pieprasīšanas kārtība nemainās, mainās tikai atbildīgā iestāde. Pēc jaunā regulējuma spēkā stāšanās bēgļiem un personām, kurām piešķirts alternatīvais statuss pabalsta pieprasīšana būs pieejamāka, jo Valsts sociālās apdrošināšanas aģentūras nodaļas ir izveidotas arī pilsētās, kurās nav </w:t>
            </w:r>
            <w:r w:rsidRPr="00BD486B">
              <w:rPr>
                <w:spacing w:val="2"/>
              </w:rPr>
              <w:t>Pilsonības un migrācijas lietu pārvaldes nodaļu, piemēram, Priekulē, Siguldā, Olainē.</w:t>
            </w:r>
          </w:p>
          <w:p w14:paraId="68CF04C7" w14:textId="77777777" w:rsidR="00871492" w:rsidRPr="00BD486B" w:rsidRDefault="00871492" w:rsidP="00871492">
            <w:pPr>
              <w:jc w:val="both"/>
              <w:rPr>
                <w:spacing w:val="2"/>
              </w:rPr>
            </w:pPr>
          </w:p>
          <w:p w14:paraId="68F730C4" w14:textId="77777777" w:rsidR="00871492" w:rsidRDefault="00871492" w:rsidP="00871492">
            <w:pPr>
              <w:jc w:val="both"/>
            </w:pPr>
            <w:r>
              <w:rPr>
                <w:spacing w:val="2"/>
              </w:rPr>
              <w:t xml:space="preserve">Uzskatāms, ka </w:t>
            </w:r>
            <w:r w:rsidRPr="00BD486B">
              <w:rPr>
                <w:spacing w:val="2"/>
              </w:rPr>
              <w:t>Pilsonības un migrācijas lietu pārvalde</w:t>
            </w:r>
            <w:r>
              <w:rPr>
                <w:spacing w:val="2"/>
              </w:rPr>
              <w:t xml:space="preserve">i administratīvais slogs saistībā ar iesniegumu par citu pabalstu izmaksu nemainīsies, jo, lai arī turpmāk </w:t>
            </w:r>
            <w:r w:rsidRPr="00BD486B">
              <w:rPr>
                <w:spacing w:val="2"/>
              </w:rPr>
              <w:t>nebūs jāizskata iesniegumi par pabalsta valsts valodas apguvei piešķiršanu</w:t>
            </w:r>
            <w:r>
              <w:rPr>
                <w:spacing w:val="2"/>
              </w:rPr>
              <w:t>, tomēr būs jāizskata iesniegumi par vienreizējā finansiālā atbalsta piešķiršanu</w:t>
            </w:r>
            <w:r w:rsidRPr="00BD486B">
              <w:rPr>
                <w:spacing w:val="2"/>
              </w:rPr>
              <w:t xml:space="preserve">. Līdz ar to arī </w:t>
            </w:r>
            <w:r w:rsidRPr="00BD486B">
              <w:t xml:space="preserve">bēgļiem un personām, kurām piešķirts alternatīvais statuss slogs </w:t>
            </w:r>
            <w:r>
              <w:t>būs nemainīgs</w:t>
            </w:r>
            <w:r w:rsidRPr="00BD486B">
              <w:t xml:space="preserve">, jo </w:t>
            </w:r>
            <w:r>
              <w:t>turpmāk būs nevis</w:t>
            </w:r>
            <w:r w:rsidRPr="00BD486B">
              <w:t xml:space="preserve"> jādodas uz Pilsonības un migrācijas lietu pārvaldi</w:t>
            </w:r>
            <w:r>
              <w:t xml:space="preserve">, lai iesniegtu iesniegumu par pabalsta valsts valodai piešķiršanu, bet gan lai iesniegtu iesniegumu </w:t>
            </w:r>
            <w:r>
              <w:rPr>
                <w:spacing w:val="2"/>
              </w:rPr>
              <w:t xml:space="preserve">par vienreizēja vienreizējā finansiālā atbalsta piešķiršanu. </w:t>
            </w:r>
          </w:p>
          <w:p w14:paraId="6E16AD50" w14:textId="77777777" w:rsidR="00871492" w:rsidRPr="00BD486B" w:rsidRDefault="00871492" w:rsidP="00871492">
            <w:pPr>
              <w:jc w:val="both"/>
              <w:rPr>
                <w:spacing w:val="2"/>
              </w:rPr>
            </w:pPr>
          </w:p>
          <w:p w14:paraId="7703B54B" w14:textId="77777777" w:rsidR="00871492" w:rsidRPr="00BD486B" w:rsidRDefault="00871492" w:rsidP="00871492">
            <w:pPr>
              <w:jc w:val="both"/>
            </w:pPr>
            <w:r w:rsidRPr="00BD486B">
              <w:lastRenderedPageBreak/>
              <w:t>Nodarbinātības valsts aģentūrai administratīvais slogs būtiski nepieaugs, jo jau šobrīd bēgļi un personas, kurām piešķirts alternatīvais statuss, ja vēlas atrast darbu vēršas aģentūrā. Jaunais regulējums varētu radīt papildu slogu tikai tām personām, kuras līdz šim nebija devušās uz Nodarbinātības valsts aģentūru.</w:t>
            </w:r>
          </w:p>
        </w:tc>
      </w:tr>
      <w:tr w:rsidR="00871492" w:rsidRPr="006B7A8C" w14:paraId="7E74C1D6" w14:textId="77777777" w:rsidTr="00871492">
        <w:trPr>
          <w:trHeight w:val="510"/>
          <w:tblCellSpacing w:w="15" w:type="dxa"/>
        </w:trPr>
        <w:tc>
          <w:tcPr>
            <w:tcW w:w="247" w:type="pct"/>
            <w:tcBorders>
              <w:top w:val="outset" w:sz="6" w:space="0" w:color="auto"/>
              <w:bottom w:val="outset" w:sz="6" w:space="0" w:color="auto"/>
              <w:right w:val="outset" w:sz="6" w:space="0" w:color="auto"/>
            </w:tcBorders>
          </w:tcPr>
          <w:p w14:paraId="44C0DC51" w14:textId="77777777" w:rsidR="00871492" w:rsidRPr="006B7A8C" w:rsidRDefault="00871492" w:rsidP="00871492">
            <w:r w:rsidRPr="006B7A8C">
              <w:lastRenderedPageBreak/>
              <w:t>3.</w:t>
            </w:r>
          </w:p>
        </w:tc>
        <w:tc>
          <w:tcPr>
            <w:tcW w:w="1528" w:type="pct"/>
            <w:gridSpan w:val="2"/>
            <w:tcBorders>
              <w:top w:val="outset" w:sz="6" w:space="0" w:color="auto"/>
              <w:left w:val="outset" w:sz="6" w:space="0" w:color="auto"/>
              <w:bottom w:val="outset" w:sz="6" w:space="0" w:color="auto"/>
              <w:right w:val="outset" w:sz="6" w:space="0" w:color="auto"/>
            </w:tcBorders>
          </w:tcPr>
          <w:p w14:paraId="35D0FB79" w14:textId="77777777" w:rsidR="00871492" w:rsidRPr="006B7A8C" w:rsidRDefault="00871492" w:rsidP="00871492">
            <w:r w:rsidRPr="006B7A8C">
              <w:t>Administratīvo izmaksu monetārs novērtējums</w:t>
            </w:r>
          </w:p>
        </w:tc>
        <w:tc>
          <w:tcPr>
            <w:tcW w:w="3156" w:type="pct"/>
            <w:tcBorders>
              <w:top w:val="outset" w:sz="6" w:space="0" w:color="auto"/>
              <w:left w:val="outset" w:sz="6" w:space="0" w:color="auto"/>
              <w:bottom w:val="outset" w:sz="6" w:space="0" w:color="auto"/>
            </w:tcBorders>
          </w:tcPr>
          <w:p w14:paraId="2D4C27F3" w14:textId="77777777" w:rsidR="00871492" w:rsidRPr="00BD486B" w:rsidRDefault="00871492"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pabalst</w:t>
            </w:r>
            <w:r>
              <w:rPr>
                <w:rFonts w:ascii="Times New Roman" w:hAnsi="Times New Roman"/>
                <w:color w:val="auto"/>
                <w:u w:val="single"/>
              </w:rPr>
              <w:t>u</w:t>
            </w:r>
            <w:r w:rsidRPr="00BD486B">
              <w:rPr>
                <w:rFonts w:ascii="Times New Roman" w:hAnsi="Times New Roman"/>
                <w:color w:val="auto"/>
                <w:u w:val="single"/>
              </w:rPr>
              <w:t xml:space="preserve"> uzturēšanās izmaksu segšanai </w:t>
            </w:r>
          </w:p>
          <w:p w14:paraId="5DA56AB2" w14:textId="77777777" w:rsidR="00871492" w:rsidRDefault="00871492" w:rsidP="00871492">
            <w:pPr>
              <w:pStyle w:val="Heading3"/>
              <w:spacing w:before="0"/>
              <w:jc w:val="both"/>
              <w:rPr>
                <w:rFonts w:ascii="Times New Roman" w:hAnsi="Times New Roman"/>
                <w:i/>
                <w:color w:val="auto"/>
              </w:rPr>
            </w:pPr>
          </w:p>
          <w:p w14:paraId="2DFB0B34" w14:textId="77777777" w:rsidR="00871492" w:rsidRPr="00BD486B" w:rsidRDefault="00871492"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p>
          <w:p w14:paraId="12E989E2" w14:textId="77777777" w:rsidR="00871492" w:rsidRPr="00BD486B" w:rsidRDefault="00871492" w:rsidP="00871492">
            <w:pPr>
              <w:pStyle w:val="Heading3"/>
              <w:spacing w:before="0"/>
              <w:jc w:val="both"/>
              <w:rPr>
                <w:rFonts w:ascii="Times New Roman" w:hAnsi="Times New Roman"/>
                <w:b/>
                <w:i/>
                <w:color w:val="auto"/>
              </w:rPr>
            </w:pPr>
          </w:p>
          <w:p w14:paraId="245B5B3A"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5FC7756B" w14:textId="77777777" w:rsidR="00871492" w:rsidRPr="00BD486B" w:rsidRDefault="00871492"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75</w:t>
            </w:r>
            <w:r w:rsidRPr="00BD486B">
              <w:t xml:space="preserve"> (personas gadā) = </w:t>
            </w:r>
            <w:r>
              <w:t xml:space="preserve">335 </w:t>
            </w:r>
            <w:r w:rsidRPr="00BD486B">
              <w:rPr>
                <w:i/>
                <w:iCs/>
              </w:rPr>
              <w:t>euro</w:t>
            </w:r>
          </w:p>
          <w:p w14:paraId="01F0704D"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r w:rsidRPr="00BD486B">
              <w:rPr>
                <w:rFonts w:ascii="Times New Roman" w:hAnsi="Times New Roman"/>
                <w:i/>
                <w:iCs/>
                <w:color w:val="auto"/>
              </w:rPr>
              <w:t>euro</w:t>
            </w:r>
          </w:p>
          <w:p w14:paraId="0010F911" w14:textId="77777777" w:rsidR="00871492" w:rsidRPr="00BD486B" w:rsidRDefault="00871492" w:rsidP="00871492">
            <w:pPr>
              <w:pStyle w:val="Heading3"/>
              <w:spacing w:before="0"/>
              <w:jc w:val="both"/>
              <w:rPr>
                <w:rFonts w:ascii="Times New Roman" w:hAnsi="Times New Roman"/>
                <w:b/>
                <w:iCs/>
                <w:color w:val="auto"/>
              </w:rPr>
            </w:pPr>
          </w:p>
          <w:p w14:paraId="262FB268"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503 </w:t>
            </w:r>
            <w:r w:rsidRPr="00BD486B">
              <w:rPr>
                <w:rFonts w:ascii="Times New Roman" w:hAnsi="Times New Roman"/>
                <w:i/>
                <w:iCs/>
                <w:color w:val="auto"/>
              </w:rPr>
              <w:t>euro</w:t>
            </w:r>
          </w:p>
          <w:p w14:paraId="0EDC1738" w14:textId="77777777" w:rsidR="00871492" w:rsidRPr="00BD486B" w:rsidRDefault="00871492" w:rsidP="00871492">
            <w:pPr>
              <w:jc w:val="both"/>
            </w:pPr>
          </w:p>
          <w:p w14:paraId="2C73873D" w14:textId="77777777" w:rsidR="00871492" w:rsidRPr="00BD486B" w:rsidRDefault="00871492" w:rsidP="00871492">
            <w:pPr>
              <w:jc w:val="both"/>
              <w:rPr>
                <w:u w:val="single"/>
              </w:rPr>
            </w:pPr>
            <w:r w:rsidRPr="00BD486B">
              <w:rPr>
                <w:u w:val="single"/>
              </w:rPr>
              <w:t>Pilsonības un migrācijas lietu pārvaldei:</w:t>
            </w:r>
          </w:p>
          <w:p w14:paraId="671800B8"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14:paraId="1EE074F7" w14:textId="77777777" w:rsidR="00871492" w:rsidRPr="00BD486B" w:rsidRDefault="00871492" w:rsidP="00871492">
            <w:pPr>
              <w:jc w:val="both"/>
              <w:rPr>
                <w:iCs/>
              </w:rPr>
            </w:pPr>
          </w:p>
          <w:p w14:paraId="23F3E8EC" w14:textId="77777777" w:rsidR="00871492" w:rsidRPr="00BD486B" w:rsidRDefault="00871492" w:rsidP="00871492">
            <w:pPr>
              <w:jc w:val="both"/>
              <w:rPr>
                <w:iCs/>
              </w:rPr>
            </w:pPr>
            <w:r w:rsidRPr="00BD486B">
              <w:rPr>
                <w:iCs/>
                <w:u w:val="single"/>
              </w:rPr>
              <w:t>Valsts sociālās apdrošināšanas aģentūrai</w:t>
            </w:r>
            <w:r w:rsidRPr="00BD486B">
              <w:rPr>
                <w:iCs/>
              </w:rPr>
              <w:t xml:space="preserve"> C=0</w:t>
            </w:r>
          </w:p>
          <w:p w14:paraId="5F3B5A42" w14:textId="77777777" w:rsidR="00871492" w:rsidRPr="00BD486B" w:rsidRDefault="00871492" w:rsidP="00871492">
            <w:pPr>
              <w:jc w:val="both"/>
              <w:rPr>
                <w:iCs/>
              </w:rPr>
            </w:pPr>
          </w:p>
          <w:p w14:paraId="03027C7C" w14:textId="77777777" w:rsidR="00871492" w:rsidRPr="00BD486B" w:rsidRDefault="00871492" w:rsidP="00871492">
            <w:pPr>
              <w:rPr>
                <w:i/>
                <w:iCs/>
              </w:rPr>
            </w:pPr>
            <w:r w:rsidRPr="00BD486B">
              <w:rPr>
                <w:i/>
                <w:iCs/>
              </w:rPr>
              <w:t>Pēc jaunā regulējuma spēkā stāšanās:</w:t>
            </w:r>
          </w:p>
          <w:p w14:paraId="116E40BF" w14:textId="77777777" w:rsidR="00871492" w:rsidRPr="00BD486B" w:rsidRDefault="00871492" w:rsidP="00871492">
            <w:pPr>
              <w:rPr>
                <w:i/>
                <w:iCs/>
              </w:rPr>
            </w:pPr>
          </w:p>
          <w:p w14:paraId="4DB68C7F"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6F38BBF3" w14:textId="77777777" w:rsidR="00871492" w:rsidRPr="00BD486B" w:rsidRDefault="00871492" w:rsidP="00871492">
            <w:pPr>
              <w:jc w:val="both"/>
            </w:pPr>
            <w:r w:rsidRPr="00BD486B">
              <w:t>C</w:t>
            </w:r>
            <w:r w:rsidRPr="00BD486B">
              <w:rPr>
                <w:vertAlign w:val="subscript"/>
              </w:rPr>
              <w:t>1</w:t>
            </w:r>
            <w:r w:rsidRPr="00BD486B">
              <w:t xml:space="preserve"> (nokļūšanai Valsts sociālās apdrošināšanas aģentūrā) = (atalgojums 4,47 </w:t>
            </w:r>
            <w:r w:rsidRPr="00BD486B">
              <w:rPr>
                <w:i/>
                <w:iCs/>
              </w:rPr>
              <w:t>euro</w:t>
            </w:r>
            <w:r w:rsidRPr="00BD486B">
              <w:t xml:space="preserve">/h x 1 h) x </w:t>
            </w:r>
            <w:r>
              <w:t>75</w:t>
            </w:r>
            <w:r w:rsidRPr="00BD486B">
              <w:t xml:space="preserve"> (personas gadā) = </w:t>
            </w:r>
            <w:r>
              <w:t xml:space="preserve">335 </w:t>
            </w:r>
            <w:r w:rsidRPr="00BD486B">
              <w:rPr>
                <w:i/>
                <w:iCs/>
              </w:rPr>
              <w:t>euro</w:t>
            </w:r>
          </w:p>
          <w:p w14:paraId="6E8F54FB"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 xml:space="preserve">168 </w:t>
            </w:r>
            <w:r w:rsidRPr="00BD486B">
              <w:rPr>
                <w:rFonts w:ascii="Times New Roman" w:hAnsi="Times New Roman"/>
                <w:i/>
                <w:iCs/>
                <w:color w:val="auto"/>
              </w:rPr>
              <w:t>euro</w:t>
            </w:r>
          </w:p>
          <w:p w14:paraId="0BBC1D32" w14:textId="77777777" w:rsidR="00871492" w:rsidRPr="00BD486B" w:rsidRDefault="00871492" w:rsidP="00871492">
            <w:pPr>
              <w:pStyle w:val="Heading3"/>
              <w:spacing w:before="0"/>
              <w:jc w:val="both"/>
              <w:rPr>
                <w:rFonts w:ascii="Times New Roman" w:hAnsi="Times New Roman"/>
                <w:b/>
                <w:iCs/>
                <w:color w:val="auto"/>
              </w:rPr>
            </w:pPr>
          </w:p>
          <w:p w14:paraId="4AB8ABF4"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r w:rsidRPr="00BD486B">
              <w:rPr>
                <w:rFonts w:ascii="Times New Roman" w:hAnsi="Times New Roman"/>
                <w:i/>
                <w:iCs/>
                <w:color w:val="auto"/>
              </w:rPr>
              <w:t>euro</w:t>
            </w:r>
          </w:p>
          <w:p w14:paraId="29A99099" w14:textId="77777777" w:rsidR="00871492" w:rsidRPr="00BD486B" w:rsidRDefault="00871492" w:rsidP="00871492">
            <w:pPr>
              <w:jc w:val="both"/>
            </w:pPr>
          </w:p>
          <w:p w14:paraId="691D1911" w14:textId="77777777" w:rsidR="00871492" w:rsidRPr="00BD486B" w:rsidRDefault="00871492" w:rsidP="00871492">
            <w:pPr>
              <w:jc w:val="both"/>
              <w:rPr>
                <w:u w:val="single"/>
              </w:rPr>
            </w:pPr>
            <w:r w:rsidRPr="00BD486B">
              <w:rPr>
                <w:u w:val="single"/>
              </w:rPr>
              <w:t>Valsts sociālās apdrošināšanas aģentūrai:</w:t>
            </w:r>
          </w:p>
          <w:p w14:paraId="1C579910"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14:paraId="6797C643" w14:textId="77777777" w:rsidR="00871492" w:rsidRPr="00BD486B" w:rsidRDefault="00871492" w:rsidP="00871492">
            <w:pPr>
              <w:jc w:val="both"/>
              <w:rPr>
                <w:iCs/>
              </w:rPr>
            </w:pPr>
          </w:p>
          <w:p w14:paraId="449DF52C" w14:textId="77777777" w:rsidR="00871492" w:rsidRPr="00BD486B" w:rsidRDefault="00871492" w:rsidP="00871492">
            <w:pPr>
              <w:jc w:val="both"/>
              <w:rPr>
                <w:iCs/>
              </w:rPr>
            </w:pPr>
            <w:r w:rsidRPr="00BD486B">
              <w:rPr>
                <w:iCs/>
                <w:u w:val="single"/>
              </w:rPr>
              <w:t>Pilsonības un migrācijas lietu pārvaldei</w:t>
            </w:r>
            <w:r w:rsidRPr="00BD486B">
              <w:rPr>
                <w:iCs/>
              </w:rPr>
              <w:t xml:space="preserve"> C=0</w:t>
            </w:r>
          </w:p>
          <w:p w14:paraId="7AD363FC" w14:textId="77777777" w:rsidR="00871492" w:rsidRPr="00BD486B" w:rsidRDefault="00871492" w:rsidP="00871492">
            <w:pPr>
              <w:rPr>
                <w:i/>
              </w:rPr>
            </w:pPr>
          </w:p>
          <w:p w14:paraId="1AAFB3EF" w14:textId="77777777" w:rsidR="00871492" w:rsidRPr="00BD486B" w:rsidRDefault="00871492"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lastRenderedPageBreak/>
              <w:t>Attiecībā uz reģistrēšanos Nodarbinātības valsts aģentūrā</w:t>
            </w:r>
          </w:p>
          <w:p w14:paraId="61969530" w14:textId="77777777" w:rsidR="00871492" w:rsidRPr="00BD486B" w:rsidRDefault="00871492" w:rsidP="00871492">
            <w:pPr>
              <w:pStyle w:val="Heading3"/>
              <w:spacing w:before="0"/>
              <w:jc w:val="center"/>
              <w:rPr>
                <w:rFonts w:ascii="Times New Roman" w:hAnsi="Times New Roman"/>
                <w:b/>
                <w:color w:val="auto"/>
                <w:u w:val="single"/>
              </w:rPr>
            </w:pPr>
          </w:p>
          <w:p w14:paraId="68E64992"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rPr>
              <w:t xml:space="preserve">Ievērojot to, ka likumprojektā paredzētas, ka atsevišķai personu kategorijai nav jāreģistrējas Nodarbinātības valsts aģentūrā, tad aptuvenais skaitliskais lielums personām, kuras reģistrēsies Nodarbinātības valsts aģentūrā ir </w:t>
            </w:r>
            <w:r>
              <w:rPr>
                <w:rFonts w:ascii="Times New Roman" w:hAnsi="Times New Roman"/>
                <w:color w:val="auto"/>
              </w:rPr>
              <w:t>55</w:t>
            </w:r>
            <w:r w:rsidRPr="00BD486B">
              <w:rPr>
                <w:rFonts w:ascii="Times New Roman" w:hAnsi="Times New Roman"/>
                <w:color w:val="auto"/>
              </w:rPr>
              <w:t xml:space="preserve"> personas</w:t>
            </w:r>
            <w:r>
              <w:rPr>
                <w:rFonts w:ascii="Times New Roman" w:hAnsi="Times New Roman"/>
                <w:color w:val="auto"/>
              </w:rPr>
              <w:t xml:space="preserve"> (no 75)</w:t>
            </w:r>
            <w:r w:rsidRPr="00BD486B">
              <w:rPr>
                <w:rFonts w:ascii="Times New Roman" w:hAnsi="Times New Roman"/>
                <w:color w:val="auto"/>
              </w:rPr>
              <w:t>.</w:t>
            </w:r>
          </w:p>
          <w:p w14:paraId="65A15EE5"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rPr>
              <w:t xml:space="preserve"> </w:t>
            </w:r>
          </w:p>
          <w:p w14:paraId="7AC276DE" w14:textId="77777777" w:rsidR="00871492" w:rsidRPr="00BD486B" w:rsidRDefault="00871492"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p>
          <w:p w14:paraId="11571046"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rPr>
              <w:t xml:space="preserve">Tā kā šobrīd </w:t>
            </w:r>
            <w:r w:rsidRPr="00C67343">
              <w:rPr>
                <w:rFonts w:ascii="Times New Roman" w:hAnsi="Times New Roman"/>
                <w:color w:val="auto"/>
              </w:rPr>
              <w:t xml:space="preserve">ne visi </w:t>
            </w:r>
            <w:r w:rsidRPr="00BD486B">
              <w:rPr>
                <w:rFonts w:ascii="Times New Roman" w:hAnsi="Times New Roman"/>
                <w:color w:val="auto"/>
              </w:rPr>
              <w:t>bēgļi un personas, kurām piešķirts alternatīvais statuss</w:t>
            </w:r>
            <w:r w:rsidR="00C67343">
              <w:rPr>
                <w:rFonts w:ascii="Times New Roman" w:hAnsi="Times New Roman"/>
                <w:color w:val="auto"/>
              </w:rPr>
              <w:t xml:space="preserve">, </w:t>
            </w:r>
            <w:r w:rsidRPr="00BD486B">
              <w:rPr>
                <w:rFonts w:ascii="Times New Roman" w:hAnsi="Times New Roman"/>
                <w:color w:val="auto"/>
              </w:rPr>
              <w:t xml:space="preserve">vēršas Nodarbinātības valsts aģentūrā, tad šobrīd mērķgrupas lielums varētu būt </w:t>
            </w:r>
            <w:r>
              <w:rPr>
                <w:rFonts w:ascii="Times New Roman" w:hAnsi="Times New Roman"/>
                <w:color w:val="auto"/>
              </w:rPr>
              <w:t>45 (no 55)</w:t>
            </w:r>
            <w:r w:rsidRPr="00BD486B">
              <w:rPr>
                <w:rFonts w:ascii="Times New Roman" w:hAnsi="Times New Roman"/>
                <w:color w:val="auto"/>
              </w:rPr>
              <w:t>.</w:t>
            </w:r>
          </w:p>
          <w:p w14:paraId="5417F704"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366C2706" w14:textId="77777777" w:rsidR="00871492" w:rsidRPr="00BD486B" w:rsidRDefault="00871492" w:rsidP="00871492">
            <w:pPr>
              <w:jc w:val="both"/>
            </w:pPr>
            <w:r w:rsidRPr="00BD486B">
              <w:t>C</w:t>
            </w:r>
            <w:r w:rsidRPr="00BD486B">
              <w:rPr>
                <w:vertAlign w:val="subscript"/>
              </w:rPr>
              <w:t>1</w:t>
            </w:r>
            <w:r w:rsidRPr="00BD486B">
              <w:t xml:space="preserve"> (nokļūšanai Nodarbinātības valsts aģentūrā) = (atalgojums 4,47 </w:t>
            </w:r>
            <w:r w:rsidRPr="00BD486B">
              <w:rPr>
                <w:i/>
                <w:iCs/>
              </w:rPr>
              <w:t>euro</w:t>
            </w:r>
            <w:r w:rsidRPr="00BD486B">
              <w:t xml:space="preserve">/h x 1 h) x </w:t>
            </w:r>
            <w:r>
              <w:t>45</w:t>
            </w:r>
            <w:r w:rsidRPr="00BD486B">
              <w:t xml:space="preserve"> (personas gadā) =  </w:t>
            </w:r>
            <w:r>
              <w:t>201</w:t>
            </w:r>
            <w:r w:rsidRPr="00BD486B">
              <w:t xml:space="preserve"> </w:t>
            </w:r>
            <w:r w:rsidRPr="00BD486B">
              <w:rPr>
                <w:i/>
                <w:iCs/>
              </w:rPr>
              <w:t>euro</w:t>
            </w:r>
          </w:p>
          <w:p w14:paraId="6E21F176"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45</w:t>
            </w:r>
            <w:r w:rsidRPr="00BD486B">
              <w:rPr>
                <w:rFonts w:ascii="Times New Roman" w:hAnsi="Times New Roman"/>
                <w:color w:val="auto"/>
              </w:rPr>
              <w:t xml:space="preserve"> = </w:t>
            </w:r>
            <w:r>
              <w:rPr>
                <w:rFonts w:ascii="Times New Roman" w:hAnsi="Times New Roman"/>
                <w:color w:val="auto"/>
              </w:rPr>
              <w:t>101</w:t>
            </w:r>
            <w:r w:rsidRPr="00BD486B">
              <w:rPr>
                <w:rFonts w:ascii="Times New Roman" w:hAnsi="Times New Roman"/>
                <w:color w:val="auto"/>
              </w:rPr>
              <w:t xml:space="preserve"> </w:t>
            </w:r>
            <w:r w:rsidRPr="00BD486B">
              <w:rPr>
                <w:rFonts w:ascii="Times New Roman" w:hAnsi="Times New Roman"/>
                <w:i/>
                <w:iCs/>
                <w:color w:val="auto"/>
              </w:rPr>
              <w:t>euro</w:t>
            </w:r>
          </w:p>
          <w:p w14:paraId="2739255E" w14:textId="77777777" w:rsidR="00871492" w:rsidRPr="00BD486B" w:rsidRDefault="00871492" w:rsidP="00871492">
            <w:pPr>
              <w:pStyle w:val="Heading3"/>
              <w:spacing w:before="0"/>
              <w:jc w:val="both"/>
              <w:rPr>
                <w:rFonts w:ascii="Times New Roman" w:hAnsi="Times New Roman"/>
                <w:b/>
                <w:iCs/>
                <w:color w:val="auto"/>
              </w:rPr>
            </w:pPr>
          </w:p>
          <w:p w14:paraId="565B5765"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1</w:t>
            </w:r>
            <w:r>
              <w:rPr>
                <w:rFonts w:ascii="Times New Roman" w:hAnsi="Times New Roman"/>
                <w:iCs/>
                <w:color w:val="auto"/>
              </w:rPr>
              <w:t>46</w:t>
            </w:r>
            <w:r w:rsidRPr="00BD486B">
              <w:rPr>
                <w:rFonts w:ascii="Times New Roman" w:hAnsi="Times New Roman"/>
                <w:iCs/>
                <w:color w:val="auto"/>
              </w:rPr>
              <w:t xml:space="preserve"> </w:t>
            </w:r>
            <w:r w:rsidRPr="00BD486B">
              <w:rPr>
                <w:rFonts w:ascii="Times New Roman" w:hAnsi="Times New Roman"/>
                <w:i/>
                <w:iCs/>
                <w:color w:val="auto"/>
              </w:rPr>
              <w:t>euro</w:t>
            </w:r>
          </w:p>
          <w:p w14:paraId="0934AC24" w14:textId="77777777" w:rsidR="00871492" w:rsidRPr="00BD486B" w:rsidRDefault="00871492" w:rsidP="00871492">
            <w:pPr>
              <w:jc w:val="both"/>
            </w:pPr>
          </w:p>
          <w:p w14:paraId="44BC8A83" w14:textId="77777777" w:rsidR="00871492" w:rsidRPr="00BD486B" w:rsidRDefault="00871492" w:rsidP="00871492">
            <w:pPr>
              <w:jc w:val="both"/>
              <w:rPr>
                <w:u w:val="single"/>
              </w:rPr>
            </w:pPr>
            <w:r w:rsidRPr="00BD486B">
              <w:rPr>
                <w:u w:val="single"/>
              </w:rPr>
              <w:t>Nodarbinātības valsts aģentūrai:</w:t>
            </w:r>
          </w:p>
          <w:p w14:paraId="101AAE97"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45</w:t>
            </w:r>
            <w:r w:rsidRPr="00BD486B">
              <w:t xml:space="preserve"> (personas gadā) = </w:t>
            </w:r>
            <w:r>
              <w:t>266</w:t>
            </w:r>
            <w:r w:rsidRPr="00BD486B">
              <w:rPr>
                <w:i/>
                <w:iCs/>
              </w:rPr>
              <w:t>euro</w:t>
            </w:r>
          </w:p>
          <w:p w14:paraId="6AA89904" w14:textId="77777777" w:rsidR="00871492" w:rsidRPr="00BD486B" w:rsidRDefault="00871492" w:rsidP="00871492">
            <w:pPr>
              <w:jc w:val="both"/>
              <w:rPr>
                <w:iCs/>
              </w:rPr>
            </w:pPr>
          </w:p>
          <w:p w14:paraId="61031734" w14:textId="77777777" w:rsidR="00871492" w:rsidRPr="00BD486B" w:rsidRDefault="00871492" w:rsidP="00871492">
            <w:pPr>
              <w:rPr>
                <w:i/>
                <w:iCs/>
              </w:rPr>
            </w:pPr>
            <w:r w:rsidRPr="00BD486B">
              <w:rPr>
                <w:i/>
                <w:iCs/>
              </w:rPr>
              <w:t>Pēc jaunā regulējuma spēkā stāšanās:</w:t>
            </w:r>
          </w:p>
          <w:p w14:paraId="4E9DFD2E" w14:textId="77777777" w:rsidR="00871492" w:rsidRPr="00BD486B" w:rsidRDefault="00871492" w:rsidP="00871492">
            <w:pPr>
              <w:rPr>
                <w:i/>
                <w:iCs/>
              </w:rPr>
            </w:pPr>
          </w:p>
          <w:p w14:paraId="1E06BF01" w14:textId="77777777" w:rsidR="00871492" w:rsidRPr="00BD486B" w:rsidRDefault="00871492" w:rsidP="00871492">
            <w:pPr>
              <w:jc w:val="both"/>
            </w:pPr>
            <w:r w:rsidRPr="00BD486B">
              <w:t>C</w:t>
            </w:r>
            <w:r w:rsidRPr="00BD486B">
              <w:rPr>
                <w:vertAlign w:val="subscript"/>
              </w:rPr>
              <w:t>1</w:t>
            </w:r>
            <w:r w:rsidRPr="00BD486B">
              <w:t xml:space="preserve"> (nokļūšanai Nodarbinātības valsts aģentūrā) = (atalgojums 4,47 </w:t>
            </w:r>
            <w:r w:rsidRPr="00BD486B">
              <w:rPr>
                <w:i/>
                <w:iCs/>
              </w:rPr>
              <w:t>euro</w:t>
            </w:r>
            <w:r w:rsidRPr="00BD486B">
              <w:t xml:space="preserve">/h x 1 h) x </w:t>
            </w:r>
            <w:r>
              <w:t>55</w:t>
            </w:r>
            <w:r w:rsidRPr="00BD486B">
              <w:t xml:space="preserve"> (personas gadā) =  </w:t>
            </w:r>
            <w:r>
              <w:t>246</w:t>
            </w:r>
            <w:r w:rsidRPr="00BD486B">
              <w:t xml:space="preserve"> </w:t>
            </w:r>
            <w:r w:rsidRPr="00BD486B">
              <w:rPr>
                <w:i/>
                <w:iCs/>
              </w:rPr>
              <w:t>euro</w:t>
            </w:r>
          </w:p>
          <w:p w14:paraId="03DA556B"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55</w:t>
            </w:r>
            <w:r w:rsidRPr="00BD486B">
              <w:rPr>
                <w:rFonts w:ascii="Times New Roman" w:hAnsi="Times New Roman"/>
                <w:color w:val="auto"/>
              </w:rPr>
              <w:t xml:space="preserve">= </w:t>
            </w:r>
            <w:r>
              <w:rPr>
                <w:rFonts w:ascii="Times New Roman" w:hAnsi="Times New Roman"/>
                <w:color w:val="auto"/>
              </w:rPr>
              <w:t>123</w:t>
            </w:r>
            <w:r w:rsidRPr="00BD486B">
              <w:rPr>
                <w:rFonts w:ascii="Times New Roman" w:hAnsi="Times New Roman"/>
                <w:i/>
                <w:iCs/>
                <w:color w:val="auto"/>
              </w:rPr>
              <w:t>euro</w:t>
            </w:r>
          </w:p>
          <w:p w14:paraId="6A0BAB5B" w14:textId="77777777" w:rsidR="00871492" w:rsidRPr="00BD486B" w:rsidRDefault="00871492" w:rsidP="00871492">
            <w:pPr>
              <w:pStyle w:val="Heading3"/>
              <w:spacing w:before="0"/>
              <w:jc w:val="both"/>
              <w:rPr>
                <w:rFonts w:ascii="Times New Roman" w:hAnsi="Times New Roman"/>
                <w:b/>
                <w:iCs/>
                <w:color w:val="auto"/>
              </w:rPr>
            </w:pPr>
          </w:p>
          <w:p w14:paraId="5CB9B8D2"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 369 </w:t>
            </w:r>
            <w:r w:rsidRPr="00BD486B">
              <w:rPr>
                <w:rFonts w:ascii="Times New Roman" w:hAnsi="Times New Roman"/>
                <w:i/>
                <w:iCs/>
                <w:color w:val="auto"/>
              </w:rPr>
              <w:t>euro</w:t>
            </w:r>
          </w:p>
          <w:p w14:paraId="5BF4264E" w14:textId="77777777" w:rsidR="00871492" w:rsidRPr="00BD486B" w:rsidRDefault="00871492" w:rsidP="00871492">
            <w:pPr>
              <w:jc w:val="both"/>
            </w:pPr>
          </w:p>
          <w:p w14:paraId="406E6C42" w14:textId="77777777" w:rsidR="00871492" w:rsidRPr="00BD486B" w:rsidRDefault="00871492" w:rsidP="00871492">
            <w:pPr>
              <w:jc w:val="both"/>
              <w:rPr>
                <w:u w:val="single"/>
              </w:rPr>
            </w:pPr>
            <w:r w:rsidRPr="00BD486B">
              <w:rPr>
                <w:u w:val="single"/>
              </w:rPr>
              <w:t>Nodarbinātības valsts aģentūrai:</w:t>
            </w:r>
          </w:p>
          <w:p w14:paraId="673BE55C"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55</w:t>
            </w:r>
            <w:r w:rsidRPr="00BD486B">
              <w:t xml:space="preserve"> (personas gadā) = </w:t>
            </w:r>
            <w:r>
              <w:t>326</w:t>
            </w:r>
            <w:r w:rsidRPr="00BD486B">
              <w:t xml:space="preserve"> </w:t>
            </w:r>
            <w:r w:rsidRPr="00BD486B">
              <w:rPr>
                <w:i/>
                <w:iCs/>
              </w:rPr>
              <w:t>euro</w:t>
            </w:r>
          </w:p>
          <w:p w14:paraId="7FDADBE6" w14:textId="77777777" w:rsidR="00871492" w:rsidRPr="00BD486B" w:rsidRDefault="00871492" w:rsidP="00871492">
            <w:pPr>
              <w:jc w:val="both"/>
              <w:rPr>
                <w:i/>
                <w:iCs/>
              </w:rPr>
            </w:pPr>
          </w:p>
          <w:p w14:paraId="0A3312D3" w14:textId="77777777" w:rsidR="00871492" w:rsidRPr="00BD486B" w:rsidRDefault="00871492" w:rsidP="00871492">
            <w:pPr>
              <w:jc w:val="both"/>
              <w:rPr>
                <w:iCs/>
              </w:rPr>
            </w:pPr>
            <w:r w:rsidRPr="00BD486B">
              <w:rPr>
                <w:iCs/>
              </w:rPr>
              <w:t xml:space="preserve">Pēc jaunā regulējuma spēkā stāšanās aptuveni </w:t>
            </w:r>
            <w:r>
              <w:rPr>
                <w:iCs/>
              </w:rPr>
              <w:t>10</w:t>
            </w:r>
            <w:r w:rsidRPr="00BD486B">
              <w:rPr>
                <w:iCs/>
              </w:rPr>
              <w:t xml:space="preserve"> personām radīsies papildu administratīvais slogs, savukārt iestādei radīsies papildu administratīvais slogs šo personu apkalpošanai.</w:t>
            </w:r>
          </w:p>
          <w:p w14:paraId="6465DD53" w14:textId="77777777" w:rsidR="00871492" w:rsidRPr="00BD486B" w:rsidRDefault="00871492" w:rsidP="00871492">
            <w:pPr>
              <w:jc w:val="both"/>
              <w:rPr>
                <w:iCs/>
              </w:rPr>
            </w:pPr>
          </w:p>
          <w:p w14:paraId="32E8AD98" w14:textId="77777777" w:rsidR="00871492" w:rsidRPr="00BD486B" w:rsidRDefault="00871492"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pabalstu valsts valodas apguvei</w:t>
            </w:r>
            <w:r>
              <w:rPr>
                <w:rFonts w:ascii="Times New Roman" w:hAnsi="Times New Roman"/>
                <w:color w:val="auto"/>
                <w:u w:val="single"/>
              </w:rPr>
              <w:t xml:space="preserve"> un vienreizējo finansiālo atbalstu</w:t>
            </w:r>
          </w:p>
          <w:p w14:paraId="23585E09" w14:textId="77777777" w:rsidR="00871492" w:rsidRPr="00BD486B" w:rsidRDefault="00871492" w:rsidP="00871492">
            <w:pPr>
              <w:pStyle w:val="Heading3"/>
              <w:spacing w:before="0"/>
              <w:jc w:val="both"/>
              <w:rPr>
                <w:rFonts w:ascii="Times New Roman" w:hAnsi="Times New Roman"/>
                <w:b/>
                <w:i/>
                <w:color w:val="auto"/>
              </w:rPr>
            </w:pPr>
          </w:p>
          <w:p w14:paraId="101C537E" w14:textId="77777777" w:rsidR="00871492" w:rsidRPr="00BD486B" w:rsidRDefault="00871492" w:rsidP="00871492">
            <w:pPr>
              <w:pStyle w:val="Heading3"/>
              <w:spacing w:before="0"/>
              <w:jc w:val="both"/>
              <w:rPr>
                <w:rFonts w:ascii="Times New Roman" w:hAnsi="Times New Roman"/>
                <w:b/>
                <w:i/>
                <w:color w:val="auto"/>
              </w:rPr>
            </w:pPr>
            <w:r w:rsidRPr="00BD486B">
              <w:rPr>
                <w:rFonts w:ascii="Times New Roman" w:hAnsi="Times New Roman"/>
                <w:i/>
                <w:color w:val="auto"/>
              </w:rPr>
              <w:t>Šobrīd</w:t>
            </w:r>
            <w:r>
              <w:rPr>
                <w:rFonts w:ascii="Times New Roman" w:hAnsi="Times New Roman"/>
                <w:i/>
                <w:color w:val="auto"/>
              </w:rPr>
              <w:t xml:space="preserve"> (saistībā ar pabalstu valsts valodas apguvei)</w:t>
            </w:r>
            <w:r w:rsidRPr="00BD486B">
              <w:rPr>
                <w:rFonts w:ascii="Times New Roman" w:hAnsi="Times New Roman"/>
                <w:i/>
                <w:color w:val="auto"/>
              </w:rPr>
              <w:t>:</w:t>
            </w:r>
          </w:p>
          <w:p w14:paraId="29BBC28B" w14:textId="77777777" w:rsidR="00871492" w:rsidRPr="00BD486B" w:rsidRDefault="00871492" w:rsidP="00871492">
            <w:pPr>
              <w:pStyle w:val="Heading3"/>
              <w:spacing w:before="0"/>
              <w:jc w:val="both"/>
              <w:rPr>
                <w:rFonts w:ascii="Times New Roman" w:hAnsi="Times New Roman"/>
                <w:b/>
                <w:i/>
                <w:color w:val="auto"/>
              </w:rPr>
            </w:pPr>
          </w:p>
          <w:p w14:paraId="23232A10"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171159F1" w14:textId="77777777" w:rsidR="00871492" w:rsidRPr="00BD486B" w:rsidRDefault="00871492"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75</w:t>
            </w:r>
            <w:r w:rsidRPr="00BD486B">
              <w:t xml:space="preserve"> (personas gadā) = </w:t>
            </w:r>
            <w:r>
              <w:t>335</w:t>
            </w:r>
            <w:r w:rsidRPr="00BD486B">
              <w:rPr>
                <w:i/>
                <w:iCs/>
              </w:rPr>
              <w:t>euro</w:t>
            </w:r>
          </w:p>
          <w:p w14:paraId="0FB439E3"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r w:rsidRPr="00BD486B">
              <w:rPr>
                <w:rFonts w:ascii="Times New Roman" w:hAnsi="Times New Roman"/>
                <w:i/>
                <w:iCs/>
                <w:color w:val="auto"/>
              </w:rPr>
              <w:t>euro</w:t>
            </w:r>
          </w:p>
          <w:p w14:paraId="101D69F2" w14:textId="77777777" w:rsidR="00871492" w:rsidRPr="00BD486B" w:rsidRDefault="00871492" w:rsidP="00871492">
            <w:pPr>
              <w:pStyle w:val="Heading3"/>
              <w:spacing w:before="0"/>
              <w:jc w:val="both"/>
              <w:rPr>
                <w:rFonts w:ascii="Times New Roman" w:hAnsi="Times New Roman"/>
                <w:b/>
                <w:iCs/>
                <w:color w:val="auto"/>
              </w:rPr>
            </w:pPr>
          </w:p>
          <w:p w14:paraId="53763065"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r w:rsidRPr="00BD486B">
              <w:rPr>
                <w:rFonts w:ascii="Times New Roman" w:hAnsi="Times New Roman"/>
                <w:i/>
                <w:iCs/>
                <w:color w:val="auto"/>
              </w:rPr>
              <w:t>euro</w:t>
            </w:r>
          </w:p>
          <w:p w14:paraId="782B7778" w14:textId="77777777" w:rsidR="00871492" w:rsidRPr="00BD486B" w:rsidRDefault="00871492" w:rsidP="00871492">
            <w:pPr>
              <w:jc w:val="both"/>
            </w:pPr>
          </w:p>
          <w:p w14:paraId="36931C33" w14:textId="77777777" w:rsidR="00871492" w:rsidRPr="00BD486B" w:rsidRDefault="00871492" w:rsidP="00871492">
            <w:pPr>
              <w:jc w:val="both"/>
              <w:rPr>
                <w:u w:val="single"/>
              </w:rPr>
            </w:pPr>
            <w:r w:rsidRPr="00BD486B">
              <w:rPr>
                <w:u w:val="single"/>
              </w:rPr>
              <w:t>Pilsonības un migrācijas lietu pārvaldei:</w:t>
            </w:r>
          </w:p>
          <w:p w14:paraId="44AD8FB1"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14:paraId="516E57DC" w14:textId="77777777" w:rsidR="00871492" w:rsidRPr="00BD486B" w:rsidRDefault="00871492" w:rsidP="00871492">
            <w:pPr>
              <w:jc w:val="both"/>
              <w:rPr>
                <w:iCs/>
              </w:rPr>
            </w:pPr>
          </w:p>
          <w:p w14:paraId="112D759B" w14:textId="77777777" w:rsidR="00871492" w:rsidRPr="00BD486B" w:rsidRDefault="00871492" w:rsidP="00871492">
            <w:pPr>
              <w:rPr>
                <w:i/>
                <w:iCs/>
              </w:rPr>
            </w:pPr>
            <w:r w:rsidRPr="00BD486B">
              <w:rPr>
                <w:i/>
                <w:iCs/>
              </w:rPr>
              <w:t xml:space="preserve">Pēc </w:t>
            </w:r>
            <w:r>
              <w:rPr>
                <w:i/>
                <w:iCs/>
              </w:rPr>
              <w:t xml:space="preserve">2017.gada 1.janvāra (saistībā ar </w:t>
            </w:r>
            <w:r w:rsidRPr="00FE3E4C">
              <w:rPr>
                <w:i/>
                <w:spacing w:val="2"/>
              </w:rPr>
              <w:t>vienreizējā finansiālā atbalsta piešķiršanu</w:t>
            </w:r>
            <w:r>
              <w:rPr>
                <w:i/>
                <w:iCs/>
              </w:rPr>
              <w:t xml:space="preserve">) </w:t>
            </w:r>
            <w:r w:rsidRPr="00BD486B">
              <w:rPr>
                <w:i/>
                <w:iCs/>
              </w:rPr>
              <w:t>:</w:t>
            </w:r>
          </w:p>
          <w:p w14:paraId="18057741" w14:textId="77777777" w:rsidR="00871492" w:rsidRPr="00BD486B" w:rsidRDefault="00871492" w:rsidP="00871492">
            <w:pPr>
              <w:rPr>
                <w:i/>
                <w:iCs/>
              </w:rPr>
            </w:pPr>
          </w:p>
          <w:p w14:paraId="24BCB814"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76EEAB55" w14:textId="77777777" w:rsidR="00871492" w:rsidRPr="00BD486B" w:rsidRDefault="00871492"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75</w:t>
            </w:r>
            <w:r w:rsidRPr="00BD486B">
              <w:t xml:space="preserve"> (personas gadā) = </w:t>
            </w:r>
            <w:r>
              <w:t>335</w:t>
            </w:r>
            <w:r w:rsidRPr="00BD486B">
              <w:rPr>
                <w:i/>
                <w:iCs/>
              </w:rPr>
              <w:t>euro</w:t>
            </w:r>
          </w:p>
          <w:p w14:paraId="3D2FD470"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75</w:t>
            </w:r>
            <w:r w:rsidRPr="00BD486B">
              <w:rPr>
                <w:rFonts w:ascii="Times New Roman" w:hAnsi="Times New Roman"/>
                <w:color w:val="auto"/>
              </w:rPr>
              <w:t xml:space="preserve"> = </w:t>
            </w:r>
            <w:r>
              <w:rPr>
                <w:rFonts w:ascii="Times New Roman" w:hAnsi="Times New Roman"/>
                <w:color w:val="auto"/>
              </w:rPr>
              <w:t>168</w:t>
            </w:r>
            <w:r w:rsidRPr="00BD486B">
              <w:rPr>
                <w:rFonts w:ascii="Times New Roman" w:hAnsi="Times New Roman"/>
                <w:color w:val="auto"/>
              </w:rPr>
              <w:t xml:space="preserve"> </w:t>
            </w:r>
            <w:r w:rsidRPr="00BD486B">
              <w:rPr>
                <w:rFonts w:ascii="Times New Roman" w:hAnsi="Times New Roman"/>
                <w:i/>
                <w:iCs/>
                <w:color w:val="auto"/>
              </w:rPr>
              <w:t>euro</w:t>
            </w:r>
          </w:p>
          <w:p w14:paraId="6EF5B090" w14:textId="77777777" w:rsidR="00871492" w:rsidRPr="00BD486B" w:rsidRDefault="00871492" w:rsidP="00871492">
            <w:pPr>
              <w:pStyle w:val="Heading3"/>
              <w:spacing w:before="0"/>
              <w:jc w:val="both"/>
              <w:rPr>
                <w:rFonts w:ascii="Times New Roman" w:hAnsi="Times New Roman"/>
                <w:b/>
                <w:iCs/>
                <w:color w:val="auto"/>
              </w:rPr>
            </w:pPr>
          </w:p>
          <w:p w14:paraId="62838962"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503</w:t>
            </w:r>
            <w:r w:rsidRPr="00BD486B">
              <w:rPr>
                <w:rFonts w:ascii="Times New Roman" w:hAnsi="Times New Roman"/>
                <w:iCs/>
                <w:color w:val="auto"/>
              </w:rPr>
              <w:t xml:space="preserve"> </w:t>
            </w:r>
            <w:r w:rsidRPr="00BD486B">
              <w:rPr>
                <w:rFonts w:ascii="Times New Roman" w:hAnsi="Times New Roman"/>
                <w:i/>
                <w:iCs/>
                <w:color w:val="auto"/>
              </w:rPr>
              <w:t>euro</w:t>
            </w:r>
          </w:p>
          <w:p w14:paraId="6B3A6537" w14:textId="77777777" w:rsidR="00871492" w:rsidRPr="00BD486B" w:rsidRDefault="00871492" w:rsidP="00871492">
            <w:pPr>
              <w:jc w:val="both"/>
            </w:pPr>
          </w:p>
          <w:p w14:paraId="3A49EF69" w14:textId="77777777" w:rsidR="00871492" w:rsidRPr="00BD486B" w:rsidRDefault="00871492" w:rsidP="00871492">
            <w:pPr>
              <w:jc w:val="both"/>
              <w:rPr>
                <w:u w:val="single"/>
              </w:rPr>
            </w:pPr>
            <w:r w:rsidRPr="00BD486B">
              <w:rPr>
                <w:u w:val="single"/>
              </w:rPr>
              <w:t>Pilsonības un migrācijas lietu pārvaldei:</w:t>
            </w:r>
          </w:p>
          <w:p w14:paraId="41724F82"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75</w:t>
            </w:r>
            <w:r w:rsidRPr="00BD486B">
              <w:t xml:space="preserve"> (personas gadā) = </w:t>
            </w:r>
            <w:r>
              <w:t>444</w:t>
            </w:r>
            <w:r w:rsidRPr="00BD486B">
              <w:t xml:space="preserve"> </w:t>
            </w:r>
            <w:r w:rsidRPr="00BD486B">
              <w:rPr>
                <w:i/>
                <w:iCs/>
              </w:rPr>
              <w:t>euro</w:t>
            </w:r>
          </w:p>
          <w:p w14:paraId="59610930" w14:textId="77777777" w:rsidR="00871492" w:rsidRDefault="00871492" w:rsidP="00871492">
            <w:pPr>
              <w:jc w:val="both"/>
            </w:pPr>
            <w:r>
              <w:t>Administratīvo izmaksu ietekme uz personu un iestādi saistībā ar valsts valodas pabalsta un vienreizēja finansiālā atbalsta iesniegšanu un apstrādi ir 0.</w:t>
            </w:r>
          </w:p>
          <w:p w14:paraId="7AAA63E8" w14:textId="77777777" w:rsidR="00871492" w:rsidRDefault="00871492" w:rsidP="00871492">
            <w:pPr>
              <w:jc w:val="both"/>
            </w:pPr>
          </w:p>
          <w:p w14:paraId="75C7A394" w14:textId="77777777" w:rsidR="00871492" w:rsidRDefault="00871492" w:rsidP="00871492">
            <w:pPr>
              <w:jc w:val="both"/>
            </w:pPr>
            <w:r>
              <w:rPr>
                <w:b/>
              </w:rPr>
              <w:t>Papildu administratīvās izmaksas 2017.gadā</w:t>
            </w:r>
          </w:p>
          <w:p w14:paraId="06DB5EFA" w14:textId="77777777" w:rsidR="00871492" w:rsidRPr="00A8319D" w:rsidRDefault="00871492" w:rsidP="00871492">
            <w:pPr>
              <w:jc w:val="both"/>
            </w:pPr>
            <w:r>
              <w:t>Saistībā ar 425 pārmitināmām personām</w:t>
            </w:r>
          </w:p>
          <w:p w14:paraId="28D75A30" w14:textId="77777777" w:rsidR="00871492" w:rsidRDefault="00871492" w:rsidP="00871492">
            <w:pPr>
              <w:jc w:val="both"/>
              <w:rPr>
                <w:iCs/>
              </w:rPr>
            </w:pPr>
          </w:p>
          <w:p w14:paraId="68ABB435" w14:textId="77777777" w:rsidR="00871492" w:rsidRDefault="00871492" w:rsidP="00871492">
            <w:pPr>
              <w:pStyle w:val="Heading3"/>
              <w:spacing w:before="0"/>
              <w:jc w:val="center"/>
              <w:rPr>
                <w:rFonts w:ascii="Times New Roman" w:hAnsi="Times New Roman"/>
                <w:color w:val="auto"/>
                <w:u w:val="single"/>
              </w:rPr>
            </w:pPr>
            <w:r w:rsidRPr="00BD486B">
              <w:rPr>
                <w:rFonts w:ascii="Times New Roman" w:hAnsi="Times New Roman"/>
                <w:color w:val="auto"/>
                <w:u w:val="single"/>
              </w:rPr>
              <w:t>Attiecībā uz pabalst</w:t>
            </w:r>
            <w:r>
              <w:rPr>
                <w:rFonts w:ascii="Times New Roman" w:hAnsi="Times New Roman"/>
                <w:color w:val="auto"/>
                <w:u w:val="single"/>
              </w:rPr>
              <w:t>u</w:t>
            </w:r>
            <w:r w:rsidRPr="00BD486B">
              <w:rPr>
                <w:rFonts w:ascii="Times New Roman" w:hAnsi="Times New Roman"/>
                <w:color w:val="auto"/>
                <w:u w:val="single"/>
              </w:rPr>
              <w:t xml:space="preserve"> uzturēšanās izmaksu segšanai </w:t>
            </w:r>
          </w:p>
          <w:p w14:paraId="1E2D4E1E" w14:textId="77777777" w:rsidR="00871492" w:rsidRPr="00A31CEE" w:rsidRDefault="00871492" w:rsidP="00871492"/>
          <w:p w14:paraId="4B1A87D9"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53DA7D74" w14:textId="77777777" w:rsidR="00871492" w:rsidRPr="00BD486B" w:rsidRDefault="00871492" w:rsidP="00871492">
            <w:pPr>
              <w:jc w:val="both"/>
            </w:pPr>
            <w:r w:rsidRPr="00BD486B">
              <w:t>C</w:t>
            </w:r>
            <w:r w:rsidRPr="00BD486B">
              <w:rPr>
                <w:vertAlign w:val="subscript"/>
              </w:rPr>
              <w:t>1</w:t>
            </w:r>
            <w:r w:rsidRPr="00BD486B">
              <w:t xml:space="preserve"> (nokļūšanai Valsts sociālās apdrošināšanas aģentūrā) = (atalgojums 4,47 </w:t>
            </w:r>
            <w:r w:rsidRPr="00BD486B">
              <w:rPr>
                <w:i/>
                <w:iCs/>
              </w:rPr>
              <w:t>euro</w:t>
            </w:r>
            <w:r w:rsidRPr="00BD486B">
              <w:t xml:space="preserve">/h x 1 h) x </w:t>
            </w:r>
            <w:r>
              <w:t>425</w:t>
            </w:r>
            <w:r w:rsidRPr="00BD486B">
              <w:t xml:space="preserve"> = </w:t>
            </w:r>
            <w:r>
              <w:t xml:space="preserve"> 1 900 </w:t>
            </w:r>
            <w:r w:rsidRPr="00BD486B">
              <w:rPr>
                <w:i/>
                <w:iCs/>
              </w:rPr>
              <w:t>euro</w:t>
            </w:r>
          </w:p>
          <w:p w14:paraId="000B9B05"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425</w:t>
            </w:r>
            <w:r w:rsidRPr="00BD486B">
              <w:rPr>
                <w:rFonts w:ascii="Times New Roman" w:hAnsi="Times New Roman"/>
                <w:color w:val="auto"/>
              </w:rPr>
              <w:t xml:space="preserve"> = </w:t>
            </w:r>
            <w:r>
              <w:rPr>
                <w:rFonts w:ascii="Times New Roman" w:hAnsi="Times New Roman"/>
                <w:color w:val="auto"/>
              </w:rPr>
              <w:t xml:space="preserve">950 </w:t>
            </w:r>
            <w:r w:rsidRPr="00BD486B">
              <w:rPr>
                <w:rFonts w:ascii="Times New Roman" w:hAnsi="Times New Roman"/>
                <w:i/>
                <w:iCs/>
                <w:color w:val="auto"/>
              </w:rPr>
              <w:t>euro</w:t>
            </w:r>
          </w:p>
          <w:p w14:paraId="5846B40E" w14:textId="77777777" w:rsidR="00871492" w:rsidRPr="00BD486B" w:rsidRDefault="00871492" w:rsidP="00871492">
            <w:pPr>
              <w:pStyle w:val="Heading3"/>
              <w:spacing w:before="0"/>
              <w:jc w:val="both"/>
              <w:rPr>
                <w:rFonts w:ascii="Times New Roman" w:hAnsi="Times New Roman"/>
                <w:b/>
                <w:iCs/>
                <w:color w:val="auto"/>
              </w:rPr>
            </w:pPr>
          </w:p>
          <w:p w14:paraId="2B76617E"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2 850</w:t>
            </w:r>
            <w:r w:rsidRPr="00BD486B">
              <w:rPr>
                <w:rFonts w:ascii="Times New Roman" w:hAnsi="Times New Roman"/>
                <w:iCs/>
                <w:color w:val="auto"/>
              </w:rPr>
              <w:t xml:space="preserve"> </w:t>
            </w:r>
            <w:r w:rsidRPr="00BD486B">
              <w:rPr>
                <w:rFonts w:ascii="Times New Roman" w:hAnsi="Times New Roman"/>
                <w:i/>
                <w:iCs/>
                <w:color w:val="auto"/>
              </w:rPr>
              <w:t>euro</w:t>
            </w:r>
          </w:p>
          <w:p w14:paraId="7786EF2B" w14:textId="77777777" w:rsidR="00871492" w:rsidRPr="00BD486B" w:rsidRDefault="00871492" w:rsidP="00871492">
            <w:pPr>
              <w:jc w:val="both"/>
            </w:pPr>
          </w:p>
          <w:p w14:paraId="0E924101" w14:textId="77777777" w:rsidR="00871492" w:rsidRPr="00BD486B" w:rsidRDefault="00871492" w:rsidP="00871492">
            <w:pPr>
              <w:jc w:val="both"/>
              <w:rPr>
                <w:u w:val="single"/>
              </w:rPr>
            </w:pPr>
            <w:r w:rsidRPr="00BD486B">
              <w:rPr>
                <w:u w:val="single"/>
              </w:rPr>
              <w:lastRenderedPageBreak/>
              <w:t>Valsts sociālās apdrošināšanas aģentūrai:</w:t>
            </w:r>
          </w:p>
          <w:p w14:paraId="1BD48AEC"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425</w:t>
            </w:r>
            <w:r w:rsidRPr="00BD486B">
              <w:t xml:space="preserve"> = </w:t>
            </w:r>
            <w:r>
              <w:t>2 516</w:t>
            </w:r>
            <w:r w:rsidRPr="00BD486B">
              <w:t xml:space="preserve"> </w:t>
            </w:r>
            <w:r w:rsidRPr="00BD486B">
              <w:rPr>
                <w:i/>
                <w:iCs/>
              </w:rPr>
              <w:t>euro</w:t>
            </w:r>
          </w:p>
          <w:p w14:paraId="43E2451E" w14:textId="77777777" w:rsidR="00871492" w:rsidRPr="00BD486B" w:rsidRDefault="00871492" w:rsidP="00871492">
            <w:pPr>
              <w:rPr>
                <w:i/>
              </w:rPr>
            </w:pPr>
          </w:p>
          <w:p w14:paraId="5A827161" w14:textId="77777777" w:rsidR="00871492" w:rsidRPr="00BD486B" w:rsidRDefault="00871492"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 uz reģistrēšanos Nodarbinātības valsts aģentūrā</w:t>
            </w:r>
          </w:p>
          <w:p w14:paraId="59447C24" w14:textId="77777777" w:rsidR="00871492" w:rsidRPr="00BD486B" w:rsidRDefault="00871492" w:rsidP="00871492">
            <w:pPr>
              <w:pStyle w:val="Heading3"/>
              <w:spacing w:before="0"/>
              <w:jc w:val="center"/>
              <w:rPr>
                <w:rFonts w:ascii="Times New Roman" w:hAnsi="Times New Roman"/>
                <w:b/>
                <w:color w:val="auto"/>
                <w:u w:val="single"/>
              </w:rPr>
            </w:pPr>
          </w:p>
          <w:p w14:paraId="335B4C1E"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rPr>
              <w:t xml:space="preserve">Ievērojot to, ka likumprojektā paredzētas, ka atsevišķai personu kategorijai nav jāreģistrējas Nodarbinātības valsts aģentūrā, tad aptuvenais skaitliskais lielums personām, kuras reģistrēsies Nodarbinātības valsts aģentūrā ir </w:t>
            </w:r>
            <w:r>
              <w:rPr>
                <w:rFonts w:ascii="Times New Roman" w:hAnsi="Times New Roman"/>
                <w:color w:val="auto"/>
              </w:rPr>
              <w:t>300</w:t>
            </w:r>
            <w:r w:rsidRPr="00BD486B">
              <w:rPr>
                <w:rFonts w:ascii="Times New Roman" w:hAnsi="Times New Roman"/>
                <w:color w:val="auto"/>
              </w:rPr>
              <w:t xml:space="preserve"> personas</w:t>
            </w:r>
            <w:r>
              <w:rPr>
                <w:rFonts w:ascii="Times New Roman" w:hAnsi="Times New Roman"/>
                <w:color w:val="auto"/>
              </w:rPr>
              <w:t xml:space="preserve"> (no 425)</w:t>
            </w:r>
            <w:r w:rsidRPr="00BD486B">
              <w:rPr>
                <w:rFonts w:ascii="Times New Roman" w:hAnsi="Times New Roman"/>
                <w:color w:val="auto"/>
              </w:rPr>
              <w:t>.</w:t>
            </w:r>
          </w:p>
          <w:p w14:paraId="5083E8F9"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rPr>
              <w:t xml:space="preserve"> </w:t>
            </w:r>
          </w:p>
          <w:p w14:paraId="6F8D7CA2" w14:textId="77777777" w:rsidR="00871492" w:rsidRPr="00BD486B" w:rsidRDefault="00871492" w:rsidP="00871492">
            <w:pPr>
              <w:jc w:val="both"/>
            </w:pPr>
            <w:r w:rsidRPr="00BD486B">
              <w:t>C</w:t>
            </w:r>
            <w:r w:rsidRPr="00BD486B">
              <w:rPr>
                <w:vertAlign w:val="subscript"/>
              </w:rPr>
              <w:t>1</w:t>
            </w:r>
            <w:r w:rsidRPr="00BD486B">
              <w:t xml:space="preserve"> (nokļūšanai Nodarbinātības valsts aģentūrā) = (atalgojums 4,47 </w:t>
            </w:r>
            <w:r w:rsidRPr="00BD486B">
              <w:rPr>
                <w:i/>
                <w:iCs/>
              </w:rPr>
              <w:t>euro</w:t>
            </w:r>
            <w:r w:rsidRPr="00BD486B">
              <w:t xml:space="preserve">/h x 1 h) x </w:t>
            </w:r>
            <w:r>
              <w:t>300</w:t>
            </w:r>
            <w:r w:rsidRPr="00BD486B">
              <w:t xml:space="preserve"> =  </w:t>
            </w:r>
            <w:r>
              <w:t xml:space="preserve">1 341 </w:t>
            </w:r>
            <w:r w:rsidRPr="00BD486B">
              <w:rPr>
                <w:i/>
                <w:iCs/>
              </w:rPr>
              <w:t>euro</w:t>
            </w:r>
          </w:p>
          <w:p w14:paraId="21F34D70"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 xml:space="preserve">300 </w:t>
            </w:r>
            <w:r w:rsidRPr="00BD486B">
              <w:rPr>
                <w:rFonts w:ascii="Times New Roman" w:hAnsi="Times New Roman"/>
                <w:color w:val="auto"/>
              </w:rPr>
              <w:t xml:space="preserve">= </w:t>
            </w:r>
            <w:r>
              <w:rPr>
                <w:rFonts w:ascii="Times New Roman" w:hAnsi="Times New Roman"/>
                <w:color w:val="auto"/>
              </w:rPr>
              <w:t xml:space="preserve">671 </w:t>
            </w:r>
            <w:r w:rsidRPr="00BD486B">
              <w:rPr>
                <w:rFonts w:ascii="Times New Roman" w:hAnsi="Times New Roman"/>
                <w:i/>
                <w:iCs/>
                <w:color w:val="auto"/>
              </w:rPr>
              <w:t>euro</w:t>
            </w:r>
          </w:p>
          <w:p w14:paraId="0DEE7B76" w14:textId="77777777" w:rsidR="00871492" w:rsidRPr="00BD486B" w:rsidRDefault="00871492" w:rsidP="00871492">
            <w:pPr>
              <w:pStyle w:val="Heading3"/>
              <w:spacing w:before="0"/>
              <w:jc w:val="both"/>
              <w:rPr>
                <w:rFonts w:ascii="Times New Roman" w:hAnsi="Times New Roman"/>
                <w:b/>
                <w:iCs/>
                <w:color w:val="auto"/>
              </w:rPr>
            </w:pPr>
          </w:p>
          <w:p w14:paraId="11031312"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 xml:space="preserve"> 2 012 </w:t>
            </w:r>
            <w:r w:rsidRPr="00BD486B">
              <w:rPr>
                <w:rFonts w:ascii="Times New Roman" w:hAnsi="Times New Roman"/>
                <w:i/>
                <w:iCs/>
                <w:color w:val="auto"/>
              </w:rPr>
              <w:t>euro</w:t>
            </w:r>
          </w:p>
          <w:p w14:paraId="3DFF4BAB" w14:textId="77777777" w:rsidR="00871492" w:rsidRPr="00BD486B" w:rsidRDefault="00871492" w:rsidP="00871492">
            <w:pPr>
              <w:jc w:val="both"/>
            </w:pPr>
          </w:p>
          <w:p w14:paraId="0606A675" w14:textId="77777777" w:rsidR="00871492" w:rsidRPr="00BD486B" w:rsidRDefault="00871492" w:rsidP="00871492">
            <w:pPr>
              <w:jc w:val="both"/>
              <w:rPr>
                <w:u w:val="single"/>
              </w:rPr>
            </w:pPr>
            <w:r w:rsidRPr="00BD486B">
              <w:rPr>
                <w:u w:val="single"/>
              </w:rPr>
              <w:t>Nodarbinātības valsts aģentūrai:</w:t>
            </w:r>
          </w:p>
          <w:p w14:paraId="482C86FB" w14:textId="77777777" w:rsidR="00871492" w:rsidRPr="00BD486B" w:rsidRDefault="00871492" w:rsidP="00871492">
            <w:pPr>
              <w:jc w:val="both"/>
              <w:rPr>
                <w:i/>
                <w:iCs/>
              </w:rPr>
            </w:pPr>
            <w:r w:rsidRPr="00BD486B">
              <w:t xml:space="preserve">C (iesnieguma pieņemšana un apstrāde) = (atalgojums 5,92 </w:t>
            </w:r>
            <w:r w:rsidRPr="00BD486B">
              <w:rPr>
                <w:i/>
                <w:iCs/>
              </w:rPr>
              <w:t>euro</w:t>
            </w:r>
            <w:r w:rsidRPr="00BD486B">
              <w:t xml:space="preserve">/h (vidējā atlīdzība (dati par 2016.gada februāri)) x 1 h) x </w:t>
            </w:r>
            <w:r>
              <w:t>300</w:t>
            </w:r>
            <w:r w:rsidRPr="00BD486B">
              <w:t xml:space="preserve"> = </w:t>
            </w:r>
            <w:r>
              <w:t>1 776</w:t>
            </w:r>
            <w:r w:rsidRPr="00BD486B">
              <w:t xml:space="preserve"> </w:t>
            </w:r>
            <w:r w:rsidRPr="00BD486B">
              <w:rPr>
                <w:i/>
                <w:iCs/>
              </w:rPr>
              <w:t>euro</w:t>
            </w:r>
          </w:p>
          <w:p w14:paraId="6F433907" w14:textId="77777777" w:rsidR="00871492" w:rsidRPr="00BD486B" w:rsidRDefault="00871492" w:rsidP="00871492">
            <w:pPr>
              <w:jc w:val="both"/>
              <w:rPr>
                <w:i/>
                <w:iCs/>
              </w:rPr>
            </w:pPr>
          </w:p>
          <w:p w14:paraId="00EFA653" w14:textId="77777777" w:rsidR="00871492" w:rsidRPr="00BD486B" w:rsidRDefault="00871492" w:rsidP="00871492">
            <w:pPr>
              <w:pStyle w:val="Heading3"/>
              <w:spacing w:before="0"/>
              <w:jc w:val="center"/>
              <w:rPr>
                <w:rFonts w:ascii="Times New Roman" w:hAnsi="Times New Roman"/>
                <w:b/>
                <w:color w:val="auto"/>
                <w:u w:val="single"/>
              </w:rPr>
            </w:pPr>
            <w:r w:rsidRPr="00BD486B">
              <w:rPr>
                <w:rFonts w:ascii="Times New Roman" w:hAnsi="Times New Roman"/>
                <w:color w:val="auto"/>
                <w:u w:val="single"/>
              </w:rPr>
              <w:t>Attiecībā</w:t>
            </w:r>
            <w:r>
              <w:rPr>
                <w:rFonts w:ascii="Times New Roman" w:hAnsi="Times New Roman"/>
                <w:color w:val="auto"/>
                <w:u w:val="single"/>
              </w:rPr>
              <w:t xml:space="preserve"> uz</w:t>
            </w:r>
            <w:r w:rsidRPr="00BD486B">
              <w:rPr>
                <w:rFonts w:ascii="Times New Roman" w:hAnsi="Times New Roman"/>
                <w:color w:val="auto"/>
                <w:u w:val="single"/>
              </w:rPr>
              <w:t xml:space="preserve"> </w:t>
            </w:r>
            <w:r>
              <w:rPr>
                <w:rFonts w:ascii="Times New Roman" w:hAnsi="Times New Roman"/>
                <w:color w:val="auto"/>
                <w:u w:val="single"/>
              </w:rPr>
              <w:t>vienreizējo finansiālo atbalstu</w:t>
            </w:r>
          </w:p>
          <w:p w14:paraId="04CC7D78" w14:textId="77777777" w:rsidR="00871492" w:rsidRPr="00BD486B" w:rsidRDefault="00871492" w:rsidP="00871492">
            <w:pPr>
              <w:pStyle w:val="Heading3"/>
              <w:spacing w:before="0"/>
              <w:jc w:val="both"/>
              <w:rPr>
                <w:rFonts w:ascii="Times New Roman" w:hAnsi="Times New Roman"/>
                <w:b/>
                <w:i/>
                <w:color w:val="auto"/>
              </w:rPr>
            </w:pPr>
          </w:p>
          <w:p w14:paraId="33F62ABB" w14:textId="77777777" w:rsidR="00871492" w:rsidRPr="00BD486B" w:rsidRDefault="00871492" w:rsidP="00871492">
            <w:pPr>
              <w:pStyle w:val="Heading3"/>
              <w:spacing w:before="0"/>
              <w:jc w:val="both"/>
              <w:rPr>
                <w:rFonts w:ascii="Times New Roman" w:hAnsi="Times New Roman"/>
                <w:b/>
                <w:color w:val="auto"/>
              </w:rPr>
            </w:pPr>
            <w:r w:rsidRPr="00BD486B">
              <w:rPr>
                <w:rFonts w:ascii="Times New Roman" w:hAnsi="Times New Roman"/>
                <w:color w:val="auto"/>
                <w:u w:val="single"/>
              </w:rPr>
              <w:t>Personai:</w:t>
            </w:r>
            <w:r w:rsidRPr="00BD486B">
              <w:rPr>
                <w:rFonts w:ascii="Times New Roman" w:hAnsi="Times New Roman"/>
                <w:color w:val="auto"/>
              </w:rPr>
              <w:t xml:space="preserve"> </w:t>
            </w:r>
          </w:p>
          <w:p w14:paraId="05D20782" w14:textId="77777777" w:rsidR="00871492" w:rsidRPr="00BD486B" w:rsidRDefault="00871492" w:rsidP="00871492">
            <w:pPr>
              <w:jc w:val="both"/>
            </w:pPr>
            <w:r w:rsidRPr="00BD486B">
              <w:t>C</w:t>
            </w:r>
            <w:r w:rsidRPr="00BD486B">
              <w:rPr>
                <w:vertAlign w:val="subscript"/>
              </w:rPr>
              <w:t>1</w:t>
            </w:r>
            <w:r w:rsidRPr="00BD486B">
              <w:t xml:space="preserve"> (nokļūšanai Pilsonības un migrācijas lietu pārvaldē) = (atalgojums 4,47 </w:t>
            </w:r>
            <w:r w:rsidRPr="00BD486B">
              <w:rPr>
                <w:i/>
                <w:iCs/>
              </w:rPr>
              <w:t>euro</w:t>
            </w:r>
            <w:r w:rsidRPr="00BD486B">
              <w:t xml:space="preserve">/h x 1 h) x </w:t>
            </w:r>
            <w:r>
              <w:t xml:space="preserve">425 </w:t>
            </w:r>
            <w:r w:rsidRPr="00BD486B">
              <w:t xml:space="preserve">= </w:t>
            </w:r>
            <w:r>
              <w:t xml:space="preserve">1 900 </w:t>
            </w:r>
            <w:r w:rsidRPr="00BD486B">
              <w:rPr>
                <w:i/>
                <w:iCs/>
              </w:rPr>
              <w:t>euro</w:t>
            </w:r>
          </w:p>
          <w:p w14:paraId="6576C9EC" w14:textId="77777777" w:rsidR="00871492" w:rsidRPr="00BD486B" w:rsidRDefault="00871492" w:rsidP="00871492">
            <w:pPr>
              <w:pStyle w:val="Heading3"/>
              <w:spacing w:before="0"/>
              <w:jc w:val="both"/>
              <w:rPr>
                <w:rFonts w:ascii="Times New Roman" w:hAnsi="Times New Roman"/>
                <w:b/>
                <w:bCs/>
                <w:color w:val="auto"/>
              </w:rPr>
            </w:pPr>
            <w:r w:rsidRPr="00BD486B">
              <w:rPr>
                <w:rFonts w:ascii="Times New Roman" w:hAnsi="Times New Roman"/>
                <w:iCs/>
                <w:color w:val="auto"/>
              </w:rPr>
              <w:t>C</w:t>
            </w:r>
            <w:r w:rsidRPr="00BD486B">
              <w:rPr>
                <w:rFonts w:ascii="Times New Roman" w:hAnsi="Times New Roman"/>
                <w:iCs/>
                <w:color w:val="auto"/>
                <w:vertAlign w:val="subscript"/>
              </w:rPr>
              <w:t>2</w:t>
            </w:r>
            <w:r w:rsidRPr="00BD486B">
              <w:rPr>
                <w:rFonts w:ascii="Times New Roman" w:hAnsi="Times New Roman"/>
                <w:iCs/>
                <w:color w:val="auto"/>
              </w:rPr>
              <w:t xml:space="preserve"> </w:t>
            </w:r>
            <w:r w:rsidRPr="00BD486B">
              <w:rPr>
                <w:rFonts w:ascii="Times New Roman" w:hAnsi="Times New Roman"/>
                <w:color w:val="auto"/>
              </w:rPr>
              <w:t xml:space="preserve">(iesnieguma iesniegšana) = (atalgojums 4,47 </w:t>
            </w:r>
            <w:r w:rsidRPr="00BD486B">
              <w:rPr>
                <w:rFonts w:ascii="Times New Roman" w:hAnsi="Times New Roman"/>
                <w:i/>
                <w:iCs/>
                <w:color w:val="auto"/>
              </w:rPr>
              <w:t>euro</w:t>
            </w:r>
            <w:r w:rsidRPr="00BD486B">
              <w:rPr>
                <w:rFonts w:ascii="Times New Roman" w:hAnsi="Times New Roman"/>
                <w:color w:val="auto"/>
              </w:rPr>
              <w:t xml:space="preserve">/h x 0,5h (aptuveni 30 min)) x </w:t>
            </w:r>
            <w:r>
              <w:rPr>
                <w:rFonts w:ascii="Times New Roman" w:hAnsi="Times New Roman"/>
                <w:color w:val="auto"/>
              </w:rPr>
              <w:t>425</w:t>
            </w:r>
            <w:r w:rsidRPr="00BD486B">
              <w:rPr>
                <w:rFonts w:ascii="Times New Roman" w:hAnsi="Times New Roman"/>
                <w:color w:val="auto"/>
              </w:rPr>
              <w:t xml:space="preserve">= </w:t>
            </w:r>
            <w:r>
              <w:rPr>
                <w:rFonts w:ascii="Times New Roman" w:hAnsi="Times New Roman"/>
                <w:color w:val="auto"/>
              </w:rPr>
              <w:t xml:space="preserve">950 </w:t>
            </w:r>
            <w:r w:rsidRPr="00BD486B">
              <w:rPr>
                <w:rFonts w:ascii="Times New Roman" w:hAnsi="Times New Roman"/>
                <w:i/>
                <w:iCs/>
                <w:color w:val="auto"/>
              </w:rPr>
              <w:t>euro</w:t>
            </w:r>
          </w:p>
          <w:p w14:paraId="192D5411" w14:textId="77777777" w:rsidR="00871492" w:rsidRPr="00BD486B" w:rsidRDefault="00871492" w:rsidP="00871492">
            <w:pPr>
              <w:pStyle w:val="Heading3"/>
              <w:spacing w:before="0"/>
              <w:jc w:val="both"/>
              <w:rPr>
                <w:rFonts w:ascii="Times New Roman" w:hAnsi="Times New Roman"/>
                <w:b/>
                <w:iCs/>
                <w:color w:val="auto"/>
              </w:rPr>
            </w:pPr>
          </w:p>
          <w:p w14:paraId="7AFECC91" w14:textId="77777777" w:rsidR="00871492" w:rsidRPr="00BD486B" w:rsidRDefault="00871492" w:rsidP="00871492">
            <w:pPr>
              <w:pStyle w:val="Heading3"/>
              <w:spacing w:before="0"/>
              <w:jc w:val="both"/>
              <w:rPr>
                <w:rFonts w:ascii="Times New Roman" w:hAnsi="Times New Roman"/>
                <w:b/>
                <w:i/>
                <w:iCs/>
                <w:color w:val="auto"/>
              </w:rPr>
            </w:pPr>
            <w:r w:rsidRPr="00BD486B">
              <w:rPr>
                <w:rFonts w:ascii="Times New Roman" w:hAnsi="Times New Roman"/>
                <w:iCs/>
                <w:color w:val="auto"/>
              </w:rPr>
              <w:t>C (personai kopā) = C</w:t>
            </w:r>
            <w:r w:rsidRPr="00BD486B">
              <w:rPr>
                <w:rFonts w:ascii="Times New Roman" w:hAnsi="Times New Roman"/>
                <w:iCs/>
                <w:color w:val="auto"/>
                <w:vertAlign w:val="subscript"/>
              </w:rPr>
              <w:t>1</w:t>
            </w:r>
            <w:r w:rsidRPr="00BD486B">
              <w:rPr>
                <w:rFonts w:ascii="Times New Roman" w:hAnsi="Times New Roman"/>
                <w:iCs/>
                <w:color w:val="auto"/>
              </w:rPr>
              <w:t xml:space="preserve"> + C</w:t>
            </w:r>
            <w:r w:rsidRPr="00BD486B">
              <w:rPr>
                <w:rFonts w:ascii="Times New Roman" w:hAnsi="Times New Roman"/>
                <w:iCs/>
                <w:color w:val="auto"/>
                <w:vertAlign w:val="subscript"/>
              </w:rPr>
              <w:t>2</w:t>
            </w:r>
            <w:r w:rsidRPr="00BD486B">
              <w:rPr>
                <w:rFonts w:ascii="Times New Roman" w:hAnsi="Times New Roman"/>
                <w:iCs/>
                <w:color w:val="auto"/>
              </w:rPr>
              <w:t xml:space="preserve"> = </w:t>
            </w:r>
            <w:r>
              <w:rPr>
                <w:rFonts w:ascii="Times New Roman" w:hAnsi="Times New Roman"/>
                <w:iCs/>
                <w:color w:val="auto"/>
              </w:rPr>
              <w:t>2 850</w:t>
            </w:r>
            <w:r w:rsidRPr="00BD486B">
              <w:rPr>
                <w:rFonts w:ascii="Times New Roman" w:hAnsi="Times New Roman"/>
                <w:iCs/>
                <w:color w:val="auto"/>
              </w:rPr>
              <w:t xml:space="preserve"> </w:t>
            </w:r>
            <w:r w:rsidRPr="00BD486B">
              <w:rPr>
                <w:rFonts w:ascii="Times New Roman" w:hAnsi="Times New Roman"/>
                <w:i/>
                <w:iCs/>
                <w:color w:val="auto"/>
              </w:rPr>
              <w:t>euro</w:t>
            </w:r>
          </w:p>
          <w:p w14:paraId="1BFABFF4" w14:textId="77777777" w:rsidR="00871492" w:rsidRPr="00BD486B" w:rsidRDefault="00871492" w:rsidP="00871492">
            <w:pPr>
              <w:jc w:val="both"/>
            </w:pPr>
          </w:p>
          <w:p w14:paraId="7DA2AF0E" w14:textId="77777777" w:rsidR="00871492" w:rsidRPr="00BD486B" w:rsidRDefault="00871492" w:rsidP="00871492">
            <w:pPr>
              <w:jc w:val="both"/>
              <w:rPr>
                <w:u w:val="single"/>
              </w:rPr>
            </w:pPr>
            <w:r w:rsidRPr="00BD486B">
              <w:rPr>
                <w:u w:val="single"/>
              </w:rPr>
              <w:t>Pilsonības un migrācijas lietu pārvaldei:</w:t>
            </w:r>
          </w:p>
          <w:p w14:paraId="6522ADDC" w14:textId="77777777" w:rsidR="00871492" w:rsidRPr="00BD486B" w:rsidRDefault="00871492" w:rsidP="00871492">
            <w:pPr>
              <w:jc w:val="both"/>
            </w:pPr>
            <w:r w:rsidRPr="00BD486B">
              <w:t xml:space="preserve">C (iesnieguma pieņemšana un apstrāde) = (atalgojums 5,92 </w:t>
            </w:r>
            <w:r w:rsidRPr="00BD486B">
              <w:rPr>
                <w:i/>
                <w:iCs/>
              </w:rPr>
              <w:t>euro</w:t>
            </w:r>
            <w:r w:rsidRPr="00BD486B">
              <w:t xml:space="preserve">/h (vidējā atlīdzība (dati par 2016.gada februāri)) x 1 h) x </w:t>
            </w:r>
            <w:r>
              <w:t>425</w:t>
            </w:r>
            <w:r w:rsidRPr="00BD486B">
              <w:t xml:space="preserve"> = </w:t>
            </w:r>
            <w:r>
              <w:t>2 516</w:t>
            </w:r>
            <w:r w:rsidRPr="00BD486B">
              <w:t xml:space="preserve"> </w:t>
            </w:r>
            <w:r w:rsidRPr="00BD486B">
              <w:rPr>
                <w:i/>
                <w:iCs/>
              </w:rPr>
              <w:t>euro</w:t>
            </w:r>
          </w:p>
        </w:tc>
      </w:tr>
      <w:tr w:rsidR="00871492" w:rsidRPr="006B7A8C" w14:paraId="26381E55" w14:textId="77777777" w:rsidTr="00871492">
        <w:trPr>
          <w:trHeight w:val="345"/>
          <w:tblCellSpacing w:w="15" w:type="dxa"/>
        </w:trPr>
        <w:tc>
          <w:tcPr>
            <w:tcW w:w="247" w:type="pct"/>
            <w:tcBorders>
              <w:top w:val="outset" w:sz="6" w:space="0" w:color="auto"/>
              <w:bottom w:val="outset" w:sz="6" w:space="0" w:color="auto"/>
              <w:right w:val="outset" w:sz="6" w:space="0" w:color="auto"/>
            </w:tcBorders>
          </w:tcPr>
          <w:p w14:paraId="603D24AD" w14:textId="77777777" w:rsidR="00871492" w:rsidRPr="006B7A8C" w:rsidRDefault="00871492" w:rsidP="00871492">
            <w:r w:rsidRPr="006B7A8C">
              <w:lastRenderedPageBreak/>
              <w:t>4.</w:t>
            </w:r>
          </w:p>
        </w:tc>
        <w:tc>
          <w:tcPr>
            <w:tcW w:w="1528" w:type="pct"/>
            <w:gridSpan w:val="2"/>
            <w:tcBorders>
              <w:top w:val="outset" w:sz="6" w:space="0" w:color="auto"/>
              <w:left w:val="outset" w:sz="6" w:space="0" w:color="auto"/>
              <w:bottom w:val="outset" w:sz="6" w:space="0" w:color="auto"/>
              <w:right w:val="outset" w:sz="6" w:space="0" w:color="auto"/>
            </w:tcBorders>
          </w:tcPr>
          <w:p w14:paraId="24B4FD75" w14:textId="77777777" w:rsidR="00871492" w:rsidRPr="006B7A8C" w:rsidRDefault="00871492" w:rsidP="00871492">
            <w:r w:rsidRPr="006B7A8C">
              <w:t>Cita informācija</w:t>
            </w:r>
          </w:p>
        </w:tc>
        <w:tc>
          <w:tcPr>
            <w:tcW w:w="3156" w:type="pct"/>
            <w:tcBorders>
              <w:top w:val="outset" w:sz="6" w:space="0" w:color="auto"/>
              <w:left w:val="outset" w:sz="6" w:space="0" w:color="auto"/>
              <w:bottom w:val="outset" w:sz="6" w:space="0" w:color="auto"/>
            </w:tcBorders>
          </w:tcPr>
          <w:p w14:paraId="4E6C279A" w14:textId="77777777" w:rsidR="00871492" w:rsidRPr="006B7A8C" w:rsidRDefault="00871492" w:rsidP="00871492">
            <w:pPr>
              <w:spacing w:before="100" w:beforeAutospacing="1" w:after="100" w:afterAutospacing="1" w:line="360" w:lineRule="auto"/>
            </w:pPr>
            <w:r w:rsidRPr="006B7A8C">
              <w:t>Nav</w:t>
            </w:r>
          </w:p>
        </w:tc>
      </w:tr>
    </w:tbl>
    <w:p w14:paraId="51F05F1F" w14:textId="77777777" w:rsidR="00364D76" w:rsidRDefault="00364D76" w:rsidP="006B7A8C">
      <w:pPr>
        <w:spacing w:line="360" w:lineRule="auto"/>
        <w:rPr>
          <w:color w:val="FF0000"/>
        </w:rPr>
      </w:pPr>
    </w:p>
    <w:tbl>
      <w:tblPr>
        <w:tblW w:w="8647"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452"/>
        <w:gridCol w:w="1517"/>
        <w:gridCol w:w="1444"/>
        <w:gridCol w:w="1062"/>
        <w:gridCol w:w="1038"/>
        <w:gridCol w:w="1134"/>
      </w:tblGrid>
      <w:tr w:rsidR="0040396C" w:rsidRPr="008974D0" w14:paraId="365CEE88" w14:textId="77777777" w:rsidTr="0040396C">
        <w:trPr>
          <w:trHeight w:val="360"/>
        </w:trPr>
        <w:tc>
          <w:tcPr>
            <w:tcW w:w="8647" w:type="dxa"/>
            <w:gridSpan w:val="6"/>
            <w:tcBorders>
              <w:top w:val="outset" w:sz="6" w:space="0" w:color="414142"/>
              <w:bottom w:val="outset" w:sz="6" w:space="0" w:color="414142"/>
            </w:tcBorders>
            <w:shd w:val="clear" w:color="auto" w:fill="FFFFFF"/>
            <w:vAlign w:val="center"/>
          </w:tcPr>
          <w:p w14:paraId="0D7E039A" w14:textId="77777777" w:rsidR="0040396C" w:rsidRPr="008974D0" w:rsidRDefault="0040396C" w:rsidP="004745F1">
            <w:pPr>
              <w:spacing w:before="100" w:beforeAutospacing="1" w:after="100" w:afterAutospacing="1" w:line="293" w:lineRule="atLeast"/>
              <w:jc w:val="center"/>
              <w:rPr>
                <w:b/>
                <w:bCs/>
                <w:color w:val="414142"/>
              </w:rPr>
            </w:pPr>
            <w:r w:rsidRPr="008974D0">
              <w:rPr>
                <w:b/>
                <w:bCs/>
                <w:color w:val="414142"/>
              </w:rPr>
              <w:t>III. Tiesību akta projekta ietekme uz valsts budžetu un pašvaldību budžetiem</w:t>
            </w:r>
          </w:p>
        </w:tc>
      </w:tr>
      <w:tr w:rsidR="0040396C" w:rsidRPr="008974D0" w14:paraId="14383935" w14:textId="77777777" w:rsidTr="0040396C">
        <w:tc>
          <w:tcPr>
            <w:tcW w:w="2452" w:type="dxa"/>
            <w:vMerge w:val="restart"/>
            <w:tcBorders>
              <w:top w:val="outset" w:sz="6" w:space="0" w:color="414142"/>
              <w:bottom w:val="outset" w:sz="6" w:space="0" w:color="414142"/>
              <w:right w:val="outset" w:sz="6" w:space="0" w:color="414142"/>
            </w:tcBorders>
            <w:shd w:val="clear" w:color="auto" w:fill="FFFFFF"/>
            <w:vAlign w:val="center"/>
          </w:tcPr>
          <w:p w14:paraId="2637AB1A" w14:textId="77777777" w:rsidR="0040396C" w:rsidRPr="008974D0" w:rsidRDefault="0040396C" w:rsidP="004745F1">
            <w:pPr>
              <w:spacing w:before="100" w:beforeAutospacing="1" w:after="100" w:afterAutospacing="1" w:line="293" w:lineRule="atLeast"/>
              <w:jc w:val="center"/>
              <w:rPr>
                <w:b/>
                <w:bCs/>
              </w:rPr>
            </w:pPr>
            <w:r w:rsidRPr="008974D0">
              <w:rPr>
                <w:b/>
                <w:bCs/>
              </w:rPr>
              <w:t>Rādītāji</w:t>
            </w:r>
          </w:p>
        </w:tc>
        <w:tc>
          <w:tcPr>
            <w:tcW w:w="296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0ABDA2A" w14:textId="77777777" w:rsidR="0040396C" w:rsidRPr="008974D0" w:rsidRDefault="0040396C" w:rsidP="004745F1">
            <w:pPr>
              <w:spacing w:before="100" w:beforeAutospacing="1" w:after="100" w:afterAutospacing="1" w:line="293" w:lineRule="atLeast"/>
              <w:jc w:val="center"/>
              <w:rPr>
                <w:b/>
                <w:bCs/>
              </w:rPr>
            </w:pPr>
            <w:r w:rsidRPr="008974D0">
              <w:rPr>
                <w:b/>
                <w:bCs/>
              </w:rPr>
              <w:t>2016.gads</w:t>
            </w:r>
          </w:p>
        </w:tc>
        <w:tc>
          <w:tcPr>
            <w:tcW w:w="3234" w:type="dxa"/>
            <w:gridSpan w:val="3"/>
            <w:tcBorders>
              <w:top w:val="outset" w:sz="6" w:space="0" w:color="414142"/>
              <w:left w:val="outset" w:sz="6" w:space="0" w:color="414142"/>
              <w:bottom w:val="outset" w:sz="6" w:space="0" w:color="414142"/>
            </w:tcBorders>
            <w:shd w:val="clear" w:color="auto" w:fill="FFFFFF"/>
            <w:vAlign w:val="center"/>
          </w:tcPr>
          <w:p w14:paraId="1BDD4F4F" w14:textId="77777777" w:rsidR="0040396C" w:rsidRPr="008974D0" w:rsidRDefault="0040396C" w:rsidP="004745F1">
            <w:pPr>
              <w:spacing w:before="100" w:beforeAutospacing="1" w:after="100" w:afterAutospacing="1" w:line="293" w:lineRule="atLeast"/>
              <w:jc w:val="center"/>
            </w:pPr>
            <w:r w:rsidRPr="008974D0">
              <w:t>Turpmākie trīs gadi (</w:t>
            </w:r>
            <w:r w:rsidRPr="008974D0">
              <w:rPr>
                <w:i/>
                <w:iCs/>
              </w:rPr>
              <w:t>euro</w:t>
            </w:r>
            <w:r w:rsidRPr="008974D0">
              <w:t>)</w:t>
            </w:r>
          </w:p>
        </w:tc>
      </w:tr>
      <w:tr w:rsidR="0040396C" w:rsidRPr="008974D0" w14:paraId="6E613358" w14:textId="77777777" w:rsidTr="0040396C">
        <w:tc>
          <w:tcPr>
            <w:tcW w:w="2452" w:type="dxa"/>
            <w:vMerge/>
            <w:tcBorders>
              <w:top w:val="outset" w:sz="6" w:space="0" w:color="414142"/>
              <w:bottom w:val="outset" w:sz="6" w:space="0" w:color="414142"/>
              <w:right w:val="outset" w:sz="6" w:space="0" w:color="414142"/>
            </w:tcBorders>
            <w:shd w:val="clear" w:color="auto" w:fill="FFFFFF"/>
            <w:vAlign w:val="center"/>
          </w:tcPr>
          <w:p w14:paraId="4BF75FE0" w14:textId="77777777" w:rsidR="0040396C" w:rsidRPr="008974D0" w:rsidRDefault="0040396C" w:rsidP="004745F1">
            <w:pPr>
              <w:rPr>
                <w:b/>
                <w:bCs/>
              </w:rPr>
            </w:pPr>
          </w:p>
        </w:tc>
        <w:tc>
          <w:tcPr>
            <w:tcW w:w="2961"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6C25E200" w14:textId="77777777" w:rsidR="0040396C" w:rsidRPr="008974D0" w:rsidRDefault="0040396C" w:rsidP="004745F1">
            <w:pPr>
              <w:rPr>
                <w:b/>
                <w:bCs/>
              </w:rPr>
            </w:pPr>
          </w:p>
        </w:tc>
        <w:tc>
          <w:tcPr>
            <w:tcW w:w="106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45BFABD" w14:textId="77777777" w:rsidR="0040396C" w:rsidRPr="008974D0" w:rsidRDefault="0040396C" w:rsidP="004745F1">
            <w:pPr>
              <w:spacing w:before="100" w:beforeAutospacing="1" w:after="100" w:afterAutospacing="1" w:line="293" w:lineRule="atLeast"/>
              <w:jc w:val="center"/>
              <w:rPr>
                <w:b/>
                <w:bCs/>
              </w:rPr>
            </w:pPr>
            <w:r w:rsidRPr="008974D0">
              <w:rPr>
                <w:b/>
                <w:bCs/>
              </w:rPr>
              <w:t>2017</w:t>
            </w:r>
          </w:p>
        </w:tc>
        <w:tc>
          <w:tcPr>
            <w:tcW w:w="103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7AEC4F4" w14:textId="77777777" w:rsidR="0040396C" w:rsidRPr="008974D0" w:rsidRDefault="0040396C" w:rsidP="004745F1">
            <w:pPr>
              <w:spacing w:before="100" w:beforeAutospacing="1" w:after="100" w:afterAutospacing="1" w:line="293" w:lineRule="atLeast"/>
              <w:jc w:val="center"/>
              <w:rPr>
                <w:b/>
                <w:bCs/>
              </w:rPr>
            </w:pPr>
            <w:r w:rsidRPr="008974D0">
              <w:rPr>
                <w:b/>
                <w:bCs/>
              </w:rPr>
              <w:t>2018</w:t>
            </w:r>
          </w:p>
        </w:tc>
        <w:tc>
          <w:tcPr>
            <w:tcW w:w="1134" w:type="dxa"/>
            <w:tcBorders>
              <w:top w:val="outset" w:sz="6" w:space="0" w:color="414142"/>
              <w:left w:val="outset" w:sz="6" w:space="0" w:color="414142"/>
              <w:bottom w:val="outset" w:sz="6" w:space="0" w:color="414142"/>
            </w:tcBorders>
            <w:shd w:val="clear" w:color="auto" w:fill="FFFFFF"/>
            <w:vAlign w:val="center"/>
          </w:tcPr>
          <w:p w14:paraId="66C6A97E" w14:textId="77777777" w:rsidR="0040396C" w:rsidRPr="008974D0" w:rsidRDefault="0040396C" w:rsidP="004745F1">
            <w:pPr>
              <w:spacing w:before="100" w:beforeAutospacing="1" w:after="100" w:afterAutospacing="1" w:line="293" w:lineRule="atLeast"/>
              <w:jc w:val="center"/>
              <w:rPr>
                <w:b/>
                <w:bCs/>
              </w:rPr>
            </w:pPr>
            <w:r w:rsidRPr="008974D0">
              <w:rPr>
                <w:b/>
                <w:bCs/>
              </w:rPr>
              <w:t>2019</w:t>
            </w:r>
          </w:p>
        </w:tc>
      </w:tr>
      <w:tr w:rsidR="0040396C" w:rsidRPr="008974D0" w14:paraId="21C72C10" w14:textId="77777777" w:rsidTr="0040396C">
        <w:tc>
          <w:tcPr>
            <w:tcW w:w="2452" w:type="dxa"/>
            <w:vMerge/>
            <w:tcBorders>
              <w:top w:val="outset" w:sz="6" w:space="0" w:color="414142"/>
              <w:bottom w:val="outset" w:sz="6" w:space="0" w:color="414142"/>
              <w:right w:val="outset" w:sz="6" w:space="0" w:color="414142"/>
            </w:tcBorders>
            <w:shd w:val="clear" w:color="auto" w:fill="FFFFFF"/>
            <w:vAlign w:val="center"/>
          </w:tcPr>
          <w:p w14:paraId="21FB9861" w14:textId="77777777" w:rsidR="0040396C" w:rsidRPr="008974D0" w:rsidRDefault="0040396C" w:rsidP="004745F1">
            <w:pPr>
              <w:rPr>
                <w:b/>
                <w:bCs/>
              </w:rPr>
            </w:pPr>
          </w:p>
        </w:tc>
        <w:tc>
          <w:tcPr>
            <w:tcW w:w="151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C1179CF" w14:textId="77777777" w:rsidR="0040396C" w:rsidRPr="008974D0" w:rsidRDefault="0040396C" w:rsidP="004745F1">
            <w:pPr>
              <w:spacing w:before="100" w:beforeAutospacing="1" w:after="100" w:afterAutospacing="1" w:line="293" w:lineRule="atLeast"/>
              <w:jc w:val="center"/>
            </w:pPr>
            <w:r w:rsidRPr="008974D0">
              <w:t>saskaņā a</w:t>
            </w:r>
            <w:r>
              <w:t xml:space="preserve">r valsts budžetu </w:t>
            </w:r>
            <w:r>
              <w:lastRenderedPageBreak/>
              <w:t>kārtējam gadam*</w:t>
            </w:r>
          </w:p>
        </w:tc>
        <w:tc>
          <w:tcPr>
            <w:tcW w:w="14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57AD95B" w14:textId="77777777" w:rsidR="0040396C" w:rsidRPr="008974D0" w:rsidRDefault="0040396C" w:rsidP="004745F1">
            <w:pPr>
              <w:spacing w:before="100" w:beforeAutospacing="1" w:after="100" w:afterAutospacing="1" w:line="293" w:lineRule="atLeast"/>
              <w:jc w:val="center"/>
            </w:pPr>
            <w:r w:rsidRPr="008974D0">
              <w:lastRenderedPageBreak/>
              <w:t xml:space="preserve">izmaiņas kārtējā gadā, </w:t>
            </w:r>
            <w:r w:rsidRPr="008974D0">
              <w:lastRenderedPageBreak/>
              <w:t>salīdzinot ar valsts budžetu kārtējam gadam</w:t>
            </w:r>
          </w:p>
        </w:tc>
        <w:tc>
          <w:tcPr>
            <w:tcW w:w="106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F16C1F" w14:textId="77777777" w:rsidR="0040396C" w:rsidRPr="008974D0" w:rsidRDefault="0040396C" w:rsidP="004745F1">
            <w:pPr>
              <w:spacing w:before="100" w:beforeAutospacing="1" w:after="100" w:afterAutospacing="1" w:line="293" w:lineRule="atLeast"/>
              <w:jc w:val="center"/>
            </w:pPr>
            <w:r w:rsidRPr="008974D0">
              <w:lastRenderedPageBreak/>
              <w:t xml:space="preserve">izmaiņas, salīdzinot </w:t>
            </w:r>
            <w:r w:rsidRPr="008974D0">
              <w:lastRenderedPageBreak/>
              <w:t xml:space="preserve">ar </w:t>
            </w:r>
            <w:r>
              <w:t>2016.</w:t>
            </w:r>
            <w:r w:rsidRPr="008974D0">
              <w:t>gadu</w:t>
            </w:r>
          </w:p>
        </w:tc>
        <w:tc>
          <w:tcPr>
            <w:tcW w:w="103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CCDC8F7" w14:textId="77777777" w:rsidR="0040396C" w:rsidRPr="008974D0" w:rsidRDefault="0040396C" w:rsidP="004745F1">
            <w:pPr>
              <w:spacing w:before="100" w:beforeAutospacing="1" w:after="100" w:afterAutospacing="1" w:line="293" w:lineRule="atLeast"/>
              <w:jc w:val="center"/>
            </w:pPr>
            <w:r w:rsidRPr="008974D0">
              <w:lastRenderedPageBreak/>
              <w:t xml:space="preserve">izmaiņas, salīdzinot </w:t>
            </w:r>
            <w:r w:rsidRPr="008974D0">
              <w:lastRenderedPageBreak/>
              <w:t xml:space="preserve">ar </w:t>
            </w:r>
            <w:r>
              <w:t>2016.</w:t>
            </w:r>
            <w:r w:rsidRPr="008974D0">
              <w:t>gadu</w:t>
            </w:r>
          </w:p>
        </w:tc>
        <w:tc>
          <w:tcPr>
            <w:tcW w:w="1134" w:type="dxa"/>
            <w:tcBorders>
              <w:top w:val="outset" w:sz="6" w:space="0" w:color="414142"/>
              <w:left w:val="outset" w:sz="6" w:space="0" w:color="414142"/>
              <w:bottom w:val="outset" w:sz="6" w:space="0" w:color="414142"/>
            </w:tcBorders>
            <w:shd w:val="clear" w:color="auto" w:fill="FFFFFF"/>
            <w:vAlign w:val="center"/>
          </w:tcPr>
          <w:p w14:paraId="1DA36E32" w14:textId="77777777" w:rsidR="0040396C" w:rsidRPr="008974D0" w:rsidRDefault="0040396C" w:rsidP="004745F1">
            <w:pPr>
              <w:spacing w:before="100" w:beforeAutospacing="1" w:after="100" w:afterAutospacing="1" w:line="293" w:lineRule="atLeast"/>
              <w:jc w:val="center"/>
            </w:pPr>
            <w:r w:rsidRPr="008974D0">
              <w:lastRenderedPageBreak/>
              <w:t xml:space="preserve">izmaiņas, salīdzinot </w:t>
            </w:r>
            <w:r w:rsidRPr="008974D0">
              <w:lastRenderedPageBreak/>
              <w:t xml:space="preserve">ar </w:t>
            </w:r>
            <w:r>
              <w:t>2016.</w:t>
            </w:r>
            <w:r w:rsidRPr="008974D0">
              <w:t>gadu</w:t>
            </w:r>
          </w:p>
        </w:tc>
      </w:tr>
      <w:tr w:rsidR="00C67343" w:rsidRPr="00C67343" w14:paraId="771EFB52" w14:textId="77777777" w:rsidTr="0040396C">
        <w:tc>
          <w:tcPr>
            <w:tcW w:w="2452" w:type="dxa"/>
            <w:tcBorders>
              <w:top w:val="outset" w:sz="6" w:space="0" w:color="414142"/>
              <w:bottom w:val="outset" w:sz="6" w:space="0" w:color="414142"/>
              <w:right w:val="outset" w:sz="6" w:space="0" w:color="414142"/>
            </w:tcBorders>
            <w:shd w:val="clear" w:color="auto" w:fill="FFFFFF"/>
            <w:vAlign w:val="center"/>
          </w:tcPr>
          <w:p w14:paraId="70F2289E" w14:textId="77777777" w:rsidR="0040396C" w:rsidRPr="00C67343" w:rsidRDefault="0040396C" w:rsidP="004745F1">
            <w:pPr>
              <w:spacing w:before="100" w:beforeAutospacing="1" w:after="100" w:afterAutospacing="1" w:line="293" w:lineRule="atLeast"/>
              <w:jc w:val="center"/>
            </w:pPr>
            <w:r w:rsidRPr="00C67343">
              <w:lastRenderedPageBreak/>
              <w:t>1</w:t>
            </w:r>
          </w:p>
        </w:tc>
        <w:tc>
          <w:tcPr>
            <w:tcW w:w="1517"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50D2831" w14:textId="77777777" w:rsidR="0040396C" w:rsidRPr="00C67343" w:rsidRDefault="0040396C" w:rsidP="004745F1">
            <w:pPr>
              <w:spacing w:before="100" w:beforeAutospacing="1" w:after="100" w:afterAutospacing="1" w:line="293" w:lineRule="atLeast"/>
              <w:jc w:val="center"/>
            </w:pPr>
            <w:r w:rsidRPr="00C67343">
              <w:t>2</w:t>
            </w:r>
          </w:p>
        </w:tc>
        <w:tc>
          <w:tcPr>
            <w:tcW w:w="14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4CB9DC4" w14:textId="77777777" w:rsidR="0040396C" w:rsidRPr="00C67343" w:rsidRDefault="0040396C" w:rsidP="004745F1">
            <w:pPr>
              <w:spacing w:before="100" w:beforeAutospacing="1" w:after="100" w:afterAutospacing="1" w:line="293" w:lineRule="atLeast"/>
              <w:jc w:val="center"/>
            </w:pPr>
            <w:r w:rsidRPr="00C67343">
              <w:t>3</w:t>
            </w:r>
          </w:p>
        </w:tc>
        <w:tc>
          <w:tcPr>
            <w:tcW w:w="106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2704A5D" w14:textId="77777777" w:rsidR="0040396C" w:rsidRPr="00C67343" w:rsidRDefault="0040396C" w:rsidP="004745F1">
            <w:pPr>
              <w:spacing w:before="100" w:beforeAutospacing="1" w:after="100" w:afterAutospacing="1" w:line="293" w:lineRule="atLeast"/>
              <w:jc w:val="center"/>
            </w:pPr>
            <w:r w:rsidRPr="00C67343">
              <w:t>4</w:t>
            </w:r>
          </w:p>
        </w:tc>
        <w:tc>
          <w:tcPr>
            <w:tcW w:w="1038"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E18351" w14:textId="77777777" w:rsidR="0040396C" w:rsidRPr="00C67343" w:rsidRDefault="0040396C" w:rsidP="004745F1">
            <w:pPr>
              <w:spacing w:before="100" w:beforeAutospacing="1" w:after="100" w:afterAutospacing="1" w:line="293" w:lineRule="atLeast"/>
              <w:jc w:val="center"/>
            </w:pPr>
            <w:r w:rsidRPr="00C67343">
              <w:t>5</w:t>
            </w:r>
          </w:p>
        </w:tc>
        <w:tc>
          <w:tcPr>
            <w:tcW w:w="1134" w:type="dxa"/>
            <w:tcBorders>
              <w:top w:val="outset" w:sz="6" w:space="0" w:color="414142"/>
              <w:left w:val="outset" w:sz="6" w:space="0" w:color="414142"/>
              <w:bottom w:val="outset" w:sz="6" w:space="0" w:color="414142"/>
            </w:tcBorders>
            <w:shd w:val="clear" w:color="auto" w:fill="FFFFFF"/>
            <w:vAlign w:val="center"/>
          </w:tcPr>
          <w:p w14:paraId="6E777060" w14:textId="77777777" w:rsidR="0040396C" w:rsidRPr="00C67343" w:rsidRDefault="0040396C" w:rsidP="004745F1">
            <w:pPr>
              <w:spacing w:before="100" w:beforeAutospacing="1" w:after="100" w:afterAutospacing="1" w:line="293" w:lineRule="atLeast"/>
              <w:jc w:val="center"/>
            </w:pPr>
            <w:r w:rsidRPr="00C67343">
              <w:t>6</w:t>
            </w:r>
          </w:p>
        </w:tc>
      </w:tr>
      <w:tr w:rsidR="00C67343" w:rsidRPr="00C67343" w14:paraId="472A43E1" w14:textId="77777777" w:rsidTr="0040396C">
        <w:tc>
          <w:tcPr>
            <w:tcW w:w="2452" w:type="dxa"/>
            <w:tcBorders>
              <w:top w:val="outset" w:sz="6" w:space="0" w:color="414142"/>
              <w:bottom w:val="outset" w:sz="6" w:space="0" w:color="414142"/>
              <w:right w:val="outset" w:sz="6" w:space="0" w:color="414142"/>
            </w:tcBorders>
            <w:shd w:val="clear" w:color="auto" w:fill="FFFFFF"/>
          </w:tcPr>
          <w:p w14:paraId="7A9C8115" w14:textId="77777777" w:rsidR="0040396C" w:rsidRPr="00C67343" w:rsidRDefault="0040396C" w:rsidP="004745F1">
            <w:r w:rsidRPr="00C67343">
              <w:t>1. Budžeta ieņēmumi**: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6110EC0D"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13C9E70"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6D972838"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5AEEDE02"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18C7E1B3" w14:textId="77777777" w:rsidR="0040396C" w:rsidRPr="00C67343" w:rsidRDefault="0040396C" w:rsidP="004745F1">
            <w:pPr>
              <w:jc w:val="right"/>
            </w:pPr>
            <w:r w:rsidRPr="00C67343">
              <w:t> 0</w:t>
            </w:r>
          </w:p>
        </w:tc>
      </w:tr>
      <w:tr w:rsidR="00C67343" w:rsidRPr="00C67343" w14:paraId="0D9DA0B3" w14:textId="77777777" w:rsidTr="0040396C">
        <w:tc>
          <w:tcPr>
            <w:tcW w:w="2452" w:type="dxa"/>
            <w:tcBorders>
              <w:top w:val="outset" w:sz="6" w:space="0" w:color="414142"/>
              <w:bottom w:val="outset" w:sz="6" w:space="0" w:color="414142"/>
              <w:right w:val="outset" w:sz="6" w:space="0" w:color="414142"/>
            </w:tcBorders>
            <w:shd w:val="clear" w:color="auto" w:fill="FFFFFF"/>
          </w:tcPr>
          <w:p w14:paraId="3B7ADCE4" w14:textId="77777777" w:rsidR="0040396C" w:rsidRPr="00C67343" w:rsidRDefault="0040396C" w:rsidP="004745F1">
            <w:r w:rsidRPr="00C67343">
              <w:t>1.1. valsts pamatbudžets, tai skaitā ieņēmumi no maksas pakalpojumiem un citi pašu ieņēmumi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7378DB9C"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7E8DE621"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24C286F0"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55BF5DE8"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29827A61" w14:textId="77777777" w:rsidR="0040396C" w:rsidRPr="00C67343" w:rsidRDefault="0040396C" w:rsidP="004745F1">
            <w:pPr>
              <w:jc w:val="right"/>
            </w:pPr>
            <w:r w:rsidRPr="00C67343">
              <w:t> 0</w:t>
            </w:r>
          </w:p>
        </w:tc>
      </w:tr>
      <w:tr w:rsidR="00C67343" w:rsidRPr="00C67343" w14:paraId="26BA507C" w14:textId="77777777" w:rsidTr="0040396C">
        <w:tc>
          <w:tcPr>
            <w:tcW w:w="2452" w:type="dxa"/>
            <w:tcBorders>
              <w:top w:val="outset" w:sz="6" w:space="0" w:color="414142"/>
              <w:bottom w:val="outset" w:sz="6" w:space="0" w:color="414142"/>
              <w:right w:val="outset" w:sz="6" w:space="0" w:color="414142"/>
            </w:tcBorders>
            <w:shd w:val="clear" w:color="auto" w:fill="FFFFFF"/>
          </w:tcPr>
          <w:p w14:paraId="732AB51C" w14:textId="77777777" w:rsidR="0040396C" w:rsidRPr="00C67343" w:rsidRDefault="0040396C" w:rsidP="004745F1">
            <w:pPr>
              <w:jc w:val="both"/>
            </w:pPr>
            <w:r w:rsidRPr="00C67343">
              <w:t>Iekšlietu ministrijas apakšprogramma 11.01.00 „Pilsonības un migrācijas lietu pārvalde”,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4872FB51" w14:textId="77777777" w:rsidR="0040396C" w:rsidRPr="00C67343" w:rsidRDefault="0040396C" w:rsidP="004745F1">
            <w:pPr>
              <w:jc w:val="right"/>
            </w:pPr>
            <w:r w:rsidRPr="00C67343">
              <w:t>199 033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7E202DE9"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38E3B88" w14:textId="77777777" w:rsidR="0040396C" w:rsidRPr="00C67343" w:rsidRDefault="0040396C" w:rsidP="004745F1">
            <w:pPr>
              <w:jc w:val="right"/>
            </w:pPr>
            <w:r w:rsidRPr="00C67343">
              <w:t>-84 821</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728E9BDB" w14:textId="77777777" w:rsidR="0040396C" w:rsidRPr="00C67343" w:rsidRDefault="0040396C" w:rsidP="004745F1">
            <w:pPr>
              <w:jc w:val="right"/>
            </w:pPr>
            <w:r w:rsidRPr="00C67343">
              <w:t>-179 451</w:t>
            </w:r>
          </w:p>
        </w:tc>
        <w:tc>
          <w:tcPr>
            <w:tcW w:w="1134" w:type="dxa"/>
            <w:tcBorders>
              <w:top w:val="outset" w:sz="6" w:space="0" w:color="414142"/>
              <w:left w:val="outset" w:sz="6" w:space="0" w:color="414142"/>
              <w:bottom w:val="outset" w:sz="6" w:space="0" w:color="414142"/>
            </w:tcBorders>
            <w:shd w:val="clear" w:color="auto" w:fill="FFFFFF"/>
          </w:tcPr>
          <w:p w14:paraId="63FE1D63" w14:textId="77777777" w:rsidR="0040396C" w:rsidRPr="00C67343" w:rsidRDefault="0040396C" w:rsidP="004745F1">
            <w:pPr>
              <w:jc w:val="right"/>
            </w:pPr>
            <w:r w:rsidRPr="00C67343">
              <w:t>- 179 451</w:t>
            </w:r>
          </w:p>
        </w:tc>
      </w:tr>
      <w:tr w:rsidR="00C67343" w:rsidRPr="00C67343" w14:paraId="0B17DC02" w14:textId="77777777" w:rsidTr="0040396C">
        <w:tc>
          <w:tcPr>
            <w:tcW w:w="2452" w:type="dxa"/>
            <w:tcBorders>
              <w:top w:val="outset" w:sz="6" w:space="0" w:color="414142"/>
              <w:bottom w:val="outset" w:sz="6" w:space="0" w:color="414142"/>
              <w:right w:val="outset" w:sz="6" w:space="0" w:color="414142"/>
            </w:tcBorders>
            <w:shd w:val="clear" w:color="auto" w:fill="FFFFFF"/>
          </w:tcPr>
          <w:p w14:paraId="54AE5FA4" w14:textId="77777777" w:rsidR="0040396C" w:rsidRPr="00C67343" w:rsidRDefault="0040396C" w:rsidP="004745F1">
            <w:pPr>
              <w:jc w:val="right"/>
            </w:pPr>
            <w:r w:rsidRPr="00C67343">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4097F211"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202E47B3"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2A81697B" w14:textId="77777777" w:rsidR="0040396C" w:rsidRPr="00C67343" w:rsidRDefault="0040396C" w:rsidP="004745F1">
            <w:pPr>
              <w:jc w:val="right"/>
            </w:pPr>
            <w:r w:rsidRPr="00C67343">
              <w:t>-84 821</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41B86A27" w14:textId="77777777" w:rsidR="0040396C" w:rsidRPr="00C67343" w:rsidRDefault="0040396C" w:rsidP="004745F1">
            <w:pPr>
              <w:jc w:val="right"/>
            </w:pPr>
            <w:r w:rsidRPr="00C67343">
              <w:t>-179 451</w:t>
            </w:r>
          </w:p>
        </w:tc>
        <w:tc>
          <w:tcPr>
            <w:tcW w:w="1134" w:type="dxa"/>
            <w:tcBorders>
              <w:top w:val="outset" w:sz="6" w:space="0" w:color="414142"/>
              <w:left w:val="outset" w:sz="6" w:space="0" w:color="414142"/>
              <w:bottom w:val="outset" w:sz="6" w:space="0" w:color="414142"/>
            </w:tcBorders>
            <w:shd w:val="clear" w:color="auto" w:fill="FFFFFF"/>
          </w:tcPr>
          <w:p w14:paraId="5ACD252B" w14:textId="77777777" w:rsidR="0040396C" w:rsidRPr="00C67343" w:rsidRDefault="0040396C" w:rsidP="004745F1">
            <w:pPr>
              <w:jc w:val="right"/>
            </w:pPr>
            <w:r w:rsidRPr="00C67343">
              <w:t>- 179 451</w:t>
            </w:r>
          </w:p>
        </w:tc>
      </w:tr>
      <w:tr w:rsidR="00C67343" w:rsidRPr="00C67343" w14:paraId="27D54D96" w14:textId="77777777" w:rsidTr="0040396C">
        <w:tc>
          <w:tcPr>
            <w:tcW w:w="2452" w:type="dxa"/>
            <w:tcBorders>
              <w:top w:val="outset" w:sz="6" w:space="0" w:color="414142"/>
              <w:bottom w:val="outset" w:sz="6" w:space="0" w:color="414142"/>
              <w:right w:val="outset" w:sz="6" w:space="0" w:color="414142"/>
            </w:tcBorders>
            <w:shd w:val="clear" w:color="auto" w:fill="FFFFFF"/>
          </w:tcPr>
          <w:p w14:paraId="2D5FF618" w14:textId="77777777" w:rsidR="0040396C" w:rsidRPr="00C67343" w:rsidRDefault="0040396C" w:rsidP="004745F1">
            <w:pPr>
              <w:jc w:val="both"/>
            </w:pPr>
            <w:r w:rsidRPr="00C67343">
              <w:t>Labklājības ministrijas apakšprogramma 20.04.00 „Bēgļa un alternatīvo statusu ieguvušo personu pabalsti” (jauna apakšprogramma),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5570C77E"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2A1FF45"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7BCAD361" w14:textId="77777777" w:rsidR="0040396C" w:rsidRPr="00C67343" w:rsidRDefault="0040396C" w:rsidP="004745F1">
            <w:pPr>
              <w:jc w:val="right"/>
            </w:pPr>
            <w:r w:rsidRPr="00C67343">
              <w:t>+433 906</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2F1C1DDC" w14:textId="77777777" w:rsidR="0040396C" w:rsidRPr="00C67343" w:rsidRDefault="0040396C" w:rsidP="004745F1">
            <w:pPr>
              <w:jc w:val="right"/>
            </w:pPr>
            <w:r w:rsidRPr="00C67343">
              <w:t>+ 81 373</w:t>
            </w:r>
          </w:p>
        </w:tc>
        <w:tc>
          <w:tcPr>
            <w:tcW w:w="1134" w:type="dxa"/>
            <w:tcBorders>
              <w:top w:val="outset" w:sz="6" w:space="0" w:color="414142"/>
              <w:left w:val="outset" w:sz="6" w:space="0" w:color="414142"/>
              <w:bottom w:val="outset" w:sz="6" w:space="0" w:color="414142"/>
            </w:tcBorders>
            <w:shd w:val="clear" w:color="auto" w:fill="FFFFFF"/>
          </w:tcPr>
          <w:p w14:paraId="64B250DE" w14:textId="77777777" w:rsidR="0040396C" w:rsidRPr="00C67343" w:rsidRDefault="0040396C" w:rsidP="004745F1">
            <w:pPr>
              <w:jc w:val="right"/>
            </w:pPr>
            <w:r w:rsidRPr="00C67343">
              <w:t>+ 81 373</w:t>
            </w:r>
          </w:p>
        </w:tc>
      </w:tr>
      <w:tr w:rsidR="00C67343" w:rsidRPr="00C67343" w14:paraId="59B1C3B1" w14:textId="77777777" w:rsidTr="0040396C">
        <w:tc>
          <w:tcPr>
            <w:tcW w:w="2452" w:type="dxa"/>
            <w:tcBorders>
              <w:top w:val="outset" w:sz="6" w:space="0" w:color="414142"/>
              <w:bottom w:val="outset" w:sz="6" w:space="0" w:color="414142"/>
              <w:right w:val="outset" w:sz="6" w:space="0" w:color="414142"/>
            </w:tcBorders>
            <w:shd w:val="clear" w:color="auto" w:fill="FFFFFF"/>
          </w:tcPr>
          <w:p w14:paraId="3D0E2D6A" w14:textId="77777777" w:rsidR="0040396C" w:rsidRPr="00C67343" w:rsidRDefault="0040396C" w:rsidP="004745F1">
            <w:pPr>
              <w:jc w:val="right"/>
            </w:pPr>
            <w:r w:rsidRPr="00C67343">
              <w:t>- dotācija no vispārējiem ieņēmumiem (EKK 21700)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63F0FEA4"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2F65D031"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6FF0AFE1" w14:textId="77777777" w:rsidR="0040396C" w:rsidRPr="00C67343" w:rsidRDefault="0040396C" w:rsidP="004745F1">
            <w:pPr>
              <w:jc w:val="right"/>
            </w:pPr>
            <w:r w:rsidRPr="00C67343">
              <w:t>+433 906</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7F9840E6" w14:textId="77777777" w:rsidR="0040396C" w:rsidRPr="00C67343" w:rsidRDefault="0040396C" w:rsidP="004745F1">
            <w:pPr>
              <w:jc w:val="right"/>
            </w:pPr>
            <w:r w:rsidRPr="00C67343">
              <w:t>+ 81 373</w:t>
            </w:r>
          </w:p>
        </w:tc>
        <w:tc>
          <w:tcPr>
            <w:tcW w:w="1134" w:type="dxa"/>
            <w:tcBorders>
              <w:top w:val="outset" w:sz="6" w:space="0" w:color="414142"/>
              <w:left w:val="outset" w:sz="6" w:space="0" w:color="414142"/>
              <w:bottom w:val="outset" w:sz="6" w:space="0" w:color="414142"/>
            </w:tcBorders>
            <w:shd w:val="clear" w:color="auto" w:fill="FFFFFF"/>
          </w:tcPr>
          <w:p w14:paraId="0EFEA2A1" w14:textId="77777777" w:rsidR="0040396C" w:rsidRPr="00C67343" w:rsidRDefault="0040396C" w:rsidP="004745F1">
            <w:pPr>
              <w:jc w:val="right"/>
            </w:pPr>
            <w:r w:rsidRPr="00C67343">
              <w:t>+ 81 373</w:t>
            </w:r>
          </w:p>
        </w:tc>
      </w:tr>
      <w:tr w:rsidR="00C67343" w:rsidRPr="00C67343" w14:paraId="230D2FC6" w14:textId="77777777" w:rsidTr="0040396C">
        <w:tc>
          <w:tcPr>
            <w:tcW w:w="2452" w:type="dxa"/>
            <w:tcBorders>
              <w:top w:val="outset" w:sz="6" w:space="0" w:color="414142"/>
              <w:bottom w:val="outset" w:sz="6" w:space="0" w:color="414142"/>
              <w:right w:val="outset" w:sz="6" w:space="0" w:color="414142"/>
            </w:tcBorders>
            <w:shd w:val="clear" w:color="auto" w:fill="FFFFFF"/>
          </w:tcPr>
          <w:p w14:paraId="13AD48E7" w14:textId="77777777" w:rsidR="0040396C" w:rsidRPr="00C67343" w:rsidRDefault="0040396C" w:rsidP="004745F1">
            <w:r w:rsidRPr="00C67343">
              <w:t>1.2. valsts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79D27319"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1996743B"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BF5AF82"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5B5AF148"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4AE735F1" w14:textId="77777777" w:rsidR="0040396C" w:rsidRPr="00C67343" w:rsidRDefault="0040396C" w:rsidP="004745F1">
            <w:pPr>
              <w:jc w:val="right"/>
            </w:pPr>
            <w:r w:rsidRPr="00C67343">
              <w:t> 0</w:t>
            </w:r>
          </w:p>
        </w:tc>
      </w:tr>
      <w:tr w:rsidR="00C67343" w:rsidRPr="00C67343" w14:paraId="4C61FB74" w14:textId="77777777" w:rsidTr="0040396C">
        <w:tc>
          <w:tcPr>
            <w:tcW w:w="2452" w:type="dxa"/>
            <w:tcBorders>
              <w:top w:val="outset" w:sz="6" w:space="0" w:color="414142"/>
              <w:bottom w:val="outset" w:sz="6" w:space="0" w:color="414142"/>
              <w:right w:val="outset" w:sz="6" w:space="0" w:color="414142"/>
            </w:tcBorders>
            <w:shd w:val="clear" w:color="auto" w:fill="FFFFFF"/>
          </w:tcPr>
          <w:p w14:paraId="4BEE94DF" w14:textId="77777777" w:rsidR="0040396C" w:rsidRPr="00C67343" w:rsidRDefault="0040396C" w:rsidP="004745F1">
            <w:r w:rsidRPr="00C67343">
              <w:t xml:space="preserve">apakšprogramma 04.05.00 „Valsts sociālās apdrošināšanas aģentūras speciālais budžets”, t.sk.**: </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1AD215F7"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08A16E3D"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40ED4E8"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380A8B58" w14:textId="77777777" w:rsidR="0040396C" w:rsidRPr="00C67343" w:rsidRDefault="0040396C" w:rsidP="004745F1">
            <w:pPr>
              <w:jc w:val="right"/>
            </w:pPr>
            <w:r w:rsidRPr="00C67343">
              <w:t>0</w:t>
            </w:r>
          </w:p>
        </w:tc>
        <w:tc>
          <w:tcPr>
            <w:tcW w:w="1134" w:type="dxa"/>
            <w:tcBorders>
              <w:top w:val="outset" w:sz="6" w:space="0" w:color="414142"/>
              <w:left w:val="outset" w:sz="6" w:space="0" w:color="414142"/>
              <w:bottom w:val="outset" w:sz="6" w:space="0" w:color="414142"/>
            </w:tcBorders>
            <w:shd w:val="clear" w:color="auto" w:fill="FFFFFF"/>
          </w:tcPr>
          <w:p w14:paraId="07907841" w14:textId="77777777" w:rsidR="0040396C" w:rsidRPr="00C67343" w:rsidRDefault="0040396C" w:rsidP="004745F1">
            <w:pPr>
              <w:jc w:val="right"/>
            </w:pPr>
            <w:r w:rsidRPr="00C67343">
              <w:t>0</w:t>
            </w:r>
          </w:p>
        </w:tc>
      </w:tr>
      <w:tr w:rsidR="00C67343" w:rsidRPr="00C67343" w14:paraId="3C24154A" w14:textId="77777777" w:rsidTr="0040396C">
        <w:tc>
          <w:tcPr>
            <w:tcW w:w="2452" w:type="dxa"/>
            <w:tcBorders>
              <w:top w:val="outset" w:sz="6" w:space="0" w:color="414142"/>
              <w:bottom w:val="outset" w:sz="6" w:space="0" w:color="414142"/>
              <w:right w:val="outset" w:sz="6" w:space="0" w:color="414142"/>
            </w:tcBorders>
            <w:shd w:val="clear" w:color="auto" w:fill="FFFFFF"/>
          </w:tcPr>
          <w:p w14:paraId="65F86090" w14:textId="77777777" w:rsidR="0040396C" w:rsidRPr="00C67343" w:rsidRDefault="0040396C" w:rsidP="0040396C">
            <w:pPr>
              <w:pStyle w:val="ListParagraph"/>
              <w:numPr>
                <w:ilvl w:val="0"/>
                <w:numId w:val="2"/>
              </w:numPr>
            </w:pPr>
            <w:r w:rsidRPr="00C67343">
              <w:t>ieņēmumi no pārējām dotācijām no valsts pamatbudžeta (EKK 18218)**</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049D62D6"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24E55C26"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0E0CDE52"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1EB9B254" w14:textId="77777777" w:rsidR="0040396C" w:rsidRPr="00C67343" w:rsidRDefault="0040396C" w:rsidP="004745F1">
            <w:pPr>
              <w:jc w:val="right"/>
            </w:pPr>
            <w:r w:rsidRPr="00C67343">
              <w:t>0</w:t>
            </w:r>
          </w:p>
        </w:tc>
        <w:tc>
          <w:tcPr>
            <w:tcW w:w="1134" w:type="dxa"/>
            <w:tcBorders>
              <w:top w:val="outset" w:sz="6" w:space="0" w:color="414142"/>
              <w:left w:val="outset" w:sz="6" w:space="0" w:color="414142"/>
              <w:bottom w:val="outset" w:sz="6" w:space="0" w:color="414142"/>
            </w:tcBorders>
            <w:shd w:val="clear" w:color="auto" w:fill="FFFFFF"/>
          </w:tcPr>
          <w:p w14:paraId="54FAFF61" w14:textId="77777777" w:rsidR="0040396C" w:rsidRPr="00C67343" w:rsidRDefault="0040396C" w:rsidP="004745F1">
            <w:pPr>
              <w:jc w:val="right"/>
            </w:pPr>
            <w:r w:rsidRPr="00C67343">
              <w:t>0</w:t>
            </w:r>
          </w:p>
        </w:tc>
      </w:tr>
      <w:tr w:rsidR="00C67343" w:rsidRPr="00C67343" w14:paraId="2A32F870" w14:textId="77777777" w:rsidTr="0040396C">
        <w:tc>
          <w:tcPr>
            <w:tcW w:w="2452" w:type="dxa"/>
            <w:tcBorders>
              <w:top w:val="outset" w:sz="6" w:space="0" w:color="414142"/>
              <w:bottom w:val="outset" w:sz="6" w:space="0" w:color="414142"/>
              <w:right w:val="outset" w:sz="6" w:space="0" w:color="414142"/>
            </w:tcBorders>
            <w:shd w:val="clear" w:color="auto" w:fill="FFFFFF"/>
          </w:tcPr>
          <w:p w14:paraId="4F5184AF" w14:textId="77777777" w:rsidR="0040396C" w:rsidRPr="00C67343" w:rsidRDefault="0040396C" w:rsidP="004745F1">
            <w:r w:rsidRPr="00C67343">
              <w:t>1.3.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055C0E63"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37A09327" w14:textId="77777777" w:rsidR="0040396C" w:rsidRPr="00C67343" w:rsidRDefault="0040396C" w:rsidP="004745F1">
            <w:pPr>
              <w:jc w:val="right"/>
            </w:pPr>
            <w:r w:rsidRPr="00C67343">
              <w:t>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263A18EF"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1DDB5388"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02203F8F" w14:textId="77777777" w:rsidR="0040396C" w:rsidRPr="00C67343" w:rsidRDefault="0040396C" w:rsidP="004745F1">
            <w:pPr>
              <w:jc w:val="right"/>
            </w:pPr>
            <w:r w:rsidRPr="00C67343">
              <w:t> 0</w:t>
            </w:r>
          </w:p>
        </w:tc>
      </w:tr>
      <w:tr w:rsidR="00C67343" w:rsidRPr="00C67343" w14:paraId="25F2381C" w14:textId="77777777" w:rsidTr="0040396C">
        <w:tc>
          <w:tcPr>
            <w:tcW w:w="2452" w:type="dxa"/>
            <w:tcBorders>
              <w:top w:val="outset" w:sz="6" w:space="0" w:color="414142"/>
              <w:bottom w:val="outset" w:sz="6" w:space="0" w:color="414142"/>
              <w:right w:val="outset" w:sz="6" w:space="0" w:color="414142"/>
            </w:tcBorders>
            <w:shd w:val="clear" w:color="auto" w:fill="FFFFFF"/>
          </w:tcPr>
          <w:p w14:paraId="0071AFF8" w14:textId="77777777" w:rsidR="0040396C" w:rsidRPr="00C67343" w:rsidRDefault="0040396C" w:rsidP="004745F1">
            <w:r w:rsidRPr="00C67343">
              <w:t>2. Budžeta izdevumi**:</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247867F4"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3A38D196"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0CD3395"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4B40B33F"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0C2942BE" w14:textId="77777777" w:rsidR="0040396C" w:rsidRPr="00C67343" w:rsidRDefault="0040396C" w:rsidP="004745F1">
            <w:pPr>
              <w:jc w:val="right"/>
            </w:pPr>
            <w:r w:rsidRPr="00C67343">
              <w:t> 0</w:t>
            </w:r>
          </w:p>
        </w:tc>
      </w:tr>
      <w:tr w:rsidR="00C67343" w:rsidRPr="00C67343" w14:paraId="581292D5" w14:textId="77777777" w:rsidTr="0040396C">
        <w:tc>
          <w:tcPr>
            <w:tcW w:w="2452" w:type="dxa"/>
            <w:tcBorders>
              <w:top w:val="outset" w:sz="6" w:space="0" w:color="414142"/>
              <w:bottom w:val="outset" w:sz="6" w:space="0" w:color="414142"/>
              <w:right w:val="outset" w:sz="6" w:space="0" w:color="414142"/>
            </w:tcBorders>
            <w:shd w:val="clear" w:color="auto" w:fill="FFFFFF"/>
          </w:tcPr>
          <w:p w14:paraId="585F4FC7" w14:textId="77777777" w:rsidR="0040396C" w:rsidRPr="00C67343" w:rsidRDefault="0040396C" w:rsidP="004745F1">
            <w:r w:rsidRPr="00C67343">
              <w:t>2.1. valsts pamatbudžets**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5B847BAE"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04899BC1" w14:textId="77777777" w:rsidR="0040396C" w:rsidRPr="00C67343" w:rsidRDefault="0040396C" w:rsidP="004745F1">
            <w:pPr>
              <w:jc w:val="right"/>
            </w:pPr>
            <w:r w:rsidRPr="00C67343">
              <w:t>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2E28F0EA"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73AF0484"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1C4D2F0C" w14:textId="77777777" w:rsidR="0040396C" w:rsidRPr="00C67343" w:rsidRDefault="0040396C" w:rsidP="004745F1">
            <w:pPr>
              <w:jc w:val="right"/>
            </w:pPr>
            <w:r w:rsidRPr="00C67343">
              <w:t> 0</w:t>
            </w:r>
          </w:p>
        </w:tc>
      </w:tr>
      <w:tr w:rsidR="00C67343" w:rsidRPr="00C67343" w14:paraId="7FC642F5" w14:textId="77777777" w:rsidTr="0040396C">
        <w:tc>
          <w:tcPr>
            <w:tcW w:w="2452" w:type="dxa"/>
            <w:tcBorders>
              <w:top w:val="outset" w:sz="6" w:space="0" w:color="414142"/>
              <w:bottom w:val="outset" w:sz="6" w:space="0" w:color="414142"/>
              <w:right w:val="outset" w:sz="6" w:space="0" w:color="414142"/>
            </w:tcBorders>
            <w:shd w:val="clear" w:color="auto" w:fill="FFFFFF"/>
          </w:tcPr>
          <w:p w14:paraId="5B97ED6A" w14:textId="77777777" w:rsidR="0040396C" w:rsidRPr="00C67343" w:rsidRDefault="0040396C" w:rsidP="004745F1">
            <w:pPr>
              <w:jc w:val="both"/>
            </w:pPr>
            <w:r w:rsidRPr="00C67343">
              <w:lastRenderedPageBreak/>
              <w:t>Iekšlietu ministrijas apakšprogramma 11.01.00 „Pilsonības un migrācijas lietu pārvalde”,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6E7BD4E5" w14:textId="77777777" w:rsidR="0040396C" w:rsidRPr="00C67343" w:rsidRDefault="0040396C" w:rsidP="004745F1">
            <w:pPr>
              <w:jc w:val="right"/>
            </w:pPr>
            <w:r w:rsidRPr="00C67343">
              <w:t>199 033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1FA349C8"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56524968" w14:textId="77777777" w:rsidR="0040396C" w:rsidRPr="00C67343" w:rsidRDefault="0040396C" w:rsidP="004745F1">
            <w:pPr>
              <w:jc w:val="right"/>
            </w:pPr>
            <w:r w:rsidRPr="00C67343">
              <w:t>-84 821</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2DD70D20" w14:textId="77777777" w:rsidR="0040396C" w:rsidRPr="00C67343" w:rsidRDefault="0040396C" w:rsidP="004745F1">
            <w:pPr>
              <w:jc w:val="right"/>
            </w:pPr>
            <w:r w:rsidRPr="00C67343">
              <w:t>-179 451</w:t>
            </w:r>
          </w:p>
        </w:tc>
        <w:tc>
          <w:tcPr>
            <w:tcW w:w="1134" w:type="dxa"/>
            <w:tcBorders>
              <w:top w:val="outset" w:sz="6" w:space="0" w:color="414142"/>
              <w:left w:val="outset" w:sz="6" w:space="0" w:color="414142"/>
              <w:bottom w:val="outset" w:sz="6" w:space="0" w:color="414142"/>
            </w:tcBorders>
            <w:shd w:val="clear" w:color="auto" w:fill="FFFFFF"/>
          </w:tcPr>
          <w:p w14:paraId="2E1F3F25" w14:textId="77777777" w:rsidR="0040396C" w:rsidRPr="00C67343" w:rsidRDefault="0040396C" w:rsidP="004745F1">
            <w:pPr>
              <w:jc w:val="right"/>
            </w:pPr>
            <w:r w:rsidRPr="00C67343">
              <w:t>- 179 451</w:t>
            </w:r>
          </w:p>
        </w:tc>
      </w:tr>
      <w:tr w:rsidR="00C67343" w:rsidRPr="00C67343" w14:paraId="2F30780C" w14:textId="77777777" w:rsidTr="0040396C">
        <w:tc>
          <w:tcPr>
            <w:tcW w:w="2452" w:type="dxa"/>
            <w:tcBorders>
              <w:top w:val="outset" w:sz="6" w:space="0" w:color="414142"/>
              <w:bottom w:val="outset" w:sz="6" w:space="0" w:color="414142"/>
              <w:right w:val="outset" w:sz="6" w:space="0" w:color="414142"/>
            </w:tcBorders>
            <w:shd w:val="clear" w:color="auto" w:fill="FFFFFF"/>
          </w:tcPr>
          <w:p w14:paraId="7403AD02" w14:textId="77777777" w:rsidR="0040396C" w:rsidRPr="00C67343" w:rsidRDefault="0040396C" w:rsidP="004745F1">
            <w:pPr>
              <w:jc w:val="right"/>
            </w:pPr>
            <w:r w:rsidRPr="00C67343">
              <w:t>- izdevumi sociālajiem pabalstiem (EKK 6000)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4C11173E" w14:textId="77777777" w:rsidR="0040396C" w:rsidRPr="00C67343" w:rsidRDefault="0040396C" w:rsidP="004745F1">
            <w:pPr>
              <w:jc w:val="right"/>
            </w:pPr>
            <w:r w:rsidRPr="00C67343">
              <w:t>199 033</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46B5868E"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CF7D80B" w14:textId="77777777" w:rsidR="0040396C" w:rsidRPr="00C67343" w:rsidRDefault="0040396C" w:rsidP="004745F1">
            <w:pPr>
              <w:jc w:val="right"/>
            </w:pPr>
            <w:r w:rsidRPr="00C67343">
              <w:t>-84 821</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0B27EB67" w14:textId="77777777" w:rsidR="0040396C" w:rsidRPr="00C67343" w:rsidRDefault="0040396C" w:rsidP="004745F1">
            <w:pPr>
              <w:jc w:val="right"/>
            </w:pPr>
            <w:r w:rsidRPr="00C67343">
              <w:t>-179 451</w:t>
            </w:r>
          </w:p>
        </w:tc>
        <w:tc>
          <w:tcPr>
            <w:tcW w:w="1134" w:type="dxa"/>
            <w:tcBorders>
              <w:top w:val="outset" w:sz="6" w:space="0" w:color="414142"/>
              <w:left w:val="outset" w:sz="6" w:space="0" w:color="414142"/>
              <w:bottom w:val="outset" w:sz="6" w:space="0" w:color="414142"/>
            </w:tcBorders>
            <w:shd w:val="clear" w:color="auto" w:fill="FFFFFF"/>
          </w:tcPr>
          <w:p w14:paraId="157E73E3" w14:textId="77777777" w:rsidR="0040396C" w:rsidRPr="00C67343" w:rsidRDefault="0040396C" w:rsidP="004745F1">
            <w:pPr>
              <w:jc w:val="right"/>
            </w:pPr>
            <w:r w:rsidRPr="00C67343">
              <w:t>- 179 451</w:t>
            </w:r>
          </w:p>
        </w:tc>
      </w:tr>
      <w:tr w:rsidR="00C67343" w:rsidRPr="00C67343" w14:paraId="51E1F8D2" w14:textId="77777777" w:rsidTr="0040396C">
        <w:tc>
          <w:tcPr>
            <w:tcW w:w="2452" w:type="dxa"/>
            <w:tcBorders>
              <w:top w:val="outset" w:sz="6" w:space="0" w:color="414142"/>
              <w:bottom w:val="outset" w:sz="6" w:space="0" w:color="414142"/>
              <w:right w:val="outset" w:sz="6" w:space="0" w:color="414142"/>
            </w:tcBorders>
            <w:shd w:val="clear" w:color="auto" w:fill="FFFFFF"/>
          </w:tcPr>
          <w:p w14:paraId="717A411E" w14:textId="77777777" w:rsidR="0040396C" w:rsidRPr="00C67343" w:rsidRDefault="0040396C" w:rsidP="004745F1">
            <w:pPr>
              <w:jc w:val="both"/>
            </w:pPr>
            <w:r w:rsidRPr="00C67343">
              <w:t>Labklājības ministrijas apakšprogramma 20.04.00 „Bēgļa un alternatīvo statusu ieguvušo personu pabalsti”,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7A211727"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2822BBA"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6D46273" w14:textId="77777777" w:rsidR="0040396C" w:rsidRPr="00C67343" w:rsidRDefault="0040396C" w:rsidP="004745F1">
            <w:pPr>
              <w:jc w:val="right"/>
            </w:pPr>
            <w:r w:rsidRPr="00C67343">
              <w:t>+433 906</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0CD1B47D" w14:textId="77777777" w:rsidR="0040396C" w:rsidRPr="00C67343" w:rsidRDefault="0040396C" w:rsidP="004745F1">
            <w:pPr>
              <w:jc w:val="right"/>
            </w:pPr>
            <w:r w:rsidRPr="00C67343">
              <w:t>+ 81 373</w:t>
            </w:r>
          </w:p>
        </w:tc>
        <w:tc>
          <w:tcPr>
            <w:tcW w:w="1134" w:type="dxa"/>
            <w:tcBorders>
              <w:top w:val="outset" w:sz="6" w:space="0" w:color="414142"/>
              <w:left w:val="outset" w:sz="6" w:space="0" w:color="414142"/>
              <w:bottom w:val="outset" w:sz="6" w:space="0" w:color="414142"/>
            </w:tcBorders>
            <w:shd w:val="clear" w:color="auto" w:fill="FFFFFF"/>
          </w:tcPr>
          <w:p w14:paraId="6405E9AA" w14:textId="77777777" w:rsidR="0040396C" w:rsidRPr="00C67343" w:rsidRDefault="0040396C" w:rsidP="004745F1">
            <w:pPr>
              <w:jc w:val="right"/>
            </w:pPr>
            <w:r w:rsidRPr="00C67343">
              <w:t>+ 81 373</w:t>
            </w:r>
          </w:p>
        </w:tc>
      </w:tr>
      <w:tr w:rsidR="00C67343" w:rsidRPr="00C67343" w14:paraId="7BDFCFB9" w14:textId="77777777" w:rsidTr="0040396C">
        <w:tc>
          <w:tcPr>
            <w:tcW w:w="2452" w:type="dxa"/>
            <w:tcBorders>
              <w:top w:val="outset" w:sz="6" w:space="0" w:color="414142"/>
              <w:bottom w:val="outset" w:sz="6" w:space="0" w:color="414142"/>
              <w:right w:val="outset" w:sz="6" w:space="0" w:color="414142"/>
            </w:tcBorders>
            <w:shd w:val="clear" w:color="auto" w:fill="FFFFFF"/>
          </w:tcPr>
          <w:p w14:paraId="651376DD" w14:textId="77777777" w:rsidR="0040396C" w:rsidRPr="00C67343" w:rsidRDefault="0040396C" w:rsidP="004745F1">
            <w:pPr>
              <w:jc w:val="right"/>
            </w:pPr>
            <w:r w:rsidRPr="00C67343">
              <w:t>- izdevumi sociālajiem pabalstiem (EKK 6000)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36C3EFAD"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15CE8F33"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05858B7" w14:textId="77777777" w:rsidR="0040396C" w:rsidRPr="00C67343" w:rsidRDefault="0040396C" w:rsidP="004745F1">
            <w:pPr>
              <w:jc w:val="right"/>
            </w:pPr>
            <w:r w:rsidRPr="00C67343">
              <w:t>+433 906</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48503F5E" w14:textId="77777777" w:rsidR="0040396C" w:rsidRPr="00C67343" w:rsidRDefault="0040396C" w:rsidP="004745F1">
            <w:pPr>
              <w:jc w:val="right"/>
            </w:pPr>
            <w:r w:rsidRPr="00C67343">
              <w:t>+ 81 373</w:t>
            </w:r>
          </w:p>
        </w:tc>
        <w:tc>
          <w:tcPr>
            <w:tcW w:w="1134" w:type="dxa"/>
            <w:tcBorders>
              <w:top w:val="outset" w:sz="6" w:space="0" w:color="414142"/>
              <w:left w:val="outset" w:sz="6" w:space="0" w:color="414142"/>
              <w:bottom w:val="outset" w:sz="6" w:space="0" w:color="414142"/>
            </w:tcBorders>
            <w:shd w:val="clear" w:color="auto" w:fill="FFFFFF"/>
          </w:tcPr>
          <w:p w14:paraId="499BDFA6" w14:textId="77777777" w:rsidR="0040396C" w:rsidRPr="00C67343" w:rsidRDefault="0040396C" w:rsidP="004745F1">
            <w:pPr>
              <w:jc w:val="right"/>
            </w:pPr>
            <w:r w:rsidRPr="00C67343">
              <w:t>+ 81 373</w:t>
            </w:r>
          </w:p>
        </w:tc>
      </w:tr>
      <w:tr w:rsidR="00C67343" w:rsidRPr="00C67343" w14:paraId="5CBDC7AA" w14:textId="77777777" w:rsidTr="0040396C">
        <w:tc>
          <w:tcPr>
            <w:tcW w:w="2452" w:type="dxa"/>
            <w:tcBorders>
              <w:top w:val="outset" w:sz="6" w:space="0" w:color="414142"/>
              <w:bottom w:val="outset" w:sz="6" w:space="0" w:color="414142"/>
              <w:right w:val="outset" w:sz="6" w:space="0" w:color="414142"/>
            </w:tcBorders>
            <w:shd w:val="clear" w:color="auto" w:fill="FFFFFF"/>
          </w:tcPr>
          <w:p w14:paraId="5430E60A" w14:textId="77777777" w:rsidR="0040396C" w:rsidRPr="00C67343" w:rsidRDefault="0040396C" w:rsidP="004745F1">
            <w:r w:rsidRPr="00C67343">
              <w:t>Labklājības ministrijas apakšprogramma 97.02.00. „Nozares centralizēto funkciju izpilde”,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72F5F4F5"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0C34759"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E951459"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783A6D33" w14:textId="77777777" w:rsidR="0040396C" w:rsidRPr="00C67343" w:rsidRDefault="0040396C" w:rsidP="004745F1">
            <w:pPr>
              <w:jc w:val="right"/>
            </w:pPr>
            <w:r w:rsidRPr="00C67343">
              <w:t>0</w:t>
            </w:r>
          </w:p>
        </w:tc>
        <w:tc>
          <w:tcPr>
            <w:tcW w:w="1134" w:type="dxa"/>
            <w:tcBorders>
              <w:top w:val="outset" w:sz="6" w:space="0" w:color="414142"/>
              <w:left w:val="outset" w:sz="6" w:space="0" w:color="414142"/>
              <w:bottom w:val="outset" w:sz="6" w:space="0" w:color="414142"/>
            </w:tcBorders>
            <w:shd w:val="clear" w:color="auto" w:fill="FFFFFF"/>
          </w:tcPr>
          <w:p w14:paraId="747C39AE" w14:textId="77777777" w:rsidR="0040396C" w:rsidRPr="00C67343" w:rsidRDefault="0040396C" w:rsidP="004745F1">
            <w:pPr>
              <w:jc w:val="right"/>
            </w:pPr>
            <w:r w:rsidRPr="00C67343">
              <w:t>0</w:t>
            </w:r>
          </w:p>
        </w:tc>
      </w:tr>
      <w:tr w:rsidR="00C67343" w:rsidRPr="00C67343" w14:paraId="41D25306" w14:textId="77777777" w:rsidTr="0040396C">
        <w:tc>
          <w:tcPr>
            <w:tcW w:w="2452" w:type="dxa"/>
            <w:tcBorders>
              <w:top w:val="outset" w:sz="6" w:space="0" w:color="414142"/>
              <w:bottom w:val="outset" w:sz="6" w:space="0" w:color="414142"/>
              <w:right w:val="outset" w:sz="6" w:space="0" w:color="414142"/>
            </w:tcBorders>
            <w:shd w:val="clear" w:color="auto" w:fill="FFFFFF"/>
          </w:tcPr>
          <w:p w14:paraId="77A19D8B" w14:textId="77777777" w:rsidR="0040396C" w:rsidRPr="00C67343" w:rsidRDefault="0040396C" w:rsidP="0040396C">
            <w:pPr>
              <w:pStyle w:val="ListParagraph"/>
              <w:numPr>
                <w:ilvl w:val="0"/>
                <w:numId w:val="2"/>
              </w:numPr>
            </w:pPr>
            <w:r w:rsidRPr="00C67343">
              <w:t>izdevumi valsts budžeta uzturēšanas izdevumu transfertiem no valsts pamatbudžeta uz valsts speciālo budžetu (EKK 7120)**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0E25E711"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5F1E3D88"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262B79C0"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6CEA9171" w14:textId="77777777" w:rsidR="0040396C" w:rsidRPr="00C67343" w:rsidRDefault="0040396C" w:rsidP="004745F1">
            <w:pPr>
              <w:jc w:val="right"/>
            </w:pPr>
            <w:r w:rsidRPr="00C67343">
              <w:t>0</w:t>
            </w:r>
          </w:p>
        </w:tc>
        <w:tc>
          <w:tcPr>
            <w:tcW w:w="1134" w:type="dxa"/>
            <w:tcBorders>
              <w:top w:val="outset" w:sz="6" w:space="0" w:color="414142"/>
              <w:left w:val="outset" w:sz="6" w:space="0" w:color="414142"/>
              <w:bottom w:val="outset" w:sz="6" w:space="0" w:color="414142"/>
            </w:tcBorders>
            <w:shd w:val="clear" w:color="auto" w:fill="FFFFFF"/>
          </w:tcPr>
          <w:p w14:paraId="7DDA7BF5" w14:textId="77777777" w:rsidR="0040396C" w:rsidRPr="00C67343" w:rsidRDefault="0040396C" w:rsidP="004745F1">
            <w:pPr>
              <w:jc w:val="right"/>
            </w:pPr>
            <w:r w:rsidRPr="00C67343">
              <w:t>0</w:t>
            </w:r>
          </w:p>
        </w:tc>
      </w:tr>
      <w:tr w:rsidR="00C67343" w:rsidRPr="00C67343" w14:paraId="30A4BE98" w14:textId="77777777" w:rsidTr="0040396C">
        <w:tc>
          <w:tcPr>
            <w:tcW w:w="2452" w:type="dxa"/>
            <w:tcBorders>
              <w:top w:val="outset" w:sz="6" w:space="0" w:color="414142"/>
              <w:bottom w:val="outset" w:sz="6" w:space="0" w:color="414142"/>
              <w:right w:val="outset" w:sz="6" w:space="0" w:color="414142"/>
            </w:tcBorders>
            <w:shd w:val="clear" w:color="auto" w:fill="FFFFFF"/>
          </w:tcPr>
          <w:p w14:paraId="3CC7F21C" w14:textId="77777777" w:rsidR="0040396C" w:rsidRPr="00C67343" w:rsidRDefault="0040396C" w:rsidP="004745F1">
            <w:r w:rsidRPr="00C67343">
              <w:t>2.2. valsts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5D9FE959"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5AC7D89E"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FCE04B5"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5D976F64" w14:textId="77777777" w:rsidR="0040396C" w:rsidRPr="00C67343" w:rsidRDefault="0040396C" w:rsidP="004745F1">
            <w:pPr>
              <w:jc w:val="right"/>
            </w:pPr>
            <w:r w:rsidRPr="00C67343">
              <w:t>0 </w:t>
            </w:r>
          </w:p>
        </w:tc>
        <w:tc>
          <w:tcPr>
            <w:tcW w:w="1134" w:type="dxa"/>
            <w:tcBorders>
              <w:top w:val="outset" w:sz="6" w:space="0" w:color="414142"/>
              <w:left w:val="outset" w:sz="6" w:space="0" w:color="414142"/>
              <w:bottom w:val="outset" w:sz="6" w:space="0" w:color="414142"/>
            </w:tcBorders>
            <w:shd w:val="clear" w:color="auto" w:fill="FFFFFF"/>
          </w:tcPr>
          <w:p w14:paraId="15992ECA" w14:textId="77777777" w:rsidR="0040396C" w:rsidRPr="00C67343" w:rsidRDefault="0040396C" w:rsidP="004745F1">
            <w:pPr>
              <w:jc w:val="right"/>
            </w:pPr>
            <w:r w:rsidRPr="00C67343">
              <w:t> 0</w:t>
            </w:r>
          </w:p>
        </w:tc>
      </w:tr>
      <w:tr w:rsidR="00C67343" w:rsidRPr="00C67343" w14:paraId="66444361" w14:textId="77777777" w:rsidTr="0040396C">
        <w:tc>
          <w:tcPr>
            <w:tcW w:w="2452" w:type="dxa"/>
            <w:tcBorders>
              <w:top w:val="outset" w:sz="6" w:space="0" w:color="414142"/>
              <w:bottom w:val="outset" w:sz="6" w:space="0" w:color="414142"/>
              <w:right w:val="outset" w:sz="6" w:space="0" w:color="414142"/>
            </w:tcBorders>
            <w:shd w:val="clear" w:color="auto" w:fill="FFFFFF"/>
          </w:tcPr>
          <w:p w14:paraId="3B30A470" w14:textId="77777777" w:rsidR="0040396C" w:rsidRPr="00C67343" w:rsidRDefault="0040396C" w:rsidP="004745F1">
            <w:r w:rsidRPr="00C67343">
              <w:t>Apakšprogramma 04.05.00 „Valsts sociālās apdrošināšanas aģentūras speciālais budžets”, t.sk.</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542120A6"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15EE507B"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auto"/>
          </w:tcPr>
          <w:p w14:paraId="72923FCB"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auto"/>
          </w:tcPr>
          <w:p w14:paraId="6FA64907" w14:textId="77777777" w:rsidR="0040396C" w:rsidRPr="00C67343" w:rsidRDefault="0040396C" w:rsidP="004745F1">
            <w:pPr>
              <w:jc w:val="right"/>
            </w:pPr>
            <w:r w:rsidRPr="00C67343">
              <w:t>0</w:t>
            </w:r>
          </w:p>
        </w:tc>
        <w:tc>
          <w:tcPr>
            <w:tcW w:w="1134" w:type="dxa"/>
            <w:tcBorders>
              <w:top w:val="outset" w:sz="6" w:space="0" w:color="414142"/>
              <w:left w:val="outset" w:sz="6" w:space="0" w:color="414142"/>
              <w:bottom w:val="outset" w:sz="6" w:space="0" w:color="414142"/>
            </w:tcBorders>
            <w:shd w:val="clear" w:color="auto" w:fill="FFFFFF"/>
          </w:tcPr>
          <w:p w14:paraId="594C7C2A" w14:textId="77777777" w:rsidR="0040396C" w:rsidRPr="00C67343" w:rsidRDefault="0040396C" w:rsidP="004745F1">
            <w:pPr>
              <w:jc w:val="right"/>
            </w:pPr>
            <w:r w:rsidRPr="00C67343">
              <w:t>0</w:t>
            </w:r>
          </w:p>
        </w:tc>
      </w:tr>
      <w:tr w:rsidR="00C67343" w:rsidRPr="00C67343" w14:paraId="611FBCB1" w14:textId="77777777" w:rsidTr="0040396C">
        <w:tc>
          <w:tcPr>
            <w:tcW w:w="2452" w:type="dxa"/>
            <w:tcBorders>
              <w:top w:val="outset" w:sz="6" w:space="0" w:color="414142"/>
              <w:bottom w:val="outset" w:sz="6" w:space="0" w:color="414142"/>
              <w:right w:val="outset" w:sz="6" w:space="0" w:color="414142"/>
            </w:tcBorders>
            <w:shd w:val="clear" w:color="auto" w:fill="FFFFFF"/>
          </w:tcPr>
          <w:p w14:paraId="63D9BE32" w14:textId="77777777" w:rsidR="0040396C" w:rsidRPr="00C67343" w:rsidRDefault="0040396C" w:rsidP="0040396C">
            <w:pPr>
              <w:pStyle w:val="ListParagraph"/>
              <w:numPr>
                <w:ilvl w:val="0"/>
                <w:numId w:val="2"/>
              </w:numPr>
            </w:pPr>
            <w:r w:rsidRPr="00C67343">
              <w:t>izdevumi pamatkapitāla veidošanai (EKK 5000)</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33627BD3"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4352A90" w14:textId="77777777" w:rsidR="0040396C" w:rsidRPr="00C67343" w:rsidRDefault="0040396C" w:rsidP="004745F1">
            <w:pPr>
              <w:jc w:val="right"/>
            </w:pPr>
          </w:p>
        </w:tc>
        <w:tc>
          <w:tcPr>
            <w:tcW w:w="1062" w:type="dxa"/>
            <w:tcBorders>
              <w:top w:val="outset" w:sz="6" w:space="0" w:color="414142"/>
              <w:left w:val="outset" w:sz="6" w:space="0" w:color="414142"/>
              <w:bottom w:val="outset" w:sz="6" w:space="0" w:color="414142"/>
              <w:right w:val="outset" w:sz="6" w:space="0" w:color="414142"/>
            </w:tcBorders>
            <w:shd w:val="clear" w:color="auto" w:fill="auto"/>
          </w:tcPr>
          <w:p w14:paraId="66AEB924"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auto"/>
          </w:tcPr>
          <w:p w14:paraId="58018A52" w14:textId="77777777" w:rsidR="0040396C" w:rsidRPr="00C67343" w:rsidRDefault="0040396C" w:rsidP="004745F1">
            <w:pPr>
              <w:jc w:val="right"/>
            </w:pPr>
            <w:r w:rsidRPr="00C67343">
              <w:t>0</w:t>
            </w:r>
          </w:p>
        </w:tc>
        <w:tc>
          <w:tcPr>
            <w:tcW w:w="1134" w:type="dxa"/>
            <w:tcBorders>
              <w:top w:val="outset" w:sz="6" w:space="0" w:color="414142"/>
              <w:left w:val="outset" w:sz="6" w:space="0" w:color="414142"/>
              <w:bottom w:val="outset" w:sz="6" w:space="0" w:color="414142"/>
            </w:tcBorders>
            <w:shd w:val="clear" w:color="auto" w:fill="FFFFFF"/>
          </w:tcPr>
          <w:p w14:paraId="4E244960" w14:textId="77777777" w:rsidR="0040396C" w:rsidRPr="00C67343" w:rsidRDefault="0040396C" w:rsidP="004745F1">
            <w:pPr>
              <w:jc w:val="right"/>
            </w:pPr>
            <w:r w:rsidRPr="00C67343">
              <w:t>0</w:t>
            </w:r>
          </w:p>
        </w:tc>
      </w:tr>
      <w:tr w:rsidR="00C67343" w:rsidRPr="00C67343" w14:paraId="23B84892" w14:textId="77777777" w:rsidTr="0040396C">
        <w:tc>
          <w:tcPr>
            <w:tcW w:w="2452" w:type="dxa"/>
            <w:tcBorders>
              <w:top w:val="outset" w:sz="6" w:space="0" w:color="414142"/>
              <w:bottom w:val="outset" w:sz="6" w:space="0" w:color="414142"/>
              <w:right w:val="outset" w:sz="6" w:space="0" w:color="414142"/>
            </w:tcBorders>
            <w:shd w:val="clear" w:color="auto" w:fill="FFFFFF"/>
          </w:tcPr>
          <w:p w14:paraId="1996C3D2" w14:textId="77777777" w:rsidR="0040396C" w:rsidRPr="00C67343" w:rsidRDefault="0040396C" w:rsidP="004745F1">
            <w:r w:rsidRPr="00C67343">
              <w:t>2.3.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47E309E2"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BFEFE96"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auto"/>
          </w:tcPr>
          <w:p w14:paraId="3079B861"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auto"/>
          </w:tcPr>
          <w:p w14:paraId="48A32CB1"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36F658C5" w14:textId="77777777" w:rsidR="0040396C" w:rsidRPr="00C67343" w:rsidRDefault="0040396C" w:rsidP="004745F1">
            <w:pPr>
              <w:jc w:val="right"/>
            </w:pPr>
            <w:r w:rsidRPr="00C67343">
              <w:t> 0</w:t>
            </w:r>
          </w:p>
        </w:tc>
      </w:tr>
      <w:tr w:rsidR="00C67343" w:rsidRPr="00C67343" w14:paraId="02D5D9BD" w14:textId="77777777" w:rsidTr="0040396C">
        <w:tc>
          <w:tcPr>
            <w:tcW w:w="2452" w:type="dxa"/>
            <w:tcBorders>
              <w:top w:val="outset" w:sz="6" w:space="0" w:color="414142"/>
              <w:bottom w:val="outset" w:sz="6" w:space="0" w:color="414142"/>
              <w:right w:val="outset" w:sz="6" w:space="0" w:color="414142"/>
            </w:tcBorders>
            <w:shd w:val="clear" w:color="auto" w:fill="FFFFFF"/>
          </w:tcPr>
          <w:p w14:paraId="6FC4DC0F" w14:textId="77777777" w:rsidR="0040396C" w:rsidRPr="00C67343" w:rsidRDefault="0040396C" w:rsidP="004745F1">
            <w:r w:rsidRPr="00C67343">
              <w:t>3. Finansiālā ietekme:</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6E3B0F2D"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AC2288E"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auto"/>
          </w:tcPr>
          <w:p w14:paraId="359ACF7D"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auto"/>
          </w:tcPr>
          <w:p w14:paraId="0F16CA93"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78662CE9" w14:textId="77777777" w:rsidR="0040396C" w:rsidRPr="00C67343" w:rsidRDefault="0040396C" w:rsidP="004745F1">
            <w:pPr>
              <w:jc w:val="right"/>
            </w:pPr>
            <w:r w:rsidRPr="00C67343">
              <w:t> 0</w:t>
            </w:r>
          </w:p>
        </w:tc>
      </w:tr>
      <w:tr w:rsidR="00C67343" w:rsidRPr="00C67343" w14:paraId="686424F1" w14:textId="77777777" w:rsidTr="0040396C">
        <w:tc>
          <w:tcPr>
            <w:tcW w:w="2452" w:type="dxa"/>
            <w:tcBorders>
              <w:top w:val="outset" w:sz="6" w:space="0" w:color="414142"/>
              <w:bottom w:val="outset" w:sz="6" w:space="0" w:color="414142"/>
              <w:right w:val="outset" w:sz="6" w:space="0" w:color="414142"/>
            </w:tcBorders>
            <w:shd w:val="clear" w:color="auto" w:fill="FFFFFF"/>
          </w:tcPr>
          <w:p w14:paraId="610EDB22" w14:textId="77777777" w:rsidR="0040396C" w:rsidRPr="00C67343" w:rsidRDefault="0040396C" w:rsidP="004745F1">
            <w:r w:rsidRPr="00C67343">
              <w:t>3.1. valsts pamatbudžets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11F99F64"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3064895C" w14:textId="77777777" w:rsidR="0040396C" w:rsidRPr="00C67343" w:rsidRDefault="0040396C" w:rsidP="004745F1">
            <w:pPr>
              <w:jc w:val="right"/>
            </w:pPr>
            <w:r w:rsidRPr="00C67343">
              <w:t>0</w:t>
            </w:r>
          </w:p>
        </w:tc>
        <w:tc>
          <w:tcPr>
            <w:tcW w:w="1062" w:type="dxa"/>
            <w:tcBorders>
              <w:top w:val="outset" w:sz="6" w:space="0" w:color="414142"/>
              <w:left w:val="outset" w:sz="6" w:space="0" w:color="414142"/>
              <w:bottom w:val="outset" w:sz="6" w:space="0" w:color="414142"/>
              <w:right w:val="outset" w:sz="6" w:space="0" w:color="414142"/>
            </w:tcBorders>
            <w:shd w:val="clear" w:color="auto" w:fill="auto"/>
          </w:tcPr>
          <w:p w14:paraId="1BF65395"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auto"/>
          </w:tcPr>
          <w:p w14:paraId="53F147B4"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6A58B6A7" w14:textId="77777777" w:rsidR="0040396C" w:rsidRPr="00C67343" w:rsidRDefault="0040396C" w:rsidP="004745F1">
            <w:pPr>
              <w:jc w:val="right"/>
            </w:pPr>
            <w:r w:rsidRPr="00C67343">
              <w:t> 0</w:t>
            </w:r>
          </w:p>
        </w:tc>
      </w:tr>
      <w:tr w:rsidR="00C67343" w:rsidRPr="00C67343" w14:paraId="4317B19F" w14:textId="77777777" w:rsidTr="0040396C">
        <w:tc>
          <w:tcPr>
            <w:tcW w:w="2452" w:type="dxa"/>
            <w:tcBorders>
              <w:top w:val="outset" w:sz="6" w:space="0" w:color="414142"/>
              <w:bottom w:val="outset" w:sz="6" w:space="0" w:color="414142"/>
              <w:right w:val="outset" w:sz="6" w:space="0" w:color="414142"/>
            </w:tcBorders>
            <w:shd w:val="clear" w:color="auto" w:fill="FFFFFF"/>
          </w:tcPr>
          <w:p w14:paraId="64EA308D" w14:textId="77777777" w:rsidR="0040396C" w:rsidRPr="00C67343" w:rsidRDefault="0040396C" w:rsidP="004745F1">
            <w:r w:rsidRPr="00C67343">
              <w:t>3.2. speciālais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07558CDC"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78097C28"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auto"/>
          </w:tcPr>
          <w:p w14:paraId="1EECF921"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auto"/>
          </w:tcPr>
          <w:p w14:paraId="041E1E5D" w14:textId="77777777" w:rsidR="0040396C" w:rsidRPr="00C67343" w:rsidRDefault="0040396C" w:rsidP="004745F1">
            <w:pPr>
              <w:tabs>
                <w:tab w:val="left" w:pos="1277"/>
              </w:tabs>
              <w:jc w:val="right"/>
            </w:pPr>
            <w:r w:rsidRPr="00C67343">
              <w:t xml:space="preserve">       0 </w:t>
            </w:r>
          </w:p>
        </w:tc>
        <w:tc>
          <w:tcPr>
            <w:tcW w:w="1134" w:type="dxa"/>
            <w:tcBorders>
              <w:top w:val="outset" w:sz="6" w:space="0" w:color="414142"/>
              <w:left w:val="outset" w:sz="6" w:space="0" w:color="414142"/>
              <w:bottom w:val="outset" w:sz="6" w:space="0" w:color="414142"/>
            </w:tcBorders>
            <w:shd w:val="clear" w:color="auto" w:fill="FFFFFF"/>
          </w:tcPr>
          <w:p w14:paraId="127F922E" w14:textId="77777777" w:rsidR="0040396C" w:rsidRPr="00C67343" w:rsidRDefault="0040396C" w:rsidP="004745F1">
            <w:pPr>
              <w:tabs>
                <w:tab w:val="left" w:pos="1277"/>
              </w:tabs>
              <w:jc w:val="right"/>
            </w:pPr>
            <w:r w:rsidRPr="00C67343">
              <w:t>0 </w:t>
            </w:r>
          </w:p>
        </w:tc>
      </w:tr>
      <w:tr w:rsidR="00C67343" w:rsidRPr="00C67343" w14:paraId="5B2B48DF" w14:textId="77777777" w:rsidTr="0040396C">
        <w:tc>
          <w:tcPr>
            <w:tcW w:w="2452" w:type="dxa"/>
            <w:tcBorders>
              <w:top w:val="outset" w:sz="6" w:space="0" w:color="414142"/>
              <w:bottom w:val="outset" w:sz="6" w:space="0" w:color="414142"/>
              <w:right w:val="outset" w:sz="6" w:space="0" w:color="414142"/>
            </w:tcBorders>
            <w:shd w:val="clear" w:color="auto" w:fill="FFFFFF"/>
          </w:tcPr>
          <w:p w14:paraId="7F060277" w14:textId="77777777" w:rsidR="0040396C" w:rsidRPr="00C67343" w:rsidRDefault="0040396C" w:rsidP="004745F1">
            <w:r w:rsidRPr="00C67343">
              <w:t>3.3. pašvaldību budžets</w:t>
            </w:r>
          </w:p>
        </w:tc>
        <w:tc>
          <w:tcPr>
            <w:tcW w:w="1517" w:type="dxa"/>
            <w:tcBorders>
              <w:top w:val="outset" w:sz="6" w:space="0" w:color="414142"/>
              <w:left w:val="outset" w:sz="6" w:space="0" w:color="414142"/>
              <w:bottom w:val="outset" w:sz="6" w:space="0" w:color="414142"/>
              <w:right w:val="outset" w:sz="6" w:space="0" w:color="414142"/>
            </w:tcBorders>
            <w:shd w:val="clear" w:color="auto" w:fill="FFFFFF"/>
          </w:tcPr>
          <w:p w14:paraId="24998A0A" w14:textId="77777777" w:rsidR="0040396C" w:rsidRPr="00C67343" w:rsidRDefault="0040396C" w:rsidP="004745F1">
            <w:pPr>
              <w:jc w:val="right"/>
            </w:pPr>
            <w:r w:rsidRPr="00C67343">
              <w:t> 0</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31517062" w14:textId="77777777" w:rsidR="0040396C" w:rsidRPr="00C67343" w:rsidRDefault="0040396C" w:rsidP="004745F1">
            <w:pPr>
              <w:jc w:val="right"/>
            </w:pPr>
            <w:r w:rsidRPr="00C67343">
              <w:t> 0</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1C5135C6" w14:textId="77777777" w:rsidR="0040396C" w:rsidRPr="00C67343" w:rsidRDefault="0040396C" w:rsidP="004745F1">
            <w:r w:rsidRPr="00C67343">
              <w:t> </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72889C0F" w14:textId="77777777" w:rsidR="0040396C" w:rsidRPr="00C67343" w:rsidRDefault="0040396C" w:rsidP="004745F1">
            <w:r w:rsidRPr="00C67343">
              <w:t> </w:t>
            </w:r>
          </w:p>
        </w:tc>
        <w:tc>
          <w:tcPr>
            <w:tcW w:w="1134" w:type="dxa"/>
            <w:tcBorders>
              <w:top w:val="outset" w:sz="6" w:space="0" w:color="414142"/>
              <w:left w:val="outset" w:sz="6" w:space="0" w:color="414142"/>
              <w:bottom w:val="outset" w:sz="6" w:space="0" w:color="414142"/>
            </w:tcBorders>
            <w:shd w:val="clear" w:color="auto" w:fill="FFFFFF"/>
          </w:tcPr>
          <w:p w14:paraId="7DD7CEF3" w14:textId="77777777" w:rsidR="0040396C" w:rsidRPr="00C67343" w:rsidRDefault="0040396C" w:rsidP="004745F1">
            <w:r w:rsidRPr="00C67343">
              <w:t> </w:t>
            </w:r>
          </w:p>
        </w:tc>
      </w:tr>
      <w:tr w:rsidR="00C67343" w:rsidRPr="00C67343" w14:paraId="6FD2D409" w14:textId="77777777" w:rsidTr="0040396C">
        <w:tc>
          <w:tcPr>
            <w:tcW w:w="2452" w:type="dxa"/>
            <w:vMerge w:val="restart"/>
            <w:tcBorders>
              <w:top w:val="outset" w:sz="6" w:space="0" w:color="414142"/>
              <w:bottom w:val="outset" w:sz="6" w:space="0" w:color="414142"/>
              <w:right w:val="outset" w:sz="6" w:space="0" w:color="414142"/>
            </w:tcBorders>
            <w:shd w:val="clear" w:color="auto" w:fill="FFFFFF"/>
          </w:tcPr>
          <w:p w14:paraId="269771F3" w14:textId="77777777" w:rsidR="0040396C" w:rsidRPr="00C67343" w:rsidRDefault="0040396C" w:rsidP="004745F1">
            <w:r w:rsidRPr="00C67343">
              <w:t>4. Finanšu līdzekļi papildu izdevumu finansēšanai (kompensējošu izdevumu samazinājumu norāda ar "+" zīmi)</w:t>
            </w:r>
          </w:p>
        </w:tc>
        <w:tc>
          <w:tcPr>
            <w:tcW w:w="1517" w:type="dxa"/>
            <w:vMerge w:val="restart"/>
            <w:tcBorders>
              <w:top w:val="outset" w:sz="6" w:space="0" w:color="414142"/>
              <w:left w:val="outset" w:sz="6" w:space="0" w:color="414142"/>
              <w:bottom w:val="outset" w:sz="6" w:space="0" w:color="414142"/>
              <w:right w:val="outset" w:sz="6" w:space="0" w:color="414142"/>
            </w:tcBorders>
            <w:shd w:val="clear" w:color="auto" w:fill="FFFFFF"/>
          </w:tcPr>
          <w:p w14:paraId="1AFB3013" w14:textId="77777777" w:rsidR="0040396C" w:rsidRPr="00C67343" w:rsidRDefault="0040396C" w:rsidP="004745F1">
            <w:pPr>
              <w:spacing w:before="100" w:beforeAutospacing="1" w:after="100" w:afterAutospacing="1" w:line="293" w:lineRule="atLeast"/>
              <w:jc w:val="center"/>
            </w:pPr>
            <w:r w:rsidRPr="00C67343">
              <w:t>X</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3170169B" w14:textId="77777777" w:rsidR="0040396C" w:rsidRPr="00C67343" w:rsidRDefault="0040396C" w:rsidP="004745F1">
            <w:pPr>
              <w:jc w:val="right"/>
            </w:pPr>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341FF9A6"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49B917C4" w14:textId="77777777" w:rsidR="0040396C" w:rsidRPr="00C67343" w:rsidRDefault="0040396C" w:rsidP="004745F1">
            <w:pPr>
              <w:jc w:val="right"/>
            </w:pPr>
            <w:r w:rsidRPr="00C67343">
              <w:t>0 </w:t>
            </w:r>
          </w:p>
        </w:tc>
        <w:tc>
          <w:tcPr>
            <w:tcW w:w="1134" w:type="dxa"/>
            <w:tcBorders>
              <w:top w:val="outset" w:sz="6" w:space="0" w:color="414142"/>
              <w:left w:val="outset" w:sz="6" w:space="0" w:color="414142"/>
              <w:bottom w:val="outset" w:sz="6" w:space="0" w:color="414142"/>
            </w:tcBorders>
            <w:shd w:val="clear" w:color="auto" w:fill="FFFFFF"/>
          </w:tcPr>
          <w:p w14:paraId="5CD19876" w14:textId="77777777" w:rsidR="0040396C" w:rsidRPr="00C67343" w:rsidRDefault="0040396C" w:rsidP="004745F1">
            <w:pPr>
              <w:jc w:val="right"/>
            </w:pPr>
            <w:r w:rsidRPr="00C67343">
              <w:t>0 </w:t>
            </w:r>
          </w:p>
        </w:tc>
      </w:tr>
      <w:tr w:rsidR="00C67343" w:rsidRPr="00C67343" w14:paraId="0CFE1D6B" w14:textId="77777777" w:rsidTr="0040396C">
        <w:tc>
          <w:tcPr>
            <w:tcW w:w="2452" w:type="dxa"/>
            <w:vMerge/>
            <w:tcBorders>
              <w:top w:val="outset" w:sz="6" w:space="0" w:color="414142"/>
              <w:bottom w:val="outset" w:sz="6" w:space="0" w:color="414142"/>
              <w:right w:val="outset" w:sz="6" w:space="0" w:color="414142"/>
            </w:tcBorders>
            <w:shd w:val="clear" w:color="auto" w:fill="FFFFFF"/>
            <w:vAlign w:val="center"/>
          </w:tcPr>
          <w:p w14:paraId="061D5010" w14:textId="77777777" w:rsidR="0040396C" w:rsidRPr="00C67343" w:rsidRDefault="0040396C" w:rsidP="004745F1"/>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D9533C8" w14:textId="77777777" w:rsidR="0040396C" w:rsidRPr="00C67343" w:rsidRDefault="0040396C" w:rsidP="004745F1"/>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4FF03B73" w14:textId="77777777" w:rsidR="0040396C" w:rsidRPr="00C67343" w:rsidRDefault="0040396C" w:rsidP="004745F1">
            <w:pPr>
              <w:jc w:val="right"/>
            </w:pPr>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4E2582AB" w14:textId="77777777" w:rsidR="0040396C" w:rsidRPr="00C67343" w:rsidRDefault="0040396C" w:rsidP="004745F1">
            <w:r w:rsidRPr="00C67343">
              <w:t> </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1012B670" w14:textId="77777777" w:rsidR="0040396C" w:rsidRPr="00C67343" w:rsidRDefault="0040396C" w:rsidP="004745F1">
            <w:r w:rsidRPr="00C67343">
              <w:t> </w:t>
            </w:r>
          </w:p>
        </w:tc>
        <w:tc>
          <w:tcPr>
            <w:tcW w:w="1134" w:type="dxa"/>
            <w:tcBorders>
              <w:top w:val="outset" w:sz="6" w:space="0" w:color="414142"/>
              <w:left w:val="outset" w:sz="6" w:space="0" w:color="414142"/>
              <w:bottom w:val="outset" w:sz="6" w:space="0" w:color="414142"/>
            </w:tcBorders>
            <w:shd w:val="clear" w:color="auto" w:fill="FFFFFF"/>
          </w:tcPr>
          <w:p w14:paraId="38ED91C6" w14:textId="77777777" w:rsidR="0040396C" w:rsidRPr="00C67343" w:rsidRDefault="0040396C" w:rsidP="004745F1">
            <w:r w:rsidRPr="00C67343">
              <w:t> </w:t>
            </w:r>
          </w:p>
        </w:tc>
      </w:tr>
      <w:tr w:rsidR="00C67343" w:rsidRPr="00C67343" w14:paraId="3B819F7B" w14:textId="77777777" w:rsidTr="0040396C">
        <w:tc>
          <w:tcPr>
            <w:tcW w:w="2452" w:type="dxa"/>
            <w:vMerge/>
            <w:tcBorders>
              <w:top w:val="outset" w:sz="6" w:space="0" w:color="414142"/>
              <w:bottom w:val="outset" w:sz="6" w:space="0" w:color="414142"/>
              <w:right w:val="outset" w:sz="6" w:space="0" w:color="414142"/>
            </w:tcBorders>
            <w:shd w:val="clear" w:color="auto" w:fill="FFFFFF"/>
            <w:vAlign w:val="center"/>
          </w:tcPr>
          <w:p w14:paraId="0BBB461A" w14:textId="77777777" w:rsidR="0040396C" w:rsidRPr="00C67343" w:rsidRDefault="0040396C" w:rsidP="004745F1"/>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A7CF7B6" w14:textId="77777777" w:rsidR="0040396C" w:rsidRPr="00C67343" w:rsidRDefault="0040396C" w:rsidP="004745F1"/>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1737D7AA" w14:textId="77777777" w:rsidR="0040396C" w:rsidRPr="00C67343" w:rsidRDefault="0040396C" w:rsidP="004745F1">
            <w:pPr>
              <w:jc w:val="right"/>
            </w:pPr>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5459405D" w14:textId="77777777" w:rsidR="0040396C" w:rsidRPr="00C67343" w:rsidRDefault="0040396C" w:rsidP="004745F1">
            <w:r w:rsidRPr="00C67343">
              <w:t> </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7F07250B" w14:textId="77777777" w:rsidR="0040396C" w:rsidRPr="00C67343" w:rsidRDefault="0040396C" w:rsidP="004745F1">
            <w:r w:rsidRPr="00C67343">
              <w:t> </w:t>
            </w:r>
          </w:p>
        </w:tc>
        <w:tc>
          <w:tcPr>
            <w:tcW w:w="1134" w:type="dxa"/>
            <w:tcBorders>
              <w:top w:val="outset" w:sz="6" w:space="0" w:color="414142"/>
              <w:left w:val="outset" w:sz="6" w:space="0" w:color="414142"/>
              <w:bottom w:val="outset" w:sz="6" w:space="0" w:color="414142"/>
            </w:tcBorders>
            <w:shd w:val="clear" w:color="auto" w:fill="FFFFFF"/>
          </w:tcPr>
          <w:p w14:paraId="50252177" w14:textId="77777777" w:rsidR="0040396C" w:rsidRPr="00C67343" w:rsidRDefault="0040396C" w:rsidP="004745F1">
            <w:r w:rsidRPr="00C67343">
              <w:t> </w:t>
            </w:r>
          </w:p>
        </w:tc>
      </w:tr>
      <w:tr w:rsidR="00C67343" w:rsidRPr="00C67343" w14:paraId="6F04352B" w14:textId="77777777" w:rsidTr="0040396C">
        <w:tc>
          <w:tcPr>
            <w:tcW w:w="2452" w:type="dxa"/>
            <w:tcBorders>
              <w:top w:val="outset" w:sz="6" w:space="0" w:color="414142"/>
              <w:bottom w:val="outset" w:sz="6" w:space="0" w:color="414142"/>
              <w:right w:val="outset" w:sz="6" w:space="0" w:color="414142"/>
            </w:tcBorders>
            <w:shd w:val="clear" w:color="auto" w:fill="FFFFFF"/>
          </w:tcPr>
          <w:p w14:paraId="76D015EF" w14:textId="77777777" w:rsidR="0040396C" w:rsidRPr="00C67343" w:rsidRDefault="0040396C" w:rsidP="004745F1">
            <w:r w:rsidRPr="00C67343">
              <w:t>5. Precizēta finansiālā ietekme:</w:t>
            </w:r>
          </w:p>
        </w:tc>
        <w:tc>
          <w:tcPr>
            <w:tcW w:w="1517" w:type="dxa"/>
            <w:vMerge w:val="restart"/>
            <w:tcBorders>
              <w:top w:val="outset" w:sz="6" w:space="0" w:color="414142"/>
              <w:left w:val="outset" w:sz="6" w:space="0" w:color="414142"/>
              <w:bottom w:val="outset" w:sz="6" w:space="0" w:color="414142"/>
              <w:right w:val="outset" w:sz="6" w:space="0" w:color="414142"/>
            </w:tcBorders>
            <w:shd w:val="clear" w:color="auto" w:fill="FFFFFF"/>
          </w:tcPr>
          <w:p w14:paraId="27E67361" w14:textId="77777777" w:rsidR="0040396C" w:rsidRPr="00C67343" w:rsidRDefault="0040396C" w:rsidP="004745F1">
            <w:pPr>
              <w:spacing w:before="100" w:beforeAutospacing="1" w:after="100" w:afterAutospacing="1" w:line="293" w:lineRule="atLeast"/>
              <w:jc w:val="center"/>
            </w:pPr>
            <w:r w:rsidRPr="00C67343">
              <w:t>X</w:t>
            </w:r>
          </w:p>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4EE505F6" w14:textId="77777777" w:rsidR="0040396C" w:rsidRPr="00C67343" w:rsidRDefault="0040396C" w:rsidP="004745F1">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43229146"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202BFB48"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5253AC42" w14:textId="77777777" w:rsidR="0040396C" w:rsidRPr="00C67343" w:rsidRDefault="0040396C" w:rsidP="004745F1">
            <w:pPr>
              <w:jc w:val="right"/>
            </w:pPr>
            <w:r w:rsidRPr="00C67343">
              <w:t> 0</w:t>
            </w:r>
          </w:p>
        </w:tc>
      </w:tr>
      <w:tr w:rsidR="00C67343" w:rsidRPr="00C67343" w14:paraId="651AF335" w14:textId="77777777" w:rsidTr="0040396C">
        <w:tc>
          <w:tcPr>
            <w:tcW w:w="2452" w:type="dxa"/>
            <w:tcBorders>
              <w:top w:val="outset" w:sz="6" w:space="0" w:color="414142"/>
              <w:bottom w:val="outset" w:sz="6" w:space="0" w:color="414142"/>
              <w:right w:val="outset" w:sz="6" w:space="0" w:color="414142"/>
            </w:tcBorders>
            <w:shd w:val="clear" w:color="auto" w:fill="FFFFFF"/>
          </w:tcPr>
          <w:p w14:paraId="0F78A09E" w14:textId="77777777" w:rsidR="0040396C" w:rsidRPr="00C67343" w:rsidRDefault="0040396C" w:rsidP="004745F1">
            <w:r w:rsidRPr="00C67343">
              <w:t>5.1. valsts pamatbudžets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1B699C1" w14:textId="77777777" w:rsidR="0040396C" w:rsidRPr="00C67343" w:rsidRDefault="0040396C" w:rsidP="004745F1"/>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7535381C" w14:textId="77777777" w:rsidR="0040396C" w:rsidRPr="00C67343" w:rsidRDefault="0040396C" w:rsidP="004745F1">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15B67074" w14:textId="77777777" w:rsidR="0040396C" w:rsidRPr="00C67343" w:rsidRDefault="0040396C" w:rsidP="004745F1">
            <w:pPr>
              <w:jc w:val="right"/>
            </w:pPr>
            <w:r w:rsidRPr="00C67343">
              <w:t>-99 000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1304C35F" w14:textId="77777777" w:rsidR="0040396C" w:rsidRPr="00C67343" w:rsidRDefault="0040396C" w:rsidP="004745F1">
            <w:pPr>
              <w:jc w:val="right"/>
            </w:pPr>
            <w:r w:rsidRPr="00C67343">
              <w:t> 0</w:t>
            </w:r>
          </w:p>
        </w:tc>
        <w:tc>
          <w:tcPr>
            <w:tcW w:w="1134" w:type="dxa"/>
            <w:tcBorders>
              <w:top w:val="outset" w:sz="6" w:space="0" w:color="414142"/>
              <w:left w:val="outset" w:sz="6" w:space="0" w:color="414142"/>
              <w:bottom w:val="outset" w:sz="6" w:space="0" w:color="414142"/>
            </w:tcBorders>
            <w:shd w:val="clear" w:color="auto" w:fill="FFFFFF"/>
          </w:tcPr>
          <w:p w14:paraId="38C7D3F3" w14:textId="77777777" w:rsidR="0040396C" w:rsidRPr="00C67343" w:rsidRDefault="0040396C" w:rsidP="004745F1">
            <w:pPr>
              <w:jc w:val="right"/>
            </w:pPr>
            <w:r w:rsidRPr="00C67343">
              <w:t> 0</w:t>
            </w:r>
          </w:p>
        </w:tc>
      </w:tr>
      <w:tr w:rsidR="00C67343" w:rsidRPr="00C67343" w14:paraId="69971673" w14:textId="77777777" w:rsidTr="0040396C">
        <w:tc>
          <w:tcPr>
            <w:tcW w:w="2452" w:type="dxa"/>
            <w:tcBorders>
              <w:top w:val="outset" w:sz="6" w:space="0" w:color="414142"/>
              <w:bottom w:val="outset" w:sz="6" w:space="0" w:color="414142"/>
              <w:right w:val="outset" w:sz="6" w:space="0" w:color="414142"/>
            </w:tcBorders>
            <w:shd w:val="clear" w:color="auto" w:fill="FFFFFF"/>
          </w:tcPr>
          <w:p w14:paraId="55F1219A" w14:textId="77777777" w:rsidR="0040396C" w:rsidRPr="00C67343" w:rsidRDefault="0040396C" w:rsidP="004745F1">
            <w:r w:rsidRPr="00C67343">
              <w:t>5.2. speciālais 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1EA2F99F" w14:textId="77777777" w:rsidR="0040396C" w:rsidRPr="00C67343" w:rsidRDefault="0040396C" w:rsidP="004745F1"/>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6D4F1915" w14:textId="77777777" w:rsidR="0040396C" w:rsidRPr="00C67343" w:rsidRDefault="0040396C" w:rsidP="004745F1">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0E82300B"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3379E1C0" w14:textId="77777777" w:rsidR="0040396C" w:rsidRPr="00C67343" w:rsidRDefault="0040396C" w:rsidP="004745F1">
            <w:pPr>
              <w:jc w:val="right"/>
            </w:pPr>
            <w:r w:rsidRPr="00C67343">
              <w:t>0 </w:t>
            </w:r>
          </w:p>
        </w:tc>
        <w:tc>
          <w:tcPr>
            <w:tcW w:w="1134" w:type="dxa"/>
            <w:tcBorders>
              <w:top w:val="outset" w:sz="6" w:space="0" w:color="414142"/>
              <w:left w:val="outset" w:sz="6" w:space="0" w:color="414142"/>
              <w:bottom w:val="outset" w:sz="6" w:space="0" w:color="414142"/>
            </w:tcBorders>
            <w:shd w:val="clear" w:color="auto" w:fill="FFFFFF"/>
          </w:tcPr>
          <w:p w14:paraId="65D64EBA" w14:textId="77777777" w:rsidR="0040396C" w:rsidRPr="00C67343" w:rsidRDefault="0040396C" w:rsidP="004745F1">
            <w:pPr>
              <w:jc w:val="right"/>
            </w:pPr>
            <w:r w:rsidRPr="00C67343">
              <w:t> 0</w:t>
            </w:r>
          </w:p>
        </w:tc>
      </w:tr>
      <w:tr w:rsidR="00C67343" w:rsidRPr="00C67343" w14:paraId="365756CB" w14:textId="77777777" w:rsidTr="0040396C">
        <w:tc>
          <w:tcPr>
            <w:tcW w:w="2452" w:type="dxa"/>
            <w:tcBorders>
              <w:top w:val="outset" w:sz="6" w:space="0" w:color="414142"/>
              <w:bottom w:val="outset" w:sz="6" w:space="0" w:color="414142"/>
              <w:right w:val="outset" w:sz="6" w:space="0" w:color="414142"/>
            </w:tcBorders>
            <w:shd w:val="clear" w:color="auto" w:fill="FFFFFF"/>
          </w:tcPr>
          <w:p w14:paraId="644534A8" w14:textId="77777777" w:rsidR="0040396C" w:rsidRPr="00C67343" w:rsidRDefault="0040396C" w:rsidP="004745F1">
            <w:r w:rsidRPr="00C67343">
              <w:t>5.3. pašvaldību budžets</w:t>
            </w:r>
          </w:p>
        </w:tc>
        <w:tc>
          <w:tcPr>
            <w:tcW w:w="1517"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4E020D09" w14:textId="77777777" w:rsidR="0040396C" w:rsidRPr="00C67343" w:rsidRDefault="0040396C" w:rsidP="004745F1"/>
        </w:tc>
        <w:tc>
          <w:tcPr>
            <w:tcW w:w="1444" w:type="dxa"/>
            <w:tcBorders>
              <w:top w:val="outset" w:sz="6" w:space="0" w:color="414142"/>
              <w:left w:val="outset" w:sz="6" w:space="0" w:color="414142"/>
              <w:bottom w:val="outset" w:sz="6" w:space="0" w:color="414142"/>
              <w:right w:val="outset" w:sz="6" w:space="0" w:color="414142"/>
            </w:tcBorders>
            <w:shd w:val="clear" w:color="auto" w:fill="FFFFFF"/>
          </w:tcPr>
          <w:p w14:paraId="3FBB03B6" w14:textId="77777777" w:rsidR="0040396C" w:rsidRPr="00C67343" w:rsidRDefault="0040396C" w:rsidP="004745F1">
            <w:r w:rsidRPr="00C67343">
              <w:t> </w:t>
            </w:r>
          </w:p>
        </w:tc>
        <w:tc>
          <w:tcPr>
            <w:tcW w:w="1062" w:type="dxa"/>
            <w:tcBorders>
              <w:top w:val="outset" w:sz="6" w:space="0" w:color="414142"/>
              <w:left w:val="outset" w:sz="6" w:space="0" w:color="414142"/>
              <w:bottom w:val="outset" w:sz="6" w:space="0" w:color="414142"/>
              <w:right w:val="outset" w:sz="6" w:space="0" w:color="414142"/>
            </w:tcBorders>
            <w:shd w:val="clear" w:color="auto" w:fill="FFFFFF"/>
          </w:tcPr>
          <w:p w14:paraId="048A371C" w14:textId="77777777" w:rsidR="0040396C" w:rsidRPr="00C67343" w:rsidRDefault="0040396C" w:rsidP="004745F1">
            <w:pPr>
              <w:jc w:val="right"/>
            </w:pPr>
            <w:r w:rsidRPr="00C67343">
              <w:t> 0</w:t>
            </w:r>
          </w:p>
        </w:tc>
        <w:tc>
          <w:tcPr>
            <w:tcW w:w="1038" w:type="dxa"/>
            <w:tcBorders>
              <w:top w:val="outset" w:sz="6" w:space="0" w:color="414142"/>
              <w:left w:val="outset" w:sz="6" w:space="0" w:color="414142"/>
              <w:bottom w:val="outset" w:sz="6" w:space="0" w:color="414142"/>
              <w:right w:val="outset" w:sz="6" w:space="0" w:color="414142"/>
            </w:tcBorders>
            <w:shd w:val="clear" w:color="auto" w:fill="FFFFFF"/>
          </w:tcPr>
          <w:p w14:paraId="4570E66B" w14:textId="77777777" w:rsidR="0040396C" w:rsidRPr="00C67343" w:rsidRDefault="0040396C" w:rsidP="004745F1">
            <w:pPr>
              <w:jc w:val="right"/>
            </w:pPr>
            <w:r w:rsidRPr="00C67343">
              <w:t>0 </w:t>
            </w:r>
          </w:p>
        </w:tc>
        <w:tc>
          <w:tcPr>
            <w:tcW w:w="1134" w:type="dxa"/>
            <w:tcBorders>
              <w:top w:val="outset" w:sz="6" w:space="0" w:color="414142"/>
              <w:left w:val="outset" w:sz="6" w:space="0" w:color="414142"/>
              <w:bottom w:val="outset" w:sz="6" w:space="0" w:color="414142"/>
            </w:tcBorders>
            <w:shd w:val="clear" w:color="auto" w:fill="FFFFFF"/>
          </w:tcPr>
          <w:p w14:paraId="17446805" w14:textId="77777777" w:rsidR="0040396C" w:rsidRPr="00C67343" w:rsidRDefault="0040396C" w:rsidP="004745F1">
            <w:pPr>
              <w:jc w:val="right"/>
            </w:pPr>
            <w:r w:rsidRPr="00C67343">
              <w:t>0 </w:t>
            </w:r>
          </w:p>
        </w:tc>
      </w:tr>
      <w:tr w:rsidR="00C67343" w:rsidRPr="00C67343" w14:paraId="1E8A797F" w14:textId="77777777" w:rsidTr="0040396C">
        <w:tc>
          <w:tcPr>
            <w:tcW w:w="2452" w:type="dxa"/>
            <w:tcBorders>
              <w:top w:val="outset" w:sz="6" w:space="0" w:color="414142"/>
              <w:bottom w:val="outset" w:sz="6" w:space="0" w:color="414142"/>
              <w:right w:val="outset" w:sz="6" w:space="0" w:color="414142"/>
            </w:tcBorders>
            <w:shd w:val="clear" w:color="auto" w:fill="FFFFFF"/>
          </w:tcPr>
          <w:p w14:paraId="4FA96E74" w14:textId="77777777" w:rsidR="0040396C" w:rsidRPr="00C67343" w:rsidRDefault="0040396C" w:rsidP="004745F1">
            <w:r w:rsidRPr="00C67343">
              <w:t>6. Detalizēts ieņēmumu un izdevumu aprēķins (ja nepieciešams, detalizētu ieņēmumu un izdevumu aprēķinu var pievienot anotācijas pielikumā):</w:t>
            </w:r>
          </w:p>
          <w:p w14:paraId="31FF47A3" w14:textId="77777777" w:rsidR="0040396C" w:rsidRPr="00C67343" w:rsidRDefault="0040396C" w:rsidP="004745F1"/>
          <w:p w14:paraId="296BF67B" w14:textId="77777777" w:rsidR="0040396C" w:rsidRPr="00C67343" w:rsidRDefault="0040396C" w:rsidP="004745F1">
            <w:r w:rsidRPr="00C67343">
              <w:t>6.1. detalizēts ieņēmumu aprēķins</w:t>
            </w:r>
          </w:p>
          <w:p w14:paraId="2DDBA45A" w14:textId="77777777" w:rsidR="0040396C" w:rsidRPr="00C67343" w:rsidRDefault="0040396C" w:rsidP="004745F1"/>
          <w:p w14:paraId="5E3CD81A" w14:textId="77777777" w:rsidR="0040396C" w:rsidRPr="00C67343" w:rsidRDefault="0040396C" w:rsidP="004745F1">
            <w:r w:rsidRPr="00C67343">
              <w:t>6.2. detalizēts izdevumu aprēķins</w:t>
            </w:r>
          </w:p>
        </w:tc>
        <w:tc>
          <w:tcPr>
            <w:tcW w:w="6195" w:type="dxa"/>
            <w:gridSpan w:val="5"/>
            <w:tcBorders>
              <w:top w:val="outset" w:sz="6" w:space="0" w:color="414142"/>
              <w:left w:val="outset" w:sz="6" w:space="0" w:color="414142"/>
              <w:bottom w:val="outset" w:sz="6" w:space="0" w:color="414142"/>
            </w:tcBorders>
            <w:shd w:val="clear" w:color="auto" w:fill="FFFFFF"/>
          </w:tcPr>
          <w:p w14:paraId="5F3B3B41" w14:textId="77777777" w:rsidR="0040396C" w:rsidRPr="00C67343" w:rsidRDefault="0040396C" w:rsidP="004745F1">
            <w:pPr>
              <w:jc w:val="both"/>
            </w:pPr>
            <w:r w:rsidRPr="00C67343">
              <w:t>* Ņemot vērā, ka likumprojekta norma stājās spēkā ar 2017.gada 1.janvāri, likumprojektam nav ietekmes uz 2016.gada valsts budžeta izdevumiem (likumprojekts šo jomu neskar).</w:t>
            </w:r>
          </w:p>
          <w:p w14:paraId="7E5D1655" w14:textId="77777777" w:rsidR="0040396C" w:rsidRPr="00C67343" w:rsidRDefault="0040396C" w:rsidP="004745F1">
            <w:pPr>
              <w:jc w:val="both"/>
            </w:pPr>
            <w:r w:rsidRPr="00C67343">
              <w:t>** Konsolidējamā pozīcija (ņemot vērā, ka no valsts pamatbudžeta tiek veikts transferta pārskaitījums uz speciālo budžetu, tad 1.2. un 2.1.apakšpunktā norādītie apmēri tiek konsolidēti, tos izslēdzot no kopējiem budžeta ieņēmumiem un kopējiem budžeta izdevumiem).</w:t>
            </w:r>
          </w:p>
          <w:p w14:paraId="542EC665" w14:textId="77777777" w:rsidR="0040396C" w:rsidRPr="00C67343" w:rsidRDefault="0040396C" w:rsidP="004745F1">
            <w:pPr>
              <w:jc w:val="both"/>
            </w:pPr>
            <w:r w:rsidRPr="00C67343">
              <w:t>Lai Valsts sociālās apdrošināšanas aģentūra nodrošinātu pabalstu izmaksas, ir jāveic Valsts sociālās apdrošināšanas aģentūras sistēmu programmatūras izmaiņas, kuru ieviešanai nepieciešami 99 000 euro apmērā (detalizēts izdevumu aprēķins sadaļā „II Izdevumi”. Ņemot vērā minēto, 2017.gadā nepieciešams palielināt izdevumus:</w:t>
            </w:r>
          </w:p>
          <w:p w14:paraId="217DF2ED" w14:textId="77777777" w:rsidR="0040396C" w:rsidRPr="00C67343" w:rsidRDefault="0040396C" w:rsidP="004745F1">
            <w:pPr>
              <w:numPr>
                <w:ilvl w:val="0"/>
                <w:numId w:val="20"/>
              </w:numPr>
              <w:tabs>
                <w:tab w:val="left" w:pos="675"/>
              </w:tabs>
              <w:ind w:left="108" w:firstLine="283"/>
              <w:contextualSpacing/>
              <w:jc w:val="both"/>
            </w:pPr>
            <w:r w:rsidRPr="00C67343">
              <w:t xml:space="preserve">Labklājības ministrijas pamatbudžeta apakšprogrammai 97.02.00 „Nozares centralizēto funkciju izpilde” izdevumus valsts budžeta uzturēšanas izdevumu transfertiem no valsts pamatbudžeta uz valsts speciālo budžetu (konsolidējamā pozīcija) 99 000 </w:t>
            </w:r>
            <w:r w:rsidRPr="00C67343">
              <w:rPr>
                <w:i/>
              </w:rPr>
              <w:t>euro</w:t>
            </w:r>
            <w:r w:rsidRPr="00C67343">
              <w:t xml:space="preserve"> apmērā;</w:t>
            </w:r>
          </w:p>
          <w:p w14:paraId="77DD2697" w14:textId="77777777" w:rsidR="0040396C" w:rsidRPr="00C67343" w:rsidRDefault="0040396C" w:rsidP="004745F1">
            <w:pPr>
              <w:numPr>
                <w:ilvl w:val="0"/>
                <w:numId w:val="20"/>
              </w:numPr>
              <w:tabs>
                <w:tab w:val="left" w:pos="675"/>
              </w:tabs>
              <w:ind w:left="108" w:firstLine="283"/>
              <w:contextualSpacing/>
              <w:jc w:val="both"/>
            </w:pPr>
            <w:r w:rsidRPr="00C67343">
              <w:t>sociālās apdrošināšanas speciālā budžeta apakšprogrammai 04.05.00. „Valsts sociālās apdrošināšanas aģentūras speciālais budžets” pamatkapitāla veidošanai 99 000 euro apmērā,</w:t>
            </w:r>
          </w:p>
          <w:p w14:paraId="7A1E6D68" w14:textId="77777777" w:rsidR="0040396C" w:rsidRPr="00C67343" w:rsidRDefault="0040396C" w:rsidP="004745F1">
            <w:pPr>
              <w:ind w:firstLine="149"/>
              <w:jc w:val="both"/>
            </w:pPr>
            <w:r w:rsidRPr="00C67343">
              <w:t>vienlaikus palielinot:</w:t>
            </w:r>
          </w:p>
          <w:p w14:paraId="7C58270A" w14:textId="77777777" w:rsidR="0040396C" w:rsidRPr="00C67343" w:rsidRDefault="0040396C" w:rsidP="004745F1">
            <w:pPr>
              <w:numPr>
                <w:ilvl w:val="0"/>
                <w:numId w:val="19"/>
              </w:numPr>
              <w:ind w:left="149" w:firstLine="284"/>
              <w:contextualSpacing/>
              <w:jc w:val="both"/>
            </w:pPr>
            <w:r w:rsidRPr="00C67343">
              <w:t xml:space="preserve">Labklājības ministrijas pamatbudžeta apakšprogrammai 97.02.00 „Nozares centralizēto funkciju izpilde” dotāciju no vispārējiem ieņēmumiem 99 000 </w:t>
            </w:r>
            <w:r w:rsidRPr="00C67343">
              <w:rPr>
                <w:i/>
              </w:rPr>
              <w:t>euro</w:t>
            </w:r>
            <w:r w:rsidRPr="00C67343">
              <w:t xml:space="preserve"> apmērā;</w:t>
            </w:r>
          </w:p>
          <w:p w14:paraId="5CDE9900" w14:textId="77777777" w:rsidR="0040396C" w:rsidRPr="00C67343" w:rsidRDefault="0040396C" w:rsidP="004745F1">
            <w:pPr>
              <w:numPr>
                <w:ilvl w:val="0"/>
                <w:numId w:val="19"/>
              </w:numPr>
              <w:ind w:left="149" w:firstLine="284"/>
              <w:contextualSpacing/>
              <w:jc w:val="both"/>
            </w:pPr>
            <w:r w:rsidRPr="00C67343">
              <w:t xml:space="preserve">apakšprogrammai 04.05.00. „Valsts sociālās apdrošināšanas aģentūras speciālais budžets” ieņēmumus no pārējās dotācijas no valsts pamatbudžeta (konsolidējamā pozīcija) 99 000 </w:t>
            </w:r>
            <w:r w:rsidRPr="00C67343">
              <w:rPr>
                <w:i/>
              </w:rPr>
              <w:t>euro</w:t>
            </w:r>
            <w:r w:rsidRPr="00C67343">
              <w:t xml:space="preserve"> apmērā.</w:t>
            </w:r>
          </w:p>
          <w:p w14:paraId="62A08444" w14:textId="77777777" w:rsidR="0040396C" w:rsidRPr="00C67343" w:rsidRDefault="0040396C" w:rsidP="004745F1">
            <w:pPr>
              <w:jc w:val="both"/>
            </w:pPr>
          </w:p>
          <w:p w14:paraId="42FF1ACA" w14:textId="77777777" w:rsidR="0040396C" w:rsidRPr="00C67343" w:rsidRDefault="0040396C" w:rsidP="004745F1">
            <w:pPr>
              <w:numPr>
                <w:ilvl w:val="0"/>
                <w:numId w:val="18"/>
              </w:numPr>
              <w:tabs>
                <w:tab w:val="left" w:pos="433"/>
              </w:tabs>
              <w:ind w:left="0" w:firstLine="0"/>
              <w:jc w:val="both"/>
            </w:pPr>
            <w:r w:rsidRPr="00C67343">
              <w:t xml:space="preserve">Saskaņā ar likumu “Par valsts budžetu 2016.gadam” un likumu “Par vidēja termiņa budžeta ietvaru 2016., 2017. un 2018.gadam” budžeta apakšprogrammā  11.01.00 “Pilsonības un migrācijas lietu pārvalde” Rīcības plāna pielikuma 2.10.3.apakšpunkta pasākumam “Pabalstu nodrošināšana” </w:t>
            </w:r>
            <w:r w:rsidRPr="00C67343">
              <w:lastRenderedPageBreak/>
              <w:t xml:space="preserve">paredzēts finansējums 2016.gadā </w:t>
            </w:r>
            <w:r w:rsidRPr="00C67343">
              <w:softHyphen/>
              <w:t xml:space="preserve"> 98 078 </w:t>
            </w:r>
            <w:r w:rsidRPr="00C67343">
              <w:rPr>
                <w:i/>
              </w:rPr>
              <w:t>euro</w:t>
            </w:r>
            <w:r w:rsidRPr="00C67343">
              <w:t xml:space="preserve"> apmērā un 2017.gadam – 447 163 </w:t>
            </w:r>
            <w:r w:rsidRPr="00C67343">
              <w:rPr>
                <w:i/>
              </w:rPr>
              <w:t>euro</w:t>
            </w:r>
            <w:r w:rsidRPr="00C67343">
              <w:t xml:space="preserve"> apmērā:</w:t>
            </w:r>
          </w:p>
          <w:tbl>
            <w:tblPr>
              <w:tblpPr w:leftFromText="180" w:rightFromText="180" w:vertAnchor="text" w:horzAnchor="margin" w:tblpXSpec="center" w:tblpY="135"/>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134"/>
              <w:gridCol w:w="1276"/>
            </w:tblGrid>
            <w:tr w:rsidR="00C67343" w:rsidRPr="00C67343" w14:paraId="2950CE0D" w14:textId="77777777" w:rsidTr="004745F1">
              <w:trPr>
                <w:trHeight w:val="704"/>
              </w:trPr>
              <w:tc>
                <w:tcPr>
                  <w:tcW w:w="2405" w:type="dxa"/>
                  <w:shd w:val="clear" w:color="auto" w:fill="auto"/>
                </w:tcPr>
                <w:p w14:paraId="4FB39B69" w14:textId="77777777" w:rsidR="0040396C" w:rsidRPr="00C67343" w:rsidRDefault="0040396C" w:rsidP="004745F1">
                  <w:pPr>
                    <w:ind w:left="171"/>
                    <w:jc w:val="center"/>
                    <w:rPr>
                      <w:bCs/>
                      <w:sz w:val="18"/>
                      <w:szCs w:val="18"/>
                    </w:rPr>
                  </w:pPr>
                </w:p>
                <w:p w14:paraId="385DF7CB" w14:textId="77777777" w:rsidR="0040396C" w:rsidRPr="00C67343" w:rsidRDefault="0040396C" w:rsidP="004745F1">
                  <w:pPr>
                    <w:jc w:val="center"/>
                    <w:rPr>
                      <w:bCs/>
                      <w:sz w:val="18"/>
                      <w:szCs w:val="18"/>
                    </w:rPr>
                  </w:pPr>
                </w:p>
              </w:tc>
              <w:tc>
                <w:tcPr>
                  <w:tcW w:w="1134" w:type="dxa"/>
                  <w:shd w:val="clear" w:color="auto" w:fill="auto"/>
                </w:tcPr>
                <w:p w14:paraId="07F7E8C3" w14:textId="77777777" w:rsidR="0040396C" w:rsidRPr="00C67343" w:rsidRDefault="0040396C" w:rsidP="004745F1">
                  <w:pPr>
                    <w:jc w:val="center"/>
                    <w:rPr>
                      <w:bCs/>
                      <w:sz w:val="18"/>
                      <w:szCs w:val="18"/>
                    </w:rPr>
                  </w:pPr>
                  <w:r w:rsidRPr="00C67343">
                    <w:rPr>
                      <w:bCs/>
                      <w:sz w:val="18"/>
                      <w:szCs w:val="18"/>
                    </w:rPr>
                    <w:t xml:space="preserve">2016.gads, </w:t>
                  </w:r>
                  <w:r w:rsidRPr="00C67343">
                    <w:rPr>
                      <w:bCs/>
                      <w:i/>
                      <w:sz w:val="18"/>
                      <w:szCs w:val="18"/>
                    </w:rPr>
                    <w:t>euro</w:t>
                  </w:r>
                </w:p>
              </w:tc>
              <w:tc>
                <w:tcPr>
                  <w:tcW w:w="1134" w:type="dxa"/>
                  <w:shd w:val="clear" w:color="auto" w:fill="auto"/>
                </w:tcPr>
                <w:p w14:paraId="4CA9354A" w14:textId="77777777" w:rsidR="0040396C" w:rsidRPr="00C67343" w:rsidRDefault="0040396C" w:rsidP="004745F1">
                  <w:pPr>
                    <w:jc w:val="center"/>
                    <w:rPr>
                      <w:bCs/>
                      <w:sz w:val="18"/>
                      <w:szCs w:val="18"/>
                    </w:rPr>
                  </w:pPr>
                  <w:r w:rsidRPr="00C67343">
                    <w:rPr>
                      <w:bCs/>
                      <w:sz w:val="18"/>
                      <w:szCs w:val="18"/>
                    </w:rPr>
                    <w:t xml:space="preserve">2017.gads, </w:t>
                  </w:r>
                  <w:r w:rsidRPr="00C67343">
                    <w:rPr>
                      <w:bCs/>
                      <w:i/>
                      <w:sz w:val="18"/>
                      <w:szCs w:val="18"/>
                    </w:rPr>
                    <w:t>euro</w:t>
                  </w:r>
                </w:p>
              </w:tc>
              <w:tc>
                <w:tcPr>
                  <w:tcW w:w="1276" w:type="dxa"/>
                  <w:shd w:val="clear" w:color="auto" w:fill="auto"/>
                </w:tcPr>
                <w:p w14:paraId="126E376B" w14:textId="77777777" w:rsidR="0040396C" w:rsidRPr="00C67343" w:rsidRDefault="0040396C" w:rsidP="004745F1">
                  <w:pPr>
                    <w:contextualSpacing/>
                    <w:jc w:val="center"/>
                    <w:rPr>
                      <w:bCs/>
                      <w:sz w:val="18"/>
                      <w:szCs w:val="18"/>
                    </w:rPr>
                  </w:pPr>
                  <w:r w:rsidRPr="00C67343">
                    <w:rPr>
                      <w:bCs/>
                      <w:sz w:val="18"/>
                      <w:szCs w:val="18"/>
                    </w:rPr>
                    <w:t xml:space="preserve">2018.gads un turpmāk, </w:t>
                  </w:r>
                  <w:r w:rsidRPr="00C67343">
                    <w:rPr>
                      <w:bCs/>
                      <w:i/>
                      <w:sz w:val="18"/>
                      <w:szCs w:val="18"/>
                    </w:rPr>
                    <w:t>euro</w:t>
                  </w:r>
                </w:p>
              </w:tc>
            </w:tr>
            <w:tr w:rsidR="00C67343" w:rsidRPr="00C67343" w14:paraId="4C451EEC" w14:textId="77777777" w:rsidTr="004745F1">
              <w:tc>
                <w:tcPr>
                  <w:tcW w:w="2405" w:type="dxa"/>
                  <w:shd w:val="clear" w:color="auto" w:fill="auto"/>
                </w:tcPr>
                <w:p w14:paraId="1BFD9BD2" w14:textId="77777777" w:rsidR="0040396C" w:rsidRPr="00C67343" w:rsidRDefault="0040396C" w:rsidP="004745F1">
                  <w:pPr>
                    <w:rPr>
                      <w:bCs/>
                      <w:sz w:val="18"/>
                      <w:szCs w:val="18"/>
                    </w:rPr>
                  </w:pPr>
                  <w:r w:rsidRPr="00C67343">
                    <w:rPr>
                      <w:bCs/>
                      <w:sz w:val="18"/>
                      <w:szCs w:val="18"/>
                    </w:rPr>
                    <w:t>11.01.00. “Pilsonības un migrācijas lietu pārvalde” kopā:</w:t>
                  </w:r>
                </w:p>
              </w:tc>
              <w:tc>
                <w:tcPr>
                  <w:tcW w:w="1134" w:type="dxa"/>
                  <w:shd w:val="clear" w:color="auto" w:fill="auto"/>
                </w:tcPr>
                <w:p w14:paraId="6B4F8B9F" w14:textId="77777777" w:rsidR="0040396C" w:rsidRPr="00C67343" w:rsidRDefault="0040396C" w:rsidP="004745F1">
                  <w:pPr>
                    <w:jc w:val="right"/>
                    <w:rPr>
                      <w:sz w:val="18"/>
                      <w:szCs w:val="18"/>
                    </w:rPr>
                  </w:pPr>
                  <w:r w:rsidRPr="00C67343">
                    <w:rPr>
                      <w:sz w:val="18"/>
                      <w:szCs w:val="18"/>
                    </w:rPr>
                    <w:t>199 033</w:t>
                  </w:r>
                </w:p>
              </w:tc>
              <w:tc>
                <w:tcPr>
                  <w:tcW w:w="1134" w:type="dxa"/>
                  <w:shd w:val="clear" w:color="auto" w:fill="auto"/>
                </w:tcPr>
                <w:p w14:paraId="65AC45C6" w14:textId="77777777" w:rsidR="0040396C" w:rsidRPr="00C67343" w:rsidRDefault="0040396C" w:rsidP="004745F1">
                  <w:pPr>
                    <w:jc w:val="right"/>
                    <w:rPr>
                      <w:sz w:val="18"/>
                      <w:szCs w:val="18"/>
                    </w:rPr>
                  </w:pPr>
                  <w:r w:rsidRPr="00C67343">
                    <w:rPr>
                      <w:sz w:val="18"/>
                      <w:szCs w:val="18"/>
                    </w:rPr>
                    <w:t>548 118</w:t>
                  </w:r>
                </w:p>
              </w:tc>
              <w:tc>
                <w:tcPr>
                  <w:tcW w:w="1276" w:type="dxa"/>
                  <w:shd w:val="clear" w:color="auto" w:fill="auto"/>
                </w:tcPr>
                <w:p w14:paraId="1CFDB63E" w14:textId="77777777" w:rsidR="0040396C" w:rsidRPr="00C67343" w:rsidRDefault="0040396C" w:rsidP="004745F1">
                  <w:pPr>
                    <w:jc w:val="right"/>
                    <w:rPr>
                      <w:sz w:val="18"/>
                      <w:szCs w:val="18"/>
                    </w:rPr>
                  </w:pPr>
                  <w:r w:rsidRPr="00C67343">
                    <w:rPr>
                      <w:sz w:val="18"/>
                      <w:szCs w:val="18"/>
                    </w:rPr>
                    <w:t>100 955</w:t>
                  </w:r>
                </w:p>
              </w:tc>
            </w:tr>
            <w:tr w:rsidR="00C67343" w:rsidRPr="00C67343" w14:paraId="497DF23A" w14:textId="77777777" w:rsidTr="004745F1">
              <w:tc>
                <w:tcPr>
                  <w:tcW w:w="2405" w:type="dxa"/>
                  <w:shd w:val="clear" w:color="auto" w:fill="auto"/>
                </w:tcPr>
                <w:p w14:paraId="12C018A2" w14:textId="77777777" w:rsidR="0040396C" w:rsidRPr="00C67343" w:rsidRDefault="0040396C" w:rsidP="004745F1">
                  <w:pPr>
                    <w:spacing w:before="120" w:after="120"/>
                    <w:rPr>
                      <w:bCs/>
                      <w:sz w:val="18"/>
                      <w:szCs w:val="18"/>
                    </w:rPr>
                  </w:pPr>
                  <w:r w:rsidRPr="00C67343">
                    <w:rPr>
                      <w:bCs/>
                      <w:iCs/>
                      <w:sz w:val="18"/>
                      <w:szCs w:val="18"/>
                    </w:rPr>
                    <w:t>Izdevumi pabalstiem personām, kuras Latvijā ierodas individuāli un kurām piešķirts bēgļa vai alternatīvais statuss</w:t>
                  </w:r>
                </w:p>
              </w:tc>
              <w:tc>
                <w:tcPr>
                  <w:tcW w:w="1134" w:type="dxa"/>
                  <w:shd w:val="clear" w:color="auto" w:fill="auto"/>
                </w:tcPr>
                <w:p w14:paraId="6E7DAA9B" w14:textId="77777777" w:rsidR="0040396C" w:rsidRPr="00C67343" w:rsidRDefault="0040396C" w:rsidP="004745F1">
                  <w:pPr>
                    <w:jc w:val="right"/>
                    <w:rPr>
                      <w:sz w:val="18"/>
                      <w:szCs w:val="18"/>
                    </w:rPr>
                  </w:pPr>
                  <w:r w:rsidRPr="00C67343">
                    <w:rPr>
                      <w:sz w:val="18"/>
                      <w:szCs w:val="18"/>
                    </w:rPr>
                    <w:t>100 955</w:t>
                  </w:r>
                </w:p>
              </w:tc>
              <w:tc>
                <w:tcPr>
                  <w:tcW w:w="1134" w:type="dxa"/>
                  <w:shd w:val="clear" w:color="auto" w:fill="auto"/>
                </w:tcPr>
                <w:p w14:paraId="6606FF82" w14:textId="77777777" w:rsidR="0040396C" w:rsidRPr="00C67343" w:rsidRDefault="0040396C" w:rsidP="004745F1">
                  <w:pPr>
                    <w:jc w:val="right"/>
                    <w:rPr>
                      <w:sz w:val="18"/>
                      <w:szCs w:val="18"/>
                    </w:rPr>
                  </w:pPr>
                  <w:r w:rsidRPr="00C67343">
                    <w:rPr>
                      <w:sz w:val="18"/>
                      <w:szCs w:val="18"/>
                    </w:rPr>
                    <w:t>100 955</w:t>
                  </w:r>
                </w:p>
              </w:tc>
              <w:tc>
                <w:tcPr>
                  <w:tcW w:w="1276" w:type="dxa"/>
                  <w:shd w:val="clear" w:color="auto" w:fill="auto"/>
                </w:tcPr>
                <w:p w14:paraId="3584FA2A" w14:textId="77777777" w:rsidR="0040396C" w:rsidRPr="00C67343" w:rsidRDefault="0040396C" w:rsidP="004745F1">
                  <w:pPr>
                    <w:jc w:val="right"/>
                    <w:rPr>
                      <w:sz w:val="18"/>
                      <w:szCs w:val="18"/>
                    </w:rPr>
                  </w:pPr>
                  <w:r w:rsidRPr="00C67343">
                    <w:rPr>
                      <w:sz w:val="18"/>
                      <w:szCs w:val="18"/>
                    </w:rPr>
                    <w:t>100 955</w:t>
                  </w:r>
                </w:p>
              </w:tc>
            </w:tr>
            <w:tr w:rsidR="00C67343" w:rsidRPr="00C67343" w14:paraId="5277163B" w14:textId="77777777" w:rsidTr="004745F1">
              <w:tc>
                <w:tcPr>
                  <w:tcW w:w="2405" w:type="dxa"/>
                  <w:shd w:val="clear" w:color="auto" w:fill="auto"/>
                </w:tcPr>
                <w:p w14:paraId="7FC27428" w14:textId="77777777" w:rsidR="0040396C" w:rsidRPr="00C67343" w:rsidRDefault="0040396C" w:rsidP="004745F1">
                  <w:pPr>
                    <w:spacing w:before="120" w:after="120"/>
                    <w:rPr>
                      <w:bCs/>
                      <w:sz w:val="18"/>
                      <w:szCs w:val="18"/>
                    </w:rPr>
                  </w:pPr>
                  <w:r w:rsidRPr="00C67343">
                    <w:rPr>
                      <w:bCs/>
                      <w:iCs/>
                      <w:sz w:val="18"/>
                      <w:szCs w:val="18"/>
                    </w:rPr>
                    <w:t>Izdevumi pabalstiem personām, kurām atbilstoši Rīcības plānā noteiktajam nepieciešama starptautiskā aizsardzība, pārvietošanai un uzņemšanai Latvijā un kurām piešķirts bēgļa vai alternatīvais statuss</w:t>
                  </w:r>
                </w:p>
              </w:tc>
              <w:tc>
                <w:tcPr>
                  <w:tcW w:w="1134" w:type="dxa"/>
                  <w:shd w:val="clear" w:color="auto" w:fill="auto"/>
                </w:tcPr>
                <w:p w14:paraId="61EF219C" w14:textId="77777777" w:rsidR="0040396C" w:rsidRPr="00C67343" w:rsidRDefault="0040396C" w:rsidP="004745F1">
                  <w:pPr>
                    <w:jc w:val="right"/>
                    <w:rPr>
                      <w:sz w:val="18"/>
                      <w:szCs w:val="18"/>
                    </w:rPr>
                  </w:pPr>
                  <w:r w:rsidRPr="00C67343">
                    <w:rPr>
                      <w:sz w:val="18"/>
                      <w:szCs w:val="18"/>
                    </w:rPr>
                    <w:t>98 078</w:t>
                  </w:r>
                </w:p>
              </w:tc>
              <w:tc>
                <w:tcPr>
                  <w:tcW w:w="1134" w:type="dxa"/>
                  <w:shd w:val="clear" w:color="auto" w:fill="auto"/>
                </w:tcPr>
                <w:p w14:paraId="2DE939E9" w14:textId="77777777" w:rsidR="0040396C" w:rsidRPr="00C67343" w:rsidRDefault="0040396C" w:rsidP="004745F1">
                  <w:pPr>
                    <w:jc w:val="right"/>
                    <w:rPr>
                      <w:sz w:val="18"/>
                      <w:szCs w:val="18"/>
                    </w:rPr>
                  </w:pPr>
                  <w:r w:rsidRPr="00C67343">
                    <w:rPr>
                      <w:sz w:val="18"/>
                      <w:szCs w:val="18"/>
                    </w:rPr>
                    <w:t>447 163</w:t>
                  </w:r>
                </w:p>
              </w:tc>
              <w:tc>
                <w:tcPr>
                  <w:tcW w:w="1276" w:type="dxa"/>
                  <w:shd w:val="clear" w:color="auto" w:fill="auto"/>
                </w:tcPr>
                <w:p w14:paraId="675F6A1F" w14:textId="77777777" w:rsidR="0040396C" w:rsidRPr="00C67343" w:rsidRDefault="0040396C" w:rsidP="004745F1">
                  <w:pPr>
                    <w:jc w:val="right"/>
                    <w:rPr>
                      <w:sz w:val="18"/>
                      <w:szCs w:val="18"/>
                    </w:rPr>
                  </w:pPr>
                  <w:r w:rsidRPr="00C67343">
                    <w:rPr>
                      <w:sz w:val="18"/>
                      <w:szCs w:val="18"/>
                    </w:rPr>
                    <w:t>0</w:t>
                  </w:r>
                </w:p>
              </w:tc>
            </w:tr>
          </w:tbl>
          <w:p w14:paraId="3D9CAFA6" w14:textId="77777777" w:rsidR="0040396C" w:rsidRPr="00C67343" w:rsidRDefault="0040396C" w:rsidP="004745F1">
            <w:pPr>
              <w:jc w:val="both"/>
            </w:pPr>
          </w:p>
          <w:p w14:paraId="3F0B4175" w14:textId="77777777" w:rsidR="0040396C" w:rsidRPr="00C67343" w:rsidRDefault="0040396C" w:rsidP="004745F1">
            <w:pPr>
              <w:numPr>
                <w:ilvl w:val="0"/>
                <w:numId w:val="18"/>
              </w:numPr>
              <w:ind w:left="433" w:hanging="284"/>
              <w:contextualSpacing/>
              <w:jc w:val="both"/>
              <w:rPr>
                <w:b/>
                <w:i/>
              </w:rPr>
            </w:pPr>
            <w:r w:rsidRPr="00C67343">
              <w:t>Izdevumi</w:t>
            </w:r>
            <w:r w:rsidRPr="00C67343">
              <w:rPr>
                <w:b/>
                <w:i/>
              </w:rPr>
              <w:t xml:space="preserve"> </w:t>
            </w:r>
          </w:p>
          <w:p w14:paraId="2DDAEA4A" w14:textId="77777777" w:rsidR="0040396C" w:rsidRPr="00C67343" w:rsidRDefault="0040396C" w:rsidP="004745F1">
            <w:pPr>
              <w:ind w:left="149"/>
              <w:jc w:val="both"/>
              <w:rPr>
                <w:b/>
                <w:i/>
              </w:rPr>
            </w:pPr>
          </w:p>
          <w:p w14:paraId="425AE8FB" w14:textId="77777777" w:rsidR="0040396C" w:rsidRPr="00C67343" w:rsidRDefault="0040396C" w:rsidP="004745F1">
            <w:pPr>
              <w:ind w:left="149"/>
              <w:jc w:val="both"/>
              <w:rPr>
                <w:b/>
                <w:i/>
              </w:rPr>
            </w:pPr>
            <w:r w:rsidRPr="00C67343">
              <w:rPr>
                <w:b/>
                <w:i/>
              </w:rPr>
              <w:t>Iekšlietu ministrijai (Pilsonības migrācijas lietu pārvaldei):</w:t>
            </w:r>
          </w:p>
          <w:p w14:paraId="34A8C5B1" w14:textId="77777777" w:rsidR="0040396C" w:rsidRPr="00C67343" w:rsidRDefault="0040396C" w:rsidP="004745F1">
            <w:pPr>
              <w:numPr>
                <w:ilvl w:val="0"/>
                <w:numId w:val="20"/>
              </w:numPr>
              <w:tabs>
                <w:tab w:val="left" w:pos="283"/>
              </w:tabs>
              <w:ind w:left="149" w:firstLine="360"/>
              <w:contextualSpacing/>
              <w:jc w:val="both"/>
              <w:rPr>
                <w:iCs/>
              </w:rPr>
            </w:pPr>
            <w:r w:rsidRPr="00C67343">
              <w:t xml:space="preserve">Lai sākot ar 2017.gada 1.janvāri nodrošinātu </w:t>
            </w:r>
            <w:r w:rsidRPr="00C67343">
              <w:rPr>
                <w:iCs/>
              </w:rPr>
              <w:t xml:space="preserve">vienreizējo finansiālo atbalstu (līdzvērtīgs divu mēnešu </w:t>
            </w:r>
            <w:r w:rsidRPr="00C67343">
              <w:t>uzturēšanās pabalstu apmēram)</w:t>
            </w:r>
            <w:r w:rsidRPr="00C67343" w:rsidDel="00655D1A">
              <w:rPr>
                <w:iCs/>
              </w:rPr>
              <w:t xml:space="preserve"> </w:t>
            </w:r>
            <w:r w:rsidRPr="00C67343">
              <w:rPr>
                <w:iCs/>
              </w:rPr>
              <w:t xml:space="preserve"> izmaksu</w:t>
            </w:r>
            <w:r w:rsidRPr="00C67343">
              <w:t xml:space="preserve"> personai, kura Latvijā ierodas individuāli un kurai noteikts bēgļa vai alternatīvais statuss, Iekšlietu ministrijas pamatbudžeta apakšprogrammā 11.01.00 „Pilsonības un migrācijas lietu pārvalde” </w:t>
            </w:r>
            <w:r w:rsidRPr="00C67343">
              <w:rPr>
                <w:b/>
              </w:rPr>
              <w:t>no 2017.gada un turpmāk ik gadu</w:t>
            </w:r>
            <w:r w:rsidRPr="00C67343">
              <w:t xml:space="preserve"> nepieciešami 19 582 </w:t>
            </w:r>
            <w:r w:rsidRPr="00C67343">
              <w:rPr>
                <w:i/>
              </w:rPr>
              <w:t>euro</w:t>
            </w:r>
            <w:r w:rsidRPr="00C67343">
              <w:t xml:space="preserve">, </w:t>
            </w:r>
            <w:r w:rsidRPr="00C67343">
              <w:rPr>
                <w:iCs/>
              </w:rPr>
              <w:t xml:space="preserve">pieņemot, ka: </w:t>
            </w:r>
          </w:p>
          <w:p w14:paraId="49B4EF57" w14:textId="77777777" w:rsidR="0040396C" w:rsidRPr="00C67343" w:rsidRDefault="0040396C" w:rsidP="004745F1">
            <w:pPr>
              <w:tabs>
                <w:tab w:val="left" w:pos="283"/>
              </w:tabs>
              <w:ind w:left="149"/>
              <w:jc w:val="both"/>
              <w:rPr>
                <w:iCs/>
              </w:rPr>
            </w:pPr>
          </w:p>
          <w:p w14:paraId="3D4EC6DB" w14:textId="77777777" w:rsidR="0040396C" w:rsidRPr="00C67343" w:rsidRDefault="0040396C" w:rsidP="004745F1">
            <w:pPr>
              <w:tabs>
                <w:tab w:val="left" w:pos="433"/>
              </w:tabs>
              <w:ind w:left="149"/>
              <w:jc w:val="both"/>
              <w:rPr>
                <w:i/>
                <w:iCs/>
              </w:rPr>
            </w:pPr>
            <w:r w:rsidRPr="00C67343">
              <w:rPr>
                <w:iCs/>
              </w:rPr>
              <w:t xml:space="preserve">1) 60 personas būs </w:t>
            </w:r>
            <w:r w:rsidRPr="00C67343">
              <w:t xml:space="preserve">pilngadīgas personas, kurai pabalsta apmērs ir 139 </w:t>
            </w:r>
            <w:r w:rsidRPr="00C67343">
              <w:rPr>
                <w:i/>
                <w:iCs/>
              </w:rPr>
              <w:t xml:space="preserve">euro:  </w:t>
            </w:r>
            <w:r w:rsidRPr="00C67343">
              <w:rPr>
                <w:iCs/>
              </w:rPr>
              <w:t xml:space="preserve">60 personas x </w:t>
            </w:r>
            <w:r w:rsidRPr="00C67343">
              <w:t xml:space="preserve">139 </w:t>
            </w:r>
            <w:r w:rsidRPr="00C67343">
              <w:rPr>
                <w:i/>
                <w:iCs/>
              </w:rPr>
              <w:t xml:space="preserve">euro </w:t>
            </w:r>
            <w:r w:rsidRPr="00C67343">
              <w:rPr>
                <w:iCs/>
              </w:rPr>
              <w:t xml:space="preserve"> x 2 = 16 680</w:t>
            </w:r>
            <w:r w:rsidRPr="00C67343">
              <w:rPr>
                <w:i/>
                <w:iCs/>
              </w:rPr>
              <w:t xml:space="preserve"> euro;               </w:t>
            </w:r>
          </w:p>
          <w:p w14:paraId="122F88C4" w14:textId="77777777" w:rsidR="0040396C" w:rsidRPr="00C67343" w:rsidRDefault="0040396C" w:rsidP="004745F1">
            <w:pPr>
              <w:tabs>
                <w:tab w:val="left" w:pos="433"/>
              </w:tabs>
              <w:ind w:left="149"/>
              <w:jc w:val="both"/>
              <w:rPr>
                <w:i/>
                <w:iCs/>
              </w:rPr>
            </w:pPr>
            <w:r w:rsidRPr="00C67343">
              <w:rPr>
                <w:iCs/>
              </w:rPr>
              <w:t>2)15 personas</w:t>
            </w:r>
            <w:r w:rsidRPr="00C67343">
              <w:t xml:space="preserve"> - būs viņu ģimenes locekļi vai nepilngadīgas personas bez pavadības, kur vienai personai pabalsta apmērs ir 97 </w:t>
            </w:r>
            <w:r w:rsidRPr="00C67343">
              <w:rPr>
                <w:i/>
                <w:iCs/>
              </w:rPr>
              <w:t xml:space="preserve">euro  </w:t>
            </w:r>
            <w:r w:rsidRPr="00C67343">
              <w:rPr>
                <w:iCs/>
              </w:rPr>
              <w:t xml:space="preserve">15 personas x </w:t>
            </w:r>
            <w:r w:rsidRPr="00C67343">
              <w:t xml:space="preserve">97 </w:t>
            </w:r>
            <w:r w:rsidRPr="00C67343">
              <w:rPr>
                <w:i/>
                <w:iCs/>
              </w:rPr>
              <w:t xml:space="preserve">euro </w:t>
            </w:r>
            <w:r w:rsidRPr="00C67343">
              <w:rPr>
                <w:iCs/>
              </w:rPr>
              <w:t xml:space="preserve"> x 2 = 2 910</w:t>
            </w:r>
            <w:r w:rsidRPr="00C67343">
              <w:rPr>
                <w:i/>
                <w:iCs/>
              </w:rPr>
              <w:t xml:space="preserve"> euro.</w:t>
            </w:r>
          </w:p>
          <w:p w14:paraId="449E8C70" w14:textId="77777777" w:rsidR="0040396C" w:rsidRPr="00C67343" w:rsidRDefault="0040396C" w:rsidP="004745F1">
            <w:pPr>
              <w:tabs>
                <w:tab w:val="left" w:pos="433"/>
              </w:tabs>
              <w:jc w:val="both"/>
              <w:rPr>
                <w:i/>
                <w:iCs/>
              </w:rPr>
            </w:pPr>
          </w:p>
          <w:p w14:paraId="117E783C" w14:textId="77777777" w:rsidR="0040396C" w:rsidRPr="00C67343" w:rsidRDefault="0040396C" w:rsidP="004745F1">
            <w:pPr>
              <w:numPr>
                <w:ilvl w:val="0"/>
                <w:numId w:val="20"/>
              </w:numPr>
              <w:tabs>
                <w:tab w:val="left" w:pos="433"/>
                <w:tab w:val="left" w:pos="637"/>
              </w:tabs>
              <w:ind w:left="108" w:hanging="38"/>
              <w:contextualSpacing/>
              <w:jc w:val="both"/>
              <w:rPr>
                <w:i/>
                <w:iCs/>
              </w:rPr>
            </w:pPr>
            <w:r w:rsidRPr="00C67343">
              <w:t xml:space="preserve">Lai personām, kuras pārvietotas pēc </w:t>
            </w:r>
            <w:r w:rsidRPr="00C67343">
              <w:rPr>
                <w:spacing w:val="2"/>
                <w:shd w:val="clear" w:color="auto" w:fill="FFFFFF"/>
              </w:rPr>
              <w:t>2016.gada 1.oktobra</w:t>
            </w:r>
            <w:r w:rsidRPr="00C67343">
              <w:t xml:space="preserve"> izmaksātu </w:t>
            </w:r>
            <w:r w:rsidRPr="00C67343">
              <w:rPr>
                <w:iCs/>
              </w:rPr>
              <w:t>vienreizējo finansiālo atbalstu, kas līdzvērtīgs divu mēnešu uzturēšanās pabalstam</w:t>
            </w:r>
            <w:r w:rsidRPr="00C67343">
              <w:t xml:space="preserve"> Iekšlietu ministrijas pamatbudžeta apakšprogrammā 11.01.00 „Pilsonības un migrācijas lietu pārvalde”</w:t>
            </w:r>
            <w:r w:rsidRPr="00C67343">
              <w:rPr>
                <w:iCs/>
              </w:rPr>
              <w:t xml:space="preserve"> </w:t>
            </w:r>
            <w:r w:rsidRPr="00C67343">
              <w:rPr>
                <w:b/>
                <w:iCs/>
              </w:rPr>
              <w:t>2017.gadā</w:t>
            </w:r>
            <w:r w:rsidRPr="00C67343">
              <w:rPr>
                <w:iCs/>
              </w:rPr>
              <w:t xml:space="preserve"> nepieciešami 94 630 </w:t>
            </w:r>
            <w:r w:rsidR="00747C9D">
              <w:rPr>
                <w:i/>
                <w:iCs/>
              </w:rPr>
              <w:t>euro</w:t>
            </w:r>
            <w:r w:rsidRPr="00C67343">
              <w:rPr>
                <w:i/>
                <w:iCs/>
              </w:rPr>
              <w:t>:</w:t>
            </w:r>
          </w:p>
          <w:p w14:paraId="3BD75D94" w14:textId="77777777" w:rsidR="0040396C" w:rsidRPr="00C67343" w:rsidRDefault="0040396C" w:rsidP="004745F1">
            <w:pPr>
              <w:tabs>
                <w:tab w:val="left" w:pos="149"/>
              </w:tabs>
              <w:jc w:val="both"/>
            </w:pPr>
            <w:r w:rsidRPr="00C67343">
              <w:rPr>
                <w:iCs/>
              </w:rPr>
              <w:t xml:space="preserve">    145 personas x </w:t>
            </w:r>
            <w:r w:rsidRPr="00C67343">
              <w:t xml:space="preserve">139 </w:t>
            </w:r>
            <w:r w:rsidRPr="00C67343">
              <w:rPr>
                <w:i/>
                <w:iCs/>
              </w:rPr>
              <w:t xml:space="preserve">euro </w:t>
            </w:r>
            <w:r w:rsidRPr="00C67343">
              <w:rPr>
                <w:iCs/>
              </w:rPr>
              <w:t xml:space="preserve"> x 2 = 40 310</w:t>
            </w:r>
            <w:r w:rsidRPr="00C67343">
              <w:rPr>
                <w:i/>
                <w:iCs/>
              </w:rPr>
              <w:t xml:space="preserve"> euro;</w:t>
            </w:r>
          </w:p>
          <w:p w14:paraId="502DD10E" w14:textId="77777777" w:rsidR="0040396C" w:rsidRPr="00C67343" w:rsidRDefault="0040396C" w:rsidP="004745F1">
            <w:pPr>
              <w:jc w:val="both"/>
              <w:rPr>
                <w:i/>
                <w:iCs/>
              </w:rPr>
            </w:pPr>
            <w:r w:rsidRPr="00C67343">
              <w:rPr>
                <w:iCs/>
              </w:rPr>
              <w:t xml:space="preserve">    280 personas x </w:t>
            </w:r>
            <w:r w:rsidRPr="00C67343">
              <w:t xml:space="preserve">97 </w:t>
            </w:r>
            <w:r w:rsidRPr="00C67343">
              <w:rPr>
                <w:i/>
                <w:iCs/>
              </w:rPr>
              <w:t xml:space="preserve">euro </w:t>
            </w:r>
            <w:r w:rsidRPr="00C67343">
              <w:rPr>
                <w:iCs/>
              </w:rPr>
              <w:t xml:space="preserve"> x 2 = 54 320</w:t>
            </w:r>
            <w:r w:rsidRPr="00C67343">
              <w:rPr>
                <w:i/>
                <w:iCs/>
              </w:rPr>
              <w:t xml:space="preserve"> euro.</w:t>
            </w:r>
          </w:p>
          <w:p w14:paraId="08B9DB35" w14:textId="77777777" w:rsidR="0040396C" w:rsidRPr="00C67343" w:rsidRDefault="0040396C" w:rsidP="004745F1">
            <w:pPr>
              <w:jc w:val="both"/>
              <w:rPr>
                <w:iCs/>
              </w:rPr>
            </w:pPr>
          </w:p>
          <w:p w14:paraId="5D1B40EA" w14:textId="77777777" w:rsidR="0040396C" w:rsidRPr="00C67343" w:rsidRDefault="0040396C" w:rsidP="004745F1">
            <w:pPr>
              <w:ind w:left="149"/>
              <w:jc w:val="both"/>
              <w:rPr>
                <w:iCs/>
              </w:rPr>
            </w:pPr>
            <w:r w:rsidRPr="00C67343">
              <w:rPr>
                <w:iCs/>
              </w:rPr>
              <w:t xml:space="preserve">Jautājumu par papildu nepieciešamo finansējumu Rīcības plānā paredzēto pasākumu turpināšanai 2018.gadam un turpmākajiem gadiem skatāmi Ministru kabinetā kārtējā gada valsts budžeta likumprojekta un vidēja termiņa budžeta ietvara </w:t>
            </w:r>
            <w:r w:rsidRPr="00C67343">
              <w:rPr>
                <w:iCs/>
              </w:rPr>
              <w:lastRenderedPageBreak/>
              <w:t xml:space="preserve">likumprojekta sagatavošanas un izskatīšanas procesā, atbilstoši </w:t>
            </w:r>
            <w:r w:rsidRPr="00C67343">
              <w:rPr>
                <w:bCs/>
              </w:rPr>
              <w:t xml:space="preserve">Ministru kabineta 2015.gada 3.novembra sēdes protokola Nr.57 </w:t>
            </w:r>
            <w:r w:rsidRPr="00C67343">
              <w:t>58.§</w:t>
            </w:r>
            <w:r w:rsidRPr="00C67343">
              <w:rPr>
                <w:bCs/>
              </w:rPr>
              <w:t xml:space="preserve">  “Rīkojuma projekts “Rīcības plāns personu, kurām nepieciešama starptautiskā aizsardzība, pārvietošanai un uzņemšanai Latvijā”” 11.punktam.</w:t>
            </w:r>
          </w:p>
          <w:p w14:paraId="799647D7" w14:textId="77777777" w:rsidR="0040396C" w:rsidRPr="00C67343" w:rsidRDefault="0040396C" w:rsidP="004745F1">
            <w:pPr>
              <w:ind w:left="149"/>
              <w:jc w:val="both"/>
              <w:rPr>
                <w:iCs/>
              </w:rPr>
            </w:pPr>
          </w:p>
          <w:p w14:paraId="154F0675" w14:textId="77777777" w:rsidR="0040396C" w:rsidRPr="00C67343" w:rsidRDefault="0040396C" w:rsidP="004745F1">
            <w:pPr>
              <w:ind w:left="149"/>
              <w:jc w:val="both"/>
              <w:rPr>
                <w:iCs/>
              </w:rPr>
            </w:pPr>
            <w:r w:rsidRPr="00C67343">
              <w:rPr>
                <w:iCs/>
              </w:rPr>
              <w:t>Prognozēts, ka līdz 2017.gada 17.septembrim tiks pārvietos 425 personas (531 persona – 53 persona – 53 personas),</w:t>
            </w:r>
            <w:r w:rsidRPr="00C67343">
              <w:rPr>
                <w:bCs/>
              </w:rPr>
              <w:t xml:space="preserve"> kurām nepieciešama starptautiskā aizsardzība, pārvietošana un uzņemšana Latvijā.</w:t>
            </w:r>
            <w:r w:rsidRPr="00C67343">
              <w:rPr>
                <w:iCs/>
              </w:rPr>
              <w:t xml:space="preserve"> Pieņemot, ka 34 % no pārvietotajām personām jeb 145 personas būs </w:t>
            </w:r>
            <w:r w:rsidRPr="00C67343">
              <w:t xml:space="preserve">pilngadīgas personas, kurām pabalsta apmērs ir 139 </w:t>
            </w:r>
            <w:r w:rsidRPr="00C67343">
              <w:rPr>
                <w:i/>
                <w:iCs/>
              </w:rPr>
              <w:t>euro</w:t>
            </w:r>
            <w:r w:rsidRPr="00C67343">
              <w:rPr>
                <w:iCs/>
              </w:rPr>
              <w:t xml:space="preserve"> un 66 % jeb 280 personas</w:t>
            </w:r>
            <w:r w:rsidRPr="00C67343">
              <w:t xml:space="preserve"> - būs viņu ģimenes locekļi vai nepilngadīgas personas bez pavadības, kur vienai personai pabalsta apmērs ir 97 </w:t>
            </w:r>
            <w:r w:rsidRPr="00C67343">
              <w:rPr>
                <w:i/>
                <w:iCs/>
              </w:rPr>
              <w:t>euro</w:t>
            </w:r>
            <w:r w:rsidRPr="00C67343">
              <w:rPr>
                <w:iCs/>
              </w:rPr>
              <w:t xml:space="preserve">. </w:t>
            </w:r>
          </w:p>
          <w:p w14:paraId="13B77A04" w14:textId="77777777" w:rsidR="0040396C" w:rsidRPr="00C67343" w:rsidRDefault="0040396C" w:rsidP="004745F1">
            <w:pPr>
              <w:jc w:val="both"/>
              <w:rPr>
                <w:iCs/>
              </w:rPr>
            </w:pPr>
          </w:p>
          <w:p w14:paraId="00D0B82F" w14:textId="77777777" w:rsidR="0040396C" w:rsidRPr="00C67343" w:rsidRDefault="0040396C" w:rsidP="004745F1">
            <w:pPr>
              <w:tabs>
                <w:tab w:val="left" w:pos="291"/>
              </w:tabs>
              <w:jc w:val="both"/>
              <w:rPr>
                <w:b/>
                <w:i/>
                <w:iCs/>
              </w:rPr>
            </w:pPr>
            <w:r w:rsidRPr="00C67343">
              <w:rPr>
                <w:i/>
                <w:iCs/>
              </w:rPr>
              <w:t xml:space="preserve">   </w:t>
            </w:r>
            <w:r w:rsidRPr="00C67343">
              <w:rPr>
                <w:b/>
                <w:i/>
                <w:iCs/>
              </w:rPr>
              <w:t>Labklājības ministrijai (Valsts sociālās apdrošināšanas aģentūrai):</w:t>
            </w:r>
          </w:p>
          <w:p w14:paraId="6236968C" w14:textId="77777777" w:rsidR="0040396C" w:rsidRPr="00C67343" w:rsidRDefault="0040396C" w:rsidP="004745F1">
            <w:pPr>
              <w:jc w:val="both"/>
              <w:rPr>
                <w:b/>
                <w:i/>
                <w:iCs/>
              </w:rPr>
            </w:pPr>
          </w:p>
          <w:p w14:paraId="633A70E5" w14:textId="77777777" w:rsidR="0040396C" w:rsidRPr="00C67343" w:rsidRDefault="0040396C" w:rsidP="004745F1">
            <w:pPr>
              <w:numPr>
                <w:ilvl w:val="0"/>
                <w:numId w:val="20"/>
              </w:numPr>
              <w:tabs>
                <w:tab w:val="left" w:pos="533"/>
                <w:tab w:val="left" w:pos="574"/>
              </w:tabs>
              <w:ind w:left="250" w:firstLine="283"/>
              <w:contextualSpacing/>
              <w:jc w:val="both"/>
              <w:rPr>
                <w:iCs/>
              </w:rPr>
            </w:pPr>
            <w:r w:rsidRPr="00C67343">
              <w:t>Atbilstoši likumprojekta Pārejas noteikumiem, lai no 2017.gada 1.janvāra bēgļiem vai alternatīvo statusu ieguvušajām personām nodrošinātu, pabalstu uzturēšanās izmaksu segšanai piešķiršanu un izmaksu Labklājības ministrijai (Valsts sociālās apdrošināšanas aģentūrai) nepieciešami šādi izdevumi:</w:t>
            </w:r>
          </w:p>
          <w:p w14:paraId="5409E60B" w14:textId="77777777" w:rsidR="0040396C" w:rsidRPr="00C67343" w:rsidRDefault="0040396C" w:rsidP="004745F1">
            <w:pPr>
              <w:tabs>
                <w:tab w:val="left" w:pos="533"/>
                <w:tab w:val="left" w:pos="574"/>
              </w:tabs>
              <w:ind w:left="533"/>
              <w:contextualSpacing/>
              <w:jc w:val="both"/>
              <w:rPr>
                <w:iCs/>
              </w:rPr>
            </w:pPr>
          </w:p>
          <w:p w14:paraId="1ACB2092" w14:textId="77777777" w:rsidR="0040396C" w:rsidRPr="00C67343" w:rsidRDefault="0040396C" w:rsidP="004745F1">
            <w:pPr>
              <w:numPr>
                <w:ilvl w:val="0"/>
                <w:numId w:val="15"/>
              </w:numPr>
              <w:tabs>
                <w:tab w:val="left" w:pos="533"/>
                <w:tab w:val="left" w:pos="574"/>
                <w:tab w:val="left" w:pos="817"/>
              </w:tabs>
              <w:ind w:left="250" w:firstLine="283"/>
              <w:contextualSpacing/>
              <w:jc w:val="both"/>
              <w:rPr>
                <w:iCs/>
              </w:rPr>
            </w:pPr>
            <w:r w:rsidRPr="00C67343">
              <w:rPr>
                <w:iCs/>
              </w:rPr>
              <w:t>Izdevumi pabalstam uzturēšanās izmaksu segšanai personām, kuras Latvijā ierodas individuāli un kurām noteikts bēgļa vai alternatīvais statuss:</w:t>
            </w:r>
          </w:p>
          <w:p w14:paraId="7DAD3C14" w14:textId="77777777" w:rsidR="0040396C" w:rsidRPr="00C67343" w:rsidRDefault="0040396C" w:rsidP="004745F1">
            <w:pPr>
              <w:tabs>
                <w:tab w:val="left" w:pos="574"/>
                <w:tab w:val="left" w:pos="858"/>
              </w:tabs>
              <w:ind w:left="574"/>
              <w:contextualSpacing/>
              <w:jc w:val="both"/>
              <w:rPr>
                <w:iCs/>
              </w:rPr>
            </w:pPr>
          </w:p>
          <w:p w14:paraId="79E6D08F" w14:textId="77777777" w:rsidR="0040396C" w:rsidRPr="00C67343" w:rsidRDefault="0040396C" w:rsidP="004745F1">
            <w:pPr>
              <w:ind w:left="533"/>
              <w:contextualSpacing/>
              <w:jc w:val="both"/>
            </w:pPr>
            <w:r w:rsidRPr="00C67343">
              <w:t xml:space="preserve">Personām, kurām piešķirts bēgļa statuss 40 150 </w:t>
            </w:r>
            <w:r w:rsidRPr="00C67343">
              <w:rPr>
                <w:i/>
              </w:rPr>
              <w:t>euro</w:t>
            </w:r>
            <w:r w:rsidRPr="00C67343">
              <w:t>, tai skaitā:</w:t>
            </w:r>
          </w:p>
          <w:p w14:paraId="26DC038C" w14:textId="77777777" w:rsidR="0040396C" w:rsidRPr="00C67343" w:rsidRDefault="0040396C" w:rsidP="004745F1">
            <w:pPr>
              <w:tabs>
                <w:tab w:val="left" w:pos="958"/>
              </w:tabs>
              <w:jc w:val="both"/>
            </w:pPr>
          </w:p>
          <w:p w14:paraId="6180E69A" w14:textId="77777777" w:rsidR="0040396C" w:rsidRPr="00C67343" w:rsidRDefault="0040396C" w:rsidP="004745F1">
            <w:pPr>
              <w:tabs>
                <w:tab w:val="left" w:pos="958"/>
              </w:tabs>
              <w:ind w:left="533"/>
              <w:jc w:val="both"/>
            </w:pPr>
            <w:r w:rsidRPr="00C67343">
              <w:t xml:space="preserve">Pabalsta apmērs 139 </w:t>
            </w:r>
            <w:r w:rsidRPr="00C67343">
              <w:rPr>
                <w:i/>
              </w:rPr>
              <w:t>euro</w:t>
            </w:r>
            <w:r w:rsidRPr="00C67343">
              <w:t xml:space="preserve"> x 24 pilngadīgas personas x 10 mēneši = 33 360 </w:t>
            </w:r>
            <w:r w:rsidRPr="00C67343">
              <w:rPr>
                <w:i/>
              </w:rPr>
              <w:t>euro</w:t>
            </w:r>
            <w:r w:rsidRPr="00C67343">
              <w:t>;</w:t>
            </w:r>
          </w:p>
          <w:p w14:paraId="291B8C7F" w14:textId="77777777" w:rsidR="0040396C" w:rsidRPr="00C67343" w:rsidRDefault="0040396C" w:rsidP="004745F1">
            <w:pPr>
              <w:tabs>
                <w:tab w:val="left" w:pos="958"/>
              </w:tabs>
              <w:ind w:left="533"/>
              <w:jc w:val="both"/>
            </w:pPr>
            <w:r w:rsidRPr="00C67343">
              <w:t xml:space="preserve">Pabalsta apmērs 97 </w:t>
            </w:r>
            <w:r w:rsidRPr="00C67343">
              <w:rPr>
                <w:i/>
              </w:rPr>
              <w:t>euro</w:t>
            </w:r>
            <w:r w:rsidRPr="00C67343">
              <w:t xml:space="preserve"> x 7 personas ģimenes locekļi vai nepilngadīgas personas bez pavadības x 10 mēneši = 6 790 </w:t>
            </w:r>
            <w:r w:rsidRPr="00C67343">
              <w:rPr>
                <w:i/>
              </w:rPr>
              <w:t>euro</w:t>
            </w:r>
            <w:r w:rsidRPr="00C67343">
              <w:t>;</w:t>
            </w:r>
          </w:p>
          <w:p w14:paraId="20E9A2DB" w14:textId="77777777" w:rsidR="0040396C" w:rsidRPr="00C67343" w:rsidRDefault="0040396C" w:rsidP="004745F1">
            <w:pPr>
              <w:tabs>
                <w:tab w:val="left" w:pos="958"/>
              </w:tabs>
              <w:ind w:left="533"/>
              <w:jc w:val="both"/>
            </w:pPr>
          </w:p>
          <w:p w14:paraId="3E19604F" w14:textId="77777777" w:rsidR="0040396C" w:rsidRPr="00C67343" w:rsidRDefault="0040396C" w:rsidP="004745F1">
            <w:pPr>
              <w:tabs>
                <w:tab w:val="left" w:pos="958"/>
              </w:tabs>
              <w:ind w:left="533"/>
              <w:jc w:val="both"/>
            </w:pPr>
            <w:r w:rsidRPr="00C67343">
              <w:t xml:space="preserve">Personām, kurām piešķirts alternatīvais statuss kopā 41 223 </w:t>
            </w:r>
            <w:r w:rsidRPr="00C67343">
              <w:rPr>
                <w:i/>
              </w:rPr>
              <w:t xml:space="preserve">euro, </w:t>
            </w:r>
            <w:r w:rsidRPr="00C67343">
              <w:t>tai skaitā:</w:t>
            </w:r>
          </w:p>
          <w:p w14:paraId="6E908BBE" w14:textId="77777777" w:rsidR="0040396C" w:rsidRPr="00C67343" w:rsidRDefault="0040396C" w:rsidP="004745F1">
            <w:pPr>
              <w:ind w:left="1080"/>
              <w:contextualSpacing/>
              <w:jc w:val="both"/>
            </w:pPr>
          </w:p>
          <w:p w14:paraId="3A4DD815" w14:textId="77777777" w:rsidR="0040396C" w:rsidRPr="00C67343" w:rsidRDefault="0040396C" w:rsidP="004745F1">
            <w:pPr>
              <w:tabs>
                <w:tab w:val="left" w:pos="958"/>
              </w:tabs>
              <w:ind w:left="533"/>
              <w:contextualSpacing/>
              <w:jc w:val="both"/>
            </w:pPr>
            <w:r w:rsidRPr="00C67343">
              <w:t xml:space="preserve">Pabalsta apmērs 139 </w:t>
            </w:r>
            <w:r w:rsidRPr="00C67343">
              <w:rPr>
                <w:i/>
              </w:rPr>
              <w:t>euro</w:t>
            </w:r>
            <w:r w:rsidRPr="00C67343">
              <w:t xml:space="preserve"> x 36 pilngadīgas personas x 7 mēneši = 35 028 </w:t>
            </w:r>
            <w:r w:rsidRPr="00C67343">
              <w:rPr>
                <w:i/>
              </w:rPr>
              <w:t>euro</w:t>
            </w:r>
            <w:r w:rsidRPr="00C67343">
              <w:t>;</w:t>
            </w:r>
          </w:p>
          <w:p w14:paraId="5767725F" w14:textId="77777777" w:rsidR="0040396C" w:rsidRPr="00C67343" w:rsidRDefault="0040396C" w:rsidP="004745F1">
            <w:pPr>
              <w:tabs>
                <w:tab w:val="left" w:pos="958"/>
              </w:tabs>
              <w:ind w:left="533"/>
              <w:contextualSpacing/>
              <w:jc w:val="both"/>
            </w:pPr>
            <w:r w:rsidRPr="00C67343">
              <w:t xml:space="preserve">Pabalsta apmērs 97 </w:t>
            </w:r>
            <w:r w:rsidRPr="00C67343">
              <w:rPr>
                <w:i/>
              </w:rPr>
              <w:t>euro</w:t>
            </w:r>
            <w:r w:rsidRPr="00C67343">
              <w:t xml:space="preserve"> x 8 ģimenes locekļi vai nepilngadīgas personas bez pavadības x 7 mēneši = 5 432 </w:t>
            </w:r>
            <w:r w:rsidRPr="00C67343">
              <w:rPr>
                <w:i/>
              </w:rPr>
              <w:t>euro</w:t>
            </w:r>
            <w:r w:rsidRPr="00C67343">
              <w:t>;</w:t>
            </w:r>
          </w:p>
          <w:p w14:paraId="369B9110" w14:textId="77777777" w:rsidR="0040396C" w:rsidRPr="00C67343" w:rsidRDefault="0040396C" w:rsidP="004745F1">
            <w:pPr>
              <w:tabs>
                <w:tab w:val="left" w:pos="958"/>
              </w:tabs>
              <w:ind w:left="533"/>
              <w:contextualSpacing/>
              <w:jc w:val="both"/>
            </w:pPr>
            <w:r w:rsidRPr="00C67343">
              <w:t xml:space="preserve">Pabalsta apmērs 139 </w:t>
            </w:r>
            <w:r w:rsidRPr="00C67343">
              <w:rPr>
                <w:i/>
              </w:rPr>
              <w:t>euro</w:t>
            </w:r>
            <w:r w:rsidRPr="00C67343">
              <w:t xml:space="preserve"> x 2 pilngadīgas personas x 1 mēnesis = 278 </w:t>
            </w:r>
            <w:r w:rsidRPr="00C67343">
              <w:rPr>
                <w:i/>
              </w:rPr>
              <w:t>euro</w:t>
            </w:r>
            <w:r w:rsidRPr="00C67343">
              <w:t>;</w:t>
            </w:r>
          </w:p>
          <w:p w14:paraId="0918D188" w14:textId="77777777" w:rsidR="0040396C" w:rsidRPr="00C67343" w:rsidRDefault="0040396C" w:rsidP="004745F1">
            <w:pPr>
              <w:tabs>
                <w:tab w:val="left" w:pos="958"/>
              </w:tabs>
              <w:ind w:left="533"/>
              <w:contextualSpacing/>
              <w:jc w:val="both"/>
            </w:pPr>
            <w:r w:rsidRPr="00C67343">
              <w:lastRenderedPageBreak/>
              <w:t xml:space="preserve">Pabalsta apmērs 97 </w:t>
            </w:r>
            <w:r w:rsidRPr="00C67343">
              <w:rPr>
                <w:i/>
              </w:rPr>
              <w:t>euro</w:t>
            </w:r>
            <w:r w:rsidRPr="00C67343">
              <w:t xml:space="preserve"> x 5 ģimenes locekļi vai nepilngadīgas personas bez pavadības personas x 1 mēnesis = 485 </w:t>
            </w:r>
            <w:r w:rsidRPr="00C67343">
              <w:rPr>
                <w:i/>
              </w:rPr>
              <w:t>euro.</w:t>
            </w:r>
          </w:p>
          <w:p w14:paraId="182B0329" w14:textId="77777777" w:rsidR="0040396C" w:rsidRPr="00C67343" w:rsidRDefault="0040396C" w:rsidP="004745F1">
            <w:pPr>
              <w:contextualSpacing/>
              <w:jc w:val="both"/>
              <w:rPr>
                <w:i/>
                <w:u w:val="single"/>
              </w:rPr>
            </w:pPr>
          </w:p>
          <w:p w14:paraId="4524EA93" w14:textId="77777777" w:rsidR="0040396C" w:rsidRPr="00C67343" w:rsidRDefault="0040396C" w:rsidP="004745F1">
            <w:pPr>
              <w:numPr>
                <w:ilvl w:val="0"/>
                <w:numId w:val="15"/>
              </w:numPr>
              <w:tabs>
                <w:tab w:val="left" w:pos="958"/>
              </w:tabs>
              <w:ind w:left="108" w:firstLine="612"/>
              <w:contextualSpacing/>
              <w:jc w:val="both"/>
              <w:rPr>
                <w:iCs/>
              </w:rPr>
            </w:pPr>
            <w:r w:rsidRPr="00C67343">
              <w:t xml:space="preserve">Izdevumi </w:t>
            </w:r>
            <w:r w:rsidRPr="00C67343">
              <w:rPr>
                <w:iCs/>
              </w:rPr>
              <w:t>pabalstam uzturēšanās izmaksu segšanai personām, kurām atbilstoši Rīcības plānā noteiktajam nepieciešama starptautiskā aizsardzība un kurām noteikts bēgļa vai alternatīvais statuss:</w:t>
            </w:r>
          </w:p>
          <w:p w14:paraId="3447E976" w14:textId="77777777" w:rsidR="0040396C" w:rsidRPr="00C67343" w:rsidRDefault="0040396C" w:rsidP="004745F1">
            <w:pPr>
              <w:jc w:val="both"/>
            </w:pPr>
          </w:p>
          <w:p w14:paraId="45D42876" w14:textId="77777777" w:rsidR="0040396C" w:rsidRPr="00C67343" w:rsidRDefault="0040396C" w:rsidP="004745F1">
            <w:pPr>
              <w:ind w:left="108"/>
              <w:jc w:val="both"/>
            </w:pPr>
            <w:r w:rsidRPr="00C67343">
              <w:rPr>
                <w:b/>
              </w:rPr>
              <w:t>2017.gadā</w:t>
            </w:r>
            <w:r w:rsidRPr="00C67343">
              <w:t xml:space="preserve"> bēgļa vai alternatīvo statusu ieguvušo personu pabalstu izmaksai Labklājības ministrijai nepieciešami 352 533 </w:t>
            </w:r>
            <w:r w:rsidRPr="00C67343">
              <w:rPr>
                <w:i/>
              </w:rPr>
              <w:t>euro</w:t>
            </w:r>
            <w:r w:rsidRPr="00C67343">
              <w:t xml:space="preserve"> (447 163 ‒ 94 630= 352 533 </w:t>
            </w:r>
            <w:r w:rsidRPr="00C67343">
              <w:rPr>
                <w:i/>
              </w:rPr>
              <w:t>euro</w:t>
            </w:r>
            <w:r w:rsidRPr="00C67343">
              <w:t>).</w:t>
            </w:r>
          </w:p>
          <w:p w14:paraId="7721137A" w14:textId="77777777" w:rsidR="0040396C" w:rsidRPr="00C67343" w:rsidRDefault="0040396C" w:rsidP="004745F1">
            <w:pPr>
              <w:tabs>
                <w:tab w:val="left" w:pos="433"/>
                <w:tab w:val="left" w:pos="1000"/>
                <w:tab w:val="left" w:pos="1141"/>
              </w:tabs>
              <w:contextualSpacing/>
              <w:jc w:val="both"/>
            </w:pPr>
          </w:p>
          <w:p w14:paraId="4AF51CA4" w14:textId="77777777" w:rsidR="0040396C" w:rsidRPr="00C67343" w:rsidRDefault="0040396C" w:rsidP="004745F1">
            <w:pPr>
              <w:numPr>
                <w:ilvl w:val="0"/>
                <w:numId w:val="20"/>
              </w:numPr>
              <w:tabs>
                <w:tab w:val="left" w:pos="433"/>
                <w:tab w:val="left" w:pos="1000"/>
                <w:tab w:val="left" w:pos="1141"/>
              </w:tabs>
              <w:ind w:left="108" w:firstLine="675"/>
              <w:contextualSpacing/>
              <w:jc w:val="both"/>
            </w:pPr>
            <w:r w:rsidRPr="00C67343">
              <w:t>Lai Valsts sociālās apdrošināšanas aģentūra nodrošinātu pabalstu izmaksas, ir jāveic Valsts sociālās apdrošināšanas aģentūras sistēmu programmatūras izmaiņas, kam ir nepieciešams papildus valsts budžeta finansējums. Programmatūras izmaiņu realizēšanai ir nepieciešamas 275 cilvēkdienas (turpmāk - c/d), tai skaitā:</w:t>
            </w:r>
          </w:p>
          <w:p w14:paraId="38589A04" w14:textId="77777777" w:rsidR="0040396C" w:rsidRPr="00C67343" w:rsidRDefault="0040396C" w:rsidP="004745F1">
            <w:pPr>
              <w:tabs>
                <w:tab w:val="left" w:pos="433"/>
              </w:tabs>
              <w:jc w:val="both"/>
            </w:pPr>
          </w:p>
          <w:p w14:paraId="3A196E82" w14:textId="77777777" w:rsidR="0040396C" w:rsidRPr="00C67343" w:rsidRDefault="0040396C" w:rsidP="004745F1">
            <w:pPr>
              <w:ind w:left="149"/>
            </w:pPr>
            <w:r w:rsidRPr="00C67343">
              <w:t>1. Jauna pakalpojuma izveide – 10 c/d;</w:t>
            </w:r>
            <w:r w:rsidRPr="00C67343">
              <w:br/>
              <w:t>2. Piešķiršanas tiesību pārbaude un personas statusa maiņa, pabalsta pārrēķināšanai – 45 c/d;</w:t>
            </w:r>
            <w:r w:rsidRPr="00C67343">
              <w:br/>
              <w:t>3. PMLP lēmuma kā pabalsta piešķiršanu pamatojoša dokumenta apstrāde SAIS – 10 c/d;</w:t>
            </w:r>
            <w:r w:rsidRPr="00C67343">
              <w:br/>
              <w:t>4. Masveida kontroļu izmaiņas un papildus kontroļu ieviešana – 130 c/d;</w:t>
            </w:r>
            <w:r w:rsidRPr="00C67343">
              <w:br/>
              <w:t>5. No PMLP pārņemto pabalstu lietu migrācija SAIS – 30 c/d;</w:t>
            </w:r>
            <w:r w:rsidRPr="00C67343">
              <w:br/>
              <w:t>6. Neskaidro jautājumu precizēšana un programmatūras pilnveidošana pēc tās nodošanas ražošanā – 50 c/d.</w:t>
            </w:r>
            <w:r w:rsidRPr="00C67343">
              <w:br/>
            </w:r>
          </w:p>
          <w:p w14:paraId="7CB15002" w14:textId="77777777" w:rsidR="0040396C" w:rsidRPr="00C67343" w:rsidRDefault="0040396C" w:rsidP="004745F1">
            <w:pPr>
              <w:ind w:left="108" w:firstLine="41"/>
              <w:jc w:val="both"/>
            </w:pPr>
            <w:r w:rsidRPr="00C67343">
              <w:t xml:space="preserve">Līdz ar to Valsts sociālās apdrošināšanas aģentūrai izdevumiem pamatkapitāla veidošanai 2017.gadam papildus nepieciešami 275 c/d x 360 </w:t>
            </w:r>
            <w:r w:rsidRPr="00C67343">
              <w:rPr>
                <w:i/>
              </w:rPr>
              <w:t>euro</w:t>
            </w:r>
            <w:r w:rsidRPr="00C67343">
              <w:t xml:space="preserve"> (vienas c/d cena ar PVN pēc vidējās tirgus cenas) = 99 000 </w:t>
            </w:r>
            <w:r w:rsidRPr="00C67343">
              <w:rPr>
                <w:i/>
              </w:rPr>
              <w:t>euro</w:t>
            </w:r>
            <w:r w:rsidRPr="00C67343">
              <w:t>.</w:t>
            </w:r>
          </w:p>
          <w:p w14:paraId="39575450" w14:textId="77777777" w:rsidR="0040396C" w:rsidRPr="00C67343" w:rsidRDefault="0040396C" w:rsidP="004745F1">
            <w:pPr>
              <w:ind w:firstLine="149"/>
              <w:jc w:val="both"/>
            </w:pPr>
          </w:p>
          <w:p w14:paraId="664A5701" w14:textId="77777777" w:rsidR="0040396C" w:rsidRPr="00C67343" w:rsidRDefault="0040396C" w:rsidP="004745F1">
            <w:pPr>
              <w:ind w:firstLine="149"/>
              <w:jc w:val="both"/>
            </w:pPr>
            <w:r w:rsidRPr="00C67343">
              <w:t>Izdevumu kopsavilkums:</w:t>
            </w:r>
          </w:p>
          <w:tbl>
            <w:tblPr>
              <w:tblpPr w:leftFromText="180" w:rightFromText="180" w:vertAnchor="text" w:horzAnchor="margin" w:tblpY="168"/>
              <w:tblOverlap w:val="never"/>
              <w:tblW w:w="60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71"/>
              <w:gridCol w:w="992"/>
              <w:gridCol w:w="851"/>
              <w:gridCol w:w="850"/>
              <w:gridCol w:w="709"/>
              <w:gridCol w:w="709"/>
              <w:gridCol w:w="709"/>
            </w:tblGrid>
            <w:tr w:rsidR="00C67343" w:rsidRPr="00C67343" w14:paraId="663029B9" w14:textId="77777777" w:rsidTr="004745F1">
              <w:trPr>
                <w:trHeight w:val="416"/>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tcPr>
                <w:p w14:paraId="4CF8A850" w14:textId="77777777" w:rsidR="0040396C" w:rsidRPr="00C67343" w:rsidRDefault="0040396C" w:rsidP="004745F1">
                  <w:pPr>
                    <w:contextualSpacing/>
                    <w:jc w:val="center"/>
                    <w:rPr>
                      <w:bCs/>
                      <w:sz w:val="16"/>
                      <w:szCs w:val="16"/>
                    </w:rPr>
                  </w:pPr>
                </w:p>
                <w:p w14:paraId="7A5DF4ED" w14:textId="77777777" w:rsidR="0040396C" w:rsidRPr="00C67343" w:rsidRDefault="0040396C" w:rsidP="004745F1">
                  <w:pPr>
                    <w:contextualSpacing/>
                    <w:jc w:val="center"/>
                    <w:rPr>
                      <w:bCs/>
                      <w:sz w:val="16"/>
                      <w:szCs w:val="16"/>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8A2F92" w14:textId="77777777" w:rsidR="0040396C" w:rsidRPr="00C67343" w:rsidRDefault="0040396C" w:rsidP="004745F1">
                  <w:pPr>
                    <w:contextualSpacing/>
                    <w:jc w:val="center"/>
                    <w:rPr>
                      <w:bCs/>
                      <w:sz w:val="16"/>
                      <w:szCs w:val="16"/>
                    </w:rPr>
                  </w:pPr>
                  <w:r w:rsidRPr="00C67343">
                    <w:rPr>
                      <w:bCs/>
                      <w:sz w:val="16"/>
                      <w:szCs w:val="16"/>
                    </w:rPr>
                    <w:t xml:space="preserve">2017.gads, </w:t>
                  </w:r>
                  <w:r w:rsidRPr="00C67343">
                    <w:rPr>
                      <w:bCs/>
                      <w:i/>
                      <w:sz w:val="16"/>
                      <w:szCs w:val="16"/>
                    </w:rPr>
                    <w:t>euro</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4FB71A" w14:textId="77777777" w:rsidR="0040396C" w:rsidRPr="00C67343" w:rsidRDefault="0040396C" w:rsidP="004745F1">
                  <w:pPr>
                    <w:contextualSpacing/>
                    <w:jc w:val="center"/>
                    <w:rPr>
                      <w:bCs/>
                      <w:sz w:val="16"/>
                      <w:szCs w:val="16"/>
                    </w:rPr>
                  </w:pPr>
                  <w:r w:rsidRPr="00C67343">
                    <w:rPr>
                      <w:bCs/>
                      <w:sz w:val="16"/>
                      <w:szCs w:val="16"/>
                    </w:rPr>
                    <w:t xml:space="preserve">2018.gads un turpmāk katru gadu, </w:t>
                  </w:r>
                  <w:r w:rsidRPr="00C67343">
                    <w:rPr>
                      <w:bCs/>
                      <w:i/>
                      <w:sz w:val="16"/>
                      <w:szCs w:val="16"/>
                    </w:rPr>
                    <w:t>euro</w:t>
                  </w:r>
                </w:p>
              </w:tc>
            </w:tr>
            <w:tr w:rsidR="00C67343" w:rsidRPr="00C67343" w14:paraId="63729CAD" w14:textId="77777777" w:rsidTr="004745F1">
              <w:trPr>
                <w:trHeight w:val="38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BD9C46" w14:textId="77777777" w:rsidR="0040396C" w:rsidRPr="00C67343" w:rsidRDefault="0040396C" w:rsidP="004745F1">
                  <w:pPr>
                    <w:jc w:val="center"/>
                    <w:rPr>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21078A" w14:textId="77777777" w:rsidR="0040396C" w:rsidRPr="00C67343" w:rsidRDefault="0040396C" w:rsidP="004745F1">
                  <w:pPr>
                    <w:jc w:val="center"/>
                    <w:rPr>
                      <w:sz w:val="15"/>
                      <w:szCs w:val="15"/>
                    </w:rPr>
                  </w:pPr>
                  <w:r w:rsidRPr="00C67343">
                    <w:rPr>
                      <w:sz w:val="15"/>
                      <w:szCs w:val="15"/>
                    </w:rPr>
                    <w:t>Apstiprināts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2B185E" w14:textId="77777777" w:rsidR="0040396C" w:rsidRPr="00C67343" w:rsidRDefault="0040396C" w:rsidP="004745F1">
                  <w:pPr>
                    <w:jc w:val="center"/>
                    <w:rPr>
                      <w:sz w:val="15"/>
                      <w:szCs w:val="15"/>
                    </w:rPr>
                  </w:pPr>
                  <w:r w:rsidRPr="00C67343">
                    <w:rPr>
                      <w:sz w:val="15"/>
                      <w:szCs w:val="15"/>
                    </w:rPr>
                    <w:t>Izmaiņas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52A2D1" w14:textId="77777777" w:rsidR="0040396C" w:rsidRPr="00C67343" w:rsidRDefault="0040396C" w:rsidP="004745F1">
                  <w:pPr>
                    <w:contextualSpacing/>
                    <w:jc w:val="center"/>
                    <w:rPr>
                      <w:sz w:val="15"/>
                      <w:szCs w:val="15"/>
                    </w:rPr>
                  </w:pPr>
                  <w:r w:rsidRPr="00C67343">
                    <w:rPr>
                      <w:sz w:val="15"/>
                      <w:szCs w:val="15"/>
                    </w:rPr>
                    <w:t>Projekts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3D0F81" w14:textId="77777777" w:rsidR="0040396C" w:rsidRPr="00C67343" w:rsidRDefault="0040396C" w:rsidP="004745F1">
                  <w:pPr>
                    <w:jc w:val="center"/>
                    <w:rPr>
                      <w:sz w:val="15"/>
                      <w:szCs w:val="15"/>
                    </w:rPr>
                  </w:pPr>
                  <w:r w:rsidRPr="00C67343">
                    <w:rPr>
                      <w:sz w:val="15"/>
                      <w:szCs w:val="15"/>
                    </w:rPr>
                    <w:t>Apstiprināts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8B122" w14:textId="77777777" w:rsidR="0040396C" w:rsidRPr="00C67343" w:rsidRDefault="0040396C" w:rsidP="004745F1">
                  <w:pPr>
                    <w:jc w:val="center"/>
                    <w:rPr>
                      <w:sz w:val="15"/>
                      <w:szCs w:val="15"/>
                    </w:rPr>
                  </w:pPr>
                  <w:r w:rsidRPr="00C67343">
                    <w:rPr>
                      <w:sz w:val="15"/>
                      <w:szCs w:val="15"/>
                    </w:rPr>
                    <w:t>Izmaiņas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006D6D" w14:textId="77777777" w:rsidR="0040396C" w:rsidRPr="00C67343" w:rsidRDefault="0040396C" w:rsidP="004745F1">
                  <w:pPr>
                    <w:contextualSpacing/>
                    <w:jc w:val="center"/>
                    <w:rPr>
                      <w:sz w:val="15"/>
                      <w:szCs w:val="15"/>
                    </w:rPr>
                  </w:pPr>
                  <w:r w:rsidRPr="00C67343">
                    <w:rPr>
                      <w:sz w:val="15"/>
                      <w:szCs w:val="15"/>
                    </w:rPr>
                    <w:t>Projekts</w:t>
                  </w:r>
                </w:p>
              </w:tc>
            </w:tr>
            <w:tr w:rsidR="00C67343" w:rsidRPr="00C67343" w14:paraId="77923DB8" w14:textId="77777777" w:rsidTr="004745F1">
              <w:trPr>
                <w:trHeight w:val="869"/>
              </w:trPr>
              <w:tc>
                <w:tcPr>
                  <w:tcW w:w="1271" w:type="dxa"/>
                  <w:tcBorders>
                    <w:top w:val="single" w:sz="4" w:space="0" w:color="auto"/>
                  </w:tcBorders>
                  <w:shd w:val="clear" w:color="auto" w:fill="F2F2F2"/>
                  <w:vAlign w:val="center"/>
                </w:tcPr>
                <w:p w14:paraId="3EF18DE3" w14:textId="77777777" w:rsidR="0040396C" w:rsidRPr="00C67343" w:rsidRDefault="0040396C" w:rsidP="004745F1">
                  <w:pPr>
                    <w:rPr>
                      <w:bCs/>
                      <w:sz w:val="16"/>
                      <w:szCs w:val="16"/>
                    </w:rPr>
                  </w:pPr>
                  <w:r w:rsidRPr="00C67343">
                    <w:rPr>
                      <w:bCs/>
                      <w:sz w:val="16"/>
                      <w:szCs w:val="16"/>
                    </w:rPr>
                    <w:t>I.</w:t>
                  </w:r>
                  <w:r w:rsidRPr="00C67343">
                    <w:rPr>
                      <w:bCs/>
                      <w:i/>
                      <w:sz w:val="16"/>
                      <w:szCs w:val="16"/>
                    </w:rPr>
                    <w:t xml:space="preserve"> </w:t>
                  </w:r>
                  <w:r w:rsidRPr="00C67343">
                    <w:rPr>
                      <w:bCs/>
                      <w:sz w:val="16"/>
                      <w:szCs w:val="16"/>
                    </w:rPr>
                    <w:t xml:space="preserve">Iekšlietu ministrijai </w:t>
                  </w:r>
                </w:p>
                <w:p w14:paraId="53DD0CAA" w14:textId="77777777" w:rsidR="0040396C" w:rsidRPr="00C67343" w:rsidRDefault="0040396C" w:rsidP="004745F1">
                  <w:pPr>
                    <w:rPr>
                      <w:bCs/>
                      <w:sz w:val="15"/>
                      <w:szCs w:val="15"/>
                    </w:rPr>
                  </w:pPr>
                  <w:r w:rsidRPr="00C67343">
                    <w:rPr>
                      <w:bCs/>
                      <w:sz w:val="16"/>
                      <w:szCs w:val="16"/>
                    </w:rPr>
                    <w:t>11.01.00. “Pilsonības un migrācijas lietu pārvalde” kopā:</w:t>
                  </w:r>
                </w:p>
              </w:tc>
              <w:tc>
                <w:tcPr>
                  <w:tcW w:w="992" w:type="dxa"/>
                  <w:tcBorders>
                    <w:top w:val="single" w:sz="4" w:space="0" w:color="auto"/>
                  </w:tcBorders>
                  <w:shd w:val="clear" w:color="auto" w:fill="F2F2F2"/>
                  <w:vAlign w:val="center"/>
                </w:tcPr>
                <w:p w14:paraId="623BAF5F" w14:textId="77777777" w:rsidR="0040396C" w:rsidRPr="00C67343" w:rsidRDefault="0040396C" w:rsidP="004745F1">
                  <w:pPr>
                    <w:jc w:val="right"/>
                    <w:rPr>
                      <w:sz w:val="15"/>
                      <w:szCs w:val="15"/>
                    </w:rPr>
                  </w:pPr>
                  <w:r w:rsidRPr="00C67343">
                    <w:rPr>
                      <w:sz w:val="15"/>
                      <w:szCs w:val="15"/>
                    </w:rPr>
                    <w:t>548 118</w:t>
                  </w:r>
                </w:p>
              </w:tc>
              <w:tc>
                <w:tcPr>
                  <w:tcW w:w="851" w:type="dxa"/>
                  <w:tcBorders>
                    <w:top w:val="single" w:sz="4" w:space="0" w:color="auto"/>
                  </w:tcBorders>
                  <w:shd w:val="clear" w:color="auto" w:fill="F2F2F2"/>
                  <w:vAlign w:val="center"/>
                </w:tcPr>
                <w:p w14:paraId="26C3B2A5" w14:textId="77777777" w:rsidR="0040396C" w:rsidRPr="00C67343" w:rsidRDefault="0040396C" w:rsidP="004745F1">
                  <w:pPr>
                    <w:jc w:val="right"/>
                    <w:rPr>
                      <w:sz w:val="15"/>
                      <w:szCs w:val="15"/>
                    </w:rPr>
                  </w:pPr>
                  <w:r w:rsidRPr="00C67343">
                    <w:rPr>
                      <w:sz w:val="15"/>
                      <w:szCs w:val="15"/>
                    </w:rPr>
                    <w:t>-433 906</w:t>
                  </w:r>
                </w:p>
              </w:tc>
              <w:tc>
                <w:tcPr>
                  <w:tcW w:w="850" w:type="dxa"/>
                  <w:tcBorders>
                    <w:top w:val="single" w:sz="4" w:space="0" w:color="auto"/>
                  </w:tcBorders>
                  <w:shd w:val="clear" w:color="auto" w:fill="F2F2F2"/>
                  <w:vAlign w:val="center"/>
                </w:tcPr>
                <w:p w14:paraId="3CA92355" w14:textId="77777777" w:rsidR="0040396C" w:rsidRPr="00C67343" w:rsidRDefault="0040396C" w:rsidP="004745F1">
                  <w:pPr>
                    <w:contextualSpacing/>
                    <w:jc w:val="right"/>
                    <w:rPr>
                      <w:sz w:val="15"/>
                      <w:szCs w:val="15"/>
                    </w:rPr>
                  </w:pPr>
                  <w:r w:rsidRPr="00C67343">
                    <w:rPr>
                      <w:sz w:val="15"/>
                      <w:szCs w:val="15"/>
                    </w:rPr>
                    <w:t>114 212</w:t>
                  </w:r>
                </w:p>
              </w:tc>
              <w:tc>
                <w:tcPr>
                  <w:tcW w:w="709" w:type="dxa"/>
                  <w:tcBorders>
                    <w:top w:val="single" w:sz="4" w:space="0" w:color="auto"/>
                  </w:tcBorders>
                  <w:shd w:val="clear" w:color="auto" w:fill="F2F2F2"/>
                  <w:vAlign w:val="center"/>
                </w:tcPr>
                <w:p w14:paraId="3FBD40FB" w14:textId="77777777" w:rsidR="0040396C" w:rsidRPr="00C67343" w:rsidRDefault="0040396C" w:rsidP="004745F1">
                  <w:pPr>
                    <w:contextualSpacing/>
                    <w:jc w:val="right"/>
                    <w:rPr>
                      <w:sz w:val="15"/>
                      <w:szCs w:val="15"/>
                    </w:rPr>
                  </w:pPr>
                  <w:r w:rsidRPr="00C67343">
                    <w:rPr>
                      <w:sz w:val="15"/>
                      <w:szCs w:val="15"/>
                    </w:rPr>
                    <w:t>100 955</w:t>
                  </w:r>
                </w:p>
              </w:tc>
              <w:tc>
                <w:tcPr>
                  <w:tcW w:w="709" w:type="dxa"/>
                  <w:tcBorders>
                    <w:top w:val="single" w:sz="4" w:space="0" w:color="auto"/>
                  </w:tcBorders>
                  <w:shd w:val="clear" w:color="auto" w:fill="F2F2F2"/>
                  <w:vAlign w:val="center"/>
                </w:tcPr>
                <w:p w14:paraId="5A72B380" w14:textId="77777777" w:rsidR="0040396C" w:rsidRPr="00C67343" w:rsidRDefault="0040396C" w:rsidP="004745F1">
                  <w:pPr>
                    <w:contextualSpacing/>
                    <w:jc w:val="right"/>
                    <w:rPr>
                      <w:sz w:val="15"/>
                      <w:szCs w:val="15"/>
                    </w:rPr>
                  </w:pPr>
                  <w:r w:rsidRPr="00C67343">
                    <w:rPr>
                      <w:sz w:val="15"/>
                      <w:szCs w:val="15"/>
                    </w:rPr>
                    <w:t>-81 373</w:t>
                  </w:r>
                </w:p>
              </w:tc>
              <w:tc>
                <w:tcPr>
                  <w:tcW w:w="709" w:type="dxa"/>
                  <w:tcBorders>
                    <w:top w:val="single" w:sz="4" w:space="0" w:color="auto"/>
                  </w:tcBorders>
                  <w:shd w:val="clear" w:color="auto" w:fill="F2F2F2"/>
                  <w:vAlign w:val="center"/>
                </w:tcPr>
                <w:p w14:paraId="7D5D18ED" w14:textId="77777777" w:rsidR="0040396C" w:rsidRPr="00C67343" w:rsidRDefault="0040396C" w:rsidP="004745F1">
                  <w:pPr>
                    <w:contextualSpacing/>
                    <w:jc w:val="right"/>
                    <w:rPr>
                      <w:sz w:val="15"/>
                      <w:szCs w:val="15"/>
                    </w:rPr>
                  </w:pPr>
                  <w:r w:rsidRPr="00C67343">
                    <w:rPr>
                      <w:sz w:val="15"/>
                      <w:szCs w:val="15"/>
                    </w:rPr>
                    <w:t>19 582</w:t>
                  </w:r>
                </w:p>
              </w:tc>
            </w:tr>
            <w:tr w:rsidR="00C67343" w:rsidRPr="00C67343" w14:paraId="2DC4B0E2" w14:textId="77777777" w:rsidTr="004745F1">
              <w:trPr>
                <w:trHeight w:val="416"/>
              </w:trPr>
              <w:tc>
                <w:tcPr>
                  <w:tcW w:w="1271" w:type="dxa"/>
                  <w:shd w:val="clear" w:color="auto" w:fill="auto"/>
                </w:tcPr>
                <w:p w14:paraId="4056C556" w14:textId="77777777" w:rsidR="0040396C" w:rsidRPr="00C67343" w:rsidRDefault="0040396C" w:rsidP="004745F1">
                  <w:pPr>
                    <w:rPr>
                      <w:bCs/>
                      <w:sz w:val="16"/>
                      <w:szCs w:val="16"/>
                    </w:rPr>
                  </w:pPr>
                  <w:r w:rsidRPr="00C67343">
                    <w:rPr>
                      <w:bCs/>
                      <w:iCs/>
                      <w:sz w:val="16"/>
                      <w:szCs w:val="16"/>
                    </w:rPr>
                    <w:t xml:space="preserve">Izdevumi </w:t>
                  </w:r>
                  <w:r w:rsidRPr="00C67343">
                    <w:rPr>
                      <w:iCs/>
                      <w:sz w:val="16"/>
                      <w:szCs w:val="16"/>
                    </w:rPr>
                    <w:t>vienreizējam finansiālajam atbalstam</w:t>
                  </w:r>
                  <w:r w:rsidRPr="00C67343">
                    <w:rPr>
                      <w:bCs/>
                      <w:iCs/>
                      <w:sz w:val="16"/>
                      <w:szCs w:val="16"/>
                    </w:rPr>
                    <w:t xml:space="preserve"> personām, kuras Latvijā ierodas individuāli un kurām piešķirts bēgļa vai </w:t>
                  </w:r>
                  <w:r w:rsidRPr="00C67343">
                    <w:rPr>
                      <w:bCs/>
                      <w:iCs/>
                      <w:sz w:val="16"/>
                      <w:szCs w:val="16"/>
                    </w:rPr>
                    <w:lastRenderedPageBreak/>
                    <w:t>alternatīvais statuss</w:t>
                  </w:r>
                </w:p>
              </w:tc>
              <w:tc>
                <w:tcPr>
                  <w:tcW w:w="992" w:type="dxa"/>
                  <w:shd w:val="clear" w:color="auto" w:fill="auto"/>
                </w:tcPr>
                <w:p w14:paraId="5BDD5A12" w14:textId="77777777" w:rsidR="0040396C" w:rsidRPr="00C67343" w:rsidRDefault="0040396C" w:rsidP="004745F1">
                  <w:pPr>
                    <w:jc w:val="right"/>
                    <w:rPr>
                      <w:sz w:val="15"/>
                      <w:szCs w:val="15"/>
                    </w:rPr>
                  </w:pPr>
                  <w:r w:rsidRPr="00C67343">
                    <w:rPr>
                      <w:sz w:val="15"/>
                      <w:szCs w:val="15"/>
                    </w:rPr>
                    <w:lastRenderedPageBreak/>
                    <w:t>100 955</w:t>
                  </w:r>
                </w:p>
              </w:tc>
              <w:tc>
                <w:tcPr>
                  <w:tcW w:w="851" w:type="dxa"/>
                  <w:shd w:val="clear" w:color="auto" w:fill="auto"/>
                </w:tcPr>
                <w:p w14:paraId="55D5389C" w14:textId="77777777" w:rsidR="0040396C" w:rsidRPr="00C67343" w:rsidRDefault="0040396C" w:rsidP="004745F1">
                  <w:pPr>
                    <w:jc w:val="right"/>
                    <w:rPr>
                      <w:sz w:val="15"/>
                      <w:szCs w:val="15"/>
                    </w:rPr>
                  </w:pPr>
                  <w:r w:rsidRPr="00C67343">
                    <w:rPr>
                      <w:sz w:val="15"/>
                      <w:szCs w:val="15"/>
                    </w:rPr>
                    <w:t>-81 373</w:t>
                  </w:r>
                </w:p>
              </w:tc>
              <w:tc>
                <w:tcPr>
                  <w:tcW w:w="850" w:type="dxa"/>
                  <w:shd w:val="clear" w:color="auto" w:fill="auto"/>
                </w:tcPr>
                <w:p w14:paraId="6FE98ADE" w14:textId="77777777" w:rsidR="0040396C" w:rsidRPr="00C67343" w:rsidRDefault="0040396C" w:rsidP="004745F1">
                  <w:pPr>
                    <w:jc w:val="right"/>
                    <w:rPr>
                      <w:sz w:val="15"/>
                      <w:szCs w:val="15"/>
                    </w:rPr>
                  </w:pPr>
                  <w:r w:rsidRPr="00C67343">
                    <w:rPr>
                      <w:sz w:val="15"/>
                      <w:szCs w:val="15"/>
                    </w:rPr>
                    <w:t>19 582</w:t>
                  </w:r>
                </w:p>
              </w:tc>
              <w:tc>
                <w:tcPr>
                  <w:tcW w:w="709" w:type="dxa"/>
                  <w:shd w:val="clear" w:color="auto" w:fill="auto"/>
                </w:tcPr>
                <w:p w14:paraId="6D814A73" w14:textId="77777777" w:rsidR="0040396C" w:rsidRPr="00C67343" w:rsidRDefault="0040396C" w:rsidP="004745F1">
                  <w:pPr>
                    <w:jc w:val="right"/>
                    <w:rPr>
                      <w:sz w:val="15"/>
                      <w:szCs w:val="15"/>
                    </w:rPr>
                  </w:pPr>
                  <w:r w:rsidRPr="00C67343">
                    <w:rPr>
                      <w:sz w:val="15"/>
                      <w:szCs w:val="15"/>
                    </w:rPr>
                    <w:t>100 955</w:t>
                  </w:r>
                </w:p>
              </w:tc>
              <w:tc>
                <w:tcPr>
                  <w:tcW w:w="709" w:type="dxa"/>
                  <w:shd w:val="clear" w:color="auto" w:fill="auto"/>
                </w:tcPr>
                <w:p w14:paraId="14121BE2" w14:textId="77777777" w:rsidR="0040396C" w:rsidRPr="00C67343" w:rsidRDefault="0040396C" w:rsidP="004745F1">
                  <w:pPr>
                    <w:jc w:val="right"/>
                    <w:rPr>
                      <w:sz w:val="15"/>
                      <w:szCs w:val="15"/>
                    </w:rPr>
                  </w:pPr>
                  <w:r w:rsidRPr="00C67343">
                    <w:rPr>
                      <w:sz w:val="15"/>
                      <w:szCs w:val="15"/>
                    </w:rPr>
                    <w:t>-81 373</w:t>
                  </w:r>
                </w:p>
              </w:tc>
              <w:tc>
                <w:tcPr>
                  <w:tcW w:w="709" w:type="dxa"/>
                  <w:shd w:val="clear" w:color="auto" w:fill="auto"/>
                </w:tcPr>
                <w:p w14:paraId="15C47B8E" w14:textId="77777777" w:rsidR="0040396C" w:rsidRPr="00C67343" w:rsidRDefault="0040396C" w:rsidP="004745F1">
                  <w:pPr>
                    <w:jc w:val="right"/>
                    <w:rPr>
                      <w:sz w:val="15"/>
                      <w:szCs w:val="15"/>
                    </w:rPr>
                  </w:pPr>
                  <w:r w:rsidRPr="00C67343">
                    <w:rPr>
                      <w:sz w:val="15"/>
                      <w:szCs w:val="15"/>
                    </w:rPr>
                    <w:t>19 582</w:t>
                  </w:r>
                </w:p>
              </w:tc>
            </w:tr>
            <w:tr w:rsidR="00C67343" w:rsidRPr="00C67343" w14:paraId="6565887E" w14:textId="77777777" w:rsidTr="004745F1">
              <w:tc>
                <w:tcPr>
                  <w:tcW w:w="1271" w:type="dxa"/>
                  <w:shd w:val="clear" w:color="auto" w:fill="auto"/>
                </w:tcPr>
                <w:p w14:paraId="6DC28DB7" w14:textId="77777777" w:rsidR="0040396C" w:rsidRPr="00C67343" w:rsidRDefault="0040396C" w:rsidP="004745F1">
                  <w:pPr>
                    <w:rPr>
                      <w:bCs/>
                      <w:sz w:val="16"/>
                      <w:szCs w:val="16"/>
                    </w:rPr>
                  </w:pPr>
                  <w:r w:rsidRPr="00C67343">
                    <w:rPr>
                      <w:bCs/>
                      <w:iCs/>
                      <w:sz w:val="16"/>
                      <w:szCs w:val="16"/>
                    </w:rPr>
                    <w:lastRenderedPageBreak/>
                    <w:t xml:space="preserve">Izdevumi </w:t>
                  </w:r>
                  <w:r w:rsidRPr="00C67343">
                    <w:rPr>
                      <w:iCs/>
                      <w:sz w:val="16"/>
                      <w:szCs w:val="16"/>
                    </w:rPr>
                    <w:t>vienreizējam finansiālajam atbalstam</w:t>
                  </w:r>
                  <w:r w:rsidRPr="00C67343">
                    <w:rPr>
                      <w:bCs/>
                      <w:iCs/>
                      <w:sz w:val="16"/>
                      <w:szCs w:val="16"/>
                    </w:rPr>
                    <w:t xml:space="preserve"> personām, kurām atbilstoši Rīcības plānā noteiktajam nepieciešama starptautiskā aizsardzība, pārvietošanai un uzņemšanai Latvijā un kurām piešķirts bēgļa vai alternatīvais statuss</w:t>
                  </w:r>
                </w:p>
              </w:tc>
              <w:tc>
                <w:tcPr>
                  <w:tcW w:w="992" w:type="dxa"/>
                  <w:shd w:val="clear" w:color="auto" w:fill="auto"/>
                </w:tcPr>
                <w:p w14:paraId="5BC3877C" w14:textId="77777777" w:rsidR="0040396C" w:rsidRPr="00C67343" w:rsidRDefault="0040396C" w:rsidP="004745F1">
                  <w:pPr>
                    <w:jc w:val="right"/>
                    <w:rPr>
                      <w:sz w:val="15"/>
                      <w:szCs w:val="15"/>
                    </w:rPr>
                  </w:pPr>
                  <w:r w:rsidRPr="00C67343">
                    <w:rPr>
                      <w:sz w:val="15"/>
                      <w:szCs w:val="15"/>
                    </w:rPr>
                    <w:t>447 163</w:t>
                  </w:r>
                </w:p>
              </w:tc>
              <w:tc>
                <w:tcPr>
                  <w:tcW w:w="851" w:type="dxa"/>
                  <w:shd w:val="clear" w:color="auto" w:fill="auto"/>
                </w:tcPr>
                <w:p w14:paraId="7731905D" w14:textId="77777777" w:rsidR="0040396C" w:rsidRPr="00C67343" w:rsidRDefault="0040396C" w:rsidP="004745F1">
                  <w:pPr>
                    <w:jc w:val="right"/>
                    <w:rPr>
                      <w:sz w:val="15"/>
                      <w:szCs w:val="15"/>
                    </w:rPr>
                  </w:pPr>
                  <w:r w:rsidRPr="00C67343">
                    <w:rPr>
                      <w:sz w:val="15"/>
                      <w:szCs w:val="15"/>
                    </w:rPr>
                    <w:t>-352 533</w:t>
                  </w:r>
                </w:p>
              </w:tc>
              <w:tc>
                <w:tcPr>
                  <w:tcW w:w="850" w:type="dxa"/>
                  <w:shd w:val="clear" w:color="auto" w:fill="auto"/>
                </w:tcPr>
                <w:p w14:paraId="437C2457" w14:textId="77777777" w:rsidR="0040396C" w:rsidRPr="00C67343" w:rsidRDefault="0040396C" w:rsidP="004745F1">
                  <w:pPr>
                    <w:jc w:val="right"/>
                    <w:rPr>
                      <w:sz w:val="15"/>
                      <w:szCs w:val="15"/>
                    </w:rPr>
                  </w:pPr>
                  <w:r w:rsidRPr="00C67343">
                    <w:rPr>
                      <w:sz w:val="15"/>
                      <w:szCs w:val="15"/>
                    </w:rPr>
                    <w:t>94 630</w:t>
                  </w:r>
                </w:p>
              </w:tc>
              <w:tc>
                <w:tcPr>
                  <w:tcW w:w="709" w:type="dxa"/>
                  <w:shd w:val="clear" w:color="auto" w:fill="auto"/>
                </w:tcPr>
                <w:p w14:paraId="0C8AEE75" w14:textId="77777777" w:rsidR="0040396C" w:rsidRPr="00C67343" w:rsidRDefault="0040396C" w:rsidP="004745F1">
                  <w:pPr>
                    <w:jc w:val="right"/>
                    <w:rPr>
                      <w:sz w:val="15"/>
                      <w:szCs w:val="15"/>
                    </w:rPr>
                  </w:pPr>
                  <w:r w:rsidRPr="00C67343">
                    <w:rPr>
                      <w:sz w:val="15"/>
                      <w:szCs w:val="15"/>
                    </w:rPr>
                    <w:t>0</w:t>
                  </w:r>
                </w:p>
              </w:tc>
              <w:tc>
                <w:tcPr>
                  <w:tcW w:w="709" w:type="dxa"/>
                  <w:shd w:val="clear" w:color="auto" w:fill="auto"/>
                </w:tcPr>
                <w:p w14:paraId="48EAB19B" w14:textId="77777777" w:rsidR="0040396C" w:rsidRPr="00C67343" w:rsidRDefault="0040396C" w:rsidP="004745F1">
                  <w:pPr>
                    <w:jc w:val="right"/>
                    <w:rPr>
                      <w:sz w:val="15"/>
                      <w:szCs w:val="15"/>
                    </w:rPr>
                  </w:pPr>
                  <w:r w:rsidRPr="00C67343">
                    <w:rPr>
                      <w:sz w:val="15"/>
                      <w:szCs w:val="15"/>
                    </w:rPr>
                    <w:t>0</w:t>
                  </w:r>
                </w:p>
              </w:tc>
              <w:tc>
                <w:tcPr>
                  <w:tcW w:w="709" w:type="dxa"/>
                  <w:shd w:val="clear" w:color="auto" w:fill="auto"/>
                </w:tcPr>
                <w:p w14:paraId="6EAC5C80" w14:textId="77777777" w:rsidR="0040396C" w:rsidRPr="00C67343" w:rsidRDefault="0040396C" w:rsidP="004745F1">
                  <w:pPr>
                    <w:jc w:val="right"/>
                    <w:rPr>
                      <w:sz w:val="15"/>
                      <w:szCs w:val="15"/>
                    </w:rPr>
                  </w:pPr>
                  <w:r w:rsidRPr="00C67343">
                    <w:rPr>
                      <w:sz w:val="15"/>
                      <w:szCs w:val="15"/>
                    </w:rPr>
                    <w:t>0</w:t>
                  </w:r>
                </w:p>
              </w:tc>
            </w:tr>
            <w:tr w:rsidR="00C67343" w:rsidRPr="00C67343" w14:paraId="02D511B9" w14:textId="77777777" w:rsidTr="004745F1">
              <w:trPr>
                <w:trHeight w:val="792"/>
              </w:trPr>
              <w:tc>
                <w:tcPr>
                  <w:tcW w:w="1271" w:type="dxa"/>
                  <w:shd w:val="clear" w:color="auto" w:fill="F2F2F2"/>
                  <w:vAlign w:val="center"/>
                </w:tcPr>
                <w:p w14:paraId="03323C7E" w14:textId="77777777" w:rsidR="0040396C" w:rsidRPr="00C67343" w:rsidRDefault="0040396C" w:rsidP="004745F1">
                  <w:pPr>
                    <w:numPr>
                      <w:ilvl w:val="0"/>
                      <w:numId w:val="21"/>
                    </w:numPr>
                    <w:tabs>
                      <w:tab w:val="left" w:pos="29"/>
                      <w:tab w:val="left" w:pos="171"/>
                      <w:tab w:val="left" w:pos="313"/>
                    </w:tabs>
                    <w:ind w:left="171" w:hanging="142"/>
                    <w:contextualSpacing/>
                    <w:jc w:val="both"/>
                    <w:rPr>
                      <w:bCs/>
                      <w:sz w:val="16"/>
                      <w:szCs w:val="16"/>
                    </w:rPr>
                  </w:pPr>
                  <w:r w:rsidRPr="00C67343">
                    <w:rPr>
                      <w:bCs/>
                      <w:sz w:val="16"/>
                      <w:szCs w:val="16"/>
                    </w:rPr>
                    <w:t>Labklājības ministrijai</w:t>
                  </w:r>
                </w:p>
                <w:p w14:paraId="394764C6" w14:textId="77777777" w:rsidR="0040396C" w:rsidRPr="00C67343" w:rsidRDefault="0040396C" w:rsidP="004745F1">
                  <w:pPr>
                    <w:tabs>
                      <w:tab w:val="left" w:pos="313"/>
                    </w:tabs>
                    <w:ind w:left="29"/>
                    <w:contextualSpacing/>
                    <w:rPr>
                      <w:bCs/>
                      <w:sz w:val="16"/>
                      <w:szCs w:val="16"/>
                    </w:rPr>
                  </w:pPr>
                  <w:r w:rsidRPr="00C67343">
                    <w:rPr>
                      <w:bCs/>
                      <w:sz w:val="16"/>
                      <w:szCs w:val="16"/>
                    </w:rPr>
                    <w:t>(Valsts sociālās apdrošināšanas aģentūrai) kopā:</w:t>
                  </w:r>
                </w:p>
              </w:tc>
              <w:tc>
                <w:tcPr>
                  <w:tcW w:w="992" w:type="dxa"/>
                  <w:shd w:val="clear" w:color="auto" w:fill="F2F2F2"/>
                </w:tcPr>
                <w:p w14:paraId="02F1BFDA" w14:textId="77777777" w:rsidR="0040396C" w:rsidRPr="00C67343" w:rsidRDefault="0040396C" w:rsidP="004745F1">
                  <w:pPr>
                    <w:jc w:val="right"/>
                    <w:rPr>
                      <w:sz w:val="15"/>
                      <w:szCs w:val="15"/>
                    </w:rPr>
                  </w:pPr>
                  <w:r w:rsidRPr="00C67343">
                    <w:rPr>
                      <w:sz w:val="15"/>
                      <w:szCs w:val="15"/>
                    </w:rPr>
                    <w:t>0</w:t>
                  </w:r>
                </w:p>
              </w:tc>
              <w:tc>
                <w:tcPr>
                  <w:tcW w:w="851" w:type="dxa"/>
                  <w:shd w:val="clear" w:color="auto" w:fill="F2F2F2"/>
                </w:tcPr>
                <w:p w14:paraId="0F59AFFE" w14:textId="77777777" w:rsidR="0040396C" w:rsidRPr="00C67343" w:rsidRDefault="0040396C" w:rsidP="004745F1">
                  <w:pPr>
                    <w:jc w:val="right"/>
                    <w:rPr>
                      <w:sz w:val="15"/>
                      <w:szCs w:val="15"/>
                    </w:rPr>
                  </w:pPr>
                  <w:r w:rsidRPr="00C67343">
                    <w:rPr>
                      <w:sz w:val="15"/>
                      <w:szCs w:val="15"/>
                    </w:rPr>
                    <w:t>+433 906</w:t>
                  </w:r>
                </w:p>
              </w:tc>
              <w:tc>
                <w:tcPr>
                  <w:tcW w:w="850" w:type="dxa"/>
                  <w:shd w:val="clear" w:color="auto" w:fill="F2F2F2"/>
                </w:tcPr>
                <w:p w14:paraId="7EC153AD" w14:textId="77777777" w:rsidR="0040396C" w:rsidRPr="00C67343" w:rsidRDefault="0040396C" w:rsidP="004745F1">
                  <w:pPr>
                    <w:jc w:val="right"/>
                    <w:rPr>
                      <w:sz w:val="15"/>
                      <w:szCs w:val="15"/>
                    </w:rPr>
                  </w:pPr>
                  <w:r w:rsidRPr="00C67343">
                    <w:rPr>
                      <w:sz w:val="15"/>
                      <w:szCs w:val="15"/>
                    </w:rPr>
                    <w:t>433 906</w:t>
                  </w:r>
                </w:p>
              </w:tc>
              <w:tc>
                <w:tcPr>
                  <w:tcW w:w="709" w:type="dxa"/>
                  <w:shd w:val="clear" w:color="auto" w:fill="F2F2F2"/>
                </w:tcPr>
                <w:p w14:paraId="59B411BA" w14:textId="77777777" w:rsidR="0040396C" w:rsidRPr="00C67343" w:rsidRDefault="0040396C" w:rsidP="004745F1">
                  <w:pPr>
                    <w:jc w:val="right"/>
                    <w:rPr>
                      <w:sz w:val="15"/>
                      <w:szCs w:val="15"/>
                    </w:rPr>
                  </w:pPr>
                  <w:r w:rsidRPr="00C67343">
                    <w:rPr>
                      <w:sz w:val="15"/>
                      <w:szCs w:val="15"/>
                    </w:rPr>
                    <w:t>0</w:t>
                  </w:r>
                </w:p>
              </w:tc>
              <w:tc>
                <w:tcPr>
                  <w:tcW w:w="709" w:type="dxa"/>
                  <w:shd w:val="clear" w:color="auto" w:fill="F2F2F2"/>
                </w:tcPr>
                <w:p w14:paraId="6C18EC67" w14:textId="77777777" w:rsidR="0040396C" w:rsidRPr="00C67343" w:rsidRDefault="0040396C" w:rsidP="004745F1">
                  <w:pPr>
                    <w:jc w:val="right"/>
                    <w:rPr>
                      <w:sz w:val="15"/>
                      <w:szCs w:val="15"/>
                    </w:rPr>
                  </w:pPr>
                  <w:r w:rsidRPr="00C67343">
                    <w:rPr>
                      <w:sz w:val="15"/>
                      <w:szCs w:val="15"/>
                    </w:rPr>
                    <w:t>+81 373</w:t>
                  </w:r>
                </w:p>
              </w:tc>
              <w:tc>
                <w:tcPr>
                  <w:tcW w:w="709" w:type="dxa"/>
                  <w:shd w:val="clear" w:color="auto" w:fill="F2F2F2"/>
                </w:tcPr>
                <w:p w14:paraId="13321179" w14:textId="77777777" w:rsidR="0040396C" w:rsidRPr="00C67343" w:rsidRDefault="0040396C" w:rsidP="004745F1">
                  <w:pPr>
                    <w:jc w:val="right"/>
                    <w:rPr>
                      <w:sz w:val="15"/>
                      <w:szCs w:val="15"/>
                    </w:rPr>
                  </w:pPr>
                  <w:r w:rsidRPr="00C67343">
                    <w:rPr>
                      <w:sz w:val="15"/>
                      <w:szCs w:val="15"/>
                    </w:rPr>
                    <w:t>81 373</w:t>
                  </w:r>
                </w:p>
              </w:tc>
            </w:tr>
            <w:tr w:rsidR="00C67343" w:rsidRPr="00C67343" w14:paraId="764F4F44" w14:textId="77777777" w:rsidTr="004745F1">
              <w:tc>
                <w:tcPr>
                  <w:tcW w:w="1271" w:type="dxa"/>
                  <w:shd w:val="clear" w:color="auto" w:fill="auto"/>
                </w:tcPr>
                <w:p w14:paraId="4315939D" w14:textId="77777777" w:rsidR="0040396C" w:rsidRPr="00C67343" w:rsidRDefault="0040396C" w:rsidP="004745F1">
                  <w:pPr>
                    <w:spacing w:before="120" w:after="120"/>
                    <w:rPr>
                      <w:bCs/>
                      <w:sz w:val="16"/>
                      <w:szCs w:val="16"/>
                    </w:rPr>
                  </w:pPr>
                  <w:r w:rsidRPr="00C67343">
                    <w:rPr>
                      <w:bCs/>
                      <w:iCs/>
                      <w:sz w:val="16"/>
                      <w:szCs w:val="16"/>
                    </w:rPr>
                    <w:t>Izdevumi pabalstiem personām, kuras Latvijā ierodas individuāli un kurām piešķirts bēgļa vai alternatīvais statuss</w:t>
                  </w:r>
                </w:p>
              </w:tc>
              <w:tc>
                <w:tcPr>
                  <w:tcW w:w="992" w:type="dxa"/>
                  <w:shd w:val="clear" w:color="auto" w:fill="auto"/>
                </w:tcPr>
                <w:p w14:paraId="2DCCCABA" w14:textId="77777777" w:rsidR="0040396C" w:rsidRPr="00C67343" w:rsidRDefault="0040396C" w:rsidP="004745F1">
                  <w:pPr>
                    <w:jc w:val="right"/>
                    <w:rPr>
                      <w:sz w:val="15"/>
                      <w:szCs w:val="15"/>
                    </w:rPr>
                  </w:pPr>
                  <w:r w:rsidRPr="00C67343">
                    <w:rPr>
                      <w:sz w:val="15"/>
                      <w:szCs w:val="15"/>
                    </w:rPr>
                    <w:t>0</w:t>
                  </w:r>
                </w:p>
              </w:tc>
              <w:tc>
                <w:tcPr>
                  <w:tcW w:w="851" w:type="dxa"/>
                  <w:shd w:val="clear" w:color="auto" w:fill="auto"/>
                </w:tcPr>
                <w:p w14:paraId="248A0023" w14:textId="77777777" w:rsidR="0040396C" w:rsidRPr="00C67343" w:rsidRDefault="0040396C" w:rsidP="004745F1">
                  <w:pPr>
                    <w:jc w:val="right"/>
                    <w:rPr>
                      <w:sz w:val="15"/>
                      <w:szCs w:val="15"/>
                    </w:rPr>
                  </w:pPr>
                  <w:r w:rsidRPr="00C67343">
                    <w:rPr>
                      <w:sz w:val="15"/>
                      <w:szCs w:val="15"/>
                    </w:rPr>
                    <w:t>+81 373</w:t>
                  </w:r>
                </w:p>
              </w:tc>
              <w:tc>
                <w:tcPr>
                  <w:tcW w:w="850" w:type="dxa"/>
                  <w:shd w:val="clear" w:color="auto" w:fill="auto"/>
                </w:tcPr>
                <w:p w14:paraId="5D340BE4" w14:textId="77777777" w:rsidR="0040396C" w:rsidRPr="00C67343" w:rsidRDefault="0040396C" w:rsidP="004745F1">
                  <w:pPr>
                    <w:jc w:val="right"/>
                    <w:rPr>
                      <w:sz w:val="15"/>
                      <w:szCs w:val="15"/>
                    </w:rPr>
                  </w:pPr>
                  <w:r w:rsidRPr="00C67343">
                    <w:rPr>
                      <w:sz w:val="15"/>
                      <w:szCs w:val="15"/>
                    </w:rPr>
                    <w:t>81 373</w:t>
                  </w:r>
                </w:p>
              </w:tc>
              <w:tc>
                <w:tcPr>
                  <w:tcW w:w="709" w:type="dxa"/>
                  <w:shd w:val="clear" w:color="auto" w:fill="auto"/>
                </w:tcPr>
                <w:p w14:paraId="30B9071D" w14:textId="77777777" w:rsidR="0040396C" w:rsidRPr="00C67343" w:rsidRDefault="0040396C" w:rsidP="004745F1">
                  <w:pPr>
                    <w:jc w:val="right"/>
                    <w:rPr>
                      <w:sz w:val="15"/>
                      <w:szCs w:val="15"/>
                    </w:rPr>
                  </w:pPr>
                  <w:r w:rsidRPr="00C67343">
                    <w:rPr>
                      <w:sz w:val="15"/>
                      <w:szCs w:val="15"/>
                    </w:rPr>
                    <w:t>0</w:t>
                  </w:r>
                </w:p>
              </w:tc>
              <w:tc>
                <w:tcPr>
                  <w:tcW w:w="709" w:type="dxa"/>
                  <w:shd w:val="clear" w:color="auto" w:fill="auto"/>
                </w:tcPr>
                <w:p w14:paraId="4552C2D8" w14:textId="77777777" w:rsidR="0040396C" w:rsidRPr="00C67343" w:rsidRDefault="0040396C" w:rsidP="004745F1">
                  <w:pPr>
                    <w:jc w:val="right"/>
                    <w:rPr>
                      <w:sz w:val="15"/>
                      <w:szCs w:val="15"/>
                    </w:rPr>
                  </w:pPr>
                  <w:r w:rsidRPr="00C67343">
                    <w:rPr>
                      <w:sz w:val="15"/>
                      <w:szCs w:val="15"/>
                    </w:rPr>
                    <w:t>+81 373</w:t>
                  </w:r>
                </w:p>
              </w:tc>
              <w:tc>
                <w:tcPr>
                  <w:tcW w:w="709" w:type="dxa"/>
                  <w:shd w:val="clear" w:color="auto" w:fill="auto"/>
                </w:tcPr>
                <w:p w14:paraId="1309B41C" w14:textId="77777777" w:rsidR="0040396C" w:rsidRPr="00C67343" w:rsidRDefault="0040396C" w:rsidP="004745F1">
                  <w:pPr>
                    <w:jc w:val="right"/>
                    <w:rPr>
                      <w:sz w:val="15"/>
                      <w:szCs w:val="15"/>
                    </w:rPr>
                  </w:pPr>
                  <w:r w:rsidRPr="00C67343">
                    <w:rPr>
                      <w:sz w:val="15"/>
                      <w:szCs w:val="15"/>
                    </w:rPr>
                    <w:t>81 373</w:t>
                  </w:r>
                </w:p>
              </w:tc>
            </w:tr>
            <w:tr w:rsidR="00C67343" w:rsidRPr="00C67343" w14:paraId="2F4411FB" w14:textId="77777777" w:rsidTr="004745F1">
              <w:tc>
                <w:tcPr>
                  <w:tcW w:w="1271" w:type="dxa"/>
                  <w:shd w:val="clear" w:color="auto" w:fill="auto"/>
                </w:tcPr>
                <w:p w14:paraId="5BA0CD47" w14:textId="77777777" w:rsidR="0040396C" w:rsidRPr="00C67343" w:rsidRDefault="0040396C" w:rsidP="004745F1">
                  <w:pPr>
                    <w:spacing w:before="120" w:after="120"/>
                    <w:rPr>
                      <w:bCs/>
                      <w:sz w:val="16"/>
                      <w:szCs w:val="16"/>
                    </w:rPr>
                  </w:pPr>
                  <w:r w:rsidRPr="00C67343">
                    <w:rPr>
                      <w:bCs/>
                      <w:iCs/>
                      <w:sz w:val="16"/>
                      <w:szCs w:val="16"/>
                    </w:rPr>
                    <w:t>Izdevumi pabalstiem personām, kurām atbilstoši Rīcības plānā noteiktajam nepieciešama starptautiskā aizsardzība, pārvietošanai un uzņemšanai Latvijā un kurām piešķirts  bēgļa vai alternatīvais statuss</w:t>
                  </w:r>
                </w:p>
              </w:tc>
              <w:tc>
                <w:tcPr>
                  <w:tcW w:w="992" w:type="dxa"/>
                  <w:shd w:val="clear" w:color="auto" w:fill="auto"/>
                </w:tcPr>
                <w:p w14:paraId="42EFF416" w14:textId="77777777" w:rsidR="0040396C" w:rsidRPr="00C67343" w:rsidRDefault="0040396C" w:rsidP="004745F1">
                  <w:pPr>
                    <w:jc w:val="right"/>
                    <w:rPr>
                      <w:sz w:val="15"/>
                      <w:szCs w:val="15"/>
                    </w:rPr>
                  </w:pPr>
                  <w:r w:rsidRPr="00C67343">
                    <w:rPr>
                      <w:sz w:val="15"/>
                      <w:szCs w:val="15"/>
                    </w:rPr>
                    <w:t>0</w:t>
                  </w:r>
                </w:p>
              </w:tc>
              <w:tc>
                <w:tcPr>
                  <w:tcW w:w="851" w:type="dxa"/>
                  <w:shd w:val="clear" w:color="auto" w:fill="auto"/>
                </w:tcPr>
                <w:p w14:paraId="0A73BAED" w14:textId="77777777" w:rsidR="0040396C" w:rsidRPr="00C67343" w:rsidRDefault="0040396C" w:rsidP="004745F1">
                  <w:pPr>
                    <w:jc w:val="right"/>
                    <w:rPr>
                      <w:sz w:val="15"/>
                      <w:szCs w:val="15"/>
                    </w:rPr>
                  </w:pPr>
                  <w:r w:rsidRPr="00C67343">
                    <w:rPr>
                      <w:sz w:val="15"/>
                      <w:szCs w:val="15"/>
                    </w:rPr>
                    <w:t>+352 533</w:t>
                  </w:r>
                </w:p>
              </w:tc>
              <w:tc>
                <w:tcPr>
                  <w:tcW w:w="850" w:type="dxa"/>
                  <w:shd w:val="clear" w:color="auto" w:fill="auto"/>
                </w:tcPr>
                <w:p w14:paraId="14D6BBCA" w14:textId="77777777" w:rsidR="0040396C" w:rsidRPr="00C67343" w:rsidRDefault="0040396C" w:rsidP="004745F1">
                  <w:pPr>
                    <w:jc w:val="right"/>
                    <w:rPr>
                      <w:sz w:val="15"/>
                      <w:szCs w:val="15"/>
                    </w:rPr>
                  </w:pPr>
                  <w:r w:rsidRPr="00C67343">
                    <w:rPr>
                      <w:sz w:val="15"/>
                      <w:szCs w:val="15"/>
                    </w:rPr>
                    <w:t>352 533</w:t>
                  </w:r>
                </w:p>
              </w:tc>
              <w:tc>
                <w:tcPr>
                  <w:tcW w:w="709" w:type="dxa"/>
                  <w:shd w:val="clear" w:color="auto" w:fill="auto"/>
                </w:tcPr>
                <w:p w14:paraId="0CEEF5E0" w14:textId="77777777" w:rsidR="0040396C" w:rsidRPr="00C67343" w:rsidRDefault="0040396C" w:rsidP="004745F1">
                  <w:pPr>
                    <w:jc w:val="right"/>
                    <w:rPr>
                      <w:sz w:val="15"/>
                      <w:szCs w:val="15"/>
                    </w:rPr>
                  </w:pPr>
                  <w:r w:rsidRPr="00C67343">
                    <w:rPr>
                      <w:sz w:val="15"/>
                      <w:szCs w:val="15"/>
                    </w:rPr>
                    <w:t>0</w:t>
                  </w:r>
                </w:p>
              </w:tc>
              <w:tc>
                <w:tcPr>
                  <w:tcW w:w="709" w:type="dxa"/>
                  <w:shd w:val="clear" w:color="auto" w:fill="auto"/>
                </w:tcPr>
                <w:p w14:paraId="465B3C69" w14:textId="77777777" w:rsidR="0040396C" w:rsidRPr="00C67343" w:rsidRDefault="0040396C" w:rsidP="004745F1">
                  <w:pPr>
                    <w:jc w:val="right"/>
                    <w:rPr>
                      <w:sz w:val="15"/>
                      <w:szCs w:val="15"/>
                    </w:rPr>
                  </w:pPr>
                  <w:r w:rsidRPr="00C67343">
                    <w:rPr>
                      <w:sz w:val="15"/>
                      <w:szCs w:val="15"/>
                    </w:rPr>
                    <w:t>0</w:t>
                  </w:r>
                </w:p>
                <w:p w14:paraId="35295E2A" w14:textId="77777777" w:rsidR="0040396C" w:rsidRPr="00C67343" w:rsidRDefault="0040396C" w:rsidP="004745F1">
                  <w:pPr>
                    <w:jc w:val="right"/>
                    <w:rPr>
                      <w:sz w:val="15"/>
                      <w:szCs w:val="15"/>
                    </w:rPr>
                  </w:pPr>
                </w:p>
                <w:p w14:paraId="0F0E38D1" w14:textId="77777777" w:rsidR="0040396C" w:rsidRPr="00C67343" w:rsidRDefault="0040396C" w:rsidP="004745F1">
                  <w:pPr>
                    <w:jc w:val="right"/>
                    <w:rPr>
                      <w:sz w:val="15"/>
                      <w:szCs w:val="15"/>
                    </w:rPr>
                  </w:pPr>
                </w:p>
                <w:p w14:paraId="2FA66F50" w14:textId="77777777" w:rsidR="0040396C" w:rsidRPr="00C67343" w:rsidRDefault="0040396C" w:rsidP="004745F1">
                  <w:pPr>
                    <w:jc w:val="right"/>
                    <w:rPr>
                      <w:sz w:val="15"/>
                      <w:szCs w:val="15"/>
                    </w:rPr>
                  </w:pPr>
                </w:p>
                <w:p w14:paraId="1F090B2F" w14:textId="77777777" w:rsidR="0040396C" w:rsidRPr="00C67343" w:rsidRDefault="0040396C" w:rsidP="004745F1">
                  <w:pPr>
                    <w:jc w:val="right"/>
                    <w:rPr>
                      <w:sz w:val="15"/>
                      <w:szCs w:val="15"/>
                    </w:rPr>
                  </w:pPr>
                </w:p>
                <w:p w14:paraId="38FEC99D" w14:textId="77777777" w:rsidR="0040396C" w:rsidRPr="00C67343" w:rsidRDefault="0040396C" w:rsidP="004745F1">
                  <w:pPr>
                    <w:rPr>
                      <w:sz w:val="15"/>
                      <w:szCs w:val="15"/>
                    </w:rPr>
                  </w:pPr>
                </w:p>
              </w:tc>
              <w:tc>
                <w:tcPr>
                  <w:tcW w:w="709" w:type="dxa"/>
                  <w:shd w:val="clear" w:color="auto" w:fill="auto"/>
                </w:tcPr>
                <w:p w14:paraId="21896713" w14:textId="77777777" w:rsidR="0040396C" w:rsidRPr="00C67343" w:rsidRDefault="0040396C" w:rsidP="004745F1">
                  <w:pPr>
                    <w:jc w:val="right"/>
                    <w:rPr>
                      <w:sz w:val="15"/>
                      <w:szCs w:val="15"/>
                    </w:rPr>
                  </w:pPr>
                  <w:r w:rsidRPr="00C67343">
                    <w:rPr>
                      <w:sz w:val="15"/>
                      <w:szCs w:val="15"/>
                    </w:rPr>
                    <w:t>0</w:t>
                  </w:r>
                </w:p>
              </w:tc>
            </w:tr>
            <w:tr w:rsidR="00C67343" w:rsidRPr="00C67343" w14:paraId="7D9308E7" w14:textId="77777777" w:rsidTr="004745F1">
              <w:trPr>
                <w:trHeight w:val="400"/>
              </w:trPr>
              <w:tc>
                <w:tcPr>
                  <w:tcW w:w="1271" w:type="dxa"/>
                  <w:shd w:val="clear" w:color="auto" w:fill="auto"/>
                  <w:vAlign w:val="center"/>
                </w:tcPr>
                <w:p w14:paraId="617287FF" w14:textId="77777777" w:rsidR="0040396C" w:rsidRPr="00C67343" w:rsidRDefault="0040396C" w:rsidP="004745F1">
                  <w:pPr>
                    <w:spacing w:after="120"/>
                    <w:jc w:val="right"/>
                    <w:rPr>
                      <w:bCs/>
                      <w:iCs/>
                      <w:sz w:val="16"/>
                      <w:szCs w:val="16"/>
                    </w:rPr>
                  </w:pPr>
                  <w:r w:rsidRPr="00C67343">
                    <w:rPr>
                      <w:bCs/>
                      <w:iCs/>
                      <w:sz w:val="16"/>
                      <w:szCs w:val="16"/>
                    </w:rPr>
                    <w:t>Kopā pabalstiem (I.+II.)</w:t>
                  </w:r>
                </w:p>
              </w:tc>
              <w:tc>
                <w:tcPr>
                  <w:tcW w:w="992" w:type="dxa"/>
                  <w:shd w:val="clear" w:color="auto" w:fill="auto"/>
                  <w:vAlign w:val="center"/>
                </w:tcPr>
                <w:p w14:paraId="01D83C39" w14:textId="77777777" w:rsidR="0040396C" w:rsidRPr="00C67343" w:rsidRDefault="0040396C" w:rsidP="004745F1">
                  <w:pPr>
                    <w:jc w:val="right"/>
                    <w:rPr>
                      <w:sz w:val="15"/>
                      <w:szCs w:val="15"/>
                    </w:rPr>
                  </w:pPr>
                  <w:r w:rsidRPr="00C67343">
                    <w:rPr>
                      <w:sz w:val="15"/>
                      <w:szCs w:val="15"/>
                    </w:rPr>
                    <w:t>548 118</w:t>
                  </w:r>
                </w:p>
              </w:tc>
              <w:tc>
                <w:tcPr>
                  <w:tcW w:w="851" w:type="dxa"/>
                  <w:shd w:val="clear" w:color="auto" w:fill="auto"/>
                  <w:vAlign w:val="center"/>
                </w:tcPr>
                <w:p w14:paraId="5F8B107A" w14:textId="77777777" w:rsidR="0040396C" w:rsidRPr="00C67343" w:rsidRDefault="0040396C" w:rsidP="004745F1">
                  <w:pPr>
                    <w:jc w:val="right"/>
                    <w:rPr>
                      <w:sz w:val="15"/>
                      <w:szCs w:val="15"/>
                    </w:rPr>
                  </w:pPr>
                  <w:r w:rsidRPr="00C67343">
                    <w:rPr>
                      <w:sz w:val="15"/>
                      <w:szCs w:val="15"/>
                    </w:rPr>
                    <w:t>0</w:t>
                  </w:r>
                </w:p>
              </w:tc>
              <w:tc>
                <w:tcPr>
                  <w:tcW w:w="850" w:type="dxa"/>
                  <w:shd w:val="clear" w:color="auto" w:fill="auto"/>
                  <w:vAlign w:val="center"/>
                </w:tcPr>
                <w:p w14:paraId="7503F3E2" w14:textId="77777777" w:rsidR="0040396C" w:rsidRPr="00C67343" w:rsidRDefault="0040396C" w:rsidP="004745F1">
                  <w:pPr>
                    <w:jc w:val="right"/>
                    <w:rPr>
                      <w:sz w:val="15"/>
                      <w:szCs w:val="15"/>
                    </w:rPr>
                  </w:pPr>
                  <w:r w:rsidRPr="00C67343">
                    <w:rPr>
                      <w:sz w:val="15"/>
                      <w:szCs w:val="15"/>
                    </w:rPr>
                    <w:t>548 118</w:t>
                  </w:r>
                </w:p>
              </w:tc>
              <w:tc>
                <w:tcPr>
                  <w:tcW w:w="709" w:type="dxa"/>
                  <w:shd w:val="clear" w:color="auto" w:fill="auto"/>
                  <w:vAlign w:val="center"/>
                </w:tcPr>
                <w:p w14:paraId="33B01499" w14:textId="77777777" w:rsidR="0040396C" w:rsidRPr="00C67343" w:rsidRDefault="0040396C" w:rsidP="004745F1">
                  <w:pPr>
                    <w:jc w:val="right"/>
                    <w:rPr>
                      <w:sz w:val="15"/>
                      <w:szCs w:val="15"/>
                    </w:rPr>
                  </w:pPr>
                  <w:r w:rsidRPr="00C67343">
                    <w:rPr>
                      <w:sz w:val="15"/>
                      <w:szCs w:val="15"/>
                    </w:rPr>
                    <w:t>100 955</w:t>
                  </w:r>
                </w:p>
              </w:tc>
              <w:tc>
                <w:tcPr>
                  <w:tcW w:w="709" w:type="dxa"/>
                  <w:shd w:val="clear" w:color="auto" w:fill="auto"/>
                  <w:vAlign w:val="center"/>
                </w:tcPr>
                <w:p w14:paraId="0512EFDA" w14:textId="77777777" w:rsidR="0040396C" w:rsidRPr="00C67343" w:rsidRDefault="0040396C" w:rsidP="004745F1">
                  <w:pPr>
                    <w:jc w:val="right"/>
                    <w:rPr>
                      <w:sz w:val="15"/>
                      <w:szCs w:val="15"/>
                    </w:rPr>
                  </w:pPr>
                  <w:r w:rsidRPr="00C67343">
                    <w:rPr>
                      <w:sz w:val="15"/>
                      <w:szCs w:val="15"/>
                    </w:rPr>
                    <w:t>0</w:t>
                  </w:r>
                </w:p>
              </w:tc>
              <w:tc>
                <w:tcPr>
                  <w:tcW w:w="709" w:type="dxa"/>
                  <w:shd w:val="clear" w:color="auto" w:fill="auto"/>
                  <w:vAlign w:val="center"/>
                </w:tcPr>
                <w:p w14:paraId="42882F80" w14:textId="77777777" w:rsidR="0040396C" w:rsidRPr="00C67343" w:rsidRDefault="0040396C" w:rsidP="004745F1">
                  <w:pPr>
                    <w:jc w:val="right"/>
                    <w:rPr>
                      <w:sz w:val="15"/>
                      <w:szCs w:val="15"/>
                    </w:rPr>
                  </w:pPr>
                  <w:r w:rsidRPr="00C67343">
                    <w:rPr>
                      <w:sz w:val="15"/>
                      <w:szCs w:val="15"/>
                    </w:rPr>
                    <w:t>100 955</w:t>
                  </w:r>
                </w:p>
              </w:tc>
            </w:tr>
            <w:tr w:rsidR="00C67343" w:rsidRPr="00C67343" w14:paraId="6EF4D934" w14:textId="77777777" w:rsidTr="004745F1">
              <w:trPr>
                <w:trHeight w:val="1354"/>
              </w:trPr>
              <w:tc>
                <w:tcPr>
                  <w:tcW w:w="1271" w:type="dxa"/>
                  <w:shd w:val="clear" w:color="auto" w:fill="F2F2F2"/>
                </w:tcPr>
                <w:p w14:paraId="0CC98A18" w14:textId="77777777" w:rsidR="0040396C" w:rsidRPr="00C67343" w:rsidRDefault="0040396C" w:rsidP="004745F1">
                  <w:pPr>
                    <w:spacing w:before="120" w:after="120"/>
                    <w:rPr>
                      <w:bCs/>
                      <w:iCs/>
                      <w:sz w:val="16"/>
                      <w:szCs w:val="16"/>
                    </w:rPr>
                  </w:pPr>
                  <w:r w:rsidRPr="00C67343">
                    <w:rPr>
                      <w:bCs/>
                      <w:iCs/>
                      <w:sz w:val="16"/>
                      <w:szCs w:val="16"/>
                    </w:rPr>
                    <w:t>III. Labklājības ministrijai</w:t>
                  </w:r>
                </w:p>
                <w:p w14:paraId="2AC37E15" w14:textId="77777777" w:rsidR="0040396C" w:rsidRPr="00C67343" w:rsidRDefault="0040396C" w:rsidP="004745F1">
                  <w:pPr>
                    <w:spacing w:before="120" w:after="120"/>
                    <w:rPr>
                      <w:bCs/>
                      <w:iCs/>
                      <w:sz w:val="16"/>
                      <w:szCs w:val="16"/>
                    </w:rPr>
                  </w:pPr>
                  <w:r w:rsidRPr="00C67343">
                    <w:rPr>
                      <w:bCs/>
                      <w:iCs/>
                      <w:sz w:val="16"/>
                      <w:szCs w:val="16"/>
                    </w:rPr>
                    <w:t>Izdevumi Valsts sociālās apdrošināšanas aģentūras sistēmu programmatūras pielāgošanai</w:t>
                  </w:r>
                </w:p>
              </w:tc>
              <w:tc>
                <w:tcPr>
                  <w:tcW w:w="992" w:type="dxa"/>
                  <w:shd w:val="clear" w:color="auto" w:fill="F2F2F2"/>
                </w:tcPr>
                <w:p w14:paraId="28C8AA6C" w14:textId="77777777" w:rsidR="0040396C" w:rsidRPr="00C67343" w:rsidRDefault="0040396C" w:rsidP="004745F1">
                  <w:pPr>
                    <w:jc w:val="right"/>
                    <w:rPr>
                      <w:sz w:val="15"/>
                      <w:szCs w:val="15"/>
                    </w:rPr>
                  </w:pPr>
                  <w:r w:rsidRPr="00C67343">
                    <w:rPr>
                      <w:sz w:val="15"/>
                      <w:szCs w:val="15"/>
                    </w:rPr>
                    <w:t>0</w:t>
                  </w:r>
                </w:p>
              </w:tc>
              <w:tc>
                <w:tcPr>
                  <w:tcW w:w="851" w:type="dxa"/>
                  <w:shd w:val="clear" w:color="auto" w:fill="F2F2F2"/>
                </w:tcPr>
                <w:p w14:paraId="353EACF4" w14:textId="77777777" w:rsidR="0040396C" w:rsidRPr="00C67343" w:rsidRDefault="0040396C" w:rsidP="004745F1">
                  <w:pPr>
                    <w:jc w:val="right"/>
                    <w:rPr>
                      <w:sz w:val="15"/>
                      <w:szCs w:val="15"/>
                    </w:rPr>
                  </w:pPr>
                  <w:r w:rsidRPr="00C67343">
                    <w:rPr>
                      <w:sz w:val="15"/>
                      <w:szCs w:val="15"/>
                    </w:rPr>
                    <w:t>99 000</w:t>
                  </w:r>
                </w:p>
              </w:tc>
              <w:tc>
                <w:tcPr>
                  <w:tcW w:w="850" w:type="dxa"/>
                  <w:shd w:val="clear" w:color="auto" w:fill="F2F2F2"/>
                </w:tcPr>
                <w:p w14:paraId="407DDD90" w14:textId="77777777" w:rsidR="0040396C" w:rsidRPr="00C67343" w:rsidRDefault="0040396C" w:rsidP="004745F1">
                  <w:pPr>
                    <w:jc w:val="right"/>
                    <w:rPr>
                      <w:sz w:val="15"/>
                      <w:szCs w:val="15"/>
                    </w:rPr>
                  </w:pPr>
                  <w:r w:rsidRPr="00C67343">
                    <w:rPr>
                      <w:sz w:val="15"/>
                      <w:szCs w:val="15"/>
                    </w:rPr>
                    <w:t>99 000</w:t>
                  </w:r>
                </w:p>
              </w:tc>
              <w:tc>
                <w:tcPr>
                  <w:tcW w:w="709" w:type="dxa"/>
                  <w:shd w:val="clear" w:color="auto" w:fill="F2F2F2"/>
                </w:tcPr>
                <w:p w14:paraId="37A9BDBF" w14:textId="77777777" w:rsidR="0040396C" w:rsidRPr="00C67343" w:rsidRDefault="0040396C" w:rsidP="004745F1">
                  <w:pPr>
                    <w:jc w:val="right"/>
                    <w:rPr>
                      <w:sz w:val="15"/>
                      <w:szCs w:val="15"/>
                    </w:rPr>
                  </w:pPr>
                  <w:r w:rsidRPr="00C67343">
                    <w:rPr>
                      <w:sz w:val="15"/>
                      <w:szCs w:val="15"/>
                    </w:rPr>
                    <w:t>0</w:t>
                  </w:r>
                </w:p>
              </w:tc>
              <w:tc>
                <w:tcPr>
                  <w:tcW w:w="709" w:type="dxa"/>
                  <w:shd w:val="clear" w:color="auto" w:fill="F2F2F2"/>
                </w:tcPr>
                <w:p w14:paraId="05E11977" w14:textId="77777777" w:rsidR="0040396C" w:rsidRPr="00C67343" w:rsidRDefault="0040396C" w:rsidP="004745F1">
                  <w:pPr>
                    <w:jc w:val="right"/>
                    <w:rPr>
                      <w:sz w:val="15"/>
                      <w:szCs w:val="15"/>
                    </w:rPr>
                  </w:pPr>
                  <w:r w:rsidRPr="00C67343">
                    <w:rPr>
                      <w:sz w:val="15"/>
                      <w:szCs w:val="15"/>
                    </w:rPr>
                    <w:t>0</w:t>
                  </w:r>
                </w:p>
              </w:tc>
              <w:tc>
                <w:tcPr>
                  <w:tcW w:w="709" w:type="dxa"/>
                  <w:shd w:val="clear" w:color="auto" w:fill="F2F2F2"/>
                </w:tcPr>
                <w:p w14:paraId="279A8BE0" w14:textId="77777777" w:rsidR="0040396C" w:rsidRPr="00C67343" w:rsidRDefault="0040396C" w:rsidP="004745F1">
                  <w:pPr>
                    <w:jc w:val="right"/>
                    <w:rPr>
                      <w:sz w:val="15"/>
                      <w:szCs w:val="15"/>
                    </w:rPr>
                  </w:pPr>
                  <w:r w:rsidRPr="00C67343">
                    <w:rPr>
                      <w:sz w:val="15"/>
                      <w:szCs w:val="15"/>
                    </w:rPr>
                    <w:t>0</w:t>
                  </w:r>
                </w:p>
              </w:tc>
            </w:tr>
            <w:tr w:rsidR="00C67343" w:rsidRPr="00C67343" w14:paraId="528754EE" w14:textId="77777777" w:rsidTr="004745F1">
              <w:trPr>
                <w:trHeight w:val="259"/>
              </w:trPr>
              <w:tc>
                <w:tcPr>
                  <w:tcW w:w="1271" w:type="dxa"/>
                  <w:shd w:val="clear" w:color="auto" w:fill="D9D9D9"/>
                  <w:vAlign w:val="center"/>
                </w:tcPr>
                <w:p w14:paraId="423D8F02" w14:textId="77777777" w:rsidR="0040396C" w:rsidRPr="00C67343" w:rsidRDefault="0040396C" w:rsidP="004745F1">
                  <w:pPr>
                    <w:rPr>
                      <w:bCs/>
                      <w:iCs/>
                      <w:sz w:val="16"/>
                      <w:szCs w:val="16"/>
                    </w:rPr>
                  </w:pPr>
                  <w:r w:rsidRPr="00C67343">
                    <w:rPr>
                      <w:bCs/>
                      <w:iCs/>
                      <w:sz w:val="16"/>
                      <w:szCs w:val="16"/>
                    </w:rPr>
                    <w:t>Pavisam (I.+II.+III.)</w:t>
                  </w:r>
                </w:p>
              </w:tc>
              <w:tc>
                <w:tcPr>
                  <w:tcW w:w="992" w:type="dxa"/>
                  <w:shd w:val="clear" w:color="auto" w:fill="D9D9D9"/>
                  <w:vAlign w:val="center"/>
                </w:tcPr>
                <w:p w14:paraId="4EA427F4" w14:textId="77777777" w:rsidR="0040396C" w:rsidRPr="00C67343" w:rsidRDefault="0040396C" w:rsidP="004745F1">
                  <w:pPr>
                    <w:jc w:val="right"/>
                    <w:rPr>
                      <w:sz w:val="15"/>
                      <w:szCs w:val="15"/>
                    </w:rPr>
                  </w:pPr>
                  <w:r w:rsidRPr="00C67343">
                    <w:rPr>
                      <w:sz w:val="15"/>
                      <w:szCs w:val="15"/>
                    </w:rPr>
                    <w:t>548 118</w:t>
                  </w:r>
                </w:p>
              </w:tc>
              <w:tc>
                <w:tcPr>
                  <w:tcW w:w="851" w:type="dxa"/>
                  <w:shd w:val="clear" w:color="auto" w:fill="D9D9D9"/>
                  <w:vAlign w:val="center"/>
                </w:tcPr>
                <w:p w14:paraId="0A9D8885" w14:textId="77777777" w:rsidR="0040396C" w:rsidRPr="00C67343" w:rsidRDefault="0040396C" w:rsidP="004745F1">
                  <w:pPr>
                    <w:jc w:val="right"/>
                    <w:rPr>
                      <w:sz w:val="15"/>
                      <w:szCs w:val="15"/>
                    </w:rPr>
                  </w:pPr>
                  <w:r w:rsidRPr="00C67343">
                    <w:rPr>
                      <w:sz w:val="15"/>
                      <w:szCs w:val="15"/>
                    </w:rPr>
                    <w:t>99 000</w:t>
                  </w:r>
                </w:p>
              </w:tc>
              <w:tc>
                <w:tcPr>
                  <w:tcW w:w="850" w:type="dxa"/>
                  <w:shd w:val="clear" w:color="auto" w:fill="D9D9D9"/>
                  <w:vAlign w:val="center"/>
                </w:tcPr>
                <w:p w14:paraId="588B17BA" w14:textId="77777777" w:rsidR="0040396C" w:rsidRPr="00C67343" w:rsidRDefault="0040396C" w:rsidP="004745F1">
                  <w:pPr>
                    <w:jc w:val="right"/>
                    <w:rPr>
                      <w:sz w:val="15"/>
                      <w:szCs w:val="15"/>
                    </w:rPr>
                  </w:pPr>
                  <w:r w:rsidRPr="00C67343">
                    <w:rPr>
                      <w:sz w:val="15"/>
                      <w:szCs w:val="15"/>
                    </w:rPr>
                    <w:t>647 118</w:t>
                  </w:r>
                </w:p>
              </w:tc>
              <w:tc>
                <w:tcPr>
                  <w:tcW w:w="709" w:type="dxa"/>
                  <w:shd w:val="clear" w:color="auto" w:fill="D9D9D9"/>
                  <w:vAlign w:val="center"/>
                </w:tcPr>
                <w:p w14:paraId="6B1A2A5C" w14:textId="77777777" w:rsidR="0040396C" w:rsidRPr="00C67343" w:rsidRDefault="0040396C" w:rsidP="004745F1">
                  <w:pPr>
                    <w:jc w:val="right"/>
                    <w:rPr>
                      <w:sz w:val="15"/>
                      <w:szCs w:val="15"/>
                    </w:rPr>
                  </w:pPr>
                  <w:r w:rsidRPr="00C67343">
                    <w:rPr>
                      <w:sz w:val="15"/>
                      <w:szCs w:val="15"/>
                    </w:rPr>
                    <w:t>100 955</w:t>
                  </w:r>
                </w:p>
              </w:tc>
              <w:tc>
                <w:tcPr>
                  <w:tcW w:w="709" w:type="dxa"/>
                  <w:shd w:val="clear" w:color="auto" w:fill="D9D9D9"/>
                  <w:vAlign w:val="center"/>
                </w:tcPr>
                <w:p w14:paraId="65D80BEC" w14:textId="77777777" w:rsidR="0040396C" w:rsidRPr="00C67343" w:rsidRDefault="0040396C" w:rsidP="004745F1">
                  <w:pPr>
                    <w:jc w:val="right"/>
                    <w:rPr>
                      <w:sz w:val="15"/>
                      <w:szCs w:val="15"/>
                    </w:rPr>
                  </w:pPr>
                  <w:r w:rsidRPr="00C67343">
                    <w:rPr>
                      <w:sz w:val="15"/>
                      <w:szCs w:val="15"/>
                    </w:rPr>
                    <w:t>0</w:t>
                  </w:r>
                </w:p>
              </w:tc>
              <w:tc>
                <w:tcPr>
                  <w:tcW w:w="709" w:type="dxa"/>
                  <w:shd w:val="clear" w:color="auto" w:fill="D9D9D9"/>
                  <w:vAlign w:val="center"/>
                </w:tcPr>
                <w:p w14:paraId="2C4E4A5B" w14:textId="77777777" w:rsidR="0040396C" w:rsidRPr="00C67343" w:rsidRDefault="0040396C" w:rsidP="004745F1">
                  <w:pPr>
                    <w:jc w:val="right"/>
                    <w:rPr>
                      <w:sz w:val="15"/>
                      <w:szCs w:val="15"/>
                    </w:rPr>
                  </w:pPr>
                  <w:r w:rsidRPr="00C67343">
                    <w:rPr>
                      <w:sz w:val="15"/>
                      <w:szCs w:val="15"/>
                    </w:rPr>
                    <w:t>100 955</w:t>
                  </w:r>
                </w:p>
              </w:tc>
            </w:tr>
          </w:tbl>
          <w:p w14:paraId="2CD2206E" w14:textId="77777777" w:rsidR="0040396C" w:rsidRPr="00C67343" w:rsidRDefault="0040396C" w:rsidP="004745F1">
            <w:pPr>
              <w:tabs>
                <w:tab w:val="left" w:pos="1230"/>
              </w:tabs>
              <w:ind w:firstLine="7"/>
              <w:jc w:val="both"/>
            </w:pPr>
          </w:p>
          <w:p w14:paraId="1432DA01" w14:textId="77777777" w:rsidR="0040396C" w:rsidRPr="00C67343" w:rsidRDefault="0040396C" w:rsidP="004745F1">
            <w:pPr>
              <w:tabs>
                <w:tab w:val="left" w:pos="1230"/>
              </w:tabs>
              <w:ind w:firstLine="7"/>
              <w:jc w:val="both"/>
            </w:pPr>
          </w:p>
          <w:p w14:paraId="7DE21B1F" w14:textId="77777777" w:rsidR="0040396C" w:rsidRPr="00C67343" w:rsidRDefault="0040396C" w:rsidP="004745F1">
            <w:pPr>
              <w:tabs>
                <w:tab w:val="left" w:pos="1230"/>
              </w:tabs>
              <w:ind w:firstLine="7"/>
              <w:jc w:val="both"/>
            </w:pPr>
          </w:p>
          <w:p w14:paraId="66376E65" w14:textId="77777777" w:rsidR="0040396C" w:rsidRPr="00C67343" w:rsidRDefault="0040396C" w:rsidP="004745F1">
            <w:pPr>
              <w:tabs>
                <w:tab w:val="left" w:pos="1230"/>
              </w:tabs>
              <w:ind w:firstLine="7"/>
              <w:jc w:val="both"/>
            </w:pPr>
          </w:p>
          <w:p w14:paraId="7792F586" w14:textId="77777777" w:rsidR="0040396C" w:rsidRPr="00C67343" w:rsidRDefault="0040396C" w:rsidP="004745F1">
            <w:pPr>
              <w:tabs>
                <w:tab w:val="left" w:pos="1230"/>
              </w:tabs>
              <w:ind w:firstLine="7"/>
              <w:jc w:val="both"/>
            </w:pPr>
            <w:r w:rsidRPr="00C67343">
              <w:t>Ieņēmumu un izdevumu kopsavilkums:</w:t>
            </w:r>
          </w:p>
          <w:p w14:paraId="5BE217E7" w14:textId="77777777" w:rsidR="0040396C" w:rsidRPr="00C67343" w:rsidRDefault="0040396C" w:rsidP="004745F1">
            <w:pPr>
              <w:tabs>
                <w:tab w:val="left" w:pos="1230"/>
              </w:tabs>
              <w:jc w:val="both"/>
            </w:pPr>
          </w:p>
          <w:tbl>
            <w:tblPr>
              <w:tblW w:w="6120" w:type="dxa"/>
              <w:tblInd w:w="144" w:type="dxa"/>
              <w:tblLayout w:type="fixed"/>
              <w:tblLook w:val="04A0" w:firstRow="1" w:lastRow="0" w:firstColumn="1" w:lastColumn="0" w:noHBand="0" w:noVBand="1"/>
            </w:tblPr>
            <w:tblGrid>
              <w:gridCol w:w="1760"/>
              <w:gridCol w:w="1520"/>
              <w:gridCol w:w="1420"/>
              <w:gridCol w:w="1420"/>
            </w:tblGrid>
            <w:tr w:rsidR="00C67343" w:rsidRPr="00C67343" w14:paraId="6762EC71" w14:textId="77777777" w:rsidTr="004745F1">
              <w:trPr>
                <w:trHeight w:val="750"/>
              </w:trPr>
              <w:tc>
                <w:tcPr>
                  <w:tcW w:w="176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BBED6F" w14:textId="77777777" w:rsidR="0040396C" w:rsidRPr="00C67343" w:rsidRDefault="0040396C" w:rsidP="004745F1">
                  <w:pPr>
                    <w:jc w:val="center"/>
                    <w:rPr>
                      <w:sz w:val="16"/>
                      <w:szCs w:val="16"/>
                    </w:rPr>
                  </w:pPr>
                  <w:r w:rsidRPr="00C67343">
                    <w:rPr>
                      <w:sz w:val="16"/>
                      <w:szCs w:val="16"/>
                    </w:rPr>
                    <w:t>Rādītāji</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4390801C" w14:textId="77777777" w:rsidR="0040396C" w:rsidRPr="00C67343" w:rsidRDefault="0040396C" w:rsidP="004745F1">
                  <w:pPr>
                    <w:jc w:val="center"/>
                    <w:rPr>
                      <w:sz w:val="16"/>
                      <w:szCs w:val="16"/>
                    </w:rPr>
                  </w:pPr>
                  <w:r w:rsidRPr="00C67343">
                    <w:rPr>
                      <w:sz w:val="16"/>
                      <w:szCs w:val="16"/>
                    </w:rPr>
                    <w:t xml:space="preserve">2016.gads, </w:t>
                  </w:r>
                  <w:r w:rsidRPr="00C67343">
                    <w:rPr>
                      <w:i/>
                      <w:sz w:val="16"/>
                      <w:szCs w:val="16"/>
                    </w:rPr>
                    <w:t>euro</w:t>
                  </w:r>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14:paraId="198F8246" w14:textId="77777777" w:rsidR="0040396C" w:rsidRPr="00C67343" w:rsidRDefault="0040396C" w:rsidP="004745F1">
                  <w:pPr>
                    <w:jc w:val="center"/>
                    <w:rPr>
                      <w:sz w:val="16"/>
                      <w:szCs w:val="16"/>
                    </w:rPr>
                  </w:pPr>
                  <w:r w:rsidRPr="00C67343">
                    <w:rPr>
                      <w:sz w:val="16"/>
                      <w:szCs w:val="16"/>
                    </w:rPr>
                    <w:t xml:space="preserve">2017.gads, </w:t>
                  </w:r>
                  <w:r w:rsidRPr="00C67343">
                    <w:rPr>
                      <w:i/>
                      <w:sz w:val="16"/>
                      <w:szCs w:val="16"/>
                    </w:rPr>
                    <w:t>euro</w:t>
                  </w:r>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14:paraId="31857193" w14:textId="77777777" w:rsidR="0040396C" w:rsidRPr="00C67343" w:rsidRDefault="0040396C" w:rsidP="004745F1">
                  <w:pPr>
                    <w:jc w:val="center"/>
                    <w:rPr>
                      <w:sz w:val="16"/>
                      <w:szCs w:val="16"/>
                    </w:rPr>
                  </w:pPr>
                  <w:r w:rsidRPr="00C67343">
                    <w:rPr>
                      <w:sz w:val="16"/>
                      <w:szCs w:val="16"/>
                    </w:rPr>
                    <w:t xml:space="preserve">2018.gads un turpmāk katru gadu, </w:t>
                  </w:r>
                  <w:r w:rsidRPr="00C67343">
                    <w:rPr>
                      <w:i/>
                      <w:sz w:val="16"/>
                      <w:szCs w:val="16"/>
                    </w:rPr>
                    <w:t>euro</w:t>
                  </w:r>
                </w:p>
              </w:tc>
            </w:tr>
            <w:tr w:rsidR="00C67343" w:rsidRPr="00C67343" w14:paraId="1D75C6A7" w14:textId="77777777" w:rsidTr="004745F1">
              <w:trPr>
                <w:trHeight w:val="225"/>
              </w:trPr>
              <w:tc>
                <w:tcPr>
                  <w:tcW w:w="1760" w:type="dxa"/>
                  <w:vMerge/>
                  <w:tcBorders>
                    <w:top w:val="single" w:sz="4" w:space="0" w:color="BFBFBF"/>
                    <w:left w:val="single" w:sz="4" w:space="0" w:color="BFBFBF"/>
                    <w:bottom w:val="single" w:sz="4" w:space="0" w:color="BFBFBF"/>
                    <w:right w:val="single" w:sz="4" w:space="0" w:color="BFBFBF"/>
                  </w:tcBorders>
                  <w:vAlign w:val="center"/>
                  <w:hideMark/>
                </w:tcPr>
                <w:p w14:paraId="5915954C" w14:textId="77777777" w:rsidR="0040396C" w:rsidRPr="00C67343" w:rsidRDefault="0040396C" w:rsidP="004745F1">
                  <w:pPr>
                    <w:rPr>
                      <w:sz w:val="16"/>
                      <w:szCs w:val="16"/>
                    </w:rPr>
                  </w:pPr>
                </w:p>
              </w:tc>
              <w:tc>
                <w:tcPr>
                  <w:tcW w:w="1520" w:type="dxa"/>
                  <w:tcBorders>
                    <w:top w:val="nil"/>
                    <w:left w:val="nil"/>
                    <w:bottom w:val="single" w:sz="4" w:space="0" w:color="BFBFBF"/>
                    <w:right w:val="single" w:sz="4" w:space="0" w:color="BFBFBF"/>
                  </w:tcBorders>
                  <w:shd w:val="clear" w:color="auto" w:fill="auto"/>
                  <w:vAlign w:val="center"/>
                  <w:hideMark/>
                </w:tcPr>
                <w:p w14:paraId="2C0D742E" w14:textId="77777777" w:rsidR="0040396C" w:rsidRPr="00C67343" w:rsidRDefault="0040396C" w:rsidP="004745F1">
                  <w:pPr>
                    <w:jc w:val="center"/>
                    <w:rPr>
                      <w:sz w:val="16"/>
                      <w:szCs w:val="16"/>
                    </w:rPr>
                  </w:pPr>
                  <w:r w:rsidRPr="00C67343">
                    <w:rPr>
                      <w:sz w:val="16"/>
                      <w:szCs w:val="16"/>
                    </w:rPr>
                    <w:t>Apstiprināts</w:t>
                  </w:r>
                </w:p>
              </w:tc>
              <w:tc>
                <w:tcPr>
                  <w:tcW w:w="1420" w:type="dxa"/>
                  <w:tcBorders>
                    <w:top w:val="nil"/>
                    <w:left w:val="nil"/>
                    <w:bottom w:val="single" w:sz="4" w:space="0" w:color="BFBFBF"/>
                    <w:right w:val="single" w:sz="4" w:space="0" w:color="BFBFBF"/>
                  </w:tcBorders>
                  <w:shd w:val="clear" w:color="auto" w:fill="auto"/>
                  <w:vAlign w:val="center"/>
                  <w:hideMark/>
                </w:tcPr>
                <w:p w14:paraId="1B2ECDF2" w14:textId="77777777" w:rsidR="0040396C" w:rsidRPr="00C67343" w:rsidRDefault="0040396C" w:rsidP="004745F1">
                  <w:pPr>
                    <w:jc w:val="center"/>
                    <w:rPr>
                      <w:sz w:val="16"/>
                      <w:szCs w:val="16"/>
                    </w:rPr>
                  </w:pPr>
                  <w:r w:rsidRPr="00C67343">
                    <w:rPr>
                      <w:sz w:val="16"/>
                      <w:szCs w:val="16"/>
                    </w:rPr>
                    <w:t>Projekts</w:t>
                  </w:r>
                </w:p>
              </w:tc>
              <w:tc>
                <w:tcPr>
                  <w:tcW w:w="1420" w:type="dxa"/>
                  <w:tcBorders>
                    <w:top w:val="nil"/>
                    <w:left w:val="nil"/>
                    <w:bottom w:val="single" w:sz="4" w:space="0" w:color="BFBFBF"/>
                    <w:right w:val="single" w:sz="4" w:space="0" w:color="BFBFBF"/>
                  </w:tcBorders>
                  <w:shd w:val="clear" w:color="auto" w:fill="auto"/>
                  <w:vAlign w:val="center"/>
                  <w:hideMark/>
                </w:tcPr>
                <w:p w14:paraId="6D9F9075" w14:textId="77777777" w:rsidR="0040396C" w:rsidRPr="00C67343" w:rsidRDefault="0040396C" w:rsidP="004745F1">
                  <w:pPr>
                    <w:jc w:val="center"/>
                    <w:rPr>
                      <w:sz w:val="16"/>
                      <w:szCs w:val="16"/>
                    </w:rPr>
                  </w:pPr>
                  <w:r w:rsidRPr="00C67343">
                    <w:rPr>
                      <w:sz w:val="16"/>
                      <w:szCs w:val="16"/>
                    </w:rPr>
                    <w:t>Projekts</w:t>
                  </w:r>
                </w:p>
              </w:tc>
            </w:tr>
            <w:tr w:rsidR="00C67343" w:rsidRPr="00C67343" w14:paraId="539D32DB" w14:textId="77777777" w:rsidTr="004745F1">
              <w:trPr>
                <w:trHeight w:val="300"/>
              </w:trPr>
              <w:tc>
                <w:tcPr>
                  <w:tcW w:w="1760" w:type="dxa"/>
                  <w:tcBorders>
                    <w:top w:val="nil"/>
                    <w:left w:val="single" w:sz="4" w:space="0" w:color="BFBFBF"/>
                    <w:bottom w:val="single" w:sz="4" w:space="0" w:color="BFBFBF"/>
                    <w:right w:val="single" w:sz="4" w:space="0" w:color="BFBFBF"/>
                  </w:tcBorders>
                  <w:shd w:val="clear" w:color="000000" w:fill="D9D9D9"/>
                  <w:vAlign w:val="center"/>
                  <w:hideMark/>
                </w:tcPr>
                <w:p w14:paraId="4A52A8BE" w14:textId="77777777" w:rsidR="0040396C" w:rsidRPr="00C67343" w:rsidRDefault="0040396C" w:rsidP="004745F1">
                  <w:pPr>
                    <w:jc w:val="center"/>
                    <w:rPr>
                      <w:bCs/>
                      <w:sz w:val="16"/>
                      <w:szCs w:val="16"/>
                    </w:rPr>
                  </w:pPr>
                  <w:r w:rsidRPr="00C67343">
                    <w:rPr>
                      <w:bCs/>
                      <w:sz w:val="16"/>
                      <w:szCs w:val="16"/>
                    </w:rPr>
                    <w:t>Ieņēmumi - kopā</w:t>
                  </w:r>
                </w:p>
              </w:tc>
              <w:tc>
                <w:tcPr>
                  <w:tcW w:w="1520" w:type="dxa"/>
                  <w:tcBorders>
                    <w:top w:val="nil"/>
                    <w:left w:val="nil"/>
                    <w:bottom w:val="single" w:sz="4" w:space="0" w:color="BFBFBF"/>
                    <w:right w:val="single" w:sz="4" w:space="0" w:color="BFBFBF"/>
                  </w:tcBorders>
                  <w:shd w:val="clear" w:color="000000" w:fill="D9D9D9"/>
                  <w:vAlign w:val="center"/>
                  <w:hideMark/>
                </w:tcPr>
                <w:p w14:paraId="60206414" w14:textId="77777777" w:rsidR="0040396C" w:rsidRPr="00C67343" w:rsidRDefault="0040396C" w:rsidP="004745F1">
                  <w:pPr>
                    <w:jc w:val="center"/>
                    <w:rPr>
                      <w:bCs/>
                      <w:sz w:val="16"/>
                      <w:szCs w:val="16"/>
                    </w:rPr>
                  </w:pPr>
                  <w:r w:rsidRPr="00C67343">
                    <w:rPr>
                      <w:bCs/>
                      <w:sz w:val="16"/>
                      <w:szCs w:val="16"/>
                    </w:rPr>
                    <w:t>199 033</w:t>
                  </w:r>
                </w:p>
              </w:tc>
              <w:tc>
                <w:tcPr>
                  <w:tcW w:w="1420" w:type="dxa"/>
                  <w:tcBorders>
                    <w:top w:val="nil"/>
                    <w:left w:val="nil"/>
                    <w:bottom w:val="single" w:sz="4" w:space="0" w:color="BFBFBF"/>
                    <w:right w:val="single" w:sz="4" w:space="0" w:color="BFBFBF"/>
                  </w:tcBorders>
                  <w:shd w:val="clear" w:color="000000" w:fill="D9D9D9"/>
                  <w:vAlign w:val="center"/>
                  <w:hideMark/>
                </w:tcPr>
                <w:p w14:paraId="55AC320D" w14:textId="77777777" w:rsidR="0040396C" w:rsidRPr="00C67343" w:rsidRDefault="0040396C" w:rsidP="004745F1">
                  <w:pPr>
                    <w:jc w:val="center"/>
                    <w:rPr>
                      <w:bCs/>
                      <w:sz w:val="16"/>
                      <w:szCs w:val="16"/>
                    </w:rPr>
                  </w:pPr>
                  <w:r w:rsidRPr="00C67343">
                    <w:rPr>
                      <w:bCs/>
                      <w:sz w:val="16"/>
                      <w:szCs w:val="16"/>
                    </w:rPr>
                    <w:t>548 118</w:t>
                  </w:r>
                </w:p>
              </w:tc>
              <w:tc>
                <w:tcPr>
                  <w:tcW w:w="1420" w:type="dxa"/>
                  <w:tcBorders>
                    <w:top w:val="nil"/>
                    <w:left w:val="nil"/>
                    <w:bottom w:val="single" w:sz="4" w:space="0" w:color="BFBFBF"/>
                    <w:right w:val="single" w:sz="4" w:space="0" w:color="BFBFBF"/>
                  </w:tcBorders>
                  <w:shd w:val="clear" w:color="000000" w:fill="D9D9D9"/>
                  <w:vAlign w:val="center"/>
                  <w:hideMark/>
                </w:tcPr>
                <w:p w14:paraId="4A08EDF2" w14:textId="77777777" w:rsidR="0040396C" w:rsidRPr="00C67343" w:rsidRDefault="0040396C" w:rsidP="004745F1">
                  <w:pPr>
                    <w:jc w:val="center"/>
                    <w:rPr>
                      <w:bCs/>
                      <w:sz w:val="16"/>
                      <w:szCs w:val="16"/>
                    </w:rPr>
                  </w:pPr>
                  <w:r w:rsidRPr="00C67343">
                    <w:rPr>
                      <w:bCs/>
                      <w:sz w:val="16"/>
                      <w:szCs w:val="16"/>
                    </w:rPr>
                    <w:t>100 955</w:t>
                  </w:r>
                </w:p>
              </w:tc>
            </w:tr>
            <w:tr w:rsidR="00C67343" w:rsidRPr="00C67343" w14:paraId="3D85CA8C" w14:textId="77777777" w:rsidTr="004745F1">
              <w:trPr>
                <w:trHeight w:val="52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50B4E282" w14:textId="77777777" w:rsidR="0040396C" w:rsidRPr="00C67343" w:rsidRDefault="0040396C" w:rsidP="004745F1">
                  <w:pPr>
                    <w:jc w:val="center"/>
                    <w:rPr>
                      <w:i/>
                      <w:iCs/>
                      <w:sz w:val="16"/>
                      <w:szCs w:val="16"/>
                    </w:rPr>
                  </w:pPr>
                  <w:r w:rsidRPr="00C67343">
                    <w:rPr>
                      <w:i/>
                      <w:iCs/>
                      <w:sz w:val="16"/>
                      <w:szCs w:val="16"/>
                    </w:rPr>
                    <w:t>Ieņēmumi salīdzinot ar 2016.gada plānu</w:t>
                  </w:r>
                </w:p>
              </w:tc>
              <w:tc>
                <w:tcPr>
                  <w:tcW w:w="1520" w:type="dxa"/>
                  <w:tcBorders>
                    <w:top w:val="nil"/>
                    <w:left w:val="nil"/>
                    <w:bottom w:val="single" w:sz="4" w:space="0" w:color="BFBFBF"/>
                    <w:right w:val="single" w:sz="4" w:space="0" w:color="BFBFBF"/>
                  </w:tcBorders>
                  <w:shd w:val="clear" w:color="auto" w:fill="auto"/>
                  <w:vAlign w:val="center"/>
                  <w:hideMark/>
                </w:tcPr>
                <w:p w14:paraId="46628518" w14:textId="77777777" w:rsidR="0040396C" w:rsidRPr="00C67343" w:rsidRDefault="0040396C" w:rsidP="004745F1">
                  <w:pPr>
                    <w:jc w:val="center"/>
                    <w:rPr>
                      <w:i/>
                      <w:iCs/>
                      <w:sz w:val="16"/>
                      <w:szCs w:val="16"/>
                    </w:rPr>
                  </w:pPr>
                  <w:r w:rsidRPr="00C67343">
                    <w:rPr>
                      <w:i/>
                      <w:iCs/>
                      <w:sz w:val="16"/>
                      <w:szCs w:val="16"/>
                    </w:rPr>
                    <w:t>x</w:t>
                  </w:r>
                </w:p>
              </w:tc>
              <w:tc>
                <w:tcPr>
                  <w:tcW w:w="1420" w:type="dxa"/>
                  <w:tcBorders>
                    <w:top w:val="nil"/>
                    <w:left w:val="nil"/>
                    <w:bottom w:val="single" w:sz="4" w:space="0" w:color="BFBFBF"/>
                    <w:right w:val="single" w:sz="4" w:space="0" w:color="BFBFBF"/>
                  </w:tcBorders>
                  <w:shd w:val="clear" w:color="000000" w:fill="FFFFFF"/>
                  <w:vAlign w:val="center"/>
                  <w:hideMark/>
                </w:tcPr>
                <w:p w14:paraId="4C98CAD3" w14:textId="77777777" w:rsidR="0040396C" w:rsidRPr="00C67343" w:rsidRDefault="0040396C" w:rsidP="004745F1">
                  <w:pPr>
                    <w:jc w:val="center"/>
                    <w:rPr>
                      <w:i/>
                      <w:iCs/>
                      <w:sz w:val="16"/>
                      <w:szCs w:val="16"/>
                    </w:rPr>
                  </w:pPr>
                  <w:r w:rsidRPr="00C67343">
                    <w:rPr>
                      <w:i/>
                      <w:iCs/>
                      <w:sz w:val="16"/>
                      <w:szCs w:val="16"/>
                    </w:rPr>
                    <w:t>349 085</w:t>
                  </w:r>
                </w:p>
              </w:tc>
              <w:tc>
                <w:tcPr>
                  <w:tcW w:w="1420" w:type="dxa"/>
                  <w:tcBorders>
                    <w:top w:val="nil"/>
                    <w:left w:val="nil"/>
                    <w:bottom w:val="single" w:sz="4" w:space="0" w:color="BFBFBF"/>
                    <w:right w:val="single" w:sz="4" w:space="0" w:color="BFBFBF"/>
                  </w:tcBorders>
                  <w:shd w:val="clear" w:color="000000" w:fill="FFFFFF"/>
                  <w:vAlign w:val="center"/>
                  <w:hideMark/>
                </w:tcPr>
                <w:p w14:paraId="1CA9EA14" w14:textId="77777777" w:rsidR="0040396C" w:rsidRPr="00C67343" w:rsidRDefault="0040396C" w:rsidP="004745F1">
                  <w:pPr>
                    <w:jc w:val="center"/>
                    <w:rPr>
                      <w:i/>
                      <w:iCs/>
                      <w:sz w:val="16"/>
                      <w:szCs w:val="16"/>
                    </w:rPr>
                  </w:pPr>
                  <w:r w:rsidRPr="00C67343">
                    <w:rPr>
                      <w:i/>
                      <w:iCs/>
                      <w:sz w:val="16"/>
                      <w:szCs w:val="16"/>
                    </w:rPr>
                    <w:t>-98 078</w:t>
                  </w:r>
                </w:p>
              </w:tc>
            </w:tr>
            <w:tr w:rsidR="00C67343" w:rsidRPr="00C67343" w14:paraId="6641DEAD" w14:textId="77777777" w:rsidTr="004745F1">
              <w:trPr>
                <w:trHeight w:val="330"/>
              </w:trPr>
              <w:tc>
                <w:tcPr>
                  <w:tcW w:w="1760" w:type="dxa"/>
                  <w:tcBorders>
                    <w:top w:val="nil"/>
                    <w:left w:val="single" w:sz="4" w:space="0" w:color="BFBFBF"/>
                    <w:bottom w:val="single" w:sz="4" w:space="0" w:color="BFBFBF"/>
                    <w:right w:val="single" w:sz="4" w:space="0" w:color="BFBFBF"/>
                  </w:tcBorders>
                  <w:shd w:val="clear" w:color="000000" w:fill="D9D9D9"/>
                  <w:vAlign w:val="center"/>
                  <w:hideMark/>
                </w:tcPr>
                <w:p w14:paraId="50B82910" w14:textId="77777777" w:rsidR="0040396C" w:rsidRPr="00C67343" w:rsidRDefault="0040396C" w:rsidP="004745F1">
                  <w:pPr>
                    <w:jc w:val="center"/>
                    <w:rPr>
                      <w:bCs/>
                      <w:sz w:val="16"/>
                      <w:szCs w:val="16"/>
                    </w:rPr>
                  </w:pPr>
                  <w:r w:rsidRPr="00C67343">
                    <w:rPr>
                      <w:bCs/>
                      <w:sz w:val="16"/>
                      <w:szCs w:val="16"/>
                    </w:rPr>
                    <w:t>Izdevumi - kopā</w:t>
                  </w:r>
                </w:p>
              </w:tc>
              <w:tc>
                <w:tcPr>
                  <w:tcW w:w="1520" w:type="dxa"/>
                  <w:tcBorders>
                    <w:top w:val="nil"/>
                    <w:left w:val="nil"/>
                    <w:bottom w:val="single" w:sz="4" w:space="0" w:color="BFBFBF"/>
                    <w:right w:val="single" w:sz="4" w:space="0" w:color="BFBFBF"/>
                  </w:tcBorders>
                  <w:shd w:val="clear" w:color="000000" w:fill="D9D9D9"/>
                  <w:vAlign w:val="center"/>
                  <w:hideMark/>
                </w:tcPr>
                <w:p w14:paraId="440C1A3D" w14:textId="77777777" w:rsidR="0040396C" w:rsidRPr="00C67343" w:rsidRDefault="0040396C" w:rsidP="004745F1">
                  <w:pPr>
                    <w:jc w:val="center"/>
                    <w:rPr>
                      <w:bCs/>
                      <w:sz w:val="16"/>
                      <w:szCs w:val="16"/>
                    </w:rPr>
                  </w:pPr>
                  <w:r w:rsidRPr="00C67343">
                    <w:rPr>
                      <w:bCs/>
                      <w:sz w:val="16"/>
                      <w:szCs w:val="16"/>
                    </w:rPr>
                    <w:t>199 033</w:t>
                  </w:r>
                </w:p>
              </w:tc>
              <w:tc>
                <w:tcPr>
                  <w:tcW w:w="1420" w:type="dxa"/>
                  <w:tcBorders>
                    <w:top w:val="nil"/>
                    <w:left w:val="nil"/>
                    <w:bottom w:val="single" w:sz="4" w:space="0" w:color="BFBFBF"/>
                    <w:right w:val="single" w:sz="4" w:space="0" w:color="BFBFBF"/>
                  </w:tcBorders>
                  <w:shd w:val="clear" w:color="000000" w:fill="D9D9D9"/>
                  <w:vAlign w:val="center"/>
                  <w:hideMark/>
                </w:tcPr>
                <w:p w14:paraId="1F575E52" w14:textId="77777777" w:rsidR="0040396C" w:rsidRPr="00C67343" w:rsidRDefault="0040396C" w:rsidP="004745F1">
                  <w:pPr>
                    <w:jc w:val="center"/>
                    <w:rPr>
                      <w:bCs/>
                      <w:sz w:val="16"/>
                      <w:szCs w:val="16"/>
                    </w:rPr>
                  </w:pPr>
                  <w:r w:rsidRPr="00C67343">
                    <w:rPr>
                      <w:bCs/>
                      <w:sz w:val="16"/>
                      <w:szCs w:val="16"/>
                    </w:rPr>
                    <w:t>647 118</w:t>
                  </w:r>
                </w:p>
              </w:tc>
              <w:tc>
                <w:tcPr>
                  <w:tcW w:w="1420" w:type="dxa"/>
                  <w:tcBorders>
                    <w:top w:val="nil"/>
                    <w:left w:val="nil"/>
                    <w:bottom w:val="single" w:sz="4" w:space="0" w:color="BFBFBF"/>
                    <w:right w:val="single" w:sz="4" w:space="0" w:color="BFBFBF"/>
                  </w:tcBorders>
                  <w:shd w:val="clear" w:color="000000" w:fill="D9D9D9"/>
                  <w:vAlign w:val="center"/>
                  <w:hideMark/>
                </w:tcPr>
                <w:p w14:paraId="75CA2031" w14:textId="77777777" w:rsidR="0040396C" w:rsidRPr="00C67343" w:rsidRDefault="0040396C" w:rsidP="004745F1">
                  <w:pPr>
                    <w:jc w:val="center"/>
                    <w:rPr>
                      <w:bCs/>
                      <w:sz w:val="16"/>
                      <w:szCs w:val="16"/>
                    </w:rPr>
                  </w:pPr>
                  <w:r w:rsidRPr="00C67343">
                    <w:rPr>
                      <w:bCs/>
                      <w:sz w:val="16"/>
                      <w:szCs w:val="16"/>
                    </w:rPr>
                    <w:t>100 955</w:t>
                  </w:r>
                </w:p>
              </w:tc>
            </w:tr>
            <w:tr w:rsidR="00C67343" w:rsidRPr="00C67343" w14:paraId="3BD9CAEC" w14:textId="77777777" w:rsidTr="004745F1">
              <w:trPr>
                <w:trHeight w:val="544"/>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08087BD3" w14:textId="77777777" w:rsidR="0040396C" w:rsidRPr="00C67343" w:rsidRDefault="0040396C" w:rsidP="004745F1">
                  <w:pPr>
                    <w:jc w:val="center"/>
                    <w:rPr>
                      <w:sz w:val="16"/>
                      <w:szCs w:val="16"/>
                    </w:rPr>
                  </w:pPr>
                  <w:r w:rsidRPr="00C67343">
                    <w:rPr>
                      <w:sz w:val="16"/>
                      <w:szCs w:val="16"/>
                    </w:rPr>
                    <w:t xml:space="preserve">Izdevumi Iekšlietu ministrijai (PMLP) </w:t>
                  </w:r>
                  <w:r w:rsidRPr="00C67343">
                    <w:rPr>
                      <w:iCs/>
                      <w:sz w:val="16"/>
                      <w:szCs w:val="16"/>
                    </w:rPr>
                    <w:t>vienreizējam finansiālajam atbalstam</w:t>
                  </w:r>
                </w:p>
              </w:tc>
              <w:tc>
                <w:tcPr>
                  <w:tcW w:w="1520" w:type="dxa"/>
                  <w:tcBorders>
                    <w:top w:val="nil"/>
                    <w:left w:val="nil"/>
                    <w:bottom w:val="single" w:sz="4" w:space="0" w:color="BFBFBF"/>
                    <w:right w:val="single" w:sz="4" w:space="0" w:color="BFBFBF"/>
                  </w:tcBorders>
                  <w:shd w:val="clear" w:color="auto" w:fill="auto"/>
                  <w:vAlign w:val="center"/>
                  <w:hideMark/>
                </w:tcPr>
                <w:p w14:paraId="4883137C" w14:textId="77777777" w:rsidR="0040396C" w:rsidRPr="00C67343" w:rsidRDefault="0040396C" w:rsidP="004745F1">
                  <w:pPr>
                    <w:jc w:val="center"/>
                    <w:rPr>
                      <w:sz w:val="16"/>
                      <w:szCs w:val="16"/>
                    </w:rPr>
                  </w:pPr>
                  <w:r w:rsidRPr="00C67343">
                    <w:rPr>
                      <w:sz w:val="16"/>
                      <w:szCs w:val="16"/>
                    </w:rPr>
                    <w:t>199 033</w:t>
                  </w:r>
                </w:p>
              </w:tc>
              <w:tc>
                <w:tcPr>
                  <w:tcW w:w="1420" w:type="dxa"/>
                  <w:tcBorders>
                    <w:top w:val="nil"/>
                    <w:left w:val="nil"/>
                    <w:bottom w:val="single" w:sz="4" w:space="0" w:color="BFBFBF"/>
                    <w:right w:val="single" w:sz="4" w:space="0" w:color="BFBFBF"/>
                  </w:tcBorders>
                  <w:shd w:val="clear" w:color="auto" w:fill="auto"/>
                  <w:vAlign w:val="center"/>
                  <w:hideMark/>
                </w:tcPr>
                <w:p w14:paraId="678F60F9" w14:textId="77777777" w:rsidR="0040396C" w:rsidRPr="00C67343" w:rsidRDefault="0040396C" w:rsidP="004745F1">
                  <w:pPr>
                    <w:jc w:val="center"/>
                    <w:rPr>
                      <w:sz w:val="16"/>
                      <w:szCs w:val="16"/>
                    </w:rPr>
                  </w:pPr>
                  <w:r w:rsidRPr="00C67343">
                    <w:rPr>
                      <w:sz w:val="16"/>
                      <w:szCs w:val="16"/>
                    </w:rPr>
                    <w:t>114 212</w:t>
                  </w:r>
                </w:p>
              </w:tc>
              <w:tc>
                <w:tcPr>
                  <w:tcW w:w="1420" w:type="dxa"/>
                  <w:tcBorders>
                    <w:top w:val="nil"/>
                    <w:left w:val="nil"/>
                    <w:bottom w:val="single" w:sz="4" w:space="0" w:color="BFBFBF"/>
                    <w:right w:val="single" w:sz="4" w:space="0" w:color="BFBFBF"/>
                  </w:tcBorders>
                  <w:shd w:val="clear" w:color="auto" w:fill="auto"/>
                  <w:vAlign w:val="center"/>
                  <w:hideMark/>
                </w:tcPr>
                <w:p w14:paraId="02882400" w14:textId="77777777" w:rsidR="0040396C" w:rsidRPr="00C67343" w:rsidRDefault="0040396C" w:rsidP="004745F1">
                  <w:pPr>
                    <w:jc w:val="center"/>
                    <w:rPr>
                      <w:sz w:val="16"/>
                      <w:szCs w:val="16"/>
                    </w:rPr>
                  </w:pPr>
                  <w:r w:rsidRPr="00C67343">
                    <w:rPr>
                      <w:sz w:val="16"/>
                      <w:szCs w:val="16"/>
                    </w:rPr>
                    <w:t>19 582</w:t>
                  </w:r>
                </w:p>
              </w:tc>
            </w:tr>
            <w:tr w:rsidR="00C67343" w:rsidRPr="00C67343" w14:paraId="3A476CE5" w14:textId="77777777" w:rsidTr="004745F1">
              <w:trPr>
                <w:trHeight w:val="68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2D4A9F0C" w14:textId="77777777" w:rsidR="0040396C" w:rsidRPr="00C67343" w:rsidRDefault="0040396C" w:rsidP="004745F1">
                  <w:pPr>
                    <w:jc w:val="center"/>
                    <w:rPr>
                      <w:sz w:val="16"/>
                      <w:szCs w:val="16"/>
                    </w:rPr>
                  </w:pPr>
                  <w:r w:rsidRPr="00C67343">
                    <w:rPr>
                      <w:sz w:val="16"/>
                      <w:szCs w:val="16"/>
                    </w:rPr>
                    <w:t>Izdevumi Labklājības ministrijai (VSAA) pabalstiem</w:t>
                  </w:r>
                </w:p>
              </w:tc>
              <w:tc>
                <w:tcPr>
                  <w:tcW w:w="1520" w:type="dxa"/>
                  <w:tcBorders>
                    <w:top w:val="nil"/>
                    <w:left w:val="nil"/>
                    <w:bottom w:val="single" w:sz="4" w:space="0" w:color="BFBFBF"/>
                    <w:right w:val="single" w:sz="4" w:space="0" w:color="BFBFBF"/>
                  </w:tcBorders>
                  <w:shd w:val="clear" w:color="auto" w:fill="auto"/>
                  <w:vAlign w:val="center"/>
                  <w:hideMark/>
                </w:tcPr>
                <w:p w14:paraId="22C45BA3" w14:textId="77777777" w:rsidR="0040396C" w:rsidRPr="00C67343" w:rsidRDefault="0040396C" w:rsidP="004745F1">
                  <w:pPr>
                    <w:jc w:val="center"/>
                    <w:rPr>
                      <w:sz w:val="16"/>
                      <w:szCs w:val="16"/>
                    </w:rPr>
                  </w:pPr>
                  <w:r w:rsidRPr="00C67343">
                    <w:rPr>
                      <w:sz w:val="16"/>
                      <w:szCs w:val="16"/>
                    </w:rPr>
                    <w:t>0</w:t>
                  </w:r>
                </w:p>
              </w:tc>
              <w:tc>
                <w:tcPr>
                  <w:tcW w:w="1420" w:type="dxa"/>
                  <w:tcBorders>
                    <w:top w:val="nil"/>
                    <w:left w:val="nil"/>
                    <w:bottom w:val="single" w:sz="4" w:space="0" w:color="BFBFBF"/>
                    <w:right w:val="single" w:sz="4" w:space="0" w:color="BFBFBF"/>
                  </w:tcBorders>
                  <w:shd w:val="clear" w:color="auto" w:fill="auto"/>
                  <w:vAlign w:val="center"/>
                  <w:hideMark/>
                </w:tcPr>
                <w:p w14:paraId="61FC529B" w14:textId="77777777" w:rsidR="0040396C" w:rsidRPr="00C67343" w:rsidRDefault="0040396C" w:rsidP="004745F1">
                  <w:pPr>
                    <w:jc w:val="center"/>
                    <w:rPr>
                      <w:sz w:val="16"/>
                      <w:szCs w:val="16"/>
                    </w:rPr>
                  </w:pPr>
                  <w:r w:rsidRPr="00C67343">
                    <w:rPr>
                      <w:sz w:val="16"/>
                      <w:szCs w:val="16"/>
                    </w:rPr>
                    <w:t>433 906</w:t>
                  </w:r>
                </w:p>
              </w:tc>
              <w:tc>
                <w:tcPr>
                  <w:tcW w:w="1420" w:type="dxa"/>
                  <w:tcBorders>
                    <w:top w:val="nil"/>
                    <w:left w:val="nil"/>
                    <w:bottom w:val="single" w:sz="4" w:space="0" w:color="BFBFBF"/>
                    <w:right w:val="single" w:sz="4" w:space="0" w:color="BFBFBF"/>
                  </w:tcBorders>
                  <w:shd w:val="clear" w:color="auto" w:fill="auto"/>
                  <w:vAlign w:val="center"/>
                  <w:hideMark/>
                </w:tcPr>
                <w:p w14:paraId="27F9EEB5" w14:textId="77777777" w:rsidR="0040396C" w:rsidRPr="00C67343" w:rsidRDefault="0040396C" w:rsidP="004745F1">
                  <w:pPr>
                    <w:jc w:val="center"/>
                    <w:rPr>
                      <w:sz w:val="16"/>
                      <w:szCs w:val="16"/>
                    </w:rPr>
                  </w:pPr>
                  <w:r w:rsidRPr="00C67343">
                    <w:rPr>
                      <w:sz w:val="16"/>
                      <w:szCs w:val="16"/>
                    </w:rPr>
                    <w:t>81 373</w:t>
                  </w:r>
                </w:p>
              </w:tc>
            </w:tr>
            <w:tr w:rsidR="00C67343" w:rsidRPr="00C67343" w14:paraId="0A607C2C" w14:textId="77777777" w:rsidTr="004745F1">
              <w:trPr>
                <w:trHeight w:val="859"/>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6129708B" w14:textId="77777777" w:rsidR="0040396C" w:rsidRPr="00C67343" w:rsidRDefault="0040396C" w:rsidP="004745F1">
                  <w:pPr>
                    <w:jc w:val="center"/>
                    <w:rPr>
                      <w:sz w:val="16"/>
                      <w:szCs w:val="16"/>
                    </w:rPr>
                  </w:pPr>
                  <w:r w:rsidRPr="00C67343">
                    <w:rPr>
                      <w:sz w:val="16"/>
                      <w:szCs w:val="16"/>
                    </w:rPr>
                    <w:t>Izdevumi Labklājības ministrijai (VSAA) programmatūras pielāgošanai</w:t>
                  </w:r>
                </w:p>
              </w:tc>
              <w:tc>
                <w:tcPr>
                  <w:tcW w:w="1520" w:type="dxa"/>
                  <w:tcBorders>
                    <w:top w:val="nil"/>
                    <w:left w:val="nil"/>
                    <w:bottom w:val="single" w:sz="4" w:space="0" w:color="BFBFBF"/>
                    <w:right w:val="single" w:sz="4" w:space="0" w:color="BFBFBF"/>
                  </w:tcBorders>
                  <w:shd w:val="clear" w:color="auto" w:fill="auto"/>
                  <w:vAlign w:val="center"/>
                  <w:hideMark/>
                </w:tcPr>
                <w:p w14:paraId="0DCF7F28" w14:textId="77777777" w:rsidR="0040396C" w:rsidRPr="00C67343" w:rsidRDefault="0040396C" w:rsidP="004745F1">
                  <w:pPr>
                    <w:jc w:val="center"/>
                    <w:rPr>
                      <w:sz w:val="16"/>
                      <w:szCs w:val="16"/>
                    </w:rPr>
                  </w:pPr>
                  <w:r w:rsidRPr="00C67343">
                    <w:rPr>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14:paraId="6C4DE244" w14:textId="77777777" w:rsidR="0040396C" w:rsidRPr="00C67343" w:rsidRDefault="0040396C" w:rsidP="004745F1">
                  <w:pPr>
                    <w:jc w:val="center"/>
                    <w:rPr>
                      <w:sz w:val="16"/>
                      <w:szCs w:val="16"/>
                    </w:rPr>
                  </w:pPr>
                  <w:r w:rsidRPr="00C67343">
                    <w:rPr>
                      <w:sz w:val="16"/>
                      <w:szCs w:val="16"/>
                    </w:rPr>
                    <w:t>99 000</w:t>
                  </w:r>
                </w:p>
              </w:tc>
              <w:tc>
                <w:tcPr>
                  <w:tcW w:w="1420" w:type="dxa"/>
                  <w:tcBorders>
                    <w:top w:val="nil"/>
                    <w:left w:val="nil"/>
                    <w:bottom w:val="single" w:sz="4" w:space="0" w:color="BFBFBF"/>
                    <w:right w:val="single" w:sz="4" w:space="0" w:color="BFBFBF"/>
                  </w:tcBorders>
                  <w:shd w:val="clear" w:color="auto" w:fill="auto"/>
                  <w:vAlign w:val="center"/>
                  <w:hideMark/>
                </w:tcPr>
                <w:p w14:paraId="02EE4883" w14:textId="77777777" w:rsidR="0040396C" w:rsidRPr="00C67343" w:rsidRDefault="0040396C" w:rsidP="004745F1">
                  <w:pPr>
                    <w:jc w:val="center"/>
                    <w:rPr>
                      <w:sz w:val="16"/>
                      <w:szCs w:val="16"/>
                    </w:rPr>
                  </w:pPr>
                  <w:r w:rsidRPr="00C67343">
                    <w:rPr>
                      <w:sz w:val="16"/>
                      <w:szCs w:val="16"/>
                    </w:rPr>
                    <w:t>0</w:t>
                  </w:r>
                </w:p>
              </w:tc>
            </w:tr>
            <w:tr w:rsidR="00C67343" w:rsidRPr="00C67343" w14:paraId="742E8853" w14:textId="77777777" w:rsidTr="004745F1">
              <w:trPr>
                <w:trHeight w:val="450"/>
              </w:trPr>
              <w:tc>
                <w:tcPr>
                  <w:tcW w:w="1760" w:type="dxa"/>
                  <w:tcBorders>
                    <w:top w:val="nil"/>
                    <w:left w:val="single" w:sz="4" w:space="0" w:color="BFBFBF"/>
                    <w:bottom w:val="single" w:sz="4" w:space="0" w:color="BFBFBF"/>
                    <w:right w:val="single" w:sz="4" w:space="0" w:color="BFBFBF"/>
                  </w:tcBorders>
                  <w:shd w:val="clear" w:color="000000" w:fill="F2F2F2"/>
                  <w:vAlign w:val="center"/>
                  <w:hideMark/>
                </w:tcPr>
                <w:p w14:paraId="32884867" w14:textId="77777777" w:rsidR="0040396C" w:rsidRPr="00C67343" w:rsidRDefault="0040396C" w:rsidP="004745F1">
                  <w:pPr>
                    <w:jc w:val="center"/>
                    <w:rPr>
                      <w:bCs/>
                      <w:sz w:val="16"/>
                      <w:szCs w:val="16"/>
                    </w:rPr>
                  </w:pPr>
                  <w:r w:rsidRPr="00C67343">
                    <w:rPr>
                      <w:bCs/>
                      <w:sz w:val="16"/>
                      <w:szCs w:val="16"/>
                    </w:rPr>
                    <w:t>Finansiālā ietekme (ieņēmumi - izdevumi)</w:t>
                  </w:r>
                </w:p>
              </w:tc>
              <w:tc>
                <w:tcPr>
                  <w:tcW w:w="1520" w:type="dxa"/>
                  <w:tcBorders>
                    <w:top w:val="nil"/>
                    <w:left w:val="nil"/>
                    <w:bottom w:val="single" w:sz="4" w:space="0" w:color="BFBFBF"/>
                    <w:right w:val="single" w:sz="4" w:space="0" w:color="BFBFBF"/>
                  </w:tcBorders>
                  <w:shd w:val="clear" w:color="000000" w:fill="F2F2F2"/>
                  <w:vAlign w:val="center"/>
                  <w:hideMark/>
                </w:tcPr>
                <w:p w14:paraId="314E6C87" w14:textId="77777777" w:rsidR="0040396C" w:rsidRPr="00C67343" w:rsidRDefault="0040396C" w:rsidP="004745F1">
                  <w:pPr>
                    <w:jc w:val="center"/>
                    <w:rPr>
                      <w:bCs/>
                      <w:sz w:val="16"/>
                      <w:szCs w:val="16"/>
                    </w:rPr>
                  </w:pPr>
                  <w:r w:rsidRPr="00C67343">
                    <w:rPr>
                      <w:bCs/>
                      <w:sz w:val="16"/>
                      <w:szCs w:val="16"/>
                    </w:rPr>
                    <w:t>0</w:t>
                  </w:r>
                </w:p>
              </w:tc>
              <w:tc>
                <w:tcPr>
                  <w:tcW w:w="1420" w:type="dxa"/>
                  <w:tcBorders>
                    <w:top w:val="nil"/>
                    <w:left w:val="nil"/>
                    <w:bottom w:val="single" w:sz="4" w:space="0" w:color="BFBFBF"/>
                    <w:right w:val="single" w:sz="4" w:space="0" w:color="BFBFBF"/>
                  </w:tcBorders>
                  <w:shd w:val="clear" w:color="000000" w:fill="F2F2F2"/>
                  <w:vAlign w:val="center"/>
                  <w:hideMark/>
                </w:tcPr>
                <w:p w14:paraId="28A64ED3" w14:textId="77777777" w:rsidR="0040396C" w:rsidRPr="00C67343" w:rsidRDefault="0040396C" w:rsidP="004745F1">
                  <w:pPr>
                    <w:jc w:val="center"/>
                    <w:rPr>
                      <w:bCs/>
                      <w:sz w:val="16"/>
                      <w:szCs w:val="16"/>
                    </w:rPr>
                  </w:pPr>
                  <w:r w:rsidRPr="00C67343">
                    <w:rPr>
                      <w:bCs/>
                      <w:sz w:val="16"/>
                      <w:szCs w:val="16"/>
                    </w:rPr>
                    <w:t>-99 000</w:t>
                  </w:r>
                </w:p>
              </w:tc>
              <w:tc>
                <w:tcPr>
                  <w:tcW w:w="1420" w:type="dxa"/>
                  <w:tcBorders>
                    <w:top w:val="nil"/>
                    <w:left w:val="nil"/>
                    <w:bottom w:val="single" w:sz="4" w:space="0" w:color="BFBFBF"/>
                    <w:right w:val="single" w:sz="4" w:space="0" w:color="BFBFBF"/>
                  </w:tcBorders>
                  <w:shd w:val="clear" w:color="000000" w:fill="F2F2F2"/>
                  <w:vAlign w:val="center"/>
                  <w:hideMark/>
                </w:tcPr>
                <w:p w14:paraId="0F2AB355" w14:textId="77777777" w:rsidR="0040396C" w:rsidRPr="00C67343" w:rsidRDefault="0040396C" w:rsidP="004745F1">
                  <w:pPr>
                    <w:jc w:val="center"/>
                    <w:rPr>
                      <w:bCs/>
                      <w:sz w:val="16"/>
                      <w:szCs w:val="16"/>
                    </w:rPr>
                  </w:pPr>
                  <w:r w:rsidRPr="00C67343">
                    <w:rPr>
                      <w:bCs/>
                      <w:sz w:val="16"/>
                      <w:szCs w:val="16"/>
                    </w:rPr>
                    <w:t>0</w:t>
                  </w:r>
                </w:p>
              </w:tc>
            </w:tr>
            <w:tr w:rsidR="00C67343" w:rsidRPr="00C67343" w14:paraId="1A4DF2DE" w14:textId="77777777" w:rsidTr="004745F1">
              <w:trPr>
                <w:trHeight w:val="645"/>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3830C270" w14:textId="77777777" w:rsidR="0040396C" w:rsidRPr="00C67343" w:rsidRDefault="0040396C" w:rsidP="004745F1">
                  <w:pPr>
                    <w:jc w:val="center"/>
                    <w:rPr>
                      <w:i/>
                      <w:iCs/>
                      <w:sz w:val="16"/>
                      <w:szCs w:val="16"/>
                    </w:rPr>
                  </w:pPr>
                  <w:r w:rsidRPr="00C67343">
                    <w:rPr>
                      <w:i/>
                      <w:iCs/>
                      <w:sz w:val="16"/>
                      <w:szCs w:val="16"/>
                    </w:rPr>
                    <w:t>Izdevumi salīdzinot ar 2016.gada plānu</w:t>
                  </w:r>
                </w:p>
              </w:tc>
              <w:tc>
                <w:tcPr>
                  <w:tcW w:w="1520" w:type="dxa"/>
                  <w:tcBorders>
                    <w:top w:val="nil"/>
                    <w:left w:val="nil"/>
                    <w:bottom w:val="single" w:sz="4" w:space="0" w:color="BFBFBF"/>
                    <w:right w:val="single" w:sz="4" w:space="0" w:color="BFBFBF"/>
                  </w:tcBorders>
                  <w:shd w:val="clear" w:color="auto" w:fill="auto"/>
                  <w:vAlign w:val="center"/>
                  <w:hideMark/>
                </w:tcPr>
                <w:p w14:paraId="41A022AC" w14:textId="77777777" w:rsidR="0040396C" w:rsidRPr="00C67343" w:rsidRDefault="0040396C" w:rsidP="004745F1">
                  <w:pPr>
                    <w:jc w:val="center"/>
                    <w:rPr>
                      <w:i/>
                      <w:iCs/>
                      <w:sz w:val="16"/>
                      <w:szCs w:val="16"/>
                    </w:rPr>
                  </w:pPr>
                  <w:r w:rsidRPr="00C67343">
                    <w:rPr>
                      <w:i/>
                      <w:iCs/>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14:paraId="375EEE1C" w14:textId="77777777" w:rsidR="0040396C" w:rsidRPr="00C67343" w:rsidRDefault="0040396C" w:rsidP="004745F1">
                  <w:pPr>
                    <w:jc w:val="center"/>
                    <w:rPr>
                      <w:i/>
                      <w:iCs/>
                      <w:sz w:val="16"/>
                      <w:szCs w:val="16"/>
                    </w:rPr>
                  </w:pPr>
                  <w:r w:rsidRPr="00C67343">
                    <w:rPr>
                      <w:i/>
                      <w:iCs/>
                      <w:sz w:val="16"/>
                      <w:szCs w:val="16"/>
                    </w:rPr>
                    <w:t>448 085</w:t>
                  </w:r>
                </w:p>
              </w:tc>
              <w:tc>
                <w:tcPr>
                  <w:tcW w:w="1420" w:type="dxa"/>
                  <w:tcBorders>
                    <w:top w:val="nil"/>
                    <w:left w:val="nil"/>
                    <w:bottom w:val="single" w:sz="4" w:space="0" w:color="BFBFBF"/>
                    <w:right w:val="single" w:sz="4" w:space="0" w:color="BFBFBF"/>
                  </w:tcBorders>
                  <w:shd w:val="clear" w:color="auto" w:fill="auto"/>
                  <w:vAlign w:val="center"/>
                  <w:hideMark/>
                </w:tcPr>
                <w:p w14:paraId="4FE188E7" w14:textId="77777777" w:rsidR="0040396C" w:rsidRPr="00C67343" w:rsidRDefault="0040396C" w:rsidP="004745F1">
                  <w:pPr>
                    <w:jc w:val="center"/>
                    <w:rPr>
                      <w:i/>
                      <w:iCs/>
                      <w:sz w:val="16"/>
                      <w:szCs w:val="16"/>
                    </w:rPr>
                  </w:pPr>
                  <w:r w:rsidRPr="00C67343">
                    <w:rPr>
                      <w:i/>
                      <w:iCs/>
                      <w:sz w:val="16"/>
                      <w:szCs w:val="16"/>
                    </w:rPr>
                    <w:t>-98 078</w:t>
                  </w:r>
                </w:p>
              </w:tc>
            </w:tr>
            <w:tr w:rsidR="00C67343" w:rsidRPr="00C67343" w14:paraId="5D7F38E6" w14:textId="77777777" w:rsidTr="004745F1">
              <w:trPr>
                <w:trHeight w:val="660"/>
              </w:trPr>
              <w:tc>
                <w:tcPr>
                  <w:tcW w:w="1760" w:type="dxa"/>
                  <w:tcBorders>
                    <w:top w:val="nil"/>
                    <w:left w:val="single" w:sz="4" w:space="0" w:color="BFBFBF"/>
                    <w:bottom w:val="single" w:sz="4" w:space="0" w:color="BFBFBF"/>
                    <w:right w:val="single" w:sz="4" w:space="0" w:color="BFBFBF"/>
                  </w:tcBorders>
                  <w:shd w:val="clear" w:color="auto" w:fill="auto"/>
                  <w:vAlign w:val="center"/>
                  <w:hideMark/>
                </w:tcPr>
                <w:p w14:paraId="3B6AE62C" w14:textId="77777777" w:rsidR="0040396C" w:rsidRPr="00C67343" w:rsidRDefault="0040396C" w:rsidP="004745F1">
                  <w:pPr>
                    <w:jc w:val="center"/>
                    <w:rPr>
                      <w:i/>
                      <w:iCs/>
                      <w:sz w:val="16"/>
                      <w:szCs w:val="16"/>
                    </w:rPr>
                  </w:pPr>
                  <w:r w:rsidRPr="00C67343">
                    <w:rPr>
                      <w:i/>
                      <w:iCs/>
                      <w:sz w:val="16"/>
                      <w:szCs w:val="16"/>
                    </w:rPr>
                    <w:t>Finansiālā ietekme salīdzinot ar 2016.gada plānu</w:t>
                  </w:r>
                </w:p>
              </w:tc>
              <w:tc>
                <w:tcPr>
                  <w:tcW w:w="1520" w:type="dxa"/>
                  <w:tcBorders>
                    <w:top w:val="nil"/>
                    <w:left w:val="nil"/>
                    <w:bottom w:val="single" w:sz="4" w:space="0" w:color="BFBFBF"/>
                    <w:right w:val="single" w:sz="4" w:space="0" w:color="BFBFBF"/>
                  </w:tcBorders>
                  <w:shd w:val="clear" w:color="auto" w:fill="auto"/>
                  <w:vAlign w:val="center"/>
                  <w:hideMark/>
                </w:tcPr>
                <w:p w14:paraId="0F0CF051" w14:textId="77777777" w:rsidR="0040396C" w:rsidRPr="00C67343" w:rsidRDefault="0040396C" w:rsidP="004745F1">
                  <w:pPr>
                    <w:jc w:val="center"/>
                    <w:rPr>
                      <w:i/>
                      <w:iCs/>
                      <w:sz w:val="16"/>
                      <w:szCs w:val="16"/>
                    </w:rPr>
                  </w:pPr>
                  <w:r w:rsidRPr="00C67343">
                    <w:rPr>
                      <w:i/>
                      <w:iCs/>
                      <w:sz w:val="16"/>
                      <w:szCs w:val="16"/>
                    </w:rPr>
                    <w:t>x</w:t>
                  </w:r>
                </w:p>
              </w:tc>
              <w:tc>
                <w:tcPr>
                  <w:tcW w:w="1420" w:type="dxa"/>
                  <w:tcBorders>
                    <w:top w:val="nil"/>
                    <w:left w:val="nil"/>
                    <w:bottom w:val="single" w:sz="4" w:space="0" w:color="BFBFBF"/>
                    <w:right w:val="single" w:sz="4" w:space="0" w:color="BFBFBF"/>
                  </w:tcBorders>
                  <w:shd w:val="clear" w:color="auto" w:fill="auto"/>
                  <w:vAlign w:val="center"/>
                  <w:hideMark/>
                </w:tcPr>
                <w:p w14:paraId="7E6C0E17" w14:textId="77777777" w:rsidR="0040396C" w:rsidRPr="00C67343" w:rsidRDefault="0040396C" w:rsidP="004745F1">
                  <w:pPr>
                    <w:jc w:val="center"/>
                    <w:rPr>
                      <w:i/>
                      <w:iCs/>
                      <w:sz w:val="16"/>
                      <w:szCs w:val="16"/>
                    </w:rPr>
                  </w:pPr>
                  <w:r w:rsidRPr="00C67343">
                    <w:rPr>
                      <w:i/>
                      <w:iCs/>
                      <w:sz w:val="16"/>
                      <w:szCs w:val="16"/>
                    </w:rPr>
                    <w:t>-99 000</w:t>
                  </w:r>
                </w:p>
              </w:tc>
              <w:tc>
                <w:tcPr>
                  <w:tcW w:w="1420" w:type="dxa"/>
                  <w:tcBorders>
                    <w:top w:val="nil"/>
                    <w:left w:val="nil"/>
                    <w:bottom w:val="single" w:sz="4" w:space="0" w:color="BFBFBF"/>
                    <w:right w:val="single" w:sz="4" w:space="0" w:color="BFBFBF"/>
                  </w:tcBorders>
                  <w:shd w:val="clear" w:color="auto" w:fill="auto"/>
                  <w:vAlign w:val="center"/>
                  <w:hideMark/>
                </w:tcPr>
                <w:p w14:paraId="1265912D" w14:textId="77777777" w:rsidR="0040396C" w:rsidRPr="00C67343" w:rsidRDefault="0040396C" w:rsidP="004745F1">
                  <w:pPr>
                    <w:jc w:val="center"/>
                    <w:rPr>
                      <w:i/>
                      <w:iCs/>
                      <w:sz w:val="16"/>
                      <w:szCs w:val="16"/>
                    </w:rPr>
                  </w:pPr>
                  <w:r w:rsidRPr="00C67343">
                    <w:rPr>
                      <w:i/>
                      <w:iCs/>
                      <w:sz w:val="16"/>
                      <w:szCs w:val="16"/>
                    </w:rPr>
                    <w:t>0</w:t>
                  </w:r>
                </w:p>
              </w:tc>
            </w:tr>
          </w:tbl>
          <w:p w14:paraId="74B6A951" w14:textId="77777777" w:rsidR="0040396C" w:rsidRPr="00C67343" w:rsidRDefault="0040396C" w:rsidP="004745F1">
            <w:pPr>
              <w:tabs>
                <w:tab w:val="left" w:pos="1230"/>
              </w:tabs>
              <w:jc w:val="both"/>
            </w:pPr>
            <w:r w:rsidRPr="00C67343">
              <w:tab/>
            </w:r>
          </w:p>
        </w:tc>
      </w:tr>
      <w:tr w:rsidR="0040396C" w:rsidRPr="008974D0" w14:paraId="75AD5F4C" w14:textId="77777777" w:rsidTr="0040396C">
        <w:trPr>
          <w:trHeight w:val="555"/>
        </w:trPr>
        <w:tc>
          <w:tcPr>
            <w:tcW w:w="2452" w:type="dxa"/>
            <w:tcBorders>
              <w:top w:val="outset" w:sz="6" w:space="0" w:color="414142"/>
              <w:bottom w:val="outset" w:sz="6" w:space="0" w:color="414142"/>
              <w:right w:val="outset" w:sz="6" w:space="0" w:color="414142"/>
            </w:tcBorders>
            <w:shd w:val="clear" w:color="auto" w:fill="FFFFFF"/>
          </w:tcPr>
          <w:p w14:paraId="4163B45C" w14:textId="77777777" w:rsidR="0040396C" w:rsidRPr="008974D0" w:rsidRDefault="0040396C" w:rsidP="004745F1">
            <w:r w:rsidRPr="008974D0">
              <w:lastRenderedPageBreak/>
              <w:t>7. Cita informācija</w:t>
            </w:r>
          </w:p>
        </w:tc>
        <w:tc>
          <w:tcPr>
            <w:tcW w:w="6195" w:type="dxa"/>
            <w:gridSpan w:val="5"/>
            <w:tcBorders>
              <w:top w:val="outset" w:sz="6" w:space="0" w:color="414142"/>
              <w:left w:val="outset" w:sz="6" w:space="0" w:color="414142"/>
              <w:bottom w:val="outset" w:sz="6" w:space="0" w:color="414142"/>
            </w:tcBorders>
            <w:shd w:val="clear" w:color="auto" w:fill="FFFFFF"/>
          </w:tcPr>
          <w:p w14:paraId="290B023E" w14:textId="77777777" w:rsidR="0040396C" w:rsidRPr="008974D0" w:rsidRDefault="0040396C" w:rsidP="004745F1">
            <w:pPr>
              <w:jc w:val="both"/>
            </w:pPr>
            <w:r w:rsidRPr="008974D0">
              <w:t xml:space="preserve">Lai Valsts sociālās apdrošināšanas aģentūra nodrošinātu programmatūras izstrādi saistībā ar likumprojekta ieviešanu, pēc likumprojekta apstiprināšanas Saeimā atļaut Labklājības ministrijai palielināt 2017.gadam Labklājības ministrijas pamatbudžeta apakšprogrammā 97.02.00 “Nozares centralizēto funkciju izpilde” dotāciju no vispārējiem ieņēmumiem un izdevumus valsts budžeta </w:t>
            </w:r>
            <w:r>
              <w:t>kapitālo</w:t>
            </w:r>
            <w:r w:rsidRPr="008974D0">
              <w:t xml:space="preserve"> izdevumu transfertiem no valsts pamatbudžeta uz valsts speciālo budžetu 99 000 </w:t>
            </w:r>
            <w:r w:rsidRPr="008974D0">
              <w:rPr>
                <w:i/>
              </w:rPr>
              <w:t>euro</w:t>
            </w:r>
            <w:r w:rsidRPr="008974D0">
              <w:t xml:space="preserve"> apmērā un attiecīgi valsts sociālās apdrošināšanas speciālā budžeta apakšprogrammā 04.05.00 “Valsts sociālās apdrošināšanas aģentūras speciālais budžets” palielinot ieņēmumus no pārējās dotācijas no valsts pamatbudžeta un izdevumus pamatkapitāla veidošanai.</w:t>
            </w:r>
          </w:p>
          <w:p w14:paraId="2661CFAE" w14:textId="77777777" w:rsidR="0040396C" w:rsidRPr="008974D0" w:rsidRDefault="0040396C" w:rsidP="004745F1">
            <w:pPr>
              <w:jc w:val="both"/>
            </w:pPr>
          </w:p>
          <w:p w14:paraId="116900CF" w14:textId="77777777" w:rsidR="0040396C" w:rsidRPr="008974D0" w:rsidRDefault="0040396C" w:rsidP="004745F1">
            <w:pPr>
              <w:jc w:val="both"/>
            </w:pPr>
            <w:r>
              <w:t>Lai a</w:t>
            </w:r>
            <w:r w:rsidRPr="008974D0">
              <w:t>tbilstoši likumprojekta Pārejas noteikumiem, Valsts sociālās apdrošināšanas aģentūra no 2017.gada 1.janvāra piešķir</w:t>
            </w:r>
            <w:r>
              <w:t>tu</w:t>
            </w:r>
            <w:r w:rsidRPr="008974D0">
              <w:t xml:space="preserve"> un izmaksā</w:t>
            </w:r>
            <w:r>
              <w:t>tu</w:t>
            </w:r>
            <w:r w:rsidRPr="008974D0">
              <w:t xml:space="preserve"> bēgļa vai alternatīvo statusu ieguvušo personu pabalstus nepieciešams izveidot jaunu budžeta apakšprogrammu 20.04.00 „Bēgļa un alternatīvo statusu ieguvušo personu pabalsti”.</w:t>
            </w:r>
          </w:p>
          <w:p w14:paraId="0450BA54" w14:textId="77777777" w:rsidR="0040396C" w:rsidRPr="008974D0" w:rsidRDefault="0040396C" w:rsidP="004745F1">
            <w:pPr>
              <w:jc w:val="both"/>
            </w:pPr>
          </w:p>
          <w:p w14:paraId="2808D3AD" w14:textId="77777777" w:rsidR="0040396C" w:rsidRPr="008974D0" w:rsidRDefault="0040396C" w:rsidP="004745F1">
            <w:pPr>
              <w:jc w:val="both"/>
              <w:rPr>
                <w:i/>
              </w:rPr>
            </w:pPr>
            <w:r w:rsidRPr="00051DE2">
              <w:rPr>
                <w:iCs/>
                <w:color w:val="000000"/>
              </w:rPr>
              <w:t xml:space="preserve">Jautājumu par papildu nepieciešamo finansējumu Rīcības plānā paredzēto pasākumu turpināšanai 2018.gadam un turpmākajiem </w:t>
            </w:r>
            <w:r w:rsidRPr="00051DE2">
              <w:rPr>
                <w:iCs/>
                <w:color w:val="000000"/>
              </w:rPr>
              <w:lastRenderedPageBreak/>
              <w:t>gadiem skatāmi Ministru kabinetā kārtējā gada valsts budžeta likumprojekta un vidēja termiņa budžeta ietvara likumprojekta sagatavošanas un izskatīšanas procesā, atbilstoši</w:t>
            </w:r>
            <w:r w:rsidRPr="008974D0">
              <w:rPr>
                <w:i/>
                <w:iCs/>
                <w:color w:val="000000"/>
              </w:rPr>
              <w:t xml:space="preserve"> </w:t>
            </w:r>
            <w:r w:rsidRPr="008974D0">
              <w:rPr>
                <w:bCs/>
              </w:rPr>
              <w:t xml:space="preserve">Ministru kabineta 2015.gada 3.novembra sēdes protokola Nr.57 </w:t>
            </w:r>
            <w:r w:rsidRPr="008974D0">
              <w:t>58.§</w:t>
            </w:r>
            <w:r w:rsidRPr="008974D0">
              <w:rPr>
                <w:bCs/>
              </w:rPr>
              <w:t xml:space="preserve">  Rīkojuma projekts </w:t>
            </w:r>
            <w:r w:rsidRPr="008974D0">
              <w:rPr>
                <w:bCs/>
                <w:color w:val="000000"/>
              </w:rPr>
              <w:t>“Rīcības plāns personu, kurām nepieciešama starptautiskā aizsardzība, pārvietošanai un uzņemšanai Latvijā” 11.punktam.</w:t>
            </w:r>
          </w:p>
        </w:tc>
      </w:tr>
    </w:tbl>
    <w:p w14:paraId="172DE371" w14:textId="77777777" w:rsidR="00364D76" w:rsidRDefault="00364D76" w:rsidP="006B7A8C">
      <w:pPr>
        <w:spacing w:line="360" w:lineRule="auto"/>
        <w:rPr>
          <w:color w:val="FF0000"/>
        </w:rPr>
      </w:pPr>
    </w:p>
    <w:tbl>
      <w:tblPr>
        <w:tblW w:w="8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71"/>
        <w:gridCol w:w="5392"/>
      </w:tblGrid>
      <w:tr w:rsidR="00364D76" w:rsidRPr="0048795A" w14:paraId="4F1B78D9" w14:textId="77777777" w:rsidTr="0040396C">
        <w:tc>
          <w:tcPr>
            <w:tcW w:w="8659" w:type="dxa"/>
            <w:gridSpan w:val="3"/>
          </w:tcPr>
          <w:p w14:paraId="567B3134" w14:textId="77777777" w:rsidR="00364D76" w:rsidRPr="0048795A" w:rsidRDefault="00364D76" w:rsidP="00F173E9">
            <w:pPr>
              <w:jc w:val="center"/>
              <w:rPr>
                <w:b/>
              </w:rPr>
            </w:pPr>
            <w:r w:rsidRPr="0048795A">
              <w:rPr>
                <w:b/>
              </w:rPr>
              <w:t>IV. Tiesību akta projekta ietekme uz spēkā esošo tiesību normu sistēmu</w:t>
            </w:r>
          </w:p>
        </w:tc>
      </w:tr>
      <w:tr w:rsidR="00927D84" w:rsidRPr="0048795A" w14:paraId="7A9A6270" w14:textId="77777777" w:rsidTr="0040396C">
        <w:tc>
          <w:tcPr>
            <w:tcW w:w="396" w:type="dxa"/>
          </w:tcPr>
          <w:p w14:paraId="6BF7F851" w14:textId="77777777" w:rsidR="00364D76" w:rsidRPr="0048795A" w:rsidRDefault="00364D76" w:rsidP="00F173E9">
            <w:r w:rsidRPr="0048795A">
              <w:t>1.</w:t>
            </w:r>
          </w:p>
        </w:tc>
        <w:tc>
          <w:tcPr>
            <w:tcW w:w="2871" w:type="dxa"/>
          </w:tcPr>
          <w:p w14:paraId="22FE3350" w14:textId="77777777" w:rsidR="00364D76" w:rsidRPr="0048795A" w:rsidRDefault="00364D76" w:rsidP="00F173E9">
            <w:r w:rsidRPr="0048795A">
              <w:t>Nepieciešamie saistītie tiesību aktu projekti</w:t>
            </w:r>
          </w:p>
        </w:tc>
        <w:tc>
          <w:tcPr>
            <w:tcW w:w="5392" w:type="dxa"/>
          </w:tcPr>
          <w:p w14:paraId="0D034F85" w14:textId="77777777" w:rsidR="00927D84" w:rsidRDefault="006566BC" w:rsidP="00927D84">
            <w:pPr>
              <w:pStyle w:val="naiskr"/>
              <w:tabs>
                <w:tab w:val="left" w:pos="2628"/>
              </w:tabs>
              <w:spacing w:before="0" w:after="0"/>
              <w:jc w:val="both"/>
              <w:rPr>
                <w:rStyle w:val="Strong"/>
                <w:b w:val="0"/>
              </w:rPr>
            </w:pPr>
            <w:r w:rsidRPr="00927D84">
              <w:rPr>
                <w:rStyle w:val="Strong"/>
                <w:b w:val="0"/>
              </w:rPr>
              <w:t>Nepieciešams izstrādāt</w:t>
            </w:r>
            <w:r w:rsidR="00927D84">
              <w:rPr>
                <w:rStyle w:val="Strong"/>
                <w:b w:val="0"/>
              </w:rPr>
              <w:t>:</w:t>
            </w:r>
          </w:p>
          <w:p w14:paraId="530E516B" w14:textId="77777777" w:rsidR="00927D84" w:rsidRDefault="006566BC" w:rsidP="00927D84">
            <w:pPr>
              <w:pStyle w:val="naiskr"/>
              <w:numPr>
                <w:ilvl w:val="0"/>
                <w:numId w:val="23"/>
              </w:numPr>
              <w:tabs>
                <w:tab w:val="left" w:pos="279"/>
              </w:tabs>
              <w:spacing w:before="0" w:after="0"/>
              <w:ind w:left="3" w:firstLine="0"/>
              <w:jc w:val="both"/>
              <w:rPr>
                <w:color w:val="000000"/>
              </w:rPr>
            </w:pPr>
            <w:r w:rsidRPr="00927D84">
              <w:rPr>
                <w:rStyle w:val="Strong"/>
                <w:b w:val="0"/>
              </w:rPr>
              <w:t xml:space="preserve">Ministru </w:t>
            </w:r>
            <w:r w:rsidR="00364D76" w:rsidRPr="00927D84">
              <w:rPr>
                <w:rStyle w:val="Strong"/>
                <w:b w:val="0"/>
              </w:rPr>
              <w:t>kabineta noteikum</w:t>
            </w:r>
            <w:r w:rsidRPr="00927D84">
              <w:rPr>
                <w:rStyle w:val="Strong"/>
                <w:b w:val="0"/>
              </w:rPr>
              <w:t>u projektu</w:t>
            </w:r>
            <w:r w:rsidR="00364D76" w:rsidRPr="00927D84">
              <w:rPr>
                <w:rStyle w:val="Strong"/>
                <w:b w:val="0"/>
              </w:rPr>
              <w:t xml:space="preserve"> „</w:t>
            </w:r>
            <w:r w:rsidR="00927D84" w:rsidRPr="00927D84">
              <w:rPr>
                <w:iCs/>
                <w:color w:val="000000"/>
              </w:rPr>
              <w:t xml:space="preserve"> Noteikumi par bēgļa un alternatīvo status</w:t>
            </w:r>
            <w:r w:rsidR="00927D84">
              <w:rPr>
                <w:iCs/>
                <w:color w:val="000000"/>
              </w:rPr>
              <w:t>u</w:t>
            </w:r>
            <w:r w:rsidR="00927D84" w:rsidRPr="00927D84">
              <w:rPr>
                <w:iCs/>
                <w:color w:val="000000"/>
              </w:rPr>
              <w:t xml:space="preserve"> ieguvušas personas </w:t>
            </w:r>
            <w:r w:rsidR="00927D84" w:rsidRPr="00927D84">
              <w:rPr>
                <w:color w:val="000000"/>
              </w:rPr>
              <w:t xml:space="preserve">vienreizējā finansiālā atbalsta un pabalsta </w:t>
            </w:r>
            <w:r w:rsidR="00927D84" w:rsidRPr="00927D84">
              <w:t>uzturēšanās izmaksu segšanai</w:t>
            </w:r>
            <w:r w:rsidR="00927D84" w:rsidRPr="00927D84">
              <w:rPr>
                <w:color w:val="000000"/>
              </w:rPr>
              <w:t xml:space="preserve"> apmēru, to piešķiršanas un izmaksas nosacījumiem un kārtību”</w:t>
            </w:r>
            <w:r w:rsidR="00927D84">
              <w:rPr>
                <w:color w:val="000000"/>
              </w:rPr>
              <w:t>;</w:t>
            </w:r>
          </w:p>
          <w:p w14:paraId="6756673C" w14:textId="77777777" w:rsidR="00927D84" w:rsidRPr="00927D84" w:rsidRDefault="00927D84" w:rsidP="000B2CAE">
            <w:pPr>
              <w:pStyle w:val="naiskr"/>
              <w:numPr>
                <w:ilvl w:val="0"/>
                <w:numId w:val="23"/>
              </w:numPr>
              <w:tabs>
                <w:tab w:val="left" w:pos="357"/>
              </w:tabs>
              <w:spacing w:before="0" w:after="0"/>
              <w:ind w:left="-5" w:hanging="5"/>
              <w:jc w:val="both"/>
              <w:rPr>
                <w:color w:val="000000"/>
              </w:rPr>
            </w:pPr>
            <w:r w:rsidRPr="00927D84">
              <w:rPr>
                <w:color w:val="000000"/>
              </w:rPr>
              <w:t>Ministru kabineta noteikumu projektu “Pagaidu ieceļošanas dokumenta paraugs un tā izsniegšana kārtība”.</w:t>
            </w:r>
          </w:p>
          <w:p w14:paraId="78C3622D" w14:textId="77777777" w:rsidR="00364D76" w:rsidRPr="00927D84" w:rsidRDefault="00364D76" w:rsidP="00927D84">
            <w:pPr>
              <w:pStyle w:val="naiskr"/>
              <w:tabs>
                <w:tab w:val="left" w:pos="2628"/>
              </w:tabs>
              <w:spacing w:before="0" w:after="0"/>
              <w:jc w:val="both"/>
              <w:rPr>
                <w:i/>
                <w:iCs/>
                <w:color w:val="FF0000"/>
              </w:rPr>
            </w:pPr>
            <w:r w:rsidRPr="00927D84">
              <w:rPr>
                <w:rStyle w:val="Strong"/>
              </w:rPr>
              <w:t xml:space="preserve"> </w:t>
            </w:r>
          </w:p>
        </w:tc>
      </w:tr>
      <w:tr w:rsidR="00927D84" w:rsidRPr="0048795A" w14:paraId="12C522C4" w14:textId="77777777" w:rsidTr="0040396C">
        <w:tc>
          <w:tcPr>
            <w:tcW w:w="396" w:type="dxa"/>
          </w:tcPr>
          <w:p w14:paraId="0FBF59E7" w14:textId="77777777" w:rsidR="00364D76" w:rsidRPr="0048795A" w:rsidRDefault="00364D76" w:rsidP="00F173E9">
            <w:r w:rsidRPr="0048795A">
              <w:t>2.</w:t>
            </w:r>
          </w:p>
        </w:tc>
        <w:tc>
          <w:tcPr>
            <w:tcW w:w="2871" w:type="dxa"/>
          </w:tcPr>
          <w:p w14:paraId="3AE8A618" w14:textId="77777777" w:rsidR="00364D76" w:rsidRPr="0048795A" w:rsidRDefault="00364D76" w:rsidP="00F173E9">
            <w:pPr>
              <w:pStyle w:val="naiskr"/>
              <w:tabs>
                <w:tab w:val="left" w:pos="2628"/>
              </w:tabs>
              <w:spacing w:before="0" w:after="0"/>
              <w:jc w:val="both"/>
            </w:pPr>
            <w:r w:rsidRPr="0048795A">
              <w:t>Atbildīgā institūcija</w:t>
            </w:r>
          </w:p>
        </w:tc>
        <w:tc>
          <w:tcPr>
            <w:tcW w:w="5392" w:type="dxa"/>
          </w:tcPr>
          <w:p w14:paraId="0A38C2E2" w14:textId="77777777" w:rsidR="00927D84" w:rsidRPr="00927D84" w:rsidRDefault="00927D84" w:rsidP="00927D84">
            <w:pPr>
              <w:pStyle w:val="naiskr"/>
              <w:numPr>
                <w:ilvl w:val="0"/>
                <w:numId w:val="24"/>
              </w:numPr>
              <w:spacing w:before="0" w:after="0"/>
              <w:jc w:val="both"/>
              <w:rPr>
                <w:i/>
                <w:iCs/>
                <w:color w:val="FF0000"/>
              </w:rPr>
            </w:pPr>
            <w:r w:rsidRPr="00927D84">
              <w:rPr>
                <w:iCs/>
              </w:rPr>
              <w:t>Labklājības ministrija. Ministru kabineta noteikumu projekts izstrādāts 2 mēnešu laikā pēc likumprojekta pieņemšanas Saeimā 2.lasījumā.</w:t>
            </w:r>
          </w:p>
          <w:p w14:paraId="3E991B9D" w14:textId="77777777" w:rsidR="00364D76" w:rsidRPr="0048795A" w:rsidRDefault="00364D76" w:rsidP="00927D84">
            <w:pPr>
              <w:pStyle w:val="naiskr"/>
              <w:numPr>
                <w:ilvl w:val="0"/>
                <w:numId w:val="24"/>
              </w:numPr>
              <w:spacing w:before="0" w:after="0"/>
              <w:jc w:val="both"/>
              <w:rPr>
                <w:i/>
                <w:iCs/>
                <w:color w:val="FF0000"/>
              </w:rPr>
            </w:pPr>
            <w:r w:rsidRPr="00927D84">
              <w:rPr>
                <w:iCs/>
              </w:rPr>
              <w:t>Iekšlietu ministrija</w:t>
            </w:r>
            <w:r w:rsidR="00927D84" w:rsidRPr="00927D84">
              <w:rPr>
                <w:iCs/>
              </w:rPr>
              <w:t>. Ministru kabineta noteikumu projekts izstrādāts 2 mēnešu laikā pēc likumprojekta pieņemšanas Saeimā 2.lasījumā.</w:t>
            </w:r>
          </w:p>
        </w:tc>
      </w:tr>
      <w:tr w:rsidR="00927D84" w:rsidRPr="006A7D0B" w14:paraId="2DA04B00" w14:textId="77777777" w:rsidTr="0040396C">
        <w:tc>
          <w:tcPr>
            <w:tcW w:w="396" w:type="dxa"/>
          </w:tcPr>
          <w:p w14:paraId="2FD36CAE" w14:textId="77777777" w:rsidR="00364D76" w:rsidRPr="0048795A" w:rsidRDefault="00364D76" w:rsidP="00F173E9">
            <w:r w:rsidRPr="0048795A">
              <w:t>3.</w:t>
            </w:r>
          </w:p>
        </w:tc>
        <w:tc>
          <w:tcPr>
            <w:tcW w:w="2871" w:type="dxa"/>
          </w:tcPr>
          <w:p w14:paraId="5CFD20E2" w14:textId="77777777" w:rsidR="00364D76" w:rsidRPr="0048795A" w:rsidRDefault="00364D76" w:rsidP="00F173E9">
            <w:r w:rsidRPr="0048795A">
              <w:t>Cita informācija</w:t>
            </w:r>
          </w:p>
        </w:tc>
        <w:tc>
          <w:tcPr>
            <w:tcW w:w="5392" w:type="dxa"/>
          </w:tcPr>
          <w:p w14:paraId="75E3577D" w14:textId="77777777" w:rsidR="00364D76" w:rsidRPr="00637FA0" w:rsidRDefault="00364D76" w:rsidP="00637FA0">
            <w:pPr>
              <w:pStyle w:val="naiskr"/>
              <w:spacing w:before="0" w:after="0"/>
              <w:jc w:val="both"/>
              <w:rPr>
                <w:color w:val="FF0000"/>
              </w:rPr>
            </w:pPr>
            <w:r w:rsidRPr="0048795A">
              <w:rPr>
                <w:sz w:val="22"/>
                <w:szCs w:val="22"/>
              </w:rPr>
              <w:t>Nav</w:t>
            </w:r>
          </w:p>
        </w:tc>
      </w:tr>
    </w:tbl>
    <w:p w14:paraId="796A0AC0" w14:textId="77777777" w:rsidR="0040396C" w:rsidRDefault="0040396C" w:rsidP="006B7A8C">
      <w:pPr>
        <w:spacing w:line="360" w:lineRule="auto"/>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8"/>
        <w:gridCol w:w="2904"/>
        <w:gridCol w:w="5281"/>
      </w:tblGrid>
      <w:tr w:rsidR="00364D76" w14:paraId="3E2C0563" w14:textId="77777777" w:rsidTr="000F21B8">
        <w:trPr>
          <w:tblCellSpacing w:w="15" w:type="dxa"/>
        </w:trPr>
        <w:tc>
          <w:tcPr>
            <w:tcW w:w="4965" w:type="pct"/>
            <w:gridSpan w:val="3"/>
            <w:tcBorders>
              <w:top w:val="outset" w:sz="6" w:space="0" w:color="auto"/>
              <w:bottom w:val="outset" w:sz="6" w:space="0" w:color="auto"/>
            </w:tcBorders>
            <w:vAlign w:val="center"/>
          </w:tcPr>
          <w:p w14:paraId="742B5A16" w14:textId="77777777" w:rsidR="00364D76" w:rsidRDefault="00364D76">
            <w:pPr>
              <w:pStyle w:val="tvhtml"/>
              <w:jc w:val="center"/>
              <w:rPr>
                <w:b/>
                <w:bCs/>
              </w:rPr>
            </w:pPr>
            <w:r>
              <w:rPr>
                <w:b/>
                <w:bCs/>
              </w:rPr>
              <w:t>V. Tiesību akta projekta atbilstība Latvijas Republikas starptautiskajām saistībām</w:t>
            </w:r>
          </w:p>
        </w:tc>
      </w:tr>
      <w:tr w:rsidR="00364D76" w14:paraId="24620726" w14:textId="77777777" w:rsidTr="000F21B8">
        <w:trPr>
          <w:tblCellSpacing w:w="15" w:type="dxa"/>
        </w:trPr>
        <w:tc>
          <w:tcPr>
            <w:tcW w:w="246" w:type="pct"/>
            <w:tcBorders>
              <w:top w:val="outset" w:sz="6" w:space="0" w:color="auto"/>
              <w:bottom w:val="outset" w:sz="6" w:space="0" w:color="auto"/>
              <w:right w:val="outset" w:sz="6" w:space="0" w:color="auto"/>
            </w:tcBorders>
          </w:tcPr>
          <w:p w14:paraId="39D7897F" w14:textId="77777777" w:rsidR="00364D76" w:rsidRDefault="00364D76">
            <w:r>
              <w:t>1.</w:t>
            </w:r>
          </w:p>
        </w:tc>
        <w:tc>
          <w:tcPr>
            <w:tcW w:w="1672" w:type="pct"/>
            <w:tcBorders>
              <w:top w:val="outset" w:sz="6" w:space="0" w:color="auto"/>
              <w:left w:val="outset" w:sz="6" w:space="0" w:color="auto"/>
              <w:bottom w:val="outset" w:sz="6" w:space="0" w:color="auto"/>
              <w:right w:val="outset" w:sz="6" w:space="0" w:color="auto"/>
            </w:tcBorders>
          </w:tcPr>
          <w:p w14:paraId="1CC2A182" w14:textId="77777777" w:rsidR="00364D76" w:rsidRDefault="00364D76">
            <w:r>
              <w:t>Saistības pret Eiropas Savienību</w:t>
            </w:r>
          </w:p>
        </w:tc>
        <w:tc>
          <w:tcPr>
            <w:tcW w:w="3013" w:type="pct"/>
            <w:tcBorders>
              <w:top w:val="outset" w:sz="6" w:space="0" w:color="auto"/>
              <w:left w:val="outset" w:sz="6" w:space="0" w:color="auto"/>
              <w:bottom w:val="outset" w:sz="6" w:space="0" w:color="auto"/>
            </w:tcBorders>
          </w:tcPr>
          <w:p w14:paraId="71BABFEE" w14:textId="77777777" w:rsidR="00364D76" w:rsidRPr="00F173E9" w:rsidRDefault="0013258F" w:rsidP="0013258F">
            <w:pPr>
              <w:pStyle w:val="tv213limenis2"/>
              <w:shd w:val="clear" w:color="auto" w:fill="FFFFFF"/>
              <w:jc w:val="both"/>
            </w:pPr>
            <w:r w:rsidRPr="0013258F">
              <w:t>Eiropas Parlamenta un Padomes 2011.gada 13.decembra direktīvas</w:t>
            </w:r>
            <w:r w:rsidRPr="0013258F">
              <w:rPr>
                <w:rStyle w:val="apple-converted-space"/>
              </w:rPr>
              <w:t> </w:t>
            </w:r>
            <w:hyperlink r:id="rId9" w:tgtFrame="_blank" w:history="1">
              <w:r w:rsidRPr="0013258F">
                <w:rPr>
                  <w:rStyle w:val="Hyperlink"/>
                </w:rPr>
                <w:t>2011/95/ES</w:t>
              </w:r>
            </w:hyperlink>
            <w:r w:rsidRPr="0013258F">
              <w:rPr>
                <w:rStyle w:val="apple-converted-space"/>
              </w:rPr>
              <w:t> </w:t>
            </w:r>
            <w:r w:rsidRPr="0013258F">
              <w:t>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364D76" w14:paraId="0177AB63" w14:textId="77777777" w:rsidTr="000F21B8">
        <w:trPr>
          <w:tblCellSpacing w:w="15" w:type="dxa"/>
        </w:trPr>
        <w:tc>
          <w:tcPr>
            <w:tcW w:w="246" w:type="pct"/>
            <w:tcBorders>
              <w:top w:val="outset" w:sz="6" w:space="0" w:color="auto"/>
              <w:bottom w:val="outset" w:sz="6" w:space="0" w:color="auto"/>
              <w:right w:val="outset" w:sz="6" w:space="0" w:color="auto"/>
            </w:tcBorders>
          </w:tcPr>
          <w:p w14:paraId="5FB8EFAE" w14:textId="77777777" w:rsidR="00364D76" w:rsidRDefault="00364D76">
            <w:r>
              <w:t>2.</w:t>
            </w:r>
          </w:p>
        </w:tc>
        <w:tc>
          <w:tcPr>
            <w:tcW w:w="1672" w:type="pct"/>
            <w:tcBorders>
              <w:top w:val="outset" w:sz="6" w:space="0" w:color="auto"/>
              <w:left w:val="outset" w:sz="6" w:space="0" w:color="auto"/>
              <w:bottom w:val="outset" w:sz="6" w:space="0" w:color="auto"/>
              <w:right w:val="outset" w:sz="6" w:space="0" w:color="auto"/>
            </w:tcBorders>
          </w:tcPr>
          <w:p w14:paraId="54CFCCDD" w14:textId="77777777" w:rsidR="00364D76" w:rsidRPr="0003620F" w:rsidRDefault="00364D76">
            <w:r w:rsidRPr="0003620F">
              <w:t>Citas starptautiskās saistības</w:t>
            </w:r>
          </w:p>
        </w:tc>
        <w:tc>
          <w:tcPr>
            <w:tcW w:w="3013" w:type="pct"/>
            <w:tcBorders>
              <w:top w:val="outset" w:sz="6" w:space="0" w:color="auto"/>
              <w:left w:val="outset" w:sz="6" w:space="0" w:color="auto"/>
              <w:bottom w:val="outset" w:sz="6" w:space="0" w:color="auto"/>
            </w:tcBorders>
          </w:tcPr>
          <w:p w14:paraId="42F30E48" w14:textId="77777777" w:rsidR="00364D76" w:rsidRPr="0003620F" w:rsidRDefault="007745BD">
            <w:r w:rsidRPr="001576F6">
              <w:rPr>
                <w:sz w:val="22"/>
                <w:szCs w:val="22"/>
              </w:rPr>
              <w:t>Projekts šo jomu neskar.</w:t>
            </w:r>
          </w:p>
        </w:tc>
      </w:tr>
      <w:tr w:rsidR="00364D76" w14:paraId="1B7C8025" w14:textId="77777777" w:rsidTr="000F21B8">
        <w:trPr>
          <w:tblCellSpacing w:w="15" w:type="dxa"/>
        </w:trPr>
        <w:tc>
          <w:tcPr>
            <w:tcW w:w="246" w:type="pct"/>
            <w:tcBorders>
              <w:top w:val="outset" w:sz="6" w:space="0" w:color="auto"/>
              <w:bottom w:val="outset" w:sz="6" w:space="0" w:color="auto"/>
              <w:right w:val="outset" w:sz="6" w:space="0" w:color="auto"/>
            </w:tcBorders>
          </w:tcPr>
          <w:p w14:paraId="66F6B686" w14:textId="77777777" w:rsidR="00364D76" w:rsidRDefault="00364D76">
            <w:r>
              <w:t>3.</w:t>
            </w:r>
          </w:p>
        </w:tc>
        <w:tc>
          <w:tcPr>
            <w:tcW w:w="1672" w:type="pct"/>
            <w:tcBorders>
              <w:top w:val="outset" w:sz="6" w:space="0" w:color="auto"/>
              <w:left w:val="outset" w:sz="6" w:space="0" w:color="auto"/>
              <w:bottom w:val="outset" w:sz="6" w:space="0" w:color="auto"/>
              <w:right w:val="outset" w:sz="6" w:space="0" w:color="auto"/>
            </w:tcBorders>
          </w:tcPr>
          <w:p w14:paraId="21C5306A" w14:textId="77777777" w:rsidR="00364D76" w:rsidRDefault="00364D76">
            <w:r>
              <w:t>Cita informācija</w:t>
            </w:r>
          </w:p>
        </w:tc>
        <w:tc>
          <w:tcPr>
            <w:tcW w:w="3013" w:type="pct"/>
            <w:tcBorders>
              <w:top w:val="outset" w:sz="6" w:space="0" w:color="auto"/>
              <w:left w:val="outset" w:sz="6" w:space="0" w:color="auto"/>
              <w:bottom w:val="outset" w:sz="6" w:space="0" w:color="auto"/>
            </w:tcBorders>
          </w:tcPr>
          <w:p w14:paraId="24DF0982" w14:textId="77777777" w:rsidR="00364D76" w:rsidRDefault="00364D76">
            <w:pPr>
              <w:pStyle w:val="tvhtml"/>
            </w:pPr>
            <w:r>
              <w:t>Nav</w:t>
            </w:r>
          </w:p>
        </w:tc>
      </w:tr>
    </w:tbl>
    <w:p w14:paraId="124CBC99" w14:textId="77777777" w:rsidR="00364D76" w:rsidRPr="006B7A8C" w:rsidRDefault="00364D76" w:rsidP="006B7A8C">
      <w:pPr>
        <w:spacing w:line="360" w:lineRule="auto"/>
        <w:rPr>
          <w:color w:val="FF0000"/>
        </w:rPr>
      </w:pPr>
    </w:p>
    <w:tbl>
      <w:tblPr>
        <w:tblW w:w="507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83"/>
        <w:gridCol w:w="2461"/>
        <w:gridCol w:w="5337"/>
      </w:tblGrid>
      <w:tr w:rsidR="00364D76" w:rsidRPr="006B7A8C" w14:paraId="0AD81FC7" w14:textId="77777777" w:rsidTr="00747C9D">
        <w:trPr>
          <w:trHeight w:val="420"/>
          <w:tblCellSpacing w:w="15" w:type="dxa"/>
          <w:jc w:val="center"/>
        </w:trPr>
        <w:tc>
          <w:tcPr>
            <w:tcW w:w="4966" w:type="pct"/>
            <w:gridSpan w:val="3"/>
            <w:tcBorders>
              <w:top w:val="outset" w:sz="6" w:space="0" w:color="auto"/>
              <w:bottom w:val="outset" w:sz="6" w:space="0" w:color="auto"/>
            </w:tcBorders>
            <w:vAlign w:val="center"/>
          </w:tcPr>
          <w:p w14:paraId="24EBF30E" w14:textId="77777777" w:rsidR="00364D76" w:rsidRPr="00FB009E" w:rsidRDefault="00364D76" w:rsidP="006B7A8C">
            <w:pPr>
              <w:spacing w:line="360" w:lineRule="auto"/>
              <w:jc w:val="center"/>
              <w:rPr>
                <w:b/>
                <w:bCs/>
              </w:rPr>
            </w:pPr>
            <w:r w:rsidRPr="00FB009E">
              <w:rPr>
                <w:b/>
                <w:bCs/>
              </w:rPr>
              <w:t>VI. Sabiedrības līdzdalība un komunikācijas aktivitātes</w:t>
            </w:r>
          </w:p>
        </w:tc>
      </w:tr>
      <w:tr w:rsidR="00BD486B" w:rsidRPr="006B7A8C" w14:paraId="5D04587B" w14:textId="77777777" w:rsidTr="00747C9D">
        <w:trPr>
          <w:trHeight w:val="540"/>
          <w:tblCellSpacing w:w="15" w:type="dxa"/>
          <w:jc w:val="center"/>
        </w:trPr>
        <w:tc>
          <w:tcPr>
            <w:tcW w:w="538" w:type="pct"/>
            <w:tcBorders>
              <w:top w:val="outset" w:sz="6" w:space="0" w:color="auto"/>
              <w:bottom w:val="outset" w:sz="6" w:space="0" w:color="auto"/>
              <w:right w:val="outset" w:sz="6" w:space="0" w:color="auto"/>
            </w:tcBorders>
          </w:tcPr>
          <w:p w14:paraId="2047D7E8" w14:textId="77777777" w:rsidR="00BD486B" w:rsidRPr="00FB009E" w:rsidRDefault="00BD486B" w:rsidP="00BD486B">
            <w:r w:rsidRPr="00FB009E">
              <w:t>1.</w:t>
            </w:r>
          </w:p>
        </w:tc>
        <w:tc>
          <w:tcPr>
            <w:tcW w:w="1394" w:type="pct"/>
            <w:tcBorders>
              <w:top w:val="outset" w:sz="6" w:space="0" w:color="auto"/>
              <w:left w:val="outset" w:sz="6" w:space="0" w:color="auto"/>
              <w:bottom w:val="outset" w:sz="6" w:space="0" w:color="auto"/>
              <w:right w:val="outset" w:sz="6" w:space="0" w:color="auto"/>
            </w:tcBorders>
          </w:tcPr>
          <w:p w14:paraId="7F32A51C" w14:textId="77777777" w:rsidR="00BD486B" w:rsidRPr="00FB009E" w:rsidRDefault="00BD486B" w:rsidP="00BD486B">
            <w:r w:rsidRPr="00FB009E">
              <w:t>Plānotās sabiedrības līdzdalības un komunikācijas aktivitātes saistībā ar projektu</w:t>
            </w:r>
          </w:p>
        </w:tc>
        <w:tc>
          <w:tcPr>
            <w:tcW w:w="3000" w:type="pct"/>
            <w:tcBorders>
              <w:top w:val="outset" w:sz="6" w:space="0" w:color="auto"/>
              <w:left w:val="outset" w:sz="6" w:space="0" w:color="auto"/>
              <w:bottom w:val="outset" w:sz="6" w:space="0" w:color="auto"/>
            </w:tcBorders>
          </w:tcPr>
          <w:p w14:paraId="54F52E76" w14:textId="77777777" w:rsidR="00BD486B" w:rsidRPr="00FB009E" w:rsidRDefault="00BD486B" w:rsidP="00BD486B">
            <w:pPr>
              <w:jc w:val="both"/>
            </w:pPr>
            <w:r w:rsidRPr="00A1111C">
              <w:rPr>
                <w:color w:val="000000" w:themeColor="text1"/>
              </w:rPr>
              <w:t>Par projektu informēta sabiedrība, informāciju publicējot Iekšlietu ministrijas, Pilsonības un migrācijas lietu pārvaldes mājaslapās.</w:t>
            </w:r>
          </w:p>
        </w:tc>
      </w:tr>
      <w:tr w:rsidR="00BD486B" w:rsidRPr="006B7A8C" w14:paraId="5747BA67" w14:textId="77777777" w:rsidTr="00747C9D">
        <w:trPr>
          <w:trHeight w:val="330"/>
          <w:tblCellSpacing w:w="15" w:type="dxa"/>
          <w:jc w:val="center"/>
        </w:trPr>
        <w:tc>
          <w:tcPr>
            <w:tcW w:w="538" w:type="pct"/>
            <w:tcBorders>
              <w:top w:val="outset" w:sz="6" w:space="0" w:color="auto"/>
              <w:bottom w:val="outset" w:sz="6" w:space="0" w:color="auto"/>
              <w:right w:val="outset" w:sz="6" w:space="0" w:color="auto"/>
            </w:tcBorders>
          </w:tcPr>
          <w:p w14:paraId="0AC34AF1" w14:textId="77777777" w:rsidR="00BD486B" w:rsidRPr="00FB009E" w:rsidRDefault="00BD486B" w:rsidP="00BD486B">
            <w:r w:rsidRPr="00FB009E">
              <w:lastRenderedPageBreak/>
              <w:t>2.</w:t>
            </w:r>
          </w:p>
        </w:tc>
        <w:tc>
          <w:tcPr>
            <w:tcW w:w="1394" w:type="pct"/>
            <w:tcBorders>
              <w:top w:val="outset" w:sz="6" w:space="0" w:color="auto"/>
              <w:left w:val="outset" w:sz="6" w:space="0" w:color="auto"/>
              <w:bottom w:val="outset" w:sz="6" w:space="0" w:color="auto"/>
              <w:right w:val="outset" w:sz="6" w:space="0" w:color="auto"/>
            </w:tcBorders>
          </w:tcPr>
          <w:p w14:paraId="011EB461" w14:textId="77777777" w:rsidR="00BD486B" w:rsidRPr="00FB009E" w:rsidRDefault="00BD486B" w:rsidP="00BD486B">
            <w:r w:rsidRPr="00FB009E">
              <w:t>Sabiedrības līdzdalība projekta izstrādē</w:t>
            </w:r>
          </w:p>
        </w:tc>
        <w:tc>
          <w:tcPr>
            <w:tcW w:w="3000" w:type="pct"/>
            <w:tcBorders>
              <w:top w:val="outset" w:sz="6" w:space="0" w:color="auto"/>
              <w:left w:val="outset" w:sz="6" w:space="0" w:color="auto"/>
              <w:bottom w:val="outset" w:sz="6" w:space="0" w:color="auto"/>
            </w:tcBorders>
          </w:tcPr>
          <w:p w14:paraId="11FAA2E4" w14:textId="77777777" w:rsidR="00BD486B" w:rsidRPr="00FB009E" w:rsidRDefault="00BD486B" w:rsidP="008655C1">
            <w:pPr>
              <w:jc w:val="both"/>
            </w:pPr>
            <w:r w:rsidRPr="00A1111C">
              <w:rPr>
                <w:rFonts w:eastAsia="Calibri"/>
              </w:rPr>
              <w:t xml:space="preserve">Projekts 2016.gada </w:t>
            </w:r>
            <w:r>
              <w:rPr>
                <w:rFonts w:eastAsia="Calibri"/>
              </w:rPr>
              <w:t>8.augustā</w:t>
            </w:r>
            <w:r w:rsidRPr="00A1111C">
              <w:rPr>
                <w:rFonts w:eastAsia="Calibri"/>
              </w:rPr>
              <w:t xml:space="preserve"> ievietots Pilsonības un migrācijas lietu pārvaldes mājaslapā sadaļā “Tiesību aktu projekti” un</w:t>
            </w:r>
            <w:r>
              <w:rPr>
                <w:rFonts w:eastAsia="Calibri"/>
              </w:rPr>
              <w:t xml:space="preserve"> </w:t>
            </w:r>
            <w:r w:rsidRPr="00A1111C">
              <w:rPr>
                <w:rFonts w:eastAsia="Calibri"/>
              </w:rPr>
              <w:t xml:space="preserve">Iekšlietu ministrijas mājaslapā sadaļā “Sabiedrības līdzdalība”, kā </w:t>
            </w:r>
            <w:r w:rsidRPr="00A1111C">
              <w:rPr>
                <w:rFonts w:eastAsia="Calibri"/>
                <w:color w:val="000000" w:themeColor="text1"/>
              </w:rPr>
              <w:t xml:space="preserve">arī </w:t>
            </w:r>
            <w:r w:rsidRPr="00A1111C">
              <w:rPr>
                <w:color w:val="000000" w:themeColor="text1"/>
              </w:rPr>
              <w:t>Valsts kancelejas mājaslapā.</w:t>
            </w:r>
            <w:r w:rsidRPr="00A1111C">
              <w:rPr>
                <w:rFonts w:eastAsia="Calibri"/>
                <w:color w:val="000000" w:themeColor="text1"/>
              </w:rPr>
              <w:t xml:space="preserve"> Sabiedrības </w:t>
            </w:r>
            <w:r w:rsidRPr="00A1111C">
              <w:rPr>
                <w:rFonts w:eastAsia="Calibri"/>
              </w:rPr>
              <w:t>pārstāvjiem tika dota iespēja līdzdarboties projekta izstrādē, rakstveidā sniedzot viedokli par projektu</w:t>
            </w:r>
            <w:r>
              <w:rPr>
                <w:rFonts w:eastAsia="Calibri"/>
              </w:rPr>
              <w:t xml:space="preserve"> līdz 2016.gada </w:t>
            </w:r>
            <w:r w:rsidR="008655C1">
              <w:rPr>
                <w:rFonts w:eastAsia="Calibri"/>
              </w:rPr>
              <w:t>15</w:t>
            </w:r>
            <w:r>
              <w:rPr>
                <w:rFonts w:eastAsia="Calibri"/>
              </w:rPr>
              <w:t>.augustam</w:t>
            </w:r>
            <w:r w:rsidRPr="00A1111C">
              <w:rPr>
                <w:color w:val="000000"/>
              </w:rPr>
              <w:t>.</w:t>
            </w:r>
          </w:p>
        </w:tc>
      </w:tr>
      <w:tr w:rsidR="00364D76" w:rsidRPr="006B7A8C" w14:paraId="7A7F98E3" w14:textId="77777777" w:rsidTr="00747C9D">
        <w:trPr>
          <w:trHeight w:val="465"/>
          <w:tblCellSpacing w:w="15" w:type="dxa"/>
          <w:jc w:val="center"/>
        </w:trPr>
        <w:tc>
          <w:tcPr>
            <w:tcW w:w="538" w:type="pct"/>
            <w:tcBorders>
              <w:top w:val="outset" w:sz="6" w:space="0" w:color="auto"/>
              <w:bottom w:val="outset" w:sz="6" w:space="0" w:color="auto"/>
              <w:right w:val="outset" w:sz="6" w:space="0" w:color="auto"/>
            </w:tcBorders>
          </w:tcPr>
          <w:p w14:paraId="75C6E1E3" w14:textId="77777777" w:rsidR="00364D76" w:rsidRPr="00FB009E" w:rsidRDefault="00364D76" w:rsidP="006B7A8C">
            <w:r w:rsidRPr="00FB009E">
              <w:t>3.</w:t>
            </w:r>
          </w:p>
        </w:tc>
        <w:tc>
          <w:tcPr>
            <w:tcW w:w="1394" w:type="pct"/>
            <w:tcBorders>
              <w:top w:val="outset" w:sz="6" w:space="0" w:color="auto"/>
              <w:left w:val="outset" w:sz="6" w:space="0" w:color="auto"/>
              <w:bottom w:val="outset" w:sz="6" w:space="0" w:color="auto"/>
              <w:right w:val="outset" w:sz="6" w:space="0" w:color="auto"/>
            </w:tcBorders>
          </w:tcPr>
          <w:p w14:paraId="69D4A92A" w14:textId="77777777" w:rsidR="00364D76" w:rsidRPr="00FB009E" w:rsidRDefault="00364D76" w:rsidP="006B7A8C">
            <w:r w:rsidRPr="00FB009E">
              <w:t>Sabiedrības līdzdalības rezultāti</w:t>
            </w:r>
          </w:p>
        </w:tc>
        <w:tc>
          <w:tcPr>
            <w:tcW w:w="3000" w:type="pct"/>
            <w:tcBorders>
              <w:top w:val="outset" w:sz="6" w:space="0" w:color="auto"/>
              <w:left w:val="outset" w:sz="6" w:space="0" w:color="auto"/>
              <w:bottom w:val="outset" w:sz="6" w:space="0" w:color="auto"/>
            </w:tcBorders>
          </w:tcPr>
          <w:p w14:paraId="1E6A9916" w14:textId="77777777" w:rsidR="00364D76" w:rsidRPr="00FB009E" w:rsidRDefault="00364D76" w:rsidP="000961BC">
            <w:pPr>
              <w:jc w:val="both"/>
            </w:pPr>
            <w:r w:rsidRPr="00252296">
              <w:t>Sabiedrības pārstāvju viedokļi par projektu noteiktajā termiņā netika saņemti.</w:t>
            </w:r>
          </w:p>
        </w:tc>
      </w:tr>
      <w:tr w:rsidR="00364D76" w:rsidRPr="006B7A8C" w14:paraId="7790D953" w14:textId="77777777" w:rsidTr="00747C9D">
        <w:trPr>
          <w:trHeight w:val="465"/>
          <w:tblCellSpacing w:w="15" w:type="dxa"/>
          <w:jc w:val="center"/>
        </w:trPr>
        <w:tc>
          <w:tcPr>
            <w:tcW w:w="538" w:type="pct"/>
            <w:tcBorders>
              <w:top w:val="outset" w:sz="6" w:space="0" w:color="auto"/>
              <w:bottom w:val="outset" w:sz="6" w:space="0" w:color="auto"/>
              <w:right w:val="outset" w:sz="6" w:space="0" w:color="auto"/>
            </w:tcBorders>
          </w:tcPr>
          <w:p w14:paraId="0C1929A4" w14:textId="77777777" w:rsidR="00364D76" w:rsidRPr="00FB009E" w:rsidRDefault="00364D76" w:rsidP="006B7A8C">
            <w:r w:rsidRPr="00FB009E">
              <w:t>4.</w:t>
            </w:r>
          </w:p>
        </w:tc>
        <w:tc>
          <w:tcPr>
            <w:tcW w:w="1394" w:type="pct"/>
            <w:tcBorders>
              <w:top w:val="outset" w:sz="6" w:space="0" w:color="auto"/>
              <w:left w:val="outset" w:sz="6" w:space="0" w:color="auto"/>
              <w:bottom w:val="outset" w:sz="6" w:space="0" w:color="auto"/>
              <w:right w:val="outset" w:sz="6" w:space="0" w:color="auto"/>
            </w:tcBorders>
          </w:tcPr>
          <w:p w14:paraId="3C5F1EB8" w14:textId="77777777" w:rsidR="00364D76" w:rsidRPr="00FB009E" w:rsidRDefault="00364D76" w:rsidP="006B7A8C">
            <w:r w:rsidRPr="00FB009E">
              <w:t>Cita informācija</w:t>
            </w:r>
          </w:p>
        </w:tc>
        <w:tc>
          <w:tcPr>
            <w:tcW w:w="3000" w:type="pct"/>
            <w:tcBorders>
              <w:top w:val="outset" w:sz="6" w:space="0" w:color="auto"/>
              <w:left w:val="outset" w:sz="6" w:space="0" w:color="auto"/>
              <w:bottom w:val="outset" w:sz="6" w:space="0" w:color="auto"/>
            </w:tcBorders>
          </w:tcPr>
          <w:p w14:paraId="282A3DC8" w14:textId="77777777" w:rsidR="00364D76" w:rsidRPr="00FB009E" w:rsidRDefault="00364D76" w:rsidP="000961BC">
            <w:pPr>
              <w:spacing w:line="360" w:lineRule="auto"/>
              <w:ind w:firstLine="15"/>
              <w:jc w:val="both"/>
            </w:pPr>
            <w:r w:rsidRPr="00FB009E">
              <w:t>Nav</w:t>
            </w:r>
          </w:p>
        </w:tc>
      </w:tr>
    </w:tbl>
    <w:p w14:paraId="0AEE43C9" w14:textId="77777777" w:rsidR="00364D76" w:rsidRPr="006B7A8C" w:rsidRDefault="00364D76" w:rsidP="006B7A8C">
      <w:pPr>
        <w:spacing w:line="360" w:lineRule="auto"/>
        <w:rPr>
          <w:color w:val="FF0000"/>
        </w:rPr>
      </w:pPr>
    </w:p>
    <w:tbl>
      <w:tblPr>
        <w:tblW w:w="523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06"/>
        <w:gridCol w:w="3169"/>
        <w:gridCol w:w="5292"/>
      </w:tblGrid>
      <w:tr w:rsidR="00364D76" w:rsidRPr="00FB009E" w14:paraId="4E41405C" w14:textId="77777777" w:rsidTr="000D3870">
        <w:trPr>
          <w:trHeight w:val="375"/>
          <w:tblCellSpacing w:w="15" w:type="dxa"/>
          <w:jc w:val="center"/>
        </w:trPr>
        <w:tc>
          <w:tcPr>
            <w:tcW w:w="4967" w:type="pct"/>
            <w:gridSpan w:val="3"/>
            <w:tcBorders>
              <w:top w:val="outset" w:sz="6" w:space="0" w:color="auto"/>
              <w:bottom w:val="outset" w:sz="6" w:space="0" w:color="auto"/>
            </w:tcBorders>
            <w:vAlign w:val="center"/>
          </w:tcPr>
          <w:p w14:paraId="71AB2898" w14:textId="77777777" w:rsidR="00364D76" w:rsidRPr="00FB009E" w:rsidRDefault="00364D76" w:rsidP="006B7A8C">
            <w:pPr>
              <w:spacing w:line="360" w:lineRule="auto"/>
              <w:ind w:firstLine="300"/>
              <w:jc w:val="center"/>
              <w:rPr>
                <w:b/>
                <w:bCs/>
              </w:rPr>
            </w:pPr>
            <w:r w:rsidRPr="00FB009E">
              <w:rPr>
                <w:b/>
                <w:bCs/>
              </w:rPr>
              <w:t>VII. Tiesību akta projekta izpildes nodrošināšana un tās ietekme uz institūcijām</w:t>
            </w:r>
          </w:p>
        </w:tc>
      </w:tr>
      <w:tr w:rsidR="00364D76" w:rsidRPr="00FB009E" w14:paraId="21593090" w14:textId="77777777" w:rsidTr="000D3870">
        <w:trPr>
          <w:trHeight w:val="420"/>
          <w:tblCellSpacing w:w="15" w:type="dxa"/>
          <w:jc w:val="center"/>
        </w:trPr>
        <w:tc>
          <w:tcPr>
            <w:tcW w:w="312" w:type="pct"/>
            <w:tcBorders>
              <w:top w:val="outset" w:sz="6" w:space="0" w:color="auto"/>
              <w:bottom w:val="outset" w:sz="6" w:space="0" w:color="auto"/>
              <w:right w:val="outset" w:sz="6" w:space="0" w:color="auto"/>
            </w:tcBorders>
          </w:tcPr>
          <w:p w14:paraId="384EEE0D" w14:textId="77777777" w:rsidR="00364D76" w:rsidRPr="00FB009E" w:rsidRDefault="00364D76" w:rsidP="006B7A8C">
            <w:r w:rsidRPr="00FB009E">
              <w:t>1.</w:t>
            </w:r>
          </w:p>
        </w:tc>
        <w:tc>
          <w:tcPr>
            <w:tcW w:w="1742" w:type="pct"/>
            <w:tcBorders>
              <w:top w:val="outset" w:sz="6" w:space="0" w:color="auto"/>
              <w:left w:val="outset" w:sz="6" w:space="0" w:color="auto"/>
              <w:bottom w:val="outset" w:sz="6" w:space="0" w:color="auto"/>
              <w:right w:val="outset" w:sz="6" w:space="0" w:color="auto"/>
            </w:tcBorders>
          </w:tcPr>
          <w:p w14:paraId="470F4063" w14:textId="77777777" w:rsidR="00364D76" w:rsidRPr="00FB009E" w:rsidRDefault="00364D76" w:rsidP="006B7A8C">
            <w:r w:rsidRPr="00FB009E">
              <w:t>Projekta izpildē iesaistītās institūcijas</w:t>
            </w:r>
          </w:p>
        </w:tc>
        <w:tc>
          <w:tcPr>
            <w:tcW w:w="2881" w:type="pct"/>
            <w:tcBorders>
              <w:top w:val="outset" w:sz="6" w:space="0" w:color="auto"/>
              <w:left w:val="outset" w:sz="6" w:space="0" w:color="auto"/>
              <w:bottom w:val="outset" w:sz="6" w:space="0" w:color="auto"/>
            </w:tcBorders>
          </w:tcPr>
          <w:p w14:paraId="2F2603BC" w14:textId="77777777" w:rsidR="00364D76" w:rsidRDefault="00364D76" w:rsidP="006B7A8C">
            <w:r w:rsidRPr="00FB009E">
              <w:t>Pilsonības un migrācijas lietu pārvalde</w:t>
            </w:r>
            <w:r>
              <w:t xml:space="preserve"> </w:t>
            </w:r>
          </w:p>
          <w:p w14:paraId="606A211B" w14:textId="77777777" w:rsidR="00364D76" w:rsidRDefault="00364D76" w:rsidP="006B7A8C">
            <w:r>
              <w:t>Valsts sociālā apdrošināšanas aģentūra</w:t>
            </w:r>
          </w:p>
          <w:p w14:paraId="6284F288" w14:textId="77777777" w:rsidR="00364D76" w:rsidRPr="00FB009E" w:rsidRDefault="00364D76" w:rsidP="006B7A8C">
            <w:r>
              <w:t>Nodarbinātības valsts aģentūra</w:t>
            </w:r>
          </w:p>
        </w:tc>
      </w:tr>
      <w:tr w:rsidR="00364D76" w:rsidRPr="00FB009E" w14:paraId="02C332BA" w14:textId="77777777" w:rsidTr="000D3870">
        <w:trPr>
          <w:trHeight w:val="450"/>
          <w:tblCellSpacing w:w="15" w:type="dxa"/>
          <w:jc w:val="center"/>
        </w:trPr>
        <w:tc>
          <w:tcPr>
            <w:tcW w:w="312" w:type="pct"/>
            <w:tcBorders>
              <w:top w:val="outset" w:sz="6" w:space="0" w:color="auto"/>
              <w:bottom w:val="outset" w:sz="6" w:space="0" w:color="auto"/>
              <w:right w:val="outset" w:sz="6" w:space="0" w:color="auto"/>
            </w:tcBorders>
          </w:tcPr>
          <w:p w14:paraId="75A8C007" w14:textId="77777777" w:rsidR="00364D76" w:rsidRPr="00FB009E" w:rsidRDefault="00364D76" w:rsidP="006B7A8C">
            <w:r w:rsidRPr="00FB009E">
              <w:t>2.</w:t>
            </w:r>
          </w:p>
        </w:tc>
        <w:tc>
          <w:tcPr>
            <w:tcW w:w="1742" w:type="pct"/>
            <w:tcBorders>
              <w:top w:val="outset" w:sz="6" w:space="0" w:color="auto"/>
              <w:left w:val="outset" w:sz="6" w:space="0" w:color="auto"/>
              <w:bottom w:val="outset" w:sz="6" w:space="0" w:color="auto"/>
              <w:right w:val="outset" w:sz="6" w:space="0" w:color="auto"/>
            </w:tcBorders>
          </w:tcPr>
          <w:p w14:paraId="65DBC3D4" w14:textId="77777777" w:rsidR="00364D76" w:rsidRPr="00FB009E" w:rsidRDefault="00364D76" w:rsidP="006B7A8C">
            <w:r w:rsidRPr="00FB009E">
              <w:t xml:space="preserve">Projekta izpildes ietekme uz pārvaldes funkcijām un institucionālo struktūru. </w:t>
            </w:r>
          </w:p>
          <w:p w14:paraId="3AF47C73" w14:textId="77777777" w:rsidR="00364D76" w:rsidRPr="00FB009E" w:rsidRDefault="00364D76" w:rsidP="006B7A8C">
            <w:r w:rsidRPr="00FB009E">
              <w:t>Jaunu institūciju izveide, esošu institūciju likvidācija vai reorganizācija, to ietekme uz institūcijas cilvēkresursiem</w:t>
            </w:r>
          </w:p>
        </w:tc>
        <w:tc>
          <w:tcPr>
            <w:tcW w:w="2881" w:type="pct"/>
            <w:tcBorders>
              <w:top w:val="outset" w:sz="6" w:space="0" w:color="auto"/>
              <w:left w:val="outset" w:sz="6" w:space="0" w:color="auto"/>
              <w:bottom w:val="outset" w:sz="6" w:space="0" w:color="auto"/>
            </w:tcBorders>
          </w:tcPr>
          <w:p w14:paraId="505718D9" w14:textId="77777777" w:rsidR="00364D76" w:rsidRDefault="00364D76" w:rsidP="007A15BD">
            <w:pPr>
              <w:jc w:val="both"/>
            </w:pPr>
            <w:r>
              <w:t>No 2017.gada 1.janvāra Valsts sociālā apdrošināšanas aģentūrai uzturēšanās pabalstu izmaksāšana būs jauna funkcija. Šī pabalsta izmaksu nodošana radīs papildus administratīvās izmaksas (detalizēti finanšu aprēķini iekļauti anotācijas III sadaļā).</w:t>
            </w:r>
          </w:p>
          <w:p w14:paraId="38612B34" w14:textId="77777777" w:rsidR="00364D76" w:rsidRPr="00FB009E" w:rsidRDefault="00364D76" w:rsidP="003C35E7">
            <w:pPr>
              <w:jc w:val="both"/>
            </w:pPr>
          </w:p>
        </w:tc>
      </w:tr>
      <w:tr w:rsidR="00364D76" w:rsidRPr="00FB009E" w14:paraId="71B256E6" w14:textId="77777777" w:rsidTr="000D3870">
        <w:trPr>
          <w:trHeight w:val="390"/>
          <w:tblCellSpacing w:w="15" w:type="dxa"/>
          <w:jc w:val="center"/>
        </w:trPr>
        <w:tc>
          <w:tcPr>
            <w:tcW w:w="312" w:type="pct"/>
            <w:tcBorders>
              <w:top w:val="outset" w:sz="6" w:space="0" w:color="auto"/>
              <w:bottom w:val="outset" w:sz="6" w:space="0" w:color="auto"/>
              <w:right w:val="outset" w:sz="6" w:space="0" w:color="auto"/>
            </w:tcBorders>
          </w:tcPr>
          <w:p w14:paraId="157DABF7" w14:textId="77777777" w:rsidR="00364D76" w:rsidRPr="00FB009E" w:rsidRDefault="00364D76" w:rsidP="006B7A8C">
            <w:r w:rsidRPr="00FB009E">
              <w:t>3.</w:t>
            </w:r>
          </w:p>
        </w:tc>
        <w:tc>
          <w:tcPr>
            <w:tcW w:w="1742" w:type="pct"/>
            <w:tcBorders>
              <w:top w:val="outset" w:sz="6" w:space="0" w:color="auto"/>
              <w:left w:val="outset" w:sz="6" w:space="0" w:color="auto"/>
              <w:bottom w:val="outset" w:sz="6" w:space="0" w:color="auto"/>
              <w:right w:val="outset" w:sz="6" w:space="0" w:color="auto"/>
            </w:tcBorders>
          </w:tcPr>
          <w:p w14:paraId="113AE486" w14:textId="77777777" w:rsidR="00364D76" w:rsidRPr="00FB009E" w:rsidRDefault="00364D76" w:rsidP="006B7A8C">
            <w:r w:rsidRPr="00FB009E">
              <w:t>Cita informācija</w:t>
            </w:r>
          </w:p>
        </w:tc>
        <w:tc>
          <w:tcPr>
            <w:tcW w:w="2881" w:type="pct"/>
            <w:tcBorders>
              <w:top w:val="outset" w:sz="6" w:space="0" w:color="auto"/>
              <w:left w:val="outset" w:sz="6" w:space="0" w:color="auto"/>
              <w:bottom w:val="outset" w:sz="6" w:space="0" w:color="auto"/>
            </w:tcBorders>
          </w:tcPr>
          <w:p w14:paraId="1B5D9F3B" w14:textId="77777777" w:rsidR="00364D76" w:rsidRPr="00FB009E" w:rsidRDefault="00364D76" w:rsidP="006B7A8C">
            <w:pPr>
              <w:spacing w:line="360" w:lineRule="auto"/>
            </w:pPr>
            <w:r w:rsidRPr="00FB009E">
              <w:t>Nav</w:t>
            </w:r>
          </w:p>
        </w:tc>
      </w:tr>
    </w:tbl>
    <w:p w14:paraId="61BCA5CC" w14:textId="77777777" w:rsidR="00364D76" w:rsidRDefault="00364D76" w:rsidP="006B7A8C">
      <w:pPr>
        <w:rPr>
          <w:color w:val="FF0000"/>
        </w:rPr>
      </w:pPr>
    </w:p>
    <w:p w14:paraId="1D3160D9" w14:textId="77777777" w:rsidR="00364D76" w:rsidRDefault="00364D76" w:rsidP="006B7A8C"/>
    <w:p w14:paraId="0A5D213A" w14:textId="77777777" w:rsidR="00364D76" w:rsidRDefault="00364D76" w:rsidP="006B7A8C"/>
    <w:p w14:paraId="31D070FC" w14:textId="77777777" w:rsidR="00364D76" w:rsidRPr="006B7A8C" w:rsidRDefault="00364D76" w:rsidP="006B7A8C">
      <w:r w:rsidRPr="006B7A8C">
        <w:t xml:space="preserve">Iekšlietu ministrs                                                                                               R.Kozlovskis </w:t>
      </w:r>
    </w:p>
    <w:p w14:paraId="248B2EE4" w14:textId="77777777" w:rsidR="00364D76" w:rsidRPr="006B7A8C" w:rsidRDefault="00364D76" w:rsidP="006B7A8C"/>
    <w:p w14:paraId="0A92B547" w14:textId="77777777" w:rsidR="00364D76" w:rsidRDefault="00364D76" w:rsidP="006B7A8C"/>
    <w:p w14:paraId="39410D1B" w14:textId="77777777" w:rsidR="00364D76" w:rsidRPr="006B7A8C" w:rsidRDefault="00364D76" w:rsidP="006B7A8C">
      <w:r w:rsidRPr="006B7A8C">
        <w:t>Vīza: Valsts sekretāre</w:t>
      </w:r>
      <w:r>
        <w:t xml:space="preserve"> </w:t>
      </w:r>
      <w:r w:rsidRPr="006B7A8C">
        <w:t xml:space="preserve">                                       </w:t>
      </w:r>
      <w:r>
        <w:t xml:space="preserve">                             </w:t>
      </w:r>
      <w:r w:rsidRPr="006B7A8C">
        <w:t xml:space="preserve"> </w:t>
      </w:r>
      <w:r>
        <w:t xml:space="preserve">I.Pētersone – Godmane </w:t>
      </w:r>
    </w:p>
    <w:p w14:paraId="0FA09403" w14:textId="77777777" w:rsidR="00364D76" w:rsidRPr="006B7A8C" w:rsidRDefault="00364D76" w:rsidP="006B7A8C"/>
    <w:p w14:paraId="1E5AEA58" w14:textId="77777777" w:rsidR="00364D76" w:rsidRDefault="00364D76" w:rsidP="006B7A8C"/>
    <w:p w14:paraId="20DCEEBD" w14:textId="77777777" w:rsidR="00AF7133" w:rsidRDefault="00AF7133" w:rsidP="00E2374D"/>
    <w:p w14:paraId="56BF880C" w14:textId="77777777" w:rsidR="00AF7133" w:rsidRDefault="00AF7133" w:rsidP="00E2374D"/>
    <w:p w14:paraId="0CD327D4" w14:textId="77777777" w:rsidR="00AF7133" w:rsidRDefault="00AF7133" w:rsidP="00E2374D"/>
    <w:p w14:paraId="1BAB9FF9" w14:textId="77777777" w:rsidR="00147D0F" w:rsidRPr="00747C9D" w:rsidRDefault="00147D0F" w:rsidP="00E2374D">
      <w:pPr>
        <w:rPr>
          <w:sz w:val="20"/>
          <w:szCs w:val="20"/>
        </w:rPr>
      </w:pPr>
    </w:p>
    <w:p w14:paraId="2224D087" w14:textId="23E66D70" w:rsidR="00364D76" w:rsidRPr="00747C9D" w:rsidRDefault="00747C9D" w:rsidP="00E2374D">
      <w:pPr>
        <w:rPr>
          <w:sz w:val="20"/>
          <w:szCs w:val="20"/>
        </w:rPr>
      </w:pPr>
      <w:r>
        <w:rPr>
          <w:sz w:val="20"/>
          <w:szCs w:val="20"/>
        </w:rPr>
        <w:t>22</w:t>
      </w:r>
      <w:r w:rsidR="00A31CEE" w:rsidRPr="00747C9D">
        <w:rPr>
          <w:sz w:val="20"/>
          <w:szCs w:val="20"/>
        </w:rPr>
        <w:t>.</w:t>
      </w:r>
      <w:r w:rsidR="00364D76" w:rsidRPr="00747C9D">
        <w:rPr>
          <w:sz w:val="20"/>
          <w:szCs w:val="20"/>
        </w:rPr>
        <w:t>0</w:t>
      </w:r>
      <w:r w:rsidR="00A31CEE" w:rsidRPr="00747C9D">
        <w:rPr>
          <w:sz w:val="20"/>
          <w:szCs w:val="20"/>
        </w:rPr>
        <w:t>8</w:t>
      </w:r>
      <w:r w:rsidR="00364D76" w:rsidRPr="00747C9D">
        <w:rPr>
          <w:sz w:val="20"/>
          <w:szCs w:val="20"/>
        </w:rPr>
        <w:t xml:space="preserve">.2016. </w:t>
      </w:r>
      <w:r>
        <w:rPr>
          <w:sz w:val="20"/>
          <w:szCs w:val="20"/>
        </w:rPr>
        <w:t>1</w:t>
      </w:r>
      <w:r w:rsidR="008C0C37">
        <w:rPr>
          <w:sz w:val="20"/>
          <w:szCs w:val="20"/>
        </w:rPr>
        <w:t>1</w:t>
      </w:r>
      <w:bookmarkStart w:id="0" w:name="_GoBack"/>
      <w:bookmarkEnd w:id="0"/>
      <w:r>
        <w:rPr>
          <w:sz w:val="20"/>
          <w:szCs w:val="20"/>
        </w:rPr>
        <w:t>:50</w:t>
      </w:r>
    </w:p>
    <w:p w14:paraId="79607FF0" w14:textId="20427EC3" w:rsidR="00A31CEE" w:rsidRPr="00747C9D" w:rsidRDefault="00A31CEE" w:rsidP="006B7A8C">
      <w:pPr>
        <w:rPr>
          <w:sz w:val="20"/>
          <w:szCs w:val="20"/>
        </w:rPr>
      </w:pPr>
      <w:r w:rsidRPr="00747C9D">
        <w:rPr>
          <w:sz w:val="20"/>
          <w:szCs w:val="20"/>
        </w:rPr>
        <w:t>5</w:t>
      </w:r>
      <w:r w:rsidR="00E46D9F" w:rsidRPr="00747C9D">
        <w:rPr>
          <w:sz w:val="20"/>
          <w:szCs w:val="20"/>
        </w:rPr>
        <w:t>6</w:t>
      </w:r>
      <w:r w:rsidR="008C0C37">
        <w:rPr>
          <w:sz w:val="20"/>
          <w:szCs w:val="20"/>
        </w:rPr>
        <w:t>22</w:t>
      </w:r>
    </w:p>
    <w:p w14:paraId="06192389" w14:textId="77777777" w:rsidR="00E46D9F" w:rsidRPr="00747C9D" w:rsidRDefault="00E46D9F" w:rsidP="006B7A8C">
      <w:pPr>
        <w:rPr>
          <w:sz w:val="20"/>
          <w:szCs w:val="20"/>
        </w:rPr>
      </w:pPr>
      <w:r w:rsidRPr="00747C9D">
        <w:rPr>
          <w:sz w:val="20"/>
          <w:szCs w:val="20"/>
        </w:rPr>
        <w:t>V.Kozuliņa 67 219252</w:t>
      </w:r>
    </w:p>
    <w:p w14:paraId="0D74F04D" w14:textId="77777777" w:rsidR="00E46D9F" w:rsidRPr="00747C9D" w:rsidRDefault="00E46D9F" w:rsidP="006B7A8C">
      <w:pPr>
        <w:rPr>
          <w:sz w:val="20"/>
          <w:szCs w:val="20"/>
        </w:rPr>
      </w:pPr>
      <w:r w:rsidRPr="00747C9D">
        <w:rPr>
          <w:sz w:val="20"/>
          <w:szCs w:val="20"/>
        </w:rPr>
        <w:t>vita.kozulina@pmlp.gov.lv</w:t>
      </w:r>
    </w:p>
    <w:p w14:paraId="5A336FEB" w14:textId="77777777" w:rsidR="00E46D9F" w:rsidRPr="00747C9D" w:rsidRDefault="00E46D9F" w:rsidP="006B7A8C">
      <w:pPr>
        <w:rPr>
          <w:sz w:val="20"/>
          <w:szCs w:val="20"/>
        </w:rPr>
      </w:pPr>
    </w:p>
    <w:p w14:paraId="0259822F" w14:textId="77777777" w:rsidR="00364D76" w:rsidRPr="00747C9D" w:rsidRDefault="00E46D9F" w:rsidP="006B7A8C">
      <w:pPr>
        <w:rPr>
          <w:sz w:val="20"/>
          <w:szCs w:val="20"/>
        </w:rPr>
      </w:pPr>
      <w:r w:rsidRPr="00747C9D">
        <w:rPr>
          <w:sz w:val="20"/>
          <w:szCs w:val="20"/>
        </w:rPr>
        <w:t>L.V</w:t>
      </w:r>
      <w:r w:rsidR="00364D76" w:rsidRPr="00747C9D">
        <w:rPr>
          <w:sz w:val="20"/>
          <w:szCs w:val="20"/>
        </w:rPr>
        <w:t>ijupe 67219412</w:t>
      </w:r>
    </w:p>
    <w:p w14:paraId="3EE4098F" w14:textId="77777777" w:rsidR="00364D76" w:rsidRPr="00747C9D" w:rsidRDefault="008C0C37" w:rsidP="006B7A8C">
      <w:pPr>
        <w:rPr>
          <w:sz w:val="20"/>
          <w:szCs w:val="20"/>
        </w:rPr>
      </w:pPr>
      <w:hyperlink r:id="rId10" w:history="1">
        <w:r w:rsidR="00A31CEE" w:rsidRPr="00747C9D">
          <w:rPr>
            <w:rStyle w:val="Hyperlink"/>
            <w:color w:val="auto"/>
            <w:sz w:val="20"/>
            <w:szCs w:val="20"/>
            <w:u w:val="none"/>
          </w:rPr>
          <w:t>liga.vijupe@pmlp.gov.lv</w:t>
        </w:r>
      </w:hyperlink>
    </w:p>
    <w:p w14:paraId="4D4F8D8A" w14:textId="77777777" w:rsidR="00E46D9F" w:rsidRPr="00747C9D" w:rsidRDefault="00E46D9F" w:rsidP="006B7A8C">
      <w:pPr>
        <w:rPr>
          <w:sz w:val="20"/>
          <w:szCs w:val="20"/>
        </w:rPr>
      </w:pPr>
    </w:p>
    <w:p w14:paraId="7FF5C8C3" w14:textId="77777777" w:rsidR="00A31CEE" w:rsidRPr="00747C9D" w:rsidRDefault="00E46D9F" w:rsidP="006B7A8C">
      <w:pPr>
        <w:rPr>
          <w:sz w:val="20"/>
          <w:szCs w:val="20"/>
        </w:rPr>
      </w:pPr>
      <w:r w:rsidRPr="00747C9D">
        <w:rPr>
          <w:sz w:val="20"/>
          <w:szCs w:val="20"/>
        </w:rPr>
        <w:t>R.B</w:t>
      </w:r>
      <w:r w:rsidR="00A31CEE" w:rsidRPr="00747C9D">
        <w:rPr>
          <w:sz w:val="20"/>
          <w:szCs w:val="20"/>
        </w:rPr>
        <w:t>rīvniece 67219453</w:t>
      </w:r>
    </w:p>
    <w:p w14:paraId="1323D4AF" w14:textId="77777777" w:rsidR="00364D76" w:rsidRPr="00747C9D" w:rsidRDefault="00A31CEE" w:rsidP="006B7A8C">
      <w:pPr>
        <w:rPr>
          <w:sz w:val="20"/>
          <w:szCs w:val="20"/>
        </w:rPr>
      </w:pPr>
      <w:r w:rsidRPr="00747C9D">
        <w:rPr>
          <w:sz w:val="20"/>
          <w:szCs w:val="20"/>
        </w:rPr>
        <w:t>ramona.brivniece@pmlp.gov.lv</w:t>
      </w:r>
    </w:p>
    <w:p w14:paraId="60A2EA28" w14:textId="77777777" w:rsidR="00364D76" w:rsidRPr="00747C9D" w:rsidRDefault="00364D76" w:rsidP="006B7A8C">
      <w:pPr>
        <w:rPr>
          <w:color w:val="FF0000"/>
          <w:sz w:val="20"/>
          <w:szCs w:val="20"/>
        </w:rPr>
      </w:pPr>
    </w:p>
    <w:sectPr w:rsidR="00364D76" w:rsidRPr="00747C9D" w:rsidSect="00747C9D">
      <w:footerReference w:type="default" r:id="rId11"/>
      <w:footerReference w:type="first" r:id="rId12"/>
      <w:pgSz w:w="11906" w:h="16838"/>
      <w:pgMar w:top="1440" w:right="1440" w:bottom="1276"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71E2" w14:textId="77777777" w:rsidR="00871492" w:rsidRDefault="00871492" w:rsidP="008F4F83">
      <w:r>
        <w:separator/>
      </w:r>
    </w:p>
  </w:endnote>
  <w:endnote w:type="continuationSeparator" w:id="0">
    <w:p w14:paraId="191A2568" w14:textId="77777777" w:rsidR="00871492" w:rsidRDefault="00871492" w:rsidP="008F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1D3B" w14:textId="77777777" w:rsidR="00871492" w:rsidRDefault="00871492" w:rsidP="00264878">
    <w:pPr>
      <w:jc w:val="both"/>
    </w:pPr>
    <w:r w:rsidRPr="000D708A">
      <w:rPr>
        <w:sz w:val="20"/>
      </w:rPr>
      <w:t>IEMAnot_</w:t>
    </w:r>
    <w:r w:rsidR="00747C9D">
      <w:rPr>
        <w:sz w:val="20"/>
      </w:rPr>
      <w:t>22</w:t>
    </w:r>
    <w:r>
      <w:rPr>
        <w:sz w:val="20"/>
      </w:rPr>
      <w:t>0816</w:t>
    </w:r>
    <w:r w:rsidRPr="000D708A">
      <w:rPr>
        <w:sz w:val="20"/>
      </w:rPr>
      <w:t>_</w:t>
    </w:r>
    <w:r>
      <w:rPr>
        <w:sz w:val="20"/>
      </w:rPr>
      <w:t>Patv</w:t>
    </w:r>
    <w:r>
      <w:tab/>
    </w:r>
    <w:r>
      <w:tab/>
    </w:r>
    <w:r>
      <w:fldChar w:fldCharType="begin"/>
    </w:r>
    <w:r>
      <w:instrText xml:space="preserve"> PAGE   \* MERGEFORMAT </w:instrText>
    </w:r>
    <w:r>
      <w:fldChar w:fldCharType="separate"/>
    </w:r>
    <w:r w:rsidR="008C0C37">
      <w:rPr>
        <w:noProof/>
      </w:rPr>
      <w:t>20</w:t>
    </w:r>
    <w:r>
      <w:rPr>
        <w:noProof/>
      </w:rPr>
      <w:fldChar w:fldCharType="end"/>
    </w:r>
  </w:p>
  <w:p w14:paraId="270030D5" w14:textId="77777777" w:rsidR="00871492" w:rsidRDefault="00871492" w:rsidP="00BC5816">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DD9D" w14:textId="77777777" w:rsidR="00871492" w:rsidRPr="006B7A8C" w:rsidRDefault="00871492" w:rsidP="00264878">
    <w:pPr>
      <w:jc w:val="both"/>
    </w:pPr>
    <w:r w:rsidRPr="000D708A">
      <w:rPr>
        <w:sz w:val="20"/>
      </w:rPr>
      <w:t>IEMAnot_</w:t>
    </w:r>
    <w:r w:rsidR="00747C9D">
      <w:rPr>
        <w:sz w:val="20"/>
      </w:rPr>
      <w:t>22</w:t>
    </w:r>
    <w:r>
      <w:rPr>
        <w:sz w:val="20"/>
      </w:rPr>
      <w:t>0816</w:t>
    </w:r>
    <w:r w:rsidRPr="000D708A">
      <w:rPr>
        <w:sz w:val="20"/>
      </w:rPr>
      <w:t>_</w:t>
    </w:r>
    <w:r>
      <w:rPr>
        <w:sz w:val="20"/>
      </w:rPr>
      <w:t>Patv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DAF9" w14:textId="77777777" w:rsidR="00871492" w:rsidRDefault="00871492" w:rsidP="008F4F83">
      <w:r>
        <w:separator/>
      </w:r>
    </w:p>
  </w:footnote>
  <w:footnote w:type="continuationSeparator" w:id="0">
    <w:p w14:paraId="5C6CDF4D" w14:textId="77777777" w:rsidR="00871492" w:rsidRDefault="00871492" w:rsidP="008F4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4E7"/>
    <w:multiLevelType w:val="hybridMultilevel"/>
    <w:tmpl w:val="6428C4EE"/>
    <w:lvl w:ilvl="0" w:tplc="220EFCC2">
      <w:start w:val="100"/>
      <w:numFmt w:val="bullet"/>
      <w:lvlText w:val=""/>
      <w:lvlJc w:val="left"/>
      <w:pPr>
        <w:ind w:left="367" w:hanging="360"/>
      </w:pPr>
      <w:rPr>
        <w:rFonts w:ascii="Symbol" w:eastAsia="Times New Roman" w:hAnsi="Symbol"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 w15:restartNumberingAfterBreak="0">
    <w:nsid w:val="07A1516C"/>
    <w:multiLevelType w:val="hybridMultilevel"/>
    <w:tmpl w:val="D7CC39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C54827"/>
    <w:multiLevelType w:val="hybridMultilevel"/>
    <w:tmpl w:val="964A0F7A"/>
    <w:lvl w:ilvl="0" w:tplc="9A703EE8">
      <w:start w:val="1"/>
      <w:numFmt w:val="decimal"/>
      <w:lvlText w:val="%1)"/>
      <w:lvlJc w:val="left"/>
      <w:pPr>
        <w:ind w:left="363" w:hanging="360"/>
      </w:pPr>
      <w:rPr>
        <w:rFonts w:hint="default"/>
        <w:i w:val="0"/>
        <w:color w:val="auto"/>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0F1F4871"/>
    <w:multiLevelType w:val="hybridMultilevel"/>
    <w:tmpl w:val="9F8A0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EC08C1"/>
    <w:multiLevelType w:val="hybridMultilevel"/>
    <w:tmpl w:val="B64060BE"/>
    <w:lvl w:ilvl="0" w:tplc="8D1009DC">
      <w:start w:val="1"/>
      <w:numFmt w:val="decimal"/>
      <w:lvlText w:val="%1)"/>
      <w:lvlJc w:val="left"/>
      <w:pPr>
        <w:tabs>
          <w:tab w:val="num" w:pos="828"/>
        </w:tabs>
        <w:ind w:left="828" w:hanging="540"/>
      </w:pPr>
      <w:rPr>
        <w:rFonts w:cs="Times New Roman" w:hint="default"/>
      </w:rPr>
    </w:lvl>
    <w:lvl w:ilvl="1" w:tplc="04260019" w:tentative="1">
      <w:start w:val="1"/>
      <w:numFmt w:val="lowerLetter"/>
      <w:lvlText w:val="%2."/>
      <w:lvlJc w:val="left"/>
      <w:pPr>
        <w:tabs>
          <w:tab w:val="num" w:pos="1368"/>
        </w:tabs>
        <w:ind w:left="1368" w:hanging="360"/>
      </w:pPr>
      <w:rPr>
        <w:rFonts w:cs="Times New Roman"/>
      </w:rPr>
    </w:lvl>
    <w:lvl w:ilvl="2" w:tplc="0426001B" w:tentative="1">
      <w:start w:val="1"/>
      <w:numFmt w:val="lowerRoman"/>
      <w:lvlText w:val="%3."/>
      <w:lvlJc w:val="right"/>
      <w:pPr>
        <w:tabs>
          <w:tab w:val="num" w:pos="2088"/>
        </w:tabs>
        <w:ind w:left="2088" w:hanging="180"/>
      </w:pPr>
      <w:rPr>
        <w:rFonts w:cs="Times New Roman"/>
      </w:rPr>
    </w:lvl>
    <w:lvl w:ilvl="3" w:tplc="0426000F" w:tentative="1">
      <w:start w:val="1"/>
      <w:numFmt w:val="decimal"/>
      <w:lvlText w:val="%4."/>
      <w:lvlJc w:val="left"/>
      <w:pPr>
        <w:tabs>
          <w:tab w:val="num" w:pos="2808"/>
        </w:tabs>
        <w:ind w:left="2808" w:hanging="360"/>
      </w:pPr>
      <w:rPr>
        <w:rFonts w:cs="Times New Roman"/>
      </w:rPr>
    </w:lvl>
    <w:lvl w:ilvl="4" w:tplc="04260019" w:tentative="1">
      <w:start w:val="1"/>
      <w:numFmt w:val="lowerLetter"/>
      <w:lvlText w:val="%5."/>
      <w:lvlJc w:val="left"/>
      <w:pPr>
        <w:tabs>
          <w:tab w:val="num" w:pos="3528"/>
        </w:tabs>
        <w:ind w:left="3528" w:hanging="360"/>
      </w:pPr>
      <w:rPr>
        <w:rFonts w:cs="Times New Roman"/>
      </w:rPr>
    </w:lvl>
    <w:lvl w:ilvl="5" w:tplc="0426001B" w:tentative="1">
      <w:start w:val="1"/>
      <w:numFmt w:val="lowerRoman"/>
      <w:lvlText w:val="%6."/>
      <w:lvlJc w:val="right"/>
      <w:pPr>
        <w:tabs>
          <w:tab w:val="num" w:pos="4248"/>
        </w:tabs>
        <w:ind w:left="4248" w:hanging="180"/>
      </w:pPr>
      <w:rPr>
        <w:rFonts w:cs="Times New Roman"/>
      </w:rPr>
    </w:lvl>
    <w:lvl w:ilvl="6" w:tplc="0426000F" w:tentative="1">
      <w:start w:val="1"/>
      <w:numFmt w:val="decimal"/>
      <w:lvlText w:val="%7."/>
      <w:lvlJc w:val="left"/>
      <w:pPr>
        <w:tabs>
          <w:tab w:val="num" w:pos="4968"/>
        </w:tabs>
        <w:ind w:left="4968" w:hanging="360"/>
      </w:pPr>
      <w:rPr>
        <w:rFonts w:cs="Times New Roman"/>
      </w:rPr>
    </w:lvl>
    <w:lvl w:ilvl="7" w:tplc="04260019" w:tentative="1">
      <w:start w:val="1"/>
      <w:numFmt w:val="lowerLetter"/>
      <w:lvlText w:val="%8."/>
      <w:lvlJc w:val="left"/>
      <w:pPr>
        <w:tabs>
          <w:tab w:val="num" w:pos="5688"/>
        </w:tabs>
        <w:ind w:left="5688" w:hanging="360"/>
      </w:pPr>
      <w:rPr>
        <w:rFonts w:cs="Times New Roman"/>
      </w:rPr>
    </w:lvl>
    <w:lvl w:ilvl="8" w:tplc="0426001B" w:tentative="1">
      <w:start w:val="1"/>
      <w:numFmt w:val="lowerRoman"/>
      <w:lvlText w:val="%9."/>
      <w:lvlJc w:val="right"/>
      <w:pPr>
        <w:tabs>
          <w:tab w:val="num" w:pos="6408"/>
        </w:tabs>
        <w:ind w:left="6408" w:hanging="180"/>
      </w:pPr>
      <w:rPr>
        <w:rFonts w:cs="Times New Roman"/>
      </w:rPr>
    </w:lvl>
  </w:abstractNum>
  <w:abstractNum w:abstractNumId="5" w15:restartNumberingAfterBreak="0">
    <w:nsid w:val="1EF006FD"/>
    <w:multiLevelType w:val="hybridMultilevel"/>
    <w:tmpl w:val="1F6482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6C455CA"/>
    <w:multiLevelType w:val="hybridMultilevel"/>
    <w:tmpl w:val="BAFE4652"/>
    <w:lvl w:ilvl="0" w:tplc="FDD218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A135A42"/>
    <w:multiLevelType w:val="hybridMultilevel"/>
    <w:tmpl w:val="4AC00048"/>
    <w:lvl w:ilvl="0" w:tplc="982AFDC6">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E706E3"/>
    <w:multiLevelType w:val="hybridMultilevel"/>
    <w:tmpl w:val="236C442E"/>
    <w:lvl w:ilvl="0" w:tplc="E30CFA26">
      <w:numFmt w:val="bullet"/>
      <w:lvlText w:val="-"/>
      <w:lvlJc w:val="left"/>
      <w:pPr>
        <w:ind w:left="855" w:hanging="495"/>
      </w:pPr>
      <w:rPr>
        <w:rFonts w:ascii="Times New Roman" w:eastAsia="Times New Roman" w:hAnsi="Times New Roman" w:hint="default"/>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50E5D"/>
    <w:multiLevelType w:val="hybridMultilevel"/>
    <w:tmpl w:val="2618B0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5315A96"/>
    <w:multiLevelType w:val="hybridMultilevel"/>
    <w:tmpl w:val="FD9A8BD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9164D14"/>
    <w:multiLevelType w:val="hybridMultilevel"/>
    <w:tmpl w:val="1E4499C8"/>
    <w:lvl w:ilvl="0" w:tplc="2014EF0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A44136E"/>
    <w:multiLevelType w:val="hybridMultilevel"/>
    <w:tmpl w:val="8BE41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5A276F"/>
    <w:multiLevelType w:val="hybridMultilevel"/>
    <w:tmpl w:val="F500A3FC"/>
    <w:lvl w:ilvl="0" w:tplc="819221DE">
      <w:start w:val="2"/>
      <w:numFmt w:val="upperRoman"/>
      <w:lvlText w:val="%1."/>
      <w:lvlJc w:val="left"/>
      <w:pPr>
        <w:ind w:left="749" w:hanging="720"/>
      </w:pPr>
      <w:rPr>
        <w:rFonts w:hint="default"/>
        <w:b w:val="0"/>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4" w15:restartNumberingAfterBreak="0">
    <w:nsid w:val="487A2D3A"/>
    <w:multiLevelType w:val="hybridMultilevel"/>
    <w:tmpl w:val="EEF27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F95317"/>
    <w:multiLevelType w:val="hybridMultilevel"/>
    <w:tmpl w:val="7890C650"/>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cs="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cs="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cs="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16" w15:restartNumberingAfterBreak="0">
    <w:nsid w:val="5E57025A"/>
    <w:multiLevelType w:val="hybridMultilevel"/>
    <w:tmpl w:val="51E674E8"/>
    <w:lvl w:ilvl="0" w:tplc="2C866BAE">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5FA34233"/>
    <w:multiLevelType w:val="hybridMultilevel"/>
    <w:tmpl w:val="71508F5A"/>
    <w:lvl w:ilvl="0" w:tplc="473091BC">
      <w:start w:val="99"/>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C04974"/>
    <w:multiLevelType w:val="hybridMultilevel"/>
    <w:tmpl w:val="C02C0770"/>
    <w:lvl w:ilvl="0" w:tplc="22B2565C">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1EE2174"/>
    <w:multiLevelType w:val="hybridMultilevel"/>
    <w:tmpl w:val="F72A9CE4"/>
    <w:lvl w:ilvl="0" w:tplc="45B0CF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32431C"/>
    <w:multiLevelType w:val="hybridMultilevel"/>
    <w:tmpl w:val="A112BCAE"/>
    <w:lvl w:ilvl="0" w:tplc="2DBCF4D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532D30"/>
    <w:multiLevelType w:val="hybridMultilevel"/>
    <w:tmpl w:val="B2C01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4978C9"/>
    <w:multiLevelType w:val="hybridMultilevel"/>
    <w:tmpl w:val="4F4A5DF4"/>
    <w:lvl w:ilvl="0" w:tplc="CE005DDA">
      <w:start w:val="1"/>
      <w:numFmt w:val="upperRoman"/>
      <w:lvlText w:val="%1."/>
      <w:lvlJc w:val="left"/>
      <w:pPr>
        <w:ind w:left="2280" w:hanging="720"/>
      </w:pPr>
      <w:rPr>
        <w:rFonts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075B7A"/>
    <w:multiLevelType w:val="hybridMultilevel"/>
    <w:tmpl w:val="2DA09F0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752B396E"/>
    <w:multiLevelType w:val="hybridMultilevel"/>
    <w:tmpl w:val="D72C6CE8"/>
    <w:lvl w:ilvl="0" w:tplc="07627BBC">
      <w:start w:val="1"/>
      <w:numFmt w:val="bullet"/>
      <w:lvlText w:val=""/>
      <w:lvlJc w:val="left"/>
      <w:pPr>
        <w:ind w:left="869" w:hanging="360"/>
      </w:pPr>
      <w:rPr>
        <w:rFonts w:ascii="Symbol" w:hAnsi="Symbol" w:hint="default"/>
      </w:rPr>
    </w:lvl>
    <w:lvl w:ilvl="1" w:tplc="04260003" w:tentative="1">
      <w:start w:val="1"/>
      <w:numFmt w:val="bullet"/>
      <w:lvlText w:val="o"/>
      <w:lvlJc w:val="left"/>
      <w:pPr>
        <w:ind w:left="1589" w:hanging="360"/>
      </w:pPr>
      <w:rPr>
        <w:rFonts w:ascii="Courier New" w:hAnsi="Courier New" w:cs="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cs="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cs="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25" w15:restartNumberingAfterBreak="0">
    <w:nsid w:val="7D90523B"/>
    <w:multiLevelType w:val="hybridMultilevel"/>
    <w:tmpl w:val="B88696C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21"/>
  </w:num>
  <w:num w:numId="5">
    <w:abstractNumId w:val="1"/>
  </w:num>
  <w:num w:numId="6">
    <w:abstractNumId w:val="9"/>
  </w:num>
  <w:num w:numId="7">
    <w:abstractNumId w:val="6"/>
  </w:num>
  <w:num w:numId="8">
    <w:abstractNumId w:val="10"/>
  </w:num>
  <w:num w:numId="9">
    <w:abstractNumId w:val="23"/>
  </w:num>
  <w:num w:numId="10">
    <w:abstractNumId w:val="8"/>
  </w:num>
  <w:num w:numId="11">
    <w:abstractNumId w:val="16"/>
  </w:num>
  <w:num w:numId="12">
    <w:abstractNumId w:val="4"/>
  </w:num>
  <w:num w:numId="13">
    <w:abstractNumId w:val="12"/>
  </w:num>
  <w:num w:numId="14">
    <w:abstractNumId w:val="11"/>
  </w:num>
  <w:num w:numId="15">
    <w:abstractNumId w:val="19"/>
  </w:num>
  <w:num w:numId="16">
    <w:abstractNumId w:val="14"/>
  </w:num>
  <w:num w:numId="17">
    <w:abstractNumId w:val="3"/>
  </w:num>
  <w:num w:numId="18">
    <w:abstractNumId w:val="22"/>
  </w:num>
  <w:num w:numId="19">
    <w:abstractNumId w:val="24"/>
  </w:num>
  <w:num w:numId="20">
    <w:abstractNumId w:val="15"/>
  </w:num>
  <w:num w:numId="21">
    <w:abstractNumId w:val="13"/>
  </w:num>
  <w:num w:numId="22">
    <w:abstractNumId w:val="20"/>
  </w:num>
  <w:num w:numId="23">
    <w:abstractNumId w:val="25"/>
  </w:num>
  <w:num w:numId="24">
    <w:abstractNumId w:val="2"/>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3"/>
    <w:rsid w:val="000009EA"/>
    <w:rsid w:val="00001750"/>
    <w:rsid w:val="00002A95"/>
    <w:rsid w:val="00016DAC"/>
    <w:rsid w:val="0002223A"/>
    <w:rsid w:val="00023AFA"/>
    <w:rsid w:val="0003620F"/>
    <w:rsid w:val="00045949"/>
    <w:rsid w:val="00053078"/>
    <w:rsid w:val="000543D0"/>
    <w:rsid w:val="00061BE2"/>
    <w:rsid w:val="000659FD"/>
    <w:rsid w:val="00070A34"/>
    <w:rsid w:val="00071579"/>
    <w:rsid w:val="000733F1"/>
    <w:rsid w:val="00086204"/>
    <w:rsid w:val="00091816"/>
    <w:rsid w:val="0009515B"/>
    <w:rsid w:val="000961BC"/>
    <w:rsid w:val="000A0860"/>
    <w:rsid w:val="000A2C15"/>
    <w:rsid w:val="000B0664"/>
    <w:rsid w:val="000B2CAE"/>
    <w:rsid w:val="000B4A48"/>
    <w:rsid w:val="000B62D2"/>
    <w:rsid w:val="000C1DA1"/>
    <w:rsid w:val="000C3E47"/>
    <w:rsid w:val="000D1E78"/>
    <w:rsid w:val="000D3168"/>
    <w:rsid w:val="000D3870"/>
    <w:rsid w:val="000D6A87"/>
    <w:rsid w:val="000D708A"/>
    <w:rsid w:val="000E0A75"/>
    <w:rsid w:val="000E2154"/>
    <w:rsid w:val="000E78C7"/>
    <w:rsid w:val="000F21B8"/>
    <w:rsid w:val="00101AEF"/>
    <w:rsid w:val="00105180"/>
    <w:rsid w:val="0011230B"/>
    <w:rsid w:val="0013258F"/>
    <w:rsid w:val="00133131"/>
    <w:rsid w:val="00136412"/>
    <w:rsid w:val="00141398"/>
    <w:rsid w:val="00145AE8"/>
    <w:rsid w:val="00147D0F"/>
    <w:rsid w:val="001522C6"/>
    <w:rsid w:val="001541CF"/>
    <w:rsid w:val="001569CD"/>
    <w:rsid w:val="00161254"/>
    <w:rsid w:val="001645FB"/>
    <w:rsid w:val="001667E5"/>
    <w:rsid w:val="00167685"/>
    <w:rsid w:val="001717B6"/>
    <w:rsid w:val="001738A0"/>
    <w:rsid w:val="00174388"/>
    <w:rsid w:val="0017753E"/>
    <w:rsid w:val="00184516"/>
    <w:rsid w:val="001921C9"/>
    <w:rsid w:val="00192ED1"/>
    <w:rsid w:val="0019360C"/>
    <w:rsid w:val="001A1F8D"/>
    <w:rsid w:val="001B1024"/>
    <w:rsid w:val="001B2242"/>
    <w:rsid w:val="001B284B"/>
    <w:rsid w:val="001C0E8C"/>
    <w:rsid w:val="001C129F"/>
    <w:rsid w:val="001D1F7D"/>
    <w:rsid w:val="001D2C54"/>
    <w:rsid w:val="001D6346"/>
    <w:rsid w:val="001E45DA"/>
    <w:rsid w:val="001E792C"/>
    <w:rsid w:val="002039B8"/>
    <w:rsid w:val="00204500"/>
    <w:rsid w:val="00204749"/>
    <w:rsid w:val="002128E7"/>
    <w:rsid w:val="002149FD"/>
    <w:rsid w:val="0022125E"/>
    <w:rsid w:val="002214E8"/>
    <w:rsid w:val="00224D51"/>
    <w:rsid w:val="002412B8"/>
    <w:rsid w:val="00242047"/>
    <w:rsid w:val="0024380E"/>
    <w:rsid w:val="00244875"/>
    <w:rsid w:val="00252296"/>
    <w:rsid w:val="002572D6"/>
    <w:rsid w:val="00264878"/>
    <w:rsid w:val="00273384"/>
    <w:rsid w:val="002955FC"/>
    <w:rsid w:val="002A6781"/>
    <w:rsid w:val="002B0A17"/>
    <w:rsid w:val="002B3BB8"/>
    <w:rsid w:val="002C4586"/>
    <w:rsid w:val="002C6834"/>
    <w:rsid w:val="002C7334"/>
    <w:rsid w:val="002D7D96"/>
    <w:rsid w:val="002E15FE"/>
    <w:rsid w:val="002F3A99"/>
    <w:rsid w:val="002F46B3"/>
    <w:rsid w:val="00316095"/>
    <w:rsid w:val="00320C46"/>
    <w:rsid w:val="00322527"/>
    <w:rsid w:val="0032682C"/>
    <w:rsid w:val="00337DA8"/>
    <w:rsid w:val="0034020D"/>
    <w:rsid w:val="00344600"/>
    <w:rsid w:val="003469E3"/>
    <w:rsid w:val="003548CE"/>
    <w:rsid w:val="00355852"/>
    <w:rsid w:val="00357863"/>
    <w:rsid w:val="00357C73"/>
    <w:rsid w:val="003614F2"/>
    <w:rsid w:val="00362254"/>
    <w:rsid w:val="00363DA2"/>
    <w:rsid w:val="00363FE7"/>
    <w:rsid w:val="00364D76"/>
    <w:rsid w:val="00365542"/>
    <w:rsid w:val="0037706A"/>
    <w:rsid w:val="00377B1B"/>
    <w:rsid w:val="00384009"/>
    <w:rsid w:val="00386151"/>
    <w:rsid w:val="003A138F"/>
    <w:rsid w:val="003A19B2"/>
    <w:rsid w:val="003A2249"/>
    <w:rsid w:val="003A2A11"/>
    <w:rsid w:val="003A6D02"/>
    <w:rsid w:val="003A6F54"/>
    <w:rsid w:val="003A7040"/>
    <w:rsid w:val="003C1613"/>
    <w:rsid w:val="003C35E7"/>
    <w:rsid w:val="003D2504"/>
    <w:rsid w:val="003D6856"/>
    <w:rsid w:val="003D70DF"/>
    <w:rsid w:val="003E1DCE"/>
    <w:rsid w:val="003E45A7"/>
    <w:rsid w:val="003F1BE8"/>
    <w:rsid w:val="003F48D3"/>
    <w:rsid w:val="003F6FCA"/>
    <w:rsid w:val="004000DF"/>
    <w:rsid w:val="00403802"/>
    <w:rsid w:val="0040396C"/>
    <w:rsid w:val="004056EE"/>
    <w:rsid w:val="004057F5"/>
    <w:rsid w:val="00406A65"/>
    <w:rsid w:val="00407356"/>
    <w:rsid w:val="00410BF4"/>
    <w:rsid w:val="00426386"/>
    <w:rsid w:val="004325C1"/>
    <w:rsid w:val="0044531D"/>
    <w:rsid w:val="00457764"/>
    <w:rsid w:val="00462D39"/>
    <w:rsid w:val="00463032"/>
    <w:rsid w:val="0046334B"/>
    <w:rsid w:val="004656BE"/>
    <w:rsid w:val="00470E26"/>
    <w:rsid w:val="00474D5F"/>
    <w:rsid w:val="00482A40"/>
    <w:rsid w:val="0048795A"/>
    <w:rsid w:val="004A4125"/>
    <w:rsid w:val="004B032C"/>
    <w:rsid w:val="004C1E90"/>
    <w:rsid w:val="004C34F9"/>
    <w:rsid w:val="004C7376"/>
    <w:rsid w:val="004D37AE"/>
    <w:rsid w:val="004D42DB"/>
    <w:rsid w:val="004D58AA"/>
    <w:rsid w:val="004D5B24"/>
    <w:rsid w:val="004E1F71"/>
    <w:rsid w:val="004E1F7E"/>
    <w:rsid w:val="004E2765"/>
    <w:rsid w:val="004E7E08"/>
    <w:rsid w:val="004F0250"/>
    <w:rsid w:val="004F2D22"/>
    <w:rsid w:val="00503663"/>
    <w:rsid w:val="00504DE2"/>
    <w:rsid w:val="005120BC"/>
    <w:rsid w:val="005356D1"/>
    <w:rsid w:val="00536420"/>
    <w:rsid w:val="005365CC"/>
    <w:rsid w:val="00540F03"/>
    <w:rsid w:val="00541E74"/>
    <w:rsid w:val="00547BAD"/>
    <w:rsid w:val="00574EA9"/>
    <w:rsid w:val="00576EB3"/>
    <w:rsid w:val="005856D8"/>
    <w:rsid w:val="005865A1"/>
    <w:rsid w:val="005A2A47"/>
    <w:rsid w:val="005A7F0D"/>
    <w:rsid w:val="005B3C0A"/>
    <w:rsid w:val="005E3B27"/>
    <w:rsid w:val="005F7760"/>
    <w:rsid w:val="0060266B"/>
    <w:rsid w:val="0060745F"/>
    <w:rsid w:val="00616547"/>
    <w:rsid w:val="00616AFE"/>
    <w:rsid w:val="00617714"/>
    <w:rsid w:val="00620FB7"/>
    <w:rsid w:val="0062123C"/>
    <w:rsid w:val="006248F8"/>
    <w:rsid w:val="00637FA0"/>
    <w:rsid w:val="00642901"/>
    <w:rsid w:val="006523B7"/>
    <w:rsid w:val="0065321B"/>
    <w:rsid w:val="006566BC"/>
    <w:rsid w:val="00685AD4"/>
    <w:rsid w:val="006860A4"/>
    <w:rsid w:val="00687373"/>
    <w:rsid w:val="00690602"/>
    <w:rsid w:val="006A0BE5"/>
    <w:rsid w:val="006A1058"/>
    <w:rsid w:val="006A4EC0"/>
    <w:rsid w:val="006A7D0B"/>
    <w:rsid w:val="006B7A8C"/>
    <w:rsid w:val="006B7D09"/>
    <w:rsid w:val="006C07F1"/>
    <w:rsid w:val="006C11A8"/>
    <w:rsid w:val="006C5280"/>
    <w:rsid w:val="006D3D50"/>
    <w:rsid w:val="006D7283"/>
    <w:rsid w:val="006E0D6C"/>
    <w:rsid w:val="006E1110"/>
    <w:rsid w:val="006E66D9"/>
    <w:rsid w:val="006E745F"/>
    <w:rsid w:val="006F2122"/>
    <w:rsid w:val="006F2848"/>
    <w:rsid w:val="006F3B99"/>
    <w:rsid w:val="006F69E5"/>
    <w:rsid w:val="006F72EF"/>
    <w:rsid w:val="007046E1"/>
    <w:rsid w:val="0072011D"/>
    <w:rsid w:val="00721D4E"/>
    <w:rsid w:val="00723DE6"/>
    <w:rsid w:val="00741817"/>
    <w:rsid w:val="00747C9D"/>
    <w:rsid w:val="00752749"/>
    <w:rsid w:val="00760E12"/>
    <w:rsid w:val="007639C1"/>
    <w:rsid w:val="007745BD"/>
    <w:rsid w:val="0078034C"/>
    <w:rsid w:val="00782BC2"/>
    <w:rsid w:val="007840A7"/>
    <w:rsid w:val="007847B7"/>
    <w:rsid w:val="007913C0"/>
    <w:rsid w:val="007A15BD"/>
    <w:rsid w:val="007A774A"/>
    <w:rsid w:val="007A7E5F"/>
    <w:rsid w:val="007B6378"/>
    <w:rsid w:val="007C3689"/>
    <w:rsid w:val="007C4DC2"/>
    <w:rsid w:val="007D6F7E"/>
    <w:rsid w:val="007E7FDE"/>
    <w:rsid w:val="007F0F44"/>
    <w:rsid w:val="007F274F"/>
    <w:rsid w:val="007F36D3"/>
    <w:rsid w:val="00803DCE"/>
    <w:rsid w:val="00831654"/>
    <w:rsid w:val="008400FE"/>
    <w:rsid w:val="00846724"/>
    <w:rsid w:val="00862E58"/>
    <w:rsid w:val="008655C1"/>
    <w:rsid w:val="00871492"/>
    <w:rsid w:val="00884EE4"/>
    <w:rsid w:val="00895902"/>
    <w:rsid w:val="00895B5E"/>
    <w:rsid w:val="0089727E"/>
    <w:rsid w:val="008A1EEF"/>
    <w:rsid w:val="008A42C1"/>
    <w:rsid w:val="008A542D"/>
    <w:rsid w:val="008A6578"/>
    <w:rsid w:val="008B4B61"/>
    <w:rsid w:val="008B561D"/>
    <w:rsid w:val="008B6140"/>
    <w:rsid w:val="008C0C37"/>
    <w:rsid w:val="008C207B"/>
    <w:rsid w:val="008C234F"/>
    <w:rsid w:val="008D3058"/>
    <w:rsid w:val="008D40B1"/>
    <w:rsid w:val="008D579E"/>
    <w:rsid w:val="008E7169"/>
    <w:rsid w:val="008F3BAF"/>
    <w:rsid w:val="008F4F83"/>
    <w:rsid w:val="0090359A"/>
    <w:rsid w:val="00905792"/>
    <w:rsid w:val="0091508C"/>
    <w:rsid w:val="00924CA0"/>
    <w:rsid w:val="00927D84"/>
    <w:rsid w:val="00927EF4"/>
    <w:rsid w:val="00931334"/>
    <w:rsid w:val="00935072"/>
    <w:rsid w:val="00941BF6"/>
    <w:rsid w:val="00941E26"/>
    <w:rsid w:val="00950E7B"/>
    <w:rsid w:val="009540EC"/>
    <w:rsid w:val="0095682A"/>
    <w:rsid w:val="009570F8"/>
    <w:rsid w:val="00960D7C"/>
    <w:rsid w:val="0097069B"/>
    <w:rsid w:val="0097464B"/>
    <w:rsid w:val="00975B64"/>
    <w:rsid w:val="009844C4"/>
    <w:rsid w:val="009846DA"/>
    <w:rsid w:val="00990558"/>
    <w:rsid w:val="0099178C"/>
    <w:rsid w:val="00996A9C"/>
    <w:rsid w:val="009A03AB"/>
    <w:rsid w:val="009A10A0"/>
    <w:rsid w:val="009A4BD3"/>
    <w:rsid w:val="009A70F2"/>
    <w:rsid w:val="009B661F"/>
    <w:rsid w:val="009C3775"/>
    <w:rsid w:val="009C479E"/>
    <w:rsid w:val="009C5ED4"/>
    <w:rsid w:val="009C7806"/>
    <w:rsid w:val="009D1308"/>
    <w:rsid w:val="009E3E31"/>
    <w:rsid w:val="009E6B01"/>
    <w:rsid w:val="00A00F2A"/>
    <w:rsid w:val="00A20193"/>
    <w:rsid w:val="00A24A1F"/>
    <w:rsid w:val="00A25111"/>
    <w:rsid w:val="00A25E6A"/>
    <w:rsid w:val="00A31CEE"/>
    <w:rsid w:val="00A33C1A"/>
    <w:rsid w:val="00A518EC"/>
    <w:rsid w:val="00A8319D"/>
    <w:rsid w:val="00A923E0"/>
    <w:rsid w:val="00A959C1"/>
    <w:rsid w:val="00A95A4C"/>
    <w:rsid w:val="00AD641F"/>
    <w:rsid w:val="00AE1FDC"/>
    <w:rsid w:val="00AE2701"/>
    <w:rsid w:val="00AE5BEC"/>
    <w:rsid w:val="00AF1509"/>
    <w:rsid w:val="00AF52A7"/>
    <w:rsid w:val="00AF7133"/>
    <w:rsid w:val="00B007E3"/>
    <w:rsid w:val="00B156C6"/>
    <w:rsid w:val="00B15A4D"/>
    <w:rsid w:val="00B50723"/>
    <w:rsid w:val="00B66F9B"/>
    <w:rsid w:val="00B67CB0"/>
    <w:rsid w:val="00B72D6C"/>
    <w:rsid w:val="00B72D8C"/>
    <w:rsid w:val="00B91B39"/>
    <w:rsid w:val="00B92E2D"/>
    <w:rsid w:val="00B935E5"/>
    <w:rsid w:val="00B95002"/>
    <w:rsid w:val="00BC10F2"/>
    <w:rsid w:val="00BC5816"/>
    <w:rsid w:val="00BD486B"/>
    <w:rsid w:val="00BF3C20"/>
    <w:rsid w:val="00C00966"/>
    <w:rsid w:val="00C03A36"/>
    <w:rsid w:val="00C11CF6"/>
    <w:rsid w:val="00C12E10"/>
    <w:rsid w:val="00C1434A"/>
    <w:rsid w:val="00C16EC8"/>
    <w:rsid w:val="00C17E97"/>
    <w:rsid w:val="00C264B7"/>
    <w:rsid w:val="00C26A51"/>
    <w:rsid w:val="00C31F9B"/>
    <w:rsid w:val="00C35B3A"/>
    <w:rsid w:val="00C47E4D"/>
    <w:rsid w:val="00C5035A"/>
    <w:rsid w:val="00C53F21"/>
    <w:rsid w:val="00C6309F"/>
    <w:rsid w:val="00C67343"/>
    <w:rsid w:val="00C7717B"/>
    <w:rsid w:val="00C801EB"/>
    <w:rsid w:val="00C94143"/>
    <w:rsid w:val="00C9599A"/>
    <w:rsid w:val="00CB09F3"/>
    <w:rsid w:val="00CB0F5B"/>
    <w:rsid w:val="00CB3C16"/>
    <w:rsid w:val="00CC62DA"/>
    <w:rsid w:val="00CE2EEB"/>
    <w:rsid w:val="00CE5925"/>
    <w:rsid w:val="00CE623C"/>
    <w:rsid w:val="00CE73AB"/>
    <w:rsid w:val="00CF56F6"/>
    <w:rsid w:val="00CF6CC1"/>
    <w:rsid w:val="00D07497"/>
    <w:rsid w:val="00D16F29"/>
    <w:rsid w:val="00D22C6D"/>
    <w:rsid w:val="00D26255"/>
    <w:rsid w:val="00D40C7A"/>
    <w:rsid w:val="00D41F3E"/>
    <w:rsid w:val="00D4293D"/>
    <w:rsid w:val="00D553E8"/>
    <w:rsid w:val="00D614D2"/>
    <w:rsid w:val="00D65967"/>
    <w:rsid w:val="00D732E9"/>
    <w:rsid w:val="00D75506"/>
    <w:rsid w:val="00D956FA"/>
    <w:rsid w:val="00DA4A18"/>
    <w:rsid w:val="00DA6575"/>
    <w:rsid w:val="00DB2F90"/>
    <w:rsid w:val="00DC17B9"/>
    <w:rsid w:val="00DD2FDB"/>
    <w:rsid w:val="00DD585C"/>
    <w:rsid w:val="00DE65B4"/>
    <w:rsid w:val="00DF1C5C"/>
    <w:rsid w:val="00E12AB4"/>
    <w:rsid w:val="00E13353"/>
    <w:rsid w:val="00E16F30"/>
    <w:rsid w:val="00E23148"/>
    <w:rsid w:val="00E2374D"/>
    <w:rsid w:val="00E30322"/>
    <w:rsid w:val="00E45767"/>
    <w:rsid w:val="00E46D9F"/>
    <w:rsid w:val="00E50536"/>
    <w:rsid w:val="00E52BA4"/>
    <w:rsid w:val="00E5506D"/>
    <w:rsid w:val="00E559BC"/>
    <w:rsid w:val="00E60089"/>
    <w:rsid w:val="00E62FF8"/>
    <w:rsid w:val="00E71207"/>
    <w:rsid w:val="00E71910"/>
    <w:rsid w:val="00E74975"/>
    <w:rsid w:val="00E909FE"/>
    <w:rsid w:val="00E91D40"/>
    <w:rsid w:val="00EA0D54"/>
    <w:rsid w:val="00EA4EEE"/>
    <w:rsid w:val="00EA5D76"/>
    <w:rsid w:val="00EB0958"/>
    <w:rsid w:val="00EB65EF"/>
    <w:rsid w:val="00EC0441"/>
    <w:rsid w:val="00F01B2A"/>
    <w:rsid w:val="00F02F42"/>
    <w:rsid w:val="00F05017"/>
    <w:rsid w:val="00F05AF5"/>
    <w:rsid w:val="00F11034"/>
    <w:rsid w:val="00F158F1"/>
    <w:rsid w:val="00F173E9"/>
    <w:rsid w:val="00F2616C"/>
    <w:rsid w:val="00F3092A"/>
    <w:rsid w:val="00F314D5"/>
    <w:rsid w:val="00F32F0E"/>
    <w:rsid w:val="00F34FB7"/>
    <w:rsid w:val="00F40B7C"/>
    <w:rsid w:val="00F44F90"/>
    <w:rsid w:val="00F51393"/>
    <w:rsid w:val="00F60630"/>
    <w:rsid w:val="00F65569"/>
    <w:rsid w:val="00F67129"/>
    <w:rsid w:val="00F707F0"/>
    <w:rsid w:val="00F727E3"/>
    <w:rsid w:val="00F76338"/>
    <w:rsid w:val="00F810AF"/>
    <w:rsid w:val="00F82377"/>
    <w:rsid w:val="00F93F02"/>
    <w:rsid w:val="00FA599F"/>
    <w:rsid w:val="00FA5E84"/>
    <w:rsid w:val="00FA684D"/>
    <w:rsid w:val="00FB009E"/>
    <w:rsid w:val="00FB2F0F"/>
    <w:rsid w:val="00FB4014"/>
    <w:rsid w:val="00FB79D8"/>
    <w:rsid w:val="00FC3C51"/>
    <w:rsid w:val="00FC62E3"/>
    <w:rsid w:val="00FE15AA"/>
    <w:rsid w:val="00FE2829"/>
    <w:rsid w:val="00FE3E4C"/>
    <w:rsid w:val="00FE4E57"/>
    <w:rsid w:val="00FF33F0"/>
    <w:rsid w:val="00FF6E37"/>
    <w:rsid w:val="00FF7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E95EE6"/>
  <w15:docId w15:val="{FD8EB495-3393-40D2-B802-1C4FAA5F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5"/>
    <w:rPr>
      <w:sz w:val="24"/>
      <w:szCs w:val="24"/>
    </w:rPr>
  </w:style>
  <w:style w:type="paragraph" w:styleId="Heading1">
    <w:name w:val="heading 1"/>
    <w:basedOn w:val="Normal"/>
    <w:next w:val="Normal"/>
    <w:link w:val="Heading1Char"/>
    <w:uiPriority w:val="99"/>
    <w:qFormat/>
    <w:rsid w:val="004325C1"/>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locked/>
    <w:rsid w:val="00541E74"/>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5C1"/>
    <w:rPr>
      <w:rFonts w:ascii="Cambria" w:hAnsi="Cambria" w:cs="Times New Roman"/>
      <w:color w:val="365F91"/>
      <w:sz w:val="32"/>
      <w:szCs w:val="32"/>
    </w:rPr>
  </w:style>
  <w:style w:type="character" w:customStyle="1" w:styleId="Heading3Char">
    <w:name w:val="Heading 3 Char"/>
    <w:basedOn w:val="DefaultParagraphFont"/>
    <w:link w:val="Heading3"/>
    <w:uiPriority w:val="99"/>
    <w:semiHidden/>
    <w:locked/>
    <w:rsid w:val="00541E74"/>
    <w:rPr>
      <w:rFonts w:ascii="Cambria" w:hAnsi="Cambria" w:cs="Times New Roman"/>
      <w:color w:val="243F60"/>
      <w:sz w:val="24"/>
      <w:szCs w:val="24"/>
    </w:rPr>
  </w:style>
  <w:style w:type="paragraph" w:customStyle="1" w:styleId="labojumupamats1">
    <w:name w:val="labojumu_pamats1"/>
    <w:basedOn w:val="Normal"/>
    <w:uiPriority w:val="99"/>
    <w:rsid w:val="008F4F83"/>
    <w:pPr>
      <w:spacing w:before="45" w:line="360" w:lineRule="auto"/>
      <w:ind w:firstLine="300"/>
    </w:pPr>
    <w:rPr>
      <w:i/>
      <w:iCs/>
      <w:color w:val="414142"/>
      <w:sz w:val="20"/>
      <w:szCs w:val="20"/>
    </w:rPr>
  </w:style>
  <w:style w:type="paragraph" w:styleId="Header">
    <w:name w:val="header"/>
    <w:basedOn w:val="Normal"/>
    <w:link w:val="HeaderChar"/>
    <w:uiPriority w:val="99"/>
    <w:rsid w:val="008F4F83"/>
    <w:pPr>
      <w:tabs>
        <w:tab w:val="center" w:pos="4153"/>
        <w:tab w:val="right" w:pos="8306"/>
      </w:tabs>
    </w:pPr>
  </w:style>
  <w:style w:type="character" w:customStyle="1" w:styleId="HeaderChar">
    <w:name w:val="Header Char"/>
    <w:basedOn w:val="DefaultParagraphFont"/>
    <w:link w:val="Header"/>
    <w:uiPriority w:val="99"/>
    <w:locked/>
    <w:rsid w:val="008F4F83"/>
    <w:rPr>
      <w:rFonts w:cs="Times New Roman"/>
      <w:sz w:val="24"/>
      <w:szCs w:val="24"/>
    </w:rPr>
  </w:style>
  <w:style w:type="paragraph" w:styleId="Footer">
    <w:name w:val="footer"/>
    <w:basedOn w:val="Normal"/>
    <w:link w:val="FooterChar"/>
    <w:uiPriority w:val="99"/>
    <w:rsid w:val="008F4F83"/>
    <w:pPr>
      <w:tabs>
        <w:tab w:val="center" w:pos="4153"/>
        <w:tab w:val="right" w:pos="8306"/>
      </w:tabs>
    </w:pPr>
  </w:style>
  <w:style w:type="character" w:customStyle="1" w:styleId="FooterChar">
    <w:name w:val="Footer Char"/>
    <w:basedOn w:val="DefaultParagraphFont"/>
    <w:link w:val="Footer"/>
    <w:uiPriority w:val="99"/>
    <w:locked/>
    <w:rsid w:val="008F4F83"/>
    <w:rPr>
      <w:rFonts w:cs="Times New Roman"/>
      <w:sz w:val="24"/>
      <w:szCs w:val="24"/>
    </w:rPr>
  </w:style>
  <w:style w:type="paragraph" w:styleId="BalloonText">
    <w:name w:val="Balloon Text"/>
    <w:basedOn w:val="Normal"/>
    <w:link w:val="BalloonTextChar"/>
    <w:uiPriority w:val="99"/>
    <w:rsid w:val="008F4F83"/>
    <w:rPr>
      <w:rFonts w:ascii="Tahoma" w:hAnsi="Tahoma" w:cs="Tahoma"/>
      <w:sz w:val="16"/>
      <w:szCs w:val="16"/>
    </w:rPr>
  </w:style>
  <w:style w:type="character" w:customStyle="1" w:styleId="BalloonTextChar">
    <w:name w:val="Balloon Text Char"/>
    <w:basedOn w:val="DefaultParagraphFont"/>
    <w:link w:val="BalloonText"/>
    <w:uiPriority w:val="99"/>
    <w:locked/>
    <w:rsid w:val="008F4F83"/>
    <w:rPr>
      <w:rFonts w:ascii="Tahoma" w:hAnsi="Tahoma" w:cs="Tahoma"/>
      <w:sz w:val="16"/>
      <w:szCs w:val="16"/>
    </w:rPr>
  </w:style>
  <w:style w:type="character" w:styleId="Hyperlink">
    <w:name w:val="Hyperlink"/>
    <w:basedOn w:val="DefaultParagraphFont"/>
    <w:uiPriority w:val="99"/>
    <w:rsid w:val="007F36D3"/>
    <w:rPr>
      <w:rFonts w:cs="Times New Roman"/>
      <w:color w:val="0000FF"/>
      <w:u w:val="single"/>
    </w:rPr>
  </w:style>
  <w:style w:type="character" w:styleId="Emphasis">
    <w:name w:val="Emphasis"/>
    <w:basedOn w:val="DefaultParagraphFont"/>
    <w:uiPriority w:val="99"/>
    <w:qFormat/>
    <w:rsid w:val="004325C1"/>
    <w:rPr>
      <w:rFonts w:cs="Times New Roman"/>
      <w:i/>
      <w:iCs/>
    </w:rPr>
  </w:style>
  <w:style w:type="paragraph" w:styleId="ListParagraph">
    <w:name w:val="List Paragraph"/>
    <w:basedOn w:val="Normal"/>
    <w:uiPriority w:val="34"/>
    <w:qFormat/>
    <w:rsid w:val="00E23148"/>
    <w:pPr>
      <w:ind w:left="720"/>
      <w:contextualSpacing/>
    </w:pPr>
  </w:style>
  <w:style w:type="character" w:styleId="CommentReference">
    <w:name w:val="annotation reference"/>
    <w:basedOn w:val="DefaultParagraphFont"/>
    <w:uiPriority w:val="99"/>
    <w:semiHidden/>
    <w:rsid w:val="0034020D"/>
    <w:rPr>
      <w:rFonts w:cs="Times New Roman"/>
      <w:sz w:val="16"/>
      <w:szCs w:val="16"/>
    </w:rPr>
  </w:style>
  <w:style w:type="paragraph" w:styleId="CommentText">
    <w:name w:val="annotation text"/>
    <w:basedOn w:val="Normal"/>
    <w:link w:val="CommentTextChar"/>
    <w:uiPriority w:val="99"/>
    <w:semiHidden/>
    <w:rsid w:val="0034020D"/>
    <w:rPr>
      <w:sz w:val="20"/>
      <w:szCs w:val="20"/>
    </w:rPr>
  </w:style>
  <w:style w:type="character" w:customStyle="1" w:styleId="CommentTextChar">
    <w:name w:val="Comment Text Char"/>
    <w:basedOn w:val="DefaultParagraphFont"/>
    <w:link w:val="CommentText"/>
    <w:uiPriority w:val="99"/>
    <w:semiHidden/>
    <w:locked/>
    <w:rsid w:val="0034020D"/>
    <w:rPr>
      <w:rFonts w:cs="Times New Roman"/>
    </w:rPr>
  </w:style>
  <w:style w:type="paragraph" w:styleId="CommentSubject">
    <w:name w:val="annotation subject"/>
    <w:basedOn w:val="CommentText"/>
    <w:next w:val="CommentText"/>
    <w:link w:val="CommentSubjectChar"/>
    <w:uiPriority w:val="99"/>
    <w:semiHidden/>
    <w:rsid w:val="0034020D"/>
    <w:rPr>
      <w:b/>
      <w:bCs/>
    </w:rPr>
  </w:style>
  <w:style w:type="character" w:customStyle="1" w:styleId="CommentSubjectChar">
    <w:name w:val="Comment Subject Char"/>
    <w:basedOn w:val="CommentTextChar"/>
    <w:link w:val="CommentSubject"/>
    <w:uiPriority w:val="99"/>
    <w:semiHidden/>
    <w:locked/>
    <w:rsid w:val="0034020D"/>
    <w:rPr>
      <w:rFonts w:cs="Times New Roman"/>
      <w:b/>
      <w:bCs/>
    </w:rPr>
  </w:style>
  <w:style w:type="character" w:customStyle="1" w:styleId="apple-converted-space">
    <w:name w:val="apple-converted-space"/>
    <w:basedOn w:val="DefaultParagraphFont"/>
    <w:uiPriority w:val="99"/>
    <w:rsid w:val="00895902"/>
    <w:rPr>
      <w:rFonts w:cs="Times New Roman"/>
    </w:rPr>
  </w:style>
  <w:style w:type="paragraph" w:styleId="NormalWeb">
    <w:name w:val="Normal (Web)"/>
    <w:basedOn w:val="Normal"/>
    <w:uiPriority w:val="99"/>
    <w:rsid w:val="00FB79D8"/>
    <w:pPr>
      <w:spacing w:before="100" w:beforeAutospacing="1" w:after="100" w:afterAutospacing="1"/>
    </w:pPr>
  </w:style>
  <w:style w:type="paragraph" w:customStyle="1" w:styleId="tv213">
    <w:name w:val="tv213"/>
    <w:basedOn w:val="Normal"/>
    <w:uiPriority w:val="99"/>
    <w:rsid w:val="00204500"/>
    <w:pPr>
      <w:spacing w:before="100" w:beforeAutospacing="1" w:after="100" w:afterAutospacing="1"/>
    </w:pPr>
  </w:style>
  <w:style w:type="character" w:customStyle="1" w:styleId="NoSpacingChar">
    <w:name w:val="No Spacing Char"/>
    <w:basedOn w:val="DefaultParagraphFont"/>
    <w:link w:val="NoSpacing"/>
    <w:uiPriority w:val="99"/>
    <w:locked/>
    <w:rsid w:val="004B032C"/>
    <w:rPr>
      <w:rFonts w:cs="Times New Roman"/>
      <w:sz w:val="24"/>
      <w:szCs w:val="24"/>
      <w:lang w:val="lv-LV" w:eastAsia="lv-LV" w:bidi="ar-SA"/>
    </w:rPr>
  </w:style>
  <w:style w:type="paragraph" w:styleId="NoSpacing">
    <w:name w:val="No Spacing"/>
    <w:link w:val="NoSpacingChar"/>
    <w:uiPriority w:val="99"/>
    <w:qFormat/>
    <w:rsid w:val="004B032C"/>
    <w:rPr>
      <w:sz w:val="24"/>
      <w:szCs w:val="24"/>
    </w:rPr>
  </w:style>
  <w:style w:type="paragraph" w:customStyle="1" w:styleId="naisf">
    <w:name w:val="naisf"/>
    <w:basedOn w:val="Normal"/>
    <w:uiPriority w:val="99"/>
    <w:rsid w:val="004B032C"/>
    <w:pPr>
      <w:spacing w:before="75" w:after="75"/>
      <w:ind w:firstLine="375"/>
      <w:jc w:val="both"/>
    </w:pPr>
  </w:style>
  <w:style w:type="paragraph" w:customStyle="1" w:styleId="tvhtml">
    <w:name w:val="tv_html"/>
    <w:basedOn w:val="Normal"/>
    <w:link w:val="tvhtmlChar"/>
    <w:uiPriority w:val="99"/>
    <w:rsid w:val="004B032C"/>
    <w:pPr>
      <w:spacing w:before="100" w:beforeAutospacing="1" w:after="100" w:afterAutospacing="1"/>
    </w:pPr>
  </w:style>
  <w:style w:type="paragraph" w:customStyle="1" w:styleId="naiskr">
    <w:name w:val="naiskr"/>
    <w:basedOn w:val="Normal"/>
    <w:uiPriority w:val="99"/>
    <w:rsid w:val="00F40B7C"/>
    <w:pPr>
      <w:spacing w:before="75" w:after="75"/>
    </w:pPr>
  </w:style>
  <w:style w:type="character" w:styleId="Strong">
    <w:name w:val="Strong"/>
    <w:basedOn w:val="DefaultParagraphFont"/>
    <w:uiPriority w:val="99"/>
    <w:qFormat/>
    <w:rsid w:val="00637FA0"/>
    <w:rPr>
      <w:rFonts w:cs="Times New Roman"/>
      <w:b/>
      <w:bCs/>
    </w:rPr>
  </w:style>
  <w:style w:type="paragraph" w:customStyle="1" w:styleId="tv2132">
    <w:name w:val="tv2132"/>
    <w:basedOn w:val="Normal"/>
    <w:uiPriority w:val="99"/>
    <w:rsid w:val="00617714"/>
    <w:pPr>
      <w:spacing w:line="360" w:lineRule="auto"/>
      <w:ind w:firstLine="300"/>
    </w:pPr>
    <w:rPr>
      <w:color w:val="414142"/>
      <w:sz w:val="20"/>
      <w:szCs w:val="20"/>
    </w:rPr>
  </w:style>
  <w:style w:type="character" w:customStyle="1" w:styleId="tvhtmlChar">
    <w:name w:val="tv_html Char"/>
    <w:basedOn w:val="DefaultParagraphFont"/>
    <w:link w:val="tvhtml"/>
    <w:uiPriority w:val="99"/>
    <w:locked/>
    <w:rsid w:val="00E16F30"/>
    <w:rPr>
      <w:rFonts w:cs="Times New Roman"/>
      <w:sz w:val="24"/>
      <w:szCs w:val="24"/>
      <w:lang w:val="lv-LV" w:eastAsia="lv-LV" w:bidi="ar-SA"/>
    </w:rPr>
  </w:style>
  <w:style w:type="paragraph" w:customStyle="1" w:styleId="tv213limenis2">
    <w:name w:val="tv213 limenis2"/>
    <w:basedOn w:val="Normal"/>
    <w:uiPriority w:val="99"/>
    <w:rsid w:val="001325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7034">
      <w:bodyDiv w:val="1"/>
      <w:marLeft w:val="0"/>
      <w:marRight w:val="0"/>
      <w:marTop w:val="0"/>
      <w:marBottom w:val="0"/>
      <w:divBdr>
        <w:top w:val="none" w:sz="0" w:space="0" w:color="auto"/>
        <w:left w:val="none" w:sz="0" w:space="0" w:color="auto"/>
        <w:bottom w:val="none" w:sz="0" w:space="0" w:color="auto"/>
        <w:right w:val="none" w:sz="0" w:space="0" w:color="auto"/>
      </w:divBdr>
    </w:div>
    <w:div w:id="613176927">
      <w:bodyDiv w:val="1"/>
      <w:marLeft w:val="0"/>
      <w:marRight w:val="0"/>
      <w:marTop w:val="0"/>
      <w:marBottom w:val="0"/>
      <w:divBdr>
        <w:top w:val="none" w:sz="0" w:space="0" w:color="auto"/>
        <w:left w:val="none" w:sz="0" w:space="0" w:color="auto"/>
        <w:bottom w:val="none" w:sz="0" w:space="0" w:color="auto"/>
        <w:right w:val="none" w:sz="0" w:space="0" w:color="auto"/>
      </w:divBdr>
    </w:div>
    <w:div w:id="628051969">
      <w:bodyDiv w:val="1"/>
      <w:marLeft w:val="0"/>
      <w:marRight w:val="0"/>
      <w:marTop w:val="0"/>
      <w:marBottom w:val="0"/>
      <w:divBdr>
        <w:top w:val="none" w:sz="0" w:space="0" w:color="auto"/>
        <w:left w:val="none" w:sz="0" w:space="0" w:color="auto"/>
        <w:bottom w:val="none" w:sz="0" w:space="0" w:color="auto"/>
        <w:right w:val="none" w:sz="0" w:space="0" w:color="auto"/>
      </w:divBdr>
    </w:div>
    <w:div w:id="976763816">
      <w:marLeft w:val="0"/>
      <w:marRight w:val="0"/>
      <w:marTop w:val="0"/>
      <w:marBottom w:val="0"/>
      <w:divBdr>
        <w:top w:val="none" w:sz="0" w:space="0" w:color="auto"/>
        <w:left w:val="none" w:sz="0" w:space="0" w:color="auto"/>
        <w:bottom w:val="none" w:sz="0" w:space="0" w:color="auto"/>
        <w:right w:val="none" w:sz="0" w:space="0" w:color="auto"/>
      </w:divBdr>
      <w:divsChild>
        <w:div w:id="976763843">
          <w:marLeft w:val="0"/>
          <w:marRight w:val="0"/>
          <w:marTop w:val="0"/>
          <w:marBottom w:val="0"/>
          <w:divBdr>
            <w:top w:val="none" w:sz="0" w:space="0" w:color="auto"/>
            <w:left w:val="none" w:sz="0" w:space="0" w:color="auto"/>
            <w:bottom w:val="none" w:sz="0" w:space="0" w:color="auto"/>
            <w:right w:val="none" w:sz="0" w:space="0" w:color="auto"/>
          </w:divBdr>
          <w:divsChild>
            <w:div w:id="976763845">
              <w:marLeft w:val="0"/>
              <w:marRight w:val="0"/>
              <w:marTop w:val="0"/>
              <w:marBottom w:val="0"/>
              <w:divBdr>
                <w:top w:val="none" w:sz="0" w:space="0" w:color="auto"/>
                <w:left w:val="none" w:sz="0" w:space="0" w:color="auto"/>
                <w:bottom w:val="none" w:sz="0" w:space="0" w:color="auto"/>
                <w:right w:val="none" w:sz="0" w:space="0" w:color="auto"/>
              </w:divBdr>
              <w:divsChild>
                <w:div w:id="976763844">
                  <w:marLeft w:val="0"/>
                  <w:marRight w:val="0"/>
                  <w:marTop w:val="0"/>
                  <w:marBottom w:val="0"/>
                  <w:divBdr>
                    <w:top w:val="none" w:sz="0" w:space="0" w:color="auto"/>
                    <w:left w:val="none" w:sz="0" w:space="0" w:color="auto"/>
                    <w:bottom w:val="none" w:sz="0" w:space="0" w:color="auto"/>
                    <w:right w:val="none" w:sz="0" w:space="0" w:color="auto"/>
                  </w:divBdr>
                  <w:divsChild>
                    <w:div w:id="976763841">
                      <w:marLeft w:val="0"/>
                      <w:marRight w:val="0"/>
                      <w:marTop w:val="0"/>
                      <w:marBottom w:val="0"/>
                      <w:divBdr>
                        <w:top w:val="none" w:sz="0" w:space="0" w:color="auto"/>
                        <w:left w:val="none" w:sz="0" w:space="0" w:color="auto"/>
                        <w:bottom w:val="none" w:sz="0" w:space="0" w:color="auto"/>
                        <w:right w:val="none" w:sz="0" w:space="0" w:color="auto"/>
                      </w:divBdr>
                      <w:divsChild>
                        <w:div w:id="976763840">
                          <w:marLeft w:val="0"/>
                          <w:marRight w:val="0"/>
                          <w:marTop w:val="0"/>
                          <w:marBottom w:val="0"/>
                          <w:divBdr>
                            <w:top w:val="none" w:sz="0" w:space="0" w:color="auto"/>
                            <w:left w:val="none" w:sz="0" w:space="0" w:color="auto"/>
                            <w:bottom w:val="none" w:sz="0" w:space="0" w:color="auto"/>
                            <w:right w:val="none" w:sz="0" w:space="0" w:color="auto"/>
                          </w:divBdr>
                          <w:divsChild>
                            <w:div w:id="9767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3818">
      <w:marLeft w:val="0"/>
      <w:marRight w:val="0"/>
      <w:marTop w:val="0"/>
      <w:marBottom w:val="0"/>
      <w:divBdr>
        <w:top w:val="none" w:sz="0" w:space="0" w:color="auto"/>
        <w:left w:val="none" w:sz="0" w:space="0" w:color="auto"/>
        <w:bottom w:val="none" w:sz="0" w:space="0" w:color="auto"/>
        <w:right w:val="none" w:sz="0" w:space="0" w:color="auto"/>
      </w:divBdr>
      <w:divsChild>
        <w:div w:id="976763817">
          <w:marLeft w:val="0"/>
          <w:marRight w:val="0"/>
          <w:marTop w:val="0"/>
          <w:marBottom w:val="0"/>
          <w:divBdr>
            <w:top w:val="none" w:sz="0" w:space="0" w:color="auto"/>
            <w:left w:val="none" w:sz="0" w:space="0" w:color="auto"/>
            <w:bottom w:val="none" w:sz="0" w:space="0" w:color="auto"/>
            <w:right w:val="none" w:sz="0" w:space="0" w:color="auto"/>
          </w:divBdr>
          <w:divsChild>
            <w:div w:id="976763827">
              <w:marLeft w:val="0"/>
              <w:marRight w:val="0"/>
              <w:marTop w:val="0"/>
              <w:marBottom w:val="0"/>
              <w:divBdr>
                <w:top w:val="none" w:sz="0" w:space="0" w:color="auto"/>
                <w:left w:val="none" w:sz="0" w:space="0" w:color="auto"/>
                <w:bottom w:val="none" w:sz="0" w:space="0" w:color="auto"/>
                <w:right w:val="none" w:sz="0" w:space="0" w:color="auto"/>
              </w:divBdr>
              <w:divsChild>
                <w:div w:id="976763825">
                  <w:marLeft w:val="0"/>
                  <w:marRight w:val="0"/>
                  <w:marTop w:val="0"/>
                  <w:marBottom w:val="0"/>
                  <w:divBdr>
                    <w:top w:val="none" w:sz="0" w:space="0" w:color="auto"/>
                    <w:left w:val="none" w:sz="0" w:space="0" w:color="auto"/>
                    <w:bottom w:val="none" w:sz="0" w:space="0" w:color="auto"/>
                    <w:right w:val="none" w:sz="0" w:space="0" w:color="auto"/>
                  </w:divBdr>
                  <w:divsChild>
                    <w:div w:id="976763826">
                      <w:marLeft w:val="0"/>
                      <w:marRight w:val="0"/>
                      <w:marTop w:val="0"/>
                      <w:marBottom w:val="0"/>
                      <w:divBdr>
                        <w:top w:val="none" w:sz="0" w:space="0" w:color="auto"/>
                        <w:left w:val="none" w:sz="0" w:space="0" w:color="auto"/>
                        <w:bottom w:val="none" w:sz="0" w:space="0" w:color="auto"/>
                        <w:right w:val="none" w:sz="0" w:space="0" w:color="auto"/>
                      </w:divBdr>
                      <w:divsChild>
                        <w:div w:id="976763821">
                          <w:marLeft w:val="0"/>
                          <w:marRight w:val="0"/>
                          <w:marTop w:val="0"/>
                          <w:marBottom w:val="0"/>
                          <w:divBdr>
                            <w:top w:val="none" w:sz="0" w:space="0" w:color="auto"/>
                            <w:left w:val="none" w:sz="0" w:space="0" w:color="auto"/>
                            <w:bottom w:val="none" w:sz="0" w:space="0" w:color="auto"/>
                            <w:right w:val="none" w:sz="0" w:space="0" w:color="auto"/>
                          </w:divBdr>
                          <w:divsChild>
                            <w:div w:id="976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3819">
      <w:marLeft w:val="0"/>
      <w:marRight w:val="0"/>
      <w:marTop w:val="0"/>
      <w:marBottom w:val="0"/>
      <w:divBdr>
        <w:top w:val="none" w:sz="0" w:space="0" w:color="auto"/>
        <w:left w:val="none" w:sz="0" w:space="0" w:color="auto"/>
        <w:bottom w:val="none" w:sz="0" w:space="0" w:color="auto"/>
        <w:right w:val="none" w:sz="0" w:space="0" w:color="auto"/>
      </w:divBdr>
    </w:div>
    <w:div w:id="976763822">
      <w:marLeft w:val="0"/>
      <w:marRight w:val="0"/>
      <w:marTop w:val="0"/>
      <w:marBottom w:val="0"/>
      <w:divBdr>
        <w:top w:val="none" w:sz="0" w:space="0" w:color="auto"/>
        <w:left w:val="none" w:sz="0" w:space="0" w:color="auto"/>
        <w:bottom w:val="none" w:sz="0" w:space="0" w:color="auto"/>
        <w:right w:val="none" w:sz="0" w:space="0" w:color="auto"/>
      </w:divBdr>
    </w:div>
    <w:div w:id="976763823">
      <w:marLeft w:val="0"/>
      <w:marRight w:val="0"/>
      <w:marTop w:val="0"/>
      <w:marBottom w:val="0"/>
      <w:divBdr>
        <w:top w:val="none" w:sz="0" w:space="0" w:color="auto"/>
        <w:left w:val="none" w:sz="0" w:space="0" w:color="auto"/>
        <w:bottom w:val="none" w:sz="0" w:space="0" w:color="auto"/>
        <w:right w:val="none" w:sz="0" w:space="0" w:color="auto"/>
      </w:divBdr>
    </w:div>
    <w:div w:id="976763828">
      <w:marLeft w:val="0"/>
      <w:marRight w:val="0"/>
      <w:marTop w:val="0"/>
      <w:marBottom w:val="0"/>
      <w:divBdr>
        <w:top w:val="none" w:sz="0" w:space="0" w:color="auto"/>
        <w:left w:val="none" w:sz="0" w:space="0" w:color="auto"/>
        <w:bottom w:val="none" w:sz="0" w:space="0" w:color="auto"/>
        <w:right w:val="none" w:sz="0" w:space="0" w:color="auto"/>
      </w:divBdr>
    </w:div>
    <w:div w:id="976763832">
      <w:marLeft w:val="0"/>
      <w:marRight w:val="0"/>
      <w:marTop w:val="0"/>
      <w:marBottom w:val="0"/>
      <w:divBdr>
        <w:top w:val="none" w:sz="0" w:space="0" w:color="auto"/>
        <w:left w:val="none" w:sz="0" w:space="0" w:color="auto"/>
        <w:bottom w:val="none" w:sz="0" w:space="0" w:color="auto"/>
        <w:right w:val="none" w:sz="0" w:space="0" w:color="auto"/>
      </w:divBdr>
    </w:div>
    <w:div w:id="976763834">
      <w:marLeft w:val="0"/>
      <w:marRight w:val="0"/>
      <w:marTop w:val="0"/>
      <w:marBottom w:val="0"/>
      <w:divBdr>
        <w:top w:val="none" w:sz="0" w:space="0" w:color="auto"/>
        <w:left w:val="none" w:sz="0" w:space="0" w:color="auto"/>
        <w:bottom w:val="none" w:sz="0" w:space="0" w:color="auto"/>
        <w:right w:val="none" w:sz="0" w:space="0" w:color="auto"/>
      </w:divBdr>
    </w:div>
    <w:div w:id="976763835">
      <w:marLeft w:val="0"/>
      <w:marRight w:val="0"/>
      <w:marTop w:val="0"/>
      <w:marBottom w:val="0"/>
      <w:divBdr>
        <w:top w:val="none" w:sz="0" w:space="0" w:color="auto"/>
        <w:left w:val="none" w:sz="0" w:space="0" w:color="auto"/>
        <w:bottom w:val="none" w:sz="0" w:space="0" w:color="auto"/>
        <w:right w:val="none" w:sz="0" w:space="0" w:color="auto"/>
      </w:divBdr>
      <w:divsChild>
        <w:div w:id="976763831">
          <w:marLeft w:val="0"/>
          <w:marRight w:val="0"/>
          <w:marTop w:val="0"/>
          <w:marBottom w:val="0"/>
          <w:divBdr>
            <w:top w:val="none" w:sz="0" w:space="0" w:color="auto"/>
            <w:left w:val="none" w:sz="0" w:space="0" w:color="auto"/>
            <w:bottom w:val="none" w:sz="0" w:space="0" w:color="auto"/>
            <w:right w:val="none" w:sz="0" w:space="0" w:color="auto"/>
          </w:divBdr>
          <w:divsChild>
            <w:div w:id="976763830">
              <w:marLeft w:val="0"/>
              <w:marRight w:val="0"/>
              <w:marTop w:val="0"/>
              <w:marBottom w:val="0"/>
              <w:divBdr>
                <w:top w:val="none" w:sz="0" w:space="0" w:color="auto"/>
                <w:left w:val="none" w:sz="0" w:space="0" w:color="auto"/>
                <w:bottom w:val="none" w:sz="0" w:space="0" w:color="auto"/>
                <w:right w:val="none" w:sz="0" w:space="0" w:color="auto"/>
              </w:divBdr>
              <w:divsChild>
                <w:div w:id="976763837">
                  <w:marLeft w:val="0"/>
                  <w:marRight w:val="0"/>
                  <w:marTop w:val="0"/>
                  <w:marBottom w:val="0"/>
                  <w:divBdr>
                    <w:top w:val="none" w:sz="0" w:space="0" w:color="auto"/>
                    <w:left w:val="none" w:sz="0" w:space="0" w:color="auto"/>
                    <w:bottom w:val="none" w:sz="0" w:space="0" w:color="auto"/>
                    <w:right w:val="none" w:sz="0" w:space="0" w:color="auto"/>
                  </w:divBdr>
                  <w:divsChild>
                    <w:div w:id="976763829">
                      <w:marLeft w:val="0"/>
                      <w:marRight w:val="0"/>
                      <w:marTop w:val="0"/>
                      <w:marBottom w:val="0"/>
                      <w:divBdr>
                        <w:top w:val="none" w:sz="0" w:space="0" w:color="auto"/>
                        <w:left w:val="none" w:sz="0" w:space="0" w:color="auto"/>
                        <w:bottom w:val="none" w:sz="0" w:space="0" w:color="auto"/>
                        <w:right w:val="none" w:sz="0" w:space="0" w:color="auto"/>
                      </w:divBdr>
                      <w:divsChild>
                        <w:div w:id="976763820">
                          <w:marLeft w:val="0"/>
                          <w:marRight w:val="0"/>
                          <w:marTop w:val="300"/>
                          <w:marBottom w:val="0"/>
                          <w:divBdr>
                            <w:top w:val="none" w:sz="0" w:space="0" w:color="auto"/>
                            <w:left w:val="none" w:sz="0" w:space="0" w:color="auto"/>
                            <w:bottom w:val="none" w:sz="0" w:space="0" w:color="auto"/>
                            <w:right w:val="none" w:sz="0" w:space="0" w:color="auto"/>
                          </w:divBdr>
                          <w:divsChild>
                            <w:div w:id="976763824">
                              <w:marLeft w:val="0"/>
                              <w:marRight w:val="0"/>
                              <w:marTop w:val="400"/>
                              <w:marBottom w:val="0"/>
                              <w:divBdr>
                                <w:top w:val="none" w:sz="0" w:space="0" w:color="auto"/>
                                <w:left w:val="none" w:sz="0" w:space="0" w:color="auto"/>
                                <w:bottom w:val="none" w:sz="0" w:space="0" w:color="auto"/>
                                <w:right w:val="none" w:sz="0" w:space="0" w:color="auto"/>
                              </w:divBdr>
                            </w:div>
                            <w:div w:id="976763833">
                              <w:marLeft w:val="0"/>
                              <w:marRight w:val="0"/>
                              <w:marTop w:val="240"/>
                              <w:marBottom w:val="0"/>
                              <w:divBdr>
                                <w:top w:val="none" w:sz="0" w:space="0" w:color="auto"/>
                                <w:left w:val="none" w:sz="0" w:space="0" w:color="auto"/>
                                <w:bottom w:val="none" w:sz="0" w:space="0" w:color="auto"/>
                                <w:right w:val="none" w:sz="0" w:space="0" w:color="auto"/>
                              </w:divBdr>
                            </w:div>
                            <w:div w:id="976763836">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976763838">
      <w:marLeft w:val="0"/>
      <w:marRight w:val="0"/>
      <w:marTop w:val="0"/>
      <w:marBottom w:val="0"/>
      <w:divBdr>
        <w:top w:val="none" w:sz="0" w:space="0" w:color="auto"/>
        <w:left w:val="none" w:sz="0" w:space="0" w:color="auto"/>
        <w:bottom w:val="none" w:sz="0" w:space="0" w:color="auto"/>
        <w:right w:val="none" w:sz="0" w:space="0" w:color="auto"/>
      </w:divBdr>
    </w:div>
    <w:div w:id="976763846">
      <w:marLeft w:val="0"/>
      <w:marRight w:val="0"/>
      <w:marTop w:val="0"/>
      <w:marBottom w:val="0"/>
      <w:divBdr>
        <w:top w:val="none" w:sz="0" w:space="0" w:color="auto"/>
        <w:left w:val="none" w:sz="0" w:space="0" w:color="auto"/>
        <w:bottom w:val="none" w:sz="0" w:space="0" w:color="auto"/>
        <w:right w:val="none" w:sz="0" w:space="0" w:color="auto"/>
      </w:divBdr>
    </w:div>
    <w:div w:id="1027952146">
      <w:bodyDiv w:val="1"/>
      <w:marLeft w:val="0"/>
      <w:marRight w:val="0"/>
      <w:marTop w:val="0"/>
      <w:marBottom w:val="0"/>
      <w:divBdr>
        <w:top w:val="none" w:sz="0" w:space="0" w:color="auto"/>
        <w:left w:val="none" w:sz="0" w:space="0" w:color="auto"/>
        <w:bottom w:val="none" w:sz="0" w:space="0" w:color="auto"/>
        <w:right w:val="none" w:sz="0" w:space="0" w:color="auto"/>
      </w:divBdr>
    </w:div>
    <w:div w:id="1044251735">
      <w:bodyDiv w:val="1"/>
      <w:marLeft w:val="0"/>
      <w:marRight w:val="0"/>
      <w:marTop w:val="0"/>
      <w:marBottom w:val="0"/>
      <w:divBdr>
        <w:top w:val="none" w:sz="0" w:space="0" w:color="auto"/>
        <w:left w:val="none" w:sz="0" w:space="0" w:color="auto"/>
        <w:bottom w:val="none" w:sz="0" w:space="0" w:color="auto"/>
        <w:right w:val="none" w:sz="0" w:space="0" w:color="auto"/>
      </w:divBdr>
    </w:div>
    <w:div w:id="1779134597">
      <w:bodyDiv w:val="1"/>
      <w:marLeft w:val="0"/>
      <w:marRight w:val="0"/>
      <w:marTop w:val="0"/>
      <w:marBottom w:val="0"/>
      <w:divBdr>
        <w:top w:val="none" w:sz="0" w:space="0" w:color="auto"/>
        <w:left w:val="none" w:sz="0" w:space="0" w:color="auto"/>
        <w:bottom w:val="none" w:sz="0" w:space="0" w:color="auto"/>
        <w:right w:val="none" w:sz="0" w:space="0" w:color="auto"/>
      </w:divBdr>
    </w:div>
    <w:div w:id="20967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86-patverum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ga.vijupe@pmlp.gov.lv" TargetMode="External"/><Relationship Id="rId4" Type="http://schemas.openxmlformats.org/officeDocument/2006/relationships/settings" Target="settings.xml"/><Relationship Id="rId9" Type="http://schemas.openxmlformats.org/officeDocument/2006/relationships/hyperlink" Target="http://eur-lex.europa.eu/LexUriServ/LexUriServ.do?uri=OJ:L:2011:337:0009:01:L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FBC8-0053-4DC3-BD6D-59D54852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27646</Words>
  <Characters>15759</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Patvēruma likuma projekta</vt:lpstr>
    </vt:vector>
  </TitlesOfParts>
  <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likuma projekta</dc:title>
  <dc:subject/>
  <dc:creator>vitak</dc:creator>
  <cp:keywords/>
  <dc:description/>
  <cp:lastModifiedBy>Līga Vijupe</cp:lastModifiedBy>
  <cp:revision>4</cp:revision>
  <cp:lastPrinted>2016-08-18T12:33:00Z</cp:lastPrinted>
  <dcterms:created xsi:type="dcterms:W3CDTF">2016-08-22T07:23:00Z</dcterms:created>
  <dcterms:modified xsi:type="dcterms:W3CDTF">2016-08-22T08:49:00Z</dcterms:modified>
</cp:coreProperties>
</file>