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2A1DF" w14:textId="77777777" w:rsidR="004878E6" w:rsidRPr="004878E6" w:rsidRDefault="004878E6" w:rsidP="004878E6">
      <w:pPr>
        <w:spacing w:before="100" w:beforeAutospacing="1" w:after="100" w:afterAutospacing="1"/>
        <w:jc w:val="center"/>
        <w:outlineLvl w:val="2"/>
        <w:rPr>
          <w:rFonts w:ascii="Times New Roman" w:hAnsi="Times New Roman" w:cs="Times New Roman"/>
          <w:b/>
          <w:bCs/>
          <w:sz w:val="24"/>
          <w:szCs w:val="24"/>
        </w:rPr>
      </w:pPr>
      <w:bookmarkStart w:id="0" w:name="_GoBack"/>
      <w:bookmarkEnd w:id="0"/>
      <w:r w:rsidRPr="004878E6">
        <w:rPr>
          <w:rFonts w:ascii="Times New Roman" w:hAnsi="Times New Roman" w:cs="Times New Roman"/>
          <w:b/>
          <w:sz w:val="24"/>
          <w:szCs w:val="24"/>
        </w:rPr>
        <w:t>Likumprojekta “</w:t>
      </w:r>
      <w:hyperlink r:id="rId8" w:tgtFrame="_blank" w:history="1">
        <w:r w:rsidRPr="004878E6">
          <w:rPr>
            <w:rFonts w:ascii="Times New Roman" w:hAnsi="Times New Roman" w:cs="Times New Roman"/>
            <w:b/>
            <w:bCs/>
            <w:sz w:val="24"/>
            <w:szCs w:val="24"/>
          </w:rPr>
          <w:t>Par s</w:t>
        </w:r>
      </w:hyperlink>
      <w:r w:rsidRPr="004878E6">
        <w:rPr>
          <w:rFonts w:ascii="Times New Roman" w:hAnsi="Times New Roman" w:cs="Times New Roman"/>
          <w:b/>
          <w:bCs/>
          <w:sz w:val="24"/>
          <w:szCs w:val="24"/>
        </w:rPr>
        <w:t xml:space="preserve">abiedrību ar ierobežotu atbildību “Bulduru dārzkopības vidusskola”” </w:t>
      </w:r>
      <w:r w:rsidRPr="004878E6">
        <w:rPr>
          <w:rFonts w:ascii="Times New Roman" w:hAnsi="Times New Roman" w:cs="Times New Roman"/>
          <w:b/>
          <w:sz w:val="24"/>
          <w:szCs w:val="24"/>
        </w:rPr>
        <w:t>sākotnējās ietekmes novērtējuma ziņojums (anotācija)</w:t>
      </w:r>
    </w:p>
    <w:p w14:paraId="5A38ACDF" w14:textId="77777777" w:rsidR="00DA596D" w:rsidRPr="00F20F60"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20F60" w:rsidRPr="00F20F60" w14:paraId="5A24E1A7"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B4CBE14" w14:textId="77777777" w:rsidR="004D15A9" w:rsidRPr="00F20F60" w:rsidRDefault="00AA312B"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004D15A9" w:rsidRPr="00F20F60">
              <w:rPr>
                <w:rFonts w:ascii="Times New Roman" w:eastAsia="Times New Roman" w:hAnsi="Times New Roman" w:cs="Times New Roman"/>
                <w:b/>
                <w:bCs/>
                <w:sz w:val="24"/>
                <w:szCs w:val="24"/>
                <w:lang w:eastAsia="lv-LV"/>
              </w:rPr>
              <w:t xml:space="preserve"> Tiesību akta projekta izstrādes nepieciešamība</w:t>
            </w:r>
          </w:p>
        </w:tc>
      </w:tr>
      <w:tr w:rsidR="00F20F60" w:rsidRPr="00F20F60" w14:paraId="686EEB6F"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3F19C15"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6FDB85A"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E965605" w14:textId="77777777" w:rsidR="00C71E24" w:rsidRPr="00B74A42" w:rsidRDefault="00B74A42" w:rsidP="00B74A42">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B74A42">
              <w:rPr>
                <w:rFonts w:ascii="Times New Roman" w:hAnsi="Times New Roman" w:cs="Times New Roman"/>
                <w:sz w:val="24"/>
                <w:szCs w:val="24"/>
              </w:rPr>
              <w:t>Ministru kabineta 2015.gada 9.jūnija sēdes protokollēmuma (protokols Nr.28, 33.§) 3.1.apakšpunkts.</w:t>
            </w:r>
            <w:r w:rsidRPr="00B74A42">
              <w:rPr>
                <w:rFonts w:ascii="Times New Roman" w:eastAsia="Times New Roman" w:hAnsi="Times New Roman" w:cs="Times New Roman"/>
                <w:color w:val="000000" w:themeColor="text1"/>
                <w:sz w:val="24"/>
                <w:szCs w:val="24"/>
                <w:lang w:eastAsia="lv-LV"/>
              </w:rPr>
              <w:t xml:space="preserve"> </w:t>
            </w:r>
          </w:p>
        </w:tc>
      </w:tr>
      <w:tr w:rsidR="00F20F60" w:rsidRPr="00F20F60" w14:paraId="077E84EE"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4AF7A4"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AFACA" w14:textId="32B4437D" w:rsidR="00620819"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9D000BC" w14:textId="77777777" w:rsidR="00620819" w:rsidRPr="00620819" w:rsidRDefault="00620819" w:rsidP="00620819">
            <w:pPr>
              <w:rPr>
                <w:rFonts w:ascii="Times New Roman" w:eastAsia="Times New Roman" w:hAnsi="Times New Roman" w:cs="Times New Roman"/>
                <w:sz w:val="24"/>
                <w:szCs w:val="24"/>
                <w:lang w:eastAsia="lv-LV"/>
              </w:rPr>
            </w:pPr>
          </w:p>
          <w:p w14:paraId="361E8804" w14:textId="77777777" w:rsidR="00620819" w:rsidRPr="00620819" w:rsidRDefault="00620819" w:rsidP="00620819">
            <w:pPr>
              <w:rPr>
                <w:rFonts w:ascii="Times New Roman" w:eastAsia="Times New Roman" w:hAnsi="Times New Roman" w:cs="Times New Roman"/>
                <w:sz w:val="24"/>
                <w:szCs w:val="24"/>
                <w:lang w:eastAsia="lv-LV"/>
              </w:rPr>
            </w:pPr>
          </w:p>
          <w:p w14:paraId="6B03C53B" w14:textId="77777777" w:rsidR="00620819" w:rsidRPr="00620819" w:rsidRDefault="00620819" w:rsidP="00620819">
            <w:pPr>
              <w:rPr>
                <w:rFonts w:ascii="Times New Roman" w:eastAsia="Times New Roman" w:hAnsi="Times New Roman" w:cs="Times New Roman"/>
                <w:sz w:val="24"/>
                <w:szCs w:val="24"/>
                <w:lang w:eastAsia="lv-LV"/>
              </w:rPr>
            </w:pPr>
          </w:p>
          <w:p w14:paraId="7759DE7F" w14:textId="77777777" w:rsidR="00620819" w:rsidRPr="00620819" w:rsidRDefault="00620819" w:rsidP="00620819">
            <w:pPr>
              <w:rPr>
                <w:rFonts w:ascii="Times New Roman" w:eastAsia="Times New Roman" w:hAnsi="Times New Roman" w:cs="Times New Roman"/>
                <w:sz w:val="24"/>
                <w:szCs w:val="24"/>
                <w:lang w:eastAsia="lv-LV"/>
              </w:rPr>
            </w:pPr>
          </w:p>
          <w:p w14:paraId="65C703C5" w14:textId="77777777" w:rsidR="00620819" w:rsidRPr="00620819" w:rsidRDefault="00620819" w:rsidP="00620819">
            <w:pPr>
              <w:rPr>
                <w:rFonts w:ascii="Times New Roman" w:eastAsia="Times New Roman" w:hAnsi="Times New Roman" w:cs="Times New Roman"/>
                <w:sz w:val="24"/>
                <w:szCs w:val="24"/>
                <w:lang w:eastAsia="lv-LV"/>
              </w:rPr>
            </w:pPr>
          </w:p>
          <w:p w14:paraId="5915CE4D" w14:textId="77777777" w:rsidR="00620819" w:rsidRPr="00620819" w:rsidRDefault="00620819" w:rsidP="00620819">
            <w:pPr>
              <w:rPr>
                <w:rFonts w:ascii="Times New Roman" w:eastAsia="Times New Roman" w:hAnsi="Times New Roman" w:cs="Times New Roman"/>
                <w:sz w:val="24"/>
                <w:szCs w:val="24"/>
                <w:lang w:eastAsia="lv-LV"/>
              </w:rPr>
            </w:pPr>
          </w:p>
          <w:p w14:paraId="534CDFED" w14:textId="77777777" w:rsidR="00620819" w:rsidRPr="00620819" w:rsidRDefault="00620819" w:rsidP="00620819">
            <w:pPr>
              <w:rPr>
                <w:rFonts w:ascii="Times New Roman" w:eastAsia="Times New Roman" w:hAnsi="Times New Roman" w:cs="Times New Roman"/>
                <w:sz w:val="24"/>
                <w:szCs w:val="24"/>
                <w:lang w:eastAsia="lv-LV"/>
              </w:rPr>
            </w:pPr>
          </w:p>
          <w:p w14:paraId="33B6BB8A" w14:textId="77777777" w:rsidR="00620819" w:rsidRPr="00620819" w:rsidRDefault="00620819" w:rsidP="00620819">
            <w:pPr>
              <w:rPr>
                <w:rFonts w:ascii="Times New Roman" w:eastAsia="Times New Roman" w:hAnsi="Times New Roman" w:cs="Times New Roman"/>
                <w:sz w:val="24"/>
                <w:szCs w:val="24"/>
                <w:lang w:eastAsia="lv-LV"/>
              </w:rPr>
            </w:pPr>
          </w:p>
          <w:p w14:paraId="7781E52B" w14:textId="77777777" w:rsidR="00620819" w:rsidRPr="00620819" w:rsidRDefault="00620819" w:rsidP="00620819">
            <w:pPr>
              <w:rPr>
                <w:rFonts w:ascii="Times New Roman" w:eastAsia="Times New Roman" w:hAnsi="Times New Roman" w:cs="Times New Roman"/>
                <w:sz w:val="24"/>
                <w:szCs w:val="24"/>
                <w:lang w:eastAsia="lv-LV"/>
              </w:rPr>
            </w:pPr>
          </w:p>
          <w:p w14:paraId="6B15DEB4" w14:textId="77777777" w:rsidR="00620819" w:rsidRPr="00620819" w:rsidRDefault="00620819" w:rsidP="00620819">
            <w:pPr>
              <w:rPr>
                <w:rFonts w:ascii="Times New Roman" w:eastAsia="Times New Roman" w:hAnsi="Times New Roman" w:cs="Times New Roman"/>
                <w:sz w:val="24"/>
                <w:szCs w:val="24"/>
                <w:lang w:eastAsia="lv-LV"/>
              </w:rPr>
            </w:pPr>
          </w:p>
          <w:p w14:paraId="4040981B" w14:textId="77777777" w:rsidR="00620819" w:rsidRPr="00620819" w:rsidRDefault="00620819" w:rsidP="00620819">
            <w:pPr>
              <w:rPr>
                <w:rFonts w:ascii="Times New Roman" w:eastAsia="Times New Roman" w:hAnsi="Times New Roman" w:cs="Times New Roman"/>
                <w:sz w:val="24"/>
                <w:szCs w:val="24"/>
                <w:lang w:eastAsia="lv-LV"/>
              </w:rPr>
            </w:pPr>
          </w:p>
          <w:p w14:paraId="7B44F159" w14:textId="77777777" w:rsidR="00620819" w:rsidRPr="00620819" w:rsidRDefault="00620819" w:rsidP="00620819">
            <w:pPr>
              <w:rPr>
                <w:rFonts w:ascii="Times New Roman" w:eastAsia="Times New Roman" w:hAnsi="Times New Roman" w:cs="Times New Roman"/>
                <w:sz w:val="24"/>
                <w:szCs w:val="24"/>
                <w:lang w:eastAsia="lv-LV"/>
              </w:rPr>
            </w:pPr>
          </w:p>
          <w:p w14:paraId="488DD279" w14:textId="1EEBD321" w:rsidR="00620819" w:rsidRDefault="00620819" w:rsidP="00620819">
            <w:pPr>
              <w:rPr>
                <w:rFonts w:ascii="Times New Roman" w:eastAsia="Times New Roman" w:hAnsi="Times New Roman" w:cs="Times New Roman"/>
                <w:sz w:val="24"/>
                <w:szCs w:val="24"/>
                <w:lang w:eastAsia="lv-LV"/>
              </w:rPr>
            </w:pPr>
          </w:p>
          <w:p w14:paraId="580F4CC3" w14:textId="5E00C262" w:rsidR="00620819" w:rsidRDefault="00620819" w:rsidP="00620819">
            <w:pPr>
              <w:rPr>
                <w:rFonts w:ascii="Times New Roman" w:eastAsia="Times New Roman" w:hAnsi="Times New Roman" w:cs="Times New Roman"/>
                <w:sz w:val="24"/>
                <w:szCs w:val="24"/>
                <w:lang w:eastAsia="lv-LV"/>
              </w:rPr>
            </w:pPr>
          </w:p>
          <w:p w14:paraId="5E2E18DE" w14:textId="77777777" w:rsidR="004D15A9" w:rsidRPr="00620819" w:rsidRDefault="004D15A9" w:rsidP="00620819">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6D43D14D" w14:textId="77777777" w:rsidR="00336F0E" w:rsidRPr="00336F0E" w:rsidRDefault="00336F0E" w:rsidP="00336F0E">
            <w:pPr>
              <w:pStyle w:val="ListParagraph"/>
              <w:tabs>
                <w:tab w:val="left" w:pos="426"/>
              </w:tabs>
              <w:spacing w:after="0" w:line="240" w:lineRule="auto"/>
              <w:ind w:left="0" w:firstLine="567"/>
              <w:jc w:val="both"/>
              <w:rPr>
                <w:rStyle w:val="spelle"/>
                <w:rFonts w:ascii="Times New Roman" w:hAnsi="Times New Roman" w:cs="Times New Roman"/>
                <w:sz w:val="24"/>
                <w:szCs w:val="24"/>
              </w:rPr>
            </w:pPr>
            <w:r>
              <w:rPr>
                <w:rFonts w:ascii="Times New Roman" w:hAnsi="Times New Roman" w:cs="Times New Roman"/>
                <w:spacing w:val="-3"/>
                <w:sz w:val="24"/>
                <w:szCs w:val="24"/>
              </w:rPr>
              <w:lastRenderedPageBreak/>
              <w:t>Valsts sabiedrība</w:t>
            </w:r>
            <w:r w:rsidR="00B74A42" w:rsidRPr="00B74A42">
              <w:rPr>
                <w:rFonts w:ascii="Times New Roman" w:hAnsi="Times New Roman" w:cs="Times New Roman"/>
                <w:spacing w:val="-3"/>
                <w:sz w:val="24"/>
                <w:szCs w:val="24"/>
              </w:rPr>
              <w:t xml:space="preserve"> ar ierobežotu atbildību “Bulduru Dārzkopības vidusskola” </w:t>
            </w:r>
            <w:r w:rsidR="00AE43C1" w:rsidRPr="00B74A42">
              <w:rPr>
                <w:rFonts w:ascii="Times New Roman" w:hAnsi="Times New Roman" w:cs="Times New Roman"/>
                <w:spacing w:val="-3"/>
                <w:sz w:val="24"/>
                <w:szCs w:val="24"/>
              </w:rPr>
              <w:t xml:space="preserve">(turpmāk – vidusskola) </w:t>
            </w:r>
            <w:r>
              <w:rPr>
                <w:rFonts w:ascii="Times New Roman" w:hAnsi="Times New Roman" w:cs="Times New Roman"/>
                <w:spacing w:val="-3"/>
                <w:sz w:val="24"/>
                <w:szCs w:val="24"/>
              </w:rPr>
              <w:t xml:space="preserve">ir izglītības iestāde, </w:t>
            </w:r>
            <w:r w:rsidRPr="00336F0E">
              <w:rPr>
                <w:rFonts w:ascii="Times New Roman" w:hAnsi="Times New Roman" w:cs="Times New Roman"/>
                <w:sz w:val="24"/>
                <w:szCs w:val="24"/>
              </w:rPr>
              <w:t>kuras uzdevums ir nodrošināt dārzkopības profesionālās izglītības programmu īstenošanu Latvijā</w:t>
            </w:r>
            <w:r w:rsidRPr="00336F0E">
              <w:rPr>
                <w:rStyle w:val="spelle"/>
                <w:rFonts w:ascii="Times New Roman" w:hAnsi="Times New Roman" w:cs="Times New Roman"/>
                <w:sz w:val="24"/>
                <w:szCs w:val="24"/>
              </w:rPr>
              <w:t xml:space="preserve">. </w:t>
            </w:r>
          </w:p>
          <w:p w14:paraId="5DC17779" w14:textId="55D6C0A0" w:rsidR="00B74A42" w:rsidRPr="00B74A42" w:rsidRDefault="00336F0E" w:rsidP="00336F0E">
            <w:pPr>
              <w:spacing w:after="0" w:line="240" w:lineRule="auto"/>
              <w:ind w:right="81"/>
              <w:jc w:val="both"/>
              <w:rPr>
                <w:rFonts w:ascii="Times New Roman" w:hAnsi="Times New Roman" w:cs="Times New Roman"/>
                <w:spacing w:val="-3"/>
                <w:sz w:val="24"/>
                <w:szCs w:val="24"/>
              </w:rPr>
            </w:pPr>
            <w:r>
              <w:rPr>
                <w:rStyle w:val="spelle"/>
                <w:rFonts w:ascii="Times New Roman" w:hAnsi="Times New Roman"/>
                <w:sz w:val="24"/>
                <w:szCs w:val="24"/>
              </w:rPr>
              <w:t xml:space="preserve">Vidusskolā tiek  īstenotas profesionālās vidējās izglītības programmas izglītības  programmu </w:t>
            </w:r>
            <w:r w:rsidRPr="00822F68">
              <w:rPr>
                <w:rStyle w:val="spelle"/>
                <w:rFonts w:ascii="Times New Roman" w:hAnsi="Times New Roman"/>
                <w:sz w:val="24"/>
                <w:szCs w:val="24"/>
              </w:rPr>
              <w:t>grupā “Dārzkopība”</w:t>
            </w:r>
            <w:r>
              <w:rPr>
                <w:rStyle w:val="spelle"/>
                <w:rFonts w:ascii="Times New Roman" w:hAnsi="Times New Roman"/>
                <w:sz w:val="24"/>
                <w:szCs w:val="24"/>
              </w:rPr>
              <w:t xml:space="preserve"> – IP “Dārzkopība”, iegūstamā kvalifikācija “Dārznieks”; IP “Dārzu un parku kopšana”, iegūstamā kvalifikācija “Parka dārznieks” un IP “Stādu audzēšana”, iegūstamā kvalifikācija </w:t>
            </w:r>
            <w:r w:rsidRPr="003E19DC">
              <w:rPr>
                <w:rStyle w:val="spelle"/>
                <w:rFonts w:ascii="Times New Roman" w:hAnsi="Times New Roman"/>
                <w:sz w:val="24"/>
                <w:szCs w:val="24"/>
              </w:rPr>
              <w:t>“Dārzkopis” (stādu audzētājs); izglītības</w:t>
            </w:r>
            <w:r>
              <w:rPr>
                <w:rStyle w:val="spelle"/>
                <w:rFonts w:ascii="Times New Roman" w:hAnsi="Times New Roman"/>
                <w:sz w:val="24"/>
                <w:szCs w:val="24"/>
              </w:rPr>
              <w:t xml:space="preserve"> programmu grupā  “Viesnīcu un restorānu serviss” – IP “Ēdināšanas pakalpojumi”, iegūstamā kvalifikācija </w:t>
            </w:r>
            <w:r w:rsidRPr="00035BA6">
              <w:rPr>
                <w:rStyle w:val="spelle"/>
                <w:rFonts w:ascii="Times New Roman" w:hAnsi="Times New Roman"/>
                <w:sz w:val="24"/>
                <w:szCs w:val="24"/>
              </w:rPr>
              <w:t>“</w:t>
            </w:r>
            <w:r w:rsidRPr="00035BA6">
              <w:rPr>
                <w:rFonts w:ascii="Times New Roman" w:hAnsi="Times New Roman"/>
                <w:color w:val="000000"/>
                <w:sz w:val="24"/>
                <w:szCs w:val="24"/>
              </w:rPr>
              <w:t>Ēdināšanas pakalpojumu speciālists”</w:t>
            </w:r>
            <w:r w:rsidRPr="00035BA6">
              <w:rPr>
                <w:rStyle w:val="spelle"/>
                <w:rFonts w:ascii="Times New Roman" w:hAnsi="Times New Roman"/>
                <w:sz w:val="24"/>
                <w:szCs w:val="24"/>
              </w:rPr>
              <w:t>,</w:t>
            </w:r>
            <w:r>
              <w:rPr>
                <w:rStyle w:val="spelle"/>
                <w:rFonts w:ascii="Times New Roman" w:hAnsi="Times New Roman"/>
                <w:sz w:val="24"/>
                <w:szCs w:val="24"/>
              </w:rPr>
              <w:t xml:space="preserve"> IP “Viesnīcu pakalpojumi”, iegūstamā kvalifikācija “Viesnīcu pakalpojumu speciālists”, IP “Restorānu pakalpojumi”, iegūstamā </w:t>
            </w:r>
            <w:r w:rsidRPr="003E19DC">
              <w:rPr>
                <w:rStyle w:val="spelle"/>
                <w:rFonts w:ascii="Times New Roman" w:hAnsi="Times New Roman"/>
                <w:sz w:val="24"/>
                <w:szCs w:val="24"/>
              </w:rPr>
              <w:t>kvalifikācija “Bārmenis”</w:t>
            </w:r>
            <w:r>
              <w:rPr>
                <w:rStyle w:val="spelle"/>
                <w:rFonts w:ascii="Times New Roman" w:hAnsi="Times New Roman"/>
                <w:sz w:val="24"/>
                <w:szCs w:val="24"/>
              </w:rPr>
              <w:t xml:space="preserve"> un izglītības programmu grupā  “Floristikas pakalpojumi” – IP “Floristikas pakalpojumi”, iegūstamā kvalifikācija “Floristikas speciālists</w:t>
            </w:r>
            <w:r w:rsidR="0008054C">
              <w:rPr>
                <w:rFonts w:cs="Times New Roman"/>
                <w:spacing w:val="-3"/>
              </w:rPr>
              <w:t>”</w:t>
            </w:r>
            <w:r w:rsidR="00B74A42">
              <w:rPr>
                <w:rFonts w:ascii="Times New Roman" w:hAnsi="Times New Roman" w:cs="Times New Roman"/>
                <w:spacing w:val="-3"/>
                <w:sz w:val="24"/>
                <w:szCs w:val="24"/>
              </w:rPr>
              <w:t xml:space="preserve">.   </w:t>
            </w:r>
          </w:p>
          <w:p w14:paraId="62114A93" w14:textId="77777777" w:rsidR="00B74A42" w:rsidRPr="00B74A42" w:rsidRDefault="00B74A42" w:rsidP="00AE43C1">
            <w:pPr>
              <w:spacing w:after="0" w:line="240" w:lineRule="auto"/>
              <w:ind w:left="142" w:right="81"/>
              <w:jc w:val="both"/>
              <w:rPr>
                <w:rFonts w:ascii="Times New Roman" w:hAnsi="Times New Roman" w:cs="Times New Roman"/>
                <w:sz w:val="24"/>
                <w:szCs w:val="24"/>
              </w:rPr>
            </w:pPr>
            <w:r w:rsidRPr="00B74A42">
              <w:rPr>
                <w:rFonts w:ascii="Times New Roman" w:hAnsi="Times New Roman" w:cs="Times New Roman"/>
                <w:sz w:val="24"/>
                <w:szCs w:val="24"/>
              </w:rPr>
              <w:t xml:space="preserve">Daudzu gadu garumā </w:t>
            </w:r>
            <w:r w:rsidR="00336F0E">
              <w:rPr>
                <w:rFonts w:ascii="Times New Roman" w:hAnsi="Times New Roman" w:cs="Times New Roman"/>
                <w:sz w:val="24"/>
                <w:szCs w:val="24"/>
              </w:rPr>
              <w:t xml:space="preserve">vidusskolas darbībā ir </w:t>
            </w:r>
            <w:r w:rsidRPr="00B74A42">
              <w:rPr>
                <w:rFonts w:ascii="Times New Roman" w:hAnsi="Times New Roman" w:cs="Times New Roman"/>
                <w:sz w:val="24"/>
                <w:szCs w:val="24"/>
              </w:rPr>
              <w:t xml:space="preserve">izveidojušās problēmas, uz kurām savā revīzijas ziņojumā par laiku no 2013. gada 1. janvāra līdz 2015. gada 30. jūnijam </w:t>
            </w:r>
            <w:r w:rsidR="00336F0E">
              <w:rPr>
                <w:rFonts w:ascii="Times New Roman" w:hAnsi="Times New Roman" w:cs="Times New Roman"/>
                <w:sz w:val="24"/>
                <w:szCs w:val="24"/>
              </w:rPr>
              <w:t>ir norādījusi arī Valsts kontrole.</w:t>
            </w:r>
            <w:r w:rsidRPr="00B74A42">
              <w:rPr>
                <w:rFonts w:ascii="Times New Roman" w:hAnsi="Times New Roman" w:cs="Times New Roman"/>
                <w:sz w:val="24"/>
                <w:szCs w:val="24"/>
              </w:rPr>
              <w:t xml:space="preserve"> Vidusskolā ir veikts </w:t>
            </w:r>
            <w:r w:rsidR="00336F0E">
              <w:rPr>
                <w:rFonts w:ascii="Times New Roman" w:hAnsi="Times New Roman" w:cs="Times New Roman"/>
                <w:sz w:val="24"/>
                <w:szCs w:val="24"/>
              </w:rPr>
              <w:t xml:space="preserve">Izglītības un zinātnes </w:t>
            </w:r>
            <w:r w:rsidRPr="00B74A42">
              <w:rPr>
                <w:rFonts w:ascii="Times New Roman" w:hAnsi="Times New Roman" w:cs="Times New Roman"/>
                <w:sz w:val="24"/>
                <w:szCs w:val="24"/>
              </w:rPr>
              <w:t>ministrijas</w:t>
            </w:r>
            <w:r w:rsidR="00336F0E">
              <w:rPr>
                <w:rFonts w:ascii="Times New Roman" w:hAnsi="Times New Roman" w:cs="Times New Roman"/>
                <w:sz w:val="24"/>
                <w:szCs w:val="24"/>
              </w:rPr>
              <w:t xml:space="preserve"> (turpmāk – ministrija) kā valsts kapitāla daļu turētāja</w:t>
            </w:r>
            <w:r w:rsidRPr="00B74A42">
              <w:rPr>
                <w:rFonts w:ascii="Times New Roman" w:hAnsi="Times New Roman" w:cs="Times New Roman"/>
                <w:sz w:val="24"/>
                <w:szCs w:val="24"/>
              </w:rPr>
              <w:t xml:space="preserve"> audits, pakalpojumu rentabilitātes izvērtējumu un 2012.-2013. gada finanšu rezultātu analīzi veikuši neatkarīgi eksperti. Ir definēti </w:t>
            </w:r>
            <w:r w:rsidRPr="00B74A42">
              <w:rPr>
                <w:rFonts w:ascii="Times New Roman" w:hAnsi="Times New Roman" w:cs="Times New Roman"/>
                <w:sz w:val="24"/>
                <w:szCs w:val="24"/>
              </w:rPr>
              <w:lastRenderedPageBreak/>
              <w:t xml:space="preserve">konkrēti soļi, lai </w:t>
            </w:r>
            <w:r w:rsidR="00AA4CC7">
              <w:rPr>
                <w:rFonts w:ascii="Times New Roman" w:hAnsi="Times New Roman" w:cs="Times New Roman"/>
                <w:sz w:val="24"/>
                <w:szCs w:val="24"/>
              </w:rPr>
              <w:t xml:space="preserve">nodrošinātu iespēju </w:t>
            </w:r>
            <w:r w:rsidRPr="00B74A42">
              <w:rPr>
                <w:rFonts w:ascii="Times New Roman" w:hAnsi="Times New Roman" w:cs="Times New Roman"/>
                <w:sz w:val="24"/>
                <w:szCs w:val="24"/>
              </w:rPr>
              <w:t>vecākajai dārzkopības izglīt</w:t>
            </w:r>
            <w:r w:rsidR="00AA4CC7">
              <w:rPr>
                <w:rFonts w:ascii="Times New Roman" w:hAnsi="Times New Roman" w:cs="Times New Roman"/>
                <w:sz w:val="24"/>
                <w:szCs w:val="24"/>
              </w:rPr>
              <w:t>ības iestādei Latvijā turpināt</w:t>
            </w:r>
            <w:r w:rsidRPr="00B74A42">
              <w:rPr>
                <w:rFonts w:ascii="Times New Roman" w:hAnsi="Times New Roman" w:cs="Times New Roman"/>
                <w:sz w:val="24"/>
                <w:szCs w:val="24"/>
              </w:rPr>
              <w:t xml:space="preserve"> darbību</w:t>
            </w:r>
            <w:r>
              <w:rPr>
                <w:rFonts w:ascii="Times New Roman" w:hAnsi="Times New Roman" w:cs="Times New Roman"/>
                <w:sz w:val="24"/>
                <w:szCs w:val="24"/>
              </w:rPr>
              <w:t>.</w:t>
            </w:r>
          </w:p>
          <w:p w14:paraId="4C66DFA4" w14:textId="77777777" w:rsidR="00B74A42" w:rsidRPr="00B74A42" w:rsidRDefault="00B74A42" w:rsidP="00AE43C1">
            <w:pPr>
              <w:spacing w:after="0" w:line="240" w:lineRule="auto"/>
              <w:ind w:left="142" w:right="81"/>
              <w:jc w:val="both"/>
              <w:rPr>
                <w:rFonts w:ascii="Times New Roman" w:hAnsi="Times New Roman" w:cs="Times New Roman"/>
                <w:sz w:val="24"/>
                <w:szCs w:val="24"/>
              </w:rPr>
            </w:pPr>
            <w:r w:rsidRPr="00B74A42">
              <w:rPr>
                <w:rFonts w:ascii="Times New Roman" w:hAnsi="Times New Roman" w:cs="Times New Roman"/>
                <w:sz w:val="24"/>
                <w:szCs w:val="24"/>
              </w:rPr>
              <w:t>Lai stabilizētu vidusskolas finanšu situāciju, īstenots apjomīgs katlumājas rekonstrukcijas projekts, ieguldot</w:t>
            </w:r>
            <w:r w:rsidR="00AA4CC7">
              <w:rPr>
                <w:rFonts w:ascii="Times New Roman" w:hAnsi="Times New Roman" w:cs="Times New Roman"/>
                <w:sz w:val="24"/>
                <w:szCs w:val="24"/>
              </w:rPr>
              <w:t xml:space="preserve"> tajā gandrīz vienu miljonu </w:t>
            </w:r>
            <w:r w:rsidR="00AA4CC7" w:rsidRPr="00AA4CC7">
              <w:rPr>
                <w:rFonts w:ascii="Times New Roman" w:hAnsi="Times New Roman" w:cs="Times New Roman"/>
                <w:i/>
                <w:sz w:val="24"/>
                <w:szCs w:val="24"/>
              </w:rPr>
              <w:t>euro</w:t>
            </w:r>
            <w:r w:rsidRPr="00B74A42">
              <w:rPr>
                <w:rFonts w:ascii="Times New Roman" w:hAnsi="Times New Roman" w:cs="Times New Roman"/>
                <w:sz w:val="24"/>
                <w:szCs w:val="24"/>
              </w:rPr>
              <w:t>, novecojušās iekārtas aizstājot ar energoefektīvākām un samazinot izmaksas. Rekonstruēta mācību procesam nepieciešamā siltumnīca, piešķirti līdzekļi saistību segšanai. Visas līdz šim rosinātās tiesvedības skolas īpašumu jautājumos ir beigušās par labu valstij.</w:t>
            </w:r>
          </w:p>
          <w:p w14:paraId="219E622F" w14:textId="77777777" w:rsidR="00B74A42" w:rsidRPr="00B74A42" w:rsidRDefault="00B74A42" w:rsidP="00AE43C1">
            <w:pPr>
              <w:spacing w:after="0" w:line="240" w:lineRule="auto"/>
              <w:ind w:left="142" w:right="81"/>
              <w:jc w:val="both"/>
              <w:rPr>
                <w:rFonts w:ascii="Times New Roman" w:hAnsi="Times New Roman" w:cs="Times New Roman"/>
                <w:sz w:val="24"/>
                <w:szCs w:val="24"/>
              </w:rPr>
            </w:pPr>
            <w:r w:rsidRPr="00B74A42">
              <w:rPr>
                <w:rFonts w:ascii="Times New Roman" w:hAnsi="Times New Roman" w:cs="Times New Roman"/>
                <w:sz w:val="24"/>
                <w:szCs w:val="24"/>
              </w:rPr>
              <w:t xml:space="preserve">Ministrija 2014. gada beigās </w:t>
            </w:r>
            <w:r w:rsidR="00336F0E">
              <w:rPr>
                <w:rFonts w:ascii="Times New Roman" w:hAnsi="Times New Roman" w:cs="Times New Roman"/>
                <w:sz w:val="24"/>
                <w:szCs w:val="24"/>
              </w:rPr>
              <w:t>veica izmaiņas kapitālsabiedrības valdē</w:t>
            </w:r>
            <w:r w:rsidRPr="00B74A42">
              <w:rPr>
                <w:rFonts w:ascii="Times New Roman" w:hAnsi="Times New Roman" w:cs="Times New Roman"/>
                <w:sz w:val="24"/>
                <w:szCs w:val="24"/>
              </w:rPr>
              <w:t>,</w:t>
            </w:r>
            <w:r w:rsidR="00336F0E">
              <w:rPr>
                <w:rFonts w:ascii="Times New Roman" w:hAnsi="Times New Roman" w:cs="Times New Roman"/>
                <w:sz w:val="24"/>
                <w:szCs w:val="24"/>
              </w:rPr>
              <w:t xml:space="preserve"> pārtraucot līgumiskās attiecības ar ilggadējo valdes locekli A.Griķi un jaunajai valdei</w:t>
            </w:r>
            <w:r w:rsidRPr="00B74A42">
              <w:rPr>
                <w:rFonts w:ascii="Times New Roman" w:hAnsi="Times New Roman" w:cs="Times New Roman"/>
                <w:sz w:val="24"/>
                <w:szCs w:val="24"/>
              </w:rPr>
              <w:t xml:space="preserve"> uzdodot novērst zaudējumus infrastruktūrai un tālāku materiālo zaudējumu palielināšanos. Veicot šīs un citas finanšu optimizācijas darbības, uz 2016. gada 1. janvāri </w:t>
            </w:r>
            <w:r w:rsidR="00AA4CC7">
              <w:rPr>
                <w:rFonts w:ascii="Times New Roman" w:hAnsi="Times New Roman" w:cs="Times New Roman"/>
                <w:sz w:val="24"/>
                <w:szCs w:val="24"/>
              </w:rPr>
              <w:t>vidusskolai nav parādsaistību pret</w:t>
            </w:r>
            <w:r w:rsidRPr="00B74A42">
              <w:rPr>
                <w:rFonts w:ascii="Times New Roman" w:hAnsi="Times New Roman" w:cs="Times New Roman"/>
                <w:sz w:val="24"/>
                <w:szCs w:val="24"/>
              </w:rPr>
              <w:t xml:space="preserve"> kreditoriem. Otrs uzdevums, ko no ministrijas saņēma jaunā valde, bija  vidusskolas attīstības un investīciju stratēģijas 2015.-2020.gadam izstrāde sadarbībā ar nozaru organizācijām un ekspertiem.</w:t>
            </w:r>
          </w:p>
          <w:p w14:paraId="5429631D" w14:textId="77777777" w:rsidR="00B74A42" w:rsidRPr="00B74A42" w:rsidRDefault="00B74A42" w:rsidP="00AE43C1">
            <w:pPr>
              <w:spacing w:after="0" w:line="240" w:lineRule="auto"/>
              <w:ind w:left="142" w:right="81"/>
              <w:jc w:val="both"/>
              <w:rPr>
                <w:rFonts w:ascii="Times New Roman" w:hAnsi="Times New Roman" w:cs="Times New Roman"/>
                <w:sz w:val="24"/>
                <w:szCs w:val="24"/>
              </w:rPr>
            </w:pPr>
            <w:r w:rsidRPr="00B74A42">
              <w:rPr>
                <w:rFonts w:ascii="Times New Roman" w:hAnsi="Times New Roman" w:cs="Times New Roman"/>
                <w:sz w:val="24"/>
                <w:szCs w:val="24"/>
              </w:rPr>
              <w:t xml:space="preserve">Ministrija izvērtēja vidusskolas valdes izstrādāto jauno darbības stratēģiju un uzdeva papildināt ar ekonomisko analīzi un izstrādāt alternatīvus turpmākās darbības scenārijus, ņemot vērā demogrāfiskos procesus valstī. </w:t>
            </w:r>
          </w:p>
          <w:p w14:paraId="3FA33791" w14:textId="7E79D5BD" w:rsidR="0064277A" w:rsidRPr="0064277A" w:rsidRDefault="00B74A42" w:rsidP="0064277A">
            <w:pPr>
              <w:spacing w:after="0" w:line="240" w:lineRule="auto"/>
              <w:ind w:left="142" w:right="81"/>
              <w:jc w:val="both"/>
              <w:rPr>
                <w:rFonts w:ascii="Times New Roman" w:hAnsi="Times New Roman" w:cs="Times New Roman"/>
                <w:sz w:val="24"/>
                <w:szCs w:val="24"/>
              </w:rPr>
            </w:pPr>
            <w:r w:rsidRPr="00B74A42">
              <w:rPr>
                <w:rFonts w:ascii="Times New Roman" w:hAnsi="Times New Roman" w:cs="Times New Roman"/>
                <w:sz w:val="24"/>
                <w:szCs w:val="24"/>
              </w:rPr>
              <w:t>Ministrija uzskata, ka pašreizējā statusā kā valsts kapitālsabiedrība vidusskola pastāvēt nevarēs, un šis ministrijas viedoklis pausts arī informatīvajā ziņojumā “Par valsts sabiedrības ar ierobežotu atbildību „Bulduru Dārzkopības vidusskola” īstenoto izglītības programmu turpmāku attīstību un saimnieciskās darbības stabilizāciju ilgtermiņā”, kurš tika izskatīts Ministru kabineta 2015.gada 9.jū</w:t>
            </w:r>
            <w:r w:rsidR="00336F0E">
              <w:rPr>
                <w:rFonts w:ascii="Times New Roman" w:hAnsi="Times New Roman" w:cs="Times New Roman"/>
                <w:sz w:val="24"/>
                <w:szCs w:val="24"/>
              </w:rPr>
              <w:t xml:space="preserve">nija sēdē (prot. Nr. 28.; 33.§), </w:t>
            </w:r>
            <w:r w:rsidR="00336F0E" w:rsidRPr="00336F0E">
              <w:rPr>
                <w:rFonts w:ascii="Times New Roman" w:hAnsi="Times New Roman" w:cs="Times New Roman"/>
                <w:sz w:val="24"/>
                <w:szCs w:val="24"/>
              </w:rPr>
              <w:t xml:space="preserve">Ministru kabinetam </w:t>
            </w:r>
            <w:r w:rsidR="00C059B7">
              <w:rPr>
                <w:rFonts w:ascii="Times New Roman" w:hAnsi="Times New Roman" w:cs="Times New Roman"/>
                <w:sz w:val="24"/>
                <w:szCs w:val="24"/>
              </w:rPr>
              <w:t>Konceptuāli atbalstot</w:t>
            </w:r>
            <w:r w:rsidR="00336F0E" w:rsidRPr="00336F0E">
              <w:rPr>
                <w:rFonts w:ascii="Times New Roman" w:hAnsi="Times New Roman" w:cs="Times New Roman"/>
                <w:sz w:val="24"/>
                <w:szCs w:val="24"/>
              </w:rPr>
              <w:t xml:space="preserve"> informatīvajā ziņojumā piedāvāto </w:t>
            </w:r>
            <w:r w:rsidR="00C059B7">
              <w:rPr>
                <w:rFonts w:ascii="Times New Roman" w:hAnsi="Times New Roman" w:cs="Times New Roman"/>
                <w:sz w:val="24"/>
                <w:szCs w:val="24"/>
              </w:rPr>
              <w:t>vidusskolas</w:t>
            </w:r>
            <w:r w:rsidR="00336F0E" w:rsidRPr="00336F0E">
              <w:rPr>
                <w:rFonts w:ascii="Times New Roman" w:hAnsi="Times New Roman" w:cs="Times New Roman"/>
                <w:sz w:val="24"/>
                <w:szCs w:val="24"/>
              </w:rPr>
              <w:t xml:space="preserve"> pārveidi par Izglītības un zinātnes ministrijas padotībā esošu profesionālās izglītības iestādi</w:t>
            </w:r>
            <w:r w:rsidR="00C059B7">
              <w:rPr>
                <w:rFonts w:ascii="Times New Roman" w:hAnsi="Times New Roman" w:cs="Times New Roman"/>
                <w:sz w:val="24"/>
                <w:szCs w:val="24"/>
              </w:rPr>
              <w:t>.</w:t>
            </w:r>
          </w:p>
          <w:p w14:paraId="43D6BAE3" w14:textId="77777777" w:rsidR="00B541AF" w:rsidRPr="00B74A42" w:rsidRDefault="0064277A" w:rsidP="00B541AF">
            <w:pPr>
              <w:spacing w:after="0" w:line="240" w:lineRule="auto"/>
              <w:ind w:right="81"/>
              <w:jc w:val="both"/>
              <w:rPr>
                <w:rFonts w:ascii="Times New Roman" w:hAnsi="Times New Roman" w:cs="Times New Roman"/>
                <w:spacing w:val="-3"/>
                <w:sz w:val="24"/>
                <w:szCs w:val="24"/>
              </w:rPr>
            </w:pPr>
            <w:r w:rsidRPr="0064277A">
              <w:rPr>
                <w:rFonts w:ascii="Times New Roman" w:hAnsi="Times New Roman" w:cs="Times New Roman"/>
                <w:sz w:val="24"/>
                <w:szCs w:val="24"/>
              </w:rPr>
              <w:t xml:space="preserve">Atbilstoši uzdotajam, tika sagatavots un Valsts sekretāru sanāksmē izsludināts likumprojekts “Par likuma “Par valsts </w:t>
            </w:r>
            <w:r w:rsidRPr="0064277A">
              <w:rPr>
                <w:rFonts w:ascii="Times New Roman" w:hAnsi="Times New Roman" w:cs="Times New Roman"/>
                <w:sz w:val="24"/>
                <w:szCs w:val="24"/>
              </w:rPr>
              <w:lastRenderedPageBreak/>
              <w:t xml:space="preserve">sabiedrību ar ierobežotu atbildību “Bulduru Dārzkopības vidusskola”, tās kapitāla daļām un nekustamajiem īpašumiem” atzīšanu par spēku zaudējušu”. </w:t>
            </w:r>
            <w:r w:rsidR="00B541AF">
              <w:rPr>
                <w:rFonts w:ascii="Times New Roman" w:hAnsi="Times New Roman" w:cs="Times New Roman"/>
                <w:spacing w:val="-3"/>
                <w:sz w:val="24"/>
                <w:szCs w:val="24"/>
              </w:rPr>
              <w:t xml:space="preserve">Vienlaikus vidusskola kā </w:t>
            </w:r>
            <w:r w:rsidR="00B541AF">
              <w:rPr>
                <w:rFonts w:ascii="Times New Roman" w:hAnsi="Times New Roman" w:cs="Times New Roman"/>
                <w:sz w:val="24"/>
                <w:szCs w:val="24"/>
              </w:rPr>
              <w:t>izglītības iestāde</w:t>
            </w:r>
            <w:r w:rsidR="00B541AF" w:rsidRPr="00AE43C1">
              <w:rPr>
                <w:rFonts w:ascii="Times New Roman" w:hAnsi="Times New Roman" w:cs="Times New Roman"/>
                <w:sz w:val="24"/>
                <w:szCs w:val="24"/>
              </w:rPr>
              <w:t>, kuras uzdevums ir nodrošināt dārzkopības profesionālās izglītības programmu īstenošanu Latvijā,</w:t>
            </w:r>
            <w:r w:rsidR="00B541AF" w:rsidRPr="0099680B">
              <w:rPr>
                <w:sz w:val="28"/>
                <w:szCs w:val="28"/>
              </w:rPr>
              <w:t xml:space="preserve"> </w:t>
            </w:r>
            <w:r w:rsidR="00B541AF" w:rsidRPr="00B541AF">
              <w:rPr>
                <w:rFonts w:ascii="Times New Roman" w:hAnsi="Times New Roman" w:cs="Times New Roman"/>
                <w:sz w:val="24"/>
                <w:szCs w:val="24"/>
              </w:rPr>
              <w:t>ir</w:t>
            </w:r>
            <w:r w:rsidR="00B541AF">
              <w:rPr>
                <w:sz w:val="28"/>
                <w:szCs w:val="28"/>
              </w:rPr>
              <w:t xml:space="preserve"> </w:t>
            </w:r>
            <w:r w:rsidR="00B541AF" w:rsidRPr="00B74A42">
              <w:rPr>
                <w:rFonts w:ascii="Times New Roman" w:hAnsi="Times New Roman" w:cs="Times New Roman"/>
                <w:spacing w:val="-3"/>
                <w:sz w:val="24"/>
                <w:szCs w:val="24"/>
              </w:rPr>
              <w:t>jāsaglabā un jāattīsta par kvalitatīvas, nozarei nepieciešamas izglītības ieguves vietu. Izglītības kvalitātei, mācību un zinātniskās bāzes pilnvērtīgai izmantošanai un skolas ilgtspējai ir jākļūst par būtiskākajiem kritērijiem  vidusskolas izaugsmei.</w:t>
            </w:r>
          </w:p>
          <w:p w14:paraId="73977B5B" w14:textId="13186572" w:rsidR="0064277A" w:rsidRPr="0064277A" w:rsidRDefault="00B541AF" w:rsidP="0064277A">
            <w:pPr>
              <w:tabs>
                <w:tab w:val="left" w:pos="3010"/>
              </w:tabs>
              <w:autoSpaceDE w:val="0"/>
              <w:autoSpaceDN w:val="0"/>
              <w:adjustRightInd w:val="0"/>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Ņemot vērā minēto un turpinot risināt jautājumu par </w:t>
            </w:r>
            <w:r w:rsidR="0064277A">
              <w:rPr>
                <w:rFonts w:ascii="Times New Roman" w:hAnsi="Times New Roman" w:cs="Times New Roman"/>
                <w:sz w:val="24"/>
                <w:szCs w:val="24"/>
              </w:rPr>
              <w:t>turpmāku efektīvāku  vidusskolas</w:t>
            </w:r>
            <w:r w:rsidR="0064277A" w:rsidRPr="0064277A">
              <w:rPr>
                <w:rFonts w:ascii="Times New Roman" w:hAnsi="Times New Roman" w:cs="Times New Roman"/>
                <w:sz w:val="24"/>
                <w:szCs w:val="24"/>
              </w:rPr>
              <w:t xml:space="preserve"> pārvaldīšanas un darbības mode</w:t>
            </w:r>
            <w:r>
              <w:rPr>
                <w:rFonts w:ascii="Times New Roman" w:hAnsi="Times New Roman" w:cs="Times New Roman"/>
                <w:sz w:val="24"/>
                <w:szCs w:val="24"/>
              </w:rPr>
              <w:t>li, racionāli izmantojot vidusskolas</w:t>
            </w:r>
            <w:r w:rsidR="0064277A" w:rsidRPr="0064277A">
              <w:rPr>
                <w:rFonts w:ascii="Times New Roman" w:hAnsi="Times New Roman" w:cs="Times New Roman"/>
                <w:sz w:val="24"/>
                <w:szCs w:val="24"/>
              </w:rPr>
              <w:t xml:space="preserve"> izglītības un materiāltehnisko resursu (tai skaitā – nekustamo īpašumu apsaimnie</w:t>
            </w:r>
            <w:r w:rsidR="0064277A">
              <w:rPr>
                <w:rFonts w:ascii="Times New Roman" w:hAnsi="Times New Roman" w:cs="Times New Roman"/>
                <w:sz w:val="24"/>
                <w:szCs w:val="24"/>
              </w:rPr>
              <w:t>k</w:t>
            </w:r>
            <w:r>
              <w:rPr>
                <w:rFonts w:ascii="Times New Roman" w:hAnsi="Times New Roman" w:cs="Times New Roman"/>
                <w:sz w:val="24"/>
                <w:szCs w:val="24"/>
              </w:rPr>
              <w:t xml:space="preserve">ošana), kā arī iesaistot </w:t>
            </w:r>
            <w:r w:rsidR="0064277A" w:rsidRPr="0064277A">
              <w:rPr>
                <w:rFonts w:ascii="Times New Roman" w:hAnsi="Times New Roman" w:cs="Times New Roman"/>
                <w:sz w:val="24"/>
                <w:szCs w:val="24"/>
              </w:rPr>
              <w:t xml:space="preserve"> diskusijā </w:t>
            </w:r>
            <w:r>
              <w:rPr>
                <w:rFonts w:ascii="Times New Roman" w:hAnsi="Times New Roman" w:cs="Times New Roman"/>
                <w:sz w:val="24"/>
                <w:szCs w:val="24"/>
              </w:rPr>
              <w:t xml:space="preserve">par minēto jautājumu </w:t>
            </w:r>
            <w:r w:rsidR="0064277A" w:rsidRPr="0064277A">
              <w:rPr>
                <w:rFonts w:ascii="Times New Roman" w:hAnsi="Times New Roman" w:cs="Times New Roman"/>
                <w:sz w:val="24"/>
                <w:szCs w:val="24"/>
              </w:rPr>
              <w:t>Latvijas Universitāti un La</w:t>
            </w:r>
            <w:r w:rsidR="0064277A">
              <w:rPr>
                <w:rFonts w:ascii="Times New Roman" w:hAnsi="Times New Roman" w:cs="Times New Roman"/>
                <w:sz w:val="24"/>
                <w:szCs w:val="24"/>
              </w:rPr>
              <w:t>tvijas Lauksaimniecības universi</w:t>
            </w:r>
            <w:r w:rsidR="0064277A" w:rsidRPr="0064277A">
              <w:rPr>
                <w:rFonts w:ascii="Times New Roman" w:hAnsi="Times New Roman" w:cs="Times New Roman"/>
                <w:sz w:val="24"/>
                <w:szCs w:val="24"/>
              </w:rPr>
              <w:t>tāti</w:t>
            </w:r>
            <w:r>
              <w:rPr>
                <w:rFonts w:ascii="Times New Roman" w:hAnsi="Times New Roman" w:cs="Times New Roman"/>
                <w:sz w:val="24"/>
                <w:szCs w:val="24"/>
              </w:rPr>
              <w:t>, tika rasts jauns risinājums vidusskolas turpmākās attīstības modelim.</w:t>
            </w:r>
          </w:p>
          <w:p w14:paraId="06B4D33A" w14:textId="5F1E0F9D" w:rsidR="002544F5" w:rsidRPr="002544F5" w:rsidRDefault="00AE43C1" w:rsidP="002544F5">
            <w:pPr>
              <w:spacing w:after="0" w:line="240" w:lineRule="auto"/>
              <w:ind w:firstLine="720"/>
              <w:jc w:val="both"/>
              <w:rPr>
                <w:rFonts w:ascii="Times New Roman" w:hAnsi="Times New Roman" w:cs="Times New Roman"/>
                <w:sz w:val="24"/>
                <w:szCs w:val="24"/>
              </w:rPr>
            </w:pPr>
            <w:r>
              <w:rPr>
                <w:rFonts w:ascii="Times New Roman" w:hAnsi="Times New Roman" w:cs="Times New Roman"/>
                <w:spacing w:val="-3"/>
                <w:sz w:val="24"/>
                <w:szCs w:val="24"/>
              </w:rPr>
              <w:t>Ministrijas i</w:t>
            </w:r>
            <w:r w:rsidR="00061748">
              <w:rPr>
                <w:rFonts w:ascii="Times New Roman" w:hAnsi="Times New Roman" w:cs="Times New Roman"/>
                <w:spacing w:val="-3"/>
                <w:sz w:val="24"/>
                <w:szCs w:val="24"/>
              </w:rPr>
              <w:t>eskatā</w:t>
            </w:r>
            <w:r>
              <w:rPr>
                <w:rFonts w:ascii="Times New Roman" w:hAnsi="Times New Roman" w:cs="Times New Roman"/>
                <w:spacing w:val="-3"/>
                <w:sz w:val="24"/>
                <w:szCs w:val="24"/>
              </w:rPr>
              <w:t xml:space="preserve"> v</w:t>
            </w:r>
            <w:r w:rsidR="00061748">
              <w:rPr>
                <w:rFonts w:ascii="Times New Roman" w:hAnsi="Times New Roman" w:cs="Times New Roman"/>
                <w:spacing w:val="-3"/>
                <w:sz w:val="24"/>
                <w:szCs w:val="24"/>
              </w:rPr>
              <w:t>idusskolas ilgtspējīga attīstība</w:t>
            </w:r>
            <w:r w:rsidRPr="00B74A42">
              <w:rPr>
                <w:rFonts w:ascii="Times New Roman" w:hAnsi="Times New Roman" w:cs="Times New Roman"/>
                <w:spacing w:val="-3"/>
                <w:sz w:val="24"/>
                <w:szCs w:val="24"/>
              </w:rPr>
              <w:t xml:space="preserve"> </w:t>
            </w:r>
            <w:r w:rsidR="00061748">
              <w:rPr>
                <w:rFonts w:ascii="Times New Roman" w:hAnsi="Times New Roman" w:cs="Times New Roman"/>
                <w:spacing w:val="-3"/>
                <w:sz w:val="24"/>
                <w:szCs w:val="24"/>
              </w:rPr>
              <w:t xml:space="preserve">nākotnē ir saistāma </w:t>
            </w:r>
            <w:r w:rsidRPr="00B74A42">
              <w:rPr>
                <w:rFonts w:ascii="Times New Roman" w:hAnsi="Times New Roman" w:cs="Times New Roman"/>
                <w:spacing w:val="-3"/>
                <w:sz w:val="24"/>
                <w:szCs w:val="24"/>
              </w:rPr>
              <w:t>ar augstāko izglītību un zinātni</w:t>
            </w:r>
            <w:r w:rsidR="00061748">
              <w:rPr>
                <w:rFonts w:ascii="Times New Roman" w:hAnsi="Times New Roman" w:cs="Times New Roman"/>
                <w:spacing w:val="-3"/>
                <w:sz w:val="24"/>
                <w:szCs w:val="24"/>
              </w:rPr>
              <w:t xml:space="preserve">, paredzot </w:t>
            </w:r>
            <w:r>
              <w:rPr>
                <w:rFonts w:ascii="Times New Roman" w:hAnsi="Times New Roman" w:cs="Times New Roman"/>
                <w:spacing w:val="-3"/>
                <w:sz w:val="24"/>
                <w:szCs w:val="24"/>
              </w:rPr>
              <w:t xml:space="preserve"> nodot </w:t>
            </w:r>
            <w:r w:rsidR="00061748">
              <w:rPr>
                <w:rFonts w:ascii="Times New Roman" w:hAnsi="Times New Roman" w:cs="Times New Roman"/>
                <w:spacing w:val="-3"/>
                <w:sz w:val="24"/>
                <w:szCs w:val="24"/>
              </w:rPr>
              <w:t xml:space="preserve">vidusskolu </w:t>
            </w:r>
            <w:r>
              <w:rPr>
                <w:rFonts w:ascii="Times New Roman" w:hAnsi="Times New Roman" w:cs="Times New Roman"/>
                <w:spacing w:val="-3"/>
                <w:sz w:val="24"/>
                <w:szCs w:val="24"/>
              </w:rPr>
              <w:t>Latvijas Lauksaimniecības universitātei</w:t>
            </w:r>
            <w:r w:rsidRPr="00B74A42">
              <w:rPr>
                <w:rFonts w:ascii="Times New Roman" w:hAnsi="Times New Roman" w:cs="Times New Roman"/>
                <w:spacing w:val="-3"/>
                <w:sz w:val="24"/>
                <w:szCs w:val="24"/>
              </w:rPr>
              <w:t>. Sinerģija ar Latvijas Lauksaimniecības universitāti programmu pēctecībā ir labākā iespēja vidusskolas ilgtspējīgai attīstībai. Šī sinerģija paredz mācību programmu savietojamību, prakšu iespējas, sadarbību ar augstskolu zinātniskajiem institūtiem, un tas ir priekšnosacījums veidojot izglītības iestādi, kura sniegs</w:t>
            </w:r>
            <w:r w:rsidRPr="00B74A42">
              <w:rPr>
                <w:rFonts w:ascii="Times New Roman" w:hAnsi="Times New Roman" w:cs="Times New Roman"/>
                <w:sz w:val="24"/>
                <w:szCs w:val="24"/>
              </w:rPr>
              <w:t xml:space="preserve"> </w:t>
            </w:r>
            <w:r w:rsidRPr="00B74A42">
              <w:rPr>
                <w:rFonts w:ascii="Times New Roman" w:hAnsi="Times New Roman" w:cs="Times New Roman"/>
                <w:spacing w:val="-3"/>
                <w:sz w:val="24"/>
                <w:szCs w:val="24"/>
              </w:rPr>
              <w:t>modernu un darba tirgus vajadzībām atbilstošu profesionālo izglītību nozarē.</w:t>
            </w:r>
            <w:r w:rsidR="00A76BF7">
              <w:rPr>
                <w:rFonts w:ascii="Times New Roman" w:hAnsi="Times New Roman" w:cs="Times New Roman"/>
                <w:spacing w:val="-3"/>
                <w:sz w:val="24"/>
                <w:szCs w:val="24"/>
              </w:rPr>
              <w:t xml:space="preserve"> Latvijas Lauksaimniecības universitātes senāts </w:t>
            </w:r>
            <w:r w:rsidR="00C059B7">
              <w:rPr>
                <w:rFonts w:ascii="Times New Roman" w:hAnsi="Times New Roman" w:cs="Times New Roman"/>
                <w:spacing w:val="-3"/>
                <w:sz w:val="24"/>
                <w:szCs w:val="24"/>
              </w:rPr>
              <w:t xml:space="preserve">konceptuāli </w:t>
            </w:r>
            <w:r w:rsidR="00A76BF7">
              <w:rPr>
                <w:rFonts w:ascii="Times New Roman" w:hAnsi="Times New Roman" w:cs="Times New Roman"/>
                <w:spacing w:val="-3"/>
                <w:sz w:val="24"/>
                <w:szCs w:val="24"/>
              </w:rPr>
              <w:t xml:space="preserve">ir </w:t>
            </w:r>
            <w:r w:rsidR="00C059B7">
              <w:rPr>
                <w:rFonts w:ascii="Times New Roman" w:hAnsi="Times New Roman" w:cs="Times New Roman"/>
                <w:spacing w:val="-3"/>
                <w:sz w:val="24"/>
                <w:szCs w:val="24"/>
              </w:rPr>
              <w:t xml:space="preserve">atbalstījis </w:t>
            </w:r>
            <w:r w:rsidR="00A76BF7">
              <w:rPr>
                <w:rFonts w:ascii="Times New Roman" w:hAnsi="Times New Roman" w:cs="Times New Roman"/>
                <w:spacing w:val="-3"/>
                <w:sz w:val="24"/>
                <w:szCs w:val="24"/>
              </w:rPr>
              <w:t xml:space="preserve">vidusskolas kapitāla daļu </w:t>
            </w:r>
            <w:r w:rsidR="00C059B7">
              <w:rPr>
                <w:rFonts w:ascii="Times New Roman" w:hAnsi="Times New Roman" w:cs="Times New Roman"/>
                <w:spacing w:val="-3"/>
                <w:sz w:val="24"/>
                <w:szCs w:val="24"/>
              </w:rPr>
              <w:t>pārņemšanu (Latvijas Lauksaimniecības universitātes Senāta 2009.gada 9.marta lēmums Nr.9-9</w:t>
            </w:r>
            <w:r w:rsidR="00A524B8">
              <w:rPr>
                <w:rFonts w:ascii="Times New Roman" w:hAnsi="Times New Roman" w:cs="Times New Roman"/>
                <w:spacing w:val="-3"/>
                <w:sz w:val="24"/>
                <w:szCs w:val="24"/>
              </w:rPr>
              <w:t>)</w:t>
            </w:r>
            <w:r w:rsidR="00A76BF7">
              <w:rPr>
                <w:rFonts w:ascii="Times New Roman" w:hAnsi="Times New Roman" w:cs="Times New Roman"/>
                <w:spacing w:val="-3"/>
                <w:sz w:val="24"/>
                <w:szCs w:val="24"/>
              </w:rPr>
              <w:t>.</w:t>
            </w:r>
            <w:r w:rsidR="00B541AF">
              <w:rPr>
                <w:rFonts w:ascii="Times New Roman" w:hAnsi="Times New Roman" w:cs="Times New Roman"/>
                <w:spacing w:val="-3"/>
                <w:sz w:val="24"/>
                <w:szCs w:val="24"/>
              </w:rPr>
              <w:t xml:space="preserve"> </w:t>
            </w:r>
            <w:r w:rsidR="00B541AF" w:rsidRPr="0064277A">
              <w:rPr>
                <w:rFonts w:ascii="Times New Roman" w:hAnsi="Times New Roman" w:cs="Times New Roman"/>
                <w:sz w:val="24"/>
                <w:szCs w:val="24"/>
              </w:rPr>
              <w:t xml:space="preserve">Lai arī pašreizējā ministrijas rīcība virzot šo likumprojektu saturiski ir pretrunā Ministru kabineta 2015. gada 9. jūnija sēdes protokollēmuma Nr.28 33.§ dotajiem uzdevumiem, pēc sava mērķa tā sasaucas ar to mērķi, kāds tika izvirzīts, virzot izskatīšanai Ministru kabinetā informatīvo ziņojumu “Par valsts sabiedrības ar ierobežotu atbildību “Bulduru Dārzkopības vidusskola” īstenoto </w:t>
            </w:r>
            <w:r w:rsidR="00B541AF" w:rsidRPr="0064277A">
              <w:rPr>
                <w:rFonts w:ascii="Times New Roman" w:hAnsi="Times New Roman" w:cs="Times New Roman"/>
                <w:sz w:val="24"/>
                <w:szCs w:val="24"/>
              </w:rPr>
              <w:lastRenderedPageBreak/>
              <w:t>izglītības programmu turpmāku attīstību un saimnieciskās darbības stabilizāciju ilgtermiņā”</w:t>
            </w:r>
            <w:r w:rsidR="00B541AF">
              <w:rPr>
                <w:rFonts w:ascii="Times New Roman" w:hAnsi="Times New Roman" w:cs="Times New Roman"/>
                <w:sz w:val="24"/>
                <w:szCs w:val="24"/>
              </w:rPr>
              <w:t xml:space="preserve"> – nodrošināt turpmāku vidusskolas</w:t>
            </w:r>
            <w:r w:rsidR="00B541AF" w:rsidRPr="0064277A">
              <w:rPr>
                <w:rFonts w:ascii="Times New Roman" w:hAnsi="Times New Roman" w:cs="Times New Roman"/>
                <w:sz w:val="24"/>
                <w:szCs w:val="24"/>
              </w:rPr>
              <w:t xml:space="preserve"> kā </w:t>
            </w:r>
            <w:r w:rsidR="00B541AF" w:rsidRPr="00B541AF">
              <w:rPr>
                <w:rFonts w:ascii="Times New Roman" w:hAnsi="Times New Roman" w:cs="Times New Roman"/>
                <w:sz w:val="24"/>
                <w:szCs w:val="24"/>
              </w:rPr>
              <w:t>izglītības iestādes, kuras uzdevums ir nodrošināt dārzkopības profesionālās izglītības programmu īstenošanu Latvijā</w:t>
            </w:r>
            <w:r w:rsidR="00B541AF">
              <w:rPr>
                <w:rFonts w:ascii="Times New Roman" w:hAnsi="Times New Roman" w:cs="Times New Roman"/>
                <w:sz w:val="24"/>
                <w:szCs w:val="24"/>
              </w:rPr>
              <w:t>,</w:t>
            </w:r>
            <w:r w:rsidR="00B541AF" w:rsidRPr="00B541AF">
              <w:rPr>
                <w:rFonts w:ascii="Times New Roman" w:hAnsi="Times New Roman" w:cs="Times New Roman"/>
                <w:sz w:val="24"/>
                <w:szCs w:val="24"/>
              </w:rPr>
              <w:t xml:space="preserve"> </w:t>
            </w:r>
            <w:r w:rsidR="00B541AF" w:rsidRPr="0064277A">
              <w:rPr>
                <w:rFonts w:ascii="Times New Roman" w:hAnsi="Times New Roman" w:cs="Times New Roman"/>
                <w:sz w:val="24"/>
                <w:szCs w:val="24"/>
              </w:rPr>
              <w:t>pastāvēšanu un turpmāku attīstību</w:t>
            </w:r>
            <w:r w:rsidR="000730B5">
              <w:rPr>
                <w:rFonts w:ascii="Times New Roman" w:hAnsi="Times New Roman" w:cs="Times New Roman"/>
                <w:sz w:val="24"/>
                <w:szCs w:val="24"/>
              </w:rPr>
              <w:t>.</w:t>
            </w:r>
            <w:r w:rsidR="002544F5">
              <w:rPr>
                <w:rFonts w:ascii="Times New Roman" w:hAnsi="Times New Roman" w:cs="Times New Roman"/>
                <w:sz w:val="24"/>
                <w:szCs w:val="24"/>
              </w:rPr>
              <w:t xml:space="preserve"> Vienlaikus ministrija virzīs izskatīšanai Ministru kabinetā lēmumu </w:t>
            </w:r>
            <w:r w:rsidR="002544F5" w:rsidRPr="002544F5">
              <w:rPr>
                <w:rFonts w:ascii="Times New Roman" w:hAnsi="Times New Roman" w:cs="Times New Roman"/>
                <w:sz w:val="24"/>
                <w:szCs w:val="24"/>
              </w:rPr>
              <w:t>Atzīt Ministru kabineta 2015.gada 9.jūnija sēdes protokollēmuma (prot. Nr.28 33.§) "Informatīvais ziņojums "Par valsts sabiedrības ar ierobežotu atbildību "Bulduru Dārzkopības vidusskola" īstenoto izglītības programmu turpmāku attīstību un saimnieciskās darbības stabilizāciju ilgtermiņā"" 3.2.apakšpunktā doto uzdevumu par aktualitāti zaudējušu.</w:t>
            </w:r>
          </w:p>
          <w:p w14:paraId="31694AF2" w14:textId="42851649" w:rsidR="00AE43C1" w:rsidRDefault="00AE43C1" w:rsidP="00B541AF">
            <w:pPr>
              <w:spacing w:after="0" w:line="240" w:lineRule="auto"/>
              <w:ind w:right="79"/>
              <w:jc w:val="both"/>
              <w:rPr>
                <w:rFonts w:ascii="Times New Roman" w:hAnsi="Times New Roman" w:cs="Times New Roman"/>
                <w:spacing w:val="-3"/>
                <w:sz w:val="24"/>
                <w:szCs w:val="24"/>
              </w:rPr>
            </w:pPr>
          </w:p>
          <w:p w14:paraId="4FFEAE66" w14:textId="77777777" w:rsidR="000730B5" w:rsidRDefault="00B541AF" w:rsidP="00FB77DA">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Nododot Latvijas Lauksaimniecības universitātei valstij piederošās vidusskolas kapitāla daļas, nav paredzēts veikt kādas izmaiņas attiecībā uz pašlaik vidusskolas īpašumā esošās kustamās un nekustamās mantas piederību, t.i., </w:t>
            </w:r>
            <w:r w:rsidR="000730B5">
              <w:rPr>
                <w:rFonts w:ascii="Times New Roman" w:hAnsi="Times New Roman" w:cs="Times New Roman"/>
                <w:spacing w:val="-3"/>
                <w:sz w:val="24"/>
                <w:szCs w:val="24"/>
              </w:rPr>
              <w:t xml:space="preserve"> vidusskola kā juridiska persona tiks nodota Latvijas Lauksaimniecības universitātei tādā sastāvā, kādā tā ir uz pašreizējo brīdi ar visu tai piederošo kustamo un nekustamo mantu un uzņemtajām saistībām, kas nebūs izpildītas līdz 2017.gada 1.janvārim.</w:t>
            </w:r>
          </w:p>
          <w:p w14:paraId="2F6CF3EA" w14:textId="0E077ACC" w:rsidR="00AE43C1" w:rsidRPr="00B74A42" w:rsidRDefault="00A76BF7" w:rsidP="00FB77DA">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Latvijas Lauksaimniecības universitātei, pārņemot vidusskolu, </w:t>
            </w:r>
            <w:r>
              <w:rPr>
                <w:rFonts w:ascii="Times New Roman" w:hAnsi="Times New Roman" w:cs="Times New Roman"/>
                <w:sz w:val="24"/>
                <w:szCs w:val="24"/>
                <w:u w:val="single"/>
              </w:rPr>
              <w:t>l</w:t>
            </w:r>
            <w:r w:rsidRPr="00A76BF7">
              <w:rPr>
                <w:rFonts w:ascii="Times New Roman" w:hAnsi="Times New Roman" w:cs="Times New Roman"/>
                <w:sz w:val="24"/>
                <w:szCs w:val="24"/>
                <w:u w:val="single"/>
              </w:rPr>
              <w:t>ai nodrošinātu Eiropas Savienības struktūrfondu ieguldījumu ilgtspējas kritērija izpildi,</w:t>
            </w:r>
            <w:r w:rsidRPr="00A76BF7">
              <w:rPr>
                <w:rFonts w:ascii="Times New Roman" w:hAnsi="Times New Roman" w:cs="Times New Roman"/>
                <w:sz w:val="24"/>
                <w:szCs w:val="24"/>
              </w:rPr>
              <w:t xml:space="preserve"> darbības programmas „Infrastruktūra un pakalpojumi” papildinājuma 3.1.1.1.aktivitātes "Mācību aprīkojuma modernizācija un infrastruktūras uzlabošana profesionālās izglītības programmu īstenošanai" pirmās projektu iesniegumu atlases kārtas projekta Nr.3DP/3.1.1.1.0/10/IPIA/VIAA/034 „Infrastruktūras uzlabošana un mācību aprīkojuma modernizācija profesionālās izglītības programmu īstenošanai Bulduru Dārzkopības vidusskolā” </w:t>
            </w:r>
            <w:r>
              <w:rPr>
                <w:rFonts w:ascii="Times New Roman" w:hAnsi="Times New Roman" w:cs="Times New Roman"/>
                <w:sz w:val="24"/>
                <w:szCs w:val="24"/>
              </w:rPr>
              <w:t xml:space="preserve">ilgtspēju, </w:t>
            </w:r>
            <w:r w:rsidR="00FB77DA">
              <w:rPr>
                <w:rFonts w:ascii="Times New Roman" w:hAnsi="Times New Roman" w:cs="Times New Roman"/>
                <w:sz w:val="24"/>
                <w:szCs w:val="24"/>
              </w:rPr>
              <w:t xml:space="preserve">būs jānodrošina minētā projekta </w:t>
            </w:r>
            <w:r w:rsidRPr="00A76BF7">
              <w:rPr>
                <w:rFonts w:ascii="Times New Roman" w:hAnsi="Times New Roman" w:cs="Times New Roman"/>
                <w:sz w:val="24"/>
                <w:szCs w:val="24"/>
              </w:rPr>
              <w:t>ietvaros atbalstīto profesionā</w:t>
            </w:r>
            <w:r w:rsidR="00FB77DA">
              <w:rPr>
                <w:rFonts w:ascii="Times New Roman" w:hAnsi="Times New Roman" w:cs="Times New Roman"/>
                <w:sz w:val="24"/>
                <w:szCs w:val="24"/>
              </w:rPr>
              <w:t>lās izglītības programmu (</w:t>
            </w:r>
            <w:r w:rsidRPr="00A76BF7">
              <w:rPr>
                <w:rFonts w:ascii="Times New Roman" w:hAnsi="Times New Roman" w:cs="Times New Roman"/>
                <w:sz w:val="24"/>
                <w:szCs w:val="24"/>
              </w:rPr>
              <w:t xml:space="preserve">lauksaimniecības izglītības programmas ,,Dārzkopība”, „Dārzu un parku kopšana”, ,,Stādu audzēšana” un individuālo pakalpojumu izglītības </w:t>
            </w:r>
            <w:r w:rsidRPr="00A76BF7">
              <w:rPr>
                <w:rFonts w:ascii="Times New Roman" w:hAnsi="Times New Roman" w:cs="Times New Roman"/>
                <w:sz w:val="24"/>
                <w:szCs w:val="24"/>
              </w:rPr>
              <w:lastRenderedPageBreak/>
              <w:t>programmas ,,Ēdināšanas pakalpojumi” un ,,Viesnīcu pakalpojumi”</w:t>
            </w:r>
            <w:r w:rsidR="00FB77DA">
              <w:rPr>
                <w:rFonts w:ascii="Times New Roman" w:hAnsi="Times New Roman" w:cs="Times New Roman"/>
                <w:sz w:val="24"/>
                <w:szCs w:val="24"/>
              </w:rPr>
              <w:t>)</w:t>
            </w:r>
            <w:r w:rsidRPr="00A76BF7">
              <w:rPr>
                <w:rFonts w:ascii="Times New Roman" w:hAnsi="Times New Roman" w:cs="Times New Roman"/>
                <w:sz w:val="24"/>
                <w:szCs w:val="24"/>
              </w:rPr>
              <w:t xml:space="preserve">, </w:t>
            </w:r>
            <w:r w:rsidR="00FB77DA">
              <w:rPr>
                <w:rFonts w:ascii="Times New Roman" w:hAnsi="Times New Roman" w:cs="Times New Roman"/>
                <w:sz w:val="24"/>
                <w:szCs w:val="24"/>
              </w:rPr>
              <w:t xml:space="preserve">obligāta </w:t>
            </w:r>
            <w:r w:rsidRPr="00A76BF7">
              <w:rPr>
                <w:rFonts w:ascii="Times New Roman" w:hAnsi="Times New Roman" w:cs="Times New Roman"/>
                <w:sz w:val="24"/>
                <w:szCs w:val="24"/>
                <w:u w:val="single"/>
              </w:rPr>
              <w:t xml:space="preserve">turpmāka īstenošana </w:t>
            </w:r>
            <w:r w:rsidRPr="00A76BF7">
              <w:rPr>
                <w:rFonts w:ascii="Times New Roman" w:hAnsi="Times New Roman" w:cs="Times New Roman"/>
                <w:sz w:val="24"/>
                <w:szCs w:val="24"/>
              </w:rPr>
              <w:t>vismaz piecus gadus pēc p</w:t>
            </w:r>
            <w:r w:rsidR="00AB766B">
              <w:rPr>
                <w:rFonts w:ascii="Times New Roman" w:hAnsi="Times New Roman" w:cs="Times New Roman"/>
                <w:sz w:val="24"/>
                <w:szCs w:val="24"/>
              </w:rPr>
              <w:t>ēdējā maksājuma vidusskolai Eiropas reģionālā attīstības fonda</w:t>
            </w:r>
            <w:r w:rsidRPr="00A76BF7">
              <w:rPr>
                <w:rFonts w:ascii="Times New Roman" w:hAnsi="Times New Roman" w:cs="Times New Roman"/>
                <w:sz w:val="24"/>
                <w:szCs w:val="24"/>
              </w:rPr>
              <w:t xml:space="preserve"> projekta ietvaros veikšanas. </w:t>
            </w:r>
          </w:p>
          <w:p w14:paraId="01D63539" w14:textId="77777777" w:rsidR="004D73FB" w:rsidRDefault="00B74A42" w:rsidP="00AE43C1">
            <w:pPr>
              <w:pStyle w:val="naiskr"/>
              <w:spacing w:before="0" w:after="0"/>
              <w:ind w:left="142" w:right="81"/>
              <w:jc w:val="both"/>
            </w:pPr>
            <w:r w:rsidRPr="00B74A42">
              <w:t>Tiesiskā regulējuma mērķis ir nodrošināt sabiedrības ar ierobežotu atbildību „Bulduru Dārzkopības vidusskola” kā izglītības iestādes, kura īsteno dārz</w:t>
            </w:r>
            <w:r w:rsidR="00AE43C1">
              <w:t>kopības izglītības programmas, d</w:t>
            </w:r>
            <w:r w:rsidRPr="00B74A42">
              <w:t>arbību ilgtermiņā.</w:t>
            </w:r>
            <w:r w:rsidR="00AE43C1">
              <w:t xml:space="preserve"> </w:t>
            </w:r>
            <w:r w:rsidR="004D73FB">
              <w:t>Nepieciešamību vidusskolas juridisko statusu un tās darbības nodrošināšanas noteikumus atrunāt atsevišķā likumā nosaka sekojoši faktori:</w:t>
            </w:r>
          </w:p>
          <w:p w14:paraId="11C47DB0" w14:textId="77777777" w:rsidR="00B74A42" w:rsidRPr="004D73FB" w:rsidRDefault="00AE43C1" w:rsidP="004D73FB">
            <w:pPr>
              <w:pStyle w:val="naiskr"/>
              <w:numPr>
                <w:ilvl w:val="0"/>
                <w:numId w:val="6"/>
              </w:numPr>
              <w:spacing w:before="0" w:after="0"/>
              <w:ind w:right="81"/>
              <w:jc w:val="both"/>
            </w:pPr>
            <w:r>
              <w:t>Pašlaik ir spēkā 2005.gada 20.oktobrī Saeimā pieņemtais likums “</w:t>
            </w:r>
            <w:r w:rsidRPr="00AE43C1">
              <w:rPr>
                <w:bCs/>
              </w:rPr>
              <w:t>Par valsts sabiedrību ar ierobežotu atbildību "Bulduru dārzkopības vidusskola", tās kapitāla daļām un nekustamajiem īpašumiem</w:t>
            </w:r>
            <w:r>
              <w:rPr>
                <w:bCs/>
              </w:rPr>
              <w:t xml:space="preserve">”, kas nosaka, ka </w:t>
            </w:r>
            <w:r w:rsidRPr="00AE43C1">
              <w:t>Valsts sabiedrība ar ierobežotu atbildību "Bulduru dārzkopības vidusskola" ir valsts kapitālsabiedrība, kurā visas kapitāla daļas pieder valstij, un izglītības iestāde, kura nodrošina izglītības programmu īstenošanu</w:t>
            </w:r>
            <w:r>
              <w:t>. Ņemot vērā minēto likuma regulējumu, nav iespējama vidusskolas kapitāla daļu nodošana Latvijas Lauksaimniecības universitātei, negrozot vai neatzīstot par spēku zaudējušu likumu “</w:t>
            </w:r>
            <w:r w:rsidRPr="00AE43C1">
              <w:rPr>
                <w:bCs/>
              </w:rPr>
              <w:t>Par valsts sabiedrību ar ierobežotu atbildību "Bulduru dārzkopības vidusskola", tās kapitāla daļām un nekustamajiem īpašumiem</w:t>
            </w:r>
            <w:r>
              <w:rPr>
                <w:bCs/>
              </w:rPr>
              <w:t xml:space="preserve">”. </w:t>
            </w:r>
          </w:p>
          <w:p w14:paraId="3A168256" w14:textId="77777777" w:rsidR="004D73FB" w:rsidRDefault="004D73FB" w:rsidP="004D73FB">
            <w:pPr>
              <w:pStyle w:val="naiskr"/>
              <w:numPr>
                <w:ilvl w:val="0"/>
                <w:numId w:val="6"/>
              </w:numPr>
              <w:spacing w:before="0" w:after="0"/>
              <w:ind w:right="81"/>
              <w:jc w:val="both"/>
            </w:pPr>
            <w:r>
              <w:rPr>
                <w:bCs/>
              </w:rPr>
              <w:t xml:space="preserve">Izglītības likuma 59.panta otrā daļa nosaka, ka </w:t>
            </w:r>
            <w:r>
              <w:t>p</w:t>
            </w:r>
            <w:r w:rsidRPr="004D73FB">
              <w:t>rivātās izglītības iestādes finansē to dibinātāji</w:t>
            </w:r>
            <w:r>
              <w:t>, valstij piedaloties tikai šo izglītības iestāžu pedagogu darba samaksas finansēšanā. Vienlaikus, ņemot vērā vidusskolas nozīmi Latvijas profesionālās izglītības sistēmā, ir turpināma vidusskolas darbības finansēšana arī pēc kapitāla daļu nodošanas Latvijas lauksaimniecības universitātei. Šāds regulējums ir iekļaujams likumā. Vienlaikus, tā kā šāds regulējums attiektos tikai uz vienu identificējamu izglītības iestādi, nav pamata šādu regulējumu iekļaut Izglītības likumā.</w:t>
            </w:r>
          </w:p>
          <w:p w14:paraId="02A8D3D2" w14:textId="11C664B1" w:rsidR="00631104" w:rsidRPr="006D4B36" w:rsidRDefault="0041629B" w:rsidP="00631104">
            <w:pPr>
              <w:pStyle w:val="naiskr"/>
              <w:numPr>
                <w:ilvl w:val="0"/>
                <w:numId w:val="6"/>
              </w:numPr>
              <w:spacing w:before="0" w:after="0"/>
              <w:ind w:right="81"/>
              <w:jc w:val="both"/>
            </w:pPr>
            <w:r>
              <w:lastRenderedPageBreak/>
              <w:t>Likuma “</w:t>
            </w:r>
            <w:r w:rsidRPr="00AE43C1">
              <w:rPr>
                <w:bCs/>
              </w:rPr>
              <w:t>Par valsts sabiedrību ar ierobežotu atbildību "Bulduru dārzkopības vidusskola", tās kapitāla daļām un nekustamajiem īpašumiem</w:t>
            </w:r>
            <w:r>
              <w:rPr>
                <w:bCs/>
              </w:rPr>
              <w:t xml:space="preserve">” viens no mērķiem ir vidusskolas pamatkapitālā esošo nekustamo īpašumu izmantošanas nosacījumu noteikšana un šo īpašumu aizsardzība pret iespējamu atsavināšanu. </w:t>
            </w:r>
            <w:r w:rsidR="00D3664E">
              <w:rPr>
                <w:bCs/>
              </w:rPr>
              <w:t>Minēto regulējumu ir paredzēts pārnest arī uz jauno likumu, vienlaikus paredzot iespēju noteiktos gadījumos, ar Ministru kabineta atļauju,  šo</w:t>
            </w:r>
            <w:r w:rsidR="006D4B36">
              <w:rPr>
                <w:bCs/>
              </w:rPr>
              <w:t>s nekustamos īpašumus atsavināt</w:t>
            </w:r>
            <w:r w:rsidR="00884748">
              <w:rPr>
                <w:bCs/>
              </w:rPr>
              <w:t xml:space="preserve">. </w:t>
            </w:r>
            <w:r w:rsidR="00631104" w:rsidRPr="00631104">
              <w:rPr>
                <w:bCs/>
              </w:rPr>
              <w:t xml:space="preserve">Iespēja atsavināt vidusskolai piederošos īpašumus likumprojektā iekļauta ar mērķi nodrošināt elastīgu un saimniecisku pieeju vidusskolai piederošo nekustamo īpašumu apsaimniekošanā. Tādējādi tiks nodrošināta iespēja turpmākajā vidusskolas kā izglītības iestādes attīstības gaitā, iespējams, pārskatot kāda vidusskolai piederoša nekustamā īpašuma lietderību un nozīmi vidusskolas funkciju īstenošanā, noteiktā kārtībā lemt par šī īpašuma atsavināšanu. Atbilstoši likumprojektā paredzētajam, šādas atsavināšanas rezultātā iegūtos finanšu līdzekļus drīkstēs izmantot </w:t>
            </w:r>
            <w:r w:rsidR="00631104" w:rsidRPr="006D4B36">
              <w:t>tikai</w:t>
            </w:r>
            <w:r w:rsidR="00631104" w:rsidRPr="00631104">
              <w:rPr>
                <w:bCs/>
              </w:rPr>
              <w:t xml:space="preserve"> </w:t>
            </w:r>
            <w:r w:rsidR="00631104" w:rsidRPr="006D4B36">
              <w:t>sabiedrības ar ierobežotu atbildību "Bulduru Dārzkopības vidusskola" infrastruktūras attīstībai.</w:t>
            </w:r>
          </w:p>
          <w:p w14:paraId="7B99A3C2" w14:textId="77777777" w:rsidR="00B74A42" w:rsidRPr="00B74A42" w:rsidRDefault="00D3664E" w:rsidP="00AE43C1">
            <w:pPr>
              <w:pStyle w:val="naiskr"/>
              <w:spacing w:before="0" w:after="0"/>
              <w:ind w:left="142" w:right="81"/>
              <w:jc w:val="both"/>
            </w:pPr>
            <w:r>
              <w:t>Ņemot vērā iepriekš minēto, l</w:t>
            </w:r>
            <w:r w:rsidR="00AE43C1">
              <w:t>ikumprojekts paredz noteikt</w:t>
            </w:r>
            <w:r w:rsidR="00B74A42" w:rsidRPr="00B74A42">
              <w:t>, ka  sabiedrība ar ierobežotu atbildību „Bulduru Dārzkopības vidusskola” ir atvasinātas publiskas personas kapitālsabiedrība, kurā visas kapitāla daļas pieder Latvijas Lauksaimniecības universitātei.</w:t>
            </w:r>
            <w:r w:rsidR="00AE43C1">
              <w:t xml:space="preserve"> Vienlaikus ar likumprojekta spēkā stāšanos tiek atzīts par spēku zaudējušu likums “</w:t>
            </w:r>
            <w:r w:rsidR="00AE43C1" w:rsidRPr="00AE43C1">
              <w:rPr>
                <w:bCs/>
              </w:rPr>
              <w:t>Par valsts sabiedrību ar ierobežotu atbildību "Bulduru dārzkopības vidusskola", tās kapitāla daļām un nekustamajiem īpašumiem</w:t>
            </w:r>
            <w:r w:rsidR="00AE43C1">
              <w:rPr>
                <w:bCs/>
              </w:rPr>
              <w:t xml:space="preserve">”. </w:t>
            </w:r>
          </w:p>
          <w:p w14:paraId="502C361F" w14:textId="27A79C8A" w:rsidR="00D3664E" w:rsidRPr="002502FA" w:rsidRDefault="00B74A42" w:rsidP="00FD56BF">
            <w:pPr>
              <w:pStyle w:val="tv2131"/>
              <w:spacing w:line="240" w:lineRule="auto"/>
              <w:ind w:firstLine="720"/>
              <w:jc w:val="both"/>
              <w:rPr>
                <w:color w:val="auto"/>
                <w:sz w:val="24"/>
                <w:szCs w:val="24"/>
              </w:rPr>
            </w:pPr>
            <w:r w:rsidRPr="00FD56BF">
              <w:rPr>
                <w:color w:val="auto"/>
                <w:sz w:val="24"/>
                <w:szCs w:val="24"/>
              </w:rPr>
              <w:t xml:space="preserve">Likumprojektā noteikts, ka vidusskolas pamatkapitālā esošie nekustamie īpašumi </w:t>
            </w:r>
            <w:r w:rsidR="00D3664E">
              <w:rPr>
                <w:color w:val="auto"/>
                <w:sz w:val="24"/>
                <w:szCs w:val="24"/>
              </w:rPr>
              <w:t xml:space="preserve">(uzskaitīti likumprojekta pielikumā) </w:t>
            </w:r>
            <w:r w:rsidRPr="00FD56BF">
              <w:rPr>
                <w:color w:val="auto"/>
                <w:sz w:val="24"/>
                <w:szCs w:val="24"/>
              </w:rPr>
              <w:t xml:space="preserve">izmantojami vidusskolas vajadzībām, kā arī, lai gūtu ienākumus mācību procesa nodrošināšanai. Likumprojektā ietvertas normas par pamatkapitālā esošo nekustamo īpašumu atsavināšanas </w:t>
            </w:r>
            <w:r w:rsidRPr="00FD56BF">
              <w:rPr>
                <w:color w:val="auto"/>
                <w:sz w:val="24"/>
                <w:szCs w:val="24"/>
              </w:rPr>
              <w:lastRenderedPageBreak/>
              <w:t>kārtību</w:t>
            </w:r>
            <w:r w:rsidRPr="002502FA">
              <w:rPr>
                <w:color w:val="auto"/>
                <w:sz w:val="24"/>
                <w:szCs w:val="24"/>
              </w:rPr>
              <w:t>.</w:t>
            </w:r>
            <w:r w:rsidRPr="002502FA">
              <w:rPr>
                <w:color w:val="auto"/>
              </w:rPr>
              <w:t xml:space="preserve">   </w:t>
            </w:r>
            <w:r w:rsidR="00FD56BF" w:rsidRPr="002502FA">
              <w:rPr>
                <w:color w:val="auto"/>
                <w:sz w:val="24"/>
                <w:szCs w:val="24"/>
              </w:rPr>
              <w:t xml:space="preserve">Atbilstoši likumprojektā noteiktajam, ka valsts nodrošina vidusskolas īstenoto profesionālās izglītības programmu īstenošanas segšanu, </w:t>
            </w:r>
            <w:r w:rsidR="00423FB5" w:rsidRPr="002502FA">
              <w:rPr>
                <w:color w:val="auto"/>
                <w:sz w:val="24"/>
                <w:szCs w:val="24"/>
              </w:rPr>
              <w:t>tiks pārdalīta valsts budžeta dotācija no vispārējiem ieņēmumiem no Izglītības u</w:t>
            </w:r>
            <w:r w:rsidR="00061748">
              <w:rPr>
                <w:color w:val="auto"/>
                <w:sz w:val="24"/>
                <w:szCs w:val="24"/>
              </w:rPr>
              <w:t>n zinātnes ministrijas budžeta</w:t>
            </w:r>
            <w:r w:rsidR="00423FB5" w:rsidRPr="002502FA">
              <w:rPr>
                <w:color w:val="auto"/>
                <w:sz w:val="24"/>
                <w:szCs w:val="24"/>
              </w:rPr>
              <w:t xml:space="preserve"> uz Zemkopības ministrijas budžetu.</w:t>
            </w:r>
          </w:p>
          <w:p w14:paraId="6C0DA6C4" w14:textId="77777777" w:rsidR="00FD56BF" w:rsidRPr="002502FA" w:rsidRDefault="00FD56BF" w:rsidP="00FD56BF">
            <w:pPr>
              <w:pStyle w:val="tv2131"/>
              <w:spacing w:line="240" w:lineRule="auto"/>
              <w:ind w:firstLine="720"/>
              <w:jc w:val="both"/>
              <w:rPr>
                <w:strike/>
                <w:color w:val="auto"/>
                <w:sz w:val="24"/>
                <w:szCs w:val="24"/>
              </w:rPr>
            </w:pPr>
          </w:p>
          <w:p w14:paraId="62C3AADB" w14:textId="77777777" w:rsidR="001716CE" w:rsidRPr="00F20F60" w:rsidRDefault="001716CE" w:rsidP="00AE43C1">
            <w:pPr>
              <w:spacing w:after="0" w:line="240" w:lineRule="auto"/>
              <w:ind w:firstLine="284"/>
              <w:jc w:val="both"/>
              <w:rPr>
                <w:rFonts w:ascii="Times New Roman" w:eastAsia="Times New Roman" w:hAnsi="Times New Roman" w:cs="Times New Roman"/>
                <w:sz w:val="24"/>
                <w:szCs w:val="24"/>
                <w:lang w:eastAsia="lv-LV"/>
              </w:rPr>
            </w:pPr>
          </w:p>
        </w:tc>
      </w:tr>
      <w:tr w:rsidR="00F20F60" w:rsidRPr="00F20F60" w14:paraId="2D97D2FD" w14:textId="77777777" w:rsidTr="006C2EC9">
        <w:trPr>
          <w:trHeight w:val="233"/>
        </w:trPr>
        <w:tc>
          <w:tcPr>
            <w:tcW w:w="250" w:type="pct"/>
            <w:tcBorders>
              <w:top w:val="outset" w:sz="6" w:space="0" w:color="414142"/>
              <w:left w:val="outset" w:sz="6" w:space="0" w:color="414142"/>
              <w:bottom w:val="outset" w:sz="6" w:space="0" w:color="414142"/>
              <w:right w:val="outset" w:sz="6" w:space="0" w:color="414142"/>
            </w:tcBorders>
            <w:hideMark/>
          </w:tcPr>
          <w:p w14:paraId="1BBE4B1F" w14:textId="78756FC8"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E54A1A0"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FC96E43" w14:textId="2C3601A7" w:rsidR="004D15A9" w:rsidRPr="00F20F60" w:rsidRDefault="00F131E8" w:rsidP="004878E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un zinātnes ministrija, </w:t>
            </w:r>
            <w:r w:rsidR="00A76BF7">
              <w:rPr>
                <w:rFonts w:ascii="Times New Roman" w:eastAsia="Times New Roman" w:hAnsi="Times New Roman" w:cs="Times New Roman"/>
                <w:sz w:val="24"/>
                <w:szCs w:val="24"/>
                <w:lang w:eastAsia="lv-LV"/>
              </w:rPr>
              <w:t>Zemkopības ministrija</w:t>
            </w:r>
          </w:p>
        </w:tc>
      </w:tr>
      <w:tr w:rsidR="00F20F60" w:rsidRPr="00F20F60" w14:paraId="22852CD5"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3485F4CD"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20D1B7E"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BE45B09" w14:textId="77777777" w:rsidR="004D15A9" w:rsidRPr="00F20F60" w:rsidRDefault="001716CE" w:rsidP="00EC3C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F20F60" w14:paraId="5B0AA7E9" w14:textId="77777777" w:rsidTr="00D313D5">
        <w:trPr>
          <w:trHeight w:val="128"/>
        </w:trPr>
        <w:tc>
          <w:tcPr>
            <w:tcW w:w="5000" w:type="pct"/>
            <w:gridSpan w:val="3"/>
            <w:tcBorders>
              <w:top w:val="outset" w:sz="6" w:space="0" w:color="414142"/>
              <w:left w:val="nil"/>
              <w:bottom w:val="outset" w:sz="6" w:space="0" w:color="414142"/>
              <w:right w:val="nil"/>
            </w:tcBorders>
          </w:tcPr>
          <w:p w14:paraId="6A15A292" w14:textId="77777777" w:rsidR="00031256" w:rsidRPr="00F20F60"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ab/>
            </w:r>
          </w:p>
        </w:tc>
      </w:tr>
    </w:tbl>
    <w:p w14:paraId="42D86C90" w14:textId="77777777" w:rsidR="004D15A9" w:rsidRPr="00F20F60"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91"/>
        <w:gridCol w:w="6411"/>
      </w:tblGrid>
      <w:tr w:rsidR="00F20F60" w:rsidRPr="00F20F60" w14:paraId="68DC7F7F" w14:textId="77777777" w:rsidTr="00F20F60">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03C99EC4" w14:textId="77777777" w:rsidR="004D15A9" w:rsidRPr="00F20F60" w:rsidRDefault="00AA312B"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w:t>
            </w:r>
            <w:r w:rsidR="004D15A9" w:rsidRPr="00F20F60">
              <w:rPr>
                <w:rFonts w:ascii="Times New Roman" w:eastAsia="Times New Roman" w:hAnsi="Times New Roman" w:cs="Times New Roman"/>
                <w:b/>
                <w:bCs/>
                <w:sz w:val="24"/>
                <w:szCs w:val="24"/>
                <w:lang w:eastAsia="lv-LV"/>
              </w:rPr>
              <w:t xml:space="preserve"> Tiesību akta projekta ietekme uz sabiedrību, tautsaimniecības attīstību un administratīvo slogu</w:t>
            </w:r>
          </w:p>
        </w:tc>
      </w:tr>
      <w:tr w:rsidR="00F20F60" w:rsidRPr="00F20F60" w14:paraId="08CD6556" w14:textId="77777777" w:rsidTr="00566B6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E14111D"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1.</w:t>
            </w:r>
          </w:p>
        </w:tc>
        <w:tc>
          <w:tcPr>
            <w:tcW w:w="1210" w:type="pct"/>
            <w:tcBorders>
              <w:top w:val="outset" w:sz="6" w:space="0" w:color="414142"/>
              <w:left w:val="outset" w:sz="6" w:space="0" w:color="414142"/>
              <w:bottom w:val="outset" w:sz="6" w:space="0" w:color="414142"/>
              <w:right w:val="outset" w:sz="6" w:space="0" w:color="414142"/>
            </w:tcBorders>
            <w:hideMark/>
          </w:tcPr>
          <w:p w14:paraId="12E1678B"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Sabiedrības mērķgrupas, kuras tiesiskais regulējums ietekmē vai varētu ietekmēt</w:t>
            </w:r>
          </w:p>
        </w:tc>
        <w:tc>
          <w:tcPr>
            <w:tcW w:w="3541" w:type="pct"/>
            <w:tcBorders>
              <w:top w:val="outset" w:sz="6" w:space="0" w:color="414142"/>
              <w:left w:val="outset" w:sz="6" w:space="0" w:color="414142"/>
              <w:bottom w:val="outset" w:sz="6" w:space="0" w:color="414142"/>
              <w:right w:val="outset" w:sz="6" w:space="0" w:color="414142"/>
            </w:tcBorders>
            <w:hideMark/>
          </w:tcPr>
          <w:p w14:paraId="6C4E0973" w14:textId="69F373AB" w:rsidR="006C2EC9" w:rsidRPr="00F20F60" w:rsidRDefault="00B307E5" w:rsidP="00F21004">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Izglītības un zinātnes ministrija, Zemkopības ministrija, Latvijas Lauksaimniecības universitāte.</w:t>
            </w:r>
          </w:p>
        </w:tc>
      </w:tr>
      <w:tr w:rsidR="00F20F60" w:rsidRPr="00F20F60" w14:paraId="1CA1C9DD" w14:textId="77777777" w:rsidTr="00566B6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AB53EBA"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2.</w:t>
            </w:r>
          </w:p>
        </w:tc>
        <w:tc>
          <w:tcPr>
            <w:tcW w:w="1210" w:type="pct"/>
            <w:tcBorders>
              <w:top w:val="outset" w:sz="6" w:space="0" w:color="414142"/>
              <w:left w:val="outset" w:sz="6" w:space="0" w:color="414142"/>
              <w:bottom w:val="outset" w:sz="6" w:space="0" w:color="414142"/>
              <w:right w:val="outset" w:sz="6" w:space="0" w:color="414142"/>
            </w:tcBorders>
            <w:hideMark/>
          </w:tcPr>
          <w:p w14:paraId="26343F09"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Tiesiskā regulējuma ietekme uz tautsaimniecību un administratīvo slogu</w:t>
            </w:r>
          </w:p>
        </w:tc>
        <w:tc>
          <w:tcPr>
            <w:tcW w:w="3541" w:type="pct"/>
            <w:tcBorders>
              <w:top w:val="outset" w:sz="6" w:space="0" w:color="414142"/>
              <w:left w:val="outset" w:sz="6" w:space="0" w:color="414142"/>
              <w:bottom w:val="outset" w:sz="6" w:space="0" w:color="414142"/>
              <w:right w:val="outset" w:sz="6" w:space="0" w:color="414142"/>
            </w:tcBorders>
            <w:hideMark/>
          </w:tcPr>
          <w:p w14:paraId="3D631177" w14:textId="77777777" w:rsidR="00E76B94" w:rsidRPr="00F20F60" w:rsidRDefault="00B307E5" w:rsidP="00B307E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Mainās kapitāla daļu turētājs VSIA “Bulduru dārzkopības vidusskola”.</w:t>
            </w:r>
          </w:p>
        </w:tc>
      </w:tr>
      <w:tr w:rsidR="00AD10D7" w:rsidRPr="00AD10D7" w14:paraId="1097C8BB" w14:textId="77777777" w:rsidTr="00566B6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5C9EFA4" w14:textId="77777777" w:rsidR="004D15A9" w:rsidRPr="00AD10D7"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D10D7">
              <w:rPr>
                <w:rFonts w:ascii="Times New Roman" w:eastAsia="Times New Roman" w:hAnsi="Times New Roman" w:cs="Times New Roman"/>
                <w:color w:val="000000" w:themeColor="text1"/>
                <w:sz w:val="24"/>
                <w:szCs w:val="24"/>
                <w:lang w:eastAsia="lv-LV"/>
              </w:rPr>
              <w:t>3.</w:t>
            </w:r>
          </w:p>
        </w:tc>
        <w:tc>
          <w:tcPr>
            <w:tcW w:w="1210" w:type="pct"/>
            <w:tcBorders>
              <w:top w:val="outset" w:sz="6" w:space="0" w:color="414142"/>
              <w:left w:val="outset" w:sz="6" w:space="0" w:color="414142"/>
              <w:bottom w:val="outset" w:sz="6" w:space="0" w:color="414142"/>
              <w:right w:val="outset" w:sz="6" w:space="0" w:color="414142"/>
            </w:tcBorders>
            <w:hideMark/>
          </w:tcPr>
          <w:p w14:paraId="2EFB1D94" w14:textId="77777777" w:rsidR="004D15A9" w:rsidRPr="00CE0FF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CE0FF1">
              <w:rPr>
                <w:rFonts w:ascii="Times New Roman" w:eastAsia="Times New Roman" w:hAnsi="Times New Roman" w:cs="Times New Roman"/>
                <w:color w:val="000000" w:themeColor="text1"/>
                <w:sz w:val="24"/>
                <w:szCs w:val="24"/>
                <w:lang w:eastAsia="lv-LV"/>
              </w:rPr>
              <w:t>Administratīvo izmaksu monetārs novērtējums</w:t>
            </w:r>
          </w:p>
        </w:tc>
        <w:tc>
          <w:tcPr>
            <w:tcW w:w="3541" w:type="pct"/>
            <w:tcBorders>
              <w:top w:val="outset" w:sz="6" w:space="0" w:color="414142"/>
              <w:left w:val="outset" w:sz="6" w:space="0" w:color="414142"/>
              <w:bottom w:val="outset" w:sz="6" w:space="0" w:color="414142"/>
              <w:right w:val="outset" w:sz="6" w:space="0" w:color="414142"/>
            </w:tcBorders>
            <w:hideMark/>
          </w:tcPr>
          <w:p w14:paraId="72AA76AD" w14:textId="77777777" w:rsidR="00A72D0B" w:rsidRPr="00B74A42" w:rsidRDefault="00A76BF7" w:rsidP="00B74A42">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Likum</w:t>
            </w:r>
            <w:r w:rsidR="00B74A42" w:rsidRPr="00B74A42">
              <w:rPr>
                <w:rFonts w:ascii="Times New Roman" w:hAnsi="Times New Roman" w:cs="Times New Roman"/>
                <w:sz w:val="24"/>
                <w:szCs w:val="24"/>
              </w:rPr>
              <w:t>rojekts šo jomu neskar</w:t>
            </w:r>
          </w:p>
        </w:tc>
      </w:tr>
      <w:tr w:rsidR="00F20F60" w:rsidRPr="00AD10D7" w14:paraId="11993AE0" w14:textId="77777777" w:rsidTr="00566B6D">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29FC6768" w14:textId="77777777" w:rsidR="004D15A9" w:rsidRPr="00AD10D7"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D10D7">
              <w:rPr>
                <w:rFonts w:ascii="Times New Roman" w:eastAsia="Times New Roman" w:hAnsi="Times New Roman" w:cs="Times New Roman"/>
                <w:color w:val="000000" w:themeColor="text1"/>
                <w:sz w:val="24"/>
                <w:szCs w:val="24"/>
                <w:lang w:eastAsia="lv-LV"/>
              </w:rPr>
              <w:t>4.</w:t>
            </w:r>
          </w:p>
        </w:tc>
        <w:tc>
          <w:tcPr>
            <w:tcW w:w="1210" w:type="pct"/>
            <w:tcBorders>
              <w:top w:val="outset" w:sz="6" w:space="0" w:color="414142"/>
              <w:left w:val="outset" w:sz="6" w:space="0" w:color="414142"/>
              <w:bottom w:val="outset" w:sz="6" w:space="0" w:color="414142"/>
              <w:right w:val="outset" w:sz="6" w:space="0" w:color="414142"/>
            </w:tcBorders>
            <w:hideMark/>
          </w:tcPr>
          <w:p w14:paraId="5317C078" w14:textId="77777777" w:rsidR="004D15A9" w:rsidRPr="00AD10D7"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D10D7">
              <w:rPr>
                <w:rFonts w:ascii="Times New Roman" w:eastAsia="Times New Roman" w:hAnsi="Times New Roman" w:cs="Times New Roman"/>
                <w:color w:val="000000" w:themeColor="text1"/>
                <w:sz w:val="24"/>
                <w:szCs w:val="24"/>
                <w:lang w:eastAsia="lv-LV"/>
              </w:rPr>
              <w:t>Cita informācija</w:t>
            </w:r>
          </w:p>
        </w:tc>
        <w:tc>
          <w:tcPr>
            <w:tcW w:w="3541" w:type="pct"/>
            <w:tcBorders>
              <w:top w:val="outset" w:sz="6" w:space="0" w:color="414142"/>
              <w:left w:val="outset" w:sz="6" w:space="0" w:color="414142"/>
              <w:bottom w:val="outset" w:sz="6" w:space="0" w:color="414142"/>
              <w:right w:val="outset" w:sz="6" w:space="0" w:color="414142"/>
            </w:tcBorders>
            <w:hideMark/>
          </w:tcPr>
          <w:p w14:paraId="513FA491" w14:textId="77777777" w:rsidR="004D15A9" w:rsidRPr="00AD10D7" w:rsidRDefault="007F4452" w:rsidP="007F4452">
            <w:pPr>
              <w:spacing w:after="0" w:line="240" w:lineRule="auto"/>
              <w:rPr>
                <w:rFonts w:ascii="Times New Roman" w:eastAsia="Times New Roman" w:hAnsi="Times New Roman" w:cs="Times New Roman"/>
                <w:color w:val="000000" w:themeColor="text1"/>
                <w:sz w:val="24"/>
                <w:szCs w:val="24"/>
                <w:lang w:eastAsia="lv-LV"/>
              </w:rPr>
            </w:pPr>
            <w:r w:rsidRPr="00AD10D7">
              <w:rPr>
                <w:rFonts w:ascii="Times New Roman" w:eastAsia="Times New Roman" w:hAnsi="Times New Roman" w:cs="Times New Roman"/>
                <w:color w:val="000000" w:themeColor="text1"/>
                <w:sz w:val="24"/>
                <w:szCs w:val="24"/>
                <w:lang w:eastAsia="lv-LV"/>
              </w:rPr>
              <w:t>Nav</w:t>
            </w:r>
            <w:r w:rsidR="003921A4">
              <w:rPr>
                <w:rFonts w:ascii="Times New Roman" w:eastAsia="Times New Roman" w:hAnsi="Times New Roman" w:cs="Times New Roman"/>
                <w:color w:val="000000" w:themeColor="text1"/>
                <w:sz w:val="24"/>
                <w:szCs w:val="24"/>
                <w:lang w:eastAsia="lv-LV"/>
              </w:rPr>
              <w:t>.</w:t>
            </w:r>
          </w:p>
        </w:tc>
      </w:tr>
    </w:tbl>
    <w:p w14:paraId="3E7461F1" w14:textId="77777777" w:rsidR="00F20F60" w:rsidRPr="00AD10D7" w:rsidRDefault="00F20F60" w:rsidP="00DA596D">
      <w:pPr>
        <w:spacing w:after="0" w:line="240" w:lineRule="auto"/>
        <w:rPr>
          <w:rFonts w:ascii="Times New Roman" w:eastAsia="Times New Roman" w:hAnsi="Times New Roman" w:cs="Times New Roman"/>
          <w:color w:val="000000" w:themeColor="text1"/>
          <w:sz w:val="24"/>
          <w:szCs w:val="24"/>
          <w:lang w:eastAsia="lv-LV"/>
        </w:rPr>
      </w:pPr>
    </w:p>
    <w:p w14:paraId="11DE27BB" w14:textId="77777777" w:rsidR="003E30F7" w:rsidRPr="00AD10D7" w:rsidRDefault="003E30F7" w:rsidP="003E30F7">
      <w:pPr>
        <w:spacing w:after="0" w:line="240" w:lineRule="auto"/>
        <w:rPr>
          <w:rFonts w:ascii="Times New Roman" w:eastAsia="Times New Roman" w:hAnsi="Times New Roman" w:cs="Times New Roman"/>
          <w:vanish/>
          <w:color w:val="000000" w:themeColor="text1"/>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3"/>
        <w:gridCol w:w="142"/>
      </w:tblGrid>
      <w:tr w:rsidR="00AD10D7" w:rsidRPr="00AD10D7" w14:paraId="28199BDF" w14:textId="77777777" w:rsidTr="00DD16F5">
        <w:trPr>
          <w:gridAfter w:val="1"/>
          <w:wAfter w:w="77" w:type="pct"/>
          <w:trHeight w:val="363"/>
        </w:trPr>
        <w:tc>
          <w:tcPr>
            <w:tcW w:w="4923" w:type="pct"/>
            <w:tcBorders>
              <w:top w:val="outset" w:sz="6" w:space="0" w:color="414142"/>
              <w:left w:val="outset" w:sz="6" w:space="0" w:color="414142"/>
              <w:bottom w:val="outset" w:sz="6" w:space="0" w:color="414142"/>
              <w:right w:val="outset" w:sz="6" w:space="0" w:color="414142"/>
            </w:tcBorders>
            <w:vAlign w:val="center"/>
            <w:hideMark/>
          </w:tcPr>
          <w:p w14:paraId="12A6E7DC" w14:textId="77777777" w:rsidR="003E30F7" w:rsidRPr="000363C4" w:rsidRDefault="00AA312B" w:rsidP="004715E7">
            <w:pPr>
              <w:spacing w:after="0" w:line="240" w:lineRule="auto"/>
              <w:ind w:right="-323" w:firstLine="300"/>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III</w:t>
            </w:r>
            <w:r w:rsidR="003E30F7" w:rsidRPr="000363C4">
              <w:rPr>
                <w:rFonts w:ascii="Times New Roman" w:eastAsia="Times New Roman" w:hAnsi="Times New Roman" w:cs="Times New Roman"/>
                <w:b/>
                <w:bCs/>
                <w:color w:val="000000" w:themeColor="text1"/>
                <w:sz w:val="24"/>
                <w:szCs w:val="24"/>
                <w:lang w:eastAsia="lv-LV"/>
              </w:rPr>
              <w:t xml:space="preserve"> Tiesību akta projekta ietekme uz valsts budžetu un pašvaldību budžetiem</w:t>
            </w:r>
          </w:p>
        </w:tc>
      </w:tr>
      <w:tr w:rsidR="004715E7" w:rsidRPr="004715E7" w14:paraId="7B7832B5" w14:textId="77777777" w:rsidTr="004715E7">
        <w:trPr>
          <w:trHeight w:val="363"/>
        </w:trPr>
        <w:tc>
          <w:tcPr>
            <w:tcW w:w="5000" w:type="pct"/>
            <w:gridSpan w:val="2"/>
            <w:tcBorders>
              <w:top w:val="outset" w:sz="6" w:space="0" w:color="414142"/>
              <w:left w:val="outset" w:sz="6" w:space="0" w:color="414142"/>
              <w:bottom w:val="outset" w:sz="6" w:space="0" w:color="414142"/>
              <w:right w:val="outset" w:sz="6" w:space="0" w:color="414142"/>
            </w:tcBorders>
            <w:vAlign w:val="center"/>
          </w:tcPr>
          <w:tbl>
            <w:tblPr>
              <w:tblW w:w="902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19"/>
              <w:gridCol w:w="1398"/>
              <w:gridCol w:w="1241"/>
              <w:gridCol w:w="1237"/>
              <w:gridCol w:w="1237"/>
              <w:gridCol w:w="994"/>
            </w:tblGrid>
            <w:tr w:rsidR="004715E7" w:rsidRPr="004715E7" w14:paraId="1C5E4BA7" w14:textId="77777777" w:rsidTr="00DD16F5">
              <w:tc>
                <w:tcPr>
                  <w:tcW w:w="1624" w:type="pct"/>
                  <w:vMerge w:val="restart"/>
                  <w:tcBorders>
                    <w:top w:val="outset" w:sz="6" w:space="0" w:color="000000"/>
                    <w:left w:val="outset" w:sz="6" w:space="0" w:color="000000"/>
                    <w:bottom w:val="outset" w:sz="6" w:space="0" w:color="000000"/>
                    <w:right w:val="outset" w:sz="6" w:space="0" w:color="000000"/>
                  </w:tcBorders>
                  <w:vAlign w:val="center"/>
                </w:tcPr>
                <w:p w14:paraId="797D6F48" w14:textId="77777777" w:rsidR="004715E7" w:rsidRPr="004715E7" w:rsidRDefault="004715E7" w:rsidP="004715E7">
                  <w:pPr>
                    <w:jc w:val="center"/>
                    <w:rPr>
                      <w:rFonts w:ascii="Times New Roman" w:hAnsi="Times New Roman" w:cs="Times New Roman"/>
                      <w:b/>
                      <w:bCs/>
                      <w:sz w:val="24"/>
                      <w:szCs w:val="24"/>
                    </w:rPr>
                  </w:pPr>
                  <w:r w:rsidRPr="004715E7">
                    <w:rPr>
                      <w:rFonts w:ascii="Times New Roman" w:hAnsi="Times New Roman" w:cs="Times New Roman"/>
                      <w:b/>
                      <w:bCs/>
                      <w:sz w:val="24"/>
                      <w:szCs w:val="24"/>
                    </w:rPr>
                    <w:t>Rādītāji</w:t>
                  </w:r>
                </w:p>
              </w:tc>
              <w:tc>
                <w:tcPr>
                  <w:tcW w:w="1475" w:type="pct"/>
                  <w:gridSpan w:val="2"/>
                  <w:vMerge w:val="restart"/>
                  <w:tcBorders>
                    <w:top w:val="outset" w:sz="6" w:space="0" w:color="000000"/>
                    <w:left w:val="outset" w:sz="6" w:space="0" w:color="000000"/>
                    <w:bottom w:val="outset" w:sz="6" w:space="0" w:color="000000"/>
                    <w:right w:val="outset" w:sz="6" w:space="0" w:color="000000"/>
                  </w:tcBorders>
                  <w:vAlign w:val="center"/>
                </w:tcPr>
                <w:p w14:paraId="5C2322FA" w14:textId="77777777" w:rsidR="004715E7" w:rsidRPr="004715E7" w:rsidRDefault="004715E7" w:rsidP="004715E7">
                  <w:pPr>
                    <w:jc w:val="center"/>
                    <w:rPr>
                      <w:rFonts w:ascii="Times New Roman" w:hAnsi="Times New Roman" w:cs="Times New Roman"/>
                      <w:b/>
                      <w:bCs/>
                      <w:sz w:val="24"/>
                      <w:szCs w:val="24"/>
                    </w:rPr>
                  </w:pPr>
                  <w:r w:rsidRPr="004715E7">
                    <w:rPr>
                      <w:rFonts w:ascii="Times New Roman" w:hAnsi="Times New Roman" w:cs="Times New Roman"/>
                      <w:b/>
                      <w:bCs/>
                      <w:sz w:val="24"/>
                      <w:szCs w:val="24"/>
                    </w:rPr>
                    <w:t>2016.gads</w:t>
                  </w:r>
                </w:p>
              </w:tc>
              <w:tc>
                <w:tcPr>
                  <w:tcW w:w="1901" w:type="pct"/>
                  <w:gridSpan w:val="3"/>
                  <w:tcBorders>
                    <w:top w:val="outset" w:sz="6" w:space="0" w:color="000000"/>
                    <w:left w:val="outset" w:sz="6" w:space="0" w:color="000000"/>
                    <w:bottom w:val="outset" w:sz="6" w:space="0" w:color="000000"/>
                    <w:right w:val="outset" w:sz="6" w:space="0" w:color="000000"/>
                  </w:tcBorders>
                  <w:vAlign w:val="center"/>
                </w:tcPr>
                <w:p w14:paraId="4B01BA8B"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Turpmākie trīs gadi (</w:t>
                  </w:r>
                  <w:r w:rsidRPr="004715E7">
                    <w:rPr>
                      <w:rFonts w:ascii="Times New Roman" w:hAnsi="Times New Roman" w:cs="Times New Roman"/>
                      <w:i/>
                      <w:sz w:val="24"/>
                      <w:szCs w:val="24"/>
                    </w:rPr>
                    <w:t>euro)</w:t>
                  </w:r>
                </w:p>
              </w:tc>
            </w:tr>
            <w:tr w:rsidR="004715E7" w:rsidRPr="004715E7" w14:paraId="017EF1DD" w14:textId="77777777" w:rsidTr="00DD16F5">
              <w:tc>
                <w:tcPr>
                  <w:tcW w:w="1624" w:type="pct"/>
                  <w:vMerge/>
                  <w:tcBorders>
                    <w:top w:val="outset" w:sz="6" w:space="0" w:color="000000"/>
                    <w:left w:val="outset" w:sz="6" w:space="0" w:color="000000"/>
                    <w:bottom w:val="outset" w:sz="6" w:space="0" w:color="000000"/>
                    <w:right w:val="outset" w:sz="6" w:space="0" w:color="000000"/>
                  </w:tcBorders>
                  <w:vAlign w:val="center"/>
                </w:tcPr>
                <w:p w14:paraId="68890162" w14:textId="77777777" w:rsidR="004715E7" w:rsidRPr="004715E7" w:rsidRDefault="004715E7" w:rsidP="004715E7">
                  <w:pPr>
                    <w:rPr>
                      <w:rFonts w:ascii="Times New Roman" w:hAnsi="Times New Roman" w:cs="Times New Roman"/>
                      <w:b/>
                      <w:bCs/>
                      <w:sz w:val="24"/>
                      <w:szCs w:val="24"/>
                    </w:rPr>
                  </w:pPr>
                </w:p>
              </w:tc>
              <w:tc>
                <w:tcPr>
                  <w:tcW w:w="1475" w:type="pct"/>
                  <w:gridSpan w:val="2"/>
                  <w:vMerge/>
                  <w:tcBorders>
                    <w:top w:val="outset" w:sz="6" w:space="0" w:color="000000"/>
                    <w:left w:val="outset" w:sz="6" w:space="0" w:color="000000"/>
                    <w:bottom w:val="outset" w:sz="6" w:space="0" w:color="000000"/>
                    <w:right w:val="outset" w:sz="6" w:space="0" w:color="000000"/>
                  </w:tcBorders>
                  <w:vAlign w:val="center"/>
                </w:tcPr>
                <w:p w14:paraId="6B0703E3" w14:textId="77777777" w:rsidR="004715E7" w:rsidRPr="004715E7" w:rsidRDefault="004715E7" w:rsidP="004715E7">
                  <w:pPr>
                    <w:rPr>
                      <w:rFonts w:ascii="Times New Roman" w:hAnsi="Times New Roman" w:cs="Times New Roman"/>
                      <w:b/>
                      <w:bCs/>
                      <w:sz w:val="24"/>
                      <w:szCs w:val="24"/>
                    </w:rPr>
                  </w:pPr>
                </w:p>
              </w:tc>
              <w:tc>
                <w:tcPr>
                  <w:tcW w:w="692" w:type="pct"/>
                  <w:tcBorders>
                    <w:top w:val="outset" w:sz="6" w:space="0" w:color="000000"/>
                    <w:left w:val="outset" w:sz="6" w:space="0" w:color="000000"/>
                    <w:bottom w:val="outset" w:sz="6" w:space="0" w:color="000000"/>
                    <w:right w:val="outset" w:sz="6" w:space="0" w:color="000000"/>
                  </w:tcBorders>
                  <w:vAlign w:val="center"/>
                </w:tcPr>
                <w:p w14:paraId="072CFBE7" w14:textId="77777777" w:rsidR="004715E7" w:rsidRPr="004715E7" w:rsidRDefault="004715E7" w:rsidP="004715E7">
                  <w:pPr>
                    <w:jc w:val="center"/>
                    <w:rPr>
                      <w:rFonts w:ascii="Times New Roman" w:hAnsi="Times New Roman" w:cs="Times New Roman"/>
                      <w:b/>
                      <w:bCs/>
                      <w:sz w:val="24"/>
                      <w:szCs w:val="24"/>
                    </w:rPr>
                  </w:pPr>
                  <w:r w:rsidRPr="004715E7">
                    <w:rPr>
                      <w:rFonts w:ascii="Times New Roman" w:hAnsi="Times New Roman" w:cs="Times New Roman"/>
                      <w:b/>
                      <w:bCs/>
                      <w:sz w:val="24"/>
                      <w:szCs w:val="24"/>
                    </w:rPr>
                    <w:t>2017.g.</w:t>
                  </w:r>
                </w:p>
              </w:tc>
              <w:tc>
                <w:tcPr>
                  <w:tcW w:w="692" w:type="pct"/>
                  <w:tcBorders>
                    <w:top w:val="outset" w:sz="6" w:space="0" w:color="000000"/>
                    <w:left w:val="outset" w:sz="6" w:space="0" w:color="000000"/>
                    <w:bottom w:val="outset" w:sz="6" w:space="0" w:color="000000"/>
                    <w:right w:val="outset" w:sz="6" w:space="0" w:color="000000"/>
                  </w:tcBorders>
                  <w:vAlign w:val="center"/>
                </w:tcPr>
                <w:p w14:paraId="63C877B3" w14:textId="77777777" w:rsidR="004715E7" w:rsidRPr="004715E7" w:rsidRDefault="004715E7" w:rsidP="004715E7">
                  <w:pPr>
                    <w:jc w:val="center"/>
                    <w:rPr>
                      <w:rFonts w:ascii="Times New Roman" w:hAnsi="Times New Roman" w:cs="Times New Roman"/>
                      <w:b/>
                      <w:bCs/>
                      <w:sz w:val="24"/>
                      <w:szCs w:val="24"/>
                    </w:rPr>
                  </w:pPr>
                  <w:r w:rsidRPr="004715E7">
                    <w:rPr>
                      <w:rFonts w:ascii="Times New Roman" w:hAnsi="Times New Roman" w:cs="Times New Roman"/>
                      <w:b/>
                      <w:bCs/>
                      <w:sz w:val="24"/>
                      <w:szCs w:val="24"/>
                    </w:rPr>
                    <w:t>2018.g.</w:t>
                  </w:r>
                </w:p>
              </w:tc>
              <w:tc>
                <w:tcPr>
                  <w:tcW w:w="517" w:type="pct"/>
                  <w:tcBorders>
                    <w:top w:val="outset" w:sz="6" w:space="0" w:color="000000"/>
                    <w:left w:val="outset" w:sz="6" w:space="0" w:color="000000"/>
                    <w:bottom w:val="outset" w:sz="6" w:space="0" w:color="000000"/>
                    <w:right w:val="outset" w:sz="6" w:space="0" w:color="000000"/>
                  </w:tcBorders>
                  <w:vAlign w:val="center"/>
                </w:tcPr>
                <w:p w14:paraId="1CA5035E" w14:textId="77777777" w:rsidR="004715E7" w:rsidRPr="004715E7" w:rsidRDefault="004715E7" w:rsidP="004715E7">
                  <w:pPr>
                    <w:jc w:val="center"/>
                    <w:rPr>
                      <w:rFonts w:ascii="Times New Roman" w:hAnsi="Times New Roman" w:cs="Times New Roman"/>
                      <w:b/>
                      <w:bCs/>
                      <w:sz w:val="24"/>
                      <w:szCs w:val="24"/>
                    </w:rPr>
                  </w:pPr>
                  <w:r w:rsidRPr="004715E7">
                    <w:rPr>
                      <w:rFonts w:ascii="Times New Roman" w:hAnsi="Times New Roman" w:cs="Times New Roman"/>
                      <w:b/>
                      <w:bCs/>
                      <w:sz w:val="24"/>
                      <w:szCs w:val="24"/>
                    </w:rPr>
                    <w:t>2019.g.</w:t>
                  </w:r>
                </w:p>
              </w:tc>
            </w:tr>
            <w:tr w:rsidR="004715E7" w:rsidRPr="004715E7" w14:paraId="076E0D3F" w14:textId="77777777" w:rsidTr="00DD16F5">
              <w:tc>
                <w:tcPr>
                  <w:tcW w:w="1624" w:type="pct"/>
                  <w:vMerge/>
                  <w:tcBorders>
                    <w:top w:val="outset" w:sz="6" w:space="0" w:color="000000"/>
                    <w:left w:val="outset" w:sz="6" w:space="0" w:color="000000"/>
                    <w:bottom w:val="outset" w:sz="6" w:space="0" w:color="000000"/>
                    <w:right w:val="outset" w:sz="6" w:space="0" w:color="000000"/>
                  </w:tcBorders>
                  <w:vAlign w:val="center"/>
                </w:tcPr>
                <w:p w14:paraId="7E114E0C" w14:textId="77777777" w:rsidR="004715E7" w:rsidRPr="004715E7" w:rsidRDefault="004715E7" w:rsidP="004715E7">
                  <w:pPr>
                    <w:rPr>
                      <w:rFonts w:ascii="Times New Roman" w:hAnsi="Times New Roman" w:cs="Times New Roman"/>
                      <w:b/>
                      <w:bCs/>
                      <w:sz w:val="24"/>
                      <w:szCs w:val="24"/>
                    </w:rPr>
                  </w:pPr>
                </w:p>
              </w:tc>
              <w:tc>
                <w:tcPr>
                  <w:tcW w:w="781" w:type="pct"/>
                  <w:tcBorders>
                    <w:top w:val="outset" w:sz="6" w:space="0" w:color="000000"/>
                    <w:left w:val="outset" w:sz="6" w:space="0" w:color="000000"/>
                    <w:bottom w:val="outset" w:sz="6" w:space="0" w:color="000000"/>
                    <w:right w:val="outset" w:sz="6" w:space="0" w:color="000000"/>
                  </w:tcBorders>
                  <w:vAlign w:val="center"/>
                </w:tcPr>
                <w:p w14:paraId="78EC2D59"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Saskaņā ar valsts budžetu kārtējam gadam</w:t>
                  </w:r>
                </w:p>
              </w:tc>
              <w:tc>
                <w:tcPr>
                  <w:tcW w:w="694" w:type="pct"/>
                  <w:tcBorders>
                    <w:top w:val="outset" w:sz="6" w:space="0" w:color="000000"/>
                    <w:left w:val="outset" w:sz="6" w:space="0" w:color="000000"/>
                    <w:bottom w:val="outset" w:sz="6" w:space="0" w:color="000000"/>
                    <w:right w:val="outset" w:sz="6" w:space="0" w:color="000000"/>
                  </w:tcBorders>
                  <w:vAlign w:val="center"/>
                </w:tcPr>
                <w:p w14:paraId="1794B8FA"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Izmaiņas kārtējā gadā, salīdzinot ar budžetu kārtējam gadam</w:t>
                  </w:r>
                </w:p>
              </w:tc>
              <w:tc>
                <w:tcPr>
                  <w:tcW w:w="692" w:type="pct"/>
                  <w:tcBorders>
                    <w:top w:val="outset" w:sz="6" w:space="0" w:color="000000"/>
                    <w:left w:val="outset" w:sz="6" w:space="0" w:color="000000"/>
                    <w:bottom w:val="outset" w:sz="6" w:space="0" w:color="000000"/>
                    <w:right w:val="outset" w:sz="6" w:space="0" w:color="000000"/>
                  </w:tcBorders>
                  <w:vAlign w:val="center"/>
                </w:tcPr>
                <w:p w14:paraId="3F891C39"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Izmaiņas, salīdzinot ar kārtējo (n) gadu</w:t>
                  </w:r>
                </w:p>
              </w:tc>
              <w:tc>
                <w:tcPr>
                  <w:tcW w:w="692" w:type="pct"/>
                  <w:tcBorders>
                    <w:top w:val="outset" w:sz="6" w:space="0" w:color="000000"/>
                    <w:left w:val="outset" w:sz="6" w:space="0" w:color="000000"/>
                    <w:bottom w:val="outset" w:sz="6" w:space="0" w:color="000000"/>
                    <w:right w:val="outset" w:sz="6" w:space="0" w:color="000000"/>
                  </w:tcBorders>
                  <w:vAlign w:val="center"/>
                </w:tcPr>
                <w:p w14:paraId="0A0C828A"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Izmaiņas, salīdzinot ar kārtējo (n) gadu</w:t>
                  </w:r>
                </w:p>
              </w:tc>
              <w:tc>
                <w:tcPr>
                  <w:tcW w:w="517" w:type="pct"/>
                  <w:tcBorders>
                    <w:top w:val="outset" w:sz="6" w:space="0" w:color="000000"/>
                    <w:left w:val="outset" w:sz="6" w:space="0" w:color="000000"/>
                    <w:bottom w:val="outset" w:sz="6" w:space="0" w:color="000000"/>
                    <w:right w:val="outset" w:sz="6" w:space="0" w:color="000000"/>
                  </w:tcBorders>
                  <w:vAlign w:val="center"/>
                </w:tcPr>
                <w:p w14:paraId="1CF894B8"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Izmaiņas, salīdzinot ar kārtējo (n) gadu</w:t>
                  </w:r>
                </w:p>
              </w:tc>
            </w:tr>
            <w:tr w:rsidR="004715E7" w:rsidRPr="004715E7" w14:paraId="63FAA8A4" w14:textId="77777777" w:rsidTr="00DD16F5">
              <w:tc>
                <w:tcPr>
                  <w:tcW w:w="1624" w:type="pct"/>
                  <w:tcBorders>
                    <w:top w:val="outset" w:sz="6" w:space="0" w:color="000000"/>
                    <w:left w:val="outset" w:sz="6" w:space="0" w:color="000000"/>
                    <w:bottom w:val="outset" w:sz="6" w:space="0" w:color="000000"/>
                    <w:right w:val="outset" w:sz="6" w:space="0" w:color="000000"/>
                  </w:tcBorders>
                  <w:vAlign w:val="center"/>
                </w:tcPr>
                <w:p w14:paraId="23FED86B" w14:textId="77777777" w:rsidR="004715E7" w:rsidRPr="004715E7" w:rsidRDefault="004715E7" w:rsidP="004715E7">
                  <w:pPr>
                    <w:spacing w:before="100" w:beforeAutospacing="1" w:after="100" w:afterAutospacing="1"/>
                    <w:jc w:val="center"/>
                    <w:rPr>
                      <w:rFonts w:ascii="Times New Roman" w:hAnsi="Times New Roman" w:cs="Times New Roman"/>
                      <w:sz w:val="24"/>
                      <w:szCs w:val="24"/>
                    </w:rPr>
                  </w:pPr>
                  <w:r w:rsidRPr="004715E7">
                    <w:rPr>
                      <w:rFonts w:ascii="Times New Roman" w:hAnsi="Times New Roman" w:cs="Times New Roman"/>
                      <w:sz w:val="24"/>
                      <w:szCs w:val="24"/>
                    </w:rPr>
                    <w:t>1</w:t>
                  </w:r>
                </w:p>
              </w:tc>
              <w:tc>
                <w:tcPr>
                  <w:tcW w:w="781" w:type="pct"/>
                  <w:tcBorders>
                    <w:top w:val="outset" w:sz="6" w:space="0" w:color="000000"/>
                    <w:left w:val="outset" w:sz="6" w:space="0" w:color="000000"/>
                    <w:bottom w:val="outset" w:sz="6" w:space="0" w:color="000000"/>
                    <w:right w:val="outset" w:sz="6" w:space="0" w:color="000000"/>
                  </w:tcBorders>
                  <w:vAlign w:val="center"/>
                </w:tcPr>
                <w:p w14:paraId="02C152FF" w14:textId="77777777" w:rsidR="004715E7" w:rsidRPr="004715E7" w:rsidRDefault="004715E7" w:rsidP="004715E7">
                  <w:pPr>
                    <w:spacing w:before="100" w:beforeAutospacing="1" w:after="100" w:afterAutospacing="1"/>
                    <w:jc w:val="center"/>
                    <w:rPr>
                      <w:rFonts w:ascii="Times New Roman" w:hAnsi="Times New Roman" w:cs="Times New Roman"/>
                      <w:sz w:val="24"/>
                      <w:szCs w:val="24"/>
                    </w:rPr>
                  </w:pPr>
                  <w:r w:rsidRPr="004715E7">
                    <w:rPr>
                      <w:rFonts w:ascii="Times New Roman" w:hAnsi="Times New Roman" w:cs="Times New Roman"/>
                      <w:sz w:val="24"/>
                      <w:szCs w:val="24"/>
                    </w:rPr>
                    <w:t>2</w:t>
                  </w:r>
                </w:p>
              </w:tc>
              <w:tc>
                <w:tcPr>
                  <w:tcW w:w="694" w:type="pct"/>
                  <w:tcBorders>
                    <w:top w:val="outset" w:sz="6" w:space="0" w:color="000000"/>
                    <w:left w:val="outset" w:sz="6" w:space="0" w:color="000000"/>
                    <w:bottom w:val="outset" w:sz="6" w:space="0" w:color="000000"/>
                    <w:right w:val="outset" w:sz="6" w:space="0" w:color="000000"/>
                  </w:tcBorders>
                  <w:vAlign w:val="center"/>
                </w:tcPr>
                <w:p w14:paraId="4D99B71C" w14:textId="77777777" w:rsidR="004715E7" w:rsidRPr="004715E7" w:rsidRDefault="004715E7" w:rsidP="004715E7">
                  <w:pPr>
                    <w:spacing w:before="100" w:beforeAutospacing="1" w:after="100" w:afterAutospacing="1"/>
                    <w:jc w:val="center"/>
                    <w:rPr>
                      <w:rFonts w:ascii="Times New Roman" w:hAnsi="Times New Roman" w:cs="Times New Roman"/>
                      <w:sz w:val="24"/>
                      <w:szCs w:val="24"/>
                    </w:rPr>
                  </w:pPr>
                  <w:r w:rsidRPr="004715E7">
                    <w:rPr>
                      <w:rFonts w:ascii="Times New Roman" w:hAnsi="Times New Roman" w:cs="Times New Roman"/>
                      <w:sz w:val="24"/>
                      <w:szCs w:val="24"/>
                    </w:rPr>
                    <w:t>3</w:t>
                  </w:r>
                </w:p>
              </w:tc>
              <w:tc>
                <w:tcPr>
                  <w:tcW w:w="692" w:type="pct"/>
                  <w:tcBorders>
                    <w:top w:val="outset" w:sz="6" w:space="0" w:color="000000"/>
                    <w:left w:val="outset" w:sz="6" w:space="0" w:color="000000"/>
                    <w:bottom w:val="outset" w:sz="6" w:space="0" w:color="000000"/>
                    <w:right w:val="outset" w:sz="6" w:space="0" w:color="000000"/>
                  </w:tcBorders>
                  <w:vAlign w:val="center"/>
                </w:tcPr>
                <w:p w14:paraId="1D12890A" w14:textId="77777777" w:rsidR="004715E7" w:rsidRPr="004715E7" w:rsidRDefault="004715E7" w:rsidP="004715E7">
                  <w:pPr>
                    <w:spacing w:before="100" w:beforeAutospacing="1" w:after="100" w:afterAutospacing="1"/>
                    <w:jc w:val="center"/>
                    <w:rPr>
                      <w:rFonts w:ascii="Times New Roman" w:hAnsi="Times New Roman" w:cs="Times New Roman"/>
                      <w:sz w:val="24"/>
                      <w:szCs w:val="24"/>
                    </w:rPr>
                  </w:pPr>
                  <w:r w:rsidRPr="004715E7">
                    <w:rPr>
                      <w:rFonts w:ascii="Times New Roman" w:hAnsi="Times New Roman" w:cs="Times New Roman"/>
                      <w:sz w:val="24"/>
                      <w:szCs w:val="24"/>
                    </w:rPr>
                    <w:t>4</w:t>
                  </w:r>
                </w:p>
              </w:tc>
              <w:tc>
                <w:tcPr>
                  <w:tcW w:w="692" w:type="pct"/>
                  <w:tcBorders>
                    <w:top w:val="outset" w:sz="6" w:space="0" w:color="000000"/>
                    <w:left w:val="outset" w:sz="6" w:space="0" w:color="000000"/>
                    <w:bottom w:val="outset" w:sz="6" w:space="0" w:color="000000"/>
                    <w:right w:val="outset" w:sz="6" w:space="0" w:color="000000"/>
                  </w:tcBorders>
                  <w:vAlign w:val="center"/>
                </w:tcPr>
                <w:p w14:paraId="6B200345" w14:textId="77777777" w:rsidR="004715E7" w:rsidRPr="004715E7" w:rsidRDefault="004715E7" w:rsidP="004715E7">
                  <w:pPr>
                    <w:spacing w:before="100" w:beforeAutospacing="1" w:after="100" w:afterAutospacing="1"/>
                    <w:jc w:val="center"/>
                    <w:rPr>
                      <w:rFonts w:ascii="Times New Roman" w:hAnsi="Times New Roman" w:cs="Times New Roman"/>
                      <w:sz w:val="24"/>
                      <w:szCs w:val="24"/>
                    </w:rPr>
                  </w:pPr>
                  <w:r w:rsidRPr="004715E7">
                    <w:rPr>
                      <w:rFonts w:ascii="Times New Roman" w:hAnsi="Times New Roman" w:cs="Times New Roman"/>
                      <w:sz w:val="24"/>
                      <w:szCs w:val="24"/>
                    </w:rPr>
                    <w:t>5</w:t>
                  </w:r>
                </w:p>
              </w:tc>
              <w:tc>
                <w:tcPr>
                  <w:tcW w:w="517" w:type="pct"/>
                  <w:tcBorders>
                    <w:top w:val="outset" w:sz="6" w:space="0" w:color="000000"/>
                    <w:left w:val="outset" w:sz="6" w:space="0" w:color="000000"/>
                    <w:bottom w:val="outset" w:sz="6" w:space="0" w:color="000000"/>
                    <w:right w:val="outset" w:sz="6" w:space="0" w:color="000000"/>
                  </w:tcBorders>
                  <w:vAlign w:val="center"/>
                </w:tcPr>
                <w:p w14:paraId="462A6893" w14:textId="77777777" w:rsidR="004715E7" w:rsidRPr="004715E7" w:rsidRDefault="004715E7" w:rsidP="004715E7">
                  <w:pPr>
                    <w:spacing w:before="100" w:beforeAutospacing="1" w:after="100" w:afterAutospacing="1"/>
                    <w:jc w:val="center"/>
                    <w:rPr>
                      <w:rFonts w:ascii="Times New Roman" w:hAnsi="Times New Roman" w:cs="Times New Roman"/>
                      <w:sz w:val="24"/>
                      <w:szCs w:val="24"/>
                    </w:rPr>
                  </w:pPr>
                  <w:r w:rsidRPr="004715E7">
                    <w:rPr>
                      <w:rFonts w:ascii="Times New Roman" w:hAnsi="Times New Roman" w:cs="Times New Roman"/>
                      <w:sz w:val="24"/>
                      <w:szCs w:val="24"/>
                    </w:rPr>
                    <w:t>6</w:t>
                  </w:r>
                </w:p>
              </w:tc>
            </w:tr>
            <w:tr w:rsidR="004715E7" w:rsidRPr="004715E7" w14:paraId="1C4289DA" w14:textId="77777777" w:rsidTr="00DD16F5">
              <w:trPr>
                <w:trHeight w:val="316"/>
              </w:trPr>
              <w:tc>
                <w:tcPr>
                  <w:tcW w:w="1624" w:type="pct"/>
                  <w:tcBorders>
                    <w:top w:val="outset" w:sz="6" w:space="0" w:color="000000"/>
                    <w:left w:val="outset" w:sz="6" w:space="0" w:color="000000"/>
                    <w:bottom w:val="outset" w:sz="6" w:space="0" w:color="000000"/>
                    <w:right w:val="outset" w:sz="6" w:space="0" w:color="000000"/>
                  </w:tcBorders>
                </w:tcPr>
                <w:p w14:paraId="2224823B"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1. Budžeta ieņēmumi:</w:t>
                  </w:r>
                </w:p>
              </w:tc>
              <w:tc>
                <w:tcPr>
                  <w:tcW w:w="781" w:type="pct"/>
                  <w:tcBorders>
                    <w:top w:val="outset" w:sz="6" w:space="0" w:color="000000"/>
                    <w:left w:val="outset" w:sz="6" w:space="0" w:color="000000"/>
                    <w:bottom w:val="outset" w:sz="6" w:space="0" w:color="000000"/>
                    <w:right w:val="outset" w:sz="6" w:space="0" w:color="000000"/>
                  </w:tcBorders>
                  <w:vAlign w:val="center"/>
                </w:tcPr>
                <w:p w14:paraId="6DA4E56D" w14:textId="77777777" w:rsidR="004715E7" w:rsidRPr="004715E7" w:rsidRDefault="004715E7" w:rsidP="004715E7">
                  <w:pPr>
                    <w:jc w:val="center"/>
                    <w:rPr>
                      <w:rFonts w:ascii="Times New Roman" w:hAnsi="Times New Roman" w:cs="Times New Roman"/>
                      <w:sz w:val="24"/>
                      <w:szCs w:val="24"/>
                    </w:rPr>
                  </w:pPr>
                  <w:r>
                    <w:rPr>
                      <w:rFonts w:ascii="Times New Roman" w:hAnsi="Times New Roman" w:cs="Times New Roman"/>
                      <w:sz w:val="24"/>
                      <w:szCs w:val="24"/>
                    </w:rPr>
                    <w:t>644 767</w:t>
                  </w:r>
                </w:p>
              </w:tc>
              <w:tc>
                <w:tcPr>
                  <w:tcW w:w="694" w:type="pct"/>
                  <w:tcBorders>
                    <w:top w:val="outset" w:sz="6" w:space="0" w:color="000000"/>
                    <w:left w:val="outset" w:sz="6" w:space="0" w:color="000000"/>
                    <w:bottom w:val="outset" w:sz="6" w:space="0" w:color="000000"/>
                    <w:right w:val="outset" w:sz="6" w:space="0" w:color="000000"/>
                  </w:tcBorders>
                </w:tcPr>
                <w:p w14:paraId="6A027830" w14:textId="77777777" w:rsidR="004715E7" w:rsidRPr="004715E7" w:rsidRDefault="001372DB" w:rsidP="004715E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7BC9B15C"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03A61428"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155FEE38"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r>
            <w:tr w:rsidR="004715E7" w:rsidRPr="004715E7" w14:paraId="127A845D"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3FAF29D1"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1.1. valsts pamatbudžets, tai skaitā ieņēmumi no maksas pakalpojumiem un citi pašu ieņēmumi</w:t>
                  </w:r>
                </w:p>
              </w:tc>
              <w:tc>
                <w:tcPr>
                  <w:tcW w:w="781" w:type="pct"/>
                  <w:tcBorders>
                    <w:top w:val="outset" w:sz="6" w:space="0" w:color="000000"/>
                    <w:left w:val="outset" w:sz="6" w:space="0" w:color="000000"/>
                    <w:bottom w:val="outset" w:sz="6" w:space="0" w:color="000000"/>
                    <w:right w:val="outset" w:sz="6" w:space="0" w:color="000000"/>
                  </w:tcBorders>
                </w:tcPr>
                <w:p w14:paraId="3DE4048D" w14:textId="77777777" w:rsidR="004715E7" w:rsidRPr="004715E7" w:rsidRDefault="004715E7" w:rsidP="004715E7">
                  <w:pPr>
                    <w:jc w:val="center"/>
                    <w:rPr>
                      <w:rFonts w:ascii="Times New Roman" w:hAnsi="Times New Roman" w:cs="Times New Roman"/>
                      <w:sz w:val="24"/>
                      <w:szCs w:val="24"/>
                    </w:rPr>
                  </w:pPr>
                  <w:r>
                    <w:rPr>
                      <w:rFonts w:ascii="Times New Roman" w:hAnsi="Times New Roman" w:cs="Times New Roman"/>
                      <w:sz w:val="24"/>
                      <w:szCs w:val="24"/>
                    </w:rPr>
                    <w:t>644 767</w:t>
                  </w:r>
                </w:p>
              </w:tc>
              <w:tc>
                <w:tcPr>
                  <w:tcW w:w="694" w:type="pct"/>
                  <w:tcBorders>
                    <w:top w:val="outset" w:sz="6" w:space="0" w:color="000000"/>
                    <w:left w:val="outset" w:sz="6" w:space="0" w:color="000000"/>
                    <w:bottom w:val="outset" w:sz="6" w:space="0" w:color="000000"/>
                    <w:right w:val="outset" w:sz="6" w:space="0" w:color="000000"/>
                  </w:tcBorders>
                </w:tcPr>
                <w:p w14:paraId="6F8F75F4"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tcPr>
                <w:p w14:paraId="6DACFE95"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tcPr>
                <w:p w14:paraId="20AF9E88"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tcPr>
                <w:p w14:paraId="0C617963"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r>
            <w:tr w:rsidR="004715E7" w:rsidRPr="004715E7" w14:paraId="0D3A2185"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01349C83"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1.2. valsts speciālais budžets</w:t>
                  </w:r>
                </w:p>
              </w:tc>
              <w:tc>
                <w:tcPr>
                  <w:tcW w:w="781" w:type="pct"/>
                  <w:tcBorders>
                    <w:top w:val="outset" w:sz="6" w:space="0" w:color="000000"/>
                    <w:left w:val="outset" w:sz="6" w:space="0" w:color="000000"/>
                    <w:bottom w:val="outset" w:sz="6" w:space="0" w:color="000000"/>
                    <w:right w:val="outset" w:sz="6" w:space="0" w:color="000000"/>
                  </w:tcBorders>
                  <w:vAlign w:val="center"/>
                </w:tcPr>
                <w:p w14:paraId="5A64EDF5"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4" w:type="pct"/>
                  <w:tcBorders>
                    <w:top w:val="outset" w:sz="6" w:space="0" w:color="000000"/>
                    <w:left w:val="outset" w:sz="6" w:space="0" w:color="000000"/>
                    <w:bottom w:val="outset" w:sz="6" w:space="0" w:color="000000"/>
                    <w:right w:val="outset" w:sz="6" w:space="0" w:color="000000"/>
                  </w:tcBorders>
                  <w:vAlign w:val="center"/>
                </w:tcPr>
                <w:p w14:paraId="6D09BBD3"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29778191"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68B27183" w14:textId="77777777" w:rsidR="004715E7" w:rsidRPr="004715E7" w:rsidRDefault="001372DB" w:rsidP="004715E7">
                  <w:pPr>
                    <w:ind w:firstLine="38"/>
                    <w:jc w:val="center"/>
                    <w:rPr>
                      <w:rFonts w:ascii="Times New Roman" w:hAnsi="Times New Roman" w:cs="Times New Roman"/>
                      <w:sz w:val="24"/>
                      <w:szCs w:val="24"/>
                    </w:rPr>
                  </w:pPr>
                  <w:r>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20B9A6A1"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r>
            <w:tr w:rsidR="004715E7" w:rsidRPr="004715E7" w14:paraId="2A0B5E51"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0A24932F"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1.3. pašvaldību budžets</w:t>
                  </w:r>
                </w:p>
              </w:tc>
              <w:tc>
                <w:tcPr>
                  <w:tcW w:w="781" w:type="pct"/>
                  <w:tcBorders>
                    <w:top w:val="outset" w:sz="6" w:space="0" w:color="000000"/>
                    <w:left w:val="outset" w:sz="6" w:space="0" w:color="000000"/>
                    <w:bottom w:val="outset" w:sz="6" w:space="0" w:color="000000"/>
                    <w:right w:val="outset" w:sz="6" w:space="0" w:color="000000"/>
                  </w:tcBorders>
                  <w:vAlign w:val="center"/>
                </w:tcPr>
                <w:p w14:paraId="382F1777"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4" w:type="pct"/>
                  <w:tcBorders>
                    <w:top w:val="outset" w:sz="6" w:space="0" w:color="000000"/>
                    <w:left w:val="outset" w:sz="6" w:space="0" w:color="000000"/>
                    <w:bottom w:val="outset" w:sz="6" w:space="0" w:color="000000"/>
                    <w:right w:val="outset" w:sz="6" w:space="0" w:color="000000"/>
                  </w:tcBorders>
                  <w:vAlign w:val="center"/>
                </w:tcPr>
                <w:p w14:paraId="01A3FC36"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0B0F5E24"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679B393C" w14:textId="77777777" w:rsidR="004715E7" w:rsidRPr="004715E7" w:rsidRDefault="001372DB" w:rsidP="004715E7">
                  <w:pPr>
                    <w:ind w:firstLine="38"/>
                    <w:jc w:val="center"/>
                    <w:rPr>
                      <w:rFonts w:ascii="Times New Roman" w:hAnsi="Times New Roman" w:cs="Times New Roman"/>
                      <w:sz w:val="24"/>
                      <w:szCs w:val="24"/>
                    </w:rPr>
                  </w:pPr>
                  <w:r>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48EF93F1"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r>
            <w:tr w:rsidR="004715E7" w:rsidRPr="004715E7" w14:paraId="3D6292FC"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112E1422"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2. Budžeta izdevumi:</w:t>
                  </w:r>
                </w:p>
              </w:tc>
              <w:tc>
                <w:tcPr>
                  <w:tcW w:w="781" w:type="pct"/>
                  <w:tcBorders>
                    <w:top w:val="outset" w:sz="6" w:space="0" w:color="000000"/>
                    <w:left w:val="outset" w:sz="6" w:space="0" w:color="000000"/>
                    <w:bottom w:val="outset" w:sz="6" w:space="0" w:color="000000"/>
                    <w:right w:val="outset" w:sz="6" w:space="0" w:color="000000"/>
                  </w:tcBorders>
                  <w:vAlign w:val="center"/>
                </w:tcPr>
                <w:p w14:paraId="2FC71380" w14:textId="77777777" w:rsidR="004715E7" w:rsidRPr="004715E7" w:rsidRDefault="004715E7" w:rsidP="004715E7">
                  <w:pPr>
                    <w:jc w:val="center"/>
                    <w:rPr>
                      <w:rFonts w:ascii="Times New Roman" w:hAnsi="Times New Roman" w:cs="Times New Roman"/>
                      <w:sz w:val="24"/>
                      <w:szCs w:val="24"/>
                    </w:rPr>
                  </w:pPr>
                  <w:r>
                    <w:rPr>
                      <w:rFonts w:ascii="Times New Roman" w:hAnsi="Times New Roman" w:cs="Times New Roman"/>
                      <w:sz w:val="24"/>
                      <w:szCs w:val="24"/>
                    </w:rPr>
                    <w:t>644 767</w:t>
                  </w:r>
                </w:p>
              </w:tc>
              <w:tc>
                <w:tcPr>
                  <w:tcW w:w="694" w:type="pct"/>
                  <w:tcBorders>
                    <w:top w:val="outset" w:sz="6" w:space="0" w:color="000000"/>
                    <w:left w:val="outset" w:sz="6" w:space="0" w:color="000000"/>
                    <w:bottom w:val="outset" w:sz="6" w:space="0" w:color="000000"/>
                    <w:right w:val="outset" w:sz="6" w:space="0" w:color="000000"/>
                  </w:tcBorders>
                  <w:vAlign w:val="center"/>
                </w:tcPr>
                <w:p w14:paraId="0343E35B"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5E75C2F8"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66C584AD"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427FD6DC"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r>
            <w:tr w:rsidR="004715E7" w:rsidRPr="004715E7" w14:paraId="05853119" w14:textId="77777777" w:rsidTr="00DD16F5">
              <w:trPr>
                <w:trHeight w:val="308"/>
              </w:trPr>
              <w:tc>
                <w:tcPr>
                  <w:tcW w:w="1624" w:type="pct"/>
                  <w:tcBorders>
                    <w:top w:val="outset" w:sz="6" w:space="0" w:color="000000"/>
                    <w:left w:val="outset" w:sz="6" w:space="0" w:color="000000"/>
                    <w:bottom w:val="outset" w:sz="6" w:space="0" w:color="000000"/>
                    <w:right w:val="outset" w:sz="6" w:space="0" w:color="000000"/>
                  </w:tcBorders>
                </w:tcPr>
                <w:p w14:paraId="09AD97F4"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2.1. valsts pamatbudžets</w:t>
                  </w:r>
                </w:p>
              </w:tc>
              <w:tc>
                <w:tcPr>
                  <w:tcW w:w="781" w:type="pct"/>
                  <w:tcBorders>
                    <w:top w:val="outset" w:sz="6" w:space="0" w:color="000000"/>
                    <w:left w:val="outset" w:sz="6" w:space="0" w:color="000000"/>
                    <w:bottom w:val="outset" w:sz="6" w:space="0" w:color="000000"/>
                    <w:right w:val="outset" w:sz="6" w:space="0" w:color="000000"/>
                  </w:tcBorders>
                  <w:vAlign w:val="center"/>
                </w:tcPr>
                <w:p w14:paraId="63AB2D47" w14:textId="77777777" w:rsidR="004715E7" w:rsidRPr="004715E7" w:rsidRDefault="004715E7" w:rsidP="004715E7">
                  <w:pPr>
                    <w:jc w:val="center"/>
                    <w:rPr>
                      <w:rFonts w:ascii="Times New Roman" w:hAnsi="Times New Roman" w:cs="Times New Roman"/>
                      <w:sz w:val="24"/>
                      <w:szCs w:val="24"/>
                    </w:rPr>
                  </w:pPr>
                  <w:r>
                    <w:rPr>
                      <w:rFonts w:ascii="Times New Roman" w:hAnsi="Times New Roman" w:cs="Times New Roman"/>
                      <w:sz w:val="24"/>
                      <w:szCs w:val="24"/>
                    </w:rPr>
                    <w:t>644</w:t>
                  </w:r>
                  <w:r w:rsidR="001372DB">
                    <w:rPr>
                      <w:rFonts w:ascii="Times New Roman" w:hAnsi="Times New Roman" w:cs="Times New Roman"/>
                      <w:sz w:val="24"/>
                      <w:szCs w:val="24"/>
                    </w:rPr>
                    <w:t xml:space="preserve"> 767</w:t>
                  </w:r>
                </w:p>
              </w:tc>
              <w:tc>
                <w:tcPr>
                  <w:tcW w:w="694" w:type="pct"/>
                  <w:tcBorders>
                    <w:top w:val="outset" w:sz="6" w:space="0" w:color="000000"/>
                    <w:left w:val="outset" w:sz="6" w:space="0" w:color="000000"/>
                    <w:bottom w:val="outset" w:sz="6" w:space="0" w:color="000000"/>
                    <w:right w:val="outset" w:sz="6" w:space="0" w:color="000000"/>
                  </w:tcBorders>
                  <w:vAlign w:val="center"/>
                </w:tcPr>
                <w:p w14:paraId="38F4DB21"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24874EC4"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75E57D82"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000CC8EF"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r>
            <w:tr w:rsidR="004715E7" w:rsidRPr="004715E7" w14:paraId="2F18B9A9"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61B94F5E"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2.2. valsts speciālais budžets</w:t>
                  </w:r>
                </w:p>
              </w:tc>
              <w:tc>
                <w:tcPr>
                  <w:tcW w:w="781" w:type="pct"/>
                  <w:tcBorders>
                    <w:top w:val="outset" w:sz="6" w:space="0" w:color="000000"/>
                    <w:left w:val="outset" w:sz="6" w:space="0" w:color="000000"/>
                    <w:bottom w:val="outset" w:sz="6" w:space="0" w:color="000000"/>
                    <w:right w:val="outset" w:sz="6" w:space="0" w:color="000000"/>
                  </w:tcBorders>
                  <w:vAlign w:val="center"/>
                </w:tcPr>
                <w:p w14:paraId="1D26B4FE"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4" w:type="pct"/>
                  <w:tcBorders>
                    <w:top w:val="outset" w:sz="6" w:space="0" w:color="000000"/>
                    <w:left w:val="outset" w:sz="6" w:space="0" w:color="000000"/>
                    <w:bottom w:val="outset" w:sz="6" w:space="0" w:color="000000"/>
                    <w:right w:val="outset" w:sz="6" w:space="0" w:color="000000"/>
                  </w:tcBorders>
                  <w:vAlign w:val="center"/>
                </w:tcPr>
                <w:p w14:paraId="70FA2E7D"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48D676C8"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6697BCC8" w14:textId="77777777" w:rsidR="004715E7" w:rsidRPr="004715E7" w:rsidRDefault="001372DB" w:rsidP="004715E7">
                  <w:pPr>
                    <w:ind w:firstLine="38"/>
                    <w:jc w:val="center"/>
                    <w:rPr>
                      <w:rFonts w:ascii="Times New Roman" w:hAnsi="Times New Roman" w:cs="Times New Roman"/>
                      <w:sz w:val="24"/>
                      <w:szCs w:val="24"/>
                    </w:rPr>
                  </w:pPr>
                  <w:r>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66323499"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r>
            <w:tr w:rsidR="004715E7" w:rsidRPr="004715E7" w14:paraId="0B7EE8A9"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62974755"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2.3. pašvaldību budžets</w:t>
                  </w:r>
                </w:p>
              </w:tc>
              <w:tc>
                <w:tcPr>
                  <w:tcW w:w="781" w:type="pct"/>
                  <w:tcBorders>
                    <w:top w:val="outset" w:sz="6" w:space="0" w:color="000000"/>
                    <w:left w:val="outset" w:sz="6" w:space="0" w:color="000000"/>
                    <w:bottom w:val="outset" w:sz="6" w:space="0" w:color="000000"/>
                    <w:right w:val="outset" w:sz="6" w:space="0" w:color="000000"/>
                  </w:tcBorders>
                  <w:vAlign w:val="center"/>
                </w:tcPr>
                <w:p w14:paraId="609877E5"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4" w:type="pct"/>
                  <w:tcBorders>
                    <w:top w:val="outset" w:sz="6" w:space="0" w:color="000000"/>
                    <w:left w:val="outset" w:sz="6" w:space="0" w:color="000000"/>
                    <w:bottom w:val="outset" w:sz="6" w:space="0" w:color="000000"/>
                    <w:right w:val="outset" w:sz="6" w:space="0" w:color="000000"/>
                  </w:tcBorders>
                  <w:vAlign w:val="center"/>
                </w:tcPr>
                <w:p w14:paraId="543C7B3C"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2F508DFB"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4063A037" w14:textId="77777777" w:rsidR="004715E7" w:rsidRPr="004715E7" w:rsidRDefault="001372DB" w:rsidP="004715E7">
                  <w:pPr>
                    <w:ind w:firstLine="38"/>
                    <w:jc w:val="center"/>
                    <w:rPr>
                      <w:rFonts w:ascii="Times New Roman" w:hAnsi="Times New Roman" w:cs="Times New Roman"/>
                      <w:sz w:val="24"/>
                      <w:szCs w:val="24"/>
                    </w:rPr>
                  </w:pPr>
                  <w:r>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49062324"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r>
            <w:tr w:rsidR="004715E7" w:rsidRPr="004715E7" w14:paraId="2BE74F4C"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1EB040F0"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3. Finansiālā ietekme:</w:t>
                  </w:r>
                </w:p>
              </w:tc>
              <w:tc>
                <w:tcPr>
                  <w:tcW w:w="781" w:type="pct"/>
                  <w:tcBorders>
                    <w:top w:val="outset" w:sz="6" w:space="0" w:color="000000"/>
                    <w:left w:val="outset" w:sz="6" w:space="0" w:color="000000"/>
                    <w:bottom w:val="outset" w:sz="6" w:space="0" w:color="000000"/>
                    <w:right w:val="outset" w:sz="6" w:space="0" w:color="000000"/>
                  </w:tcBorders>
                  <w:vAlign w:val="center"/>
                </w:tcPr>
                <w:p w14:paraId="6AB7EABC"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4" w:type="pct"/>
                  <w:tcBorders>
                    <w:top w:val="outset" w:sz="6" w:space="0" w:color="000000"/>
                    <w:left w:val="outset" w:sz="6" w:space="0" w:color="000000"/>
                    <w:bottom w:val="outset" w:sz="6" w:space="0" w:color="000000"/>
                    <w:right w:val="outset" w:sz="6" w:space="0" w:color="000000"/>
                  </w:tcBorders>
                  <w:vAlign w:val="center"/>
                </w:tcPr>
                <w:p w14:paraId="2CB52D4D"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3D97B83E"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0083F121"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60C620DB"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r>
            <w:tr w:rsidR="004715E7" w:rsidRPr="004715E7" w14:paraId="2BC3CE68"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63D9DE77"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3.1. valsts pamatbudžets</w:t>
                  </w:r>
                </w:p>
              </w:tc>
              <w:tc>
                <w:tcPr>
                  <w:tcW w:w="781" w:type="pct"/>
                  <w:tcBorders>
                    <w:top w:val="outset" w:sz="6" w:space="0" w:color="000000"/>
                    <w:left w:val="outset" w:sz="6" w:space="0" w:color="000000"/>
                    <w:bottom w:val="outset" w:sz="6" w:space="0" w:color="000000"/>
                    <w:right w:val="outset" w:sz="6" w:space="0" w:color="000000"/>
                  </w:tcBorders>
                  <w:vAlign w:val="center"/>
                </w:tcPr>
                <w:p w14:paraId="38385C7D"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4" w:type="pct"/>
                  <w:tcBorders>
                    <w:top w:val="outset" w:sz="6" w:space="0" w:color="000000"/>
                    <w:left w:val="outset" w:sz="6" w:space="0" w:color="000000"/>
                    <w:bottom w:val="outset" w:sz="6" w:space="0" w:color="000000"/>
                    <w:right w:val="outset" w:sz="6" w:space="0" w:color="000000"/>
                  </w:tcBorders>
                  <w:vAlign w:val="center"/>
                </w:tcPr>
                <w:p w14:paraId="6540F868"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08869530"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2E15F907"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1BFF49ED"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r>
            <w:tr w:rsidR="004715E7" w:rsidRPr="004715E7" w14:paraId="6389300D"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11D2464C"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3.2. speciālais budžets</w:t>
                  </w:r>
                </w:p>
              </w:tc>
              <w:tc>
                <w:tcPr>
                  <w:tcW w:w="781" w:type="pct"/>
                  <w:tcBorders>
                    <w:top w:val="outset" w:sz="6" w:space="0" w:color="000000"/>
                    <w:left w:val="outset" w:sz="6" w:space="0" w:color="000000"/>
                    <w:bottom w:val="outset" w:sz="6" w:space="0" w:color="000000"/>
                    <w:right w:val="outset" w:sz="6" w:space="0" w:color="000000"/>
                  </w:tcBorders>
                  <w:vAlign w:val="center"/>
                </w:tcPr>
                <w:p w14:paraId="4ADF9545"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4" w:type="pct"/>
                  <w:tcBorders>
                    <w:top w:val="outset" w:sz="6" w:space="0" w:color="000000"/>
                    <w:left w:val="outset" w:sz="6" w:space="0" w:color="000000"/>
                    <w:bottom w:val="outset" w:sz="6" w:space="0" w:color="000000"/>
                    <w:right w:val="outset" w:sz="6" w:space="0" w:color="000000"/>
                  </w:tcBorders>
                  <w:vAlign w:val="center"/>
                </w:tcPr>
                <w:p w14:paraId="7E6E52BA"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6968A187"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6E09B0E6" w14:textId="77777777" w:rsidR="004715E7" w:rsidRPr="004715E7" w:rsidRDefault="001372DB" w:rsidP="004715E7">
                  <w:pPr>
                    <w:ind w:firstLine="38"/>
                    <w:jc w:val="center"/>
                    <w:rPr>
                      <w:rFonts w:ascii="Times New Roman" w:hAnsi="Times New Roman" w:cs="Times New Roman"/>
                      <w:sz w:val="24"/>
                      <w:szCs w:val="24"/>
                    </w:rPr>
                  </w:pPr>
                  <w:r>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04D4673D"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r>
            <w:tr w:rsidR="004715E7" w:rsidRPr="004715E7" w14:paraId="15136CDA"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210558F6"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lastRenderedPageBreak/>
                    <w:t>3.3. pašvaldību budžets</w:t>
                  </w:r>
                </w:p>
              </w:tc>
              <w:tc>
                <w:tcPr>
                  <w:tcW w:w="781" w:type="pct"/>
                  <w:tcBorders>
                    <w:top w:val="outset" w:sz="6" w:space="0" w:color="000000"/>
                    <w:left w:val="outset" w:sz="6" w:space="0" w:color="000000"/>
                    <w:bottom w:val="outset" w:sz="6" w:space="0" w:color="000000"/>
                    <w:right w:val="outset" w:sz="6" w:space="0" w:color="000000"/>
                  </w:tcBorders>
                  <w:vAlign w:val="center"/>
                </w:tcPr>
                <w:p w14:paraId="6532A0F8"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4" w:type="pct"/>
                  <w:tcBorders>
                    <w:top w:val="outset" w:sz="6" w:space="0" w:color="000000"/>
                    <w:left w:val="outset" w:sz="6" w:space="0" w:color="000000"/>
                    <w:bottom w:val="outset" w:sz="6" w:space="0" w:color="000000"/>
                    <w:right w:val="outset" w:sz="6" w:space="0" w:color="000000"/>
                  </w:tcBorders>
                  <w:vAlign w:val="center"/>
                </w:tcPr>
                <w:p w14:paraId="62562E7F"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1F42A743"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5B17891C" w14:textId="77777777" w:rsidR="004715E7" w:rsidRPr="004715E7" w:rsidRDefault="001372DB" w:rsidP="004715E7">
                  <w:pPr>
                    <w:ind w:firstLine="38"/>
                    <w:jc w:val="center"/>
                    <w:rPr>
                      <w:rFonts w:ascii="Times New Roman" w:hAnsi="Times New Roman" w:cs="Times New Roman"/>
                      <w:sz w:val="24"/>
                      <w:szCs w:val="24"/>
                    </w:rPr>
                  </w:pPr>
                  <w:r>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30F3D3DC" w14:textId="77777777" w:rsidR="004715E7" w:rsidRPr="004715E7" w:rsidRDefault="001372DB" w:rsidP="004715E7">
                  <w:pPr>
                    <w:jc w:val="center"/>
                    <w:rPr>
                      <w:rFonts w:ascii="Times New Roman" w:hAnsi="Times New Roman" w:cs="Times New Roman"/>
                      <w:sz w:val="24"/>
                      <w:szCs w:val="24"/>
                    </w:rPr>
                  </w:pPr>
                  <w:r>
                    <w:rPr>
                      <w:rFonts w:ascii="Times New Roman" w:hAnsi="Times New Roman" w:cs="Times New Roman"/>
                      <w:sz w:val="24"/>
                      <w:szCs w:val="24"/>
                    </w:rPr>
                    <w:t>0</w:t>
                  </w:r>
                </w:p>
              </w:tc>
            </w:tr>
            <w:tr w:rsidR="004715E7" w:rsidRPr="004715E7" w14:paraId="1490DBA2" w14:textId="77777777" w:rsidTr="00DD16F5">
              <w:trPr>
                <w:trHeight w:val="1367"/>
              </w:trPr>
              <w:tc>
                <w:tcPr>
                  <w:tcW w:w="1624" w:type="pct"/>
                  <w:tcBorders>
                    <w:top w:val="outset" w:sz="6" w:space="0" w:color="000000"/>
                    <w:left w:val="outset" w:sz="6" w:space="0" w:color="000000"/>
                    <w:bottom w:val="outset" w:sz="6" w:space="0" w:color="000000"/>
                    <w:right w:val="outset" w:sz="6" w:space="0" w:color="000000"/>
                  </w:tcBorders>
                </w:tcPr>
                <w:p w14:paraId="25439714"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4. Finanšu līdzekļi papildu izde</w:t>
                  </w:r>
                  <w:r w:rsidRPr="004715E7">
                    <w:rPr>
                      <w:rFonts w:ascii="Times New Roman" w:hAnsi="Times New Roman" w:cs="Times New Roman"/>
                      <w:sz w:val="24"/>
                      <w:szCs w:val="24"/>
                    </w:rPr>
                    <w:softHyphen/>
                    <w:t>vumu finansēšanai (kompensējošu izdevumu samazinājumu norāda ar "+" zīmi)</w:t>
                  </w:r>
                </w:p>
              </w:tc>
              <w:tc>
                <w:tcPr>
                  <w:tcW w:w="781" w:type="pct"/>
                  <w:tcBorders>
                    <w:top w:val="outset" w:sz="6" w:space="0" w:color="000000"/>
                    <w:left w:val="outset" w:sz="6" w:space="0" w:color="000000"/>
                    <w:bottom w:val="outset" w:sz="6" w:space="0" w:color="000000"/>
                    <w:right w:val="outset" w:sz="6" w:space="0" w:color="000000"/>
                  </w:tcBorders>
                  <w:vAlign w:val="center"/>
                </w:tcPr>
                <w:p w14:paraId="2D07905E"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X</w:t>
                  </w:r>
                </w:p>
              </w:tc>
              <w:tc>
                <w:tcPr>
                  <w:tcW w:w="694" w:type="pct"/>
                  <w:tcBorders>
                    <w:top w:val="outset" w:sz="6" w:space="0" w:color="000000"/>
                    <w:left w:val="outset" w:sz="6" w:space="0" w:color="000000"/>
                    <w:right w:val="outset" w:sz="6" w:space="0" w:color="000000"/>
                  </w:tcBorders>
                  <w:vAlign w:val="center"/>
                </w:tcPr>
                <w:p w14:paraId="163A1F2C"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right w:val="outset" w:sz="6" w:space="0" w:color="000000"/>
                  </w:tcBorders>
                  <w:vAlign w:val="center"/>
                </w:tcPr>
                <w:p w14:paraId="4ECA973A"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right w:val="outset" w:sz="6" w:space="0" w:color="000000"/>
                  </w:tcBorders>
                  <w:vAlign w:val="center"/>
                </w:tcPr>
                <w:p w14:paraId="4D186768"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517" w:type="pct"/>
                  <w:tcBorders>
                    <w:top w:val="outset" w:sz="6" w:space="0" w:color="000000"/>
                    <w:left w:val="outset" w:sz="6" w:space="0" w:color="000000"/>
                    <w:right w:val="outset" w:sz="6" w:space="0" w:color="000000"/>
                  </w:tcBorders>
                  <w:vAlign w:val="center"/>
                </w:tcPr>
                <w:p w14:paraId="3C43EABB"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r>
            <w:tr w:rsidR="004715E7" w:rsidRPr="004715E7" w14:paraId="5412095C"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14468536"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5. Precizēta finansiālā ietekme:</w:t>
                  </w:r>
                </w:p>
              </w:tc>
              <w:tc>
                <w:tcPr>
                  <w:tcW w:w="781" w:type="pct"/>
                  <w:vMerge w:val="restart"/>
                  <w:tcBorders>
                    <w:top w:val="outset" w:sz="6" w:space="0" w:color="000000"/>
                    <w:left w:val="outset" w:sz="6" w:space="0" w:color="000000"/>
                    <w:bottom w:val="outset" w:sz="6" w:space="0" w:color="000000"/>
                    <w:right w:val="outset" w:sz="6" w:space="0" w:color="000000"/>
                  </w:tcBorders>
                </w:tcPr>
                <w:p w14:paraId="7071144C"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X</w:t>
                  </w:r>
                </w:p>
              </w:tc>
              <w:tc>
                <w:tcPr>
                  <w:tcW w:w="694" w:type="pct"/>
                  <w:tcBorders>
                    <w:top w:val="outset" w:sz="6" w:space="0" w:color="000000"/>
                    <w:left w:val="outset" w:sz="6" w:space="0" w:color="000000"/>
                    <w:bottom w:val="outset" w:sz="6" w:space="0" w:color="000000"/>
                    <w:right w:val="outset" w:sz="6" w:space="0" w:color="000000"/>
                  </w:tcBorders>
                  <w:vAlign w:val="center"/>
                </w:tcPr>
                <w:p w14:paraId="3D24A3D7"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41AE4F3D"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5722B2B9"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692F3BB2"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r>
            <w:tr w:rsidR="004715E7" w:rsidRPr="004715E7" w14:paraId="6A3270E3"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52FDE543"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5.1. valsts pamatbudžets</w:t>
                  </w:r>
                </w:p>
              </w:tc>
              <w:tc>
                <w:tcPr>
                  <w:tcW w:w="781" w:type="pct"/>
                  <w:vMerge/>
                  <w:tcBorders>
                    <w:top w:val="outset" w:sz="6" w:space="0" w:color="000000"/>
                    <w:left w:val="outset" w:sz="6" w:space="0" w:color="000000"/>
                    <w:bottom w:val="outset" w:sz="6" w:space="0" w:color="000000"/>
                    <w:right w:val="outset" w:sz="6" w:space="0" w:color="000000"/>
                  </w:tcBorders>
                  <w:vAlign w:val="center"/>
                </w:tcPr>
                <w:p w14:paraId="7151292F" w14:textId="77777777" w:rsidR="004715E7" w:rsidRPr="004715E7" w:rsidRDefault="004715E7" w:rsidP="004715E7">
                  <w:pPr>
                    <w:rPr>
                      <w:rFonts w:ascii="Times New Roman" w:hAnsi="Times New Roman" w:cs="Times New Roman"/>
                      <w:sz w:val="24"/>
                      <w:szCs w:val="24"/>
                    </w:rPr>
                  </w:pPr>
                </w:p>
              </w:tc>
              <w:tc>
                <w:tcPr>
                  <w:tcW w:w="694" w:type="pct"/>
                  <w:tcBorders>
                    <w:top w:val="outset" w:sz="6" w:space="0" w:color="000000"/>
                    <w:left w:val="outset" w:sz="6" w:space="0" w:color="000000"/>
                    <w:bottom w:val="outset" w:sz="6" w:space="0" w:color="000000"/>
                    <w:right w:val="outset" w:sz="6" w:space="0" w:color="000000"/>
                  </w:tcBorders>
                  <w:vAlign w:val="center"/>
                </w:tcPr>
                <w:p w14:paraId="51A5D4DA"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61E394DF"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72D31B81"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27D324AB"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r>
            <w:tr w:rsidR="004715E7" w:rsidRPr="004715E7" w14:paraId="35691050"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2C219A38"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5.2. speciālais budžets</w:t>
                  </w:r>
                </w:p>
              </w:tc>
              <w:tc>
                <w:tcPr>
                  <w:tcW w:w="781" w:type="pct"/>
                  <w:vMerge/>
                  <w:tcBorders>
                    <w:top w:val="outset" w:sz="6" w:space="0" w:color="000000"/>
                    <w:left w:val="outset" w:sz="6" w:space="0" w:color="000000"/>
                    <w:bottom w:val="outset" w:sz="6" w:space="0" w:color="000000"/>
                    <w:right w:val="outset" w:sz="6" w:space="0" w:color="000000"/>
                  </w:tcBorders>
                  <w:vAlign w:val="center"/>
                </w:tcPr>
                <w:p w14:paraId="20262372" w14:textId="77777777" w:rsidR="004715E7" w:rsidRPr="004715E7" w:rsidRDefault="004715E7" w:rsidP="004715E7">
                  <w:pPr>
                    <w:rPr>
                      <w:rFonts w:ascii="Times New Roman" w:hAnsi="Times New Roman" w:cs="Times New Roman"/>
                      <w:sz w:val="24"/>
                      <w:szCs w:val="24"/>
                    </w:rPr>
                  </w:pPr>
                </w:p>
              </w:tc>
              <w:tc>
                <w:tcPr>
                  <w:tcW w:w="694" w:type="pct"/>
                  <w:tcBorders>
                    <w:top w:val="outset" w:sz="6" w:space="0" w:color="000000"/>
                    <w:left w:val="outset" w:sz="6" w:space="0" w:color="000000"/>
                    <w:bottom w:val="outset" w:sz="6" w:space="0" w:color="000000"/>
                    <w:right w:val="outset" w:sz="6" w:space="0" w:color="000000"/>
                  </w:tcBorders>
                  <w:vAlign w:val="center"/>
                </w:tcPr>
                <w:p w14:paraId="722AA2BB"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68B1C35C"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06A0A220" w14:textId="77777777" w:rsidR="004715E7" w:rsidRPr="004715E7" w:rsidRDefault="004715E7" w:rsidP="004715E7">
                  <w:pPr>
                    <w:ind w:firstLine="38"/>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5B786935"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r>
            <w:tr w:rsidR="004715E7" w:rsidRPr="004715E7" w14:paraId="15F7BC50"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1AA3A2C8"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5.3. pašvaldību budžets</w:t>
                  </w:r>
                </w:p>
              </w:tc>
              <w:tc>
                <w:tcPr>
                  <w:tcW w:w="781" w:type="pct"/>
                  <w:vMerge/>
                  <w:tcBorders>
                    <w:top w:val="outset" w:sz="6" w:space="0" w:color="000000"/>
                    <w:left w:val="outset" w:sz="6" w:space="0" w:color="000000"/>
                    <w:bottom w:val="outset" w:sz="6" w:space="0" w:color="000000"/>
                    <w:right w:val="outset" w:sz="6" w:space="0" w:color="000000"/>
                  </w:tcBorders>
                  <w:vAlign w:val="center"/>
                </w:tcPr>
                <w:p w14:paraId="12A8A4B5" w14:textId="77777777" w:rsidR="004715E7" w:rsidRPr="004715E7" w:rsidRDefault="004715E7" w:rsidP="004715E7">
                  <w:pPr>
                    <w:rPr>
                      <w:rFonts w:ascii="Times New Roman" w:hAnsi="Times New Roman" w:cs="Times New Roman"/>
                      <w:sz w:val="24"/>
                      <w:szCs w:val="24"/>
                    </w:rPr>
                  </w:pPr>
                </w:p>
              </w:tc>
              <w:tc>
                <w:tcPr>
                  <w:tcW w:w="694" w:type="pct"/>
                  <w:tcBorders>
                    <w:top w:val="outset" w:sz="6" w:space="0" w:color="000000"/>
                    <w:left w:val="outset" w:sz="6" w:space="0" w:color="000000"/>
                    <w:bottom w:val="outset" w:sz="6" w:space="0" w:color="000000"/>
                    <w:right w:val="outset" w:sz="6" w:space="0" w:color="000000"/>
                  </w:tcBorders>
                  <w:vAlign w:val="center"/>
                </w:tcPr>
                <w:p w14:paraId="6AC36342"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64C3BAF5"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692" w:type="pct"/>
                  <w:tcBorders>
                    <w:top w:val="outset" w:sz="6" w:space="0" w:color="000000"/>
                    <w:left w:val="outset" w:sz="6" w:space="0" w:color="000000"/>
                    <w:bottom w:val="outset" w:sz="6" w:space="0" w:color="000000"/>
                    <w:right w:val="outset" w:sz="6" w:space="0" w:color="000000"/>
                  </w:tcBorders>
                  <w:vAlign w:val="center"/>
                </w:tcPr>
                <w:p w14:paraId="43E83CFE" w14:textId="77777777" w:rsidR="004715E7" w:rsidRPr="004715E7" w:rsidRDefault="004715E7" w:rsidP="004715E7">
                  <w:pPr>
                    <w:ind w:firstLine="38"/>
                    <w:jc w:val="center"/>
                    <w:rPr>
                      <w:rFonts w:ascii="Times New Roman" w:hAnsi="Times New Roman" w:cs="Times New Roman"/>
                      <w:sz w:val="24"/>
                      <w:szCs w:val="24"/>
                    </w:rPr>
                  </w:pPr>
                  <w:r w:rsidRPr="004715E7">
                    <w:rPr>
                      <w:rFonts w:ascii="Times New Roman" w:hAnsi="Times New Roman" w:cs="Times New Roman"/>
                      <w:sz w:val="24"/>
                      <w:szCs w:val="24"/>
                    </w:rPr>
                    <w:t>0</w:t>
                  </w:r>
                </w:p>
              </w:tc>
              <w:tc>
                <w:tcPr>
                  <w:tcW w:w="517" w:type="pct"/>
                  <w:tcBorders>
                    <w:top w:val="outset" w:sz="6" w:space="0" w:color="000000"/>
                    <w:left w:val="outset" w:sz="6" w:space="0" w:color="000000"/>
                    <w:bottom w:val="outset" w:sz="6" w:space="0" w:color="000000"/>
                    <w:right w:val="outset" w:sz="6" w:space="0" w:color="000000"/>
                  </w:tcBorders>
                  <w:vAlign w:val="center"/>
                </w:tcPr>
                <w:p w14:paraId="3F78BD02" w14:textId="77777777" w:rsidR="004715E7" w:rsidRPr="004715E7" w:rsidRDefault="004715E7" w:rsidP="004715E7">
                  <w:pPr>
                    <w:jc w:val="center"/>
                    <w:rPr>
                      <w:rFonts w:ascii="Times New Roman" w:hAnsi="Times New Roman" w:cs="Times New Roman"/>
                      <w:sz w:val="24"/>
                      <w:szCs w:val="24"/>
                    </w:rPr>
                  </w:pPr>
                  <w:r w:rsidRPr="004715E7">
                    <w:rPr>
                      <w:rFonts w:ascii="Times New Roman" w:hAnsi="Times New Roman" w:cs="Times New Roman"/>
                      <w:sz w:val="24"/>
                      <w:szCs w:val="24"/>
                    </w:rPr>
                    <w:t>0</w:t>
                  </w:r>
                </w:p>
              </w:tc>
            </w:tr>
            <w:tr w:rsidR="004715E7" w:rsidRPr="004715E7" w14:paraId="671A6F6F"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5C000095"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6. Detalizēts ieņēmumu un izdevu</w:t>
                  </w:r>
                  <w:r w:rsidRPr="004715E7">
                    <w:rPr>
                      <w:rFonts w:ascii="Times New Roman" w:hAnsi="Times New Roman" w:cs="Times New Roman"/>
                      <w:sz w:val="24"/>
                      <w:szCs w:val="24"/>
                    </w:rPr>
                    <w:softHyphen/>
                    <w:t>mu aprēķins (ja nepieciešams, detalizētu ieņēmumu un izdevumu aprēķinu var pievienot anotācijas pielikumā):</w:t>
                  </w:r>
                </w:p>
              </w:tc>
              <w:tc>
                <w:tcPr>
                  <w:tcW w:w="3376" w:type="pct"/>
                  <w:gridSpan w:val="5"/>
                  <w:vMerge w:val="restart"/>
                  <w:tcBorders>
                    <w:top w:val="outset" w:sz="6" w:space="0" w:color="000000"/>
                    <w:left w:val="outset" w:sz="6" w:space="0" w:color="000000"/>
                    <w:bottom w:val="outset" w:sz="6" w:space="0" w:color="000000"/>
                    <w:right w:val="outset" w:sz="6" w:space="0" w:color="000000"/>
                  </w:tcBorders>
                </w:tcPr>
                <w:p w14:paraId="072344D3" w14:textId="3A808848" w:rsidR="00377031" w:rsidRDefault="00B04D1C" w:rsidP="00B04D1C">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r w:rsidR="00C03959" w:rsidRPr="004715E7">
                    <w:rPr>
                      <w:rFonts w:ascii="Times New Roman" w:hAnsi="Times New Roman" w:cs="Times New Roman"/>
                      <w:sz w:val="24"/>
                      <w:szCs w:val="24"/>
                    </w:rPr>
                    <w:t>Profesionālās izglītības programmu īstenošana</w:t>
                  </w:r>
                  <w:r w:rsidR="00C03959">
                    <w:rPr>
                      <w:rFonts w:ascii="Times New Roman" w:hAnsi="Times New Roman" w:cs="Times New Roman"/>
                      <w:sz w:val="24"/>
                      <w:szCs w:val="24"/>
                    </w:rPr>
                    <w:t>i</w:t>
                  </w:r>
                  <w:r w:rsidR="00C03959" w:rsidRPr="004715E7">
                    <w:rPr>
                      <w:rFonts w:ascii="Times New Roman" w:hAnsi="Times New Roman" w:cs="Times New Roman"/>
                      <w:sz w:val="24"/>
                      <w:szCs w:val="24"/>
                    </w:rPr>
                    <w:t xml:space="preserve"> </w:t>
                  </w:r>
                  <w:r w:rsidR="00C03959">
                    <w:rPr>
                      <w:rFonts w:ascii="Times New Roman" w:hAnsi="Times New Roman" w:cs="Times New Roman"/>
                      <w:spacing w:val="-3"/>
                      <w:sz w:val="24"/>
                      <w:szCs w:val="24"/>
                    </w:rPr>
                    <w:t>valsts sabiedrībai</w:t>
                  </w:r>
                  <w:r w:rsidR="00C03959" w:rsidRPr="00B74A42">
                    <w:rPr>
                      <w:rFonts w:ascii="Times New Roman" w:hAnsi="Times New Roman" w:cs="Times New Roman"/>
                      <w:spacing w:val="-3"/>
                      <w:sz w:val="24"/>
                      <w:szCs w:val="24"/>
                    </w:rPr>
                    <w:t xml:space="preserve"> ar ierobežotu atbildību “Bulduru Dārzkopības vidusskola”</w:t>
                  </w:r>
                  <w:r w:rsidR="00C03959">
                    <w:rPr>
                      <w:rFonts w:ascii="Times New Roman" w:hAnsi="Times New Roman" w:cs="Times New Roman"/>
                      <w:spacing w:val="-3"/>
                      <w:sz w:val="24"/>
                      <w:szCs w:val="24"/>
                    </w:rPr>
                    <w:t xml:space="preserve"> </w:t>
                  </w:r>
                  <w:r w:rsidR="004715E7" w:rsidRPr="004715E7">
                    <w:rPr>
                      <w:rFonts w:ascii="Times New Roman" w:hAnsi="Times New Roman" w:cs="Times New Roman"/>
                      <w:sz w:val="24"/>
                      <w:szCs w:val="24"/>
                    </w:rPr>
                    <w:t>saskaņā ar Ministru kabineta 2007.gada 2.oktobra noteikumiem Nr.655 “Noteikumi par profesionālās izglītības programmu īstenošanas izmaksu minimumu uz vienu izglītojamo”</w:t>
                  </w:r>
                  <w:r w:rsidR="00C03959">
                    <w:rPr>
                      <w:rFonts w:ascii="Times New Roman" w:hAnsi="Times New Roman" w:cs="Times New Roman"/>
                      <w:sz w:val="24"/>
                      <w:szCs w:val="24"/>
                    </w:rPr>
                    <w:t xml:space="preserve"> 2016.gadam piešķirta valsts budžeta dotācija</w:t>
                  </w:r>
                  <w:r w:rsidR="00377031">
                    <w:rPr>
                      <w:rFonts w:ascii="Times New Roman" w:hAnsi="Times New Roman" w:cs="Times New Roman"/>
                      <w:sz w:val="24"/>
                      <w:szCs w:val="24"/>
                    </w:rPr>
                    <w:t xml:space="preserve"> </w:t>
                  </w:r>
                  <w:r w:rsidR="00C03959">
                    <w:rPr>
                      <w:rFonts w:ascii="Times New Roman" w:hAnsi="Times New Roman" w:cs="Times New Roman"/>
                      <w:sz w:val="24"/>
                      <w:szCs w:val="24"/>
                    </w:rPr>
                    <w:t xml:space="preserve"> </w:t>
                  </w:r>
                  <w:r w:rsidR="00377031">
                    <w:rPr>
                      <w:rFonts w:ascii="Times New Roman" w:hAnsi="Times New Roman" w:cs="Times New Roman"/>
                      <w:sz w:val="24"/>
                      <w:szCs w:val="24"/>
                    </w:rPr>
                    <w:t xml:space="preserve">644 767 </w:t>
                  </w:r>
                  <w:r w:rsidR="00377031" w:rsidRPr="00377031">
                    <w:rPr>
                      <w:rFonts w:ascii="Times New Roman" w:hAnsi="Times New Roman" w:cs="Times New Roman"/>
                      <w:i/>
                      <w:sz w:val="24"/>
                      <w:szCs w:val="24"/>
                    </w:rPr>
                    <w:t>euro</w:t>
                  </w:r>
                  <w:r w:rsidR="00377031">
                    <w:rPr>
                      <w:rFonts w:ascii="Times New Roman" w:hAnsi="Times New Roman" w:cs="Times New Roman"/>
                      <w:i/>
                      <w:sz w:val="24"/>
                      <w:szCs w:val="24"/>
                    </w:rPr>
                    <w:t xml:space="preserve"> </w:t>
                  </w:r>
                  <w:r w:rsidR="00377031">
                    <w:rPr>
                      <w:rFonts w:ascii="Times New Roman" w:hAnsi="Times New Roman" w:cs="Times New Roman"/>
                      <w:sz w:val="24"/>
                      <w:szCs w:val="24"/>
                    </w:rPr>
                    <w:t>apmērā (tajā skaitā pedagogu darba samaksai un valsts sociālās apdrošināšanas obligātajām iemaksām). Latvijas Lauksaimniecības universitātei pārņemot vidusskolu, valsts budžeta dotācija Izglītības un zinātnes ministrijas budžeta apakšprogramm</w:t>
                  </w:r>
                  <w:r>
                    <w:rPr>
                      <w:rFonts w:ascii="Times New Roman" w:hAnsi="Times New Roman" w:cs="Times New Roman"/>
                      <w:sz w:val="24"/>
                      <w:szCs w:val="24"/>
                    </w:rPr>
                    <w:t>ā</w:t>
                  </w:r>
                  <w:r w:rsidR="00377031">
                    <w:rPr>
                      <w:rFonts w:ascii="Times New Roman" w:hAnsi="Times New Roman" w:cs="Times New Roman"/>
                      <w:sz w:val="24"/>
                      <w:szCs w:val="24"/>
                    </w:rPr>
                    <w:t xml:space="preserve"> 02.01.00 “Profesionālās izglītības programmu īstenošana” </w:t>
                  </w:r>
                  <w:r>
                    <w:rPr>
                      <w:rFonts w:ascii="Times New Roman" w:hAnsi="Times New Roman" w:cs="Times New Roman"/>
                      <w:sz w:val="24"/>
                      <w:szCs w:val="24"/>
                    </w:rPr>
                    <w:t>tiek samazināta un attiecīgi palielināta Zemkopības ministrijas budžeta apakšprogrammā</w:t>
                  </w:r>
                  <w:r w:rsidR="0037037C">
                    <w:rPr>
                      <w:rFonts w:ascii="Times New Roman" w:hAnsi="Times New Roman" w:cs="Times New Roman"/>
                      <w:sz w:val="24"/>
                      <w:szCs w:val="24"/>
                    </w:rPr>
                    <w:t xml:space="preserve"> </w:t>
                  </w:r>
                  <w:r w:rsidR="0037037C" w:rsidRPr="0037037C">
                    <w:rPr>
                      <w:rFonts w:ascii="Times New Roman" w:hAnsi="Times New Roman" w:cs="Times New Roman"/>
                      <w:sz w:val="24"/>
                      <w:szCs w:val="24"/>
                    </w:rPr>
                    <w:t>22.01.00 “Profesionālā izglītība”</w:t>
                  </w:r>
                  <w:r w:rsidR="003C759D" w:rsidRPr="0037037C">
                    <w:rPr>
                      <w:rFonts w:ascii="Times New Roman" w:hAnsi="Times New Roman" w:cs="Times New Roman"/>
                      <w:sz w:val="24"/>
                      <w:szCs w:val="24"/>
                    </w:rPr>
                    <w:t>,</w:t>
                  </w:r>
                  <w:r w:rsidR="003C759D">
                    <w:rPr>
                      <w:rFonts w:ascii="Times New Roman" w:hAnsi="Times New Roman" w:cs="Times New Roman"/>
                      <w:sz w:val="24"/>
                      <w:szCs w:val="24"/>
                    </w:rPr>
                    <w:t xml:space="preserve"> </w:t>
                  </w:r>
                  <w:r w:rsidR="005A4E10">
                    <w:rPr>
                      <w:rFonts w:ascii="Times New Roman" w:hAnsi="Times New Roman" w:cs="Times New Roman"/>
                      <w:sz w:val="24"/>
                      <w:szCs w:val="24"/>
                    </w:rPr>
                    <w:t>neradot</w:t>
                  </w:r>
                  <w:r w:rsidR="003C759D">
                    <w:rPr>
                      <w:rFonts w:ascii="Times New Roman" w:hAnsi="Times New Roman" w:cs="Times New Roman"/>
                      <w:sz w:val="24"/>
                      <w:szCs w:val="24"/>
                    </w:rPr>
                    <w:t xml:space="preserve"> ietekm</w:t>
                  </w:r>
                  <w:r w:rsidR="005A4E10">
                    <w:rPr>
                      <w:rFonts w:ascii="Times New Roman" w:hAnsi="Times New Roman" w:cs="Times New Roman"/>
                      <w:sz w:val="24"/>
                      <w:szCs w:val="24"/>
                    </w:rPr>
                    <w:t>i</w:t>
                  </w:r>
                  <w:r w:rsidR="003C759D">
                    <w:rPr>
                      <w:rFonts w:ascii="Times New Roman" w:hAnsi="Times New Roman" w:cs="Times New Roman"/>
                      <w:sz w:val="24"/>
                      <w:szCs w:val="24"/>
                    </w:rPr>
                    <w:t xml:space="preserve"> uz valsts bud</w:t>
                  </w:r>
                  <w:r w:rsidR="005A4E10">
                    <w:rPr>
                      <w:rFonts w:ascii="Times New Roman" w:hAnsi="Times New Roman" w:cs="Times New Roman"/>
                      <w:sz w:val="24"/>
                      <w:szCs w:val="24"/>
                    </w:rPr>
                    <w:t>žetu.</w:t>
                  </w:r>
                </w:p>
                <w:p w14:paraId="6F4FE53E" w14:textId="367B9EE6" w:rsidR="004715E7" w:rsidRPr="004715E7" w:rsidRDefault="00B04D1C" w:rsidP="00061748">
                  <w:pPr>
                    <w:spacing w:after="0"/>
                    <w:ind w:left="113"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         Atbilstoši Ministru kabinetā 2016.gada 1.martā apstiprinātajai budžeta bāzei 2017.,2018. un 2019.gadam, no Izglītības un zinātnes ministrijas</w:t>
                  </w:r>
                  <w:r w:rsidR="003C759D">
                    <w:rPr>
                      <w:rFonts w:ascii="Times New Roman" w:hAnsi="Times New Roman" w:cs="Times New Roman"/>
                      <w:sz w:val="24"/>
                      <w:szCs w:val="24"/>
                    </w:rPr>
                    <w:t xml:space="preserve"> budžeta</w:t>
                  </w:r>
                  <w:r>
                    <w:rPr>
                      <w:rFonts w:ascii="Times New Roman" w:hAnsi="Times New Roman" w:cs="Times New Roman"/>
                      <w:sz w:val="24"/>
                      <w:szCs w:val="24"/>
                    </w:rPr>
                    <w:t xml:space="preserve"> uz Zemkopības </w:t>
                  </w:r>
                  <w:r w:rsidR="003C759D">
                    <w:rPr>
                      <w:rFonts w:ascii="Times New Roman" w:hAnsi="Times New Roman" w:cs="Times New Roman"/>
                      <w:sz w:val="24"/>
                      <w:szCs w:val="24"/>
                    </w:rPr>
                    <w:t>ministrijas budžetu</w:t>
                  </w:r>
                  <w:r>
                    <w:rPr>
                      <w:rFonts w:ascii="Times New Roman" w:hAnsi="Times New Roman" w:cs="Times New Roman"/>
                      <w:sz w:val="24"/>
                      <w:szCs w:val="24"/>
                    </w:rPr>
                    <w:t xml:space="preserve"> </w:t>
                  </w:r>
                  <w:r w:rsidR="00D90488">
                    <w:rPr>
                      <w:rFonts w:ascii="Times New Roman" w:hAnsi="Times New Roman" w:cs="Times New Roman"/>
                      <w:sz w:val="24"/>
                      <w:szCs w:val="24"/>
                    </w:rPr>
                    <w:t xml:space="preserve">profesionālās izglītības programmu īstenošanai </w:t>
                  </w:r>
                  <w:r>
                    <w:rPr>
                      <w:rFonts w:ascii="Times New Roman" w:hAnsi="Times New Roman" w:cs="Times New Roman"/>
                      <w:sz w:val="24"/>
                      <w:szCs w:val="24"/>
                    </w:rPr>
                    <w:t>pārdalām</w:t>
                  </w:r>
                  <w:r w:rsidR="003C759D">
                    <w:rPr>
                      <w:rFonts w:ascii="Times New Roman" w:hAnsi="Times New Roman" w:cs="Times New Roman"/>
                      <w:sz w:val="24"/>
                      <w:szCs w:val="24"/>
                    </w:rPr>
                    <w:t>a</w:t>
                  </w:r>
                  <w:r>
                    <w:rPr>
                      <w:rFonts w:ascii="Times New Roman" w:hAnsi="Times New Roman" w:cs="Times New Roman"/>
                      <w:sz w:val="24"/>
                      <w:szCs w:val="24"/>
                    </w:rPr>
                    <w:t xml:space="preserve"> </w:t>
                  </w:r>
                  <w:r w:rsidR="003C759D">
                    <w:rPr>
                      <w:rFonts w:ascii="Times New Roman" w:hAnsi="Times New Roman" w:cs="Times New Roman"/>
                      <w:sz w:val="24"/>
                      <w:szCs w:val="24"/>
                    </w:rPr>
                    <w:t>valsts budžeta dotācija</w:t>
                  </w:r>
                  <w:r w:rsidR="00516DE8">
                    <w:rPr>
                      <w:rFonts w:ascii="Times New Roman" w:hAnsi="Times New Roman" w:cs="Times New Roman"/>
                      <w:sz w:val="24"/>
                      <w:szCs w:val="24"/>
                    </w:rPr>
                    <w:t xml:space="preserve"> no vispārējiem ieņēmumiem </w:t>
                  </w:r>
                  <w:r w:rsidR="003C759D">
                    <w:rPr>
                      <w:rFonts w:ascii="Times New Roman" w:hAnsi="Times New Roman" w:cs="Times New Roman"/>
                      <w:sz w:val="24"/>
                      <w:szCs w:val="24"/>
                    </w:rPr>
                    <w:t xml:space="preserve"> </w:t>
                  </w:r>
                  <w:r w:rsidR="00516DE8">
                    <w:rPr>
                      <w:rFonts w:ascii="Times New Roman" w:hAnsi="Times New Roman" w:cs="Times New Roman"/>
                      <w:sz w:val="24"/>
                      <w:szCs w:val="24"/>
                    </w:rPr>
                    <w:t>644 767 euro</w:t>
                  </w:r>
                  <w:r w:rsidR="003C759D">
                    <w:rPr>
                      <w:rFonts w:ascii="Times New Roman" w:hAnsi="Times New Roman" w:cs="Times New Roman"/>
                      <w:sz w:val="24"/>
                      <w:szCs w:val="24"/>
                    </w:rPr>
                    <w:t xml:space="preserve"> </w:t>
                  </w:r>
                  <w:r w:rsidR="00516DE8">
                    <w:rPr>
                      <w:rFonts w:ascii="Times New Roman" w:hAnsi="Times New Roman" w:cs="Times New Roman"/>
                      <w:sz w:val="24"/>
                      <w:szCs w:val="24"/>
                    </w:rPr>
                    <w:t xml:space="preserve">apmērā </w:t>
                  </w:r>
                  <w:r w:rsidR="00061748">
                    <w:rPr>
                      <w:rFonts w:ascii="Times New Roman" w:hAnsi="Times New Roman" w:cs="Times New Roman"/>
                      <w:sz w:val="24"/>
                      <w:szCs w:val="24"/>
                    </w:rPr>
                    <w:t>2017.gadā.</w:t>
                  </w:r>
                </w:p>
              </w:tc>
            </w:tr>
            <w:tr w:rsidR="004715E7" w:rsidRPr="004715E7" w14:paraId="0E0BFF06"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7C31F586"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6.1. detalizēts ieņēmumu aprēķins</w:t>
                  </w:r>
                </w:p>
              </w:tc>
              <w:tc>
                <w:tcPr>
                  <w:tcW w:w="3376" w:type="pct"/>
                  <w:gridSpan w:val="5"/>
                  <w:vMerge/>
                  <w:tcBorders>
                    <w:top w:val="outset" w:sz="6" w:space="0" w:color="000000"/>
                    <w:left w:val="outset" w:sz="6" w:space="0" w:color="000000"/>
                    <w:bottom w:val="outset" w:sz="6" w:space="0" w:color="000000"/>
                    <w:right w:val="outset" w:sz="6" w:space="0" w:color="000000"/>
                  </w:tcBorders>
                  <w:vAlign w:val="center"/>
                </w:tcPr>
                <w:p w14:paraId="23A50DB8" w14:textId="77777777" w:rsidR="004715E7" w:rsidRPr="004715E7" w:rsidRDefault="004715E7" w:rsidP="004715E7">
                  <w:pPr>
                    <w:ind w:left="183" w:right="184" w:firstLine="360"/>
                    <w:rPr>
                      <w:rFonts w:ascii="Times New Roman" w:hAnsi="Times New Roman" w:cs="Times New Roman"/>
                      <w:sz w:val="24"/>
                      <w:szCs w:val="24"/>
                    </w:rPr>
                  </w:pPr>
                </w:p>
              </w:tc>
            </w:tr>
            <w:tr w:rsidR="004715E7" w:rsidRPr="004715E7" w14:paraId="37460777"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7D433EFA"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t>6.2. detalizēts izdevumu aprēķins</w:t>
                  </w:r>
                </w:p>
              </w:tc>
              <w:tc>
                <w:tcPr>
                  <w:tcW w:w="3376" w:type="pct"/>
                  <w:gridSpan w:val="5"/>
                  <w:vMerge/>
                  <w:tcBorders>
                    <w:top w:val="outset" w:sz="6" w:space="0" w:color="000000"/>
                    <w:left w:val="outset" w:sz="6" w:space="0" w:color="000000"/>
                    <w:bottom w:val="outset" w:sz="6" w:space="0" w:color="000000"/>
                    <w:right w:val="outset" w:sz="6" w:space="0" w:color="000000"/>
                  </w:tcBorders>
                  <w:vAlign w:val="center"/>
                </w:tcPr>
                <w:p w14:paraId="17D3E6B2" w14:textId="77777777" w:rsidR="004715E7" w:rsidRPr="004715E7" w:rsidRDefault="004715E7" w:rsidP="004715E7">
                  <w:pPr>
                    <w:ind w:left="183" w:right="184" w:firstLine="360"/>
                    <w:rPr>
                      <w:rFonts w:ascii="Times New Roman" w:hAnsi="Times New Roman" w:cs="Times New Roman"/>
                      <w:sz w:val="24"/>
                      <w:szCs w:val="24"/>
                    </w:rPr>
                  </w:pPr>
                </w:p>
              </w:tc>
            </w:tr>
            <w:tr w:rsidR="004715E7" w:rsidRPr="004715E7" w14:paraId="5F04E6D6" w14:textId="77777777" w:rsidTr="00DD16F5">
              <w:tc>
                <w:tcPr>
                  <w:tcW w:w="1624" w:type="pct"/>
                  <w:tcBorders>
                    <w:top w:val="outset" w:sz="6" w:space="0" w:color="000000"/>
                    <w:left w:val="outset" w:sz="6" w:space="0" w:color="000000"/>
                    <w:bottom w:val="outset" w:sz="6" w:space="0" w:color="000000"/>
                    <w:right w:val="outset" w:sz="6" w:space="0" w:color="000000"/>
                  </w:tcBorders>
                </w:tcPr>
                <w:p w14:paraId="1499410A" w14:textId="77777777" w:rsidR="004715E7" w:rsidRPr="004715E7" w:rsidRDefault="004715E7" w:rsidP="004715E7">
                  <w:pPr>
                    <w:rPr>
                      <w:rFonts w:ascii="Times New Roman" w:hAnsi="Times New Roman" w:cs="Times New Roman"/>
                      <w:sz w:val="24"/>
                      <w:szCs w:val="24"/>
                    </w:rPr>
                  </w:pPr>
                  <w:r w:rsidRPr="004715E7">
                    <w:rPr>
                      <w:rFonts w:ascii="Times New Roman" w:hAnsi="Times New Roman" w:cs="Times New Roman"/>
                      <w:sz w:val="24"/>
                      <w:szCs w:val="24"/>
                    </w:rPr>
                    <w:lastRenderedPageBreak/>
                    <w:t>7. Cita informācija</w:t>
                  </w:r>
                </w:p>
              </w:tc>
              <w:tc>
                <w:tcPr>
                  <w:tcW w:w="3376" w:type="pct"/>
                  <w:gridSpan w:val="5"/>
                  <w:tcBorders>
                    <w:top w:val="outset" w:sz="6" w:space="0" w:color="000000"/>
                    <w:left w:val="outset" w:sz="6" w:space="0" w:color="000000"/>
                    <w:bottom w:val="outset" w:sz="6" w:space="0" w:color="000000"/>
                    <w:right w:val="outset" w:sz="6" w:space="0" w:color="000000"/>
                  </w:tcBorders>
                </w:tcPr>
                <w:p w14:paraId="5660EA2F" w14:textId="77777777" w:rsidR="004715E7" w:rsidRPr="004715E7" w:rsidRDefault="004715E7" w:rsidP="008F1D60">
                  <w:pPr>
                    <w:jc w:val="both"/>
                    <w:rPr>
                      <w:rFonts w:ascii="Times New Roman" w:hAnsi="Times New Roman" w:cs="Times New Roman"/>
                      <w:sz w:val="24"/>
                      <w:szCs w:val="24"/>
                    </w:rPr>
                  </w:pPr>
                  <w:r w:rsidRPr="004715E7">
                    <w:rPr>
                      <w:rFonts w:ascii="Times New Roman" w:hAnsi="Times New Roman" w:cs="Times New Roman"/>
                      <w:sz w:val="24"/>
                      <w:szCs w:val="24"/>
                    </w:rPr>
                    <w:t xml:space="preserve"> </w:t>
                  </w:r>
                  <w:r w:rsidR="008F1D60">
                    <w:rPr>
                      <w:rFonts w:ascii="Times New Roman" w:hAnsi="Times New Roman" w:cs="Times New Roman"/>
                      <w:sz w:val="24"/>
                      <w:szCs w:val="24"/>
                    </w:rPr>
                    <w:t xml:space="preserve">Atbilstoši 2012.gada 17.oktobra valsts aizdevuma līgumam Nr.A1/1/12/593 un 2013.gada 26.augustā noslēgtajam vienošanās protokolam Nr.A1/1/12/593-V/13/2 </w:t>
                  </w:r>
                  <w:r w:rsidR="008F1D60">
                    <w:rPr>
                      <w:rFonts w:ascii="Times New Roman" w:hAnsi="Times New Roman" w:cs="Times New Roman"/>
                      <w:spacing w:val="-3"/>
                      <w:sz w:val="24"/>
                      <w:szCs w:val="24"/>
                    </w:rPr>
                    <w:t>valsts sabiedrībai</w:t>
                  </w:r>
                  <w:r w:rsidR="008F1D60" w:rsidRPr="00B74A42">
                    <w:rPr>
                      <w:rFonts w:ascii="Times New Roman" w:hAnsi="Times New Roman" w:cs="Times New Roman"/>
                      <w:spacing w:val="-3"/>
                      <w:sz w:val="24"/>
                      <w:szCs w:val="24"/>
                    </w:rPr>
                    <w:t xml:space="preserve"> ar ierobežotu atbildību “Bulduru Dārzkopības vidusskola”</w:t>
                  </w:r>
                  <w:r w:rsidR="008F1D60">
                    <w:rPr>
                      <w:rFonts w:ascii="Times New Roman" w:hAnsi="Times New Roman" w:cs="Times New Roman"/>
                      <w:sz w:val="24"/>
                      <w:szCs w:val="24"/>
                    </w:rPr>
                    <w:t xml:space="preserve"> 2016.gadā jāveic valsts aizdevuma atmaksa Valsts kasei, ko Izglītības un zinātnes ministrija nodrošinās sava budžeta ietvaros.</w:t>
                  </w:r>
                </w:p>
              </w:tc>
            </w:tr>
          </w:tbl>
          <w:p w14:paraId="5A1890CF" w14:textId="77777777" w:rsidR="00FD56BF" w:rsidRPr="004715E7" w:rsidRDefault="00FD56BF" w:rsidP="003E30F7">
            <w:pPr>
              <w:spacing w:after="0" w:line="240" w:lineRule="auto"/>
              <w:ind w:firstLine="300"/>
              <w:jc w:val="center"/>
              <w:rPr>
                <w:rFonts w:ascii="Times New Roman" w:eastAsia="Times New Roman" w:hAnsi="Times New Roman" w:cs="Times New Roman"/>
                <w:b/>
                <w:bCs/>
                <w:sz w:val="24"/>
                <w:szCs w:val="24"/>
                <w:lang w:eastAsia="lv-LV"/>
              </w:rPr>
            </w:pPr>
          </w:p>
        </w:tc>
      </w:tr>
    </w:tbl>
    <w:p w14:paraId="4D3E3DF8" w14:textId="77777777" w:rsidR="001D79D8" w:rsidRPr="004715E7" w:rsidRDefault="001D79D8" w:rsidP="001D79D8">
      <w:pPr>
        <w:spacing w:after="0" w:line="240" w:lineRule="auto"/>
        <w:rPr>
          <w:rFonts w:ascii="Times New Roman" w:eastAsia="Times New Roman" w:hAnsi="Times New Roman" w:cs="Times New Roman"/>
          <w:sz w:val="24"/>
          <w:szCs w:val="24"/>
          <w:lang w:eastAsia="lv-LV"/>
        </w:rPr>
      </w:pPr>
    </w:p>
    <w:p w14:paraId="67DC2271" w14:textId="77777777" w:rsidR="00FD56BF" w:rsidRPr="004715E7" w:rsidRDefault="00FD56BF" w:rsidP="001D79D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4715E7" w:rsidRPr="004715E7" w14:paraId="51AF5ED5" w14:textId="77777777" w:rsidTr="00922C8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322309B" w14:textId="77777777" w:rsidR="001D79D8" w:rsidRPr="004715E7" w:rsidRDefault="00AA312B" w:rsidP="001D79D8">
            <w:pPr>
              <w:spacing w:after="0" w:line="240" w:lineRule="auto"/>
              <w:ind w:firstLine="300"/>
              <w:jc w:val="center"/>
              <w:rPr>
                <w:rFonts w:ascii="Times New Roman" w:eastAsia="Times New Roman" w:hAnsi="Times New Roman" w:cs="Times New Roman"/>
                <w:b/>
                <w:bCs/>
                <w:sz w:val="24"/>
                <w:szCs w:val="24"/>
                <w:lang w:eastAsia="lv-LV"/>
              </w:rPr>
            </w:pPr>
            <w:r w:rsidRPr="004715E7">
              <w:rPr>
                <w:rFonts w:ascii="Times New Roman" w:eastAsia="Times New Roman" w:hAnsi="Times New Roman" w:cs="Times New Roman"/>
                <w:b/>
                <w:bCs/>
                <w:sz w:val="24"/>
                <w:szCs w:val="24"/>
                <w:lang w:eastAsia="lv-LV"/>
              </w:rPr>
              <w:t>IV</w:t>
            </w:r>
            <w:r w:rsidR="001D79D8" w:rsidRPr="004715E7">
              <w:rPr>
                <w:rFonts w:ascii="Times New Roman" w:eastAsia="Times New Roman" w:hAnsi="Times New Roman" w:cs="Times New Roman"/>
                <w:b/>
                <w:bCs/>
                <w:sz w:val="24"/>
                <w:szCs w:val="24"/>
                <w:lang w:eastAsia="lv-LV"/>
              </w:rPr>
              <w:t xml:space="preserve"> Tiesību akta projekta ietekme uz spēkā esošo tiesību normu sistēmu</w:t>
            </w:r>
          </w:p>
        </w:tc>
      </w:tr>
      <w:tr w:rsidR="004715E7" w:rsidRPr="004715E7" w14:paraId="70188264" w14:textId="77777777" w:rsidTr="00922C87">
        <w:tc>
          <w:tcPr>
            <w:tcW w:w="250" w:type="pct"/>
            <w:tcBorders>
              <w:top w:val="outset" w:sz="6" w:space="0" w:color="414142"/>
              <w:left w:val="outset" w:sz="6" w:space="0" w:color="414142"/>
              <w:bottom w:val="outset" w:sz="6" w:space="0" w:color="414142"/>
              <w:right w:val="outset" w:sz="6" w:space="0" w:color="414142"/>
            </w:tcBorders>
            <w:hideMark/>
          </w:tcPr>
          <w:p w14:paraId="4FD5F7E2" w14:textId="77777777" w:rsidR="001D79D8" w:rsidRPr="004715E7" w:rsidRDefault="001D79D8" w:rsidP="001D79D8">
            <w:pPr>
              <w:spacing w:after="0" w:line="240" w:lineRule="auto"/>
              <w:rPr>
                <w:rFonts w:ascii="Times New Roman" w:eastAsia="Times New Roman" w:hAnsi="Times New Roman" w:cs="Times New Roman"/>
                <w:sz w:val="24"/>
                <w:szCs w:val="24"/>
                <w:lang w:eastAsia="lv-LV"/>
              </w:rPr>
            </w:pPr>
            <w:r w:rsidRPr="004715E7">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5E937629" w14:textId="77777777" w:rsidR="001D79D8" w:rsidRPr="004715E7" w:rsidRDefault="001D79D8" w:rsidP="001D79D8">
            <w:pPr>
              <w:spacing w:after="0" w:line="240" w:lineRule="auto"/>
              <w:rPr>
                <w:rFonts w:ascii="Times New Roman" w:eastAsia="Times New Roman" w:hAnsi="Times New Roman" w:cs="Times New Roman"/>
                <w:sz w:val="24"/>
                <w:szCs w:val="24"/>
                <w:lang w:eastAsia="lv-LV"/>
              </w:rPr>
            </w:pPr>
            <w:r w:rsidRPr="004715E7">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5A28F3A9" w14:textId="77777777" w:rsidR="00052675" w:rsidRPr="004715E7" w:rsidRDefault="00C75D35" w:rsidP="00C75D35">
            <w:pPr>
              <w:jc w:val="both"/>
              <w:rPr>
                <w:rFonts w:ascii="Times New Roman" w:hAnsi="Times New Roman" w:cs="Times New Roman"/>
                <w:sz w:val="24"/>
                <w:szCs w:val="24"/>
              </w:rPr>
            </w:pPr>
            <w:r w:rsidRPr="004715E7">
              <w:rPr>
                <w:rFonts w:ascii="Times New Roman" w:eastAsia="Times New Roman" w:hAnsi="Times New Roman" w:cs="Times New Roman"/>
                <w:sz w:val="24"/>
                <w:szCs w:val="24"/>
                <w:lang w:eastAsia="lv-LV"/>
              </w:rPr>
              <w:t>N</w:t>
            </w:r>
            <w:r w:rsidR="009E31B3" w:rsidRPr="004715E7">
              <w:rPr>
                <w:rFonts w:ascii="Times New Roman" w:eastAsia="Times New Roman" w:hAnsi="Times New Roman" w:cs="Times New Roman"/>
                <w:sz w:val="24"/>
                <w:szCs w:val="24"/>
                <w:lang w:eastAsia="lv-LV"/>
              </w:rPr>
              <w:t xml:space="preserve">epieciešams </w:t>
            </w:r>
            <w:r w:rsidRPr="004715E7">
              <w:rPr>
                <w:rFonts w:ascii="Times New Roman" w:eastAsia="Times New Roman" w:hAnsi="Times New Roman" w:cs="Times New Roman"/>
                <w:sz w:val="24"/>
                <w:szCs w:val="24"/>
                <w:lang w:eastAsia="lv-LV"/>
              </w:rPr>
              <w:t xml:space="preserve">izdot Ministru kabineta rīkojumu </w:t>
            </w:r>
            <w:r w:rsidRPr="004715E7">
              <w:rPr>
                <w:rFonts w:ascii="Times New Roman" w:hAnsi="Times New Roman" w:cs="Times New Roman"/>
                <w:sz w:val="24"/>
                <w:szCs w:val="24"/>
              </w:rPr>
              <w:t xml:space="preserve">par valsts sabiedrības ar ierobežotu atbildību “Bulduru Dārzkopības vidusskola” kapitāla daļu nodošanu bez atlīdzības Latvijas Lauksaimniecības universitātei. Ņemot vērā likumprojekta regulējumu, minētajam Ministru kabineta rīkojuma projektam ir jāstājas spēkā 2017.gada 1.janvārī vienlaikus ar likumprojektu. </w:t>
            </w:r>
            <w:r w:rsidRPr="004715E7">
              <w:rPr>
                <w:rFonts w:ascii="Times New Roman" w:eastAsia="Times New Roman" w:hAnsi="Times New Roman" w:cs="Times New Roman"/>
                <w:sz w:val="24"/>
                <w:szCs w:val="24"/>
                <w:lang w:eastAsia="lv-LV"/>
              </w:rPr>
              <w:t xml:space="preserve">Tādējādi minētais Ministru kabineta rīkojuma projekts tiks virzīts </w:t>
            </w:r>
            <w:r w:rsidR="008E2219" w:rsidRPr="004715E7">
              <w:rPr>
                <w:rFonts w:ascii="Times New Roman" w:eastAsia="Times New Roman" w:hAnsi="Times New Roman" w:cs="Times New Roman"/>
                <w:sz w:val="24"/>
                <w:szCs w:val="24"/>
                <w:lang w:eastAsia="lv-LV"/>
              </w:rPr>
              <w:t>pieņemšanai vienlaikus ar</w:t>
            </w:r>
            <w:r w:rsidRPr="004715E7">
              <w:rPr>
                <w:rFonts w:ascii="Times New Roman" w:eastAsia="Times New Roman" w:hAnsi="Times New Roman" w:cs="Times New Roman"/>
                <w:sz w:val="24"/>
                <w:szCs w:val="24"/>
                <w:lang w:eastAsia="lv-LV"/>
              </w:rPr>
              <w:t xml:space="preserve"> likumprojekta virzību Saeimā</w:t>
            </w:r>
            <w:r w:rsidR="008E2219" w:rsidRPr="004715E7">
              <w:rPr>
                <w:rFonts w:ascii="Times New Roman" w:eastAsia="Times New Roman" w:hAnsi="Times New Roman" w:cs="Times New Roman"/>
                <w:sz w:val="24"/>
                <w:szCs w:val="24"/>
                <w:lang w:eastAsia="lv-LV"/>
              </w:rPr>
              <w:t>.</w:t>
            </w:r>
          </w:p>
        </w:tc>
      </w:tr>
      <w:tr w:rsidR="001D79D8" w:rsidRPr="001D79D8" w14:paraId="1397A230" w14:textId="77777777" w:rsidTr="00922C87">
        <w:tc>
          <w:tcPr>
            <w:tcW w:w="250" w:type="pct"/>
            <w:tcBorders>
              <w:top w:val="outset" w:sz="6" w:space="0" w:color="414142"/>
              <w:left w:val="outset" w:sz="6" w:space="0" w:color="414142"/>
              <w:bottom w:val="outset" w:sz="6" w:space="0" w:color="414142"/>
              <w:right w:val="outset" w:sz="6" w:space="0" w:color="414142"/>
            </w:tcBorders>
            <w:hideMark/>
          </w:tcPr>
          <w:p w14:paraId="774F3B06" w14:textId="77777777" w:rsidR="001D79D8" w:rsidRPr="001D79D8" w:rsidRDefault="001D79D8" w:rsidP="001D79D8">
            <w:pPr>
              <w:spacing w:after="0" w:line="240" w:lineRule="auto"/>
              <w:rPr>
                <w:rFonts w:ascii="Times New Roman" w:eastAsia="Times New Roman" w:hAnsi="Times New Roman" w:cs="Times New Roman"/>
                <w:color w:val="000000" w:themeColor="text1"/>
                <w:sz w:val="24"/>
                <w:szCs w:val="24"/>
                <w:lang w:eastAsia="lv-LV"/>
              </w:rPr>
            </w:pPr>
            <w:r w:rsidRPr="001D79D8">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5984965" w14:textId="77777777" w:rsidR="001D79D8" w:rsidRPr="001D79D8" w:rsidRDefault="001D79D8" w:rsidP="001D79D8">
            <w:pPr>
              <w:spacing w:after="0" w:line="240" w:lineRule="auto"/>
              <w:rPr>
                <w:rFonts w:ascii="Times New Roman" w:eastAsia="Times New Roman" w:hAnsi="Times New Roman" w:cs="Times New Roman"/>
                <w:color w:val="000000" w:themeColor="text1"/>
                <w:sz w:val="24"/>
                <w:szCs w:val="24"/>
                <w:lang w:eastAsia="lv-LV"/>
              </w:rPr>
            </w:pPr>
            <w:r w:rsidRPr="001D79D8">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2E44770B" w14:textId="77777777" w:rsidR="001D79D8" w:rsidRPr="001D79D8" w:rsidRDefault="004878E6" w:rsidP="001D79D8">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Izglītības un zinātnes</w:t>
            </w:r>
            <w:r w:rsidR="001C2477" w:rsidRPr="001C2477">
              <w:rPr>
                <w:rFonts w:ascii="Times New Roman" w:eastAsia="Times New Roman" w:hAnsi="Times New Roman" w:cs="Times New Roman"/>
                <w:color w:val="000000" w:themeColor="text1"/>
                <w:sz w:val="24"/>
                <w:szCs w:val="24"/>
                <w:lang w:eastAsia="lv-LV"/>
              </w:rPr>
              <w:t xml:space="preserve"> ministrija.</w:t>
            </w:r>
          </w:p>
        </w:tc>
      </w:tr>
      <w:tr w:rsidR="001D79D8" w:rsidRPr="001D79D8" w14:paraId="7C6B2901" w14:textId="77777777" w:rsidTr="00922C87">
        <w:tc>
          <w:tcPr>
            <w:tcW w:w="250" w:type="pct"/>
            <w:tcBorders>
              <w:top w:val="outset" w:sz="6" w:space="0" w:color="414142"/>
              <w:left w:val="outset" w:sz="6" w:space="0" w:color="414142"/>
              <w:bottom w:val="outset" w:sz="6" w:space="0" w:color="414142"/>
              <w:right w:val="outset" w:sz="6" w:space="0" w:color="414142"/>
            </w:tcBorders>
            <w:hideMark/>
          </w:tcPr>
          <w:p w14:paraId="3B35BFF6" w14:textId="77777777" w:rsidR="001D79D8" w:rsidRPr="001D79D8" w:rsidRDefault="001D79D8" w:rsidP="001D79D8">
            <w:pPr>
              <w:spacing w:after="0" w:line="240" w:lineRule="auto"/>
              <w:rPr>
                <w:rFonts w:ascii="Times New Roman" w:eastAsia="Times New Roman" w:hAnsi="Times New Roman" w:cs="Times New Roman"/>
                <w:color w:val="000000" w:themeColor="text1"/>
                <w:sz w:val="24"/>
                <w:szCs w:val="24"/>
                <w:lang w:eastAsia="lv-LV"/>
              </w:rPr>
            </w:pPr>
            <w:r w:rsidRPr="001D79D8">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81226DF" w14:textId="77777777" w:rsidR="001D79D8" w:rsidRPr="001D79D8" w:rsidRDefault="001D79D8" w:rsidP="001D79D8">
            <w:pPr>
              <w:spacing w:after="0" w:line="240" w:lineRule="auto"/>
              <w:rPr>
                <w:rFonts w:ascii="Times New Roman" w:eastAsia="Times New Roman" w:hAnsi="Times New Roman" w:cs="Times New Roman"/>
                <w:color w:val="000000" w:themeColor="text1"/>
                <w:sz w:val="24"/>
                <w:szCs w:val="24"/>
                <w:lang w:eastAsia="lv-LV"/>
              </w:rPr>
            </w:pPr>
            <w:r w:rsidRPr="001D79D8">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0B69FF13" w14:textId="77777777" w:rsidR="001D79D8" w:rsidRPr="001D79D8" w:rsidRDefault="003921A4" w:rsidP="00BE6B5E">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14:paraId="361118E7" w14:textId="77777777" w:rsidR="001D79D8" w:rsidRPr="001D79D8" w:rsidRDefault="001D79D8" w:rsidP="00DA596D">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E56DED" w:rsidRPr="00F20F60" w14:paraId="01E82F22" w14:textId="77777777" w:rsidTr="00922C87">
        <w:trPr>
          <w:trHeight w:val="555"/>
        </w:trPr>
        <w:tc>
          <w:tcPr>
            <w:tcW w:w="5000" w:type="pct"/>
            <w:tcBorders>
              <w:top w:val="single" w:sz="4" w:space="0" w:color="auto"/>
              <w:left w:val="outset" w:sz="6" w:space="0" w:color="414142"/>
              <w:bottom w:val="outset" w:sz="6" w:space="0" w:color="414142"/>
              <w:right w:val="outset" w:sz="6" w:space="0" w:color="414142"/>
            </w:tcBorders>
            <w:vAlign w:val="center"/>
            <w:hideMark/>
          </w:tcPr>
          <w:p w14:paraId="48F53467" w14:textId="77777777" w:rsidR="00E56DED" w:rsidRPr="00F20F60" w:rsidRDefault="00E56DED" w:rsidP="00E56DE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V</w:t>
            </w:r>
            <w:r w:rsidRPr="00F20F60">
              <w:rPr>
                <w:rFonts w:ascii="Times New Roman" w:eastAsia="Times New Roman" w:hAnsi="Times New Roman" w:cs="Times New Roman"/>
                <w:b/>
                <w:bCs/>
                <w:sz w:val="24"/>
                <w:szCs w:val="24"/>
                <w:lang w:eastAsia="lv-LV"/>
              </w:rPr>
              <w:t xml:space="preserve"> Tiesību akta projekta </w:t>
            </w:r>
            <w:r>
              <w:rPr>
                <w:rFonts w:ascii="Times New Roman" w:eastAsia="Times New Roman" w:hAnsi="Times New Roman" w:cs="Times New Roman"/>
                <w:b/>
                <w:bCs/>
                <w:sz w:val="24"/>
                <w:szCs w:val="24"/>
                <w:lang w:eastAsia="lv-LV"/>
              </w:rPr>
              <w:t>atbilstība Latvijas Republikas starptautiskajām saistībām</w:t>
            </w:r>
          </w:p>
        </w:tc>
      </w:tr>
      <w:tr w:rsidR="00E56DED" w:rsidRPr="00F20F60" w14:paraId="11A826F7" w14:textId="77777777" w:rsidTr="00922C87">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364EB6A" w14:textId="77777777" w:rsidR="00E56DED" w:rsidRPr="00F20F60" w:rsidRDefault="003921A4" w:rsidP="00BE6B5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E56DED">
              <w:rPr>
                <w:rFonts w:ascii="Times New Roman" w:eastAsia="Times New Roman" w:hAnsi="Times New Roman" w:cs="Times New Roman"/>
                <w:sz w:val="24"/>
                <w:szCs w:val="24"/>
                <w:lang w:eastAsia="lv-LV"/>
              </w:rPr>
              <w:t>rojekts šo jomu neskar.</w:t>
            </w:r>
          </w:p>
        </w:tc>
      </w:tr>
    </w:tbl>
    <w:p w14:paraId="7AEB99F5" w14:textId="77777777" w:rsidR="00E56DED" w:rsidRDefault="00E56DED" w:rsidP="00DA596D">
      <w:pPr>
        <w:spacing w:after="0" w:line="240" w:lineRule="auto"/>
        <w:rPr>
          <w:rFonts w:ascii="Times New Roman" w:eastAsia="Times New Roman" w:hAnsi="Times New Roman" w:cs="Times New Roman"/>
          <w:sz w:val="24"/>
          <w:szCs w:val="24"/>
          <w:lang w:eastAsia="lv-LV"/>
        </w:rPr>
      </w:pPr>
    </w:p>
    <w:p w14:paraId="3B7E501A" w14:textId="77777777" w:rsidR="00133205" w:rsidRDefault="00133205" w:rsidP="00DA596D">
      <w:pPr>
        <w:spacing w:after="0" w:line="240" w:lineRule="auto"/>
        <w:rPr>
          <w:rFonts w:ascii="Times New Roman" w:eastAsia="Times New Roman" w:hAnsi="Times New Roman" w:cs="Times New Roman"/>
          <w:sz w:val="24"/>
          <w:szCs w:val="24"/>
          <w:lang w:eastAsia="lv-LV"/>
        </w:rPr>
      </w:pPr>
    </w:p>
    <w:tbl>
      <w:tblPr>
        <w:tblW w:w="9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
        <w:gridCol w:w="2606"/>
        <w:gridCol w:w="5976"/>
      </w:tblGrid>
      <w:tr w:rsidR="00936B65" w:rsidRPr="00936B65" w14:paraId="151CE5AD" w14:textId="77777777" w:rsidTr="00936B65">
        <w:trPr>
          <w:trHeight w:val="421"/>
        </w:trPr>
        <w:tc>
          <w:tcPr>
            <w:tcW w:w="9083" w:type="dxa"/>
            <w:gridSpan w:val="3"/>
            <w:tcBorders>
              <w:top w:val="single" w:sz="4" w:space="0" w:color="auto"/>
              <w:left w:val="single" w:sz="4" w:space="0" w:color="auto"/>
              <w:bottom w:val="single" w:sz="4" w:space="0" w:color="auto"/>
              <w:right w:val="single" w:sz="4" w:space="0" w:color="auto"/>
            </w:tcBorders>
            <w:hideMark/>
          </w:tcPr>
          <w:p w14:paraId="77D3D846" w14:textId="77777777" w:rsidR="00936B65" w:rsidRPr="00936B65" w:rsidRDefault="00AA312B" w:rsidP="00936B65">
            <w:pPr>
              <w:spacing w:after="0" w:line="240" w:lineRule="auto"/>
              <w:ind w:left="57" w:right="57"/>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VI</w:t>
            </w:r>
            <w:r w:rsidR="00936B65" w:rsidRPr="00936B65">
              <w:rPr>
                <w:rFonts w:ascii="Times New Roman" w:eastAsia="Times New Roman" w:hAnsi="Times New Roman" w:cs="Times New Roman"/>
                <w:b/>
                <w:color w:val="000000"/>
                <w:sz w:val="24"/>
                <w:szCs w:val="24"/>
                <w:lang w:eastAsia="lv-LV"/>
              </w:rPr>
              <w:t xml:space="preserve"> Sabiedrības līdzdalība un komunikācijas aktivitātes</w:t>
            </w:r>
          </w:p>
        </w:tc>
      </w:tr>
      <w:tr w:rsidR="00936B65" w:rsidRPr="00936B65" w14:paraId="3BD274D7" w14:textId="77777777" w:rsidTr="00936B65">
        <w:trPr>
          <w:trHeight w:val="421"/>
        </w:trPr>
        <w:tc>
          <w:tcPr>
            <w:tcW w:w="501" w:type="dxa"/>
            <w:tcBorders>
              <w:top w:val="single" w:sz="4" w:space="0" w:color="auto"/>
              <w:left w:val="single" w:sz="4" w:space="0" w:color="auto"/>
              <w:bottom w:val="single" w:sz="4" w:space="0" w:color="auto"/>
              <w:right w:val="single" w:sz="4" w:space="0" w:color="auto"/>
            </w:tcBorders>
            <w:vAlign w:val="center"/>
            <w:hideMark/>
          </w:tcPr>
          <w:p w14:paraId="10A3D539" w14:textId="77777777" w:rsidR="00936B65" w:rsidRPr="00936B65" w:rsidRDefault="00936B65" w:rsidP="00936B65">
            <w:pPr>
              <w:spacing w:after="0" w:line="240" w:lineRule="auto"/>
              <w:ind w:left="57" w:right="57"/>
              <w:jc w:val="center"/>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1.</w:t>
            </w:r>
          </w:p>
        </w:tc>
        <w:tc>
          <w:tcPr>
            <w:tcW w:w="2606" w:type="dxa"/>
            <w:tcBorders>
              <w:top w:val="single" w:sz="4" w:space="0" w:color="auto"/>
              <w:left w:val="single" w:sz="4" w:space="0" w:color="auto"/>
              <w:bottom w:val="single" w:sz="4" w:space="0" w:color="auto"/>
              <w:right w:val="single" w:sz="4" w:space="0" w:color="auto"/>
            </w:tcBorders>
            <w:vAlign w:val="center"/>
            <w:hideMark/>
          </w:tcPr>
          <w:p w14:paraId="7837A819" w14:textId="77777777" w:rsidR="00936B65" w:rsidRPr="006421CB" w:rsidRDefault="00936B65" w:rsidP="00936B65">
            <w:pPr>
              <w:spacing w:after="0" w:line="240" w:lineRule="auto"/>
              <w:ind w:left="57" w:right="57"/>
              <w:rPr>
                <w:rFonts w:ascii="Times New Roman" w:eastAsia="Times New Roman" w:hAnsi="Times New Roman" w:cs="Times New Roman"/>
                <w:color w:val="000000" w:themeColor="text1"/>
                <w:sz w:val="24"/>
                <w:szCs w:val="24"/>
                <w:lang w:eastAsia="lv-LV"/>
              </w:rPr>
            </w:pPr>
            <w:r w:rsidRPr="006421CB">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5976" w:type="dxa"/>
            <w:tcBorders>
              <w:top w:val="single" w:sz="4" w:space="0" w:color="auto"/>
              <w:left w:val="single" w:sz="4" w:space="0" w:color="auto"/>
              <w:bottom w:val="single" w:sz="4" w:space="0" w:color="auto"/>
              <w:right w:val="single" w:sz="4" w:space="0" w:color="auto"/>
            </w:tcBorders>
            <w:vAlign w:val="center"/>
            <w:hideMark/>
          </w:tcPr>
          <w:p w14:paraId="0A38B05C" w14:textId="77777777" w:rsidR="00492AC8" w:rsidRPr="006421CB" w:rsidRDefault="006421CB" w:rsidP="00A76BF7">
            <w:pPr>
              <w:spacing w:after="0" w:line="240" w:lineRule="auto"/>
              <w:ind w:left="57" w:right="57"/>
              <w:jc w:val="both"/>
              <w:rPr>
                <w:rFonts w:ascii="Times New Roman" w:eastAsia="Times New Roman" w:hAnsi="Times New Roman" w:cs="Times New Roman"/>
                <w:color w:val="000000" w:themeColor="text1"/>
                <w:sz w:val="24"/>
                <w:szCs w:val="24"/>
                <w:lang w:eastAsia="lv-LV"/>
              </w:rPr>
            </w:pPr>
            <w:r w:rsidRPr="001F1982">
              <w:rPr>
                <w:rFonts w:ascii="Times New Roman" w:eastAsia="Times New Roman" w:hAnsi="Times New Roman" w:cs="Times New Roman"/>
                <w:color w:val="000000" w:themeColor="text1"/>
                <w:sz w:val="24"/>
                <w:szCs w:val="24"/>
                <w:lang w:eastAsia="lv-LV"/>
              </w:rPr>
              <w:t xml:space="preserve">Par Likumprojektu ir plānots informēt sabiedrību, informāciju publicējot </w:t>
            </w:r>
            <w:r w:rsidR="00A76BF7">
              <w:rPr>
                <w:rFonts w:ascii="Times New Roman" w:eastAsia="Times New Roman" w:hAnsi="Times New Roman" w:cs="Times New Roman"/>
                <w:color w:val="000000" w:themeColor="text1"/>
                <w:sz w:val="24"/>
                <w:szCs w:val="24"/>
                <w:lang w:eastAsia="lv-LV"/>
              </w:rPr>
              <w:t xml:space="preserve">Izglītības un zinātnes </w:t>
            </w:r>
            <w:r w:rsidRPr="001F1982">
              <w:rPr>
                <w:rFonts w:ascii="Times New Roman" w:eastAsia="Times New Roman" w:hAnsi="Times New Roman" w:cs="Times New Roman"/>
                <w:color w:val="000000" w:themeColor="text1"/>
                <w:sz w:val="24"/>
                <w:szCs w:val="24"/>
                <w:lang w:eastAsia="lv-LV"/>
              </w:rPr>
              <w:t xml:space="preserve">ministrijas mājaslapā. </w:t>
            </w:r>
          </w:p>
        </w:tc>
      </w:tr>
      <w:tr w:rsidR="00936B65" w:rsidRPr="00936B65" w14:paraId="7F48ED95" w14:textId="77777777" w:rsidTr="00936B65">
        <w:trPr>
          <w:trHeight w:val="421"/>
        </w:trPr>
        <w:tc>
          <w:tcPr>
            <w:tcW w:w="501" w:type="dxa"/>
            <w:tcBorders>
              <w:top w:val="single" w:sz="4" w:space="0" w:color="auto"/>
              <w:left w:val="single" w:sz="4" w:space="0" w:color="auto"/>
              <w:bottom w:val="single" w:sz="4" w:space="0" w:color="auto"/>
              <w:right w:val="single" w:sz="4" w:space="0" w:color="auto"/>
            </w:tcBorders>
            <w:vAlign w:val="center"/>
            <w:hideMark/>
          </w:tcPr>
          <w:p w14:paraId="13D93785" w14:textId="77777777" w:rsidR="00936B65" w:rsidRPr="00936B65" w:rsidRDefault="00936B65" w:rsidP="00936B65">
            <w:pPr>
              <w:spacing w:after="0" w:line="240" w:lineRule="auto"/>
              <w:ind w:left="57" w:right="57"/>
              <w:jc w:val="center"/>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2.</w:t>
            </w:r>
          </w:p>
        </w:tc>
        <w:tc>
          <w:tcPr>
            <w:tcW w:w="2606" w:type="dxa"/>
            <w:tcBorders>
              <w:top w:val="single" w:sz="4" w:space="0" w:color="auto"/>
              <w:left w:val="single" w:sz="4" w:space="0" w:color="auto"/>
              <w:bottom w:val="single" w:sz="4" w:space="0" w:color="auto"/>
              <w:right w:val="single" w:sz="4" w:space="0" w:color="auto"/>
            </w:tcBorders>
            <w:vAlign w:val="center"/>
            <w:hideMark/>
          </w:tcPr>
          <w:p w14:paraId="0F33B3E0" w14:textId="77777777" w:rsidR="00936B65" w:rsidRPr="00936B65" w:rsidRDefault="00936B65" w:rsidP="00936B65">
            <w:pPr>
              <w:spacing w:after="0" w:line="240" w:lineRule="auto"/>
              <w:ind w:left="57" w:right="57"/>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Sabiedrības līdzdalība projekta izstrādē</w:t>
            </w:r>
          </w:p>
        </w:tc>
        <w:tc>
          <w:tcPr>
            <w:tcW w:w="5976" w:type="dxa"/>
            <w:tcBorders>
              <w:top w:val="single" w:sz="4" w:space="0" w:color="auto"/>
              <w:left w:val="single" w:sz="4" w:space="0" w:color="auto"/>
              <w:bottom w:val="single" w:sz="4" w:space="0" w:color="auto"/>
              <w:right w:val="single" w:sz="4" w:space="0" w:color="auto"/>
            </w:tcBorders>
            <w:vAlign w:val="center"/>
            <w:hideMark/>
          </w:tcPr>
          <w:p w14:paraId="4D884196" w14:textId="77777777" w:rsidR="00CA4FF6" w:rsidRPr="00CA4FF6" w:rsidRDefault="00CA4FF6" w:rsidP="003B1910">
            <w:pPr>
              <w:spacing w:after="0" w:line="240" w:lineRule="auto"/>
              <w:ind w:left="57" w:right="57"/>
              <w:jc w:val="both"/>
              <w:rPr>
                <w:rFonts w:ascii="Times New Roman" w:eastAsia="Times New Roman" w:hAnsi="Times New Roman" w:cs="Times New Roman"/>
                <w:b/>
                <w:color w:val="000000"/>
                <w:sz w:val="24"/>
                <w:szCs w:val="24"/>
                <w:lang w:eastAsia="lv-LV"/>
              </w:rPr>
            </w:pPr>
          </w:p>
        </w:tc>
      </w:tr>
      <w:tr w:rsidR="00936B65" w:rsidRPr="00936B65" w14:paraId="65B077A4" w14:textId="77777777" w:rsidTr="00936B65">
        <w:trPr>
          <w:trHeight w:val="421"/>
        </w:trPr>
        <w:tc>
          <w:tcPr>
            <w:tcW w:w="501" w:type="dxa"/>
            <w:tcBorders>
              <w:top w:val="single" w:sz="4" w:space="0" w:color="auto"/>
              <w:left w:val="single" w:sz="4" w:space="0" w:color="auto"/>
              <w:bottom w:val="single" w:sz="4" w:space="0" w:color="auto"/>
              <w:right w:val="single" w:sz="4" w:space="0" w:color="auto"/>
            </w:tcBorders>
            <w:vAlign w:val="center"/>
            <w:hideMark/>
          </w:tcPr>
          <w:p w14:paraId="2BCF6205" w14:textId="77777777" w:rsidR="00936B65" w:rsidRPr="00936B65" w:rsidRDefault="00936B65" w:rsidP="00936B65">
            <w:pPr>
              <w:spacing w:after="0" w:line="240" w:lineRule="auto"/>
              <w:ind w:left="57" w:right="57"/>
              <w:jc w:val="center"/>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3.</w:t>
            </w:r>
          </w:p>
        </w:tc>
        <w:tc>
          <w:tcPr>
            <w:tcW w:w="2606" w:type="dxa"/>
            <w:tcBorders>
              <w:top w:val="single" w:sz="4" w:space="0" w:color="auto"/>
              <w:left w:val="single" w:sz="4" w:space="0" w:color="auto"/>
              <w:bottom w:val="single" w:sz="4" w:space="0" w:color="auto"/>
              <w:right w:val="single" w:sz="4" w:space="0" w:color="auto"/>
            </w:tcBorders>
            <w:vAlign w:val="center"/>
            <w:hideMark/>
          </w:tcPr>
          <w:p w14:paraId="4DF01B14" w14:textId="77777777" w:rsidR="00936B65" w:rsidRPr="00936B65" w:rsidRDefault="00936B65" w:rsidP="00936B65">
            <w:pPr>
              <w:spacing w:after="0" w:line="240" w:lineRule="auto"/>
              <w:ind w:left="57" w:right="57"/>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Sabiedrības līdzdalības rezultāti</w:t>
            </w:r>
          </w:p>
        </w:tc>
        <w:tc>
          <w:tcPr>
            <w:tcW w:w="5976" w:type="dxa"/>
            <w:tcBorders>
              <w:top w:val="single" w:sz="4" w:space="0" w:color="auto"/>
              <w:left w:val="single" w:sz="4" w:space="0" w:color="auto"/>
              <w:bottom w:val="single" w:sz="4" w:space="0" w:color="auto"/>
              <w:right w:val="single" w:sz="4" w:space="0" w:color="auto"/>
            </w:tcBorders>
            <w:vAlign w:val="center"/>
            <w:hideMark/>
          </w:tcPr>
          <w:p w14:paraId="0F4BB020" w14:textId="77777777" w:rsidR="00936B65" w:rsidRPr="00936B65" w:rsidRDefault="00936B65" w:rsidP="003B1910">
            <w:pPr>
              <w:spacing w:after="0" w:line="240" w:lineRule="auto"/>
              <w:ind w:left="57" w:right="57"/>
              <w:jc w:val="both"/>
              <w:rPr>
                <w:rFonts w:ascii="Times New Roman" w:eastAsia="Times New Roman" w:hAnsi="Times New Roman" w:cs="Times New Roman"/>
                <w:color w:val="000000"/>
                <w:sz w:val="24"/>
                <w:szCs w:val="24"/>
                <w:lang w:eastAsia="lv-LV"/>
              </w:rPr>
            </w:pPr>
          </w:p>
        </w:tc>
      </w:tr>
      <w:tr w:rsidR="00936B65" w:rsidRPr="00936B65" w14:paraId="75F26123" w14:textId="77777777" w:rsidTr="00936B65">
        <w:trPr>
          <w:trHeight w:val="421"/>
        </w:trPr>
        <w:tc>
          <w:tcPr>
            <w:tcW w:w="501" w:type="dxa"/>
            <w:tcBorders>
              <w:top w:val="single" w:sz="4" w:space="0" w:color="auto"/>
              <w:left w:val="single" w:sz="4" w:space="0" w:color="auto"/>
              <w:bottom w:val="single" w:sz="4" w:space="0" w:color="auto"/>
              <w:right w:val="single" w:sz="4" w:space="0" w:color="auto"/>
            </w:tcBorders>
            <w:vAlign w:val="center"/>
            <w:hideMark/>
          </w:tcPr>
          <w:p w14:paraId="3DEABB60" w14:textId="77777777" w:rsidR="00936B65" w:rsidRPr="00936B65" w:rsidRDefault="00936B65" w:rsidP="00936B65">
            <w:pPr>
              <w:spacing w:after="0" w:line="240" w:lineRule="auto"/>
              <w:ind w:left="57" w:right="57"/>
              <w:jc w:val="center"/>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4.</w:t>
            </w:r>
          </w:p>
        </w:tc>
        <w:tc>
          <w:tcPr>
            <w:tcW w:w="2606" w:type="dxa"/>
            <w:tcBorders>
              <w:top w:val="single" w:sz="4" w:space="0" w:color="auto"/>
              <w:left w:val="single" w:sz="4" w:space="0" w:color="auto"/>
              <w:bottom w:val="single" w:sz="4" w:space="0" w:color="auto"/>
              <w:right w:val="single" w:sz="4" w:space="0" w:color="auto"/>
            </w:tcBorders>
            <w:vAlign w:val="center"/>
            <w:hideMark/>
          </w:tcPr>
          <w:p w14:paraId="712321D2" w14:textId="77777777" w:rsidR="00936B65" w:rsidRPr="00936B65" w:rsidRDefault="00936B65" w:rsidP="00936B65">
            <w:pPr>
              <w:spacing w:after="0" w:line="240" w:lineRule="auto"/>
              <w:ind w:left="57" w:right="57"/>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Cita informācija</w:t>
            </w:r>
          </w:p>
        </w:tc>
        <w:tc>
          <w:tcPr>
            <w:tcW w:w="5976" w:type="dxa"/>
            <w:tcBorders>
              <w:top w:val="single" w:sz="4" w:space="0" w:color="auto"/>
              <w:left w:val="single" w:sz="4" w:space="0" w:color="auto"/>
              <w:bottom w:val="single" w:sz="4" w:space="0" w:color="auto"/>
              <w:right w:val="single" w:sz="4" w:space="0" w:color="auto"/>
            </w:tcBorders>
            <w:vAlign w:val="center"/>
            <w:hideMark/>
          </w:tcPr>
          <w:p w14:paraId="6BD56E39" w14:textId="77777777" w:rsidR="00936B65" w:rsidRPr="00936B65" w:rsidRDefault="00936B65" w:rsidP="00936B65">
            <w:pPr>
              <w:spacing w:after="0" w:line="240" w:lineRule="auto"/>
              <w:ind w:left="57" w:right="57"/>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Nav</w:t>
            </w:r>
            <w:r w:rsidR="003921A4">
              <w:rPr>
                <w:rFonts w:ascii="Times New Roman" w:eastAsia="Times New Roman" w:hAnsi="Times New Roman" w:cs="Times New Roman"/>
                <w:color w:val="000000"/>
                <w:sz w:val="24"/>
                <w:szCs w:val="24"/>
                <w:lang w:eastAsia="lv-LV"/>
              </w:rPr>
              <w:t>.</w:t>
            </w:r>
          </w:p>
        </w:tc>
      </w:tr>
    </w:tbl>
    <w:p w14:paraId="6E857339" w14:textId="77777777" w:rsidR="004D15A9" w:rsidRPr="00F20F60" w:rsidRDefault="004D15A9" w:rsidP="00DA596D">
      <w:pPr>
        <w:spacing w:after="0" w:line="240" w:lineRule="auto"/>
        <w:rPr>
          <w:rFonts w:ascii="Times New Roman" w:eastAsia="Times New Roman" w:hAnsi="Times New Roman" w:cs="Times New Roman"/>
          <w:vanish/>
          <w:sz w:val="24"/>
          <w:szCs w:val="24"/>
          <w:lang w:eastAsia="lv-LV"/>
        </w:rPr>
      </w:pPr>
    </w:p>
    <w:p w14:paraId="10A2471F"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F20F60" w:rsidRPr="00F20F60" w14:paraId="5DFE316E"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8F3C04" w14:textId="77777777" w:rsidR="004D15A9" w:rsidRPr="00F20F60" w:rsidRDefault="00AA312B"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w:t>
            </w:r>
            <w:r w:rsidR="004D15A9" w:rsidRPr="00F20F60">
              <w:rPr>
                <w:rFonts w:ascii="Times New Roman" w:eastAsia="Times New Roman" w:hAnsi="Times New Roman" w:cs="Times New Roman"/>
                <w:b/>
                <w:bCs/>
                <w:sz w:val="24"/>
                <w:szCs w:val="24"/>
                <w:lang w:eastAsia="lv-LV"/>
              </w:rPr>
              <w:t xml:space="preserve"> Tiesību akta projekta izpildes nodrošināšana un tās ietekme uz institūcijām</w:t>
            </w:r>
          </w:p>
        </w:tc>
      </w:tr>
      <w:tr w:rsidR="00F20F60" w:rsidRPr="00F20F60" w14:paraId="750184A9"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BBB29D7"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64117FD"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A421A8E" w14:textId="77777777" w:rsidR="000A00DE" w:rsidRPr="00F20F60" w:rsidRDefault="00B307E5" w:rsidP="00F210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 Zemkopības ministrija, Latvijas Lauksaimniecības universitāte.</w:t>
            </w:r>
          </w:p>
        </w:tc>
      </w:tr>
      <w:tr w:rsidR="00F20F60" w:rsidRPr="00F20F60" w14:paraId="05C650A1"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64B47BF"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10C4A13"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 xml:space="preserve">Projekta izpildes ietekme uz pārvaldes funkcijām un institucionālo struktūru. </w:t>
            </w:r>
          </w:p>
          <w:p w14:paraId="6F826CA7" w14:textId="77777777" w:rsidR="004D15A9" w:rsidRPr="00F20F60" w:rsidRDefault="004D15A9" w:rsidP="00BA2FE0">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798F33E2" w14:textId="77777777" w:rsidR="004D15A9" w:rsidRPr="00F20F60" w:rsidRDefault="00B74AAB" w:rsidP="001C7D97">
            <w:pPr>
              <w:spacing w:after="0" w:line="240" w:lineRule="auto"/>
              <w:jc w:val="both"/>
              <w:rPr>
                <w:rFonts w:ascii="Times New Roman" w:eastAsia="Times New Roman" w:hAnsi="Times New Roman" w:cs="Times New Roman"/>
                <w:sz w:val="24"/>
                <w:szCs w:val="24"/>
                <w:lang w:eastAsia="lv-LV"/>
              </w:rPr>
            </w:pPr>
            <w:r w:rsidRPr="00B74AAB">
              <w:rPr>
                <w:rFonts w:ascii="Times New Roman" w:eastAsia="Times New Roman" w:hAnsi="Times New Roman"/>
                <w:sz w:val="24"/>
                <w:szCs w:val="24"/>
                <w:lang w:eastAsia="lv-LV"/>
              </w:rPr>
              <w:t>Jauna institūcija netiek veidota, kā arī netiek paredzēta esošu institūciju</w:t>
            </w:r>
            <w:r>
              <w:rPr>
                <w:rFonts w:ascii="Times New Roman" w:eastAsia="Times New Roman" w:hAnsi="Times New Roman"/>
                <w:sz w:val="24"/>
                <w:szCs w:val="24"/>
                <w:lang w:eastAsia="lv-LV"/>
              </w:rPr>
              <w:t xml:space="preserve"> likvidācija vai reorganizācija, </w:t>
            </w:r>
            <w:r>
              <w:rPr>
                <w:rFonts w:ascii="Times New Roman" w:eastAsia="Times New Roman" w:hAnsi="Times New Roman"/>
                <w:color w:val="000000" w:themeColor="text1"/>
                <w:sz w:val="24"/>
                <w:szCs w:val="24"/>
                <w:lang w:eastAsia="lv-LV"/>
              </w:rPr>
              <w:t>n</w:t>
            </w:r>
            <w:r w:rsidR="00AC6DD6" w:rsidRPr="00B74AAB">
              <w:rPr>
                <w:rFonts w:ascii="Times New Roman" w:eastAsia="Times New Roman" w:hAnsi="Times New Roman"/>
                <w:color w:val="000000" w:themeColor="text1"/>
                <w:sz w:val="24"/>
                <w:szCs w:val="24"/>
                <w:lang w:eastAsia="lv-LV"/>
              </w:rPr>
              <w:t>ebūs</w:t>
            </w:r>
            <w:r w:rsidR="00273FE8" w:rsidRPr="00B74AAB">
              <w:rPr>
                <w:rFonts w:ascii="Times New Roman" w:eastAsia="Times New Roman" w:hAnsi="Times New Roman"/>
                <w:color w:val="000000" w:themeColor="text1"/>
                <w:sz w:val="24"/>
                <w:szCs w:val="24"/>
                <w:lang w:eastAsia="lv-LV"/>
              </w:rPr>
              <w:t xml:space="preserve"> </w:t>
            </w:r>
            <w:r>
              <w:rPr>
                <w:rFonts w:ascii="Times New Roman" w:eastAsia="Times New Roman" w:hAnsi="Times New Roman"/>
                <w:color w:val="000000" w:themeColor="text1"/>
                <w:sz w:val="24"/>
                <w:szCs w:val="24"/>
                <w:lang w:eastAsia="lv-LV"/>
              </w:rPr>
              <w:t xml:space="preserve">arī </w:t>
            </w:r>
            <w:r w:rsidR="00AC6DD6" w:rsidRPr="00B74AAB">
              <w:rPr>
                <w:rFonts w:ascii="Times New Roman" w:eastAsia="Times New Roman" w:hAnsi="Times New Roman"/>
                <w:color w:val="000000" w:themeColor="text1"/>
                <w:sz w:val="24"/>
                <w:szCs w:val="24"/>
                <w:lang w:eastAsia="lv-LV"/>
              </w:rPr>
              <w:t>ietekme uz cilvēkresursiem.</w:t>
            </w:r>
          </w:p>
        </w:tc>
      </w:tr>
      <w:tr w:rsidR="00F20F60" w:rsidRPr="00F20F60" w14:paraId="28B383BD" w14:textId="77777777"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240FD6C7"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EAF632B" w14:textId="77777777"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97C180C" w14:textId="77777777" w:rsidR="004D15A9" w:rsidRPr="00F20F60" w:rsidRDefault="00F20F60" w:rsidP="00F20F60">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Nav</w:t>
            </w:r>
            <w:r w:rsidR="003921A4">
              <w:rPr>
                <w:rFonts w:ascii="Times New Roman" w:eastAsia="Times New Roman" w:hAnsi="Times New Roman" w:cs="Times New Roman"/>
                <w:sz w:val="24"/>
                <w:szCs w:val="24"/>
                <w:lang w:eastAsia="lv-LV"/>
              </w:rPr>
              <w:t>.</w:t>
            </w:r>
          </w:p>
        </w:tc>
      </w:tr>
    </w:tbl>
    <w:p w14:paraId="09D1BB69" w14:textId="77777777" w:rsidR="004878E6" w:rsidRDefault="004878E6" w:rsidP="004878E6">
      <w:pPr>
        <w:spacing w:after="0" w:line="240" w:lineRule="auto"/>
        <w:ind w:right="-1" w:firstLine="720"/>
        <w:jc w:val="both"/>
        <w:rPr>
          <w:rFonts w:ascii="Times New Roman" w:hAnsi="Times New Roman" w:cs="Times New Roman"/>
          <w:sz w:val="24"/>
          <w:szCs w:val="24"/>
        </w:rPr>
      </w:pPr>
    </w:p>
    <w:p w14:paraId="4E0F6523" w14:textId="77777777" w:rsidR="004878E6" w:rsidRDefault="004878E6" w:rsidP="004878E6">
      <w:pPr>
        <w:spacing w:after="0" w:line="240" w:lineRule="auto"/>
        <w:ind w:right="-1" w:firstLine="720"/>
        <w:jc w:val="both"/>
        <w:rPr>
          <w:rFonts w:ascii="Times New Roman" w:hAnsi="Times New Roman" w:cs="Times New Roman"/>
          <w:sz w:val="24"/>
          <w:szCs w:val="24"/>
        </w:rPr>
      </w:pPr>
    </w:p>
    <w:p w14:paraId="3FA7E02F" w14:textId="16C69F02" w:rsidR="004878E6" w:rsidRPr="004878E6" w:rsidRDefault="004878E6" w:rsidP="004878E6">
      <w:pPr>
        <w:spacing w:after="0" w:line="240" w:lineRule="auto"/>
        <w:ind w:right="-1" w:firstLine="720"/>
        <w:jc w:val="both"/>
        <w:rPr>
          <w:rFonts w:ascii="Times New Roman" w:hAnsi="Times New Roman" w:cs="Times New Roman"/>
          <w:sz w:val="24"/>
          <w:szCs w:val="24"/>
        </w:rPr>
      </w:pPr>
      <w:r w:rsidRPr="004878E6">
        <w:rPr>
          <w:rFonts w:ascii="Times New Roman" w:hAnsi="Times New Roman" w:cs="Times New Roman"/>
          <w:sz w:val="24"/>
          <w:szCs w:val="24"/>
        </w:rPr>
        <w:t>Izglīt</w:t>
      </w:r>
      <w:r w:rsidR="002502FA">
        <w:rPr>
          <w:rFonts w:ascii="Times New Roman" w:hAnsi="Times New Roman" w:cs="Times New Roman"/>
          <w:sz w:val="24"/>
          <w:szCs w:val="24"/>
        </w:rPr>
        <w:t>ības un zinātnes ministrs</w:t>
      </w:r>
      <w:r w:rsidR="002502FA">
        <w:rPr>
          <w:rFonts w:ascii="Times New Roman" w:hAnsi="Times New Roman" w:cs="Times New Roman"/>
          <w:sz w:val="24"/>
          <w:szCs w:val="24"/>
        </w:rPr>
        <w:tab/>
      </w:r>
      <w:r w:rsidR="002502FA">
        <w:rPr>
          <w:rFonts w:ascii="Times New Roman" w:hAnsi="Times New Roman" w:cs="Times New Roman"/>
          <w:sz w:val="24"/>
          <w:szCs w:val="24"/>
        </w:rPr>
        <w:tab/>
      </w:r>
      <w:r w:rsidR="002502FA">
        <w:rPr>
          <w:rFonts w:ascii="Times New Roman" w:hAnsi="Times New Roman" w:cs="Times New Roman"/>
          <w:sz w:val="24"/>
          <w:szCs w:val="24"/>
        </w:rPr>
        <w:tab/>
      </w:r>
      <w:r w:rsidR="002502FA">
        <w:rPr>
          <w:rFonts w:ascii="Times New Roman" w:hAnsi="Times New Roman" w:cs="Times New Roman"/>
          <w:sz w:val="24"/>
          <w:szCs w:val="24"/>
        </w:rPr>
        <w:tab/>
      </w:r>
      <w:r w:rsidR="002502FA">
        <w:rPr>
          <w:rFonts w:ascii="Times New Roman" w:hAnsi="Times New Roman" w:cs="Times New Roman"/>
          <w:sz w:val="24"/>
          <w:szCs w:val="24"/>
        </w:rPr>
        <w:tab/>
        <w:t xml:space="preserve">Kārlis </w:t>
      </w:r>
      <w:r w:rsidRPr="004878E6">
        <w:rPr>
          <w:rFonts w:ascii="Times New Roman" w:hAnsi="Times New Roman" w:cs="Times New Roman"/>
          <w:sz w:val="24"/>
          <w:szCs w:val="24"/>
        </w:rPr>
        <w:t>Šadurskis</w:t>
      </w:r>
    </w:p>
    <w:p w14:paraId="26503734" w14:textId="77777777" w:rsidR="004878E6" w:rsidRPr="004878E6" w:rsidRDefault="004878E6" w:rsidP="004878E6">
      <w:pPr>
        <w:spacing w:after="0" w:line="240" w:lineRule="auto"/>
        <w:ind w:right="-1" w:firstLine="709"/>
        <w:jc w:val="both"/>
        <w:rPr>
          <w:rFonts w:ascii="Times New Roman" w:hAnsi="Times New Roman" w:cs="Times New Roman"/>
          <w:sz w:val="24"/>
          <w:szCs w:val="24"/>
        </w:rPr>
      </w:pPr>
    </w:p>
    <w:p w14:paraId="6E628E58" w14:textId="77777777" w:rsidR="004878E6" w:rsidRPr="004878E6" w:rsidRDefault="004878E6" w:rsidP="004878E6">
      <w:pPr>
        <w:spacing w:after="0" w:line="240" w:lineRule="auto"/>
        <w:ind w:right="-1" w:firstLine="709"/>
        <w:jc w:val="both"/>
        <w:rPr>
          <w:rFonts w:ascii="Times New Roman" w:hAnsi="Times New Roman" w:cs="Times New Roman"/>
          <w:sz w:val="24"/>
          <w:szCs w:val="24"/>
        </w:rPr>
      </w:pPr>
      <w:r w:rsidRPr="004878E6">
        <w:rPr>
          <w:rFonts w:ascii="Times New Roman" w:hAnsi="Times New Roman" w:cs="Times New Roman"/>
          <w:sz w:val="24"/>
          <w:szCs w:val="24"/>
        </w:rPr>
        <w:t>Vizē:</w:t>
      </w:r>
    </w:p>
    <w:p w14:paraId="55FBB89C" w14:textId="078BA6AF" w:rsidR="004D15A9" w:rsidRPr="004878E6" w:rsidRDefault="002502FA" w:rsidP="004878E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Valsts sekretāre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Līga </w:t>
      </w:r>
      <w:r w:rsidR="004878E6" w:rsidRPr="004878E6">
        <w:rPr>
          <w:rFonts w:ascii="Times New Roman" w:hAnsi="Times New Roman" w:cs="Times New Roman"/>
          <w:sz w:val="24"/>
          <w:szCs w:val="24"/>
          <w:lang w:val="en-US"/>
        </w:rPr>
        <w:t>Lejiņa</w:t>
      </w:r>
    </w:p>
    <w:p w14:paraId="34E60F37" w14:textId="77777777" w:rsidR="00865997" w:rsidRPr="004878E6" w:rsidRDefault="00865997" w:rsidP="00DA596D">
      <w:pPr>
        <w:spacing w:after="0" w:line="240" w:lineRule="auto"/>
        <w:rPr>
          <w:rFonts w:ascii="Times New Roman" w:hAnsi="Times New Roman" w:cs="Times New Roman"/>
          <w:sz w:val="24"/>
          <w:szCs w:val="24"/>
        </w:rPr>
      </w:pPr>
    </w:p>
    <w:p w14:paraId="78E282F3" w14:textId="77777777" w:rsidR="004D15A9" w:rsidRPr="004878E6" w:rsidRDefault="004878E6" w:rsidP="00BE6B5E">
      <w:pPr>
        <w:pStyle w:val="StyleRight"/>
        <w:spacing w:after="0"/>
        <w:ind w:firstLine="0"/>
        <w:jc w:val="both"/>
        <w:rPr>
          <w:sz w:val="24"/>
          <w:szCs w:val="24"/>
        </w:rPr>
      </w:pPr>
      <w:r w:rsidRPr="004878E6">
        <w:rPr>
          <w:sz w:val="24"/>
          <w:szCs w:val="24"/>
        </w:rPr>
        <w:tab/>
        <w:t xml:space="preserve">     </w:t>
      </w:r>
    </w:p>
    <w:p w14:paraId="24C6998B" w14:textId="77777777" w:rsidR="00F20F60" w:rsidRPr="00F20F60" w:rsidRDefault="00F20F60" w:rsidP="00DA596D">
      <w:pPr>
        <w:pStyle w:val="StyleRight"/>
        <w:spacing w:after="0"/>
        <w:ind w:firstLine="0"/>
        <w:jc w:val="both"/>
        <w:rPr>
          <w:sz w:val="24"/>
          <w:szCs w:val="24"/>
        </w:rPr>
      </w:pPr>
    </w:p>
    <w:p w14:paraId="71FD274F" w14:textId="77777777" w:rsidR="003A2A0B" w:rsidRPr="00F20F60" w:rsidRDefault="003A2A0B" w:rsidP="00DA596D">
      <w:pPr>
        <w:pStyle w:val="StyleRight"/>
        <w:spacing w:after="0"/>
        <w:ind w:firstLine="0"/>
        <w:jc w:val="both"/>
        <w:rPr>
          <w:sz w:val="24"/>
          <w:szCs w:val="24"/>
        </w:rPr>
      </w:pPr>
    </w:p>
    <w:p w14:paraId="17D9FC49" w14:textId="1DB22E0B" w:rsidR="00F20F60" w:rsidRPr="004C5AC5" w:rsidRDefault="00620819" w:rsidP="00F20F60">
      <w:pPr>
        <w:pStyle w:val="StyleRight"/>
        <w:tabs>
          <w:tab w:val="left" w:pos="2552"/>
        </w:tabs>
        <w:spacing w:after="0"/>
        <w:ind w:firstLine="0"/>
        <w:jc w:val="left"/>
        <w:rPr>
          <w:rFonts w:eastAsiaTheme="minorHAnsi"/>
          <w:sz w:val="20"/>
          <w:szCs w:val="20"/>
        </w:rPr>
      </w:pPr>
      <w:r>
        <w:rPr>
          <w:rFonts w:eastAsiaTheme="minorHAnsi"/>
          <w:sz w:val="20"/>
          <w:szCs w:val="20"/>
        </w:rPr>
        <w:t>14</w:t>
      </w:r>
      <w:r w:rsidR="002502FA">
        <w:rPr>
          <w:rFonts w:eastAsiaTheme="minorHAnsi"/>
          <w:sz w:val="20"/>
          <w:szCs w:val="20"/>
        </w:rPr>
        <w:t>.06</w:t>
      </w:r>
      <w:r w:rsidR="0006309D" w:rsidRPr="004C5AC5">
        <w:rPr>
          <w:rFonts w:eastAsiaTheme="minorHAnsi"/>
          <w:sz w:val="20"/>
          <w:szCs w:val="20"/>
        </w:rPr>
        <w:t>.2016</w:t>
      </w:r>
      <w:r w:rsidR="00F20F60" w:rsidRPr="004C5AC5">
        <w:rPr>
          <w:rFonts w:eastAsiaTheme="minorHAnsi"/>
          <w:sz w:val="20"/>
          <w:szCs w:val="20"/>
        </w:rPr>
        <w:t xml:space="preserve">. </w:t>
      </w:r>
      <w:r w:rsidR="00F131E8">
        <w:rPr>
          <w:rFonts w:eastAsiaTheme="minorHAnsi"/>
          <w:sz w:val="20"/>
          <w:szCs w:val="20"/>
        </w:rPr>
        <w:t>11</w:t>
      </w:r>
      <w:r w:rsidR="0060530B" w:rsidRPr="004C5AC5">
        <w:rPr>
          <w:rFonts w:eastAsiaTheme="minorHAnsi"/>
          <w:sz w:val="20"/>
          <w:szCs w:val="20"/>
        </w:rPr>
        <w:t>:</w:t>
      </w:r>
      <w:r w:rsidR="001B43CA">
        <w:rPr>
          <w:rFonts w:eastAsiaTheme="minorHAnsi"/>
          <w:sz w:val="20"/>
          <w:szCs w:val="20"/>
        </w:rPr>
        <w:t>44</w:t>
      </w:r>
    </w:p>
    <w:p w14:paraId="20B0364B" w14:textId="6D9A3446" w:rsidR="009A2A71" w:rsidRPr="004C5AC5" w:rsidRDefault="00061748" w:rsidP="00F20F60">
      <w:pPr>
        <w:pStyle w:val="StyleRight"/>
        <w:tabs>
          <w:tab w:val="left" w:pos="2552"/>
        </w:tabs>
        <w:spacing w:after="0"/>
        <w:ind w:firstLine="0"/>
        <w:jc w:val="left"/>
        <w:rPr>
          <w:rFonts w:eastAsiaTheme="minorHAnsi"/>
          <w:sz w:val="20"/>
          <w:szCs w:val="20"/>
        </w:rPr>
      </w:pPr>
      <w:r>
        <w:rPr>
          <w:rFonts w:eastAsiaTheme="minorHAnsi"/>
          <w:sz w:val="20"/>
          <w:szCs w:val="20"/>
        </w:rPr>
        <w:t>2061</w:t>
      </w:r>
    </w:p>
    <w:p w14:paraId="231F9073" w14:textId="77777777" w:rsidR="004878E6" w:rsidRDefault="004878E6" w:rsidP="00BE6B5E">
      <w:pPr>
        <w:pStyle w:val="StyleRight"/>
        <w:tabs>
          <w:tab w:val="left" w:pos="2552"/>
        </w:tabs>
        <w:spacing w:after="0"/>
        <w:ind w:firstLine="0"/>
        <w:jc w:val="left"/>
        <w:rPr>
          <w:rFonts w:eastAsiaTheme="minorHAnsi"/>
          <w:sz w:val="20"/>
          <w:szCs w:val="20"/>
        </w:rPr>
      </w:pPr>
      <w:r>
        <w:rPr>
          <w:rFonts w:eastAsiaTheme="minorHAnsi"/>
          <w:sz w:val="20"/>
          <w:szCs w:val="20"/>
        </w:rPr>
        <w:t>D.Bīlmanis,67047702</w:t>
      </w:r>
      <w:r w:rsidR="0042543A" w:rsidRPr="004C5AC5">
        <w:rPr>
          <w:rFonts w:eastAsiaTheme="minorHAnsi"/>
          <w:sz w:val="20"/>
          <w:szCs w:val="20"/>
        </w:rPr>
        <w:t xml:space="preserve">, </w:t>
      </w:r>
    </w:p>
    <w:p w14:paraId="0CF53DE8" w14:textId="77777777" w:rsidR="004D15A9" w:rsidRDefault="0007760F" w:rsidP="00BE6B5E">
      <w:pPr>
        <w:pStyle w:val="StyleRight"/>
        <w:tabs>
          <w:tab w:val="left" w:pos="2552"/>
        </w:tabs>
        <w:spacing w:after="0"/>
        <w:ind w:firstLine="0"/>
        <w:jc w:val="left"/>
        <w:rPr>
          <w:rFonts w:eastAsiaTheme="minorHAnsi"/>
          <w:sz w:val="20"/>
          <w:szCs w:val="20"/>
        </w:rPr>
      </w:pPr>
      <w:hyperlink r:id="rId9" w:history="1">
        <w:r w:rsidR="004878E6" w:rsidRPr="008D3007">
          <w:rPr>
            <w:rStyle w:val="Hyperlink"/>
            <w:rFonts w:eastAsiaTheme="minorHAnsi"/>
            <w:sz w:val="20"/>
            <w:szCs w:val="20"/>
          </w:rPr>
          <w:t>Dainis.Bilmanis@izm.gov.lv</w:t>
        </w:r>
      </w:hyperlink>
    </w:p>
    <w:p w14:paraId="3754B49D" w14:textId="77777777" w:rsidR="004878E6" w:rsidRDefault="004878E6" w:rsidP="00BE6B5E">
      <w:pPr>
        <w:pStyle w:val="StyleRight"/>
        <w:tabs>
          <w:tab w:val="left" w:pos="2552"/>
        </w:tabs>
        <w:spacing w:after="0"/>
        <w:ind w:firstLine="0"/>
        <w:jc w:val="left"/>
        <w:rPr>
          <w:rFonts w:eastAsiaTheme="minorHAnsi"/>
          <w:sz w:val="20"/>
          <w:szCs w:val="20"/>
        </w:rPr>
      </w:pPr>
      <w:r>
        <w:rPr>
          <w:rFonts w:eastAsiaTheme="minorHAnsi"/>
          <w:sz w:val="20"/>
          <w:szCs w:val="20"/>
        </w:rPr>
        <w:t>R.Kārkliņš, 67047840,</w:t>
      </w:r>
    </w:p>
    <w:p w14:paraId="47A1C1E0" w14:textId="77777777" w:rsidR="004878E6" w:rsidRDefault="0007760F" w:rsidP="00BE6B5E">
      <w:pPr>
        <w:pStyle w:val="StyleRight"/>
        <w:tabs>
          <w:tab w:val="left" w:pos="2552"/>
        </w:tabs>
        <w:spacing w:after="0"/>
        <w:ind w:firstLine="0"/>
        <w:jc w:val="left"/>
        <w:rPr>
          <w:rFonts w:eastAsiaTheme="minorHAnsi"/>
          <w:sz w:val="20"/>
          <w:szCs w:val="20"/>
        </w:rPr>
      </w:pPr>
      <w:hyperlink r:id="rId10" w:history="1">
        <w:r w:rsidR="004878E6" w:rsidRPr="008D3007">
          <w:rPr>
            <w:rStyle w:val="Hyperlink"/>
            <w:rFonts w:eastAsiaTheme="minorHAnsi"/>
            <w:sz w:val="20"/>
            <w:szCs w:val="20"/>
          </w:rPr>
          <w:t>Raimonds.Karklins@izm.gov.lv</w:t>
        </w:r>
      </w:hyperlink>
    </w:p>
    <w:p w14:paraId="23979C39" w14:textId="77777777" w:rsidR="004878E6" w:rsidRPr="004878E6" w:rsidRDefault="004878E6" w:rsidP="00BE6B5E">
      <w:pPr>
        <w:pStyle w:val="StyleRight"/>
        <w:tabs>
          <w:tab w:val="left" w:pos="2552"/>
        </w:tabs>
        <w:spacing w:after="0"/>
        <w:ind w:firstLine="0"/>
        <w:jc w:val="left"/>
        <w:rPr>
          <w:rFonts w:eastAsiaTheme="minorHAnsi"/>
          <w:sz w:val="20"/>
          <w:szCs w:val="20"/>
        </w:rPr>
      </w:pPr>
    </w:p>
    <w:sectPr w:rsidR="004878E6" w:rsidRPr="004878E6" w:rsidSect="00971E9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38BE5" w14:textId="77777777" w:rsidR="0007760F" w:rsidRDefault="0007760F" w:rsidP="004D15A9">
      <w:pPr>
        <w:spacing w:after="0" w:line="240" w:lineRule="auto"/>
      </w:pPr>
      <w:r>
        <w:separator/>
      </w:r>
    </w:p>
  </w:endnote>
  <w:endnote w:type="continuationSeparator" w:id="0">
    <w:p w14:paraId="6E023046" w14:textId="77777777" w:rsidR="0007760F" w:rsidRDefault="0007760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24D2" w14:textId="6B0A9D46" w:rsidR="00F00482" w:rsidRPr="004878E6" w:rsidRDefault="004878E6" w:rsidP="008D4C97">
    <w:pPr>
      <w:pStyle w:val="Footer"/>
      <w:rPr>
        <w:rFonts w:ascii="Times New Roman" w:hAnsi="Times New Roman" w:cs="Times New Roman"/>
      </w:rPr>
    </w:pPr>
    <w:r w:rsidRPr="004878E6">
      <w:rPr>
        <w:rFonts w:ascii="Times New Roman" w:hAnsi="Times New Roman" w:cs="Times New Roman"/>
        <w:color w:val="000000" w:themeColor="text1"/>
        <w:sz w:val="20"/>
        <w:szCs w:val="20"/>
      </w:rPr>
      <w:t>IZM</w:t>
    </w:r>
    <w:r w:rsidR="002D0934" w:rsidRPr="004878E6">
      <w:rPr>
        <w:rFonts w:ascii="Times New Roman" w:hAnsi="Times New Roman" w:cs="Times New Roman"/>
        <w:color w:val="000000" w:themeColor="text1"/>
        <w:sz w:val="20"/>
        <w:szCs w:val="20"/>
      </w:rPr>
      <w:t>Anot_</w:t>
    </w:r>
    <w:r w:rsidR="00D45957">
      <w:rPr>
        <w:rFonts w:ascii="Times New Roman" w:hAnsi="Times New Roman" w:cs="Times New Roman"/>
        <w:color w:val="000000" w:themeColor="text1"/>
        <w:sz w:val="20"/>
        <w:szCs w:val="20"/>
      </w:rPr>
      <w:t>14</w:t>
    </w:r>
    <w:r w:rsidR="002502FA">
      <w:rPr>
        <w:rFonts w:ascii="Times New Roman" w:hAnsi="Times New Roman" w:cs="Times New Roman"/>
        <w:color w:val="000000" w:themeColor="text1"/>
        <w:sz w:val="20"/>
        <w:szCs w:val="20"/>
      </w:rPr>
      <w:t>06</w:t>
    </w:r>
    <w:r w:rsidR="0006309D" w:rsidRPr="004878E6">
      <w:rPr>
        <w:rFonts w:ascii="Times New Roman" w:hAnsi="Times New Roman" w:cs="Times New Roman"/>
        <w:color w:val="000000" w:themeColor="text1"/>
        <w:sz w:val="20"/>
        <w:szCs w:val="20"/>
      </w:rPr>
      <w:t>16</w:t>
    </w:r>
    <w:r w:rsidR="00FC25E1" w:rsidRPr="004878E6">
      <w:rPr>
        <w:rFonts w:ascii="Times New Roman" w:hAnsi="Times New Roman" w:cs="Times New Roman"/>
        <w:color w:val="000000" w:themeColor="text1"/>
        <w:sz w:val="20"/>
        <w:szCs w:val="20"/>
      </w:rPr>
      <w:t>_</w:t>
    </w:r>
    <w:r w:rsidR="00FC25E1" w:rsidRPr="004878E6">
      <w:rPr>
        <w:rFonts w:ascii="Times New Roman" w:hAnsi="Times New Roman" w:cs="Times New Roman"/>
      </w:rPr>
      <w:t xml:space="preserve"> </w:t>
    </w:r>
    <w:r w:rsidRPr="004878E6">
      <w:rPr>
        <w:rFonts w:ascii="Times New Roman" w:hAnsi="Times New Roman" w:cs="Times New Roman"/>
        <w:color w:val="000000" w:themeColor="text1"/>
        <w:sz w:val="20"/>
        <w:szCs w:val="20"/>
      </w:rPr>
      <w:t>Bulduri</w:t>
    </w:r>
    <w:r w:rsidR="00F00482" w:rsidRPr="004878E6">
      <w:rPr>
        <w:rFonts w:ascii="Times New Roman" w:hAnsi="Times New Roman" w:cs="Times New Roman"/>
        <w:color w:val="000000" w:themeColor="text1"/>
        <w:sz w:val="20"/>
        <w:szCs w:val="20"/>
      </w:rPr>
      <w:t>; Likumprojekta „</w:t>
    </w:r>
    <w:r w:rsidRPr="004878E6">
      <w:rPr>
        <w:rFonts w:ascii="Times New Roman" w:hAnsi="Times New Roman" w:cs="Times New Roman"/>
        <w:sz w:val="20"/>
        <w:szCs w:val="20"/>
      </w:rPr>
      <w:t xml:space="preserve"> Par </w:t>
    </w:r>
    <w:r w:rsidRPr="004878E6">
      <w:rPr>
        <w:rFonts w:ascii="Times New Roman" w:hAnsi="Times New Roman" w:cs="Times New Roman"/>
        <w:bCs/>
        <w:sz w:val="20"/>
        <w:szCs w:val="20"/>
      </w:rPr>
      <w:t>sabiedrību ar ierobežotu atbildību “Bulduru dārzkopības vidusskola”</w:t>
    </w:r>
    <w:r w:rsidR="00F00482" w:rsidRPr="004878E6">
      <w:rPr>
        <w:rFonts w:ascii="Times New Roman" w:hAnsi="Times New Roman" w:cs="Times New Roman"/>
        <w:color w:val="000000" w:themeColor="text1"/>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5DBF" w14:textId="184050E0" w:rsidR="004878E6" w:rsidRPr="004878E6" w:rsidRDefault="00620819" w:rsidP="004878E6">
    <w:pPr>
      <w:pStyle w:val="Footer"/>
      <w:rPr>
        <w:rFonts w:ascii="Times New Roman" w:hAnsi="Times New Roman" w:cs="Times New Roman"/>
      </w:rPr>
    </w:pPr>
    <w:r>
      <w:rPr>
        <w:rFonts w:ascii="Times New Roman" w:hAnsi="Times New Roman" w:cs="Times New Roman"/>
        <w:color w:val="000000" w:themeColor="text1"/>
        <w:sz w:val="20"/>
        <w:szCs w:val="20"/>
      </w:rPr>
      <w:t>IZMAnot_14</w:t>
    </w:r>
    <w:r w:rsidR="002502FA">
      <w:rPr>
        <w:rFonts w:ascii="Times New Roman" w:hAnsi="Times New Roman" w:cs="Times New Roman"/>
        <w:color w:val="000000" w:themeColor="text1"/>
        <w:sz w:val="20"/>
        <w:szCs w:val="20"/>
      </w:rPr>
      <w:t>06</w:t>
    </w:r>
    <w:r w:rsidR="004878E6" w:rsidRPr="004878E6">
      <w:rPr>
        <w:rFonts w:ascii="Times New Roman" w:hAnsi="Times New Roman" w:cs="Times New Roman"/>
        <w:color w:val="000000" w:themeColor="text1"/>
        <w:sz w:val="20"/>
        <w:szCs w:val="20"/>
      </w:rPr>
      <w:t>16_</w:t>
    </w:r>
    <w:r w:rsidR="004878E6" w:rsidRPr="004878E6">
      <w:rPr>
        <w:rFonts w:ascii="Times New Roman" w:hAnsi="Times New Roman" w:cs="Times New Roman"/>
      </w:rPr>
      <w:t xml:space="preserve"> </w:t>
    </w:r>
    <w:r w:rsidR="004878E6" w:rsidRPr="004878E6">
      <w:rPr>
        <w:rFonts w:ascii="Times New Roman" w:hAnsi="Times New Roman" w:cs="Times New Roman"/>
        <w:color w:val="000000" w:themeColor="text1"/>
        <w:sz w:val="20"/>
        <w:szCs w:val="20"/>
      </w:rPr>
      <w:t>Bulduri; Likumprojekta „</w:t>
    </w:r>
    <w:r w:rsidR="004878E6" w:rsidRPr="004878E6">
      <w:rPr>
        <w:rFonts w:ascii="Times New Roman" w:hAnsi="Times New Roman" w:cs="Times New Roman"/>
        <w:sz w:val="20"/>
        <w:szCs w:val="20"/>
      </w:rPr>
      <w:t xml:space="preserve"> Par </w:t>
    </w:r>
    <w:r w:rsidR="004878E6" w:rsidRPr="004878E6">
      <w:rPr>
        <w:rFonts w:ascii="Times New Roman" w:hAnsi="Times New Roman" w:cs="Times New Roman"/>
        <w:bCs/>
        <w:sz w:val="20"/>
        <w:szCs w:val="20"/>
      </w:rPr>
      <w:t>sabiedrību ar ierobežotu atbildību “Bulduru dārzkopības vidusskola”</w:t>
    </w:r>
    <w:r w:rsidR="004878E6" w:rsidRPr="004878E6">
      <w:rPr>
        <w:rFonts w:ascii="Times New Roman" w:hAnsi="Times New Roman" w:cs="Times New Roman"/>
        <w:color w:val="000000" w:themeColor="text1"/>
        <w:sz w:val="20"/>
        <w:szCs w:val="20"/>
      </w:rPr>
      <w:t>” sākotnējās ietekmes novērtējuma ziņojums (anotācija)</w:t>
    </w:r>
  </w:p>
  <w:p w14:paraId="503925E7" w14:textId="77777777" w:rsidR="00F00482" w:rsidRPr="00F20F60" w:rsidRDefault="00F00482" w:rsidP="00F20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B4E14" w14:textId="77777777" w:rsidR="0007760F" w:rsidRDefault="0007760F" w:rsidP="004D15A9">
      <w:pPr>
        <w:spacing w:after="0" w:line="240" w:lineRule="auto"/>
      </w:pPr>
      <w:r>
        <w:separator/>
      </w:r>
    </w:p>
  </w:footnote>
  <w:footnote w:type="continuationSeparator" w:id="0">
    <w:p w14:paraId="43CD5A50" w14:textId="77777777" w:rsidR="0007760F" w:rsidRDefault="0007760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036DD7F5" w14:textId="77777777" w:rsidR="00F00482" w:rsidRPr="004D15A9" w:rsidRDefault="00F00482">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29E5">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28027DB0" w14:textId="77777777" w:rsidR="00F00482" w:rsidRDefault="00F00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53"/>
    <w:multiLevelType w:val="hybridMultilevel"/>
    <w:tmpl w:val="AD180C3C"/>
    <w:lvl w:ilvl="0" w:tplc="0EA8C0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49D3B5F"/>
    <w:multiLevelType w:val="hybridMultilevel"/>
    <w:tmpl w:val="8EC21A5A"/>
    <w:lvl w:ilvl="0" w:tplc="5CBE70F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20B507E2"/>
    <w:multiLevelType w:val="hybridMultilevel"/>
    <w:tmpl w:val="B85E93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92649C"/>
    <w:multiLevelType w:val="hybridMultilevel"/>
    <w:tmpl w:val="E586F6F8"/>
    <w:lvl w:ilvl="0" w:tplc="4D180FA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4C370F85"/>
    <w:multiLevelType w:val="hybridMultilevel"/>
    <w:tmpl w:val="73EC9DF8"/>
    <w:lvl w:ilvl="0" w:tplc="DF5C4D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CF04A40"/>
    <w:multiLevelType w:val="hybridMultilevel"/>
    <w:tmpl w:val="D2D60926"/>
    <w:lvl w:ilvl="0" w:tplc="4A8C36BA">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9E5"/>
    <w:rsid w:val="0001072C"/>
    <w:rsid w:val="0001197B"/>
    <w:rsid w:val="00015699"/>
    <w:rsid w:val="00015E7D"/>
    <w:rsid w:val="000204F7"/>
    <w:rsid w:val="00020E88"/>
    <w:rsid w:val="000210BF"/>
    <w:rsid w:val="000262A9"/>
    <w:rsid w:val="000275F6"/>
    <w:rsid w:val="00031256"/>
    <w:rsid w:val="00032242"/>
    <w:rsid w:val="000363C4"/>
    <w:rsid w:val="00037263"/>
    <w:rsid w:val="00045B77"/>
    <w:rsid w:val="000468ED"/>
    <w:rsid w:val="00052675"/>
    <w:rsid w:val="00054A4C"/>
    <w:rsid w:val="000558A4"/>
    <w:rsid w:val="00056824"/>
    <w:rsid w:val="00056E82"/>
    <w:rsid w:val="000575CE"/>
    <w:rsid w:val="00060767"/>
    <w:rsid w:val="00061748"/>
    <w:rsid w:val="0006309D"/>
    <w:rsid w:val="000645DA"/>
    <w:rsid w:val="00067076"/>
    <w:rsid w:val="00067D3D"/>
    <w:rsid w:val="0007240C"/>
    <w:rsid w:val="000730B5"/>
    <w:rsid w:val="00073A61"/>
    <w:rsid w:val="00074AA5"/>
    <w:rsid w:val="0007760F"/>
    <w:rsid w:val="0008054C"/>
    <w:rsid w:val="00083AD3"/>
    <w:rsid w:val="0008516F"/>
    <w:rsid w:val="0008610F"/>
    <w:rsid w:val="00086B6D"/>
    <w:rsid w:val="00095772"/>
    <w:rsid w:val="000964EA"/>
    <w:rsid w:val="00097828"/>
    <w:rsid w:val="000A00DE"/>
    <w:rsid w:val="000A38A7"/>
    <w:rsid w:val="000A5875"/>
    <w:rsid w:val="000B0234"/>
    <w:rsid w:val="000B578E"/>
    <w:rsid w:val="000B5D5C"/>
    <w:rsid w:val="000C05D8"/>
    <w:rsid w:val="000C32CD"/>
    <w:rsid w:val="000C43BB"/>
    <w:rsid w:val="000C4469"/>
    <w:rsid w:val="000C4585"/>
    <w:rsid w:val="000C522B"/>
    <w:rsid w:val="000C5AB8"/>
    <w:rsid w:val="000C6BF5"/>
    <w:rsid w:val="000C7E4D"/>
    <w:rsid w:val="000D306B"/>
    <w:rsid w:val="000D341D"/>
    <w:rsid w:val="000D4D36"/>
    <w:rsid w:val="000E511E"/>
    <w:rsid w:val="000E5CB0"/>
    <w:rsid w:val="000F0087"/>
    <w:rsid w:val="000F5BF4"/>
    <w:rsid w:val="00100336"/>
    <w:rsid w:val="001005D4"/>
    <w:rsid w:val="0010126B"/>
    <w:rsid w:val="00101CD5"/>
    <w:rsid w:val="0010271F"/>
    <w:rsid w:val="0011005A"/>
    <w:rsid w:val="00116E00"/>
    <w:rsid w:val="00122D93"/>
    <w:rsid w:val="00125949"/>
    <w:rsid w:val="00130194"/>
    <w:rsid w:val="001306DE"/>
    <w:rsid w:val="00131F3B"/>
    <w:rsid w:val="00133205"/>
    <w:rsid w:val="00134A18"/>
    <w:rsid w:val="001372A6"/>
    <w:rsid w:val="001372DB"/>
    <w:rsid w:val="00137D1E"/>
    <w:rsid w:val="001400D2"/>
    <w:rsid w:val="00140CBC"/>
    <w:rsid w:val="00141DC6"/>
    <w:rsid w:val="00143939"/>
    <w:rsid w:val="00143BC7"/>
    <w:rsid w:val="0014453E"/>
    <w:rsid w:val="0015125B"/>
    <w:rsid w:val="00152AAC"/>
    <w:rsid w:val="001535ED"/>
    <w:rsid w:val="00157C09"/>
    <w:rsid w:val="00161419"/>
    <w:rsid w:val="00165F1E"/>
    <w:rsid w:val="0016640F"/>
    <w:rsid w:val="00170219"/>
    <w:rsid w:val="001716CE"/>
    <w:rsid w:val="001739E6"/>
    <w:rsid w:val="001808DF"/>
    <w:rsid w:val="001818C4"/>
    <w:rsid w:val="0018193E"/>
    <w:rsid w:val="00183E58"/>
    <w:rsid w:val="001844B7"/>
    <w:rsid w:val="00184938"/>
    <w:rsid w:val="00187863"/>
    <w:rsid w:val="0019008C"/>
    <w:rsid w:val="00195E85"/>
    <w:rsid w:val="001A0BA8"/>
    <w:rsid w:val="001A6048"/>
    <w:rsid w:val="001A7E75"/>
    <w:rsid w:val="001B1410"/>
    <w:rsid w:val="001B2803"/>
    <w:rsid w:val="001B2808"/>
    <w:rsid w:val="001B43CA"/>
    <w:rsid w:val="001C16FB"/>
    <w:rsid w:val="001C1B2A"/>
    <w:rsid w:val="001C2477"/>
    <w:rsid w:val="001C2558"/>
    <w:rsid w:val="001C37E5"/>
    <w:rsid w:val="001C66CD"/>
    <w:rsid w:val="001C7D97"/>
    <w:rsid w:val="001D1623"/>
    <w:rsid w:val="001D3640"/>
    <w:rsid w:val="001D79D8"/>
    <w:rsid w:val="001E0805"/>
    <w:rsid w:val="001E33E5"/>
    <w:rsid w:val="001E550C"/>
    <w:rsid w:val="001F1982"/>
    <w:rsid w:val="001F1B3C"/>
    <w:rsid w:val="001F4C32"/>
    <w:rsid w:val="001F6147"/>
    <w:rsid w:val="00205636"/>
    <w:rsid w:val="00205F46"/>
    <w:rsid w:val="00207923"/>
    <w:rsid w:val="002100C2"/>
    <w:rsid w:val="0021241F"/>
    <w:rsid w:val="0021352A"/>
    <w:rsid w:val="002146A9"/>
    <w:rsid w:val="002147EB"/>
    <w:rsid w:val="00216F5A"/>
    <w:rsid w:val="00220AEA"/>
    <w:rsid w:val="00221E00"/>
    <w:rsid w:val="00222786"/>
    <w:rsid w:val="002236B2"/>
    <w:rsid w:val="00223EC3"/>
    <w:rsid w:val="002261DA"/>
    <w:rsid w:val="00226476"/>
    <w:rsid w:val="00232E3D"/>
    <w:rsid w:val="00233728"/>
    <w:rsid w:val="00236B22"/>
    <w:rsid w:val="00237F4F"/>
    <w:rsid w:val="00240B2C"/>
    <w:rsid w:val="0024153A"/>
    <w:rsid w:val="00242F3E"/>
    <w:rsid w:val="00247AF4"/>
    <w:rsid w:val="002502FA"/>
    <w:rsid w:val="00250594"/>
    <w:rsid w:val="0025433E"/>
    <w:rsid w:val="002544F5"/>
    <w:rsid w:val="00256546"/>
    <w:rsid w:val="0026004D"/>
    <w:rsid w:val="00263085"/>
    <w:rsid w:val="002637B3"/>
    <w:rsid w:val="00263C28"/>
    <w:rsid w:val="002656B9"/>
    <w:rsid w:val="002673C7"/>
    <w:rsid w:val="00267C2B"/>
    <w:rsid w:val="0027096F"/>
    <w:rsid w:val="00273FE8"/>
    <w:rsid w:val="0027446B"/>
    <w:rsid w:val="00274FAA"/>
    <w:rsid w:val="00280367"/>
    <w:rsid w:val="0028634D"/>
    <w:rsid w:val="00293AF0"/>
    <w:rsid w:val="0029540B"/>
    <w:rsid w:val="00296E2A"/>
    <w:rsid w:val="00296FCA"/>
    <w:rsid w:val="002A0004"/>
    <w:rsid w:val="002A0FD4"/>
    <w:rsid w:val="002A29E8"/>
    <w:rsid w:val="002B01E8"/>
    <w:rsid w:val="002B1347"/>
    <w:rsid w:val="002B21A3"/>
    <w:rsid w:val="002B6FF3"/>
    <w:rsid w:val="002C1F12"/>
    <w:rsid w:val="002C245E"/>
    <w:rsid w:val="002C6246"/>
    <w:rsid w:val="002C6FA3"/>
    <w:rsid w:val="002C7AF8"/>
    <w:rsid w:val="002D0934"/>
    <w:rsid w:val="002D17C4"/>
    <w:rsid w:val="002D1D57"/>
    <w:rsid w:val="002D246A"/>
    <w:rsid w:val="002E22FA"/>
    <w:rsid w:val="002E2A9C"/>
    <w:rsid w:val="002E3CCB"/>
    <w:rsid w:val="002E5B9D"/>
    <w:rsid w:val="002E616F"/>
    <w:rsid w:val="002F26F4"/>
    <w:rsid w:val="002F547A"/>
    <w:rsid w:val="003033A0"/>
    <w:rsid w:val="00304183"/>
    <w:rsid w:val="00305B63"/>
    <w:rsid w:val="00305B7E"/>
    <w:rsid w:val="0031184A"/>
    <w:rsid w:val="00311A1C"/>
    <w:rsid w:val="00315A8D"/>
    <w:rsid w:val="00317227"/>
    <w:rsid w:val="0031772C"/>
    <w:rsid w:val="0032089F"/>
    <w:rsid w:val="00322333"/>
    <w:rsid w:val="003248B3"/>
    <w:rsid w:val="003254E3"/>
    <w:rsid w:val="003258E9"/>
    <w:rsid w:val="0033077C"/>
    <w:rsid w:val="0033170C"/>
    <w:rsid w:val="00334390"/>
    <w:rsid w:val="00334BDE"/>
    <w:rsid w:val="0033553F"/>
    <w:rsid w:val="00336F0E"/>
    <w:rsid w:val="00347E22"/>
    <w:rsid w:val="0035146C"/>
    <w:rsid w:val="00357552"/>
    <w:rsid w:val="00357ACA"/>
    <w:rsid w:val="003606C1"/>
    <w:rsid w:val="00360E73"/>
    <w:rsid w:val="00366323"/>
    <w:rsid w:val="003700BC"/>
    <w:rsid w:val="0037037C"/>
    <w:rsid w:val="003743A9"/>
    <w:rsid w:val="00376401"/>
    <w:rsid w:val="00377031"/>
    <w:rsid w:val="00377929"/>
    <w:rsid w:val="00381A5C"/>
    <w:rsid w:val="00390B5E"/>
    <w:rsid w:val="0039169D"/>
    <w:rsid w:val="003921A4"/>
    <w:rsid w:val="003922B0"/>
    <w:rsid w:val="00394091"/>
    <w:rsid w:val="003947E5"/>
    <w:rsid w:val="003970B8"/>
    <w:rsid w:val="003A2A0B"/>
    <w:rsid w:val="003A39D1"/>
    <w:rsid w:val="003A5AE0"/>
    <w:rsid w:val="003B1910"/>
    <w:rsid w:val="003B5CD8"/>
    <w:rsid w:val="003B640B"/>
    <w:rsid w:val="003B6E0C"/>
    <w:rsid w:val="003C759D"/>
    <w:rsid w:val="003D1BC9"/>
    <w:rsid w:val="003D37FA"/>
    <w:rsid w:val="003D385F"/>
    <w:rsid w:val="003D446F"/>
    <w:rsid w:val="003D5090"/>
    <w:rsid w:val="003E1B48"/>
    <w:rsid w:val="003E30F7"/>
    <w:rsid w:val="003E3F32"/>
    <w:rsid w:val="003F07F7"/>
    <w:rsid w:val="003F3EA9"/>
    <w:rsid w:val="004031A2"/>
    <w:rsid w:val="0041629B"/>
    <w:rsid w:val="00420B05"/>
    <w:rsid w:val="00423FB5"/>
    <w:rsid w:val="00424372"/>
    <w:rsid w:val="0042543A"/>
    <w:rsid w:val="00425ED8"/>
    <w:rsid w:val="00427AC8"/>
    <w:rsid w:val="004300AC"/>
    <w:rsid w:val="00432950"/>
    <w:rsid w:val="00435F18"/>
    <w:rsid w:val="004407EB"/>
    <w:rsid w:val="00443E42"/>
    <w:rsid w:val="00445FAC"/>
    <w:rsid w:val="004462D8"/>
    <w:rsid w:val="004468BC"/>
    <w:rsid w:val="00455233"/>
    <w:rsid w:val="00455A44"/>
    <w:rsid w:val="00456E00"/>
    <w:rsid w:val="004574E8"/>
    <w:rsid w:val="00460ED8"/>
    <w:rsid w:val="00461BBC"/>
    <w:rsid w:val="00462E46"/>
    <w:rsid w:val="00466DDC"/>
    <w:rsid w:val="0047099F"/>
    <w:rsid w:val="004715E7"/>
    <w:rsid w:val="004741C4"/>
    <w:rsid w:val="00481AC5"/>
    <w:rsid w:val="00483292"/>
    <w:rsid w:val="004878E6"/>
    <w:rsid w:val="004907E0"/>
    <w:rsid w:val="00492AC8"/>
    <w:rsid w:val="00493C5F"/>
    <w:rsid w:val="004A39C1"/>
    <w:rsid w:val="004A6B5C"/>
    <w:rsid w:val="004B4876"/>
    <w:rsid w:val="004B6087"/>
    <w:rsid w:val="004B6160"/>
    <w:rsid w:val="004B7AB9"/>
    <w:rsid w:val="004C5AC5"/>
    <w:rsid w:val="004D0CA7"/>
    <w:rsid w:val="004D15A9"/>
    <w:rsid w:val="004D73FB"/>
    <w:rsid w:val="004E3E44"/>
    <w:rsid w:val="004F2DB0"/>
    <w:rsid w:val="004F4DAF"/>
    <w:rsid w:val="004F4F89"/>
    <w:rsid w:val="004F5D6F"/>
    <w:rsid w:val="004F6DCC"/>
    <w:rsid w:val="005007A6"/>
    <w:rsid w:val="00511199"/>
    <w:rsid w:val="005118A3"/>
    <w:rsid w:val="00516DE8"/>
    <w:rsid w:val="0051701D"/>
    <w:rsid w:val="00517B3C"/>
    <w:rsid w:val="00520A44"/>
    <w:rsid w:val="005228F3"/>
    <w:rsid w:val="0053344A"/>
    <w:rsid w:val="00537123"/>
    <w:rsid w:val="005419FE"/>
    <w:rsid w:val="0054279E"/>
    <w:rsid w:val="00544FF6"/>
    <w:rsid w:val="005453D3"/>
    <w:rsid w:val="00545DA0"/>
    <w:rsid w:val="0054654C"/>
    <w:rsid w:val="00552C41"/>
    <w:rsid w:val="00557F8B"/>
    <w:rsid w:val="005601B0"/>
    <w:rsid w:val="00566973"/>
    <w:rsid w:val="00566B6D"/>
    <w:rsid w:val="00570000"/>
    <w:rsid w:val="005736AE"/>
    <w:rsid w:val="0057425F"/>
    <w:rsid w:val="00576B84"/>
    <w:rsid w:val="005804F0"/>
    <w:rsid w:val="00580F9F"/>
    <w:rsid w:val="00581E52"/>
    <w:rsid w:val="005849F9"/>
    <w:rsid w:val="00585E96"/>
    <w:rsid w:val="00590ED8"/>
    <w:rsid w:val="00593004"/>
    <w:rsid w:val="005A09B5"/>
    <w:rsid w:val="005A3805"/>
    <w:rsid w:val="005A457E"/>
    <w:rsid w:val="005A4DC2"/>
    <w:rsid w:val="005A4E10"/>
    <w:rsid w:val="005A4E5E"/>
    <w:rsid w:val="005A587E"/>
    <w:rsid w:val="005A7AAC"/>
    <w:rsid w:val="005B0353"/>
    <w:rsid w:val="005B2858"/>
    <w:rsid w:val="005B408E"/>
    <w:rsid w:val="005C189D"/>
    <w:rsid w:val="005C2164"/>
    <w:rsid w:val="005D1016"/>
    <w:rsid w:val="005D4E8A"/>
    <w:rsid w:val="005D5C2A"/>
    <w:rsid w:val="005F25A5"/>
    <w:rsid w:val="005F64AE"/>
    <w:rsid w:val="005F67F6"/>
    <w:rsid w:val="0060247F"/>
    <w:rsid w:val="0060530B"/>
    <w:rsid w:val="00607A5F"/>
    <w:rsid w:val="00607B1B"/>
    <w:rsid w:val="006108EA"/>
    <w:rsid w:val="00610B80"/>
    <w:rsid w:val="00611B71"/>
    <w:rsid w:val="00612433"/>
    <w:rsid w:val="00613E32"/>
    <w:rsid w:val="006179FA"/>
    <w:rsid w:val="00620819"/>
    <w:rsid w:val="00626DAB"/>
    <w:rsid w:val="00631104"/>
    <w:rsid w:val="006335CF"/>
    <w:rsid w:val="0063499C"/>
    <w:rsid w:val="00635231"/>
    <w:rsid w:val="00635F9A"/>
    <w:rsid w:val="006363A6"/>
    <w:rsid w:val="006364CB"/>
    <w:rsid w:val="00637D2A"/>
    <w:rsid w:val="006421CB"/>
    <w:rsid w:val="0064277A"/>
    <w:rsid w:val="00647375"/>
    <w:rsid w:val="0065192A"/>
    <w:rsid w:val="00652ABF"/>
    <w:rsid w:val="00652F58"/>
    <w:rsid w:val="00657450"/>
    <w:rsid w:val="00657EB5"/>
    <w:rsid w:val="00657FA6"/>
    <w:rsid w:val="00670378"/>
    <w:rsid w:val="006823E4"/>
    <w:rsid w:val="00685902"/>
    <w:rsid w:val="00685D14"/>
    <w:rsid w:val="00685D5C"/>
    <w:rsid w:val="0068612A"/>
    <w:rsid w:val="006867CC"/>
    <w:rsid w:val="00692CEB"/>
    <w:rsid w:val="006955E8"/>
    <w:rsid w:val="00695F45"/>
    <w:rsid w:val="006A0E67"/>
    <w:rsid w:val="006A62D7"/>
    <w:rsid w:val="006B59A3"/>
    <w:rsid w:val="006B673F"/>
    <w:rsid w:val="006C0705"/>
    <w:rsid w:val="006C265D"/>
    <w:rsid w:val="006C2EC9"/>
    <w:rsid w:val="006C3FB0"/>
    <w:rsid w:val="006C6583"/>
    <w:rsid w:val="006D0810"/>
    <w:rsid w:val="006D24B6"/>
    <w:rsid w:val="006D39A2"/>
    <w:rsid w:val="006D4571"/>
    <w:rsid w:val="006D4B36"/>
    <w:rsid w:val="006D6CB2"/>
    <w:rsid w:val="006D744C"/>
    <w:rsid w:val="006E42EA"/>
    <w:rsid w:val="006F321C"/>
    <w:rsid w:val="006F4C8D"/>
    <w:rsid w:val="006F52CA"/>
    <w:rsid w:val="006F57DC"/>
    <w:rsid w:val="006F7AD5"/>
    <w:rsid w:val="006F7C52"/>
    <w:rsid w:val="0070603B"/>
    <w:rsid w:val="007067C7"/>
    <w:rsid w:val="00713108"/>
    <w:rsid w:val="007213B7"/>
    <w:rsid w:val="007276D9"/>
    <w:rsid w:val="007305CE"/>
    <w:rsid w:val="00731A08"/>
    <w:rsid w:val="00731D87"/>
    <w:rsid w:val="00735D67"/>
    <w:rsid w:val="00735E8A"/>
    <w:rsid w:val="0073628F"/>
    <w:rsid w:val="00743D71"/>
    <w:rsid w:val="007562A9"/>
    <w:rsid w:val="0075729D"/>
    <w:rsid w:val="00757EBE"/>
    <w:rsid w:val="007601E1"/>
    <w:rsid w:val="0076027C"/>
    <w:rsid w:val="00761D8B"/>
    <w:rsid w:val="00764D7F"/>
    <w:rsid w:val="007669E3"/>
    <w:rsid w:val="007708A5"/>
    <w:rsid w:val="00771756"/>
    <w:rsid w:val="00771867"/>
    <w:rsid w:val="00782F5E"/>
    <w:rsid w:val="0078637E"/>
    <w:rsid w:val="00792383"/>
    <w:rsid w:val="0079387E"/>
    <w:rsid w:val="00794AF6"/>
    <w:rsid w:val="007962F9"/>
    <w:rsid w:val="00797BC8"/>
    <w:rsid w:val="007A05D6"/>
    <w:rsid w:val="007A40FB"/>
    <w:rsid w:val="007A5005"/>
    <w:rsid w:val="007A59BD"/>
    <w:rsid w:val="007A5BF8"/>
    <w:rsid w:val="007A629C"/>
    <w:rsid w:val="007A6AE8"/>
    <w:rsid w:val="007B0FC7"/>
    <w:rsid w:val="007B1474"/>
    <w:rsid w:val="007B2D8D"/>
    <w:rsid w:val="007B36FB"/>
    <w:rsid w:val="007B4128"/>
    <w:rsid w:val="007B5716"/>
    <w:rsid w:val="007B725F"/>
    <w:rsid w:val="007B7394"/>
    <w:rsid w:val="007C5166"/>
    <w:rsid w:val="007C5336"/>
    <w:rsid w:val="007C6D14"/>
    <w:rsid w:val="007C7F21"/>
    <w:rsid w:val="007D24A4"/>
    <w:rsid w:val="007D2C27"/>
    <w:rsid w:val="007E054A"/>
    <w:rsid w:val="007E10D2"/>
    <w:rsid w:val="007E1B2E"/>
    <w:rsid w:val="007E1B4A"/>
    <w:rsid w:val="007E2E75"/>
    <w:rsid w:val="007E3F0D"/>
    <w:rsid w:val="007F4452"/>
    <w:rsid w:val="007F44C6"/>
    <w:rsid w:val="007F593A"/>
    <w:rsid w:val="00811DEF"/>
    <w:rsid w:val="0081203F"/>
    <w:rsid w:val="0081571C"/>
    <w:rsid w:val="0081630B"/>
    <w:rsid w:val="00821B75"/>
    <w:rsid w:val="008225B8"/>
    <w:rsid w:val="008251BB"/>
    <w:rsid w:val="00831505"/>
    <w:rsid w:val="00833DBD"/>
    <w:rsid w:val="00834852"/>
    <w:rsid w:val="008355AC"/>
    <w:rsid w:val="00836D33"/>
    <w:rsid w:val="00840639"/>
    <w:rsid w:val="0084345A"/>
    <w:rsid w:val="00844D53"/>
    <w:rsid w:val="00846807"/>
    <w:rsid w:val="00850ABF"/>
    <w:rsid w:val="00852F4A"/>
    <w:rsid w:val="008610BE"/>
    <w:rsid w:val="00865997"/>
    <w:rsid w:val="008670D4"/>
    <w:rsid w:val="008712FA"/>
    <w:rsid w:val="00872491"/>
    <w:rsid w:val="00874610"/>
    <w:rsid w:val="008748B2"/>
    <w:rsid w:val="00884748"/>
    <w:rsid w:val="00890033"/>
    <w:rsid w:val="008922FF"/>
    <w:rsid w:val="00893711"/>
    <w:rsid w:val="008A0A42"/>
    <w:rsid w:val="008A2B2E"/>
    <w:rsid w:val="008B3C12"/>
    <w:rsid w:val="008B7901"/>
    <w:rsid w:val="008C1352"/>
    <w:rsid w:val="008C189D"/>
    <w:rsid w:val="008C347C"/>
    <w:rsid w:val="008C7D08"/>
    <w:rsid w:val="008D4C97"/>
    <w:rsid w:val="008E2219"/>
    <w:rsid w:val="008E476F"/>
    <w:rsid w:val="008E5E36"/>
    <w:rsid w:val="008E6EA4"/>
    <w:rsid w:val="008E7135"/>
    <w:rsid w:val="008E74D6"/>
    <w:rsid w:val="008F1D60"/>
    <w:rsid w:val="008F7808"/>
    <w:rsid w:val="00902C94"/>
    <w:rsid w:val="00903E5E"/>
    <w:rsid w:val="009042BE"/>
    <w:rsid w:val="00910B21"/>
    <w:rsid w:val="009128FE"/>
    <w:rsid w:val="00912B9E"/>
    <w:rsid w:val="00915AEE"/>
    <w:rsid w:val="00916036"/>
    <w:rsid w:val="00922BF5"/>
    <w:rsid w:val="00922C87"/>
    <w:rsid w:val="00926A5D"/>
    <w:rsid w:val="00926F8C"/>
    <w:rsid w:val="00932F94"/>
    <w:rsid w:val="00933B8E"/>
    <w:rsid w:val="009358A5"/>
    <w:rsid w:val="0093668E"/>
    <w:rsid w:val="00936A4D"/>
    <w:rsid w:val="00936B65"/>
    <w:rsid w:val="00941CC2"/>
    <w:rsid w:val="00942B56"/>
    <w:rsid w:val="00942D13"/>
    <w:rsid w:val="00945348"/>
    <w:rsid w:val="009453E9"/>
    <w:rsid w:val="009469C4"/>
    <w:rsid w:val="00946D21"/>
    <w:rsid w:val="0095576C"/>
    <w:rsid w:val="00957D2F"/>
    <w:rsid w:val="009614F1"/>
    <w:rsid w:val="00961647"/>
    <w:rsid w:val="009657E4"/>
    <w:rsid w:val="00970F6E"/>
    <w:rsid w:val="00971E95"/>
    <w:rsid w:val="009743B4"/>
    <w:rsid w:val="00980DB0"/>
    <w:rsid w:val="00985692"/>
    <w:rsid w:val="00993F60"/>
    <w:rsid w:val="00996D9E"/>
    <w:rsid w:val="0099793E"/>
    <w:rsid w:val="009A07E8"/>
    <w:rsid w:val="009A1244"/>
    <w:rsid w:val="009A23BA"/>
    <w:rsid w:val="009A2A71"/>
    <w:rsid w:val="009A3927"/>
    <w:rsid w:val="009A50AA"/>
    <w:rsid w:val="009A6A30"/>
    <w:rsid w:val="009B3F2B"/>
    <w:rsid w:val="009B5FA8"/>
    <w:rsid w:val="009C0019"/>
    <w:rsid w:val="009C0BDD"/>
    <w:rsid w:val="009C0CDF"/>
    <w:rsid w:val="009C52BB"/>
    <w:rsid w:val="009C5DB8"/>
    <w:rsid w:val="009D205D"/>
    <w:rsid w:val="009D2A44"/>
    <w:rsid w:val="009D2B13"/>
    <w:rsid w:val="009D41B7"/>
    <w:rsid w:val="009D5C2E"/>
    <w:rsid w:val="009D61D3"/>
    <w:rsid w:val="009D628F"/>
    <w:rsid w:val="009E14B0"/>
    <w:rsid w:val="009E1DFD"/>
    <w:rsid w:val="009E2BD5"/>
    <w:rsid w:val="009E31B3"/>
    <w:rsid w:val="009F19F5"/>
    <w:rsid w:val="009F39D1"/>
    <w:rsid w:val="00A00149"/>
    <w:rsid w:val="00A01C83"/>
    <w:rsid w:val="00A06CB0"/>
    <w:rsid w:val="00A115AB"/>
    <w:rsid w:val="00A12985"/>
    <w:rsid w:val="00A17DE9"/>
    <w:rsid w:val="00A22C93"/>
    <w:rsid w:val="00A253C2"/>
    <w:rsid w:val="00A3443E"/>
    <w:rsid w:val="00A363E4"/>
    <w:rsid w:val="00A36C76"/>
    <w:rsid w:val="00A37E72"/>
    <w:rsid w:val="00A409CD"/>
    <w:rsid w:val="00A45411"/>
    <w:rsid w:val="00A46A62"/>
    <w:rsid w:val="00A5088E"/>
    <w:rsid w:val="00A524B8"/>
    <w:rsid w:val="00A526AD"/>
    <w:rsid w:val="00A563D9"/>
    <w:rsid w:val="00A5652F"/>
    <w:rsid w:val="00A56F0E"/>
    <w:rsid w:val="00A570DD"/>
    <w:rsid w:val="00A57985"/>
    <w:rsid w:val="00A57BE6"/>
    <w:rsid w:val="00A71D6B"/>
    <w:rsid w:val="00A72D0B"/>
    <w:rsid w:val="00A75263"/>
    <w:rsid w:val="00A76BF7"/>
    <w:rsid w:val="00A8524D"/>
    <w:rsid w:val="00A86C3B"/>
    <w:rsid w:val="00A87A1D"/>
    <w:rsid w:val="00A91D2E"/>
    <w:rsid w:val="00A93FF9"/>
    <w:rsid w:val="00A950C9"/>
    <w:rsid w:val="00A95735"/>
    <w:rsid w:val="00A97FCE"/>
    <w:rsid w:val="00AA094E"/>
    <w:rsid w:val="00AA1953"/>
    <w:rsid w:val="00AA1AE8"/>
    <w:rsid w:val="00AA312B"/>
    <w:rsid w:val="00AA4CC7"/>
    <w:rsid w:val="00AA527E"/>
    <w:rsid w:val="00AB2D38"/>
    <w:rsid w:val="00AB5540"/>
    <w:rsid w:val="00AB766B"/>
    <w:rsid w:val="00AB7966"/>
    <w:rsid w:val="00AB7D51"/>
    <w:rsid w:val="00AC045F"/>
    <w:rsid w:val="00AC12BF"/>
    <w:rsid w:val="00AC12C4"/>
    <w:rsid w:val="00AC6DD6"/>
    <w:rsid w:val="00AD10D7"/>
    <w:rsid w:val="00AD3213"/>
    <w:rsid w:val="00AD434C"/>
    <w:rsid w:val="00AD5B32"/>
    <w:rsid w:val="00AD63C9"/>
    <w:rsid w:val="00AE43C1"/>
    <w:rsid w:val="00AE533E"/>
    <w:rsid w:val="00AF450D"/>
    <w:rsid w:val="00AF4A34"/>
    <w:rsid w:val="00AF5767"/>
    <w:rsid w:val="00AF645F"/>
    <w:rsid w:val="00B0094B"/>
    <w:rsid w:val="00B01C7D"/>
    <w:rsid w:val="00B03DD2"/>
    <w:rsid w:val="00B04D1C"/>
    <w:rsid w:val="00B04DFF"/>
    <w:rsid w:val="00B05734"/>
    <w:rsid w:val="00B06EB0"/>
    <w:rsid w:val="00B11A40"/>
    <w:rsid w:val="00B12873"/>
    <w:rsid w:val="00B24CB2"/>
    <w:rsid w:val="00B275CC"/>
    <w:rsid w:val="00B307E5"/>
    <w:rsid w:val="00B319E3"/>
    <w:rsid w:val="00B32E3B"/>
    <w:rsid w:val="00B335BF"/>
    <w:rsid w:val="00B348A0"/>
    <w:rsid w:val="00B45A63"/>
    <w:rsid w:val="00B47617"/>
    <w:rsid w:val="00B508D0"/>
    <w:rsid w:val="00B541AF"/>
    <w:rsid w:val="00B54B47"/>
    <w:rsid w:val="00B54F7B"/>
    <w:rsid w:val="00B55A0F"/>
    <w:rsid w:val="00B67656"/>
    <w:rsid w:val="00B709BD"/>
    <w:rsid w:val="00B74A42"/>
    <w:rsid w:val="00B74AAB"/>
    <w:rsid w:val="00B752C4"/>
    <w:rsid w:val="00B76AAD"/>
    <w:rsid w:val="00B8027F"/>
    <w:rsid w:val="00B805A2"/>
    <w:rsid w:val="00B80B44"/>
    <w:rsid w:val="00B81C47"/>
    <w:rsid w:val="00B86923"/>
    <w:rsid w:val="00B92724"/>
    <w:rsid w:val="00B9413D"/>
    <w:rsid w:val="00B94F0A"/>
    <w:rsid w:val="00B96970"/>
    <w:rsid w:val="00B96A9E"/>
    <w:rsid w:val="00BA1BA0"/>
    <w:rsid w:val="00BA27BB"/>
    <w:rsid w:val="00BA2FE0"/>
    <w:rsid w:val="00BA5020"/>
    <w:rsid w:val="00BA52A9"/>
    <w:rsid w:val="00BA7522"/>
    <w:rsid w:val="00BB148D"/>
    <w:rsid w:val="00BB1F46"/>
    <w:rsid w:val="00BB6A24"/>
    <w:rsid w:val="00BC0A98"/>
    <w:rsid w:val="00BC1BCA"/>
    <w:rsid w:val="00BC283F"/>
    <w:rsid w:val="00BC5396"/>
    <w:rsid w:val="00BD07EA"/>
    <w:rsid w:val="00BD0E1D"/>
    <w:rsid w:val="00BD3D95"/>
    <w:rsid w:val="00BD3DE2"/>
    <w:rsid w:val="00BD497F"/>
    <w:rsid w:val="00BD6F17"/>
    <w:rsid w:val="00BE0213"/>
    <w:rsid w:val="00BE0C4D"/>
    <w:rsid w:val="00BE6B5E"/>
    <w:rsid w:val="00BF3811"/>
    <w:rsid w:val="00C01DFC"/>
    <w:rsid w:val="00C03959"/>
    <w:rsid w:val="00C04E40"/>
    <w:rsid w:val="00C059B7"/>
    <w:rsid w:val="00C061E6"/>
    <w:rsid w:val="00C07465"/>
    <w:rsid w:val="00C118A4"/>
    <w:rsid w:val="00C144E4"/>
    <w:rsid w:val="00C20143"/>
    <w:rsid w:val="00C2071D"/>
    <w:rsid w:val="00C211DD"/>
    <w:rsid w:val="00C224AB"/>
    <w:rsid w:val="00C2299B"/>
    <w:rsid w:val="00C22BE9"/>
    <w:rsid w:val="00C24C0C"/>
    <w:rsid w:val="00C25E25"/>
    <w:rsid w:val="00C2659E"/>
    <w:rsid w:val="00C30758"/>
    <w:rsid w:val="00C33919"/>
    <w:rsid w:val="00C3606A"/>
    <w:rsid w:val="00C45421"/>
    <w:rsid w:val="00C4617E"/>
    <w:rsid w:val="00C46301"/>
    <w:rsid w:val="00C52012"/>
    <w:rsid w:val="00C52096"/>
    <w:rsid w:val="00C557E8"/>
    <w:rsid w:val="00C5743A"/>
    <w:rsid w:val="00C60488"/>
    <w:rsid w:val="00C62146"/>
    <w:rsid w:val="00C63AFD"/>
    <w:rsid w:val="00C65C0B"/>
    <w:rsid w:val="00C7132E"/>
    <w:rsid w:val="00C713EB"/>
    <w:rsid w:val="00C71E24"/>
    <w:rsid w:val="00C72D97"/>
    <w:rsid w:val="00C75578"/>
    <w:rsid w:val="00C75D35"/>
    <w:rsid w:val="00C83A08"/>
    <w:rsid w:val="00C87036"/>
    <w:rsid w:val="00C87DAF"/>
    <w:rsid w:val="00C9071D"/>
    <w:rsid w:val="00C90D77"/>
    <w:rsid w:val="00C9186B"/>
    <w:rsid w:val="00C9271D"/>
    <w:rsid w:val="00C92F25"/>
    <w:rsid w:val="00C931C2"/>
    <w:rsid w:val="00C93F3E"/>
    <w:rsid w:val="00C94076"/>
    <w:rsid w:val="00C9547B"/>
    <w:rsid w:val="00C96F49"/>
    <w:rsid w:val="00CA0429"/>
    <w:rsid w:val="00CA0473"/>
    <w:rsid w:val="00CA0C16"/>
    <w:rsid w:val="00CA266A"/>
    <w:rsid w:val="00CA359C"/>
    <w:rsid w:val="00CA4FF6"/>
    <w:rsid w:val="00CB7521"/>
    <w:rsid w:val="00CB7958"/>
    <w:rsid w:val="00CC31DF"/>
    <w:rsid w:val="00CC6554"/>
    <w:rsid w:val="00CC6771"/>
    <w:rsid w:val="00CE0FF1"/>
    <w:rsid w:val="00CE4E78"/>
    <w:rsid w:val="00CF1C82"/>
    <w:rsid w:val="00CF3ABC"/>
    <w:rsid w:val="00CF44C6"/>
    <w:rsid w:val="00CF6749"/>
    <w:rsid w:val="00CF7A11"/>
    <w:rsid w:val="00CF7B1C"/>
    <w:rsid w:val="00D02A41"/>
    <w:rsid w:val="00D10070"/>
    <w:rsid w:val="00D20C39"/>
    <w:rsid w:val="00D23244"/>
    <w:rsid w:val="00D256BA"/>
    <w:rsid w:val="00D26D7A"/>
    <w:rsid w:val="00D312CB"/>
    <w:rsid w:val="00D313D5"/>
    <w:rsid w:val="00D3664E"/>
    <w:rsid w:val="00D433F7"/>
    <w:rsid w:val="00D43D47"/>
    <w:rsid w:val="00D44721"/>
    <w:rsid w:val="00D45957"/>
    <w:rsid w:val="00D4600C"/>
    <w:rsid w:val="00D56ADC"/>
    <w:rsid w:val="00D745FA"/>
    <w:rsid w:val="00D84914"/>
    <w:rsid w:val="00D90488"/>
    <w:rsid w:val="00D91D79"/>
    <w:rsid w:val="00DA596D"/>
    <w:rsid w:val="00DA7139"/>
    <w:rsid w:val="00DB6BA3"/>
    <w:rsid w:val="00DB6BB0"/>
    <w:rsid w:val="00DC179B"/>
    <w:rsid w:val="00DC53D9"/>
    <w:rsid w:val="00DC5F9C"/>
    <w:rsid w:val="00DC71C4"/>
    <w:rsid w:val="00DD16F5"/>
    <w:rsid w:val="00DD1E54"/>
    <w:rsid w:val="00DD23F5"/>
    <w:rsid w:val="00DD3146"/>
    <w:rsid w:val="00DD7172"/>
    <w:rsid w:val="00DE4499"/>
    <w:rsid w:val="00DF1897"/>
    <w:rsid w:val="00DF49AC"/>
    <w:rsid w:val="00E04262"/>
    <w:rsid w:val="00E0557D"/>
    <w:rsid w:val="00E11A5F"/>
    <w:rsid w:val="00E11DF7"/>
    <w:rsid w:val="00E12385"/>
    <w:rsid w:val="00E16A8E"/>
    <w:rsid w:val="00E30AF2"/>
    <w:rsid w:val="00E31CF2"/>
    <w:rsid w:val="00E32396"/>
    <w:rsid w:val="00E33EC2"/>
    <w:rsid w:val="00E3449E"/>
    <w:rsid w:val="00E35F1D"/>
    <w:rsid w:val="00E37E95"/>
    <w:rsid w:val="00E41056"/>
    <w:rsid w:val="00E42C5A"/>
    <w:rsid w:val="00E56DED"/>
    <w:rsid w:val="00E601F5"/>
    <w:rsid w:val="00E64792"/>
    <w:rsid w:val="00E71851"/>
    <w:rsid w:val="00E75421"/>
    <w:rsid w:val="00E76B94"/>
    <w:rsid w:val="00E76EDE"/>
    <w:rsid w:val="00E77584"/>
    <w:rsid w:val="00E80292"/>
    <w:rsid w:val="00E80C85"/>
    <w:rsid w:val="00E81687"/>
    <w:rsid w:val="00E83D84"/>
    <w:rsid w:val="00E863EA"/>
    <w:rsid w:val="00E9328A"/>
    <w:rsid w:val="00E94653"/>
    <w:rsid w:val="00E963B8"/>
    <w:rsid w:val="00EA2E13"/>
    <w:rsid w:val="00EA2FB0"/>
    <w:rsid w:val="00EA3458"/>
    <w:rsid w:val="00EA5541"/>
    <w:rsid w:val="00EA6950"/>
    <w:rsid w:val="00EB158F"/>
    <w:rsid w:val="00EB3BB8"/>
    <w:rsid w:val="00EB4174"/>
    <w:rsid w:val="00EB4A51"/>
    <w:rsid w:val="00EB7D60"/>
    <w:rsid w:val="00EC2892"/>
    <w:rsid w:val="00EC3C28"/>
    <w:rsid w:val="00EC69AB"/>
    <w:rsid w:val="00ED0F88"/>
    <w:rsid w:val="00ED14DE"/>
    <w:rsid w:val="00ED45C8"/>
    <w:rsid w:val="00ED5ABB"/>
    <w:rsid w:val="00ED73D1"/>
    <w:rsid w:val="00EE0BD7"/>
    <w:rsid w:val="00EE0FD3"/>
    <w:rsid w:val="00EE2B12"/>
    <w:rsid w:val="00EE3ABE"/>
    <w:rsid w:val="00EE5E76"/>
    <w:rsid w:val="00EF23A6"/>
    <w:rsid w:val="00EF29D5"/>
    <w:rsid w:val="00EF7131"/>
    <w:rsid w:val="00F00482"/>
    <w:rsid w:val="00F025F3"/>
    <w:rsid w:val="00F039F6"/>
    <w:rsid w:val="00F0471F"/>
    <w:rsid w:val="00F057C9"/>
    <w:rsid w:val="00F060C6"/>
    <w:rsid w:val="00F06346"/>
    <w:rsid w:val="00F069AF"/>
    <w:rsid w:val="00F07631"/>
    <w:rsid w:val="00F12E2C"/>
    <w:rsid w:val="00F130B4"/>
    <w:rsid w:val="00F131E8"/>
    <w:rsid w:val="00F13597"/>
    <w:rsid w:val="00F15141"/>
    <w:rsid w:val="00F2025D"/>
    <w:rsid w:val="00F20A24"/>
    <w:rsid w:val="00F20F60"/>
    <w:rsid w:val="00F21004"/>
    <w:rsid w:val="00F24C03"/>
    <w:rsid w:val="00F255B8"/>
    <w:rsid w:val="00F32C75"/>
    <w:rsid w:val="00F33683"/>
    <w:rsid w:val="00F41A66"/>
    <w:rsid w:val="00F4388A"/>
    <w:rsid w:val="00F4435B"/>
    <w:rsid w:val="00F51EB8"/>
    <w:rsid w:val="00F52396"/>
    <w:rsid w:val="00F5770C"/>
    <w:rsid w:val="00F61E7F"/>
    <w:rsid w:val="00F62211"/>
    <w:rsid w:val="00F63A30"/>
    <w:rsid w:val="00F664A5"/>
    <w:rsid w:val="00F7020F"/>
    <w:rsid w:val="00F71DDF"/>
    <w:rsid w:val="00F7217D"/>
    <w:rsid w:val="00F72E60"/>
    <w:rsid w:val="00F730DA"/>
    <w:rsid w:val="00F7594F"/>
    <w:rsid w:val="00F76844"/>
    <w:rsid w:val="00F81F27"/>
    <w:rsid w:val="00F841C0"/>
    <w:rsid w:val="00F85DE6"/>
    <w:rsid w:val="00F85ED9"/>
    <w:rsid w:val="00F9259D"/>
    <w:rsid w:val="00F928FA"/>
    <w:rsid w:val="00F95BCB"/>
    <w:rsid w:val="00F96C3D"/>
    <w:rsid w:val="00FA0361"/>
    <w:rsid w:val="00FA0DE8"/>
    <w:rsid w:val="00FB07BE"/>
    <w:rsid w:val="00FB77DA"/>
    <w:rsid w:val="00FC13B5"/>
    <w:rsid w:val="00FC25E1"/>
    <w:rsid w:val="00FC7E59"/>
    <w:rsid w:val="00FD268E"/>
    <w:rsid w:val="00FD2B30"/>
    <w:rsid w:val="00FD33DF"/>
    <w:rsid w:val="00FD56BF"/>
    <w:rsid w:val="00FD68AA"/>
    <w:rsid w:val="00FE1EA2"/>
    <w:rsid w:val="00FE5308"/>
    <w:rsid w:val="00FF0342"/>
    <w:rsid w:val="00FF13B7"/>
    <w:rsid w:val="00FF1EB6"/>
    <w:rsid w:val="00FF7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AB492"/>
  <w15:docId w15:val="{3D00894E-8132-4E07-B53F-6B648DAF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iPriority w:val="99"/>
    <w:semiHidden/>
    <w:unhideWhenUsed/>
    <w:rsid w:val="007B0FC7"/>
    <w:rPr>
      <w:sz w:val="16"/>
      <w:szCs w:val="16"/>
    </w:rPr>
  </w:style>
  <w:style w:type="paragraph" w:styleId="CommentText">
    <w:name w:val="annotation text"/>
    <w:basedOn w:val="Normal"/>
    <w:link w:val="CommentTextChar"/>
    <w:uiPriority w:val="99"/>
    <w:semiHidden/>
    <w:unhideWhenUsed/>
    <w:rsid w:val="007B0FC7"/>
    <w:pPr>
      <w:spacing w:line="240" w:lineRule="auto"/>
    </w:pPr>
    <w:rPr>
      <w:sz w:val="20"/>
      <w:szCs w:val="20"/>
    </w:rPr>
  </w:style>
  <w:style w:type="character" w:customStyle="1" w:styleId="CommentTextChar">
    <w:name w:val="Comment Text Char"/>
    <w:basedOn w:val="DefaultParagraphFont"/>
    <w:link w:val="CommentText"/>
    <w:uiPriority w:val="99"/>
    <w:semiHidden/>
    <w:rsid w:val="007B0FC7"/>
    <w:rPr>
      <w:sz w:val="20"/>
      <w:szCs w:val="20"/>
    </w:rPr>
  </w:style>
  <w:style w:type="paragraph" w:styleId="CommentSubject">
    <w:name w:val="annotation subject"/>
    <w:basedOn w:val="CommentText"/>
    <w:next w:val="CommentText"/>
    <w:link w:val="CommentSubjectChar"/>
    <w:uiPriority w:val="99"/>
    <w:semiHidden/>
    <w:unhideWhenUsed/>
    <w:rsid w:val="007B0FC7"/>
    <w:rPr>
      <w:b/>
      <w:bCs/>
    </w:rPr>
  </w:style>
  <w:style w:type="character" w:customStyle="1" w:styleId="CommentSubjectChar">
    <w:name w:val="Comment Subject Char"/>
    <w:basedOn w:val="CommentTextChar"/>
    <w:link w:val="CommentSubject"/>
    <w:uiPriority w:val="99"/>
    <w:semiHidden/>
    <w:rsid w:val="007B0FC7"/>
    <w:rPr>
      <w:b/>
      <w:bCs/>
      <w:sz w:val="20"/>
      <w:szCs w:val="20"/>
    </w:rPr>
  </w:style>
  <w:style w:type="paragraph" w:customStyle="1" w:styleId="naisf">
    <w:name w:val="naisf"/>
    <w:basedOn w:val="Normal"/>
    <w:rsid w:val="00A409C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A409CD"/>
    <w:pPr>
      <w:spacing w:before="150" w:after="150" w:line="240" w:lineRule="auto"/>
      <w:jc w:val="center"/>
    </w:pPr>
    <w:rPr>
      <w:rFonts w:ascii="Times New Roman" w:eastAsia="Times New Roman" w:hAnsi="Times New Roman" w:cs="Times New Roman"/>
      <w:b/>
      <w:bCs/>
      <w:sz w:val="24"/>
      <w:szCs w:val="24"/>
      <w:lang w:eastAsia="lv-LV"/>
    </w:rPr>
  </w:style>
  <w:style w:type="table" w:styleId="TableGrid">
    <w:name w:val="Table Grid"/>
    <w:basedOn w:val="TableNormal"/>
    <w:uiPriority w:val="59"/>
    <w:rsid w:val="00A409CD"/>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1701D"/>
    <w:pPr>
      <w:ind w:left="720"/>
      <w:contextualSpacing/>
    </w:pPr>
  </w:style>
  <w:style w:type="character" w:styleId="Hyperlink">
    <w:name w:val="Hyperlink"/>
    <w:basedOn w:val="DefaultParagraphFont"/>
    <w:uiPriority w:val="99"/>
    <w:unhideWhenUsed/>
    <w:rsid w:val="0095576C"/>
    <w:rPr>
      <w:color w:val="0000FF" w:themeColor="hyperlink"/>
      <w:u w:val="single"/>
    </w:rPr>
  </w:style>
  <w:style w:type="paragraph" w:styleId="Revision">
    <w:name w:val="Revision"/>
    <w:hidden/>
    <w:uiPriority w:val="99"/>
    <w:semiHidden/>
    <w:rsid w:val="00236B22"/>
    <w:pPr>
      <w:spacing w:after="0" w:line="240" w:lineRule="auto"/>
    </w:pPr>
  </w:style>
  <w:style w:type="paragraph" w:styleId="NormalWeb">
    <w:name w:val="Normal (Web)"/>
    <w:basedOn w:val="Normal"/>
    <w:uiPriority w:val="99"/>
    <w:rsid w:val="00083AD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B74A42"/>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5F64AE"/>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spelle">
    <w:name w:val="spelle"/>
    <w:basedOn w:val="DefaultParagraphFont"/>
    <w:rsid w:val="00336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3001235">
      <w:bodyDiv w:val="1"/>
      <w:marLeft w:val="0"/>
      <w:marRight w:val="0"/>
      <w:marTop w:val="0"/>
      <w:marBottom w:val="0"/>
      <w:divBdr>
        <w:top w:val="none" w:sz="0" w:space="0" w:color="auto"/>
        <w:left w:val="none" w:sz="0" w:space="0" w:color="auto"/>
        <w:bottom w:val="none" w:sz="0" w:space="0" w:color="auto"/>
        <w:right w:val="none" w:sz="0" w:space="0" w:color="auto"/>
      </w:divBdr>
    </w:div>
    <w:div w:id="1727020978">
      <w:bodyDiv w:val="1"/>
      <w:marLeft w:val="0"/>
      <w:marRight w:val="0"/>
      <w:marTop w:val="0"/>
      <w:marBottom w:val="0"/>
      <w:divBdr>
        <w:top w:val="none" w:sz="0" w:space="0" w:color="auto"/>
        <w:left w:val="none" w:sz="0" w:space="0" w:color="auto"/>
        <w:bottom w:val="none" w:sz="0" w:space="0" w:color="auto"/>
        <w:right w:val="none" w:sz="0" w:space="0" w:color="auto"/>
      </w:divBdr>
      <w:divsChild>
        <w:div w:id="2013336136">
          <w:marLeft w:val="0"/>
          <w:marRight w:val="0"/>
          <w:marTop w:val="0"/>
          <w:marBottom w:val="0"/>
          <w:divBdr>
            <w:top w:val="none" w:sz="0" w:space="0" w:color="auto"/>
            <w:left w:val="none" w:sz="0" w:space="0" w:color="auto"/>
            <w:bottom w:val="none" w:sz="0" w:space="0" w:color="auto"/>
            <w:right w:val="none" w:sz="0" w:space="0" w:color="auto"/>
          </w:divBdr>
          <w:divsChild>
            <w:div w:id="2134976141">
              <w:marLeft w:val="0"/>
              <w:marRight w:val="0"/>
              <w:marTop w:val="0"/>
              <w:marBottom w:val="0"/>
              <w:divBdr>
                <w:top w:val="none" w:sz="0" w:space="0" w:color="auto"/>
                <w:left w:val="none" w:sz="0" w:space="0" w:color="auto"/>
                <w:bottom w:val="none" w:sz="0" w:space="0" w:color="auto"/>
                <w:right w:val="none" w:sz="0" w:space="0" w:color="auto"/>
              </w:divBdr>
              <w:divsChild>
                <w:div w:id="286088392">
                  <w:marLeft w:val="0"/>
                  <w:marRight w:val="0"/>
                  <w:marTop w:val="0"/>
                  <w:marBottom w:val="0"/>
                  <w:divBdr>
                    <w:top w:val="none" w:sz="0" w:space="0" w:color="auto"/>
                    <w:left w:val="none" w:sz="0" w:space="0" w:color="auto"/>
                    <w:bottom w:val="none" w:sz="0" w:space="0" w:color="auto"/>
                    <w:right w:val="none" w:sz="0" w:space="0" w:color="auto"/>
                  </w:divBdr>
                  <w:divsChild>
                    <w:div w:id="682319359">
                      <w:marLeft w:val="0"/>
                      <w:marRight w:val="0"/>
                      <w:marTop w:val="0"/>
                      <w:marBottom w:val="0"/>
                      <w:divBdr>
                        <w:top w:val="none" w:sz="0" w:space="0" w:color="auto"/>
                        <w:left w:val="none" w:sz="0" w:space="0" w:color="auto"/>
                        <w:bottom w:val="none" w:sz="0" w:space="0" w:color="auto"/>
                        <w:right w:val="none" w:sz="0" w:space="0" w:color="auto"/>
                      </w:divBdr>
                      <w:divsChild>
                        <w:div w:id="160119938">
                          <w:marLeft w:val="0"/>
                          <w:marRight w:val="0"/>
                          <w:marTop w:val="0"/>
                          <w:marBottom w:val="0"/>
                          <w:divBdr>
                            <w:top w:val="none" w:sz="0" w:space="0" w:color="auto"/>
                            <w:left w:val="none" w:sz="0" w:space="0" w:color="auto"/>
                            <w:bottom w:val="none" w:sz="0" w:space="0" w:color="auto"/>
                            <w:right w:val="none" w:sz="0" w:space="0" w:color="auto"/>
                          </w:divBdr>
                          <w:divsChild>
                            <w:div w:id="765657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007247">
      <w:bodyDiv w:val="1"/>
      <w:marLeft w:val="0"/>
      <w:marRight w:val="0"/>
      <w:marTop w:val="0"/>
      <w:marBottom w:val="0"/>
      <w:divBdr>
        <w:top w:val="none" w:sz="0" w:space="0" w:color="auto"/>
        <w:left w:val="none" w:sz="0" w:space="0" w:color="auto"/>
        <w:bottom w:val="none" w:sz="0" w:space="0" w:color="auto"/>
        <w:right w:val="none" w:sz="0" w:space="0" w:color="auto"/>
      </w:divBdr>
    </w:div>
    <w:div w:id="1880624215">
      <w:bodyDiv w:val="1"/>
      <w:marLeft w:val="0"/>
      <w:marRight w:val="0"/>
      <w:marTop w:val="0"/>
      <w:marBottom w:val="0"/>
      <w:divBdr>
        <w:top w:val="none" w:sz="0" w:space="0" w:color="auto"/>
        <w:left w:val="none" w:sz="0" w:space="0" w:color="auto"/>
        <w:bottom w:val="none" w:sz="0" w:space="0" w:color="auto"/>
        <w:right w:val="none" w:sz="0" w:space="0" w:color="auto"/>
      </w:divBdr>
    </w:div>
    <w:div w:id="208248411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2006-par-atlidzibu-mantas-uzraditajam-muitas-noteikumu-un-nodoklu-likumu-parkapumu-gadijum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imonds.Karklins@izm.gov.lv" TargetMode="External"/><Relationship Id="rId4" Type="http://schemas.openxmlformats.org/officeDocument/2006/relationships/settings" Target="settings.xml"/><Relationship Id="rId9" Type="http://schemas.openxmlformats.org/officeDocument/2006/relationships/hyperlink" Target="mailto:Dainis.Bilmani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E2FB-3073-4F7E-8F76-C91A737E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11396</Words>
  <Characters>6497</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„Personvārda un tautības ieraksta maiņas likums”</vt:lpstr>
      <vt:lpstr>Likumprojekts „Personvārda un tautības ieraksta maiņas likums”</vt:lpstr>
    </vt:vector>
  </TitlesOfParts>
  <Company>Tieslietu ministrija</Company>
  <LinksUpToDate>false</LinksUpToDate>
  <CharactersWithSpaces>17858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„Personvārda un tautības ieraksta maiņas likums”</dc:title>
  <dc:subject>Anotācija</dc:subject>
  <dc:creator>Līga Frēliha</dc:creator>
  <dc:description>TM Dzimtsarakstu departamenta juriskonsulte Līga Frēliha, tālr: 67830688, Liga.Freliha@tm.gov.lv</dc:description>
  <cp:lastModifiedBy>Inese Strode</cp:lastModifiedBy>
  <cp:revision>2</cp:revision>
  <cp:lastPrinted>2016-06-17T11:09:00Z</cp:lastPrinted>
  <dcterms:created xsi:type="dcterms:W3CDTF">2016-06-17T12:02:00Z</dcterms:created>
  <dcterms:modified xsi:type="dcterms:W3CDTF">2016-06-17T12:02:00Z</dcterms:modified>
</cp:coreProperties>
</file>