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8D" w:rsidRPr="00C267CC" w:rsidRDefault="001A3437" w:rsidP="0064258D">
      <w:pPr>
        <w:pStyle w:val="Header"/>
        <w:jc w:val="right"/>
        <w:rPr>
          <w:sz w:val="24"/>
          <w:szCs w:val="24"/>
          <w:lang w:val="lv-LV"/>
        </w:rPr>
      </w:pPr>
      <w:r>
        <w:rPr>
          <w:sz w:val="24"/>
          <w:szCs w:val="24"/>
          <w:lang w:val="lv-LV"/>
        </w:rPr>
        <w:t>4</w:t>
      </w:r>
      <w:r w:rsidR="0064258D" w:rsidRPr="00C267CC">
        <w:rPr>
          <w:sz w:val="24"/>
          <w:szCs w:val="24"/>
          <w:lang w:val="lv-LV"/>
        </w:rPr>
        <w:t>. pielikums</w:t>
      </w:r>
    </w:p>
    <w:p w:rsidR="0064258D" w:rsidRPr="00C267CC" w:rsidRDefault="0064258D" w:rsidP="0064258D">
      <w:pPr>
        <w:pStyle w:val="Header"/>
        <w:jc w:val="right"/>
        <w:rPr>
          <w:sz w:val="24"/>
          <w:szCs w:val="24"/>
          <w:lang w:val="lv-LV"/>
        </w:rPr>
      </w:pPr>
      <w:r w:rsidRPr="00C267CC">
        <w:rPr>
          <w:sz w:val="24"/>
          <w:szCs w:val="24"/>
          <w:lang w:val="lv-LV"/>
        </w:rPr>
        <w:t xml:space="preserve">Ministru kabineta </w:t>
      </w:r>
    </w:p>
    <w:p w:rsidR="0064258D" w:rsidRPr="00C267CC" w:rsidRDefault="0064258D" w:rsidP="0064258D">
      <w:pPr>
        <w:pStyle w:val="Header"/>
        <w:jc w:val="right"/>
        <w:rPr>
          <w:sz w:val="24"/>
          <w:szCs w:val="24"/>
          <w:lang w:val="lv-LV"/>
        </w:rPr>
      </w:pPr>
      <w:r w:rsidRPr="00C267CC">
        <w:rPr>
          <w:sz w:val="24"/>
          <w:szCs w:val="24"/>
          <w:lang w:val="lv-LV"/>
        </w:rPr>
        <w:t>2016. gada ___.______</w:t>
      </w:r>
    </w:p>
    <w:p w:rsidR="0064258D" w:rsidRPr="00C267CC" w:rsidRDefault="0064258D" w:rsidP="0064258D">
      <w:pPr>
        <w:pStyle w:val="Header"/>
        <w:jc w:val="right"/>
        <w:rPr>
          <w:sz w:val="24"/>
          <w:szCs w:val="24"/>
          <w:lang w:val="lv-LV"/>
        </w:rPr>
      </w:pPr>
      <w:r w:rsidRPr="00C267CC">
        <w:rPr>
          <w:sz w:val="24"/>
          <w:szCs w:val="24"/>
          <w:lang w:val="lv-LV"/>
        </w:rPr>
        <w:t>noteikumiem Nr.____</w:t>
      </w:r>
    </w:p>
    <w:p w:rsidR="00465A50" w:rsidRPr="00C267CC" w:rsidRDefault="00465A50" w:rsidP="00465A50">
      <w:pPr>
        <w:pStyle w:val="BodyText"/>
        <w:jc w:val="right"/>
        <w:rPr>
          <w:b w:val="0"/>
          <w:bCs w:val="0"/>
          <w:sz w:val="24"/>
          <w:szCs w:val="24"/>
        </w:rPr>
      </w:pPr>
    </w:p>
    <w:p w:rsidR="00465A50" w:rsidRPr="00C267CC" w:rsidRDefault="00465A50" w:rsidP="00465A50">
      <w:pPr>
        <w:pStyle w:val="BodyText"/>
        <w:jc w:val="right"/>
        <w:rPr>
          <w:b w:val="0"/>
          <w:bCs w:val="0"/>
          <w:sz w:val="24"/>
          <w:szCs w:val="24"/>
        </w:rPr>
      </w:pPr>
    </w:p>
    <w:p w:rsidR="00725BB2" w:rsidRPr="00C267CC" w:rsidRDefault="0064258D" w:rsidP="00C82030">
      <w:pPr>
        <w:pStyle w:val="Default"/>
        <w:jc w:val="center"/>
        <w:rPr>
          <w:rFonts w:eastAsia="Times New Roman"/>
          <w:b/>
          <w:color w:val="auto"/>
        </w:rPr>
      </w:pPr>
      <w:bookmarkStart w:id="0" w:name="OLE_LINK3"/>
      <w:bookmarkStart w:id="1" w:name="OLE_LINK4"/>
      <w:r w:rsidRPr="00C267CC">
        <w:rPr>
          <w:rFonts w:eastAsia="Times New Roman"/>
          <w:b/>
          <w:color w:val="auto"/>
        </w:rPr>
        <w:t xml:space="preserve">Darbības programmas “Izaugsme un nodarbinātība” </w:t>
      </w:r>
      <w:r w:rsidR="00C82030" w:rsidRPr="00C267CC">
        <w:rPr>
          <w:rFonts w:eastAsia="Times New Roman"/>
          <w:b/>
          <w:color w:val="auto"/>
        </w:rPr>
        <w:t>1.1.1.</w:t>
      </w:r>
      <w:r w:rsidR="00226A0A" w:rsidRPr="00C267CC">
        <w:rPr>
          <w:rFonts w:eastAsia="Times New Roman"/>
          <w:b/>
          <w:color w:val="auto"/>
        </w:rPr>
        <w:t xml:space="preserve"> </w:t>
      </w:r>
      <w:r w:rsidR="00C82030" w:rsidRPr="00C267CC">
        <w:rPr>
          <w:rFonts w:eastAsia="Times New Roman"/>
          <w:b/>
          <w:color w:val="auto"/>
        </w:rPr>
        <w:t xml:space="preserve">specifiskā atbalsta mērķa </w:t>
      </w:r>
      <w:r w:rsidR="00567E54" w:rsidRPr="00C267CC">
        <w:rPr>
          <w:rFonts w:eastAsia="Times New Roman"/>
          <w:b/>
          <w:color w:val="auto"/>
        </w:rPr>
        <w:t>„</w:t>
      </w:r>
      <w:r w:rsidR="00C82030" w:rsidRPr="00C267CC">
        <w:rPr>
          <w:rFonts w:eastAsia="Times New Roman"/>
          <w:b/>
          <w:color w:val="auto"/>
        </w:rPr>
        <w:t>Palielināt Latvijas zinātnisko institūciju pētniecisko un inovatīvo kapacitāti un spēju piesaistīt ārējo finansējumu, ieguldot cilvēkresursos un infrastruktūrā</w:t>
      </w:r>
      <w:r w:rsidR="00567E54" w:rsidRPr="00C267CC">
        <w:rPr>
          <w:rFonts w:eastAsia="Times New Roman"/>
          <w:b/>
          <w:color w:val="auto"/>
        </w:rPr>
        <w:t>”</w:t>
      </w:r>
      <w:r w:rsidR="00C82030" w:rsidRPr="00C267CC">
        <w:rPr>
          <w:rFonts w:eastAsia="Times New Roman"/>
          <w:b/>
          <w:color w:val="auto"/>
        </w:rPr>
        <w:t xml:space="preserve"> 1.1.1.4</w:t>
      </w:r>
      <w:r w:rsidR="00837B27" w:rsidRPr="00C267CC">
        <w:rPr>
          <w:rFonts w:eastAsia="Times New Roman"/>
          <w:b/>
          <w:color w:val="auto"/>
        </w:rPr>
        <w:t>. </w:t>
      </w:r>
      <w:r w:rsidR="00C82030" w:rsidRPr="00C267CC">
        <w:rPr>
          <w:rFonts w:eastAsia="Times New Roman"/>
          <w:b/>
          <w:color w:val="auto"/>
        </w:rPr>
        <w:t>pasākuma</w:t>
      </w:r>
      <w:r w:rsidR="00F203C0" w:rsidRPr="00C267CC">
        <w:rPr>
          <w:rFonts w:eastAsia="Times New Roman"/>
          <w:b/>
          <w:color w:val="auto"/>
        </w:rPr>
        <w:t xml:space="preserve"> </w:t>
      </w:r>
      <w:r w:rsidR="00567E54" w:rsidRPr="00C267CC">
        <w:rPr>
          <w:rFonts w:eastAsia="Times New Roman"/>
          <w:b/>
          <w:color w:val="auto"/>
        </w:rPr>
        <w:t>„</w:t>
      </w:r>
      <w:r w:rsidR="00C82030" w:rsidRPr="00C267CC">
        <w:rPr>
          <w:rFonts w:eastAsia="Times New Roman"/>
          <w:b/>
          <w:color w:val="auto"/>
        </w:rPr>
        <w:t>P&amp;A infrastruktūras attīstīšana Viedās specializācijas jomās un zinātnisko institūciju institucionālās kapacitātes stiprināšana</w:t>
      </w:r>
      <w:r w:rsidR="00567E54" w:rsidRPr="00C267CC">
        <w:rPr>
          <w:rFonts w:eastAsia="Times New Roman"/>
          <w:b/>
          <w:color w:val="auto"/>
        </w:rPr>
        <w:t>”</w:t>
      </w:r>
      <w:bookmarkEnd w:id="0"/>
      <w:bookmarkEnd w:id="1"/>
      <w:r w:rsidR="00F203C0" w:rsidRPr="00C267CC">
        <w:rPr>
          <w:rFonts w:eastAsia="Times New Roman"/>
          <w:b/>
          <w:color w:val="auto"/>
        </w:rPr>
        <w:t xml:space="preserve"> p</w:t>
      </w:r>
      <w:r w:rsidR="00725BB2" w:rsidRPr="00C267CC">
        <w:rPr>
          <w:rFonts w:eastAsia="Times New Roman"/>
          <w:b/>
          <w:color w:val="auto"/>
        </w:rPr>
        <w:t xml:space="preserve">ieejamā </w:t>
      </w:r>
      <w:r w:rsidR="00C82030" w:rsidRPr="00C267CC">
        <w:rPr>
          <w:rFonts w:eastAsia="Times New Roman"/>
          <w:b/>
          <w:color w:val="auto"/>
        </w:rPr>
        <w:t>publiskā</w:t>
      </w:r>
      <w:r w:rsidR="00125109" w:rsidRPr="00C267CC">
        <w:rPr>
          <w:rFonts w:eastAsia="Times New Roman"/>
          <w:b/>
          <w:color w:val="auto"/>
        </w:rPr>
        <w:t xml:space="preserve"> </w:t>
      </w:r>
      <w:r w:rsidR="00725BB2" w:rsidRPr="00C267CC">
        <w:rPr>
          <w:rFonts w:eastAsia="Times New Roman"/>
          <w:b/>
          <w:color w:val="auto"/>
        </w:rPr>
        <w:t xml:space="preserve">finansējuma sadalījuma </w:t>
      </w:r>
      <w:r w:rsidR="000D66B5" w:rsidRPr="00C267CC">
        <w:rPr>
          <w:rFonts w:eastAsia="Times New Roman"/>
          <w:b/>
          <w:color w:val="auto"/>
        </w:rPr>
        <w:t xml:space="preserve">pa zinātniskajām institūcijām </w:t>
      </w:r>
      <w:r w:rsidR="00725BB2" w:rsidRPr="00C267CC">
        <w:rPr>
          <w:rFonts w:eastAsia="Times New Roman"/>
          <w:b/>
          <w:color w:val="auto"/>
        </w:rPr>
        <w:t xml:space="preserve">aprēķināšanas </w:t>
      </w:r>
      <w:r w:rsidR="00F8655D" w:rsidRPr="00C267CC">
        <w:rPr>
          <w:rFonts w:eastAsia="Times New Roman"/>
          <w:b/>
          <w:color w:val="auto"/>
        </w:rPr>
        <w:t>metodika</w:t>
      </w:r>
    </w:p>
    <w:p w:rsidR="00725BB2" w:rsidRPr="00C267CC" w:rsidRDefault="00725BB2" w:rsidP="00837B27">
      <w:pPr>
        <w:pStyle w:val="BodyText"/>
        <w:rPr>
          <w:b w:val="0"/>
          <w:bCs w:val="0"/>
          <w:sz w:val="24"/>
          <w:szCs w:val="24"/>
        </w:rPr>
      </w:pPr>
    </w:p>
    <w:p w:rsidR="00C82030" w:rsidRPr="00C267CC" w:rsidRDefault="00C82030" w:rsidP="00837B27">
      <w:pPr>
        <w:pStyle w:val="BodyText"/>
        <w:rPr>
          <w:b w:val="0"/>
          <w:bCs w:val="0"/>
          <w:sz w:val="24"/>
          <w:szCs w:val="24"/>
        </w:rPr>
      </w:pPr>
    </w:p>
    <w:p w:rsidR="00725BB2" w:rsidRPr="00C267CC" w:rsidRDefault="00725BB2" w:rsidP="00837B27">
      <w:pPr>
        <w:jc w:val="both"/>
        <w:rPr>
          <w:sz w:val="24"/>
          <w:szCs w:val="24"/>
          <w:lang w:val="lv-LV"/>
        </w:rPr>
      </w:pPr>
      <w:bookmarkStart w:id="2" w:name="OLE_LINK1"/>
      <w:bookmarkStart w:id="3" w:name="OLE_LINK2"/>
      <w:r w:rsidRPr="00C267CC">
        <w:rPr>
          <w:sz w:val="24"/>
          <w:szCs w:val="24"/>
          <w:lang w:val="lv-LV"/>
        </w:rPr>
        <w:t>1.</w:t>
      </w:r>
      <w:r w:rsidR="00A00D5E" w:rsidRPr="00C267CC">
        <w:rPr>
          <w:sz w:val="24"/>
          <w:szCs w:val="24"/>
          <w:lang w:val="lv-LV"/>
        </w:rPr>
        <w:t> </w:t>
      </w:r>
      <w:r w:rsidRPr="00C267CC">
        <w:rPr>
          <w:sz w:val="24"/>
          <w:szCs w:val="24"/>
          <w:lang w:val="lv-LV"/>
        </w:rPr>
        <w:t> </w:t>
      </w:r>
      <w:r w:rsidR="00C82030" w:rsidRPr="00C267CC">
        <w:rPr>
          <w:sz w:val="24"/>
          <w:szCs w:val="24"/>
          <w:lang w:val="lv-LV"/>
        </w:rPr>
        <w:t>1.1.1.</w:t>
      </w:r>
      <w:r w:rsidR="00226A0A" w:rsidRPr="00C267CC">
        <w:rPr>
          <w:sz w:val="24"/>
          <w:szCs w:val="24"/>
          <w:lang w:val="lv-LV"/>
        </w:rPr>
        <w:t xml:space="preserve"> </w:t>
      </w:r>
      <w:r w:rsidR="00C82030" w:rsidRPr="00C267CC">
        <w:rPr>
          <w:sz w:val="24"/>
          <w:szCs w:val="24"/>
          <w:lang w:val="lv-LV"/>
        </w:rPr>
        <w:t xml:space="preserve">specifiskā atbalsta mērķa </w:t>
      </w:r>
      <w:r w:rsidR="00567E54" w:rsidRPr="00C267CC">
        <w:rPr>
          <w:sz w:val="24"/>
          <w:szCs w:val="24"/>
          <w:lang w:val="lv-LV"/>
        </w:rPr>
        <w:t>„</w:t>
      </w:r>
      <w:r w:rsidR="00C82030" w:rsidRPr="00C267CC">
        <w:rPr>
          <w:sz w:val="24"/>
          <w:szCs w:val="24"/>
          <w:lang w:val="lv-LV"/>
        </w:rPr>
        <w:t>Palielināt Latvijas zinātnisko institūciju pētniecisko un inovatīvo kapacitāti un spēju piesaistīt ārējo finansējumu, ieguldot cilvēkresursos un infrastruktūrā</w:t>
      </w:r>
      <w:r w:rsidR="00567E54" w:rsidRPr="00C267CC">
        <w:rPr>
          <w:sz w:val="24"/>
          <w:szCs w:val="24"/>
          <w:lang w:val="lv-LV"/>
        </w:rPr>
        <w:t>”</w:t>
      </w:r>
      <w:r w:rsidR="00C82030" w:rsidRPr="00C267CC">
        <w:rPr>
          <w:sz w:val="24"/>
          <w:szCs w:val="24"/>
          <w:lang w:val="lv-LV"/>
        </w:rPr>
        <w:t xml:space="preserve"> 1.1.1.4. pasākuma </w:t>
      </w:r>
      <w:r w:rsidR="00567E54" w:rsidRPr="00C267CC">
        <w:rPr>
          <w:sz w:val="24"/>
          <w:szCs w:val="24"/>
          <w:lang w:val="lv-LV"/>
        </w:rPr>
        <w:t>„</w:t>
      </w:r>
      <w:r w:rsidR="00C82030" w:rsidRPr="00C267CC">
        <w:rPr>
          <w:sz w:val="24"/>
          <w:szCs w:val="24"/>
          <w:lang w:val="lv-LV"/>
        </w:rPr>
        <w:t>P&amp;A infrastruktūras attīstīšana Viedās specializācijas jomās un zinātnisko institūciju institucionālās kapacitātes stiprināšana</w:t>
      </w:r>
      <w:r w:rsidR="00567E54" w:rsidRPr="00C267CC">
        <w:rPr>
          <w:sz w:val="24"/>
          <w:szCs w:val="24"/>
          <w:lang w:val="lv-LV"/>
        </w:rPr>
        <w:t>”</w:t>
      </w:r>
      <w:r w:rsidR="00C82030" w:rsidRPr="00C267CC">
        <w:rPr>
          <w:sz w:val="24"/>
          <w:szCs w:val="24"/>
          <w:lang w:val="lv-LV"/>
        </w:rPr>
        <w:t xml:space="preserve"> </w:t>
      </w:r>
      <w:r w:rsidRPr="00C267CC">
        <w:rPr>
          <w:sz w:val="24"/>
          <w:szCs w:val="24"/>
          <w:lang w:val="lv-LV"/>
        </w:rPr>
        <w:t>(turpmāk –</w:t>
      </w:r>
      <w:r w:rsidR="00A24C6E" w:rsidRPr="00C267CC">
        <w:rPr>
          <w:sz w:val="24"/>
          <w:szCs w:val="24"/>
          <w:lang w:val="lv-LV"/>
        </w:rPr>
        <w:t xml:space="preserve"> </w:t>
      </w:r>
      <w:r w:rsidR="00C82030" w:rsidRPr="00C267CC">
        <w:rPr>
          <w:sz w:val="24"/>
          <w:szCs w:val="24"/>
          <w:lang w:val="lv-LV"/>
        </w:rPr>
        <w:t>pasākums</w:t>
      </w:r>
      <w:r w:rsidRPr="00C267CC">
        <w:rPr>
          <w:sz w:val="24"/>
          <w:szCs w:val="24"/>
          <w:lang w:val="lv-LV"/>
        </w:rPr>
        <w:t xml:space="preserve">) pieejamā </w:t>
      </w:r>
      <w:r w:rsidR="00C82030" w:rsidRPr="00C267CC">
        <w:rPr>
          <w:sz w:val="24"/>
          <w:szCs w:val="24"/>
          <w:lang w:val="lv-LV"/>
        </w:rPr>
        <w:t xml:space="preserve">publiskā </w:t>
      </w:r>
      <w:r w:rsidRPr="00C267CC">
        <w:rPr>
          <w:sz w:val="24"/>
          <w:szCs w:val="24"/>
          <w:lang w:val="lv-LV"/>
        </w:rPr>
        <w:t xml:space="preserve">finansējuma </w:t>
      </w:r>
      <w:proofErr w:type="spellStart"/>
      <w:r w:rsidRPr="00C267CC">
        <w:rPr>
          <w:i/>
          <w:iCs/>
          <w:sz w:val="24"/>
          <w:szCs w:val="24"/>
          <w:lang w:val="lv-LV"/>
        </w:rPr>
        <w:t>F</w:t>
      </w:r>
      <w:r w:rsidRPr="00C267CC">
        <w:rPr>
          <w:i/>
          <w:iCs/>
          <w:sz w:val="24"/>
          <w:szCs w:val="24"/>
          <w:vertAlign w:val="subscript"/>
          <w:lang w:val="lv-LV"/>
        </w:rPr>
        <w:t>i</w:t>
      </w:r>
      <w:proofErr w:type="spellEnd"/>
      <w:r w:rsidRPr="00C267CC">
        <w:rPr>
          <w:sz w:val="24"/>
          <w:szCs w:val="24"/>
          <w:lang w:val="lv-LV"/>
        </w:rPr>
        <w:t xml:space="preserve"> sadalījumu pa </w:t>
      </w:r>
      <w:r w:rsidR="00285A08" w:rsidRPr="00C267CC">
        <w:rPr>
          <w:sz w:val="24"/>
          <w:szCs w:val="24"/>
          <w:lang w:val="lv-LV"/>
        </w:rPr>
        <w:t>zinātniskajām institūcijām</w:t>
      </w:r>
      <w:r w:rsidR="00DC6337" w:rsidRPr="00C267CC">
        <w:rPr>
          <w:sz w:val="24"/>
          <w:szCs w:val="24"/>
          <w:lang w:val="lv-LV"/>
        </w:rPr>
        <w:t xml:space="preserve"> </w:t>
      </w:r>
      <w:r w:rsidRPr="00C267CC">
        <w:rPr>
          <w:sz w:val="24"/>
          <w:szCs w:val="24"/>
          <w:lang w:val="lv-LV"/>
        </w:rPr>
        <w:t>aprēķina, izmantojot šādu formulu:</w:t>
      </w:r>
    </w:p>
    <w:p w:rsidR="00D205F8" w:rsidRPr="00C267CC" w:rsidRDefault="00D205F8" w:rsidP="00837B27">
      <w:pPr>
        <w:jc w:val="both"/>
        <w:rPr>
          <w:sz w:val="24"/>
          <w:szCs w:val="24"/>
          <w:lang w:val="lv-LV"/>
        </w:rPr>
      </w:pPr>
    </w:p>
    <w:p w:rsidR="00725BB2" w:rsidRPr="0099501D" w:rsidRDefault="00E63EC4" w:rsidP="00D205F8">
      <w:pPr>
        <w:jc w:val="center"/>
        <w:rPr>
          <w:sz w:val="24"/>
          <w:szCs w:val="24"/>
          <w:lang w:val="lv-LV"/>
        </w:rPr>
      </w:pPr>
      <w:r w:rsidRPr="0099501D">
        <w:rPr>
          <w:position w:val="-28"/>
          <w:sz w:val="24"/>
          <w:szCs w:val="24"/>
          <w:lang w:val="lv-LV"/>
        </w:rPr>
        <w:object w:dxaOrig="1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45.2pt" o:ole="">
            <v:imagedata r:id="rId8" o:title=""/>
          </v:shape>
          <o:OLEObject Type="Embed" ProgID="Equation.3" ShapeID="_x0000_i1025" DrawAspect="Content" ObjectID="_1532418302" r:id="rId9"/>
        </w:object>
      </w:r>
      <w:r w:rsidR="007E08AB" w:rsidRPr="0099501D">
        <w:rPr>
          <w:sz w:val="24"/>
          <w:szCs w:val="24"/>
          <w:lang w:val="lv-LV"/>
        </w:rPr>
        <w:t>, kur</w:t>
      </w:r>
    </w:p>
    <w:p w:rsidR="00D205F8" w:rsidRPr="0099501D" w:rsidRDefault="00D205F8" w:rsidP="00837B27">
      <w:pPr>
        <w:rPr>
          <w:i/>
          <w:iCs/>
          <w:sz w:val="24"/>
          <w:szCs w:val="24"/>
          <w:lang w:val="lv-LV"/>
        </w:rPr>
      </w:pPr>
    </w:p>
    <w:p w:rsidR="00725BB2" w:rsidRPr="0099501D" w:rsidRDefault="00725BB2" w:rsidP="00837B27">
      <w:pPr>
        <w:rPr>
          <w:sz w:val="24"/>
          <w:szCs w:val="24"/>
          <w:lang w:val="lv-LV"/>
        </w:rPr>
      </w:pPr>
      <w:proofErr w:type="spellStart"/>
      <w:r w:rsidRPr="0099501D">
        <w:rPr>
          <w:i/>
          <w:iCs/>
          <w:sz w:val="24"/>
          <w:szCs w:val="24"/>
          <w:lang w:val="lv-LV"/>
        </w:rPr>
        <w:t>F</w:t>
      </w:r>
      <w:r w:rsidRPr="0099501D">
        <w:rPr>
          <w:i/>
          <w:iCs/>
          <w:sz w:val="24"/>
          <w:szCs w:val="24"/>
          <w:vertAlign w:val="subscript"/>
          <w:lang w:val="lv-LV"/>
        </w:rPr>
        <w:t>i</w:t>
      </w:r>
      <w:proofErr w:type="spellEnd"/>
      <w:r w:rsidRPr="0099501D">
        <w:rPr>
          <w:i/>
          <w:iCs/>
          <w:sz w:val="24"/>
          <w:szCs w:val="24"/>
          <w:vertAlign w:val="subscript"/>
          <w:lang w:val="lv-LV"/>
        </w:rPr>
        <w:t xml:space="preserve"> </w:t>
      </w:r>
      <w:r w:rsidRPr="0099501D">
        <w:rPr>
          <w:sz w:val="24"/>
          <w:szCs w:val="24"/>
          <w:vertAlign w:val="superscript"/>
          <w:lang w:val="lv-LV"/>
        </w:rPr>
        <w:t> </w:t>
      </w:r>
      <w:r w:rsidRPr="0099501D">
        <w:rPr>
          <w:sz w:val="24"/>
          <w:szCs w:val="24"/>
          <w:lang w:val="lv-LV"/>
        </w:rPr>
        <w:t>– </w:t>
      </w:r>
      <w:r w:rsidR="00FA1847" w:rsidRPr="0099501D">
        <w:rPr>
          <w:sz w:val="24"/>
          <w:szCs w:val="24"/>
          <w:lang w:val="lv-LV"/>
        </w:rPr>
        <w:t>projekta iesniedzējam</w:t>
      </w:r>
      <w:r w:rsidR="009551A3" w:rsidRPr="0099501D">
        <w:rPr>
          <w:sz w:val="24"/>
          <w:szCs w:val="24"/>
          <w:lang w:val="lv-LV"/>
        </w:rPr>
        <w:t xml:space="preserve"> </w:t>
      </w:r>
      <w:r w:rsidR="00D205F8" w:rsidRPr="0099501D">
        <w:rPr>
          <w:sz w:val="24"/>
          <w:szCs w:val="24"/>
          <w:lang w:val="lv-LV" w:bidi="he-IL"/>
        </w:rPr>
        <w:t>"</w:t>
      </w:r>
      <w:r w:rsidR="00D205F8" w:rsidRPr="0099501D">
        <w:rPr>
          <w:i/>
          <w:sz w:val="24"/>
          <w:szCs w:val="24"/>
          <w:lang w:val="lv-LV"/>
        </w:rPr>
        <w:t>i</w:t>
      </w:r>
      <w:r w:rsidR="00D205F8" w:rsidRPr="0099501D">
        <w:rPr>
          <w:sz w:val="24"/>
          <w:szCs w:val="24"/>
          <w:lang w:val="lv-LV" w:bidi="he-IL"/>
        </w:rPr>
        <w:t xml:space="preserve">" </w:t>
      </w:r>
      <w:r w:rsidRPr="0099501D">
        <w:rPr>
          <w:sz w:val="24"/>
          <w:szCs w:val="24"/>
          <w:lang w:val="lv-LV"/>
        </w:rPr>
        <w:t>pieejamais finansējums (</w:t>
      </w:r>
      <w:proofErr w:type="spellStart"/>
      <w:r w:rsidR="00AB563D" w:rsidRPr="0099501D">
        <w:rPr>
          <w:i/>
          <w:sz w:val="24"/>
          <w:szCs w:val="24"/>
          <w:lang w:val="lv-LV"/>
        </w:rPr>
        <w:t>euro</w:t>
      </w:r>
      <w:proofErr w:type="spellEnd"/>
      <w:r w:rsidRPr="0099501D">
        <w:rPr>
          <w:sz w:val="24"/>
          <w:szCs w:val="24"/>
          <w:lang w:val="lv-LV"/>
        </w:rPr>
        <w:t>);</w:t>
      </w:r>
    </w:p>
    <w:p w:rsidR="00725BB2" w:rsidRPr="0099501D" w:rsidRDefault="00725BB2" w:rsidP="00837B27">
      <w:pPr>
        <w:jc w:val="both"/>
        <w:rPr>
          <w:sz w:val="24"/>
          <w:szCs w:val="24"/>
          <w:lang w:val="lv-LV"/>
        </w:rPr>
      </w:pPr>
      <w:r w:rsidRPr="0099501D">
        <w:rPr>
          <w:i/>
          <w:iCs/>
          <w:sz w:val="24"/>
          <w:szCs w:val="24"/>
          <w:lang w:val="lv-LV"/>
        </w:rPr>
        <w:t>i</w:t>
      </w:r>
      <w:r w:rsidRPr="0099501D">
        <w:rPr>
          <w:sz w:val="24"/>
          <w:szCs w:val="24"/>
          <w:lang w:val="lv-LV"/>
        </w:rPr>
        <w:t xml:space="preserve"> – </w:t>
      </w:r>
      <w:r w:rsidR="00FA1847" w:rsidRPr="0099501D">
        <w:rPr>
          <w:sz w:val="24"/>
          <w:szCs w:val="24"/>
          <w:lang w:val="lv-LV"/>
        </w:rPr>
        <w:t>projekta iesniedzēja</w:t>
      </w:r>
      <w:r w:rsidRPr="0099501D">
        <w:rPr>
          <w:sz w:val="24"/>
          <w:szCs w:val="24"/>
          <w:lang w:val="lv-LV"/>
        </w:rPr>
        <w:t xml:space="preserve"> </w:t>
      </w:r>
      <w:proofErr w:type="spellStart"/>
      <w:r w:rsidRPr="0099501D">
        <w:rPr>
          <w:sz w:val="24"/>
          <w:szCs w:val="24"/>
          <w:lang w:val="lv-LV"/>
        </w:rPr>
        <w:t>variante</w:t>
      </w:r>
      <w:proofErr w:type="spellEnd"/>
      <w:r w:rsidRPr="0099501D">
        <w:rPr>
          <w:sz w:val="24"/>
          <w:szCs w:val="24"/>
          <w:lang w:val="lv-LV"/>
        </w:rPr>
        <w:t xml:space="preserve"> (</w:t>
      </w:r>
      <w:r w:rsidRPr="0099501D">
        <w:rPr>
          <w:i/>
          <w:iCs/>
          <w:sz w:val="24"/>
          <w:szCs w:val="24"/>
          <w:lang w:val="lv-LV"/>
        </w:rPr>
        <w:t>i</w:t>
      </w:r>
      <w:r w:rsidRPr="0099501D">
        <w:rPr>
          <w:sz w:val="24"/>
          <w:szCs w:val="24"/>
          <w:lang w:val="lv-LV"/>
        </w:rPr>
        <w:t xml:space="preserve"> = 1, 2, .., </w:t>
      </w:r>
      <w:r w:rsidR="00E63EC4" w:rsidRPr="0099501D">
        <w:rPr>
          <w:i/>
          <w:sz w:val="24"/>
          <w:szCs w:val="24"/>
          <w:lang w:val="lv-LV"/>
        </w:rPr>
        <w:t>n</w:t>
      </w:r>
      <w:r w:rsidRPr="0099501D">
        <w:rPr>
          <w:sz w:val="24"/>
          <w:szCs w:val="24"/>
          <w:lang w:val="lv-LV"/>
        </w:rPr>
        <w:t>;</w:t>
      </w:r>
      <w:r w:rsidRPr="0099501D">
        <w:rPr>
          <w:i/>
          <w:sz w:val="24"/>
          <w:szCs w:val="24"/>
          <w:lang w:val="lv-LV"/>
        </w:rPr>
        <w:t xml:space="preserve"> </w:t>
      </w:r>
      <w:r w:rsidR="00E63EC4" w:rsidRPr="0099501D">
        <w:rPr>
          <w:i/>
          <w:sz w:val="24"/>
          <w:szCs w:val="24"/>
          <w:lang w:val="lv-LV"/>
        </w:rPr>
        <w:t>n</w:t>
      </w:r>
      <w:r w:rsidR="00505321" w:rsidRPr="0099501D">
        <w:rPr>
          <w:sz w:val="24"/>
          <w:szCs w:val="24"/>
          <w:lang w:val="lv-LV"/>
        </w:rPr>
        <w:t xml:space="preserve"> </w:t>
      </w:r>
      <w:r w:rsidRPr="0099501D">
        <w:rPr>
          <w:sz w:val="24"/>
          <w:szCs w:val="24"/>
          <w:lang w:val="lv-LV"/>
        </w:rPr>
        <w:t xml:space="preserve">– </w:t>
      </w:r>
      <w:r w:rsidR="00FA1847" w:rsidRPr="0099501D">
        <w:rPr>
          <w:sz w:val="24"/>
          <w:szCs w:val="24"/>
          <w:lang w:val="lv-LV"/>
        </w:rPr>
        <w:t>projekta iesniedzēju</w:t>
      </w:r>
      <w:r w:rsidRPr="0099501D">
        <w:rPr>
          <w:sz w:val="24"/>
          <w:szCs w:val="24"/>
          <w:lang w:val="lv-LV"/>
        </w:rPr>
        <w:t xml:space="preserve"> skaits); </w:t>
      </w:r>
    </w:p>
    <w:p w:rsidR="00725BB2" w:rsidRPr="0099501D" w:rsidRDefault="00725BB2" w:rsidP="00837B27">
      <w:pPr>
        <w:jc w:val="both"/>
        <w:rPr>
          <w:sz w:val="24"/>
          <w:szCs w:val="24"/>
          <w:lang w:val="lv-LV"/>
        </w:rPr>
      </w:pPr>
      <w:proofErr w:type="spellStart"/>
      <w:r w:rsidRPr="0099501D">
        <w:rPr>
          <w:i/>
          <w:iCs/>
          <w:sz w:val="24"/>
          <w:szCs w:val="24"/>
          <w:lang w:val="lv-LV"/>
        </w:rPr>
        <w:t>F</w:t>
      </w:r>
      <w:r w:rsidR="009D780E" w:rsidRPr="0099501D">
        <w:rPr>
          <w:i/>
          <w:iCs/>
          <w:sz w:val="24"/>
          <w:szCs w:val="24"/>
          <w:vertAlign w:val="subscript"/>
          <w:lang w:val="lv-LV"/>
        </w:rPr>
        <w:t>S</w:t>
      </w:r>
      <w:r w:rsidR="00C82030" w:rsidRPr="0099501D">
        <w:rPr>
          <w:i/>
          <w:iCs/>
          <w:sz w:val="24"/>
          <w:szCs w:val="24"/>
          <w:vertAlign w:val="subscript"/>
          <w:lang w:val="lv-LV"/>
        </w:rPr>
        <w:t>i</w:t>
      </w:r>
      <w:proofErr w:type="spellEnd"/>
      <w:r w:rsidRPr="0099501D">
        <w:rPr>
          <w:i/>
          <w:iCs/>
          <w:sz w:val="24"/>
          <w:szCs w:val="24"/>
          <w:vertAlign w:val="subscript"/>
          <w:lang w:val="lv-LV"/>
        </w:rPr>
        <w:t xml:space="preserve"> </w:t>
      </w:r>
      <w:r w:rsidRPr="0099501D">
        <w:rPr>
          <w:i/>
          <w:iCs/>
          <w:sz w:val="24"/>
          <w:szCs w:val="24"/>
          <w:lang w:val="lv-LV"/>
        </w:rPr>
        <w:t xml:space="preserve"> –</w:t>
      </w:r>
      <w:r w:rsidR="001956F0" w:rsidRPr="0099501D">
        <w:rPr>
          <w:i/>
          <w:iCs/>
          <w:sz w:val="24"/>
          <w:szCs w:val="24"/>
          <w:lang w:val="lv-LV"/>
        </w:rPr>
        <w:t xml:space="preserve"> </w:t>
      </w:r>
      <w:r w:rsidR="00FA1847" w:rsidRPr="0099501D">
        <w:rPr>
          <w:iCs/>
          <w:sz w:val="24"/>
          <w:szCs w:val="24"/>
          <w:lang w:val="lv-LV"/>
        </w:rPr>
        <w:t>projekta iesniedzēja</w:t>
      </w:r>
      <w:r w:rsidR="00FA1847" w:rsidRPr="0099501D">
        <w:rPr>
          <w:i/>
          <w:iCs/>
          <w:sz w:val="24"/>
          <w:szCs w:val="24"/>
          <w:lang w:val="lv-LV"/>
        </w:rPr>
        <w:t xml:space="preserve"> </w:t>
      </w:r>
      <w:r w:rsidR="005148BD" w:rsidRPr="0099501D">
        <w:rPr>
          <w:sz w:val="24"/>
          <w:szCs w:val="24"/>
          <w:lang w:val="lv-LV"/>
        </w:rPr>
        <w:t xml:space="preserve">sākotnējais finansējums </w:t>
      </w:r>
      <w:r w:rsidR="00C82030" w:rsidRPr="0099501D">
        <w:rPr>
          <w:sz w:val="24"/>
          <w:szCs w:val="24"/>
          <w:lang w:val="lv-LV"/>
        </w:rPr>
        <w:t>5</w:t>
      </w:r>
      <w:r w:rsidR="00DB495D" w:rsidRPr="0099501D">
        <w:rPr>
          <w:sz w:val="24"/>
          <w:szCs w:val="24"/>
          <w:lang w:val="lv-LV"/>
        </w:rPr>
        <w:t xml:space="preserve">00 000 </w:t>
      </w:r>
      <w:proofErr w:type="spellStart"/>
      <w:r w:rsidR="00DB495D" w:rsidRPr="0099501D">
        <w:rPr>
          <w:i/>
          <w:sz w:val="24"/>
          <w:szCs w:val="24"/>
          <w:lang w:val="lv-LV"/>
        </w:rPr>
        <w:t>euro</w:t>
      </w:r>
      <w:proofErr w:type="spellEnd"/>
      <w:r w:rsidR="00DB495D" w:rsidRPr="0099501D">
        <w:rPr>
          <w:sz w:val="24"/>
          <w:szCs w:val="24"/>
          <w:lang w:val="lv-LV"/>
        </w:rPr>
        <w:t xml:space="preserve"> apmērā</w:t>
      </w:r>
      <w:r w:rsidRPr="0099501D">
        <w:rPr>
          <w:sz w:val="24"/>
          <w:szCs w:val="24"/>
          <w:lang w:val="lv-LV"/>
        </w:rPr>
        <w:t>;</w:t>
      </w:r>
    </w:p>
    <w:p w:rsidR="00725BB2" w:rsidRPr="0099501D" w:rsidRDefault="00725BB2" w:rsidP="005C2424">
      <w:pPr>
        <w:jc w:val="both"/>
        <w:rPr>
          <w:sz w:val="24"/>
          <w:szCs w:val="24"/>
          <w:lang w:val="lv-LV"/>
        </w:rPr>
      </w:pPr>
      <w:proofErr w:type="spellStart"/>
      <w:r w:rsidRPr="0099501D">
        <w:rPr>
          <w:i/>
          <w:iCs/>
          <w:sz w:val="24"/>
          <w:szCs w:val="24"/>
          <w:lang w:val="lv-LV"/>
        </w:rPr>
        <w:t>F</w:t>
      </w:r>
      <w:r w:rsidR="001956F0" w:rsidRPr="0099501D">
        <w:rPr>
          <w:i/>
          <w:iCs/>
          <w:sz w:val="24"/>
          <w:szCs w:val="24"/>
          <w:vertAlign w:val="subscript"/>
          <w:lang w:val="lv-LV"/>
        </w:rPr>
        <w:t>P</w:t>
      </w:r>
      <w:r w:rsidR="005C2424" w:rsidRPr="0099501D">
        <w:rPr>
          <w:i/>
          <w:iCs/>
          <w:sz w:val="24"/>
          <w:szCs w:val="24"/>
          <w:vertAlign w:val="subscript"/>
          <w:lang w:val="lv-LV"/>
        </w:rPr>
        <w:t>i</w:t>
      </w:r>
      <w:proofErr w:type="spellEnd"/>
      <w:r w:rsidRPr="0099501D">
        <w:rPr>
          <w:sz w:val="24"/>
          <w:szCs w:val="24"/>
          <w:lang w:val="lv-LV"/>
        </w:rPr>
        <w:t> – </w:t>
      </w:r>
      <w:r w:rsidR="001956F0" w:rsidRPr="0099501D">
        <w:rPr>
          <w:sz w:val="24"/>
          <w:szCs w:val="24"/>
          <w:lang w:val="lv-LV"/>
        </w:rPr>
        <w:t xml:space="preserve">papildu finansējums </w:t>
      </w:r>
      <w:r w:rsidR="00A65B29" w:rsidRPr="0099501D">
        <w:rPr>
          <w:sz w:val="24"/>
          <w:szCs w:val="24"/>
          <w:lang w:val="lv-LV"/>
        </w:rPr>
        <w:t xml:space="preserve">institucionālās kapacitātes </w:t>
      </w:r>
      <w:r w:rsidR="00E63EC4" w:rsidRPr="0099501D">
        <w:rPr>
          <w:sz w:val="24"/>
          <w:szCs w:val="24"/>
          <w:lang w:val="lv-LV"/>
        </w:rPr>
        <w:t>attīstībai</w:t>
      </w:r>
      <w:r w:rsidR="002462BD" w:rsidRPr="0099501D">
        <w:rPr>
          <w:sz w:val="24"/>
          <w:szCs w:val="24"/>
          <w:lang w:val="lv-LV"/>
        </w:rPr>
        <w:t>,</w:t>
      </w:r>
      <w:r w:rsidR="00880740" w:rsidRPr="0099501D">
        <w:rPr>
          <w:sz w:val="24"/>
          <w:szCs w:val="24"/>
          <w:lang w:val="lv-LV"/>
        </w:rPr>
        <w:t xml:space="preserve"> (turpmāk </w:t>
      </w:r>
      <w:r w:rsidR="00226A0A" w:rsidRPr="0099501D">
        <w:rPr>
          <w:sz w:val="24"/>
          <w:szCs w:val="24"/>
          <w:lang w:val="lv-LV"/>
        </w:rPr>
        <w:t>–</w:t>
      </w:r>
      <w:r w:rsidR="00880740" w:rsidRPr="0099501D">
        <w:rPr>
          <w:sz w:val="24"/>
          <w:szCs w:val="24"/>
          <w:lang w:val="lv-LV"/>
        </w:rPr>
        <w:t xml:space="preserve"> finansējums institucionālās kapacitātes attīstībai),</w:t>
      </w:r>
      <w:r w:rsidR="002462BD" w:rsidRPr="0099501D">
        <w:rPr>
          <w:sz w:val="24"/>
          <w:szCs w:val="24"/>
          <w:lang w:val="lv-LV"/>
        </w:rPr>
        <w:t xml:space="preserve"> kas ietver</w:t>
      </w:r>
      <w:r w:rsidR="00E63EC4" w:rsidRPr="0099501D">
        <w:rPr>
          <w:sz w:val="24"/>
          <w:szCs w:val="24"/>
          <w:lang w:val="lv-LV"/>
        </w:rPr>
        <w:t xml:space="preserve"> </w:t>
      </w:r>
      <w:r w:rsidR="00261B8D" w:rsidRPr="0099501D">
        <w:rPr>
          <w:sz w:val="24"/>
          <w:szCs w:val="24"/>
          <w:lang w:val="lv-LV"/>
        </w:rPr>
        <w:t>finansējumu pētniecības infrastruktūras attīstībai Viedās specializācijas jomās</w:t>
      </w:r>
      <w:r w:rsidR="00261B8D" w:rsidRPr="0099501D">
        <w:rPr>
          <w:b/>
          <w:sz w:val="24"/>
          <w:szCs w:val="24"/>
          <w:lang w:val="lv-LV"/>
        </w:rPr>
        <w:t xml:space="preserve"> </w:t>
      </w:r>
      <w:r w:rsidR="00261B8D" w:rsidRPr="0099501D">
        <w:rPr>
          <w:sz w:val="24"/>
          <w:szCs w:val="24"/>
          <w:lang w:val="lv-LV"/>
        </w:rPr>
        <w:t>un</w:t>
      </w:r>
      <w:r w:rsidR="005C2424" w:rsidRPr="0099501D">
        <w:rPr>
          <w:sz w:val="24"/>
          <w:szCs w:val="24"/>
          <w:lang w:val="lv-LV"/>
        </w:rPr>
        <w:t xml:space="preserve"> </w:t>
      </w:r>
      <w:r w:rsidRPr="0099501D">
        <w:rPr>
          <w:sz w:val="24"/>
          <w:szCs w:val="24"/>
          <w:lang w:val="lv-LV"/>
        </w:rPr>
        <w:t>finansējum</w:t>
      </w:r>
      <w:r w:rsidR="00261B8D" w:rsidRPr="0099501D">
        <w:rPr>
          <w:sz w:val="24"/>
          <w:szCs w:val="24"/>
          <w:lang w:val="lv-LV"/>
        </w:rPr>
        <w:t>u</w:t>
      </w:r>
      <w:r w:rsidRPr="0099501D">
        <w:rPr>
          <w:sz w:val="24"/>
          <w:szCs w:val="24"/>
          <w:lang w:val="lv-LV"/>
        </w:rPr>
        <w:t xml:space="preserve"> </w:t>
      </w:r>
      <w:r w:rsidR="00FC670B" w:rsidRPr="0099501D">
        <w:rPr>
          <w:sz w:val="24"/>
          <w:szCs w:val="24"/>
          <w:lang w:val="lv-LV"/>
        </w:rPr>
        <w:t xml:space="preserve">pētniecības </w:t>
      </w:r>
      <w:r w:rsidR="00261B8D" w:rsidRPr="0099501D">
        <w:rPr>
          <w:sz w:val="24"/>
          <w:szCs w:val="24"/>
          <w:lang w:val="lv-LV"/>
        </w:rPr>
        <w:t xml:space="preserve">resursu </w:t>
      </w:r>
      <w:r w:rsidR="001956F0" w:rsidRPr="0099501D">
        <w:rPr>
          <w:sz w:val="24"/>
          <w:szCs w:val="24"/>
          <w:lang w:val="lv-LV"/>
        </w:rPr>
        <w:t>konsolidācijai</w:t>
      </w:r>
      <w:r w:rsidR="00701A17" w:rsidRPr="0099501D">
        <w:rPr>
          <w:sz w:val="24"/>
          <w:szCs w:val="24"/>
          <w:lang w:val="lv-LV"/>
        </w:rPr>
        <w:t xml:space="preserve">, </w:t>
      </w:r>
      <w:r w:rsidR="00261B8D" w:rsidRPr="0099501D">
        <w:rPr>
          <w:sz w:val="24"/>
          <w:szCs w:val="24"/>
          <w:lang w:val="lv-LV"/>
        </w:rPr>
        <w:t>ja</w:t>
      </w:r>
      <w:r w:rsidR="002B34B4" w:rsidRPr="0099501D">
        <w:rPr>
          <w:sz w:val="24"/>
          <w:szCs w:val="24"/>
          <w:lang w:val="lv-LV"/>
        </w:rPr>
        <w:t xml:space="preserve"> </w:t>
      </w:r>
      <w:r w:rsidR="005C2424" w:rsidRPr="0099501D">
        <w:rPr>
          <w:sz w:val="24"/>
          <w:szCs w:val="24"/>
          <w:lang w:val="lv-LV"/>
        </w:rPr>
        <w:t>projekta iesniedzējs</w:t>
      </w:r>
      <w:r w:rsidR="005628F4" w:rsidRPr="0099501D">
        <w:rPr>
          <w:sz w:val="24"/>
          <w:szCs w:val="24"/>
          <w:lang w:val="lv-LV"/>
        </w:rPr>
        <w:t xml:space="preserve"> </w:t>
      </w:r>
      <w:r w:rsidR="00837B27" w:rsidRPr="0099501D">
        <w:rPr>
          <w:sz w:val="24"/>
          <w:szCs w:val="24"/>
          <w:lang w:val="lv-LV" w:bidi="he-IL"/>
        </w:rPr>
        <w:t>"</w:t>
      </w:r>
      <w:r w:rsidR="005C2424" w:rsidRPr="0099501D">
        <w:rPr>
          <w:i/>
          <w:sz w:val="24"/>
          <w:szCs w:val="24"/>
          <w:lang w:val="lv-LV"/>
        </w:rPr>
        <w:t>i</w:t>
      </w:r>
      <w:r w:rsidR="00837B27" w:rsidRPr="0099501D">
        <w:rPr>
          <w:sz w:val="24"/>
          <w:szCs w:val="24"/>
          <w:lang w:val="lv-LV" w:bidi="he-IL"/>
        </w:rPr>
        <w:t>"</w:t>
      </w:r>
      <w:r w:rsidR="00DC6337" w:rsidRPr="0099501D">
        <w:rPr>
          <w:sz w:val="24"/>
          <w:szCs w:val="24"/>
          <w:lang w:val="lv-LV"/>
        </w:rPr>
        <w:t xml:space="preserve">, </w:t>
      </w:r>
      <w:r w:rsidR="007C1E53" w:rsidRPr="0099501D">
        <w:rPr>
          <w:sz w:val="24"/>
          <w:szCs w:val="24"/>
          <w:lang w:val="lv-LV"/>
        </w:rPr>
        <w:t xml:space="preserve">kuram </w:t>
      </w:r>
      <w:r w:rsidR="00CE3A79" w:rsidRPr="0099501D">
        <w:rPr>
          <w:sz w:val="24"/>
          <w:szCs w:val="24"/>
          <w:lang w:val="lv-LV"/>
        </w:rPr>
        <w:t xml:space="preserve">nodod vai </w:t>
      </w:r>
      <w:r w:rsidR="007C1E53" w:rsidRPr="0099501D">
        <w:rPr>
          <w:sz w:val="24"/>
          <w:szCs w:val="24"/>
          <w:lang w:val="lv-LV"/>
        </w:rPr>
        <w:t>pievieno</w:t>
      </w:r>
      <w:r w:rsidR="00E3339E" w:rsidRPr="0099501D">
        <w:rPr>
          <w:sz w:val="24"/>
          <w:szCs w:val="24"/>
          <w:lang w:val="lv-LV"/>
        </w:rPr>
        <w:t xml:space="preserve"> konsolidējam</w:t>
      </w:r>
      <w:r w:rsidR="007F57F8" w:rsidRPr="0099501D">
        <w:rPr>
          <w:sz w:val="24"/>
          <w:szCs w:val="24"/>
          <w:lang w:val="lv-LV"/>
        </w:rPr>
        <w:t>o</w:t>
      </w:r>
      <w:r w:rsidR="00E3339E" w:rsidRPr="0099501D">
        <w:rPr>
          <w:sz w:val="24"/>
          <w:szCs w:val="24"/>
          <w:lang w:val="lv-LV"/>
        </w:rPr>
        <w:t xml:space="preserve"> funkcionāl</w:t>
      </w:r>
      <w:r w:rsidR="007F57F8" w:rsidRPr="0099501D">
        <w:rPr>
          <w:sz w:val="24"/>
          <w:szCs w:val="24"/>
          <w:lang w:val="lv-LV"/>
        </w:rPr>
        <w:t>o</w:t>
      </w:r>
      <w:r w:rsidR="00E3339E" w:rsidRPr="0099501D">
        <w:rPr>
          <w:sz w:val="24"/>
          <w:szCs w:val="24"/>
          <w:lang w:val="lv-LV"/>
        </w:rPr>
        <w:t xml:space="preserve"> vienīb</w:t>
      </w:r>
      <w:r w:rsidR="007F57F8" w:rsidRPr="0099501D">
        <w:rPr>
          <w:sz w:val="24"/>
          <w:szCs w:val="24"/>
          <w:lang w:val="lv-LV"/>
        </w:rPr>
        <w:t>u</w:t>
      </w:r>
      <w:r w:rsidR="00FC670B" w:rsidRPr="0099501D">
        <w:rPr>
          <w:sz w:val="24"/>
          <w:szCs w:val="24"/>
          <w:lang w:val="lv-LV"/>
        </w:rPr>
        <w:t xml:space="preserve"> (zinātnisko institūtu </w:t>
      </w:r>
      <w:r w:rsidR="00226A0A" w:rsidRPr="0099501D">
        <w:rPr>
          <w:sz w:val="24"/>
          <w:szCs w:val="24"/>
          <w:lang w:val="lv-LV"/>
        </w:rPr>
        <w:t>–</w:t>
      </w:r>
      <w:r w:rsidR="00FC670B" w:rsidRPr="0099501D">
        <w:rPr>
          <w:sz w:val="24"/>
          <w:szCs w:val="24"/>
          <w:lang w:val="lv-LV"/>
        </w:rPr>
        <w:t xml:space="preserve"> valsts dibinātu publisku atvasinātu personu</w:t>
      </w:r>
      <w:r w:rsidR="00285A08" w:rsidRPr="0099501D">
        <w:rPr>
          <w:sz w:val="24"/>
          <w:szCs w:val="24"/>
          <w:lang w:val="lv-LV"/>
        </w:rPr>
        <w:t>,</w:t>
      </w:r>
      <w:r w:rsidR="00FC670B" w:rsidRPr="0099501D">
        <w:rPr>
          <w:sz w:val="24"/>
          <w:szCs w:val="24"/>
          <w:lang w:val="lv-LV"/>
        </w:rPr>
        <w:t xml:space="preserve"> augstskolas dibinātu publisku aģentūru</w:t>
      </w:r>
      <w:r w:rsidR="00285A08" w:rsidRPr="0099501D">
        <w:rPr>
          <w:sz w:val="24"/>
          <w:szCs w:val="24"/>
          <w:lang w:val="lv-LV"/>
        </w:rPr>
        <w:t xml:space="preserve"> vai citas valsts dibinātas augstskolas struktūrvienību</w:t>
      </w:r>
      <w:r w:rsidR="00FC670B" w:rsidRPr="0099501D">
        <w:rPr>
          <w:sz w:val="24"/>
          <w:szCs w:val="24"/>
          <w:lang w:val="lv-LV"/>
        </w:rPr>
        <w:t>)</w:t>
      </w:r>
      <w:r w:rsidR="00953C25" w:rsidRPr="0099501D">
        <w:rPr>
          <w:sz w:val="24"/>
          <w:szCs w:val="24"/>
          <w:lang w:val="lv-LV"/>
        </w:rPr>
        <w:t>.</w:t>
      </w:r>
    </w:p>
    <w:p w:rsidR="00725BB2" w:rsidRPr="0099501D" w:rsidRDefault="00725BB2" w:rsidP="00837B27">
      <w:pPr>
        <w:jc w:val="both"/>
        <w:rPr>
          <w:sz w:val="24"/>
          <w:szCs w:val="24"/>
          <w:lang w:val="lv-LV"/>
        </w:rPr>
      </w:pPr>
    </w:p>
    <w:p w:rsidR="006801FE" w:rsidRPr="0099501D" w:rsidRDefault="006801FE" w:rsidP="006801FE">
      <w:pPr>
        <w:jc w:val="both"/>
        <w:rPr>
          <w:sz w:val="24"/>
          <w:szCs w:val="24"/>
          <w:lang w:val="lv-LV"/>
        </w:rPr>
      </w:pPr>
      <w:r w:rsidRPr="0099501D">
        <w:rPr>
          <w:sz w:val="24"/>
          <w:szCs w:val="24"/>
          <w:lang w:val="lv-LV"/>
        </w:rPr>
        <w:t>2. </w:t>
      </w:r>
      <w:r w:rsidR="00285A08" w:rsidRPr="0099501D">
        <w:rPr>
          <w:sz w:val="24"/>
          <w:szCs w:val="24"/>
          <w:lang w:val="lv-LV"/>
        </w:rPr>
        <w:t>F</w:t>
      </w:r>
      <w:r w:rsidRPr="0099501D">
        <w:rPr>
          <w:sz w:val="24"/>
          <w:szCs w:val="24"/>
          <w:lang w:val="lv-LV"/>
        </w:rPr>
        <w:t xml:space="preserve">inansējumu institucionālās kapacitātes </w:t>
      </w:r>
      <w:r w:rsidR="00E63EC4" w:rsidRPr="0099501D">
        <w:rPr>
          <w:sz w:val="24"/>
          <w:szCs w:val="24"/>
          <w:lang w:val="lv-LV"/>
        </w:rPr>
        <w:t>attīstībai</w:t>
      </w:r>
      <w:r w:rsidRPr="0099501D">
        <w:rPr>
          <w:sz w:val="24"/>
          <w:szCs w:val="24"/>
          <w:lang w:val="lv-LV"/>
        </w:rPr>
        <w:t xml:space="preserve"> </w:t>
      </w:r>
      <w:proofErr w:type="spellStart"/>
      <w:r w:rsidRPr="0099501D">
        <w:rPr>
          <w:i/>
          <w:iCs/>
          <w:sz w:val="24"/>
          <w:szCs w:val="24"/>
          <w:lang w:val="lv-LV"/>
        </w:rPr>
        <w:t>F</w:t>
      </w:r>
      <w:r w:rsidRPr="0099501D">
        <w:rPr>
          <w:i/>
          <w:iCs/>
          <w:sz w:val="24"/>
          <w:szCs w:val="24"/>
          <w:vertAlign w:val="subscript"/>
          <w:lang w:val="lv-LV"/>
        </w:rPr>
        <w:t>Pi</w:t>
      </w:r>
      <w:proofErr w:type="spellEnd"/>
      <w:r w:rsidRPr="0099501D">
        <w:rPr>
          <w:sz w:val="24"/>
          <w:szCs w:val="24"/>
          <w:lang w:val="lv-LV"/>
        </w:rPr>
        <w:t xml:space="preserve"> aprēķina, izmantojot šādu formulu: </w:t>
      </w:r>
    </w:p>
    <w:p w:rsidR="000D7E51" w:rsidRPr="0099501D" w:rsidRDefault="000D7E51" w:rsidP="000D7E51">
      <w:pPr>
        <w:jc w:val="both"/>
        <w:rPr>
          <w:sz w:val="24"/>
          <w:szCs w:val="24"/>
          <w:lang w:val="lv-LV"/>
        </w:rPr>
      </w:pPr>
    </w:p>
    <w:p w:rsidR="000D7E51" w:rsidRPr="0099501D" w:rsidRDefault="00004A27" w:rsidP="000D7E51">
      <w:pPr>
        <w:jc w:val="center"/>
        <w:rPr>
          <w:sz w:val="24"/>
          <w:szCs w:val="24"/>
          <w:lang w:val="lv-LV"/>
        </w:rPr>
      </w:pPr>
      <w:r w:rsidRPr="0099501D">
        <w:rPr>
          <w:position w:val="-60"/>
          <w:sz w:val="24"/>
          <w:szCs w:val="24"/>
          <w:lang w:val="lv-LV"/>
        </w:rPr>
        <w:object w:dxaOrig="2860" w:dyaOrig="1020">
          <v:shape id="_x0000_i1026" type="#_x0000_t75" style="width:143.15pt;height:51.05pt" o:ole="">
            <v:imagedata r:id="rId10" o:title=""/>
          </v:shape>
          <o:OLEObject Type="Embed" ProgID="Equation.3" ShapeID="_x0000_i1026" DrawAspect="Content" ObjectID="_1532418303" r:id="rId11"/>
        </w:object>
      </w:r>
      <w:r w:rsidR="000D7E51" w:rsidRPr="0099501D">
        <w:rPr>
          <w:sz w:val="24"/>
          <w:szCs w:val="24"/>
          <w:lang w:val="lv-LV"/>
        </w:rPr>
        <w:t>, kur</w:t>
      </w:r>
    </w:p>
    <w:p w:rsidR="000D7E51" w:rsidRPr="0099501D" w:rsidRDefault="000D7E51" w:rsidP="000D7E51">
      <w:pPr>
        <w:jc w:val="both"/>
        <w:rPr>
          <w:sz w:val="24"/>
          <w:szCs w:val="24"/>
          <w:lang w:val="lv-LV"/>
        </w:rPr>
      </w:pPr>
    </w:p>
    <w:p w:rsidR="000D7E51" w:rsidRPr="0099501D" w:rsidRDefault="000D7E51" w:rsidP="000D7E51">
      <w:pPr>
        <w:jc w:val="both"/>
        <w:rPr>
          <w:sz w:val="24"/>
          <w:szCs w:val="24"/>
          <w:lang w:val="lv-LV"/>
        </w:rPr>
      </w:pPr>
      <w:proofErr w:type="spellStart"/>
      <w:r w:rsidRPr="0099501D">
        <w:rPr>
          <w:i/>
          <w:iCs/>
          <w:sz w:val="24"/>
          <w:szCs w:val="24"/>
          <w:lang w:val="lv-LV"/>
        </w:rPr>
        <w:t>F</w:t>
      </w:r>
      <w:r w:rsidRPr="0099501D">
        <w:rPr>
          <w:i/>
          <w:iCs/>
          <w:sz w:val="24"/>
          <w:szCs w:val="24"/>
          <w:vertAlign w:val="subscript"/>
          <w:lang w:val="lv-LV"/>
        </w:rPr>
        <w:t>P</w:t>
      </w:r>
      <w:r w:rsidR="00E63EC4" w:rsidRPr="0099501D">
        <w:rPr>
          <w:i/>
          <w:iCs/>
          <w:sz w:val="24"/>
          <w:szCs w:val="24"/>
          <w:vertAlign w:val="subscript"/>
          <w:lang w:val="lv-LV"/>
        </w:rPr>
        <w:t>i</w:t>
      </w:r>
      <w:proofErr w:type="spellEnd"/>
      <w:r w:rsidRPr="0099501D">
        <w:rPr>
          <w:sz w:val="24"/>
          <w:szCs w:val="24"/>
          <w:lang w:val="lv-LV"/>
        </w:rPr>
        <w:t xml:space="preserve"> – finansējums </w:t>
      </w:r>
      <w:r w:rsidR="00E63EC4" w:rsidRPr="0099501D">
        <w:rPr>
          <w:sz w:val="24"/>
          <w:szCs w:val="24"/>
          <w:lang w:val="lv-LV"/>
        </w:rPr>
        <w:t>institucionālās kapacitātes attīstībai</w:t>
      </w:r>
      <w:r w:rsidR="00A62FAD" w:rsidRPr="0099501D">
        <w:rPr>
          <w:sz w:val="24"/>
          <w:szCs w:val="24"/>
          <w:lang w:val="lv-LV"/>
        </w:rPr>
        <w:t xml:space="preserve"> (</w:t>
      </w:r>
      <w:proofErr w:type="spellStart"/>
      <w:r w:rsidR="00A62FAD" w:rsidRPr="0099501D">
        <w:rPr>
          <w:i/>
          <w:sz w:val="24"/>
          <w:szCs w:val="24"/>
          <w:lang w:val="lv-LV"/>
        </w:rPr>
        <w:t>euro</w:t>
      </w:r>
      <w:proofErr w:type="spellEnd"/>
      <w:r w:rsidR="00A62FAD" w:rsidRPr="0099501D">
        <w:rPr>
          <w:sz w:val="24"/>
          <w:szCs w:val="24"/>
          <w:lang w:val="lv-LV"/>
        </w:rPr>
        <w:t>)</w:t>
      </w:r>
      <w:r w:rsidRPr="0099501D">
        <w:rPr>
          <w:sz w:val="24"/>
          <w:szCs w:val="24"/>
          <w:lang w:val="lv-LV"/>
        </w:rPr>
        <w:t>;</w:t>
      </w:r>
    </w:p>
    <w:p w:rsidR="000D7E51" w:rsidRPr="0099501D" w:rsidRDefault="000D7E51" w:rsidP="000D7E51">
      <w:pPr>
        <w:jc w:val="both"/>
        <w:rPr>
          <w:color w:val="000000"/>
          <w:sz w:val="24"/>
          <w:szCs w:val="24"/>
          <w:lang w:val="lv-LV" w:bidi="lo-LA"/>
        </w:rPr>
      </w:pPr>
      <w:r w:rsidRPr="0099501D">
        <w:rPr>
          <w:i/>
          <w:sz w:val="24"/>
          <w:szCs w:val="24"/>
          <w:lang w:val="lv-LV"/>
        </w:rPr>
        <w:lastRenderedPageBreak/>
        <w:t>F</w:t>
      </w:r>
      <w:r w:rsidR="00E63EC4" w:rsidRPr="0099501D">
        <w:rPr>
          <w:i/>
          <w:sz w:val="24"/>
          <w:szCs w:val="24"/>
          <w:vertAlign w:val="subscript"/>
          <w:lang w:val="lv-LV"/>
        </w:rPr>
        <w:t>1114</w:t>
      </w:r>
      <w:r w:rsidRPr="0099501D">
        <w:rPr>
          <w:sz w:val="24"/>
          <w:szCs w:val="24"/>
          <w:lang w:val="lv-LV"/>
        </w:rPr>
        <w:t xml:space="preserve"> – pasākuma ietvaros pieejamais publiskais finansējums</w:t>
      </w:r>
      <w:r w:rsidR="00A62FAD" w:rsidRPr="0099501D">
        <w:rPr>
          <w:sz w:val="24"/>
          <w:szCs w:val="24"/>
          <w:lang w:val="lv-LV"/>
        </w:rPr>
        <w:t xml:space="preserve"> (</w:t>
      </w:r>
      <w:proofErr w:type="spellStart"/>
      <w:r w:rsidR="00A62FAD" w:rsidRPr="0099501D">
        <w:rPr>
          <w:i/>
          <w:sz w:val="24"/>
          <w:szCs w:val="24"/>
          <w:lang w:val="lv-LV"/>
        </w:rPr>
        <w:t>euro</w:t>
      </w:r>
      <w:proofErr w:type="spellEnd"/>
      <w:r w:rsidR="00A62FAD" w:rsidRPr="0099501D">
        <w:rPr>
          <w:sz w:val="24"/>
          <w:szCs w:val="24"/>
          <w:lang w:val="lv-LV"/>
        </w:rPr>
        <w:t>)</w:t>
      </w:r>
      <w:r w:rsidR="00475E92">
        <w:rPr>
          <w:sz w:val="24"/>
          <w:szCs w:val="24"/>
          <w:lang w:val="lv-LV"/>
        </w:rPr>
        <w:t xml:space="preserve">, ko aprēķina no pasākuma ietvaros kopējā pieejamā publiskā finansējuma, atskaitot Latvijas Universitātes Cietvielu fizikas institūtam pieejamo publisko finansējumu </w:t>
      </w:r>
      <w:r w:rsidR="008C0A9E" w:rsidRPr="00872CAE">
        <w:rPr>
          <w:b/>
          <w:sz w:val="24"/>
          <w:szCs w:val="24"/>
          <w:lang w:val="lv-LV"/>
        </w:rPr>
        <w:t>13 </w:t>
      </w:r>
      <w:r w:rsidR="00475E92">
        <w:rPr>
          <w:sz w:val="24"/>
          <w:szCs w:val="24"/>
          <w:lang w:val="lv-LV"/>
        </w:rPr>
        <w:t xml:space="preserve">320 196 </w:t>
      </w:r>
      <w:proofErr w:type="spellStart"/>
      <w:r w:rsidR="00475E92">
        <w:rPr>
          <w:i/>
          <w:sz w:val="24"/>
          <w:szCs w:val="24"/>
          <w:lang w:val="lv-LV"/>
        </w:rPr>
        <w:t>euro</w:t>
      </w:r>
      <w:proofErr w:type="spellEnd"/>
      <w:r w:rsidR="00475E92">
        <w:rPr>
          <w:sz w:val="24"/>
          <w:szCs w:val="24"/>
          <w:lang w:val="lv-LV"/>
        </w:rPr>
        <w:t xml:space="preserve"> apmērā, kas noteikts atbilstoši. Ministru kabineta 2016. gada 24. maija </w:t>
      </w:r>
      <w:proofErr w:type="spellStart"/>
      <w:r w:rsidR="00475E92">
        <w:rPr>
          <w:sz w:val="24"/>
          <w:szCs w:val="24"/>
          <w:lang w:val="lv-LV"/>
        </w:rPr>
        <w:t>protokollēmuma</w:t>
      </w:r>
      <w:proofErr w:type="spellEnd"/>
      <w:r w:rsidR="00475E92">
        <w:rPr>
          <w:sz w:val="24"/>
          <w:szCs w:val="24"/>
          <w:lang w:val="lv-LV"/>
        </w:rPr>
        <w:t xml:space="preserve"> Nr. 25 </w:t>
      </w:r>
      <w:bookmarkStart w:id="4" w:name="26"/>
      <w:r w:rsidR="00475E92" w:rsidRPr="00475E92">
        <w:rPr>
          <w:sz w:val="24"/>
          <w:szCs w:val="24"/>
          <w:lang w:val="lv-LV"/>
        </w:rPr>
        <w:t>26.§</w:t>
      </w:r>
      <w:bookmarkEnd w:id="4"/>
      <w:r w:rsidRPr="00475E92">
        <w:rPr>
          <w:sz w:val="24"/>
          <w:szCs w:val="24"/>
          <w:lang w:val="lv-LV"/>
        </w:rPr>
        <w:t>;</w:t>
      </w:r>
    </w:p>
    <w:p w:rsidR="000D7E51" w:rsidRPr="0099501D" w:rsidRDefault="00765EA1" w:rsidP="000D7E51">
      <w:pPr>
        <w:jc w:val="both"/>
        <w:rPr>
          <w:sz w:val="24"/>
          <w:szCs w:val="24"/>
          <w:lang w:val="lv-LV"/>
        </w:rPr>
      </w:pPr>
      <w:r w:rsidRPr="0099501D">
        <w:rPr>
          <w:position w:val="-28"/>
          <w:sz w:val="24"/>
          <w:szCs w:val="24"/>
          <w:lang w:val="lv-LV"/>
        </w:rPr>
        <w:object w:dxaOrig="660" w:dyaOrig="680">
          <v:shape id="_x0000_i1027" type="#_x0000_t75" style="width:32.65pt;height:33.5pt" o:ole="">
            <v:imagedata r:id="rId12" o:title=""/>
          </v:shape>
          <o:OLEObject Type="Embed" ProgID="Equation.3" ShapeID="_x0000_i1027" DrawAspect="Content" ObjectID="_1532418304" r:id="rId13"/>
        </w:object>
      </w:r>
      <w:r w:rsidR="00E63EC4" w:rsidRPr="0099501D">
        <w:rPr>
          <w:sz w:val="24"/>
          <w:szCs w:val="24"/>
          <w:lang w:val="lv-LV"/>
        </w:rPr>
        <w:t xml:space="preserve"> </w:t>
      </w:r>
      <w:r w:rsidR="000D7E51" w:rsidRPr="0099501D">
        <w:rPr>
          <w:sz w:val="24"/>
          <w:szCs w:val="24"/>
          <w:lang w:val="lv-LV"/>
        </w:rPr>
        <w:t xml:space="preserve">– </w:t>
      </w:r>
      <w:r w:rsidR="00FA1847" w:rsidRPr="0099501D">
        <w:rPr>
          <w:sz w:val="24"/>
          <w:szCs w:val="24"/>
          <w:lang w:val="lv-LV"/>
        </w:rPr>
        <w:t>projektu iesniedzēju</w:t>
      </w:r>
      <w:r w:rsidR="00004A27" w:rsidRPr="0099501D">
        <w:rPr>
          <w:sz w:val="24"/>
          <w:szCs w:val="24"/>
          <w:lang w:val="lv-LV"/>
        </w:rPr>
        <w:t xml:space="preserve"> </w:t>
      </w:r>
      <w:r w:rsidR="000D7E51" w:rsidRPr="0099501D">
        <w:rPr>
          <w:sz w:val="24"/>
          <w:szCs w:val="24"/>
          <w:lang w:val="lv-LV"/>
        </w:rPr>
        <w:t xml:space="preserve">kopējais </w:t>
      </w:r>
      <w:r w:rsidR="00E63EC4" w:rsidRPr="0099501D">
        <w:rPr>
          <w:sz w:val="24"/>
          <w:szCs w:val="24"/>
          <w:lang w:val="lv-LV"/>
        </w:rPr>
        <w:t>sākotnējais</w:t>
      </w:r>
      <w:r w:rsidR="000D7E51" w:rsidRPr="0099501D">
        <w:rPr>
          <w:sz w:val="24"/>
          <w:szCs w:val="24"/>
          <w:lang w:val="lv-LV"/>
        </w:rPr>
        <w:t xml:space="preserve"> finansējums (</w:t>
      </w:r>
      <w:proofErr w:type="spellStart"/>
      <w:r w:rsidR="000D7E51" w:rsidRPr="0099501D">
        <w:rPr>
          <w:i/>
          <w:sz w:val="24"/>
          <w:szCs w:val="24"/>
          <w:lang w:val="lv-LV"/>
        </w:rPr>
        <w:t>euro</w:t>
      </w:r>
      <w:proofErr w:type="spellEnd"/>
      <w:r w:rsidR="000D7E51" w:rsidRPr="0099501D">
        <w:rPr>
          <w:sz w:val="24"/>
          <w:szCs w:val="24"/>
          <w:lang w:val="lv-LV"/>
        </w:rPr>
        <w:t>);</w:t>
      </w:r>
    </w:p>
    <w:p w:rsidR="000D7E51" w:rsidRPr="0099501D" w:rsidRDefault="00765EA1" w:rsidP="000D7E51">
      <w:pPr>
        <w:jc w:val="both"/>
        <w:rPr>
          <w:sz w:val="24"/>
          <w:szCs w:val="24"/>
          <w:lang w:val="lv-LV"/>
        </w:rPr>
      </w:pPr>
      <w:proofErr w:type="spellStart"/>
      <w:r w:rsidRPr="0099501D">
        <w:rPr>
          <w:i/>
          <w:sz w:val="24"/>
          <w:szCs w:val="24"/>
          <w:lang w:val="lv-LV"/>
        </w:rPr>
        <w:t>R</w:t>
      </w:r>
      <w:r w:rsidR="000D7E51" w:rsidRPr="0099501D">
        <w:rPr>
          <w:i/>
          <w:sz w:val="24"/>
          <w:szCs w:val="24"/>
          <w:vertAlign w:val="subscript"/>
          <w:lang w:val="lv-LV"/>
        </w:rPr>
        <w:t>i</w:t>
      </w:r>
      <w:proofErr w:type="spellEnd"/>
      <w:r w:rsidR="000D7E51" w:rsidRPr="0099501D">
        <w:rPr>
          <w:sz w:val="24"/>
          <w:szCs w:val="24"/>
          <w:vertAlign w:val="subscript"/>
          <w:lang w:val="lv-LV"/>
        </w:rPr>
        <w:t xml:space="preserve"> </w:t>
      </w:r>
      <w:r w:rsidR="000D7E51" w:rsidRPr="0099501D">
        <w:rPr>
          <w:sz w:val="24"/>
          <w:szCs w:val="24"/>
          <w:lang w:val="lv-LV"/>
        </w:rPr>
        <w:t xml:space="preserve">– </w:t>
      </w:r>
      <w:r w:rsidR="00FA1847" w:rsidRPr="0099501D">
        <w:rPr>
          <w:sz w:val="24"/>
          <w:szCs w:val="24"/>
          <w:lang w:val="lv-LV"/>
        </w:rPr>
        <w:t>projekta iesniedzēja</w:t>
      </w:r>
      <w:r w:rsidR="000D7E51" w:rsidRPr="0099501D">
        <w:rPr>
          <w:sz w:val="24"/>
          <w:szCs w:val="24"/>
          <w:lang w:val="lv-LV"/>
        </w:rPr>
        <w:t xml:space="preserve"> (</w:t>
      </w:r>
      <w:r w:rsidR="000D7E51" w:rsidRPr="0099501D">
        <w:rPr>
          <w:i/>
          <w:sz w:val="24"/>
          <w:szCs w:val="24"/>
          <w:lang w:val="lv-LV"/>
        </w:rPr>
        <w:t>i</w:t>
      </w:r>
      <w:r w:rsidR="000D7E51" w:rsidRPr="0099501D">
        <w:rPr>
          <w:sz w:val="24"/>
          <w:szCs w:val="24"/>
          <w:lang w:val="lv-LV"/>
        </w:rPr>
        <w:t>) raksturlielumu koeficients;</w:t>
      </w:r>
    </w:p>
    <w:p w:rsidR="000D7E51" w:rsidRPr="0099501D" w:rsidRDefault="00765EA1" w:rsidP="000D7E51">
      <w:pPr>
        <w:jc w:val="both"/>
        <w:rPr>
          <w:sz w:val="24"/>
          <w:szCs w:val="24"/>
          <w:lang w:val="lv-LV"/>
        </w:rPr>
      </w:pPr>
      <w:r w:rsidRPr="0099501D">
        <w:rPr>
          <w:position w:val="-28"/>
          <w:sz w:val="24"/>
          <w:szCs w:val="24"/>
          <w:lang w:val="lv-LV"/>
        </w:rPr>
        <w:object w:dxaOrig="560" w:dyaOrig="680">
          <v:shape id="_x0000_i1028" type="#_x0000_t75" style="width:27.65pt;height:34.35pt" o:ole="">
            <v:imagedata r:id="rId14" o:title=""/>
          </v:shape>
          <o:OLEObject Type="Embed" ProgID="Equation.3" ShapeID="_x0000_i1028" DrawAspect="Content" ObjectID="_1532418305" r:id="rId15"/>
        </w:object>
      </w:r>
      <w:r w:rsidR="000D7E51" w:rsidRPr="0099501D">
        <w:rPr>
          <w:sz w:val="24"/>
          <w:szCs w:val="24"/>
          <w:lang w:val="lv-LV"/>
        </w:rPr>
        <w:t xml:space="preserve"> – </w:t>
      </w:r>
      <w:r w:rsidR="00FA1847" w:rsidRPr="0099501D">
        <w:rPr>
          <w:sz w:val="24"/>
          <w:szCs w:val="24"/>
          <w:lang w:val="lv-LV"/>
        </w:rPr>
        <w:t>projektu iesniedzēju</w:t>
      </w:r>
      <w:r w:rsidR="000D7E51" w:rsidRPr="0099501D">
        <w:rPr>
          <w:sz w:val="24"/>
          <w:szCs w:val="24"/>
          <w:lang w:val="lv-LV"/>
        </w:rPr>
        <w:t xml:space="preserve"> raksturlielumu koeficientu summa.</w:t>
      </w:r>
    </w:p>
    <w:p w:rsidR="000D7E51" w:rsidRPr="0099501D" w:rsidRDefault="000D7E51" w:rsidP="000D7E51">
      <w:pPr>
        <w:jc w:val="both"/>
        <w:rPr>
          <w:sz w:val="24"/>
          <w:szCs w:val="24"/>
          <w:lang w:val="lv-LV"/>
        </w:rPr>
      </w:pPr>
    </w:p>
    <w:p w:rsidR="000D7E51" w:rsidRPr="0099501D" w:rsidRDefault="000D7E51" w:rsidP="000D7E51">
      <w:pPr>
        <w:jc w:val="both"/>
        <w:rPr>
          <w:sz w:val="24"/>
          <w:szCs w:val="24"/>
          <w:lang w:val="lv-LV"/>
        </w:rPr>
      </w:pPr>
      <w:r w:rsidRPr="0099501D">
        <w:rPr>
          <w:sz w:val="24"/>
          <w:szCs w:val="24"/>
          <w:lang w:val="lv-LV"/>
        </w:rPr>
        <w:t>3. </w:t>
      </w:r>
      <w:r w:rsidR="00FA1847" w:rsidRPr="0099501D">
        <w:rPr>
          <w:sz w:val="24"/>
          <w:szCs w:val="24"/>
          <w:lang w:val="lv-LV"/>
        </w:rPr>
        <w:t>Projekta iesniedzēja</w:t>
      </w:r>
      <w:r w:rsidRPr="0099501D">
        <w:rPr>
          <w:sz w:val="24"/>
          <w:szCs w:val="24"/>
          <w:lang w:val="lv-LV"/>
        </w:rPr>
        <w:t xml:space="preserve"> raksturlielumu koeficientu </w:t>
      </w:r>
      <w:proofErr w:type="spellStart"/>
      <w:r w:rsidR="00765EA1" w:rsidRPr="0099501D">
        <w:rPr>
          <w:i/>
          <w:sz w:val="24"/>
          <w:szCs w:val="24"/>
          <w:lang w:val="lv-LV"/>
        </w:rPr>
        <w:t>R</w:t>
      </w:r>
      <w:r w:rsidR="00765EA1" w:rsidRPr="0099501D">
        <w:rPr>
          <w:i/>
          <w:sz w:val="24"/>
          <w:szCs w:val="24"/>
          <w:vertAlign w:val="subscript"/>
          <w:lang w:val="lv-LV"/>
        </w:rPr>
        <w:t>i</w:t>
      </w:r>
      <w:proofErr w:type="spellEnd"/>
      <w:r w:rsidR="00765EA1" w:rsidRPr="0099501D">
        <w:rPr>
          <w:sz w:val="24"/>
          <w:szCs w:val="24"/>
          <w:vertAlign w:val="subscript"/>
          <w:lang w:val="lv-LV"/>
        </w:rPr>
        <w:t xml:space="preserve"> </w:t>
      </w:r>
      <w:r w:rsidRPr="0099501D">
        <w:rPr>
          <w:sz w:val="24"/>
          <w:szCs w:val="24"/>
          <w:lang w:val="lv-LV"/>
        </w:rPr>
        <w:t>aprēķina, izmantojot šādu formulu:</w:t>
      </w:r>
    </w:p>
    <w:p w:rsidR="000D7E51" w:rsidRPr="0099501D" w:rsidRDefault="000D7E51" w:rsidP="000D7E51">
      <w:pPr>
        <w:jc w:val="both"/>
        <w:rPr>
          <w:sz w:val="24"/>
          <w:szCs w:val="24"/>
          <w:lang w:val="lv-LV"/>
        </w:rPr>
      </w:pPr>
    </w:p>
    <w:p w:rsidR="000D7E51" w:rsidRPr="0099501D" w:rsidRDefault="004C4F1F" w:rsidP="000D7E51">
      <w:pPr>
        <w:jc w:val="center"/>
        <w:rPr>
          <w:sz w:val="24"/>
          <w:szCs w:val="24"/>
          <w:lang w:val="lv-LV"/>
        </w:rPr>
      </w:pPr>
      <w:r w:rsidRPr="0099501D">
        <w:rPr>
          <w:position w:val="-32"/>
          <w:sz w:val="24"/>
          <w:szCs w:val="24"/>
          <w:lang w:val="lv-LV"/>
        </w:rPr>
        <w:object w:dxaOrig="3440" w:dyaOrig="760">
          <v:shape id="_x0000_i1029" type="#_x0000_t75" style="width:171.65pt;height:38.5pt" o:ole="">
            <v:imagedata r:id="rId16" o:title=""/>
          </v:shape>
          <o:OLEObject Type="Embed" ProgID="Equation.3" ShapeID="_x0000_i1029" DrawAspect="Content" ObjectID="_1532418306" r:id="rId17"/>
        </w:object>
      </w:r>
    </w:p>
    <w:p w:rsidR="000D7E51" w:rsidRPr="0099501D" w:rsidRDefault="000D7E51" w:rsidP="000D7E51">
      <w:pPr>
        <w:jc w:val="both"/>
        <w:rPr>
          <w:sz w:val="24"/>
          <w:szCs w:val="24"/>
          <w:lang w:val="lv-LV"/>
        </w:rPr>
      </w:pPr>
    </w:p>
    <w:p w:rsidR="000D7E51" w:rsidRPr="0099501D" w:rsidRDefault="00285A08" w:rsidP="000D7E51">
      <w:pPr>
        <w:jc w:val="both"/>
        <w:rPr>
          <w:sz w:val="24"/>
          <w:szCs w:val="24"/>
          <w:lang w:val="lv-LV"/>
        </w:rPr>
      </w:pPr>
      <w:proofErr w:type="spellStart"/>
      <w:r w:rsidRPr="0099501D">
        <w:rPr>
          <w:i/>
          <w:sz w:val="24"/>
          <w:szCs w:val="24"/>
          <w:lang w:val="lv-LV"/>
        </w:rPr>
        <w:t>R</w:t>
      </w:r>
      <w:r w:rsidR="00765EA1" w:rsidRPr="0099501D">
        <w:rPr>
          <w:i/>
          <w:sz w:val="24"/>
          <w:szCs w:val="24"/>
          <w:vertAlign w:val="subscript"/>
          <w:lang w:val="lv-LV"/>
        </w:rPr>
        <w:t>i</w:t>
      </w:r>
      <w:proofErr w:type="spellEnd"/>
      <w:r w:rsidR="000D7E51" w:rsidRPr="0099501D">
        <w:rPr>
          <w:sz w:val="24"/>
          <w:szCs w:val="24"/>
          <w:vertAlign w:val="subscript"/>
          <w:lang w:val="lv-LV"/>
        </w:rPr>
        <w:t xml:space="preserve"> </w:t>
      </w:r>
      <w:r w:rsidR="000D7E51" w:rsidRPr="0099501D">
        <w:rPr>
          <w:sz w:val="24"/>
          <w:szCs w:val="24"/>
          <w:lang w:val="lv-LV"/>
        </w:rPr>
        <w:t xml:space="preserve">– </w:t>
      </w:r>
      <w:r w:rsidR="00CA5F64" w:rsidRPr="0099501D">
        <w:rPr>
          <w:sz w:val="24"/>
          <w:szCs w:val="24"/>
          <w:lang w:val="lv-LV"/>
        </w:rPr>
        <w:t>projekta iesniedzēja</w:t>
      </w:r>
      <w:r w:rsidR="000D7E51" w:rsidRPr="0099501D">
        <w:rPr>
          <w:sz w:val="24"/>
          <w:szCs w:val="24"/>
          <w:lang w:val="lv-LV"/>
        </w:rPr>
        <w:t xml:space="preserve"> raksturlielumu koeficients;</w:t>
      </w:r>
    </w:p>
    <w:p w:rsidR="00825674" w:rsidRPr="0099501D" w:rsidRDefault="008A57A9" w:rsidP="000D7E51">
      <w:pPr>
        <w:jc w:val="both"/>
        <w:rPr>
          <w:sz w:val="24"/>
          <w:szCs w:val="24"/>
          <w:lang w:val="lv-LV"/>
        </w:rPr>
      </w:pPr>
      <w:r w:rsidRPr="0099501D">
        <w:rPr>
          <w:position w:val="-30"/>
          <w:sz w:val="24"/>
          <w:szCs w:val="24"/>
          <w:lang w:val="lv-LV"/>
        </w:rPr>
        <w:object w:dxaOrig="700" w:dyaOrig="700">
          <v:shape id="_x0000_i1030" type="#_x0000_t75" style="width:35.15pt;height:35.15pt" o:ole="">
            <v:imagedata r:id="rId18" o:title=""/>
          </v:shape>
          <o:OLEObject Type="Embed" ProgID="Equation.3" ShapeID="_x0000_i1030" DrawAspect="Content" ObjectID="_1532418307" r:id="rId19"/>
        </w:object>
      </w:r>
      <w:r w:rsidR="00825674" w:rsidRPr="0099501D">
        <w:rPr>
          <w:i/>
          <w:sz w:val="24"/>
          <w:szCs w:val="24"/>
          <w:vertAlign w:val="subscript"/>
          <w:lang w:val="lv-LV"/>
        </w:rPr>
        <w:t> </w:t>
      </w:r>
      <w:r w:rsidR="00825674" w:rsidRPr="0099501D">
        <w:rPr>
          <w:sz w:val="24"/>
          <w:szCs w:val="24"/>
          <w:lang w:val="lv-LV"/>
        </w:rPr>
        <w:t xml:space="preserve">– </w:t>
      </w:r>
      <w:r w:rsidR="00285A08" w:rsidRPr="0099501D">
        <w:rPr>
          <w:sz w:val="24"/>
          <w:szCs w:val="24"/>
          <w:lang w:val="lv-LV"/>
        </w:rPr>
        <w:t xml:space="preserve">projekta </w:t>
      </w:r>
      <w:r w:rsidR="00CA5F64" w:rsidRPr="0099501D">
        <w:rPr>
          <w:sz w:val="24"/>
          <w:szCs w:val="24"/>
          <w:lang w:val="lv-LV"/>
        </w:rPr>
        <w:t>labuma guvēju</w:t>
      </w:r>
      <w:r w:rsidR="00825674" w:rsidRPr="0099501D">
        <w:rPr>
          <w:sz w:val="24"/>
          <w:szCs w:val="24"/>
          <w:lang w:val="lv-LV"/>
        </w:rPr>
        <w:t xml:space="preserve"> snieguma koeficients</w:t>
      </w:r>
      <w:r w:rsidR="00CA5F64" w:rsidRPr="0099501D">
        <w:rPr>
          <w:sz w:val="24"/>
          <w:szCs w:val="24"/>
          <w:lang w:val="lv-LV"/>
        </w:rPr>
        <w:t xml:space="preserve">, ko aprēķina, </w:t>
      </w:r>
      <w:r w:rsidR="0084565E" w:rsidRPr="0099501D">
        <w:rPr>
          <w:sz w:val="24"/>
          <w:szCs w:val="24"/>
          <w:lang w:val="lv-LV"/>
        </w:rPr>
        <w:t>summējot</w:t>
      </w:r>
      <w:r w:rsidR="00CA5F64" w:rsidRPr="0099501D">
        <w:rPr>
          <w:sz w:val="24"/>
          <w:szCs w:val="24"/>
          <w:lang w:val="lv-LV"/>
        </w:rPr>
        <w:t xml:space="preserve"> </w:t>
      </w:r>
      <w:r w:rsidR="00285A08" w:rsidRPr="0099501D">
        <w:rPr>
          <w:sz w:val="24"/>
          <w:szCs w:val="24"/>
          <w:lang w:val="lv-LV"/>
        </w:rPr>
        <w:t>katra labuma guvēja (</w:t>
      </w:r>
      <w:r w:rsidR="00A62FAD" w:rsidRPr="0099501D">
        <w:rPr>
          <w:sz w:val="24"/>
          <w:szCs w:val="24"/>
          <w:lang w:val="lv-LV"/>
        </w:rPr>
        <w:t>pētniecības resursu konsolidācijā iesaistītās</w:t>
      </w:r>
      <w:r w:rsidR="00CA5F64" w:rsidRPr="0099501D">
        <w:rPr>
          <w:sz w:val="24"/>
          <w:szCs w:val="24"/>
          <w:lang w:val="lv-LV"/>
        </w:rPr>
        <w:t xml:space="preserve"> funkcionālās vienības</w:t>
      </w:r>
      <w:r w:rsidR="00285A08" w:rsidRPr="0099501D">
        <w:rPr>
          <w:sz w:val="24"/>
          <w:szCs w:val="24"/>
          <w:lang w:val="lv-LV"/>
        </w:rPr>
        <w:t>, turpmāk – labuma guvējs)</w:t>
      </w:r>
      <w:r w:rsidR="00CA5F64" w:rsidRPr="0099501D">
        <w:rPr>
          <w:sz w:val="24"/>
          <w:szCs w:val="24"/>
          <w:lang w:val="lv-LV"/>
        </w:rPr>
        <w:t xml:space="preserve"> snieguma koeficientu</w:t>
      </w:r>
      <w:r w:rsidR="00FC670B" w:rsidRPr="0099501D">
        <w:rPr>
          <w:sz w:val="24"/>
          <w:szCs w:val="24"/>
          <w:lang w:val="lv-LV"/>
        </w:rPr>
        <w:t>s</w:t>
      </w:r>
      <w:r w:rsidR="00825674" w:rsidRPr="0099501D">
        <w:rPr>
          <w:sz w:val="24"/>
          <w:szCs w:val="24"/>
          <w:lang w:val="lv-LV"/>
        </w:rPr>
        <w:t>;</w:t>
      </w:r>
    </w:p>
    <w:p w:rsidR="0084565E" w:rsidRPr="0099501D" w:rsidRDefault="0084565E" w:rsidP="000D7E51">
      <w:pPr>
        <w:jc w:val="both"/>
        <w:rPr>
          <w:i/>
          <w:sz w:val="24"/>
          <w:szCs w:val="24"/>
          <w:lang w:val="lv-LV"/>
        </w:rPr>
      </w:pPr>
      <w:r w:rsidRPr="0099501D">
        <w:rPr>
          <w:i/>
          <w:sz w:val="24"/>
          <w:szCs w:val="24"/>
          <w:lang w:val="lv-LV"/>
        </w:rPr>
        <w:t>g</w:t>
      </w:r>
      <w:r w:rsidR="00226A0A" w:rsidRPr="0099501D">
        <w:rPr>
          <w:i/>
          <w:sz w:val="24"/>
          <w:szCs w:val="24"/>
          <w:lang w:val="lv-LV"/>
        </w:rPr>
        <w:t xml:space="preserve"> </w:t>
      </w:r>
      <w:r w:rsidR="00226A0A" w:rsidRPr="0099501D">
        <w:rPr>
          <w:sz w:val="24"/>
          <w:szCs w:val="24"/>
          <w:lang w:val="lv-LV"/>
        </w:rPr>
        <w:t>–</w:t>
      </w:r>
      <w:r w:rsidRPr="0099501D">
        <w:rPr>
          <w:sz w:val="24"/>
          <w:szCs w:val="24"/>
          <w:lang w:val="lv-LV"/>
        </w:rPr>
        <w:t xml:space="preserve"> labuma guvēj</w:t>
      </w:r>
      <w:r w:rsidR="00FC670B" w:rsidRPr="0099501D">
        <w:rPr>
          <w:sz w:val="24"/>
          <w:szCs w:val="24"/>
          <w:lang w:val="lv-LV"/>
        </w:rPr>
        <w:t>a</w:t>
      </w:r>
      <w:r w:rsidRPr="0099501D">
        <w:rPr>
          <w:sz w:val="24"/>
          <w:szCs w:val="24"/>
          <w:lang w:val="lv-LV"/>
        </w:rPr>
        <w:t xml:space="preserve"> </w:t>
      </w:r>
      <w:proofErr w:type="spellStart"/>
      <w:r w:rsidR="00FC670B" w:rsidRPr="0099501D">
        <w:rPr>
          <w:sz w:val="24"/>
          <w:szCs w:val="24"/>
          <w:lang w:val="lv-LV"/>
        </w:rPr>
        <w:t>variante</w:t>
      </w:r>
      <w:proofErr w:type="spellEnd"/>
      <w:r w:rsidR="00FA1847" w:rsidRPr="0099501D">
        <w:rPr>
          <w:sz w:val="24"/>
          <w:szCs w:val="24"/>
          <w:lang w:val="lv-LV"/>
        </w:rPr>
        <w:t xml:space="preserve"> (</w:t>
      </w:r>
      <w:r w:rsidR="00FA1847" w:rsidRPr="0099501D">
        <w:rPr>
          <w:i/>
          <w:iCs/>
          <w:sz w:val="24"/>
          <w:szCs w:val="24"/>
          <w:lang w:val="lv-LV"/>
        </w:rPr>
        <w:t>g</w:t>
      </w:r>
      <w:r w:rsidR="00FA1847" w:rsidRPr="0099501D">
        <w:rPr>
          <w:sz w:val="24"/>
          <w:szCs w:val="24"/>
          <w:lang w:val="lv-LV"/>
        </w:rPr>
        <w:t xml:space="preserve"> = 1, 2, .., </w:t>
      </w:r>
      <w:r w:rsidR="00FA1847" w:rsidRPr="0099501D">
        <w:rPr>
          <w:i/>
          <w:sz w:val="24"/>
          <w:szCs w:val="24"/>
          <w:lang w:val="lv-LV"/>
        </w:rPr>
        <w:t>t</w:t>
      </w:r>
      <w:r w:rsidR="00FA1847" w:rsidRPr="0099501D">
        <w:rPr>
          <w:sz w:val="24"/>
          <w:szCs w:val="24"/>
          <w:lang w:val="lv-LV"/>
        </w:rPr>
        <w:t>;</w:t>
      </w:r>
      <w:r w:rsidR="00FA1847" w:rsidRPr="0099501D">
        <w:rPr>
          <w:i/>
          <w:sz w:val="24"/>
          <w:szCs w:val="24"/>
          <w:lang w:val="lv-LV"/>
        </w:rPr>
        <w:t xml:space="preserve"> t</w:t>
      </w:r>
      <w:r w:rsidR="00FA1847" w:rsidRPr="0099501D">
        <w:rPr>
          <w:sz w:val="24"/>
          <w:szCs w:val="24"/>
          <w:lang w:val="lv-LV"/>
        </w:rPr>
        <w:t xml:space="preserve"> – labuma guvēju skaits)</w:t>
      </w:r>
      <w:r w:rsidR="008A57A9" w:rsidRPr="0099501D">
        <w:rPr>
          <w:sz w:val="24"/>
          <w:szCs w:val="24"/>
          <w:lang w:val="lv-LV"/>
        </w:rPr>
        <w:t>;</w:t>
      </w:r>
    </w:p>
    <w:p w:rsidR="00825674" w:rsidRPr="0099501D" w:rsidRDefault="008A57A9" w:rsidP="000D7E51">
      <w:pPr>
        <w:jc w:val="both"/>
        <w:rPr>
          <w:sz w:val="24"/>
          <w:szCs w:val="24"/>
          <w:lang w:val="lv-LV"/>
        </w:rPr>
      </w:pPr>
      <w:r w:rsidRPr="0099501D">
        <w:rPr>
          <w:position w:val="-30"/>
          <w:sz w:val="24"/>
          <w:szCs w:val="24"/>
          <w:lang w:val="lv-LV"/>
        </w:rPr>
        <w:object w:dxaOrig="920" w:dyaOrig="700">
          <v:shape id="_x0000_i1031" type="#_x0000_t75" style="width:45.2pt;height:35.15pt" o:ole="">
            <v:imagedata r:id="rId20" o:title=""/>
          </v:shape>
          <o:OLEObject Type="Embed" ProgID="Equation.3" ShapeID="_x0000_i1031" DrawAspect="Content" ObjectID="_1532418308" r:id="rId21"/>
        </w:object>
      </w:r>
      <w:r w:rsidR="00FA1847" w:rsidRPr="0099501D">
        <w:rPr>
          <w:sz w:val="24"/>
          <w:szCs w:val="24"/>
          <w:lang w:val="lv-LV"/>
        </w:rPr>
        <w:t xml:space="preserve"> </w:t>
      </w:r>
      <w:r w:rsidR="000D7E51" w:rsidRPr="0099501D">
        <w:rPr>
          <w:sz w:val="24"/>
          <w:szCs w:val="24"/>
          <w:lang w:val="lv-LV"/>
        </w:rPr>
        <w:t>–</w:t>
      </w:r>
      <w:r w:rsidR="00CA5F64" w:rsidRPr="0099501D">
        <w:rPr>
          <w:sz w:val="24"/>
          <w:szCs w:val="24"/>
          <w:lang w:val="lv-LV"/>
        </w:rPr>
        <w:t xml:space="preserve"> </w:t>
      </w:r>
      <w:r w:rsidR="00825674" w:rsidRPr="0099501D">
        <w:rPr>
          <w:sz w:val="24"/>
          <w:szCs w:val="24"/>
          <w:lang w:val="lv-LV"/>
        </w:rPr>
        <w:t xml:space="preserve">projekta ietekme uz Latvijas </w:t>
      </w:r>
      <w:r w:rsidR="00567E54" w:rsidRPr="0099501D">
        <w:rPr>
          <w:sz w:val="24"/>
          <w:szCs w:val="24"/>
          <w:lang w:val="lv-LV"/>
        </w:rPr>
        <w:t xml:space="preserve">viedās </w:t>
      </w:r>
      <w:r w:rsidR="00825674" w:rsidRPr="0099501D">
        <w:rPr>
          <w:sz w:val="24"/>
          <w:szCs w:val="24"/>
          <w:lang w:val="lv-LV"/>
        </w:rPr>
        <w:t xml:space="preserve">specializācijas </w:t>
      </w:r>
      <w:r w:rsidR="005E1676" w:rsidRPr="0099501D">
        <w:rPr>
          <w:sz w:val="24"/>
          <w:szCs w:val="24"/>
          <w:lang w:val="lv-LV"/>
        </w:rPr>
        <w:t xml:space="preserve">jomu </w:t>
      </w:r>
      <w:r w:rsidR="00825674" w:rsidRPr="0099501D">
        <w:rPr>
          <w:sz w:val="24"/>
          <w:szCs w:val="24"/>
          <w:lang w:val="lv-LV"/>
        </w:rPr>
        <w:t>ieviešanu</w:t>
      </w:r>
      <w:r w:rsidR="00FA1847" w:rsidRPr="0099501D">
        <w:rPr>
          <w:sz w:val="24"/>
          <w:szCs w:val="24"/>
          <w:lang w:val="lv-LV"/>
        </w:rPr>
        <w:t xml:space="preserve">, ko aprēķina, summējot </w:t>
      </w:r>
      <w:r w:rsidR="00285A08" w:rsidRPr="0099501D">
        <w:rPr>
          <w:sz w:val="24"/>
          <w:szCs w:val="24"/>
          <w:lang w:val="lv-LV"/>
        </w:rPr>
        <w:t>katra labuma guvēja</w:t>
      </w:r>
      <w:r w:rsidR="00A00D5E" w:rsidRPr="0099501D">
        <w:rPr>
          <w:sz w:val="24"/>
          <w:szCs w:val="24"/>
          <w:lang w:val="lv-LV"/>
        </w:rPr>
        <w:t xml:space="preserve"> </w:t>
      </w:r>
      <w:r w:rsidR="00FA1847" w:rsidRPr="0099501D">
        <w:rPr>
          <w:sz w:val="24"/>
          <w:szCs w:val="24"/>
          <w:lang w:val="lv-LV"/>
        </w:rPr>
        <w:t xml:space="preserve">ietekmi uz </w:t>
      </w:r>
      <w:r w:rsidR="005E1676" w:rsidRPr="0099501D">
        <w:rPr>
          <w:sz w:val="24"/>
          <w:szCs w:val="24"/>
          <w:lang w:val="lv-LV"/>
        </w:rPr>
        <w:t xml:space="preserve">Latvijas </w:t>
      </w:r>
      <w:r w:rsidR="00567E54" w:rsidRPr="0099501D">
        <w:rPr>
          <w:sz w:val="24"/>
          <w:szCs w:val="24"/>
          <w:lang w:val="lv-LV"/>
        </w:rPr>
        <w:t xml:space="preserve">viedās </w:t>
      </w:r>
      <w:r w:rsidR="005E1676" w:rsidRPr="0099501D">
        <w:rPr>
          <w:sz w:val="24"/>
          <w:szCs w:val="24"/>
          <w:lang w:val="lv-LV"/>
        </w:rPr>
        <w:t>specializācijas</w:t>
      </w:r>
      <w:r w:rsidR="00FA1847" w:rsidRPr="0099501D">
        <w:rPr>
          <w:sz w:val="24"/>
          <w:szCs w:val="24"/>
          <w:lang w:val="lv-LV"/>
        </w:rPr>
        <w:t xml:space="preserve"> </w:t>
      </w:r>
      <w:r w:rsidR="005E1676" w:rsidRPr="0099501D">
        <w:rPr>
          <w:sz w:val="24"/>
          <w:szCs w:val="24"/>
          <w:lang w:val="lv-LV"/>
        </w:rPr>
        <w:t xml:space="preserve">jomu </w:t>
      </w:r>
      <w:r w:rsidR="00FA1847" w:rsidRPr="0099501D">
        <w:rPr>
          <w:sz w:val="24"/>
          <w:szCs w:val="24"/>
          <w:lang w:val="lv-LV"/>
        </w:rPr>
        <w:t>ieviešanu</w:t>
      </w:r>
      <w:r w:rsidR="00825674" w:rsidRPr="0099501D">
        <w:rPr>
          <w:sz w:val="24"/>
          <w:szCs w:val="24"/>
          <w:lang w:val="lv-LV"/>
        </w:rPr>
        <w:t>;</w:t>
      </w:r>
    </w:p>
    <w:p w:rsidR="004C4F1F" w:rsidRPr="0099501D" w:rsidRDefault="00825674" w:rsidP="000D7E51">
      <w:pPr>
        <w:jc w:val="both"/>
        <w:rPr>
          <w:sz w:val="24"/>
          <w:szCs w:val="24"/>
          <w:lang w:val="lv-LV"/>
        </w:rPr>
      </w:pPr>
      <w:r w:rsidRPr="0099501D">
        <w:rPr>
          <w:i/>
          <w:sz w:val="24"/>
          <w:szCs w:val="24"/>
          <w:lang w:val="lv-LV"/>
        </w:rPr>
        <w:t>K</w:t>
      </w:r>
      <w:r w:rsidRPr="0099501D">
        <w:rPr>
          <w:i/>
          <w:sz w:val="24"/>
          <w:szCs w:val="24"/>
          <w:vertAlign w:val="subscript"/>
          <w:lang w:val="lv-LV"/>
        </w:rPr>
        <w:t>K </w:t>
      </w:r>
      <w:r w:rsidRPr="0099501D">
        <w:rPr>
          <w:sz w:val="24"/>
          <w:szCs w:val="24"/>
          <w:lang w:val="lv-LV"/>
        </w:rPr>
        <w:t>–</w:t>
      </w:r>
      <w:r w:rsidR="00226A0A" w:rsidRPr="0099501D">
        <w:rPr>
          <w:sz w:val="24"/>
          <w:szCs w:val="24"/>
          <w:lang w:val="lv-LV"/>
        </w:rPr>
        <w:t xml:space="preserve"> </w:t>
      </w:r>
      <w:r w:rsidR="00903B3A" w:rsidRPr="0099501D">
        <w:rPr>
          <w:sz w:val="24"/>
          <w:szCs w:val="24"/>
          <w:lang w:val="lv-LV"/>
        </w:rPr>
        <w:t xml:space="preserve">koeficients, kas raksturo </w:t>
      </w:r>
      <w:r w:rsidRPr="0099501D">
        <w:rPr>
          <w:sz w:val="24"/>
          <w:szCs w:val="24"/>
          <w:lang w:val="lv-LV"/>
        </w:rPr>
        <w:t>projekta ietekm</w:t>
      </w:r>
      <w:r w:rsidR="00903B3A" w:rsidRPr="0099501D">
        <w:rPr>
          <w:sz w:val="24"/>
          <w:szCs w:val="24"/>
          <w:lang w:val="lv-LV"/>
        </w:rPr>
        <w:t>i</w:t>
      </w:r>
      <w:r w:rsidRPr="0099501D">
        <w:rPr>
          <w:sz w:val="24"/>
          <w:szCs w:val="24"/>
          <w:lang w:val="lv-LV"/>
        </w:rPr>
        <w:t xml:space="preserve"> uz </w:t>
      </w:r>
      <w:r w:rsidR="00004A27" w:rsidRPr="0099501D">
        <w:rPr>
          <w:sz w:val="24"/>
          <w:szCs w:val="24"/>
          <w:lang w:val="lv-LV"/>
        </w:rPr>
        <w:t xml:space="preserve">pētniecības </w:t>
      </w:r>
      <w:r w:rsidRPr="0099501D">
        <w:rPr>
          <w:sz w:val="24"/>
          <w:szCs w:val="24"/>
          <w:lang w:val="lv-LV"/>
        </w:rPr>
        <w:t>resursu konsolidāciju</w:t>
      </w:r>
      <w:r w:rsidR="00FC670B" w:rsidRPr="0099501D">
        <w:rPr>
          <w:sz w:val="24"/>
          <w:szCs w:val="24"/>
          <w:lang w:val="lv-LV"/>
        </w:rPr>
        <w:t xml:space="preserve"> ar nosacījumu, ka</w:t>
      </w:r>
      <w:r w:rsidR="004C4F1F" w:rsidRPr="0099501D">
        <w:rPr>
          <w:sz w:val="24"/>
          <w:szCs w:val="24"/>
          <w:lang w:val="lv-LV"/>
        </w:rPr>
        <w:t>,</w:t>
      </w:r>
      <w:r w:rsidR="00FC670B" w:rsidRPr="0099501D">
        <w:rPr>
          <w:sz w:val="24"/>
          <w:szCs w:val="24"/>
          <w:lang w:val="lv-LV"/>
        </w:rPr>
        <w:t> </w:t>
      </w:r>
      <w:r w:rsidR="00FC670B" w:rsidRPr="0099501D">
        <w:rPr>
          <w:i/>
          <w:sz w:val="24"/>
          <w:szCs w:val="24"/>
          <w:lang w:val="lv-LV"/>
        </w:rPr>
        <w:t>K</w:t>
      </w:r>
      <w:r w:rsidR="00FC670B" w:rsidRPr="0099501D">
        <w:rPr>
          <w:i/>
          <w:sz w:val="24"/>
          <w:szCs w:val="24"/>
          <w:vertAlign w:val="subscript"/>
          <w:lang w:val="lv-LV"/>
        </w:rPr>
        <w:t xml:space="preserve">K </w:t>
      </w:r>
      <w:r w:rsidR="00FC670B" w:rsidRPr="0099501D">
        <w:rPr>
          <w:i/>
          <w:sz w:val="24"/>
          <w:szCs w:val="24"/>
          <w:lang w:val="lv-LV"/>
        </w:rPr>
        <w:t>=</w:t>
      </w:r>
      <w:r w:rsidR="00226A0A" w:rsidRPr="0099501D">
        <w:rPr>
          <w:i/>
          <w:sz w:val="24"/>
          <w:szCs w:val="24"/>
          <w:lang w:val="lv-LV"/>
        </w:rPr>
        <w:t xml:space="preserve"> </w:t>
      </w:r>
      <w:r w:rsidR="00FC670B" w:rsidRPr="0099501D">
        <w:rPr>
          <w:sz w:val="24"/>
          <w:szCs w:val="24"/>
          <w:lang w:val="lv-LV"/>
        </w:rPr>
        <w:t>1,2, ja projekta iesniedzējam nodod vai pievieno vienu konsolidējamo funkcionālo vienību</w:t>
      </w:r>
      <w:r w:rsidR="004C4F1F" w:rsidRPr="0099501D">
        <w:rPr>
          <w:sz w:val="24"/>
          <w:szCs w:val="24"/>
          <w:lang w:val="lv-LV"/>
        </w:rPr>
        <w:t xml:space="preserve">, </w:t>
      </w:r>
      <w:r w:rsidR="00FC670B" w:rsidRPr="0099501D">
        <w:rPr>
          <w:i/>
          <w:sz w:val="24"/>
          <w:szCs w:val="24"/>
          <w:lang w:val="lv-LV"/>
        </w:rPr>
        <w:t>K</w:t>
      </w:r>
      <w:r w:rsidR="00FC670B" w:rsidRPr="0099501D">
        <w:rPr>
          <w:i/>
          <w:sz w:val="24"/>
          <w:szCs w:val="24"/>
          <w:vertAlign w:val="subscript"/>
          <w:lang w:val="lv-LV"/>
        </w:rPr>
        <w:t xml:space="preserve">K </w:t>
      </w:r>
      <w:r w:rsidR="00FC670B" w:rsidRPr="0099501D">
        <w:rPr>
          <w:i/>
          <w:sz w:val="24"/>
          <w:szCs w:val="24"/>
          <w:lang w:val="lv-LV"/>
        </w:rPr>
        <w:t>=</w:t>
      </w:r>
      <w:r w:rsidR="00226A0A" w:rsidRPr="0099501D">
        <w:rPr>
          <w:i/>
          <w:sz w:val="24"/>
          <w:szCs w:val="24"/>
          <w:lang w:val="lv-LV"/>
        </w:rPr>
        <w:t xml:space="preserve"> </w:t>
      </w:r>
      <w:r w:rsidR="00FC670B" w:rsidRPr="0099501D">
        <w:rPr>
          <w:sz w:val="24"/>
          <w:szCs w:val="24"/>
          <w:lang w:val="lv-LV"/>
        </w:rPr>
        <w:t>1,5, ja projekta iesniedzējam nodod vai pievieno divas vai vairākas konsolidējamās funkcionālās vienības</w:t>
      </w:r>
      <w:r w:rsidR="004C4F1F" w:rsidRPr="0099501D">
        <w:rPr>
          <w:sz w:val="24"/>
          <w:szCs w:val="24"/>
          <w:lang w:val="lv-LV"/>
        </w:rPr>
        <w:t>;</w:t>
      </w:r>
    </w:p>
    <w:p w:rsidR="000D7E51" w:rsidRPr="0099501D" w:rsidRDefault="004C4F1F" w:rsidP="000D7E51">
      <w:pPr>
        <w:jc w:val="both"/>
        <w:rPr>
          <w:sz w:val="24"/>
          <w:szCs w:val="24"/>
          <w:lang w:val="lv-LV"/>
        </w:rPr>
      </w:pPr>
      <w:r w:rsidRPr="0099501D">
        <w:rPr>
          <w:i/>
          <w:sz w:val="24"/>
          <w:szCs w:val="24"/>
          <w:lang w:val="lv-LV"/>
        </w:rPr>
        <w:t>K</w:t>
      </w:r>
      <w:r w:rsidRPr="0099501D">
        <w:rPr>
          <w:i/>
          <w:sz w:val="24"/>
          <w:szCs w:val="24"/>
          <w:vertAlign w:val="subscript"/>
          <w:lang w:val="lv-LV"/>
        </w:rPr>
        <w:t>H</w:t>
      </w:r>
      <w:r w:rsidRPr="0099501D">
        <w:rPr>
          <w:i/>
          <w:sz w:val="24"/>
          <w:szCs w:val="24"/>
          <w:lang w:val="lv-LV"/>
        </w:rPr>
        <w:t xml:space="preserve"> </w:t>
      </w:r>
      <w:r w:rsidRPr="0099501D">
        <w:rPr>
          <w:sz w:val="24"/>
          <w:szCs w:val="24"/>
          <w:lang w:val="lv-LV"/>
        </w:rPr>
        <w:t xml:space="preserve">– </w:t>
      </w:r>
      <w:r w:rsidR="00903B3A" w:rsidRPr="0099501D">
        <w:rPr>
          <w:sz w:val="24"/>
          <w:szCs w:val="24"/>
          <w:lang w:val="lv-LV"/>
        </w:rPr>
        <w:t>koeficients, kas raksturo projekta</w:t>
      </w:r>
      <w:r w:rsidRPr="0099501D">
        <w:rPr>
          <w:sz w:val="24"/>
          <w:szCs w:val="24"/>
          <w:lang w:val="lv-LV"/>
        </w:rPr>
        <w:t xml:space="preserve"> </w:t>
      </w:r>
      <w:r w:rsidR="00903B3A" w:rsidRPr="0099501D">
        <w:rPr>
          <w:sz w:val="24"/>
          <w:szCs w:val="24"/>
          <w:lang w:val="lv-LV"/>
        </w:rPr>
        <w:t>potenciālo</w:t>
      </w:r>
      <w:r w:rsidRPr="0099501D">
        <w:rPr>
          <w:sz w:val="24"/>
          <w:szCs w:val="24"/>
          <w:lang w:val="lv-LV"/>
        </w:rPr>
        <w:t xml:space="preserve"> </w:t>
      </w:r>
      <w:r w:rsidR="00903B3A" w:rsidRPr="0099501D">
        <w:rPr>
          <w:sz w:val="24"/>
          <w:szCs w:val="24"/>
          <w:lang w:val="lv-LV"/>
        </w:rPr>
        <w:t xml:space="preserve">horizontālo </w:t>
      </w:r>
      <w:r w:rsidRPr="0099501D">
        <w:rPr>
          <w:sz w:val="24"/>
          <w:szCs w:val="24"/>
          <w:lang w:val="lv-LV"/>
        </w:rPr>
        <w:t>ietekmi un ieguldījumu tautsaimniecības transformācijā</w:t>
      </w:r>
      <w:r w:rsidR="00903B3A" w:rsidRPr="0099501D">
        <w:rPr>
          <w:sz w:val="24"/>
          <w:szCs w:val="24"/>
          <w:lang w:val="lv-LV"/>
        </w:rPr>
        <w:t xml:space="preserve">, </w:t>
      </w:r>
      <w:r w:rsidR="00903B3A" w:rsidRPr="00367764">
        <w:rPr>
          <w:sz w:val="24"/>
          <w:szCs w:val="24"/>
          <w:lang w:val="lv-LV"/>
        </w:rPr>
        <w:t>ņemot vērā šād</w:t>
      </w:r>
      <w:r w:rsidR="00E515AF" w:rsidRPr="00367764">
        <w:rPr>
          <w:sz w:val="24"/>
          <w:szCs w:val="24"/>
          <w:lang w:val="lv-LV"/>
        </w:rPr>
        <w:t>a</w:t>
      </w:r>
      <w:r w:rsidR="00903B3A" w:rsidRPr="00367764">
        <w:rPr>
          <w:sz w:val="24"/>
          <w:szCs w:val="24"/>
          <w:lang w:val="lv-LV"/>
        </w:rPr>
        <w:t xml:space="preserve">s </w:t>
      </w:r>
      <w:r w:rsidR="00E515AF" w:rsidRPr="00367764">
        <w:rPr>
          <w:sz w:val="24"/>
          <w:szCs w:val="24"/>
          <w:lang w:val="lv-LV"/>
        </w:rPr>
        <w:t>izaugsmes prioritātes</w:t>
      </w:r>
      <w:r w:rsidR="00903B3A" w:rsidRPr="00367764">
        <w:rPr>
          <w:sz w:val="24"/>
          <w:szCs w:val="24"/>
          <w:lang w:val="lv-LV"/>
        </w:rPr>
        <w:t>: 1) energoefektivitātes paaugstināšana, kas ietver jaunu materiālu radīšanu, ražošanas procesu optimizāciju, tehnoloģisko jauninājumu ieviešanu, alternatīvo energoresursu izmantošanu u.c. risinājumus</w:t>
      </w:r>
      <w:r w:rsidR="00BD21A9" w:rsidRPr="00367764">
        <w:rPr>
          <w:sz w:val="24"/>
          <w:szCs w:val="24"/>
          <w:lang w:val="lv-LV"/>
        </w:rPr>
        <w:t xml:space="preserve">. Koeficientu piemēro, ja labuma guvējs ir </w:t>
      </w:r>
      <w:r w:rsidR="001C15BB" w:rsidRPr="00367764">
        <w:rPr>
          <w:sz w:val="24"/>
          <w:szCs w:val="24"/>
          <w:lang w:val="lv-LV"/>
        </w:rPr>
        <w:t xml:space="preserve">enerģijas un vides resursu ieguves un ilgtspējīgas izmantošanas tehnoloģiju valsts nozīmes pētniecības centra (ietverot arī Transporta un mašīnbūves centra attīstību) veidotāja un </w:t>
      </w:r>
      <w:r w:rsidR="00D1199B" w:rsidRPr="00367764">
        <w:rPr>
          <w:sz w:val="24"/>
          <w:szCs w:val="24"/>
          <w:lang w:val="lv-LV"/>
        </w:rPr>
        <w:t>institūcijas pētniecībai ar sociālekonomisko mērķi – rūpnieciskā ražošana un tehnoloģija - piesaistītā finansējuma īpatsvars pārsniedz 50 procentus</w:t>
      </w:r>
      <w:r w:rsidR="00903B3A" w:rsidRPr="00367764">
        <w:rPr>
          <w:sz w:val="24"/>
          <w:szCs w:val="24"/>
          <w:lang w:val="lv-LV"/>
        </w:rPr>
        <w:t xml:space="preserve">; 2) </w:t>
      </w:r>
      <w:r w:rsidR="0089593B" w:rsidRPr="00367764">
        <w:rPr>
          <w:sz w:val="24"/>
          <w:szCs w:val="24"/>
          <w:lang w:val="lv-LV"/>
        </w:rPr>
        <w:t>m</w:t>
      </w:r>
      <w:r w:rsidR="00903B3A" w:rsidRPr="00367764">
        <w:rPr>
          <w:sz w:val="24"/>
          <w:szCs w:val="24"/>
          <w:lang w:val="lv-LV"/>
        </w:rPr>
        <w:t>odernu un mūsdienu prasībām atbilstošu IKT sistēmu attīstība</w:t>
      </w:r>
      <w:r w:rsidR="001C15BB" w:rsidRPr="00367764">
        <w:rPr>
          <w:sz w:val="24"/>
          <w:szCs w:val="24"/>
          <w:lang w:val="lv-LV"/>
        </w:rPr>
        <w:t xml:space="preserve">. Koeficientu piemēro, ja labuma guvējs ir informācijas, komunikāciju un </w:t>
      </w:r>
      <w:proofErr w:type="spellStart"/>
      <w:r w:rsidR="001C15BB" w:rsidRPr="00367764">
        <w:rPr>
          <w:sz w:val="24"/>
          <w:szCs w:val="24"/>
          <w:lang w:val="lv-LV"/>
        </w:rPr>
        <w:t>signālapstrādes</w:t>
      </w:r>
      <w:proofErr w:type="spellEnd"/>
      <w:r w:rsidR="001C15BB" w:rsidRPr="00367764">
        <w:rPr>
          <w:sz w:val="24"/>
          <w:szCs w:val="24"/>
          <w:lang w:val="lv-LV"/>
        </w:rPr>
        <w:t xml:space="preserve"> tehnoloģiju valsts nozīmes pētniecības centrs (ietverot arī kosmisko datu apstrādes centra veidotājs</w:t>
      </w:r>
      <w:r w:rsidR="00E515AF" w:rsidRPr="00367764">
        <w:rPr>
          <w:sz w:val="24"/>
          <w:szCs w:val="24"/>
          <w:lang w:val="lv-LV"/>
        </w:rPr>
        <w:t>;</w:t>
      </w:r>
      <w:r w:rsidR="00903B3A" w:rsidRPr="00367764">
        <w:rPr>
          <w:sz w:val="24"/>
          <w:szCs w:val="24"/>
          <w:lang w:val="lv-LV"/>
        </w:rPr>
        <w:t xml:space="preserve"> </w:t>
      </w:r>
      <w:r w:rsidR="00E515AF" w:rsidRPr="00367764">
        <w:rPr>
          <w:sz w:val="24"/>
          <w:szCs w:val="24"/>
          <w:lang w:val="lv-LV"/>
        </w:rPr>
        <w:t xml:space="preserve">3) </w:t>
      </w:r>
      <w:r w:rsidR="00921859" w:rsidRPr="00367764">
        <w:rPr>
          <w:sz w:val="24"/>
          <w:szCs w:val="24"/>
          <w:lang w:val="lv-LV"/>
        </w:rPr>
        <w:t xml:space="preserve">attīstīta zināšanu bāze un </w:t>
      </w:r>
      <w:proofErr w:type="spellStart"/>
      <w:r w:rsidR="00921859" w:rsidRPr="00367764">
        <w:rPr>
          <w:sz w:val="24"/>
          <w:szCs w:val="24"/>
          <w:lang w:val="lv-LV"/>
        </w:rPr>
        <w:t>cilvēkkapitāls</w:t>
      </w:r>
      <w:proofErr w:type="spellEnd"/>
      <w:r w:rsidR="00921859" w:rsidRPr="00367764">
        <w:rPr>
          <w:sz w:val="24"/>
          <w:szCs w:val="24"/>
          <w:lang w:val="lv-LV"/>
        </w:rPr>
        <w:t xml:space="preserve"> zināšanu jomās: </w:t>
      </w:r>
      <w:proofErr w:type="spellStart"/>
      <w:r w:rsidR="00921859" w:rsidRPr="00367764">
        <w:rPr>
          <w:sz w:val="24"/>
          <w:szCs w:val="24"/>
          <w:lang w:val="lv-LV"/>
        </w:rPr>
        <w:t>biomedicīna</w:t>
      </w:r>
      <w:proofErr w:type="spellEnd"/>
      <w:r w:rsidR="00921859" w:rsidRPr="00367764">
        <w:rPr>
          <w:sz w:val="24"/>
          <w:szCs w:val="24"/>
          <w:lang w:val="lv-LV"/>
        </w:rPr>
        <w:t xml:space="preserve">, medicīnas tehnoloģijas, </w:t>
      </w:r>
      <w:proofErr w:type="spellStart"/>
      <w:r w:rsidR="00921859" w:rsidRPr="00367764">
        <w:rPr>
          <w:sz w:val="24"/>
          <w:szCs w:val="24"/>
          <w:lang w:val="lv-LV"/>
        </w:rPr>
        <w:t>biofarmācija</w:t>
      </w:r>
      <w:proofErr w:type="spellEnd"/>
      <w:r w:rsidR="00921859" w:rsidRPr="00367764">
        <w:rPr>
          <w:sz w:val="24"/>
          <w:szCs w:val="24"/>
          <w:lang w:val="lv-LV"/>
        </w:rPr>
        <w:t xml:space="preserve"> un biotehnoloģijas</w:t>
      </w:r>
      <w:r w:rsidR="001C15BB" w:rsidRPr="00367764">
        <w:rPr>
          <w:sz w:val="24"/>
          <w:szCs w:val="24"/>
          <w:lang w:val="lv-LV"/>
        </w:rPr>
        <w:t xml:space="preserve">. Koeficientu piemēro, ja labuma guvējs ir farmācijas un </w:t>
      </w:r>
      <w:proofErr w:type="spellStart"/>
      <w:r w:rsidR="001C15BB" w:rsidRPr="00367764">
        <w:rPr>
          <w:sz w:val="24"/>
          <w:szCs w:val="24"/>
          <w:lang w:val="lv-LV"/>
        </w:rPr>
        <w:t>biomedicīnas</w:t>
      </w:r>
      <w:proofErr w:type="spellEnd"/>
      <w:r w:rsidR="001C15BB" w:rsidRPr="00367764">
        <w:rPr>
          <w:sz w:val="24"/>
          <w:szCs w:val="24"/>
          <w:lang w:val="lv-LV"/>
        </w:rPr>
        <w:t xml:space="preserve"> valsts </w:t>
      </w:r>
      <w:r w:rsidR="001C15BB" w:rsidRPr="00367764">
        <w:rPr>
          <w:sz w:val="24"/>
          <w:szCs w:val="24"/>
          <w:lang w:val="lv-LV"/>
        </w:rPr>
        <w:lastRenderedPageBreak/>
        <w:t xml:space="preserve">nozīmes pētniecības centrs (ietverot arī farmaceitisko tehnoloģiju studiju un pētījuma centra un </w:t>
      </w:r>
      <w:proofErr w:type="spellStart"/>
      <w:r w:rsidR="001C15BB" w:rsidRPr="00367764">
        <w:rPr>
          <w:sz w:val="24"/>
          <w:szCs w:val="24"/>
          <w:lang w:val="lv-LV"/>
        </w:rPr>
        <w:t>biofarmācijas</w:t>
      </w:r>
      <w:proofErr w:type="spellEnd"/>
      <w:r w:rsidR="001C15BB" w:rsidRPr="00367764">
        <w:rPr>
          <w:sz w:val="24"/>
          <w:szCs w:val="24"/>
          <w:lang w:val="lv-LV"/>
        </w:rPr>
        <w:t xml:space="preserve"> centra izveidi)</w:t>
      </w:r>
      <w:r w:rsidR="00D1199B" w:rsidRPr="00367764">
        <w:rPr>
          <w:sz w:val="24"/>
          <w:szCs w:val="24"/>
          <w:lang w:val="lv-LV"/>
        </w:rPr>
        <w:t xml:space="preserve"> </w:t>
      </w:r>
      <w:r w:rsidR="009325B8" w:rsidRPr="00367764">
        <w:rPr>
          <w:rFonts w:eastAsia="Cambria"/>
          <w:color w:val="000000"/>
          <w:sz w:val="24"/>
          <w:szCs w:val="24"/>
          <w:lang w:val="lv-LV" w:eastAsia="lv-LV"/>
        </w:rPr>
        <w:t xml:space="preserve">vai sabiedrības veselības un klīniskās medicīnas valsts nozīmes pētniecības centra veidotāja </w:t>
      </w:r>
      <w:r w:rsidR="00D1199B" w:rsidRPr="00367764">
        <w:rPr>
          <w:sz w:val="24"/>
          <w:szCs w:val="24"/>
          <w:lang w:val="lv-LV"/>
        </w:rPr>
        <w:t>un institūcijas pētniecībai ar sociālekonomisko mērķi – veselība- piesaistītā finansējuma īpatsvars pārsniedz 50 procentus</w:t>
      </w:r>
      <w:r w:rsidR="00921859" w:rsidRPr="00367764">
        <w:rPr>
          <w:sz w:val="24"/>
          <w:szCs w:val="24"/>
          <w:lang w:val="lv-LV"/>
        </w:rPr>
        <w:t xml:space="preserve">, </w:t>
      </w:r>
      <w:r w:rsidR="00903B3A" w:rsidRPr="00367764">
        <w:rPr>
          <w:sz w:val="24"/>
          <w:szCs w:val="24"/>
          <w:lang w:val="lv-LV"/>
        </w:rPr>
        <w:t xml:space="preserve">ar nosacījumu, </w:t>
      </w:r>
      <w:r w:rsidR="00903B3A" w:rsidRPr="00367764">
        <w:rPr>
          <w:i/>
          <w:sz w:val="24"/>
          <w:szCs w:val="24"/>
          <w:lang w:val="lv-LV"/>
        </w:rPr>
        <w:t>K</w:t>
      </w:r>
      <w:r w:rsidR="00903B3A" w:rsidRPr="00367764">
        <w:rPr>
          <w:i/>
          <w:sz w:val="24"/>
          <w:szCs w:val="24"/>
          <w:vertAlign w:val="subscript"/>
          <w:lang w:val="lv-LV"/>
        </w:rPr>
        <w:t xml:space="preserve">H </w:t>
      </w:r>
      <w:r w:rsidR="00903B3A" w:rsidRPr="00367764">
        <w:rPr>
          <w:i/>
          <w:sz w:val="24"/>
          <w:szCs w:val="24"/>
          <w:lang w:val="lv-LV"/>
        </w:rPr>
        <w:t xml:space="preserve">= </w:t>
      </w:r>
      <w:r w:rsidR="00903B3A" w:rsidRPr="00367764">
        <w:rPr>
          <w:sz w:val="24"/>
          <w:szCs w:val="24"/>
          <w:lang w:val="lv-LV"/>
        </w:rPr>
        <w:t>1,2, ja projekt</w:t>
      </w:r>
      <w:r w:rsidR="00FD1D7A" w:rsidRPr="00367764">
        <w:rPr>
          <w:sz w:val="24"/>
          <w:szCs w:val="24"/>
          <w:lang w:val="lv-LV"/>
        </w:rPr>
        <w:t>s</w:t>
      </w:r>
      <w:r w:rsidR="00903B3A" w:rsidRPr="00367764">
        <w:rPr>
          <w:sz w:val="24"/>
          <w:szCs w:val="24"/>
          <w:lang w:val="lv-LV"/>
        </w:rPr>
        <w:t xml:space="preserve"> </w:t>
      </w:r>
      <w:r w:rsidR="00FD1D7A" w:rsidRPr="00367764">
        <w:rPr>
          <w:sz w:val="24"/>
          <w:szCs w:val="24"/>
          <w:lang w:val="lv-LV"/>
        </w:rPr>
        <w:t>sniedz ieguldījumu viena transformācijas virziena attīstībā</w:t>
      </w:r>
      <w:r w:rsidR="00903B3A" w:rsidRPr="00367764">
        <w:rPr>
          <w:sz w:val="24"/>
          <w:szCs w:val="24"/>
          <w:lang w:val="lv-LV"/>
        </w:rPr>
        <w:t xml:space="preserve">, </w:t>
      </w:r>
      <w:r w:rsidR="00903B3A" w:rsidRPr="00367764">
        <w:rPr>
          <w:i/>
          <w:sz w:val="24"/>
          <w:szCs w:val="24"/>
          <w:lang w:val="lv-LV"/>
        </w:rPr>
        <w:t>K</w:t>
      </w:r>
      <w:r w:rsidR="00473D87" w:rsidRPr="00367764">
        <w:rPr>
          <w:i/>
          <w:sz w:val="24"/>
          <w:szCs w:val="24"/>
          <w:vertAlign w:val="subscript"/>
          <w:lang w:val="lv-LV"/>
        </w:rPr>
        <w:t>H</w:t>
      </w:r>
      <w:r w:rsidR="00903B3A" w:rsidRPr="00367764">
        <w:rPr>
          <w:i/>
          <w:sz w:val="24"/>
          <w:szCs w:val="24"/>
          <w:vertAlign w:val="subscript"/>
          <w:lang w:val="lv-LV"/>
        </w:rPr>
        <w:t xml:space="preserve"> </w:t>
      </w:r>
      <w:r w:rsidR="00903B3A" w:rsidRPr="00367764">
        <w:rPr>
          <w:i/>
          <w:sz w:val="24"/>
          <w:szCs w:val="24"/>
          <w:lang w:val="lv-LV"/>
        </w:rPr>
        <w:t xml:space="preserve">= </w:t>
      </w:r>
      <w:r w:rsidR="00903B3A" w:rsidRPr="00367764">
        <w:rPr>
          <w:sz w:val="24"/>
          <w:szCs w:val="24"/>
          <w:lang w:val="lv-LV"/>
        </w:rPr>
        <w:t>1,</w:t>
      </w:r>
      <w:r w:rsidR="00FD1D7A" w:rsidRPr="00367764">
        <w:rPr>
          <w:sz w:val="24"/>
          <w:szCs w:val="24"/>
          <w:lang w:val="lv-LV"/>
        </w:rPr>
        <w:t>4</w:t>
      </w:r>
      <w:r w:rsidR="00903B3A" w:rsidRPr="00367764">
        <w:rPr>
          <w:sz w:val="24"/>
          <w:szCs w:val="24"/>
          <w:lang w:val="lv-LV"/>
        </w:rPr>
        <w:t>, ja projekt</w:t>
      </w:r>
      <w:r w:rsidR="00FD1D7A" w:rsidRPr="00367764">
        <w:rPr>
          <w:sz w:val="24"/>
          <w:szCs w:val="24"/>
          <w:lang w:val="lv-LV"/>
        </w:rPr>
        <w:t>s</w:t>
      </w:r>
      <w:r w:rsidR="00903B3A" w:rsidRPr="00367764">
        <w:rPr>
          <w:sz w:val="24"/>
          <w:szCs w:val="24"/>
          <w:lang w:val="lv-LV"/>
        </w:rPr>
        <w:t xml:space="preserve"> </w:t>
      </w:r>
      <w:r w:rsidR="00FD1D7A" w:rsidRPr="00367764">
        <w:rPr>
          <w:sz w:val="24"/>
          <w:szCs w:val="24"/>
          <w:lang w:val="lv-LV"/>
        </w:rPr>
        <w:t xml:space="preserve">sniedz ieguldījumu </w:t>
      </w:r>
      <w:r w:rsidR="00B43109" w:rsidRPr="00367764">
        <w:rPr>
          <w:sz w:val="24"/>
          <w:szCs w:val="24"/>
          <w:lang w:val="lv-LV"/>
        </w:rPr>
        <w:t xml:space="preserve">divu </w:t>
      </w:r>
      <w:r w:rsidR="00921859" w:rsidRPr="00367764">
        <w:rPr>
          <w:sz w:val="24"/>
          <w:szCs w:val="24"/>
          <w:lang w:val="lv-LV"/>
        </w:rPr>
        <w:t xml:space="preserve">vai vairāku </w:t>
      </w:r>
      <w:r w:rsidR="00FD1D7A" w:rsidRPr="00367764">
        <w:rPr>
          <w:sz w:val="24"/>
          <w:szCs w:val="24"/>
          <w:lang w:val="lv-LV"/>
        </w:rPr>
        <w:t>transformācijas virzienu attīstībā</w:t>
      </w:r>
      <w:r w:rsidR="00FD1D7A" w:rsidRPr="0099501D">
        <w:rPr>
          <w:sz w:val="24"/>
          <w:szCs w:val="24"/>
          <w:lang w:val="lv-LV"/>
        </w:rPr>
        <w:t>.</w:t>
      </w:r>
    </w:p>
    <w:p w:rsidR="000D7E51" w:rsidRPr="0099501D" w:rsidRDefault="000D7E51" w:rsidP="000D7E51">
      <w:pPr>
        <w:jc w:val="both"/>
        <w:rPr>
          <w:i/>
          <w:sz w:val="24"/>
          <w:szCs w:val="24"/>
          <w:lang w:val="lv-LV"/>
        </w:rPr>
      </w:pPr>
    </w:p>
    <w:p w:rsidR="000D7E51" w:rsidRPr="0099501D" w:rsidRDefault="000D7E51" w:rsidP="000D7E51">
      <w:pPr>
        <w:jc w:val="both"/>
        <w:rPr>
          <w:sz w:val="24"/>
          <w:szCs w:val="24"/>
          <w:lang w:val="lv-LV"/>
        </w:rPr>
      </w:pPr>
      <w:r w:rsidRPr="0099501D">
        <w:rPr>
          <w:sz w:val="24"/>
          <w:szCs w:val="24"/>
          <w:lang w:val="lv-LV"/>
        </w:rPr>
        <w:t>4. </w:t>
      </w:r>
      <w:r w:rsidR="00CA5F64" w:rsidRPr="0099501D">
        <w:rPr>
          <w:sz w:val="24"/>
          <w:szCs w:val="24"/>
          <w:lang w:val="lv-LV"/>
        </w:rPr>
        <w:t>Labuma guvēja</w:t>
      </w:r>
      <w:r w:rsidRPr="0099501D">
        <w:rPr>
          <w:sz w:val="24"/>
          <w:szCs w:val="24"/>
          <w:lang w:val="lv-LV"/>
        </w:rPr>
        <w:t xml:space="preserve"> </w:t>
      </w:r>
      <w:r w:rsidR="00574E47" w:rsidRPr="0099501D">
        <w:rPr>
          <w:sz w:val="24"/>
          <w:szCs w:val="24"/>
          <w:lang w:val="lv-LV"/>
        </w:rPr>
        <w:t>snieguma</w:t>
      </w:r>
      <w:r w:rsidRPr="0099501D">
        <w:rPr>
          <w:sz w:val="24"/>
          <w:szCs w:val="24"/>
          <w:lang w:val="lv-LV"/>
        </w:rPr>
        <w:t xml:space="preserve"> koeficientu </w:t>
      </w:r>
      <w:proofErr w:type="spellStart"/>
      <w:r w:rsidR="008A57A9" w:rsidRPr="0099501D">
        <w:rPr>
          <w:i/>
          <w:sz w:val="24"/>
          <w:szCs w:val="24"/>
          <w:lang w:val="lv-LV"/>
        </w:rPr>
        <w:t>K</w:t>
      </w:r>
      <w:r w:rsidR="008A57A9" w:rsidRPr="0099501D">
        <w:rPr>
          <w:i/>
          <w:sz w:val="24"/>
          <w:szCs w:val="24"/>
          <w:vertAlign w:val="subscript"/>
          <w:lang w:val="lv-LV"/>
        </w:rPr>
        <w:t>Pg</w:t>
      </w:r>
      <w:proofErr w:type="spellEnd"/>
      <w:r w:rsidR="008A57A9" w:rsidRPr="0099501D">
        <w:rPr>
          <w:sz w:val="24"/>
          <w:szCs w:val="24"/>
          <w:lang w:val="lv-LV"/>
        </w:rPr>
        <w:t xml:space="preserve"> </w:t>
      </w:r>
      <w:r w:rsidRPr="0099501D">
        <w:rPr>
          <w:sz w:val="24"/>
          <w:szCs w:val="24"/>
          <w:lang w:val="lv-LV"/>
        </w:rPr>
        <w:t>aprēķina, izmantojot šādu formulu:</w:t>
      </w:r>
    </w:p>
    <w:p w:rsidR="00CA5F64" w:rsidRPr="0099501D" w:rsidRDefault="00CA5F64" w:rsidP="000D7E51">
      <w:pPr>
        <w:ind w:firstLine="0"/>
        <w:jc w:val="both"/>
        <w:rPr>
          <w:sz w:val="24"/>
          <w:szCs w:val="24"/>
          <w:lang w:val="lv-LV"/>
        </w:rPr>
      </w:pPr>
    </w:p>
    <w:p w:rsidR="000D7E51" w:rsidRPr="0099501D" w:rsidRDefault="003C2E68" w:rsidP="000D7E51">
      <w:pPr>
        <w:ind w:firstLine="0"/>
        <w:jc w:val="center"/>
        <w:rPr>
          <w:sz w:val="24"/>
          <w:szCs w:val="24"/>
          <w:lang w:val="lv-LV"/>
        </w:rPr>
      </w:pPr>
      <w:r w:rsidRPr="0099501D">
        <w:rPr>
          <w:position w:val="-64"/>
          <w:sz w:val="24"/>
          <w:szCs w:val="24"/>
          <w:lang w:val="lv-LV"/>
        </w:rPr>
        <w:object w:dxaOrig="5880" w:dyaOrig="1020">
          <v:shape id="_x0000_i1032" type="#_x0000_t75" style="width:293.85pt;height:51.05pt" o:ole="">
            <v:imagedata r:id="rId22" o:title=""/>
          </v:shape>
          <o:OLEObject Type="Embed" ProgID="Equation.3" ShapeID="_x0000_i1032" DrawAspect="Content" ObjectID="_1532418309" r:id="rId23"/>
        </w:object>
      </w:r>
      <w:r w:rsidR="000D7E51" w:rsidRPr="0099501D">
        <w:rPr>
          <w:sz w:val="24"/>
          <w:szCs w:val="24"/>
          <w:lang w:val="lv-LV"/>
        </w:rPr>
        <w:t>, kur</w:t>
      </w:r>
    </w:p>
    <w:p w:rsidR="00B6456A" w:rsidRPr="0099501D" w:rsidRDefault="00D04D48" w:rsidP="00B6456A">
      <w:pPr>
        <w:jc w:val="both"/>
        <w:rPr>
          <w:sz w:val="24"/>
          <w:szCs w:val="24"/>
          <w:lang w:val="lv-LV"/>
        </w:rPr>
      </w:pPr>
      <w:proofErr w:type="spellStart"/>
      <w:r w:rsidRPr="0099501D">
        <w:rPr>
          <w:i/>
          <w:sz w:val="24"/>
          <w:szCs w:val="24"/>
          <w:lang w:val="lv-LV"/>
        </w:rPr>
        <w:t>I</w:t>
      </w:r>
      <w:r w:rsidR="00102B18" w:rsidRPr="0099501D">
        <w:rPr>
          <w:i/>
          <w:sz w:val="24"/>
          <w:szCs w:val="24"/>
          <w:vertAlign w:val="subscript"/>
          <w:lang w:val="lv-LV"/>
        </w:rPr>
        <w:t>K</w:t>
      </w:r>
      <w:r w:rsidR="00013686" w:rsidRPr="0099501D">
        <w:rPr>
          <w:i/>
          <w:sz w:val="24"/>
          <w:szCs w:val="24"/>
          <w:vertAlign w:val="subscript"/>
          <w:lang w:val="lv-LV"/>
        </w:rPr>
        <w:t>g</w:t>
      </w:r>
      <w:proofErr w:type="spellEnd"/>
      <w:r w:rsidR="00004A27" w:rsidRPr="0099501D">
        <w:rPr>
          <w:sz w:val="24"/>
          <w:szCs w:val="24"/>
          <w:lang w:val="lv-LV"/>
        </w:rPr>
        <w:t xml:space="preserve"> </w:t>
      </w:r>
      <w:r w:rsidR="00947882" w:rsidRPr="0099501D">
        <w:rPr>
          <w:sz w:val="24"/>
          <w:szCs w:val="24"/>
          <w:lang w:val="lv-LV"/>
        </w:rPr>
        <w:t xml:space="preserve">– </w:t>
      </w:r>
      <w:r w:rsidR="00004A27" w:rsidRPr="0099501D">
        <w:rPr>
          <w:sz w:val="24"/>
          <w:szCs w:val="24"/>
          <w:lang w:val="lv-LV"/>
        </w:rPr>
        <w:t>labuma guvēja vidēj</w:t>
      </w:r>
      <w:r w:rsidR="00947882" w:rsidRPr="0099501D">
        <w:rPr>
          <w:sz w:val="24"/>
          <w:szCs w:val="24"/>
          <w:lang w:val="lv-LV"/>
        </w:rPr>
        <w:t>ie</w:t>
      </w:r>
      <w:r w:rsidR="00004A27" w:rsidRPr="0099501D">
        <w:rPr>
          <w:sz w:val="24"/>
          <w:szCs w:val="24"/>
          <w:lang w:val="lv-LV"/>
        </w:rPr>
        <w:t xml:space="preserve"> ieņēmum</w:t>
      </w:r>
      <w:r w:rsidR="00947882" w:rsidRPr="0099501D">
        <w:rPr>
          <w:sz w:val="24"/>
          <w:szCs w:val="24"/>
          <w:lang w:val="lv-LV"/>
        </w:rPr>
        <w:t>i</w:t>
      </w:r>
      <w:r w:rsidR="00004A27" w:rsidRPr="0099501D">
        <w:rPr>
          <w:sz w:val="24"/>
          <w:szCs w:val="24"/>
          <w:lang w:val="lv-LV"/>
        </w:rPr>
        <w:t xml:space="preserve"> </w:t>
      </w:r>
      <w:r w:rsidR="00947882" w:rsidRPr="0099501D">
        <w:rPr>
          <w:sz w:val="24"/>
          <w:szCs w:val="24"/>
          <w:lang w:val="lv-LV"/>
        </w:rPr>
        <w:t xml:space="preserve">par pētniecības projektu īstenošanu </w:t>
      </w:r>
      <w:r w:rsidR="00004A27" w:rsidRPr="0099501D">
        <w:rPr>
          <w:sz w:val="24"/>
          <w:szCs w:val="24"/>
          <w:lang w:val="lv-LV"/>
        </w:rPr>
        <w:t>laika periodā no 2012.</w:t>
      </w:r>
      <w:r w:rsidR="00226A0A" w:rsidRPr="0099501D">
        <w:rPr>
          <w:sz w:val="24"/>
          <w:szCs w:val="24"/>
          <w:lang w:val="lv-LV"/>
        </w:rPr>
        <w:t xml:space="preserve"> </w:t>
      </w:r>
      <w:r w:rsidR="00004A27" w:rsidRPr="0099501D">
        <w:rPr>
          <w:sz w:val="24"/>
          <w:szCs w:val="24"/>
          <w:lang w:val="lv-LV"/>
        </w:rPr>
        <w:t>gada līdz 2014.</w:t>
      </w:r>
      <w:r w:rsidR="00226A0A" w:rsidRPr="0099501D">
        <w:rPr>
          <w:sz w:val="24"/>
          <w:szCs w:val="24"/>
          <w:lang w:val="lv-LV"/>
        </w:rPr>
        <w:t xml:space="preserve"> </w:t>
      </w:r>
      <w:r w:rsidR="00004A27" w:rsidRPr="0099501D">
        <w:rPr>
          <w:sz w:val="24"/>
          <w:szCs w:val="24"/>
          <w:lang w:val="lv-LV"/>
        </w:rPr>
        <w:t>gadam</w:t>
      </w:r>
      <w:r w:rsidR="00060D95" w:rsidRPr="0099501D">
        <w:rPr>
          <w:sz w:val="24"/>
          <w:szCs w:val="24"/>
          <w:lang w:val="lv-LV"/>
        </w:rPr>
        <w:t xml:space="preserve"> (turpmāk </w:t>
      </w:r>
      <w:r w:rsidR="00226A0A" w:rsidRPr="0099501D">
        <w:rPr>
          <w:sz w:val="24"/>
          <w:szCs w:val="24"/>
          <w:lang w:val="lv-LV"/>
        </w:rPr>
        <w:t>–</w:t>
      </w:r>
      <w:r w:rsidR="00060D95" w:rsidRPr="0099501D">
        <w:rPr>
          <w:sz w:val="24"/>
          <w:szCs w:val="24"/>
          <w:lang w:val="lv-LV"/>
        </w:rPr>
        <w:t xml:space="preserve"> labuma guvēja </w:t>
      </w:r>
      <w:r w:rsidR="00102B18" w:rsidRPr="0099501D">
        <w:rPr>
          <w:sz w:val="24"/>
          <w:szCs w:val="24"/>
          <w:lang w:val="lv-LV"/>
        </w:rPr>
        <w:t xml:space="preserve">kopējais </w:t>
      </w:r>
      <w:r w:rsidR="00060D95" w:rsidRPr="0099501D">
        <w:rPr>
          <w:sz w:val="24"/>
          <w:szCs w:val="24"/>
          <w:lang w:val="lv-LV"/>
        </w:rPr>
        <w:t>snieguma rādītājs)</w:t>
      </w:r>
      <w:r w:rsidR="00947882" w:rsidRPr="0099501D">
        <w:rPr>
          <w:sz w:val="24"/>
          <w:szCs w:val="24"/>
          <w:lang w:val="lv-LV"/>
        </w:rPr>
        <w:t xml:space="preserve">, kas atbilstoši </w:t>
      </w:r>
      <w:r w:rsidR="00947882" w:rsidRPr="0099501D">
        <w:rPr>
          <w:bCs/>
          <w:sz w:val="24"/>
          <w:szCs w:val="24"/>
          <w:lang w:val="lv-LV"/>
        </w:rPr>
        <w:t>Ministru kabineta 2005.</w:t>
      </w:r>
      <w:r w:rsidR="00226A0A" w:rsidRPr="0099501D">
        <w:rPr>
          <w:bCs/>
          <w:sz w:val="24"/>
          <w:szCs w:val="24"/>
          <w:lang w:val="lv-LV"/>
        </w:rPr>
        <w:t xml:space="preserve"> </w:t>
      </w:r>
      <w:r w:rsidR="00947882" w:rsidRPr="0099501D">
        <w:rPr>
          <w:bCs/>
          <w:sz w:val="24"/>
          <w:szCs w:val="24"/>
          <w:lang w:val="lv-LV"/>
        </w:rPr>
        <w:t>gada 27.</w:t>
      </w:r>
      <w:r w:rsidR="00226A0A" w:rsidRPr="0099501D">
        <w:rPr>
          <w:bCs/>
          <w:sz w:val="24"/>
          <w:szCs w:val="24"/>
          <w:lang w:val="lv-LV"/>
        </w:rPr>
        <w:t xml:space="preserve"> </w:t>
      </w:r>
      <w:r w:rsidR="00947882" w:rsidRPr="0099501D">
        <w:rPr>
          <w:bCs/>
          <w:sz w:val="24"/>
          <w:szCs w:val="24"/>
          <w:lang w:val="lv-LV"/>
        </w:rPr>
        <w:t>decembra noteikumiem Nr.</w:t>
      </w:r>
      <w:r w:rsidR="00226A0A" w:rsidRPr="0099501D">
        <w:rPr>
          <w:bCs/>
          <w:sz w:val="24"/>
          <w:szCs w:val="24"/>
          <w:lang w:val="lv-LV"/>
        </w:rPr>
        <w:t> </w:t>
      </w:r>
      <w:r w:rsidR="00947882" w:rsidRPr="0099501D">
        <w:rPr>
          <w:bCs/>
          <w:sz w:val="24"/>
          <w:szCs w:val="24"/>
          <w:lang w:val="lv-LV"/>
        </w:rPr>
        <w:t xml:space="preserve">1032 </w:t>
      </w:r>
      <w:r w:rsidR="00A84D1B" w:rsidRPr="0099501D">
        <w:rPr>
          <w:sz w:val="24"/>
          <w:szCs w:val="24"/>
          <w:lang w:val="lv-LV"/>
        </w:rPr>
        <w:t>„</w:t>
      </w:r>
      <w:r w:rsidR="00947882" w:rsidRPr="0099501D">
        <w:rPr>
          <w:bCs/>
          <w:sz w:val="24"/>
          <w:szCs w:val="24"/>
          <w:lang w:val="lv-LV"/>
        </w:rPr>
        <w:t>Noteikumi par budžetu ieņēmumu klasifikāciju</w:t>
      </w:r>
      <w:r w:rsidR="00A84D1B" w:rsidRPr="0099501D">
        <w:rPr>
          <w:sz w:val="24"/>
          <w:szCs w:val="24"/>
          <w:lang w:val="lv-LV"/>
        </w:rPr>
        <w:t>”</w:t>
      </w:r>
      <w:r w:rsidR="00947882" w:rsidRPr="0099501D">
        <w:rPr>
          <w:sz w:val="24"/>
          <w:szCs w:val="24"/>
          <w:lang w:val="lv-LV"/>
        </w:rPr>
        <w:t xml:space="preserve"> </w:t>
      </w:r>
      <w:r w:rsidR="00A00D5E" w:rsidRPr="0099501D">
        <w:rPr>
          <w:sz w:val="24"/>
          <w:szCs w:val="24"/>
          <w:lang w:val="lv-LV"/>
        </w:rPr>
        <w:t xml:space="preserve">norādīti </w:t>
      </w:r>
      <w:r w:rsidR="00B6456A" w:rsidRPr="0099501D">
        <w:rPr>
          <w:sz w:val="24"/>
          <w:szCs w:val="24"/>
          <w:lang w:val="lv-LV"/>
        </w:rPr>
        <w:t xml:space="preserve">a) </w:t>
      </w:r>
      <w:r w:rsidR="00947882" w:rsidRPr="0099501D">
        <w:rPr>
          <w:sz w:val="24"/>
          <w:szCs w:val="24"/>
          <w:lang w:val="lv-LV"/>
        </w:rPr>
        <w:t>pārskatos par budžeta izpildi (2.</w:t>
      </w:r>
      <w:r w:rsidR="00226A0A" w:rsidRPr="0099501D">
        <w:rPr>
          <w:sz w:val="24"/>
          <w:szCs w:val="24"/>
          <w:lang w:val="lv-LV"/>
        </w:rPr>
        <w:t xml:space="preserve"> </w:t>
      </w:r>
      <w:r w:rsidR="00947882" w:rsidRPr="0099501D">
        <w:rPr>
          <w:sz w:val="24"/>
          <w:szCs w:val="24"/>
          <w:lang w:val="lv-LV"/>
        </w:rPr>
        <w:t xml:space="preserve">veidlapa) </w:t>
      </w:r>
      <w:r w:rsidR="00A00D5E" w:rsidRPr="0099501D">
        <w:rPr>
          <w:sz w:val="24"/>
          <w:szCs w:val="24"/>
          <w:lang w:val="lv-LV"/>
        </w:rPr>
        <w:t xml:space="preserve">un </w:t>
      </w:r>
      <w:r w:rsidR="00B6456A" w:rsidRPr="0099501D">
        <w:rPr>
          <w:sz w:val="24"/>
          <w:szCs w:val="24"/>
          <w:lang w:val="lv-LV"/>
        </w:rPr>
        <w:t xml:space="preserve">b) </w:t>
      </w:r>
      <w:r w:rsidR="00A00D5E" w:rsidRPr="0099501D">
        <w:rPr>
          <w:sz w:val="24"/>
          <w:szCs w:val="24"/>
          <w:lang w:val="lv-LV"/>
        </w:rPr>
        <w:t xml:space="preserve">apgrozījuma pārskatos par naudas plūsmām </w:t>
      </w:r>
      <w:r w:rsidR="00947882" w:rsidRPr="0099501D">
        <w:rPr>
          <w:sz w:val="24"/>
          <w:szCs w:val="24"/>
          <w:lang w:val="lv-LV"/>
        </w:rPr>
        <w:t xml:space="preserve">šādos </w:t>
      </w:r>
      <w:r w:rsidR="00004A27" w:rsidRPr="0099501D">
        <w:rPr>
          <w:bCs/>
          <w:sz w:val="24"/>
          <w:szCs w:val="24"/>
          <w:lang w:val="lv-LV"/>
        </w:rPr>
        <w:t>budžeta ieņēmumu klasifikācijas kod</w:t>
      </w:r>
      <w:r w:rsidR="00947882" w:rsidRPr="0099501D">
        <w:rPr>
          <w:bCs/>
          <w:sz w:val="24"/>
          <w:szCs w:val="24"/>
          <w:lang w:val="lv-LV"/>
        </w:rPr>
        <w:t>os:</w:t>
      </w:r>
      <w:r w:rsidR="00B6456A" w:rsidRPr="0099501D">
        <w:rPr>
          <w:bCs/>
          <w:sz w:val="24"/>
          <w:szCs w:val="24"/>
          <w:lang w:val="lv-LV"/>
        </w:rPr>
        <w:t xml:space="preserve"> </w:t>
      </w:r>
      <w:r w:rsidR="008A57A9" w:rsidRPr="0099501D">
        <w:rPr>
          <w:sz w:val="24"/>
          <w:szCs w:val="24"/>
          <w:lang w:val="lv-LV"/>
        </w:rPr>
        <w:t>1</w:t>
      </w:r>
      <w:r w:rsidR="00B6456A" w:rsidRPr="0099501D">
        <w:rPr>
          <w:sz w:val="24"/>
          <w:szCs w:val="24"/>
          <w:lang w:val="lv-LV"/>
        </w:rPr>
        <w:t>)</w:t>
      </w:r>
      <w:r w:rsidR="008A57A9" w:rsidRPr="0099501D">
        <w:rPr>
          <w:i/>
          <w:sz w:val="24"/>
          <w:szCs w:val="24"/>
          <w:lang w:val="lv-LV"/>
        </w:rPr>
        <w:t xml:space="preserve"> 18.3.1.3. </w:t>
      </w:r>
      <w:r w:rsidR="008A57A9" w:rsidRPr="0099501D">
        <w:rPr>
          <w:sz w:val="24"/>
          <w:szCs w:val="24"/>
          <w:lang w:val="lv-LV"/>
        </w:rPr>
        <w:t xml:space="preserve">Valsts budžeta daļēji finansēto atvasināto publisko personu un budžeta nefinansēto iestāžu saņemtie </w:t>
      </w:r>
      <w:proofErr w:type="spellStart"/>
      <w:r w:rsidR="008A57A9" w:rsidRPr="0099501D">
        <w:rPr>
          <w:sz w:val="24"/>
          <w:szCs w:val="24"/>
          <w:lang w:val="lv-LV"/>
        </w:rPr>
        <w:t>transferti</w:t>
      </w:r>
      <w:proofErr w:type="spellEnd"/>
      <w:r w:rsidR="008A57A9" w:rsidRPr="0099501D">
        <w:rPr>
          <w:sz w:val="24"/>
          <w:szCs w:val="24"/>
          <w:lang w:val="lv-LV"/>
        </w:rPr>
        <w:t xml:space="preserve"> no ministrijas vai centrālās valsts iestādes budžeta, kuras institucionālā padotībā tās atrodas, Eiropas Savienības politikas instrumentu un pārējās ārvalstu finanšu palīdzības līdzfinansētajiem projektiem (pasākumiem);</w:t>
      </w:r>
      <w:r w:rsidR="008A57A9" w:rsidRPr="0099501D">
        <w:rPr>
          <w:i/>
          <w:sz w:val="24"/>
          <w:szCs w:val="24"/>
          <w:lang w:val="lv-LV"/>
        </w:rPr>
        <w:t xml:space="preserve"> </w:t>
      </w:r>
      <w:r w:rsidR="008A57A9" w:rsidRPr="0099501D">
        <w:rPr>
          <w:sz w:val="24"/>
          <w:szCs w:val="24"/>
          <w:lang w:val="lv-LV"/>
        </w:rPr>
        <w:t>2</w:t>
      </w:r>
      <w:r w:rsidR="00B6456A" w:rsidRPr="0099501D">
        <w:rPr>
          <w:sz w:val="24"/>
          <w:szCs w:val="24"/>
          <w:lang w:val="lv-LV"/>
        </w:rPr>
        <w:t>)</w:t>
      </w:r>
      <w:r w:rsidR="008A57A9" w:rsidRPr="0099501D">
        <w:rPr>
          <w:i/>
          <w:sz w:val="24"/>
          <w:szCs w:val="24"/>
          <w:lang w:val="lv-LV"/>
        </w:rPr>
        <w:t xml:space="preserve"> 18.3.1.4. </w:t>
      </w:r>
      <w:r w:rsidR="008A57A9" w:rsidRPr="0099501D">
        <w:rPr>
          <w:sz w:val="24"/>
          <w:szCs w:val="24"/>
          <w:lang w:val="lv-LV"/>
        </w:rPr>
        <w:t xml:space="preserve">Valsts budžeta daļēji finansēto atvasināto publisko personu un budžeta nefinansēto iestāžu saņemtie </w:t>
      </w:r>
      <w:proofErr w:type="spellStart"/>
      <w:r w:rsidR="008A57A9" w:rsidRPr="0099501D">
        <w:rPr>
          <w:sz w:val="24"/>
          <w:szCs w:val="24"/>
          <w:lang w:val="lv-LV"/>
        </w:rPr>
        <w:t>transferti</w:t>
      </w:r>
      <w:proofErr w:type="spellEnd"/>
      <w:r w:rsidR="008A57A9" w:rsidRPr="0099501D">
        <w:rPr>
          <w:sz w:val="24"/>
          <w:szCs w:val="24"/>
          <w:lang w:val="lv-LV"/>
        </w:rPr>
        <w:t xml:space="preserve"> no citas ministrijas vai centrālās valsts iestādes, Eiropas Savienības politikas instrumentu un pārējās ārvalstu finanšu palīdzības līdzfinansētajiem projektiem (pasākumiem);</w:t>
      </w:r>
      <w:r w:rsidR="00B6456A" w:rsidRPr="0099501D">
        <w:rPr>
          <w:sz w:val="24"/>
          <w:szCs w:val="24"/>
          <w:lang w:val="lv-LV"/>
        </w:rPr>
        <w:t xml:space="preserve"> </w:t>
      </w:r>
      <w:r w:rsidR="008A57A9" w:rsidRPr="0099501D">
        <w:rPr>
          <w:sz w:val="24"/>
          <w:szCs w:val="24"/>
          <w:lang w:val="lv-LV"/>
        </w:rPr>
        <w:t>3</w:t>
      </w:r>
      <w:r w:rsidR="00B6456A" w:rsidRPr="0099501D">
        <w:rPr>
          <w:sz w:val="24"/>
          <w:szCs w:val="24"/>
          <w:lang w:val="lv-LV"/>
        </w:rPr>
        <w:t>)</w:t>
      </w:r>
      <w:r w:rsidR="008A57A9" w:rsidRPr="0099501D">
        <w:rPr>
          <w:i/>
          <w:sz w:val="24"/>
          <w:szCs w:val="24"/>
          <w:lang w:val="lv-LV"/>
        </w:rPr>
        <w:t> </w:t>
      </w:r>
      <w:r w:rsidR="00004A27" w:rsidRPr="0099501D">
        <w:rPr>
          <w:i/>
          <w:sz w:val="24"/>
          <w:szCs w:val="24"/>
          <w:lang w:val="lv-LV"/>
        </w:rPr>
        <w:t xml:space="preserve">21.1.9.1. Ieņēmumi no citu Eiropas Savienības politiku instrumentu līdzfinansēto projektu un pasākumu īstenošanas un saņemtās ārvalstu finanšu palīdzības, kas nav Eiropas Savienības struktūrfondi. </w:t>
      </w:r>
      <w:r w:rsidR="00004A27" w:rsidRPr="0099501D">
        <w:rPr>
          <w:sz w:val="24"/>
          <w:szCs w:val="24"/>
          <w:lang w:val="lv-LV"/>
        </w:rPr>
        <w:t xml:space="preserve">Uz </w:t>
      </w:r>
      <w:r w:rsidR="00004A27" w:rsidRPr="0099501D">
        <w:rPr>
          <w:i/>
          <w:sz w:val="24"/>
          <w:szCs w:val="24"/>
          <w:lang w:val="lv-LV"/>
        </w:rPr>
        <w:t>21.1.9.1.</w:t>
      </w:r>
      <w:r w:rsidR="00E2021E" w:rsidRPr="0099501D">
        <w:rPr>
          <w:sz w:val="24"/>
          <w:szCs w:val="24"/>
          <w:lang w:val="lv-LV"/>
        </w:rPr>
        <w:t xml:space="preserve"> </w:t>
      </w:r>
      <w:r w:rsidR="00004A27" w:rsidRPr="0099501D">
        <w:rPr>
          <w:sz w:val="24"/>
          <w:szCs w:val="24"/>
          <w:lang w:val="lv-LV"/>
        </w:rPr>
        <w:t xml:space="preserve">kodu attiecina Eiropas Savienības finansēto palīdzības programmu īstenošanas līdzekļus, ko no valsts budžeta daļēji finansēta atvasināta publiska persona saņēmusi no Eiropas Savienības atbalsta transporta, telekomunikāciju un enerģijas infrastruktūras tīkliem (piemēram, TEN-T, TEN-E, </w:t>
      </w:r>
      <w:proofErr w:type="spellStart"/>
      <w:r w:rsidR="00004A27" w:rsidRPr="0099501D">
        <w:rPr>
          <w:sz w:val="24"/>
          <w:szCs w:val="24"/>
          <w:lang w:val="lv-LV"/>
        </w:rPr>
        <w:t>eTEN</w:t>
      </w:r>
      <w:proofErr w:type="spellEnd"/>
      <w:r w:rsidR="00004A27" w:rsidRPr="0099501D">
        <w:rPr>
          <w:sz w:val="24"/>
          <w:szCs w:val="24"/>
          <w:lang w:val="lv-LV"/>
        </w:rPr>
        <w:t xml:space="preserve">), Konkurētspējas un inovāciju programmas, Izpētes </w:t>
      </w:r>
      <w:proofErr w:type="spellStart"/>
      <w:r w:rsidR="005E1676" w:rsidRPr="0099501D">
        <w:rPr>
          <w:sz w:val="24"/>
          <w:szCs w:val="24"/>
          <w:lang w:val="lv-LV"/>
        </w:rPr>
        <w:t>I</w:t>
      </w:r>
      <w:r w:rsidR="00004A27" w:rsidRPr="0099501D">
        <w:rPr>
          <w:sz w:val="24"/>
          <w:szCs w:val="24"/>
          <w:lang w:val="lv-LV"/>
        </w:rPr>
        <w:t>etvarprogrammas</w:t>
      </w:r>
      <w:proofErr w:type="spellEnd"/>
      <w:r w:rsidR="00004A27" w:rsidRPr="0099501D">
        <w:rPr>
          <w:sz w:val="24"/>
          <w:szCs w:val="24"/>
          <w:lang w:val="lv-LV"/>
        </w:rPr>
        <w:t xml:space="preserve">, </w:t>
      </w:r>
      <w:proofErr w:type="spellStart"/>
      <w:r w:rsidR="00004A27" w:rsidRPr="0099501D">
        <w:rPr>
          <w:sz w:val="24"/>
          <w:szCs w:val="24"/>
          <w:lang w:val="lv-LV"/>
        </w:rPr>
        <w:t>Life</w:t>
      </w:r>
      <w:proofErr w:type="spellEnd"/>
      <w:r w:rsidR="00004A27" w:rsidRPr="0099501D">
        <w:rPr>
          <w:sz w:val="24"/>
          <w:szCs w:val="24"/>
          <w:lang w:val="lv-LV"/>
        </w:rPr>
        <w:t xml:space="preserve">+, Šengenas konvencijas finanšu programmas, </w:t>
      </w:r>
      <w:r w:rsidR="00A84D1B" w:rsidRPr="0099501D">
        <w:rPr>
          <w:sz w:val="24"/>
          <w:szCs w:val="24"/>
          <w:lang w:val="lv-LV"/>
        </w:rPr>
        <w:t>„</w:t>
      </w:r>
      <w:r w:rsidR="00004A27" w:rsidRPr="0099501D">
        <w:rPr>
          <w:sz w:val="24"/>
          <w:szCs w:val="24"/>
          <w:lang w:val="lv-LV"/>
        </w:rPr>
        <w:t xml:space="preserve">3.mērķis </w:t>
      </w:r>
      <w:r w:rsidR="00A84D1B" w:rsidRPr="0099501D">
        <w:rPr>
          <w:sz w:val="24"/>
          <w:szCs w:val="24"/>
          <w:lang w:val="lv-LV"/>
        </w:rPr>
        <w:t>„</w:t>
      </w:r>
      <w:r w:rsidR="00004A27" w:rsidRPr="0099501D">
        <w:rPr>
          <w:sz w:val="24"/>
          <w:szCs w:val="24"/>
          <w:lang w:val="lv-LV"/>
        </w:rPr>
        <w:t>Eiropas teritoriālā sadarbība</w:t>
      </w:r>
      <w:r w:rsidR="00A84D1B" w:rsidRPr="0099501D">
        <w:rPr>
          <w:sz w:val="24"/>
          <w:szCs w:val="24"/>
          <w:lang w:val="lv-LV"/>
        </w:rPr>
        <w:t xml:space="preserve">”” </w:t>
      </w:r>
      <w:r w:rsidR="00004A27" w:rsidRPr="0099501D">
        <w:rPr>
          <w:sz w:val="24"/>
          <w:szCs w:val="24"/>
          <w:lang w:val="lv-LV"/>
        </w:rPr>
        <w:t>un citiem Eiropas Savienības politiku instrumentiem, kā arī saņemto ārvalstu finanšu palīdzību;</w:t>
      </w:r>
      <w:r w:rsidR="00B6456A" w:rsidRPr="0099501D">
        <w:rPr>
          <w:sz w:val="24"/>
          <w:szCs w:val="24"/>
          <w:lang w:val="lv-LV"/>
        </w:rPr>
        <w:t xml:space="preserve"> </w:t>
      </w:r>
      <w:r w:rsidR="008A57A9" w:rsidRPr="0099501D">
        <w:rPr>
          <w:sz w:val="24"/>
          <w:szCs w:val="24"/>
          <w:lang w:val="lv-LV"/>
        </w:rPr>
        <w:t>4</w:t>
      </w:r>
      <w:r w:rsidR="00B6456A" w:rsidRPr="0099501D">
        <w:rPr>
          <w:sz w:val="24"/>
          <w:szCs w:val="24"/>
          <w:lang w:val="lv-LV"/>
        </w:rPr>
        <w:t>)</w:t>
      </w:r>
      <w:r w:rsidR="008A57A9" w:rsidRPr="0099501D">
        <w:rPr>
          <w:i/>
          <w:sz w:val="24"/>
          <w:szCs w:val="24"/>
          <w:lang w:val="lv-LV"/>
        </w:rPr>
        <w:t> </w:t>
      </w:r>
      <w:r w:rsidR="00004A27" w:rsidRPr="0099501D">
        <w:rPr>
          <w:i/>
          <w:sz w:val="24"/>
          <w:szCs w:val="24"/>
          <w:lang w:val="lv-LV"/>
        </w:rPr>
        <w:t>21.1.9.2. </w:t>
      </w:r>
      <w:r w:rsidR="00004A27" w:rsidRPr="0099501D">
        <w:rPr>
          <w:sz w:val="24"/>
          <w:szCs w:val="24"/>
          <w:lang w:val="lv-LV"/>
        </w:rPr>
        <w:t xml:space="preserve">Ieņēmumi no citu valstu finanšu palīdzības programmu īstenošanas. Uz </w:t>
      </w:r>
      <w:r w:rsidR="00004A27" w:rsidRPr="0099501D">
        <w:rPr>
          <w:i/>
          <w:sz w:val="24"/>
          <w:szCs w:val="24"/>
          <w:lang w:val="lv-LV"/>
        </w:rPr>
        <w:t>21.1.9.2.</w:t>
      </w:r>
      <w:r w:rsidR="007D1CDC" w:rsidRPr="0099501D">
        <w:rPr>
          <w:sz w:val="24"/>
          <w:szCs w:val="24"/>
          <w:lang w:val="lv-LV"/>
        </w:rPr>
        <w:t xml:space="preserve"> </w:t>
      </w:r>
      <w:r w:rsidR="00004A27" w:rsidRPr="0099501D">
        <w:rPr>
          <w:sz w:val="24"/>
          <w:szCs w:val="24"/>
          <w:lang w:val="lv-LV"/>
        </w:rPr>
        <w:t>kodu attiecina citus ārvalstu finanšu palīdzības programmu īstenošanas līdzekļus (piemēram, ieņēmumi, ko atvasināta publiska persona saņēmusi no NATO, Norvēģijas un EEZ finanšu instrumenta, Šveices sadarbības programmas);</w:t>
      </w:r>
      <w:r w:rsidR="00B6456A" w:rsidRPr="0099501D">
        <w:rPr>
          <w:sz w:val="24"/>
          <w:szCs w:val="24"/>
          <w:lang w:val="lv-LV"/>
        </w:rPr>
        <w:t xml:space="preserve"> </w:t>
      </w:r>
      <w:r w:rsidR="008A57A9" w:rsidRPr="0099501D">
        <w:rPr>
          <w:sz w:val="24"/>
          <w:szCs w:val="24"/>
          <w:lang w:val="lv-LV"/>
        </w:rPr>
        <w:t>5</w:t>
      </w:r>
      <w:r w:rsidR="00B6456A" w:rsidRPr="0099501D">
        <w:rPr>
          <w:sz w:val="24"/>
          <w:szCs w:val="24"/>
          <w:lang w:val="lv-LV"/>
        </w:rPr>
        <w:t>)</w:t>
      </w:r>
      <w:r w:rsidR="008A57A9" w:rsidRPr="0099501D">
        <w:rPr>
          <w:sz w:val="24"/>
          <w:szCs w:val="24"/>
          <w:lang w:val="lv-LV"/>
        </w:rPr>
        <w:t> </w:t>
      </w:r>
      <w:r w:rsidR="008A57A9" w:rsidRPr="0099501D">
        <w:rPr>
          <w:bCs/>
          <w:i/>
          <w:sz w:val="24"/>
          <w:szCs w:val="24"/>
          <w:lang w:val="lv-LV"/>
        </w:rPr>
        <w:t>21.3.9.6.</w:t>
      </w:r>
      <w:r w:rsidR="008A57A9" w:rsidRPr="0099501D">
        <w:rPr>
          <w:b/>
          <w:bCs/>
          <w:i/>
          <w:sz w:val="24"/>
          <w:szCs w:val="24"/>
          <w:lang w:val="lv-LV"/>
        </w:rPr>
        <w:t xml:space="preserve"> </w:t>
      </w:r>
      <w:r w:rsidR="008A57A9" w:rsidRPr="0099501D">
        <w:rPr>
          <w:bCs/>
          <w:sz w:val="24"/>
          <w:szCs w:val="24"/>
          <w:lang w:val="lv-LV"/>
        </w:rPr>
        <w:t xml:space="preserve">Ieņēmumi par zinātnes projektu īstenošanu (turpmāk – kods 21.3.9.6.). uz </w:t>
      </w:r>
      <w:r w:rsidR="008A57A9" w:rsidRPr="0099501D">
        <w:rPr>
          <w:bCs/>
          <w:i/>
          <w:sz w:val="24"/>
          <w:szCs w:val="24"/>
          <w:lang w:val="lv-LV"/>
        </w:rPr>
        <w:t>21.3.9.6.</w:t>
      </w:r>
      <w:r w:rsidR="00E2021E" w:rsidRPr="0099501D">
        <w:rPr>
          <w:bCs/>
          <w:sz w:val="24"/>
          <w:szCs w:val="24"/>
          <w:lang w:val="lv-LV"/>
        </w:rPr>
        <w:t xml:space="preserve"> </w:t>
      </w:r>
      <w:r w:rsidR="008A57A9" w:rsidRPr="0099501D">
        <w:rPr>
          <w:bCs/>
          <w:sz w:val="24"/>
          <w:szCs w:val="24"/>
          <w:lang w:val="lv-LV"/>
        </w:rPr>
        <w:t xml:space="preserve">kodu attiecina ieņēmumus, kas radušies, īstenojot pasūtīto zinātnisko pētījumu vai projektu; </w:t>
      </w:r>
      <w:r w:rsidR="008A57A9" w:rsidRPr="0099501D">
        <w:rPr>
          <w:sz w:val="24"/>
          <w:szCs w:val="24"/>
          <w:lang w:val="lv-LV"/>
        </w:rPr>
        <w:t>6</w:t>
      </w:r>
      <w:r w:rsidR="00B6456A" w:rsidRPr="0099501D">
        <w:rPr>
          <w:sz w:val="24"/>
          <w:szCs w:val="24"/>
          <w:lang w:val="lv-LV"/>
        </w:rPr>
        <w:t>)</w:t>
      </w:r>
      <w:r w:rsidR="008A57A9" w:rsidRPr="0099501D">
        <w:rPr>
          <w:i/>
          <w:sz w:val="24"/>
          <w:szCs w:val="24"/>
          <w:lang w:val="lv-LV"/>
        </w:rPr>
        <w:t> </w:t>
      </w:r>
      <w:r w:rsidR="007D1CDC" w:rsidRPr="0099501D">
        <w:rPr>
          <w:i/>
          <w:sz w:val="24"/>
          <w:szCs w:val="24"/>
          <w:lang w:val="lv-LV"/>
        </w:rPr>
        <w:t>21.4.2.2. </w:t>
      </w:r>
      <w:r w:rsidR="00060D95" w:rsidRPr="0099501D">
        <w:rPr>
          <w:sz w:val="24"/>
          <w:szCs w:val="24"/>
          <w:lang w:val="lv-LV"/>
        </w:rPr>
        <w:t>Ieņēmumi no vadošā partnera partneru grupas īstenotajiem Eiropas Savienības politiku instrumentu projektiem</w:t>
      </w:r>
      <w:r w:rsidR="00B6456A" w:rsidRPr="0099501D">
        <w:rPr>
          <w:sz w:val="24"/>
          <w:szCs w:val="24"/>
          <w:lang w:val="lv-LV"/>
        </w:rPr>
        <w:t>;</w:t>
      </w:r>
    </w:p>
    <w:p w:rsidR="008A57A9" w:rsidRPr="0099501D" w:rsidRDefault="00B6456A" w:rsidP="008A57A9">
      <w:pPr>
        <w:spacing w:before="60"/>
        <w:ind w:left="17" w:right="17" w:firstLine="567"/>
        <w:jc w:val="both"/>
        <w:rPr>
          <w:sz w:val="24"/>
          <w:szCs w:val="24"/>
          <w:lang w:val="lv-LV"/>
        </w:rPr>
      </w:pPr>
      <w:r w:rsidRPr="0099501D">
        <w:rPr>
          <w:position w:val="-30"/>
          <w:sz w:val="24"/>
          <w:szCs w:val="24"/>
          <w:lang w:val="lv-LV"/>
        </w:rPr>
        <w:object w:dxaOrig="5160" w:dyaOrig="700">
          <v:shape id="_x0000_i1033" type="#_x0000_t75" style="width:257.85pt;height:35.15pt" o:ole="">
            <v:imagedata r:id="rId24" o:title=""/>
          </v:shape>
          <o:OLEObject Type="Embed" ProgID="Equation.3" ShapeID="_x0000_i1033" DrawAspect="Content" ObjectID="_1532418310" r:id="rId25"/>
        </w:object>
      </w:r>
      <w:r w:rsidRPr="0099501D">
        <w:rPr>
          <w:sz w:val="24"/>
          <w:szCs w:val="24"/>
          <w:lang w:val="lv-LV"/>
        </w:rPr>
        <w:t xml:space="preserve"> </w:t>
      </w:r>
      <w:r w:rsidR="00E2021E" w:rsidRPr="0099501D">
        <w:rPr>
          <w:sz w:val="24"/>
          <w:szCs w:val="24"/>
          <w:lang w:val="lv-LV"/>
        </w:rPr>
        <w:t>–</w:t>
      </w:r>
      <w:r w:rsidRPr="0099501D">
        <w:rPr>
          <w:sz w:val="24"/>
          <w:szCs w:val="24"/>
          <w:lang w:val="lv-LV"/>
        </w:rPr>
        <w:t xml:space="preserve"> labuma guvēju kopējais snieguma rādītājs</w:t>
      </w:r>
      <w:r w:rsidR="00060D95" w:rsidRPr="0099501D">
        <w:rPr>
          <w:sz w:val="24"/>
          <w:szCs w:val="24"/>
          <w:lang w:val="lv-LV"/>
        </w:rPr>
        <w:t>.</w:t>
      </w:r>
    </w:p>
    <w:p w:rsidR="00A00D5E" w:rsidRPr="0099501D" w:rsidRDefault="00A00D5E" w:rsidP="00837B27">
      <w:pPr>
        <w:jc w:val="both"/>
        <w:rPr>
          <w:sz w:val="24"/>
          <w:szCs w:val="24"/>
          <w:lang w:val="lv-LV"/>
        </w:rPr>
      </w:pPr>
    </w:p>
    <w:p w:rsidR="00A00D5E" w:rsidRPr="0099501D" w:rsidRDefault="00A00D5E" w:rsidP="00A00D5E">
      <w:pPr>
        <w:jc w:val="both"/>
        <w:rPr>
          <w:sz w:val="24"/>
          <w:szCs w:val="24"/>
          <w:lang w:val="lv-LV"/>
        </w:rPr>
      </w:pPr>
      <w:r w:rsidRPr="0099501D">
        <w:rPr>
          <w:sz w:val="24"/>
          <w:szCs w:val="24"/>
          <w:lang w:val="lv-LV"/>
        </w:rPr>
        <w:t xml:space="preserve">5. Labuma guvēja ietekmi </w:t>
      </w:r>
      <w:r w:rsidR="00013686" w:rsidRPr="0099501D">
        <w:rPr>
          <w:position w:val="-8"/>
          <w:sz w:val="24"/>
          <w:szCs w:val="24"/>
          <w:lang w:val="lv-LV"/>
        </w:rPr>
        <w:object w:dxaOrig="639" w:dyaOrig="300">
          <v:shape id="_x0000_i1034" type="#_x0000_t75" style="width:32.65pt;height:15.05pt" o:ole="">
            <v:imagedata r:id="rId26" o:title=""/>
          </v:shape>
          <o:OLEObject Type="Embed" ProgID="Equation.3" ShapeID="_x0000_i1034" DrawAspect="Content" ObjectID="_1532418311" r:id="rId27"/>
        </w:object>
      </w:r>
      <w:r w:rsidR="00E2021E" w:rsidRPr="0099501D">
        <w:rPr>
          <w:sz w:val="24"/>
          <w:szCs w:val="24"/>
          <w:lang w:val="lv-LV"/>
        </w:rPr>
        <w:t xml:space="preserve"> </w:t>
      </w:r>
      <w:r w:rsidRPr="0099501D">
        <w:rPr>
          <w:sz w:val="24"/>
          <w:szCs w:val="24"/>
          <w:lang w:val="lv-LV"/>
        </w:rPr>
        <w:t xml:space="preserve">uz </w:t>
      </w:r>
      <w:r w:rsidR="005E1676" w:rsidRPr="0099501D">
        <w:rPr>
          <w:sz w:val="24"/>
          <w:szCs w:val="24"/>
          <w:lang w:val="lv-LV"/>
        </w:rPr>
        <w:t xml:space="preserve">Latvijas </w:t>
      </w:r>
      <w:r w:rsidR="00A84D1B" w:rsidRPr="0099501D">
        <w:rPr>
          <w:sz w:val="24"/>
          <w:szCs w:val="24"/>
          <w:lang w:val="lv-LV"/>
        </w:rPr>
        <w:t xml:space="preserve">viedās </w:t>
      </w:r>
      <w:r w:rsidRPr="0099501D">
        <w:rPr>
          <w:sz w:val="24"/>
          <w:szCs w:val="24"/>
          <w:lang w:val="lv-LV"/>
        </w:rPr>
        <w:t xml:space="preserve">specializācijas </w:t>
      </w:r>
      <w:r w:rsidR="005E1676" w:rsidRPr="0099501D">
        <w:rPr>
          <w:sz w:val="24"/>
          <w:szCs w:val="24"/>
          <w:lang w:val="lv-LV"/>
        </w:rPr>
        <w:t>jomu</w:t>
      </w:r>
      <w:r w:rsidRPr="0099501D">
        <w:rPr>
          <w:sz w:val="24"/>
          <w:szCs w:val="24"/>
          <w:lang w:val="lv-LV"/>
        </w:rPr>
        <w:t xml:space="preserve"> ieviešanu</w:t>
      </w:r>
      <w:r w:rsidR="00013686" w:rsidRPr="0099501D">
        <w:rPr>
          <w:sz w:val="24"/>
          <w:szCs w:val="24"/>
          <w:lang w:val="lv-LV"/>
        </w:rPr>
        <w:t xml:space="preserve"> aprēķina, izmantojot šādu formulu:</w:t>
      </w:r>
    </w:p>
    <w:p w:rsidR="00A00D5E" w:rsidRPr="0099501D" w:rsidRDefault="00A00D5E" w:rsidP="00837B27">
      <w:pPr>
        <w:jc w:val="both"/>
        <w:rPr>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A3E18" w:rsidRPr="0099501D" w:rsidTr="008A3E18">
        <w:tc>
          <w:tcPr>
            <w:tcW w:w="9288" w:type="dxa"/>
          </w:tcPr>
          <w:p w:rsidR="008A3E18" w:rsidRPr="0099501D" w:rsidRDefault="00A926E7" w:rsidP="008A3E18">
            <w:pPr>
              <w:ind w:firstLine="0"/>
              <w:jc w:val="center"/>
              <w:rPr>
                <w:sz w:val="24"/>
                <w:szCs w:val="24"/>
                <w:lang w:val="lv-LV"/>
              </w:rPr>
            </w:pPr>
            <w:r w:rsidRPr="0099501D">
              <w:rPr>
                <w:position w:val="-70"/>
                <w:sz w:val="24"/>
                <w:szCs w:val="24"/>
                <w:lang w:val="lv-LV"/>
              </w:rPr>
              <w:object w:dxaOrig="3260" w:dyaOrig="1460">
                <v:shape id="_x0000_i1035" type="#_x0000_t75" style="width:164.95pt;height:74.5pt" o:ole="">
                  <v:imagedata r:id="rId28" o:title=""/>
                </v:shape>
                <o:OLEObject Type="Embed" ProgID="Equation.3" ShapeID="_x0000_i1035" DrawAspect="Content" ObjectID="_1532418312" r:id="rId29"/>
              </w:object>
            </w:r>
            <w:r w:rsidR="008A3E18" w:rsidRPr="0099501D">
              <w:rPr>
                <w:sz w:val="24"/>
                <w:szCs w:val="24"/>
                <w:lang w:val="lv-LV"/>
              </w:rPr>
              <w:t>, kur</w:t>
            </w:r>
          </w:p>
        </w:tc>
      </w:tr>
    </w:tbl>
    <w:p w:rsidR="0028286A" w:rsidRPr="0099501D" w:rsidRDefault="00B6456A" w:rsidP="00837B27">
      <w:pPr>
        <w:jc w:val="both"/>
        <w:rPr>
          <w:sz w:val="24"/>
          <w:szCs w:val="24"/>
          <w:lang w:val="lv-LV"/>
        </w:rPr>
      </w:pPr>
      <w:r w:rsidRPr="0099501D">
        <w:rPr>
          <w:position w:val="-8"/>
          <w:sz w:val="24"/>
          <w:szCs w:val="24"/>
          <w:lang w:val="lv-LV"/>
        </w:rPr>
        <w:object w:dxaOrig="580" w:dyaOrig="300">
          <v:shape id="_x0000_i1036" type="#_x0000_t75" style="width:32.65pt;height:16.75pt" o:ole="">
            <v:imagedata r:id="rId30" o:title=""/>
          </v:shape>
          <o:OLEObject Type="Embed" ProgID="Equation.3" ShapeID="_x0000_i1036" DrawAspect="Content" ObjectID="_1532418313" r:id="rId31"/>
        </w:object>
      </w:r>
      <w:r w:rsidR="008A3E18" w:rsidRPr="0099501D">
        <w:rPr>
          <w:sz w:val="24"/>
          <w:szCs w:val="24"/>
          <w:lang w:val="lv-LV"/>
        </w:rPr>
        <w:t xml:space="preserve"> </w:t>
      </w:r>
      <w:r w:rsidR="00E2021E" w:rsidRPr="0099501D">
        <w:rPr>
          <w:sz w:val="24"/>
          <w:szCs w:val="24"/>
          <w:lang w:val="lv-LV"/>
        </w:rPr>
        <w:t>–</w:t>
      </w:r>
      <w:r w:rsidR="008A3E18" w:rsidRPr="0099501D">
        <w:rPr>
          <w:sz w:val="24"/>
          <w:szCs w:val="24"/>
          <w:lang w:val="lv-LV"/>
        </w:rPr>
        <w:t xml:space="preserve"> labuma guvēja snieguma rādītāja īpatsvars konkrētajā </w:t>
      </w:r>
      <w:r w:rsidR="005E1676" w:rsidRPr="0099501D">
        <w:rPr>
          <w:sz w:val="24"/>
          <w:szCs w:val="24"/>
          <w:lang w:val="lv-LV"/>
        </w:rPr>
        <w:t xml:space="preserve">Latvijas </w:t>
      </w:r>
      <w:r w:rsidR="00A84D1B" w:rsidRPr="0099501D">
        <w:rPr>
          <w:sz w:val="24"/>
          <w:szCs w:val="24"/>
          <w:lang w:val="lv-LV"/>
        </w:rPr>
        <w:t xml:space="preserve">viedās </w:t>
      </w:r>
      <w:r w:rsidR="00C1174F" w:rsidRPr="0099501D">
        <w:rPr>
          <w:sz w:val="24"/>
          <w:szCs w:val="24"/>
          <w:lang w:val="lv-LV"/>
        </w:rPr>
        <w:t>specializācijas jomā</w:t>
      </w:r>
      <w:r w:rsidR="008A3E18" w:rsidRPr="0099501D">
        <w:rPr>
          <w:sz w:val="24"/>
          <w:szCs w:val="24"/>
          <w:lang w:val="lv-LV"/>
        </w:rPr>
        <w:t>;</w:t>
      </w:r>
    </w:p>
    <w:p w:rsidR="008A3E18" w:rsidRPr="00C267CC" w:rsidRDefault="008A3E18" w:rsidP="00837B27">
      <w:pPr>
        <w:jc w:val="both"/>
        <w:rPr>
          <w:sz w:val="24"/>
          <w:szCs w:val="24"/>
          <w:lang w:val="lv-LV"/>
        </w:rPr>
      </w:pPr>
      <w:r w:rsidRPr="00C267CC">
        <w:rPr>
          <w:position w:val="-6"/>
          <w:sz w:val="24"/>
          <w:szCs w:val="24"/>
          <w:lang w:val="lv-LV"/>
        </w:rPr>
        <w:object w:dxaOrig="520" w:dyaOrig="279">
          <v:shape id="_x0000_i1037" type="#_x0000_t75" style="width:26.8pt;height:14.25pt" o:ole="">
            <v:imagedata r:id="rId32" o:title=""/>
          </v:shape>
          <o:OLEObject Type="Embed" ProgID="Equation.3" ShapeID="_x0000_i1037" DrawAspect="Content" ObjectID="_1532418314" r:id="rId33"/>
        </w:object>
      </w:r>
      <w:r w:rsidRPr="00C267CC">
        <w:rPr>
          <w:sz w:val="24"/>
          <w:szCs w:val="24"/>
          <w:lang w:val="lv-LV"/>
        </w:rPr>
        <w:t xml:space="preserve"> </w:t>
      </w:r>
      <w:r w:rsidR="00E2021E" w:rsidRPr="00C267CC">
        <w:rPr>
          <w:sz w:val="24"/>
          <w:szCs w:val="24"/>
          <w:lang w:val="lv-LV"/>
        </w:rPr>
        <w:t>–</w:t>
      </w:r>
      <w:r w:rsidRPr="00C267CC">
        <w:rPr>
          <w:sz w:val="24"/>
          <w:szCs w:val="24"/>
          <w:lang w:val="lv-LV"/>
        </w:rPr>
        <w:t xml:space="preserve"> </w:t>
      </w:r>
      <w:r w:rsidR="005E1676" w:rsidRPr="00C267CC">
        <w:rPr>
          <w:sz w:val="24"/>
          <w:szCs w:val="24"/>
          <w:lang w:val="lv-LV"/>
        </w:rPr>
        <w:t xml:space="preserve">Latvijas </w:t>
      </w:r>
      <w:r w:rsidR="00567E54" w:rsidRPr="00C267CC">
        <w:rPr>
          <w:sz w:val="24"/>
          <w:szCs w:val="24"/>
          <w:lang w:val="lv-LV"/>
        </w:rPr>
        <w:t xml:space="preserve">viedās </w:t>
      </w:r>
      <w:r w:rsidRPr="00C267CC">
        <w:rPr>
          <w:sz w:val="24"/>
          <w:szCs w:val="24"/>
          <w:lang w:val="lv-LV"/>
        </w:rPr>
        <w:t>specializācijas jomas vidējais eksporta</w:t>
      </w:r>
      <w:r w:rsidR="007015F0" w:rsidRPr="00C267CC">
        <w:rPr>
          <w:sz w:val="24"/>
          <w:szCs w:val="24"/>
          <w:lang w:val="lv-LV"/>
        </w:rPr>
        <w:t xml:space="preserve"> īpatsvars</w:t>
      </w:r>
      <w:r w:rsidR="00EB179B" w:rsidRPr="00C267CC">
        <w:rPr>
          <w:sz w:val="24"/>
          <w:szCs w:val="24"/>
          <w:lang w:val="lv-LV"/>
        </w:rPr>
        <w:t>, kas noteikts</w:t>
      </w:r>
      <w:r w:rsidRPr="00C267CC">
        <w:rPr>
          <w:sz w:val="24"/>
          <w:szCs w:val="24"/>
          <w:lang w:val="lv-LV"/>
        </w:rPr>
        <w:t>;</w:t>
      </w:r>
    </w:p>
    <w:p w:rsidR="007015F0" w:rsidRPr="0099501D" w:rsidRDefault="007015F0" w:rsidP="00837B27">
      <w:pPr>
        <w:jc w:val="both"/>
        <w:rPr>
          <w:sz w:val="24"/>
          <w:szCs w:val="24"/>
          <w:lang w:val="lv-LV"/>
        </w:rPr>
      </w:pPr>
      <w:r w:rsidRPr="00C267CC">
        <w:rPr>
          <w:sz w:val="24"/>
          <w:szCs w:val="24"/>
          <w:lang w:val="lv-LV"/>
        </w:rPr>
        <w:t xml:space="preserve">RIS3joma – </w:t>
      </w:r>
      <w:r w:rsidR="005E1676" w:rsidRPr="00C267CC">
        <w:rPr>
          <w:sz w:val="24"/>
          <w:szCs w:val="24"/>
          <w:lang w:val="lv-LV"/>
        </w:rPr>
        <w:t xml:space="preserve">Latvijas </w:t>
      </w:r>
      <w:r w:rsidR="00567E54" w:rsidRPr="00C267CC">
        <w:rPr>
          <w:sz w:val="24"/>
          <w:szCs w:val="24"/>
          <w:lang w:val="lv-LV"/>
        </w:rPr>
        <w:t xml:space="preserve">viedās </w:t>
      </w:r>
      <w:r w:rsidRPr="00C267CC">
        <w:rPr>
          <w:sz w:val="24"/>
          <w:szCs w:val="24"/>
          <w:lang w:val="lv-LV"/>
        </w:rPr>
        <w:t>specializācijas joma</w:t>
      </w:r>
      <w:r w:rsidR="0020468E" w:rsidRPr="00C267CC">
        <w:rPr>
          <w:sz w:val="24"/>
          <w:szCs w:val="24"/>
          <w:lang w:val="lv-LV"/>
        </w:rPr>
        <w:t xml:space="preserve"> (turpmāk</w:t>
      </w:r>
      <w:r w:rsidR="00C7001B" w:rsidRPr="00C267CC">
        <w:rPr>
          <w:sz w:val="24"/>
          <w:szCs w:val="24"/>
          <w:lang w:val="lv-LV"/>
        </w:rPr>
        <w:t xml:space="preserve"> – RIS3 joma)</w:t>
      </w:r>
      <w:r w:rsidRPr="00C267CC">
        <w:rPr>
          <w:sz w:val="24"/>
          <w:szCs w:val="24"/>
          <w:lang w:val="lv-LV"/>
        </w:rPr>
        <w:t xml:space="preserve">: 1) zināšanu ietilpīga </w:t>
      </w:r>
      <w:proofErr w:type="spellStart"/>
      <w:r w:rsidRPr="00C267CC">
        <w:rPr>
          <w:sz w:val="24"/>
          <w:szCs w:val="24"/>
          <w:lang w:val="lv-LV"/>
        </w:rPr>
        <w:t>bioekonomika</w:t>
      </w:r>
      <w:proofErr w:type="spellEnd"/>
      <w:r w:rsidRPr="00C267CC">
        <w:rPr>
          <w:sz w:val="24"/>
          <w:szCs w:val="24"/>
          <w:lang w:val="lv-LV"/>
        </w:rPr>
        <w:t xml:space="preserve">; 2) </w:t>
      </w:r>
      <w:proofErr w:type="spellStart"/>
      <w:r w:rsidRPr="00C267CC">
        <w:rPr>
          <w:sz w:val="24"/>
          <w:szCs w:val="24"/>
          <w:lang w:val="lv-LV"/>
        </w:rPr>
        <w:t>biomedicīna</w:t>
      </w:r>
      <w:proofErr w:type="spellEnd"/>
      <w:r w:rsidRPr="00C267CC">
        <w:rPr>
          <w:sz w:val="24"/>
          <w:szCs w:val="24"/>
          <w:lang w:val="lv-LV"/>
        </w:rPr>
        <w:t xml:space="preserve">, medicīnas tehnoloģijas, </w:t>
      </w:r>
      <w:proofErr w:type="spellStart"/>
      <w:r w:rsidRPr="00C267CC">
        <w:rPr>
          <w:sz w:val="24"/>
          <w:szCs w:val="24"/>
          <w:lang w:val="lv-LV"/>
        </w:rPr>
        <w:t>biofarmācija</w:t>
      </w:r>
      <w:proofErr w:type="spellEnd"/>
      <w:r w:rsidRPr="00C267CC">
        <w:rPr>
          <w:sz w:val="24"/>
          <w:szCs w:val="24"/>
          <w:lang w:val="lv-LV"/>
        </w:rPr>
        <w:t xml:space="preserve">, un biotehnoloģija; 3) viedie materiāli, tehnoloģijas un </w:t>
      </w:r>
      <w:proofErr w:type="spellStart"/>
      <w:r w:rsidRPr="00C267CC">
        <w:rPr>
          <w:sz w:val="24"/>
          <w:szCs w:val="24"/>
          <w:lang w:val="lv-LV"/>
        </w:rPr>
        <w:t>inženiersistēmas</w:t>
      </w:r>
      <w:proofErr w:type="spellEnd"/>
      <w:r w:rsidRPr="00C267CC">
        <w:rPr>
          <w:sz w:val="24"/>
          <w:szCs w:val="24"/>
          <w:lang w:val="lv-LV"/>
        </w:rPr>
        <w:t>; 4)  informācijas</w:t>
      </w:r>
      <w:r w:rsidRPr="0099501D">
        <w:rPr>
          <w:sz w:val="24"/>
          <w:szCs w:val="24"/>
          <w:lang w:val="lv-LV"/>
        </w:rPr>
        <w:t xml:space="preserve"> un komunikācijas tehnoloģijas; 5) viedā enerģētika;</w:t>
      </w:r>
    </w:p>
    <w:p w:rsidR="007015F0" w:rsidRPr="0099501D" w:rsidRDefault="00B67333" w:rsidP="00837B27">
      <w:pPr>
        <w:jc w:val="both"/>
        <w:rPr>
          <w:sz w:val="24"/>
          <w:szCs w:val="24"/>
          <w:lang w:val="lv-LV"/>
        </w:rPr>
      </w:pPr>
      <w:r w:rsidRPr="0099501D">
        <w:rPr>
          <w:position w:val="-30"/>
          <w:sz w:val="24"/>
          <w:szCs w:val="24"/>
          <w:lang w:val="lv-LV"/>
        </w:rPr>
        <w:object w:dxaOrig="1900" w:dyaOrig="700">
          <v:shape id="_x0000_i1038" type="#_x0000_t75" style="width:95.45pt;height:35.15pt" o:ole="">
            <v:imagedata r:id="rId34" o:title=""/>
          </v:shape>
          <o:OLEObject Type="Embed" ProgID="Equation.3" ShapeID="_x0000_i1038" DrawAspect="Content" ObjectID="_1532418315" r:id="rId35"/>
        </w:object>
      </w:r>
      <w:r w:rsidR="00C008D7" w:rsidRPr="0099501D">
        <w:rPr>
          <w:sz w:val="24"/>
          <w:szCs w:val="24"/>
          <w:lang w:val="lv-LV"/>
        </w:rPr>
        <w:t xml:space="preserve"> </w:t>
      </w:r>
      <w:r w:rsidR="00E2021E" w:rsidRPr="0099501D">
        <w:rPr>
          <w:sz w:val="24"/>
          <w:szCs w:val="24"/>
          <w:lang w:val="lv-LV"/>
        </w:rPr>
        <w:t>–</w:t>
      </w:r>
      <w:r w:rsidR="00C008D7" w:rsidRPr="0099501D">
        <w:rPr>
          <w:sz w:val="24"/>
          <w:szCs w:val="24"/>
          <w:lang w:val="lv-LV"/>
        </w:rPr>
        <w:t xml:space="preserve"> labuma guvēja kopējā ietekme uz </w:t>
      </w:r>
      <w:r w:rsidR="005E1676" w:rsidRPr="0099501D">
        <w:rPr>
          <w:sz w:val="24"/>
          <w:szCs w:val="24"/>
          <w:lang w:val="lv-LV"/>
        </w:rPr>
        <w:t xml:space="preserve">Latvijas </w:t>
      </w:r>
      <w:r w:rsidR="00567E54" w:rsidRPr="0099501D">
        <w:rPr>
          <w:sz w:val="24"/>
          <w:szCs w:val="24"/>
          <w:lang w:val="lv-LV"/>
        </w:rPr>
        <w:t xml:space="preserve">viedās </w:t>
      </w:r>
      <w:r w:rsidR="00C008D7" w:rsidRPr="0099501D">
        <w:rPr>
          <w:sz w:val="24"/>
          <w:szCs w:val="24"/>
          <w:lang w:val="lv-LV"/>
        </w:rPr>
        <w:t xml:space="preserve">specializācijas </w:t>
      </w:r>
      <w:r w:rsidR="005E1676" w:rsidRPr="0099501D">
        <w:rPr>
          <w:sz w:val="24"/>
          <w:szCs w:val="24"/>
          <w:lang w:val="lv-LV"/>
        </w:rPr>
        <w:t xml:space="preserve">jomu </w:t>
      </w:r>
      <w:r w:rsidR="00C008D7" w:rsidRPr="0099501D">
        <w:rPr>
          <w:sz w:val="24"/>
          <w:szCs w:val="24"/>
          <w:lang w:val="lv-LV"/>
        </w:rPr>
        <w:t>ieviešanu;</w:t>
      </w:r>
    </w:p>
    <w:p w:rsidR="00C008D7" w:rsidRPr="0099501D" w:rsidRDefault="00B67333" w:rsidP="00837B27">
      <w:pPr>
        <w:jc w:val="both"/>
        <w:rPr>
          <w:sz w:val="24"/>
          <w:szCs w:val="24"/>
          <w:lang w:val="lv-LV"/>
        </w:rPr>
      </w:pPr>
      <w:r w:rsidRPr="0099501D">
        <w:rPr>
          <w:position w:val="-32"/>
          <w:sz w:val="24"/>
          <w:szCs w:val="24"/>
          <w:lang w:val="lv-LV"/>
        </w:rPr>
        <w:object w:dxaOrig="2400" w:dyaOrig="760">
          <v:shape id="_x0000_i1039" type="#_x0000_t75" style="width:119.7pt;height:38.5pt" o:ole="">
            <v:imagedata r:id="rId36" o:title=""/>
          </v:shape>
          <o:OLEObject Type="Embed" ProgID="Equation.3" ShapeID="_x0000_i1039" DrawAspect="Content" ObjectID="_1532418316" r:id="rId37"/>
        </w:object>
      </w:r>
      <w:r w:rsidR="00C008D7" w:rsidRPr="0099501D">
        <w:rPr>
          <w:sz w:val="24"/>
          <w:szCs w:val="24"/>
          <w:lang w:val="lv-LV"/>
        </w:rPr>
        <w:t xml:space="preserve"> </w:t>
      </w:r>
      <w:r w:rsidR="00E2021E" w:rsidRPr="0099501D">
        <w:rPr>
          <w:sz w:val="24"/>
          <w:szCs w:val="24"/>
          <w:lang w:val="lv-LV"/>
        </w:rPr>
        <w:t>–</w:t>
      </w:r>
      <w:r w:rsidR="00C008D7" w:rsidRPr="0099501D">
        <w:rPr>
          <w:sz w:val="24"/>
          <w:szCs w:val="24"/>
          <w:lang w:val="lv-LV"/>
        </w:rPr>
        <w:t xml:space="preserve"> visu labuma guvēju kopējā ietekme uz </w:t>
      </w:r>
      <w:r w:rsidR="005E1676" w:rsidRPr="0099501D">
        <w:rPr>
          <w:sz w:val="24"/>
          <w:szCs w:val="24"/>
          <w:lang w:val="lv-LV"/>
        </w:rPr>
        <w:t xml:space="preserve">Latvijas </w:t>
      </w:r>
      <w:r w:rsidR="00567E54" w:rsidRPr="0099501D">
        <w:rPr>
          <w:sz w:val="24"/>
          <w:szCs w:val="24"/>
          <w:lang w:val="lv-LV"/>
        </w:rPr>
        <w:t>v</w:t>
      </w:r>
      <w:r w:rsidR="00C008D7" w:rsidRPr="0099501D">
        <w:rPr>
          <w:sz w:val="24"/>
          <w:szCs w:val="24"/>
          <w:lang w:val="lv-LV"/>
        </w:rPr>
        <w:t xml:space="preserve">iedās specializācijas </w:t>
      </w:r>
      <w:r w:rsidR="005E1676" w:rsidRPr="0099501D">
        <w:rPr>
          <w:sz w:val="24"/>
          <w:szCs w:val="24"/>
          <w:lang w:val="lv-LV"/>
        </w:rPr>
        <w:t xml:space="preserve">jomu </w:t>
      </w:r>
      <w:r w:rsidR="00C008D7" w:rsidRPr="0099501D">
        <w:rPr>
          <w:sz w:val="24"/>
          <w:szCs w:val="24"/>
          <w:lang w:val="lv-LV"/>
        </w:rPr>
        <w:t>ieviešanu.</w:t>
      </w:r>
      <w:bookmarkEnd w:id="2"/>
      <w:bookmarkEnd w:id="3"/>
    </w:p>
    <w:p w:rsidR="00B67333" w:rsidRPr="0099501D" w:rsidRDefault="00B67333" w:rsidP="005E1676">
      <w:pPr>
        <w:ind w:firstLine="0"/>
        <w:rPr>
          <w:sz w:val="24"/>
          <w:szCs w:val="24"/>
          <w:lang w:val="lv-LV"/>
        </w:rPr>
      </w:pPr>
      <w:r w:rsidRPr="0099501D">
        <w:rPr>
          <w:sz w:val="24"/>
          <w:szCs w:val="24"/>
          <w:lang w:val="lv-LV"/>
        </w:rPr>
        <w:tab/>
      </w:r>
    </w:p>
    <w:p w:rsidR="00D36046" w:rsidRPr="0099501D" w:rsidRDefault="00D36046" w:rsidP="00D36046">
      <w:pPr>
        <w:jc w:val="both"/>
        <w:rPr>
          <w:sz w:val="24"/>
          <w:szCs w:val="24"/>
          <w:lang w:val="lv-LV"/>
        </w:rPr>
      </w:pPr>
      <w:r w:rsidRPr="0099501D">
        <w:rPr>
          <w:sz w:val="24"/>
          <w:szCs w:val="24"/>
          <w:lang w:val="lv-LV"/>
        </w:rPr>
        <w:t>6. Labuma guvēja snieguma rādītāja īpatsvaru konkrētā Latvijas viedās specializācijas jomā nosaka;</w:t>
      </w:r>
    </w:p>
    <w:p w:rsidR="00D36046" w:rsidRPr="0099501D" w:rsidRDefault="00D36046" w:rsidP="00D36046">
      <w:pPr>
        <w:jc w:val="both"/>
        <w:rPr>
          <w:sz w:val="24"/>
          <w:szCs w:val="24"/>
          <w:lang w:val="lv-LV"/>
        </w:rPr>
      </w:pPr>
      <w:r w:rsidRPr="0099501D">
        <w:rPr>
          <w:sz w:val="24"/>
          <w:szCs w:val="24"/>
          <w:lang w:val="lv-LV"/>
        </w:rPr>
        <w:t xml:space="preserve">6.1. ņemot vērā šādus aspektus: </w:t>
      </w:r>
    </w:p>
    <w:p w:rsidR="00D36046" w:rsidRPr="0099501D" w:rsidRDefault="00D36046" w:rsidP="00D36046">
      <w:pPr>
        <w:jc w:val="both"/>
        <w:rPr>
          <w:sz w:val="24"/>
          <w:szCs w:val="24"/>
          <w:lang w:val="lv-LV"/>
        </w:rPr>
      </w:pPr>
      <w:r w:rsidRPr="0099501D">
        <w:rPr>
          <w:sz w:val="24"/>
          <w:szCs w:val="24"/>
          <w:lang w:val="lv-LV"/>
        </w:rPr>
        <w:t>6.1.1. labuma guvēja iesaiste konkrēta Valsts nozīmes pētniecības centra (turpmāk – VNPC) izveidē;</w:t>
      </w:r>
    </w:p>
    <w:p w:rsidR="00D36046" w:rsidRPr="00C267CC" w:rsidRDefault="00D36046" w:rsidP="00D36046">
      <w:pPr>
        <w:jc w:val="both"/>
        <w:rPr>
          <w:sz w:val="24"/>
          <w:szCs w:val="24"/>
          <w:lang w:val="lv-LV"/>
        </w:rPr>
      </w:pPr>
      <w:r w:rsidRPr="0099501D">
        <w:rPr>
          <w:sz w:val="24"/>
          <w:szCs w:val="24"/>
          <w:lang w:val="lv-LV"/>
        </w:rPr>
        <w:t>6.1.2. labuma guvēja kopējo snieguma rādītāj</w:t>
      </w:r>
      <w:r w:rsidR="0099501D">
        <w:rPr>
          <w:sz w:val="24"/>
          <w:szCs w:val="24"/>
          <w:lang w:val="lv-LV"/>
        </w:rPr>
        <w:t>u</w:t>
      </w:r>
      <w:r w:rsidRPr="00C267CC">
        <w:rPr>
          <w:sz w:val="24"/>
          <w:szCs w:val="24"/>
          <w:lang w:val="lv-LV"/>
        </w:rPr>
        <w:t xml:space="preserve">, ko nosaka, ievērojot pārskatos par budžeta izpildi (2. veidlapa) un apgrozījuma pārskatos par naudas plūsmām sniegto informāciju par </w:t>
      </w:r>
      <w:r w:rsidRPr="00C267CC">
        <w:rPr>
          <w:bCs/>
          <w:sz w:val="24"/>
          <w:szCs w:val="24"/>
          <w:lang w:val="lv-LV"/>
        </w:rPr>
        <w:t>budžeta ieņēmumiem (</w:t>
      </w:r>
      <w:proofErr w:type="spellStart"/>
      <w:r w:rsidRPr="00C267CC">
        <w:rPr>
          <w:bCs/>
          <w:i/>
          <w:sz w:val="24"/>
          <w:szCs w:val="24"/>
          <w:lang w:val="lv-LV"/>
        </w:rPr>
        <w:t>euro</w:t>
      </w:r>
      <w:proofErr w:type="spellEnd"/>
      <w:r w:rsidRPr="00C267CC">
        <w:rPr>
          <w:bCs/>
          <w:sz w:val="24"/>
          <w:szCs w:val="24"/>
          <w:lang w:val="lv-LV"/>
        </w:rPr>
        <w:t>) pētniecībai atbilstoši metodikas  4.punktā norādītajam;</w:t>
      </w:r>
    </w:p>
    <w:p w:rsidR="00D36046" w:rsidRPr="00C267CC" w:rsidRDefault="00D36046" w:rsidP="00D36046">
      <w:pPr>
        <w:jc w:val="both"/>
        <w:rPr>
          <w:sz w:val="24"/>
          <w:szCs w:val="24"/>
          <w:lang w:val="lv-LV"/>
        </w:rPr>
      </w:pPr>
      <w:r w:rsidRPr="00C267CC">
        <w:rPr>
          <w:sz w:val="24"/>
          <w:szCs w:val="24"/>
          <w:lang w:val="lv-LV"/>
        </w:rPr>
        <w:t xml:space="preserve">6.1.3. Centrālā statistikas pārvaldē iesniegtajos </w:t>
      </w:r>
      <w:r w:rsidR="0099501D">
        <w:rPr>
          <w:i/>
          <w:sz w:val="24"/>
          <w:szCs w:val="24"/>
          <w:lang w:val="lv-LV"/>
        </w:rPr>
        <w:t>S</w:t>
      </w:r>
      <w:r w:rsidRPr="00C267CC">
        <w:rPr>
          <w:i/>
          <w:sz w:val="24"/>
          <w:szCs w:val="24"/>
          <w:lang w:val="lv-LV"/>
        </w:rPr>
        <w:t>tatistikas pārskatos par zinātnisko darbu izpildi</w:t>
      </w:r>
      <w:r w:rsidRPr="00C267CC">
        <w:rPr>
          <w:sz w:val="24"/>
          <w:szCs w:val="24"/>
          <w:lang w:val="lv-LV"/>
        </w:rPr>
        <w:t xml:space="preserve"> (turpmāk – CSP pārskats) norādīto informāciju par izpildīto zinātnisko darbu apjoma (procentos) sadalījumu pa zinātņu nozarēm (turpmāk – pētniecības apjoms zinātnes nozarē; </w:t>
      </w:r>
      <w:proofErr w:type="spellStart"/>
      <w:r w:rsidRPr="00C267CC">
        <w:rPr>
          <w:i/>
          <w:sz w:val="24"/>
          <w:szCs w:val="24"/>
          <w:lang w:val="lv-LV"/>
        </w:rPr>
        <w:t>Z</w:t>
      </w:r>
      <w:r w:rsidRPr="00C267CC">
        <w:rPr>
          <w:i/>
          <w:sz w:val="24"/>
          <w:szCs w:val="24"/>
          <w:vertAlign w:val="subscript"/>
          <w:lang w:val="lv-LV"/>
        </w:rPr>
        <w:t>n</w:t>
      </w:r>
      <w:proofErr w:type="spellEnd"/>
      <w:r w:rsidRPr="00C267CC">
        <w:rPr>
          <w:sz w:val="24"/>
          <w:szCs w:val="24"/>
          <w:lang w:val="lv-LV"/>
        </w:rPr>
        <w:t>);</w:t>
      </w:r>
    </w:p>
    <w:p w:rsidR="00D36046" w:rsidRPr="00C267CC" w:rsidRDefault="00D36046" w:rsidP="00D36046">
      <w:pPr>
        <w:jc w:val="both"/>
        <w:rPr>
          <w:sz w:val="24"/>
          <w:szCs w:val="24"/>
          <w:lang w:val="lv-LV"/>
        </w:rPr>
      </w:pPr>
      <w:r w:rsidRPr="00C267CC">
        <w:rPr>
          <w:sz w:val="24"/>
          <w:szCs w:val="24"/>
          <w:lang w:val="lv-LV"/>
        </w:rPr>
        <w:t xml:space="preserve">6.1.4. labuma guvēja 2007.-2013.gada plānošanas periodā izveidotās un bilancē uzņemtās pētniecības infrastruktūras (turpmāk – labuma guvēja pētniecības infrastruktūra) atbilstību VNPC pētniecības virzienam un konkrētai Latvijas viedās specializācijas jomai (turpmāk – RIS3 joma);  </w:t>
      </w:r>
    </w:p>
    <w:p w:rsidR="00D36046" w:rsidRPr="00C267CC" w:rsidRDefault="00D36046" w:rsidP="00D36046">
      <w:pPr>
        <w:jc w:val="both"/>
        <w:rPr>
          <w:sz w:val="24"/>
          <w:szCs w:val="24"/>
          <w:lang w:val="lv-LV"/>
        </w:rPr>
      </w:pPr>
      <w:r w:rsidRPr="00C267CC">
        <w:rPr>
          <w:sz w:val="24"/>
          <w:szCs w:val="24"/>
          <w:lang w:val="lv-LV"/>
        </w:rPr>
        <w:t>6.2. ievērojot šādus nosacījumus:</w:t>
      </w:r>
    </w:p>
    <w:p w:rsidR="00D36046" w:rsidRPr="00C267CC" w:rsidRDefault="00D36046" w:rsidP="00D36046">
      <w:pPr>
        <w:jc w:val="both"/>
        <w:rPr>
          <w:sz w:val="24"/>
          <w:szCs w:val="24"/>
          <w:lang w:val="lv-LV"/>
        </w:rPr>
      </w:pPr>
      <w:r w:rsidRPr="00C267CC">
        <w:rPr>
          <w:sz w:val="24"/>
          <w:szCs w:val="24"/>
          <w:lang w:val="lv-LV"/>
        </w:rPr>
        <w:t>6.2.1.  labuma guvēja pētniecības infrastruktūra izveidota  viena VNPC ietvaros:</w:t>
      </w:r>
    </w:p>
    <w:p w:rsidR="00D36046" w:rsidRPr="00C267CC" w:rsidRDefault="00D36046" w:rsidP="00D36046">
      <w:pPr>
        <w:jc w:val="both"/>
        <w:rPr>
          <w:sz w:val="24"/>
          <w:szCs w:val="24"/>
          <w:lang w:val="lv-LV"/>
        </w:rPr>
      </w:pPr>
      <w:r w:rsidRPr="00C267CC">
        <w:rPr>
          <w:sz w:val="24"/>
          <w:szCs w:val="24"/>
          <w:lang w:val="lv-LV"/>
        </w:rPr>
        <w:t>6.2.1.1.  labuma guvēja snieguma rādītājs 100 % apmērā attiecināms uz vienu RIS3 jomu, ja labuma guvējs atbilstoši CSP pārskatā sniegtajai informācijai pētniecību veic zinātnes nozarē, kas pilnībā atbilst  saistītā VNPC zinātnes virzienam un konkrētai RIS3 jomai;</w:t>
      </w:r>
    </w:p>
    <w:p w:rsidR="00D36046" w:rsidRPr="00C267CC" w:rsidRDefault="00D36046" w:rsidP="00D36046">
      <w:pPr>
        <w:jc w:val="both"/>
        <w:rPr>
          <w:sz w:val="24"/>
          <w:szCs w:val="24"/>
          <w:lang w:val="lv-LV"/>
        </w:rPr>
      </w:pPr>
      <w:r w:rsidRPr="00C267CC">
        <w:rPr>
          <w:sz w:val="24"/>
          <w:szCs w:val="24"/>
          <w:lang w:val="lv-LV"/>
        </w:rPr>
        <w:t xml:space="preserve">6.2.1.2. labuma guvēja snieguma rādītājs attiecināms uz vairākām RIS3 jomām tieši proporcionāli veiktajam pētniecības apjomam konkrētā RIS3 jomā, ja  atbilstoši CSP pārskatā sniegtai informācijai labuma guvējs veic pētniecību zinātnes nozarēs, kas atbilst saistītā VNPC zinātnes virzienam un vairākām RIS3 jomām ar nosacījumu, ka konkrētai RIS3 jomai atbilstošais zinātnisko darbu apjoma īpatsvars </w:t>
      </w:r>
      <w:r w:rsidRPr="00475E92">
        <w:rPr>
          <w:sz w:val="24"/>
          <w:szCs w:val="24"/>
          <w:lang w:val="lv-LV"/>
        </w:rPr>
        <w:t xml:space="preserve">pārsniedz </w:t>
      </w:r>
      <w:r w:rsidR="0099501D" w:rsidRPr="00475E92">
        <w:rPr>
          <w:sz w:val="24"/>
          <w:szCs w:val="24"/>
          <w:lang w:val="lv-LV"/>
        </w:rPr>
        <w:t>10</w:t>
      </w:r>
      <w:r w:rsidRPr="00475E92">
        <w:rPr>
          <w:sz w:val="24"/>
          <w:szCs w:val="24"/>
          <w:lang w:val="lv-LV"/>
        </w:rPr>
        <w:t xml:space="preserve"> </w:t>
      </w:r>
      <w:r w:rsidRPr="00C267CC">
        <w:rPr>
          <w:sz w:val="24"/>
          <w:szCs w:val="24"/>
          <w:lang w:val="lv-LV"/>
        </w:rPr>
        <w:t>% no kopējā labuma guvēja zinātnisko darbu apjoma;</w:t>
      </w:r>
    </w:p>
    <w:p w:rsidR="00D36046" w:rsidRPr="00C267CC" w:rsidRDefault="00D36046" w:rsidP="00D36046">
      <w:pPr>
        <w:jc w:val="both"/>
        <w:rPr>
          <w:sz w:val="24"/>
          <w:szCs w:val="24"/>
          <w:lang w:val="lv-LV"/>
        </w:rPr>
      </w:pPr>
      <w:r w:rsidRPr="00C267CC">
        <w:rPr>
          <w:sz w:val="24"/>
          <w:szCs w:val="24"/>
          <w:lang w:val="lv-LV"/>
        </w:rPr>
        <w:t>6.2.2.  labuma guvēja pētniecības infrastruktūra izveidota vairāku VNPC ietvaros un atbilstoši CSP pārskatā sniegtai informācijai labuma guvējs veic pētniecību zinātnes nozarēs, kas atbilst vairākām RIS3 jomām:</w:t>
      </w:r>
    </w:p>
    <w:p w:rsidR="00D36046" w:rsidRPr="00C267CC" w:rsidRDefault="00D36046" w:rsidP="00D36046">
      <w:pPr>
        <w:jc w:val="both"/>
        <w:rPr>
          <w:sz w:val="24"/>
          <w:szCs w:val="24"/>
          <w:lang w:val="lv-LV"/>
        </w:rPr>
      </w:pPr>
      <w:r w:rsidRPr="00C267CC">
        <w:rPr>
          <w:sz w:val="24"/>
          <w:szCs w:val="24"/>
          <w:lang w:val="lv-LV"/>
        </w:rPr>
        <w:t>6.2.2.1 labuma guvēja snieguma rādītāja īpatsvaru konkrētā RIS3 jomā aprēķina tieši proporcionāli veiktajam pētniecības apjomam konkrētai RIS3 jomai atbilstošajās zinātnes nozarēs;</w:t>
      </w:r>
    </w:p>
    <w:p w:rsidR="00D36046" w:rsidRPr="00C267CC" w:rsidRDefault="00D36046" w:rsidP="00D36046">
      <w:pPr>
        <w:jc w:val="both"/>
        <w:rPr>
          <w:sz w:val="24"/>
          <w:szCs w:val="24"/>
          <w:lang w:val="lv-LV"/>
        </w:rPr>
      </w:pPr>
      <w:r w:rsidRPr="00C267CC">
        <w:rPr>
          <w:sz w:val="24"/>
          <w:szCs w:val="24"/>
          <w:lang w:val="lv-LV"/>
        </w:rPr>
        <w:t>6.2.2.2. ja vienā zinātnes nozarē veiktā pētniecība attiecināma uz vairākām RIS3 jomām, labuma guvēja snieguma rādītāja īpatsvaru konkrētā RIS3 jomā aprēķina, izmantojot formulu:</w:t>
      </w:r>
    </w:p>
    <w:p w:rsidR="00D36046" w:rsidRPr="00C267CC" w:rsidRDefault="00D36046" w:rsidP="00D36046">
      <w:pPr>
        <w:jc w:val="both"/>
        <w:rPr>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36046" w:rsidRPr="0099501D" w:rsidTr="007922C7">
        <w:tc>
          <w:tcPr>
            <w:tcW w:w="5098" w:type="dxa"/>
          </w:tcPr>
          <w:p w:rsidR="00D36046" w:rsidRPr="0099501D" w:rsidRDefault="00D36046" w:rsidP="007922C7">
            <w:pPr>
              <w:ind w:firstLine="0"/>
              <w:jc w:val="right"/>
              <w:rPr>
                <w:sz w:val="24"/>
                <w:szCs w:val="24"/>
                <w:lang w:val="lv-LV"/>
              </w:rPr>
            </w:pPr>
            <w:r w:rsidRPr="0099501D">
              <w:rPr>
                <w:position w:val="-24"/>
                <w:sz w:val="24"/>
                <w:szCs w:val="24"/>
                <w:lang w:val="lv-LV"/>
              </w:rPr>
              <w:object w:dxaOrig="2000" w:dyaOrig="620">
                <v:shape id="_x0000_i1040" type="#_x0000_t75" style="width:101.3pt;height:31.8pt" o:ole="">
                  <v:imagedata r:id="rId38" o:title=""/>
                </v:shape>
                <o:OLEObject Type="Embed" ProgID="Equation.3" ShapeID="_x0000_i1040" DrawAspect="Content" ObjectID="_1532418317" r:id="rId39"/>
              </w:object>
            </w:r>
          </w:p>
        </w:tc>
        <w:tc>
          <w:tcPr>
            <w:tcW w:w="3964" w:type="dxa"/>
            <w:vAlign w:val="center"/>
          </w:tcPr>
          <w:p w:rsidR="00D36046" w:rsidRPr="0099501D" w:rsidRDefault="00D36046" w:rsidP="007922C7">
            <w:pPr>
              <w:ind w:firstLine="0"/>
              <w:rPr>
                <w:sz w:val="24"/>
                <w:szCs w:val="24"/>
                <w:lang w:val="lv-LV"/>
              </w:rPr>
            </w:pPr>
            <w:r w:rsidRPr="0099501D">
              <w:rPr>
                <w:sz w:val="24"/>
                <w:szCs w:val="24"/>
                <w:lang w:val="lv-LV"/>
              </w:rPr>
              <w:t>, kur</w:t>
            </w:r>
          </w:p>
        </w:tc>
      </w:tr>
    </w:tbl>
    <w:p w:rsidR="00D36046" w:rsidRPr="0099501D" w:rsidRDefault="00D36046" w:rsidP="00D36046">
      <w:pPr>
        <w:jc w:val="both"/>
        <w:rPr>
          <w:sz w:val="24"/>
          <w:szCs w:val="24"/>
          <w:lang w:val="lv-LV"/>
        </w:rPr>
      </w:pPr>
      <w:r w:rsidRPr="0099501D">
        <w:rPr>
          <w:i/>
          <w:sz w:val="24"/>
          <w:szCs w:val="24"/>
          <w:lang w:val="lv-LV"/>
        </w:rPr>
        <w:t>S</w:t>
      </w:r>
      <w:r w:rsidRPr="0099501D">
        <w:rPr>
          <w:i/>
          <w:sz w:val="24"/>
          <w:szCs w:val="24"/>
          <w:vertAlign w:val="subscript"/>
          <w:lang w:val="lv-LV"/>
        </w:rPr>
        <w:t>RIS3</w:t>
      </w:r>
      <w:r w:rsidRPr="0099501D">
        <w:rPr>
          <w:sz w:val="24"/>
          <w:szCs w:val="24"/>
          <w:lang w:val="lv-LV"/>
        </w:rPr>
        <w:t xml:space="preserve"> - snieguma rādītājs konkrētā RIS3 jomā (</w:t>
      </w:r>
      <w:proofErr w:type="spellStart"/>
      <w:r w:rsidRPr="0099501D">
        <w:rPr>
          <w:i/>
          <w:sz w:val="24"/>
          <w:szCs w:val="24"/>
          <w:lang w:val="lv-LV"/>
        </w:rPr>
        <w:t>euro</w:t>
      </w:r>
      <w:proofErr w:type="spellEnd"/>
      <w:r w:rsidRPr="0099501D">
        <w:rPr>
          <w:sz w:val="24"/>
          <w:szCs w:val="24"/>
          <w:lang w:val="lv-LV"/>
        </w:rPr>
        <w:t>);</w:t>
      </w:r>
    </w:p>
    <w:p w:rsidR="00D36046" w:rsidRPr="0099501D" w:rsidRDefault="00D36046" w:rsidP="00D36046">
      <w:pPr>
        <w:jc w:val="both"/>
        <w:rPr>
          <w:i/>
          <w:sz w:val="24"/>
          <w:szCs w:val="24"/>
          <w:lang w:val="lv-LV"/>
        </w:rPr>
      </w:pPr>
      <w:r w:rsidRPr="0099501D">
        <w:rPr>
          <w:i/>
          <w:sz w:val="24"/>
          <w:szCs w:val="24"/>
          <w:lang w:val="lv-LV"/>
        </w:rPr>
        <w:t>I</w:t>
      </w:r>
      <w:r w:rsidRPr="0099501D">
        <w:rPr>
          <w:i/>
          <w:sz w:val="24"/>
          <w:szCs w:val="24"/>
          <w:vertAlign w:val="subscript"/>
          <w:lang w:val="lv-LV"/>
        </w:rPr>
        <w:t>K</w:t>
      </w:r>
      <w:r w:rsidRPr="0099501D">
        <w:rPr>
          <w:sz w:val="24"/>
          <w:szCs w:val="24"/>
          <w:lang w:val="lv-LV"/>
        </w:rPr>
        <w:t xml:space="preserve"> – labuma guvēja kopējais snieguma rādītājs (</w:t>
      </w:r>
      <w:proofErr w:type="spellStart"/>
      <w:r w:rsidRPr="0099501D">
        <w:rPr>
          <w:i/>
          <w:sz w:val="24"/>
          <w:szCs w:val="24"/>
          <w:lang w:val="lv-LV"/>
        </w:rPr>
        <w:t>euro</w:t>
      </w:r>
      <w:proofErr w:type="spellEnd"/>
      <w:r w:rsidRPr="0099501D">
        <w:rPr>
          <w:sz w:val="24"/>
          <w:szCs w:val="24"/>
          <w:lang w:val="lv-LV"/>
        </w:rPr>
        <w:t>);</w:t>
      </w:r>
    </w:p>
    <w:p w:rsidR="00D36046" w:rsidRPr="0099501D" w:rsidRDefault="00D36046" w:rsidP="00D36046">
      <w:pPr>
        <w:jc w:val="both"/>
        <w:rPr>
          <w:sz w:val="24"/>
          <w:szCs w:val="24"/>
          <w:lang w:val="lv-LV"/>
        </w:rPr>
      </w:pPr>
      <w:proofErr w:type="spellStart"/>
      <w:r w:rsidRPr="0099501D">
        <w:rPr>
          <w:sz w:val="24"/>
          <w:szCs w:val="24"/>
          <w:lang w:val="lv-LV"/>
        </w:rPr>
        <w:t>Z</w:t>
      </w:r>
      <w:r w:rsidRPr="0099501D">
        <w:rPr>
          <w:sz w:val="24"/>
          <w:szCs w:val="24"/>
          <w:vertAlign w:val="subscript"/>
          <w:lang w:val="lv-LV"/>
        </w:rPr>
        <w:t>n</w:t>
      </w:r>
      <w:proofErr w:type="spellEnd"/>
      <w:r w:rsidRPr="0099501D">
        <w:rPr>
          <w:sz w:val="24"/>
          <w:szCs w:val="24"/>
          <w:vertAlign w:val="subscript"/>
          <w:lang w:val="lv-LV"/>
        </w:rPr>
        <w:t xml:space="preserve"> </w:t>
      </w:r>
      <w:r w:rsidRPr="0099501D">
        <w:rPr>
          <w:sz w:val="24"/>
          <w:szCs w:val="24"/>
          <w:lang w:val="lv-LV"/>
        </w:rPr>
        <w:t xml:space="preserve"> - pē</w:t>
      </w:r>
      <w:r w:rsidR="0099501D">
        <w:rPr>
          <w:sz w:val="24"/>
          <w:szCs w:val="24"/>
          <w:lang w:val="lv-LV"/>
        </w:rPr>
        <w:t>t</w:t>
      </w:r>
      <w:r w:rsidRPr="0099501D">
        <w:rPr>
          <w:sz w:val="24"/>
          <w:szCs w:val="24"/>
          <w:lang w:val="lv-LV"/>
        </w:rPr>
        <w:t>niecības apjoms konkrētā zinātnes nozarē (procenti);</w:t>
      </w:r>
    </w:p>
    <w:p w:rsidR="00D36046" w:rsidRPr="00C267CC" w:rsidRDefault="00D36046" w:rsidP="00D36046">
      <w:pPr>
        <w:jc w:val="both"/>
        <w:rPr>
          <w:sz w:val="24"/>
          <w:szCs w:val="24"/>
          <w:lang w:val="lv-LV"/>
        </w:rPr>
      </w:pPr>
      <w:r w:rsidRPr="0099501D">
        <w:rPr>
          <w:i/>
          <w:sz w:val="24"/>
          <w:szCs w:val="24"/>
          <w:lang w:val="lv-LV"/>
        </w:rPr>
        <w:t>RIS3</w:t>
      </w:r>
      <w:r w:rsidRPr="0099501D">
        <w:rPr>
          <w:i/>
          <w:sz w:val="24"/>
          <w:szCs w:val="24"/>
          <w:vertAlign w:val="subscript"/>
          <w:lang w:val="lv-LV"/>
        </w:rPr>
        <w:t>skaits</w:t>
      </w:r>
      <w:r w:rsidRPr="0099501D">
        <w:rPr>
          <w:sz w:val="24"/>
          <w:szCs w:val="24"/>
          <w:lang w:val="lv-LV"/>
        </w:rPr>
        <w:t xml:space="preserve"> – to RIS3 jomu skaits, uz kurām attiec</w:t>
      </w:r>
      <w:r w:rsidR="0099501D">
        <w:rPr>
          <w:sz w:val="24"/>
          <w:szCs w:val="24"/>
          <w:lang w:val="lv-LV"/>
        </w:rPr>
        <w:t>i</w:t>
      </w:r>
      <w:r w:rsidRPr="00C267CC">
        <w:rPr>
          <w:sz w:val="24"/>
          <w:szCs w:val="24"/>
          <w:lang w:val="lv-LV"/>
        </w:rPr>
        <w:t>nāms konkrētā zinātnes nozarē veikto zinātnisko darbu apjoms;</w:t>
      </w:r>
    </w:p>
    <w:p w:rsidR="00D36046" w:rsidRPr="00C267CC" w:rsidRDefault="00D36046" w:rsidP="00D36046">
      <w:pPr>
        <w:jc w:val="both"/>
        <w:rPr>
          <w:sz w:val="24"/>
          <w:szCs w:val="24"/>
          <w:lang w:val="lv-LV"/>
        </w:rPr>
      </w:pPr>
      <w:r w:rsidRPr="00C267CC">
        <w:rPr>
          <w:sz w:val="24"/>
          <w:szCs w:val="24"/>
          <w:lang w:val="lv-LV"/>
        </w:rPr>
        <w:t>6.2.3. labuma guvēja pētniecības infrastruktūra izveidota vairāku VNPC ietvaros, bet atbilstoši CSP pārskatā sniegtai informācijai labuma guvējs veic pētniecību zinātnes nozarē, kas atbilst vienai RIS3 jomai, labuma guvēja snieguma rādītājs attiecināms uz atbilstošo RIS3 jomu;</w:t>
      </w:r>
    </w:p>
    <w:p w:rsidR="00D36046" w:rsidRPr="00C267CC" w:rsidRDefault="00D36046" w:rsidP="00D36046">
      <w:pPr>
        <w:jc w:val="both"/>
        <w:rPr>
          <w:sz w:val="24"/>
          <w:szCs w:val="24"/>
          <w:lang w:val="lv-LV"/>
        </w:rPr>
      </w:pPr>
      <w:r w:rsidRPr="00C267CC">
        <w:rPr>
          <w:sz w:val="24"/>
          <w:szCs w:val="24"/>
          <w:lang w:val="lv-LV"/>
        </w:rPr>
        <w:t xml:space="preserve">6.2.4. ja labuma guvējs veic pētniecību zinātnes nozarē (turpmāk – neatbalstāmais virziens), kas neatbilst saistītā VNPC zinātnes virzienam vai nav attiecināma uz šīs metodikas 3.punktā minētajām RIS3 jomām, uz RIS3 attiecināmo snieguma rādītāju summā </w:t>
      </w:r>
      <w:r w:rsidRPr="00C267CC">
        <w:rPr>
          <w:position w:val="-8"/>
          <w:sz w:val="24"/>
          <w:szCs w:val="24"/>
          <w:lang w:val="lv-LV"/>
        </w:rPr>
        <w:object w:dxaOrig="720" w:dyaOrig="279">
          <v:shape id="_x0000_i1041" type="#_x0000_t75" style="width:41pt;height:15.05pt" o:ole="">
            <v:imagedata r:id="rId40" o:title=""/>
          </v:shape>
          <o:OLEObject Type="Embed" ProgID="Equation.3" ShapeID="_x0000_i1041" DrawAspect="Content" ObjectID="_1532418318" r:id="rId41"/>
        </w:object>
      </w:r>
      <w:r w:rsidRPr="00C267CC">
        <w:rPr>
          <w:sz w:val="24"/>
          <w:szCs w:val="24"/>
          <w:lang w:val="lv-LV"/>
        </w:rPr>
        <w:t>neietver to labuma guvēja kopējā snieguma rādītāja daļu, kas attiecināma uz neatbalstāmo virzienu.</w:t>
      </w:r>
    </w:p>
    <w:p w:rsidR="00394B9C" w:rsidRDefault="00394B9C" w:rsidP="00EE5A5C">
      <w:pPr>
        <w:jc w:val="both"/>
        <w:rPr>
          <w:lang w:val="lv-LV"/>
        </w:rPr>
      </w:pPr>
    </w:p>
    <w:p w:rsidR="00872CAE" w:rsidRDefault="00872CAE" w:rsidP="00EE5A5C">
      <w:pPr>
        <w:jc w:val="both"/>
        <w:rPr>
          <w:lang w:val="lv-LV"/>
        </w:rPr>
      </w:pPr>
    </w:p>
    <w:p w:rsidR="00872CAE" w:rsidRPr="0064258D" w:rsidRDefault="00872CAE" w:rsidP="00EE5A5C">
      <w:pPr>
        <w:jc w:val="both"/>
        <w:rPr>
          <w:lang w:val="lv-LV"/>
        </w:rPr>
      </w:pPr>
    </w:p>
    <w:p w:rsidR="00966504" w:rsidRPr="00C267CC" w:rsidRDefault="008B20F1" w:rsidP="00966504">
      <w:pPr>
        <w:pStyle w:val="Header"/>
        <w:tabs>
          <w:tab w:val="clear" w:pos="4153"/>
          <w:tab w:val="clear" w:pos="8306"/>
          <w:tab w:val="left" w:pos="2340"/>
        </w:tabs>
        <w:ind w:firstLine="0"/>
        <w:rPr>
          <w:sz w:val="20"/>
          <w:szCs w:val="20"/>
        </w:rPr>
      </w:pPr>
      <w:r w:rsidRPr="00C267CC">
        <w:rPr>
          <w:sz w:val="20"/>
          <w:szCs w:val="20"/>
        </w:rPr>
        <w:fldChar w:fldCharType="begin"/>
      </w:r>
      <w:r w:rsidR="00966504" w:rsidRPr="00C267CC">
        <w:rPr>
          <w:sz w:val="20"/>
          <w:szCs w:val="20"/>
        </w:rPr>
        <w:instrText xml:space="preserve"> DATE  \@ "dd.MM.yyyy H:mm"  \* MERGEFORMAT </w:instrText>
      </w:r>
      <w:r w:rsidRPr="00C267CC">
        <w:rPr>
          <w:sz w:val="20"/>
          <w:szCs w:val="20"/>
        </w:rPr>
        <w:fldChar w:fldCharType="separate"/>
      </w:r>
      <w:r w:rsidR="007C04AB">
        <w:rPr>
          <w:noProof/>
          <w:sz w:val="20"/>
          <w:szCs w:val="20"/>
        </w:rPr>
        <w:t>11.08.2016 10:58</w:t>
      </w:r>
      <w:r w:rsidRPr="00C267CC">
        <w:rPr>
          <w:sz w:val="20"/>
          <w:szCs w:val="20"/>
        </w:rPr>
        <w:fldChar w:fldCharType="end"/>
      </w:r>
    </w:p>
    <w:p w:rsidR="00966504" w:rsidRDefault="00FC7504" w:rsidP="00966504">
      <w:pPr>
        <w:ind w:firstLine="0"/>
        <w:rPr>
          <w:noProof/>
          <w:sz w:val="20"/>
          <w:szCs w:val="20"/>
        </w:rPr>
      </w:pPr>
      <w:r w:rsidRPr="00C267CC">
        <w:rPr>
          <w:sz w:val="20"/>
          <w:szCs w:val="20"/>
        </w:rPr>
        <w:fldChar w:fldCharType="begin"/>
      </w:r>
      <w:r w:rsidRPr="00C267CC">
        <w:rPr>
          <w:sz w:val="20"/>
          <w:szCs w:val="20"/>
        </w:rPr>
        <w:instrText xml:space="preserve"> NUMWORDS   \* MERGEFORMAT </w:instrText>
      </w:r>
      <w:r w:rsidRPr="00C267CC">
        <w:rPr>
          <w:sz w:val="20"/>
          <w:szCs w:val="20"/>
        </w:rPr>
        <w:fldChar w:fldCharType="separate"/>
      </w:r>
      <w:r w:rsidR="007C04AB">
        <w:rPr>
          <w:noProof/>
          <w:sz w:val="20"/>
          <w:szCs w:val="20"/>
        </w:rPr>
        <w:t>1414</w:t>
      </w:r>
      <w:r w:rsidRPr="00C267CC">
        <w:rPr>
          <w:noProof/>
          <w:sz w:val="20"/>
          <w:szCs w:val="20"/>
        </w:rPr>
        <w:fldChar w:fldCharType="end"/>
      </w:r>
    </w:p>
    <w:p w:rsidR="00586E62" w:rsidRPr="00C267CC" w:rsidRDefault="00586E62" w:rsidP="00966504">
      <w:pPr>
        <w:ind w:firstLine="0"/>
        <w:rPr>
          <w:sz w:val="20"/>
          <w:szCs w:val="20"/>
        </w:rPr>
      </w:pPr>
    </w:p>
    <w:p w:rsidR="00966504" w:rsidRPr="00C267CC" w:rsidRDefault="00966504" w:rsidP="00966504">
      <w:pPr>
        <w:ind w:firstLine="0"/>
        <w:rPr>
          <w:sz w:val="20"/>
          <w:szCs w:val="20"/>
        </w:rPr>
      </w:pPr>
      <w:proofErr w:type="spellStart"/>
      <w:r w:rsidRPr="00C267CC">
        <w:rPr>
          <w:sz w:val="20"/>
          <w:szCs w:val="20"/>
        </w:rPr>
        <w:t>I.Švirksta</w:t>
      </w:r>
      <w:proofErr w:type="spellEnd"/>
      <w:r w:rsidRPr="00C267CC">
        <w:rPr>
          <w:sz w:val="20"/>
          <w:szCs w:val="20"/>
        </w:rPr>
        <w:t xml:space="preserve">, </w:t>
      </w:r>
      <w:proofErr w:type="spellStart"/>
      <w:r w:rsidRPr="00C267CC">
        <w:rPr>
          <w:sz w:val="20"/>
          <w:szCs w:val="20"/>
        </w:rPr>
        <w:t>tālr</w:t>
      </w:r>
      <w:proofErr w:type="spellEnd"/>
      <w:r w:rsidRPr="00C267CC">
        <w:rPr>
          <w:sz w:val="20"/>
          <w:szCs w:val="20"/>
        </w:rPr>
        <w:t xml:space="preserve">. 67047882, </w:t>
      </w:r>
    </w:p>
    <w:bookmarkStart w:id="5" w:name="_GoBack"/>
    <w:p w:rsidR="00966504" w:rsidRPr="00872CAE" w:rsidRDefault="007C04AB" w:rsidP="00367764">
      <w:pPr>
        <w:ind w:firstLine="0"/>
      </w:pPr>
      <w:r>
        <w:fldChar w:fldCharType="begin"/>
      </w:r>
      <w:r>
        <w:instrText xml:space="preserve"> HYPERLINK "mailto:Inta.Svirksta@izm.gov.lv" </w:instrText>
      </w:r>
      <w:r>
        <w:fldChar w:fldCharType="separate"/>
      </w:r>
      <w:r w:rsidR="00966504" w:rsidRPr="00C267CC">
        <w:rPr>
          <w:rStyle w:val="Hyperlink"/>
          <w:sz w:val="20"/>
          <w:szCs w:val="20"/>
        </w:rPr>
        <w:t>Inta.Svirksta@izm.gov.lv</w:t>
      </w:r>
      <w:r>
        <w:rPr>
          <w:rStyle w:val="Hyperlink"/>
          <w:sz w:val="20"/>
          <w:szCs w:val="20"/>
        </w:rPr>
        <w:fldChar w:fldCharType="end"/>
      </w:r>
      <w:r>
        <w:rPr>
          <w:rStyle w:val="Hyperlink"/>
          <w:sz w:val="20"/>
          <w:szCs w:val="20"/>
        </w:rPr>
        <w:t xml:space="preserve"> </w:t>
      </w:r>
      <w:r w:rsidR="00586E62">
        <w:rPr>
          <w:rStyle w:val="Hyperlink"/>
          <w:sz w:val="20"/>
          <w:szCs w:val="20"/>
        </w:rPr>
        <w:t xml:space="preserve"> </w:t>
      </w:r>
      <w:r>
        <w:rPr>
          <w:rStyle w:val="Hyperlink"/>
          <w:sz w:val="20"/>
          <w:szCs w:val="20"/>
        </w:rPr>
        <w:t xml:space="preserve"> </w:t>
      </w:r>
      <w:bookmarkEnd w:id="5"/>
    </w:p>
    <w:sectPr w:rsidR="00966504" w:rsidRPr="00872CAE" w:rsidSect="00837B27">
      <w:headerReference w:type="default" r:id="rId42"/>
      <w:footerReference w:type="default" r:id="rId43"/>
      <w:footerReference w:type="first" r:id="rId44"/>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01" w:rsidRDefault="00840A01" w:rsidP="004461EB">
      <w:r>
        <w:separator/>
      </w:r>
    </w:p>
  </w:endnote>
  <w:endnote w:type="continuationSeparator" w:id="0">
    <w:p w:rsidR="00840A01" w:rsidRDefault="00840A01" w:rsidP="0044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CD" w:rsidRPr="007C04AB" w:rsidRDefault="005542AD" w:rsidP="007C04AB">
    <w:pPr>
      <w:ind w:firstLine="0"/>
      <w:contextualSpacing/>
      <w:jc w:val="both"/>
      <w:rPr>
        <w:b/>
        <w:bCs/>
        <w:lang w:val="lv-LV"/>
      </w:rPr>
    </w:pPr>
    <w:r>
      <w:rPr>
        <w:bCs/>
        <w:sz w:val="20"/>
        <w:lang w:val="lv-LV"/>
      </w:rPr>
      <w:fldChar w:fldCharType="begin"/>
    </w:r>
    <w:r>
      <w:rPr>
        <w:bCs/>
        <w:sz w:val="20"/>
        <w:lang w:val="lv-LV"/>
      </w:rPr>
      <w:instrText xml:space="preserve"> FILENAME   \* MERGEFORMAT </w:instrText>
    </w:r>
    <w:r>
      <w:rPr>
        <w:bCs/>
        <w:sz w:val="20"/>
        <w:lang w:val="lv-LV"/>
      </w:rPr>
      <w:fldChar w:fldCharType="separate"/>
    </w:r>
    <w:r w:rsidR="007C04AB">
      <w:rPr>
        <w:bCs/>
        <w:noProof/>
        <w:sz w:val="20"/>
        <w:lang w:val="lv-LV"/>
      </w:rPr>
      <w:t>IZMNotp4_110816_1114_VSS527</w:t>
    </w:r>
    <w:r>
      <w:rPr>
        <w:bCs/>
        <w:sz w:val="20"/>
        <w:lang w:val="lv-LV"/>
      </w:rPr>
      <w:fldChar w:fldCharType="end"/>
    </w:r>
    <w:r w:rsidR="0064258D" w:rsidRPr="00C13746">
      <w:rPr>
        <w:bCs/>
        <w:sz w:val="20"/>
        <w:lang w:val="lv-LV"/>
      </w:rPr>
      <w:t>; Ministru kabineta noteikumu projekt</w:t>
    </w:r>
    <w:r w:rsidR="006313C4">
      <w:rPr>
        <w:bCs/>
        <w:sz w:val="20"/>
        <w:lang w:val="lv-LV"/>
      </w:rPr>
      <w:t>a</w:t>
    </w:r>
    <w:r w:rsidR="0064258D" w:rsidRPr="00C13746">
      <w:rPr>
        <w:bCs/>
        <w:sz w:val="20"/>
        <w:lang w:val="lv-LV"/>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64258D">
      <w:rPr>
        <w:bCs/>
        <w:sz w:val="20"/>
        <w:lang w:val="lv-LV"/>
      </w:rPr>
      <w:t xml:space="preserve"> </w:t>
    </w:r>
    <w:r w:rsidR="00A2466D">
      <w:rPr>
        <w:bCs/>
        <w:sz w:val="20"/>
        <w:lang w:val="lv-LV"/>
      </w:rPr>
      <w:t>4</w:t>
    </w:r>
    <w:r w:rsidR="0064258D">
      <w:rPr>
        <w:bCs/>
        <w:sz w:val="20"/>
        <w:lang w:val="lv-LV"/>
      </w:rPr>
      <w:t>.</w:t>
    </w:r>
    <w:r w:rsidR="006313C4">
      <w:rPr>
        <w:bCs/>
        <w:sz w:val="20"/>
        <w:lang w:val="lv-LV"/>
      </w:rPr>
      <w:t xml:space="preserve"> </w:t>
    </w:r>
    <w:r w:rsidR="0064258D">
      <w:rPr>
        <w:bCs/>
        <w:sz w:val="20"/>
        <w:lang w:val="lv-LV"/>
      </w:rPr>
      <w:t xml:space="preserve">pielikums „Darbības programmas “Izaugsme un nodarbinātība” 1.1.1. specifiskā atbalsta mērķa “Palielināt Latvijas zinātnisko institūciju pētniecisko un inovatīvo kapacitāti un spēju piesaistīt ārējo finansējumu, ieguldot cilvēkresursos un infrastruktūrā” 1.1.1.4. </w:t>
    </w:r>
    <w:r w:rsidR="0064258D">
      <w:rPr>
        <w:bCs/>
        <w:sz w:val="20"/>
        <w:lang w:val="lv-LV"/>
      </w:rPr>
      <w:t>pasākuma “P&amp;A infrastruktūras attīstīšana Viedās specializācijas jomās un zinātnisko institūciju institucionālās kapacitātes stiprināšana” pieejamā publiskā finansējuma sadalījuma pa zinātniskajām institūcijām aprēķināšanas 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27" w:rsidRPr="007C04AB" w:rsidRDefault="00B43109" w:rsidP="007C04AB">
    <w:pPr>
      <w:ind w:firstLine="0"/>
      <w:contextualSpacing/>
      <w:jc w:val="both"/>
      <w:rPr>
        <w:b/>
        <w:bCs/>
        <w:lang w:val="lv-LV"/>
      </w:rPr>
    </w:pPr>
    <w:r>
      <w:rPr>
        <w:bCs/>
        <w:sz w:val="20"/>
        <w:lang w:val="lv-LV"/>
      </w:rPr>
      <w:fldChar w:fldCharType="begin"/>
    </w:r>
    <w:r>
      <w:rPr>
        <w:bCs/>
        <w:sz w:val="20"/>
        <w:lang w:val="lv-LV"/>
      </w:rPr>
      <w:instrText xml:space="preserve"> FILENAME   \* MERGEFORMAT </w:instrText>
    </w:r>
    <w:r>
      <w:rPr>
        <w:bCs/>
        <w:sz w:val="20"/>
        <w:lang w:val="lv-LV"/>
      </w:rPr>
      <w:fldChar w:fldCharType="separate"/>
    </w:r>
    <w:r w:rsidR="00367764">
      <w:rPr>
        <w:bCs/>
        <w:noProof/>
        <w:sz w:val="20"/>
        <w:lang w:val="lv-LV"/>
      </w:rPr>
      <w:t>IZMNotp4_110816_1114_VSS527</w:t>
    </w:r>
    <w:r>
      <w:rPr>
        <w:bCs/>
        <w:sz w:val="20"/>
        <w:lang w:val="lv-LV"/>
      </w:rPr>
      <w:fldChar w:fldCharType="end"/>
    </w:r>
    <w:r w:rsidR="0064258D" w:rsidRPr="00C13746">
      <w:rPr>
        <w:bCs/>
        <w:sz w:val="20"/>
        <w:lang w:val="lv-LV"/>
      </w:rPr>
      <w:t>; Ministru kabineta noteikumu projekt</w:t>
    </w:r>
    <w:r w:rsidR="006313C4">
      <w:rPr>
        <w:bCs/>
        <w:sz w:val="20"/>
        <w:lang w:val="lv-LV"/>
      </w:rPr>
      <w:t>a</w:t>
    </w:r>
    <w:r w:rsidR="0064258D" w:rsidRPr="00C13746">
      <w:rPr>
        <w:bCs/>
        <w:sz w:val="20"/>
        <w:lang w:val="lv-LV"/>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64258D">
      <w:rPr>
        <w:bCs/>
        <w:sz w:val="20"/>
        <w:lang w:val="lv-LV"/>
      </w:rPr>
      <w:t xml:space="preserve"> </w:t>
    </w:r>
    <w:r w:rsidR="00A2466D">
      <w:rPr>
        <w:bCs/>
        <w:sz w:val="20"/>
        <w:lang w:val="lv-LV"/>
      </w:rPr>
      <w:t>4</w:t>
    </w:r>
    <w:r w:rsidR="0064258D">
      <w:rPr>
        <w:bCs/>
        <w:sz w:val="20"/>
        <w:lang w:val="lv-LV"/>
      </w:rPr>
      <w:t xml:space="preserve">.pielikums „Darbības programmas “Izaugsme un nodarbinātība” 1.1.1. specifiskā atbalsta mērķa “Palielināt Latvijas zinātnisko institūciju pētniecisko un inovatīvo kapacitāti un spēju piesaistīt ārējo finansējumu, ieguldot cilvēkresursos un infrastruktūrā” 1.1.1.4. </w:t>
    </w:r>
    <w:r w:rsidR="0064258D">
      <w:rPr>
        <w:bCs/>
        <w:sz w:val="20"/>
        <w:lang w:val="lv-LV"/>
      </w:rPr>
      <w:t>pasākuma “P&amp;A infrastruktūras attīstīšana Viedās specializācijas jomās un zinātnisko institūciju institucionālās kapacitātes stiprināšana” pieejamā publiskā finansējuma sadalījuma pa zinātniskajām institūcijām aprēķināšanas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01" w:rsidRDefault="00840A01" w:rsidP="004461EB">
      <w:r>
        <w:separator/>
      </w:r>
    </w:p>
  </w:footnote>
  <w:footnote w:type="continuationSeparator" w:id="0">
    <w:p w:rsidR="00840A01" w:rsidRDefault="00840A01" w:rsidP="0044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5D" w:rsidRPr="006F06E7" w:rsidRDefault="008B20F1" w:rsidP="006F06E7">
    <w:pPr>
      <w:pStyle w:val="Header"/>
      <w:jc w:val="center"/>
      <w:rPr>
        <w:sz w:val="24"/>
        <w:szCs w:val="24"/>
      </w:rPr>
    </w:pPr>
    <w:r w:rsidRPr="006F06E7">
      <w:rPr>
        <w:sz w:val="24"/>
        <w:szCs w:val="24"/>
      </w:rPr>
      <w:fldChar w:fldCharType="begin"/>
    </w:r>
    <w:r w:rsidR="00F8655D" w:rsidRPr="006F06E7">
      <w:rPr>
        <w:sz w:val="24"/>
        <w:szCs w:val="24"/>
      </w:rPr>
      <w:instrText xml:space="preserve"> PAGE   \* MERGEFORMAT </w:instrText>
    </w:r>
    <w:r w:rsidRPr="006F06E7">
      <w:rPr>
        <w:sz w:val="24"/>
        <w:szCs w:val="24"/>
      </w:rPr>
      <w:fldChar w:fldCharType="separate"/>
    </w:r>
    <w:r w:rsidR="007C04AB">
      <w:rPr>
        <w:noProof/>
        <w:sz w:val="24"/>
        <w:szCs w:val="24"/>
      </w:rPr>
      <w:t>5</w:t>
    </w:r>
    <w:r w:rsidRPr="006F06E7">
      <w:rPr>
        <w:sz w:val="24"/>
        <w:szCs w:val="24"/>
      </w:rPr>
      <w:fldChar w:fldCharType="end"/>
    </w:r>
  </w:p>
  <w:p w:rsidR="00F8655D" w:rsidRDefault="00F8655D" w:rsidP="00446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2A707A"/>
    <w:lvl w:ilvl="0">
      <w:numFmt w:val="decimal"/>
      <w:lvlText w:val="*"/>
      <w:lvlJc w:val="left"/>
      <w:rPr>
        <w:rFonts w:cs="Times New Roman"/>
      </w:rPr>
    </w:lvl>
  </w:abstractNum>
  <w:abstractNum w:abstractNumId="1" w15:restartNumberingAfterBreak="0">
    <w:nsid w:val="550C06EA"/>
    <w:multiLevelType w:val="hybridMultilevel"/>
    <w:tmpl w:val="C34CBB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F754462"/>
    <w:multiLevelType w:val="hybridMultilevel"/>
    <w:tmpl w:val="496AD4D0"/>
    <w:lvl w:ilvl="0" w:tplc="14C2C6B2">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F7"/>
    <w:rsid w:val="00000121"/>
    <w:rsid w:val="00002E91"/>
    <w:rsid w:val="0000454A"/>
    <w:rsid w:val="0000479F"/>
    <w:rsid w:val="00004A27"/>
    <w:rsid w:val="000107BB"/>
    <w:rsid w:val="00010B64"/>
    <w:rsid w:val="00011233"/>
    <w:rsid w:val="00011C25"/>
    <w:rsid w:val="00013599"/>
    <w:rsid w:val="00013686"/>
    <w:rsid w:val="000144B7"/>
    <w:rsid w:val="0001454B"/>
    <w:rsid w:val="00015483"/>
    <w:rsid w:val="000164B5"/>
    <w:rsid w:val="0001757E"/>
    <w:rsid w:val="0002000A"/>
    <w:rsid w:val="000207D1"/>
    <w:rsid w:val="000221DC"/>
    <w:rsid w:val="00022ADB"/>
    <w:rsid w:val="000243AC"/>
    <w:rsid w:val="0002496A"/>
    <w:rsid w:val="0003170A"/>
    <w:rsid w:val="00031AC4"/>
    <w:rsid w:val="00032338"/>
    <w:rsid w:val="00037047"/>
    <w:rsid w:val="0003712B"/>
    <w:rsid w:val="00043816"/>
    <w:rsid w:val="00043BDE"/>
    <w:rsid w:val="000448C0"/>
    <w:rsid w:val="0005028B"/>
    <w:rsid w:val="0005109B"/>
    <w:rsid w:val="00052D68"/>
    <w:rsid w:val="00053D8D"/>
    <w:rsid w:val="00056ED3"/>
    <w:rsid w:val="00060D95"/>
    <w:rsid w:val="00061466"/>
    <w:rsid w:val="00062F4C"/>
    <w:rsid w:val="00063FDE"/>
    <w:rsid w:val="00066B02"/>
    <w:rsid w:val="00067C96"/>
    <w:rsid w:val="000716C4"/>
    <w:rsid w:val="00071767"/>
    <w:rsid w:val="0007785F"/>
    <w:rsid w:val="00077DD1"/>
    <w:rsid w:val="00082833"/>
    <w:rsid w:val="00083D96"/>
    <w:rsid w:val="00085309"/>
    <w:rsid w:val="00085B48"/>
    <w:rsid w:val="00091A65"/>
    <w:rsid w:val="00093B16"/>
    <w:rsid w:val="00094018"/>
    <w:rsid w:val="000944CD"/>
    <w:rsid w:val="00096642"/>
    <w:rsid w:val="000A1584"/>
    <w:rsid w:val="000A29B9"/>
    <w:rsid w:val="000A6560"/>
    <w:rsid w:val="000A670A"/>
    <w:rsid w:val="000A6B27"/>
    <w:rsid w:val="000B2823"/>
    <w:rsid w:val="000B29C6"/>
    <w:rsid w:val="000B404D"/>
    <w:rsid w:val="000B5707"/>
    <w:rsid w:val="000B5FC2"/>
    <w:rsid w:val="000B7D9B"/>
    <w:rsid w:val="000C1D5B"/>
    <w:rsid w:val="000C34E8"/>
    <w:rsid w:val="000C5A04"/>
    <w:rsid w:val="000C60F5"/>
    <w:rsid w:val="000D66B5"/>
    <w:rsid w:val="000D685B"/>
    <w:rsid w:val="000D6B3C"/>
    <w:rsid w:val="000D7E51"/>
    <w:rsid w:val="000E2432"/>
    <w:rsid w:val="000E4C76"/>
    <w:rsid w:val="000E50ED"/>
    <w:rsid w:val="000E6370"/>
    <w:rsid w:val="000F110E"/>
    <w:rsid w:val="000F15E4"/>
    <w:rsid w:val="000F2FE0"/>
    <w:rsid w:val="000F6B47"/>
    <w:rsid w:val="000F710B"/>
    <w:rsid w:val="00101F50"/>
    <w:rsid w:val="00102B18"/>
    <w:rsid w:val="00105F83"/>
    <w:rsid w:val="00113F9B"/>
    <w:rsid w:val="00115498"/>
    <w:rsid w:val="001155B6"/>
    <w:rsid w:val="00120CBC"/>
    <w:rsid w:val="001212BD"/>
    <w:rsid w:val="001219AC"/>
    <w:rsid w:val="00122604"/>
    <w:rsid w:val="001229A2"/>
    <w:rsid w:val="00122DB7"/>
    <w:rsid w:val="00123EE6"/>
    <w:rsid w:val="00125109"/>
    <w:rsid w:val="00132A12"/>
    <w:rsid w:val="0013498E"/>
    <w:rsid w:val="001362C5"/>
    <w:rsid w:val="00136F7A"/>
    <w:rsid w:val="0013747F"/>
    <w:rsid w:val="00137C07"/>
    <w:rsid w:val="00141EFE"/>
    <w:rsid w:val="00142EDE"/>
    <w:rsid w:val="00147A00"/>
    <w:rsid w:val="001506BA"/>
    <w:rsid w:val="00151FE5"/>
    <w:rsid w:val="00160739"/>
    <w:rsid w:val="00161747"/>
    <w:rsid w:val="001642D9"/>
    <w:rsid w:val="001665C9"/>
    <w:rsid w:val="001707BD"/>
    <w:rsid w:val="00170985"/>
    <w:rsid w:val="00172A91"/>
    <w:rsid w:val="00173E4D"/>
    <w:rsid w:val="00177F55"/>
    <w:rsid w:val="0018166C"/>
    <w:rsid w:val="001825A6"/>
    <w:rsid w:val="00185B5B"/>
    <w:rsid w:val="001914F7"/>
    <w:rsid w:val="00193A94"/>
    <w:rsid w:val="00193C0E"/>
    <w:rsid w:val="001946BA"/>
    <w:rsid w:val="001956F0"/>
    <w:rsid w:val="00195925"/>
    <w:rsid w:val="00196714"/>
    <w:rsid w:val="00196F2F"/>
    <w:rsid w:val="0019722D"/>
    <w:rsid w:val="001A1061"/>
    <w:rsid w:val="001A16AA"/>
    <w:rsid w:val="001A1C90"/>
    <w:rsid w:val="001A2F17"/>
    <w:rsid w:val="001A3437"/>
    <w:rsid w:val="001A35E9"/>
    <w:rsid w:val="001A4B14"/>
    <w:rsid w:val="001A6E15"/>
    <w:rsid w:val="001A7959"/>
    <w:rsid w:val="001B00B9"/>
    <w:rsid w:val="001B1954"/>
    <w:rsid w:val="001B734F"/>
    <w:rsid w:val="001B7B36"/>
    <w:rsid w:val="001B7E89"/>
    <w:rsid w:val="001C0831"/>
    <w:rsid w:val="001C15BB"/>
    <w:rsid w:val="001C3927"/>
    <w:rsid w:val="001C406D"/>
    <w:rsid w:val="001C4B3A"/>
    <w:rsid w:val="001D0288"/>
    <w:rsid w:val="001D4706"/>
    <w:rsid w:val="001D55DA"/>
    <w:rsid w:val="001D569E"/>
    <w:rsid w:val="001D5D9C"/>
    <w:rsid w:val="001D695A"/>
    <w:rsid w:val="001D7D75"/>
    <w:rsid w:val="001E5647"/>
    <w:rsid w:val="001E6FD4"/>
    <w:rsid w:val="001F0316"/>
    <w:rsid w:val="001F43A0"/>
    <w:rsid w:val="001F6E26"/>
    <w:rsid w:val="0020030A"/>
    <w:rsid w:val="00200F1E"/>
    <w:rsid w:val="0020100C"/>
    <w:rsid w:val="00203086"/>
    <w:rsid w:val="0020468E"/>
    <w:rsid w:val="00204783"/>
    <w:rsid w:val="00205044"/>
    <w:rsid w:val="002055D7"/>
    <w:rsid w:val="00206893"/>
    <w:rsid w:val="00206B51"/>
    <w:rsid w:val="00206DB3"/>
    <w:rsid w:val="00207026"/>
    <w:rsid w:val="00210AB6"/>
    <w:rsid w:val="00212275"/>
    <w:rsid w:val="002151EF"/>
    <w:rsid w:val="002162F5"/>
    <w:rsid w:val="002165C1"/>
    <w:rsid w:val="00216C7E"/>
    <w:rsid w:val="00217C0D"/>
    <w:rsid w:val="00217CDD"/>
    <w:rsid w:val="002208CA"/>
    <w:rsid w:val="00220A35"/>
    <w:rsid w:val="00220D25"/>
    <w:rsid w:val="00225D1D"/>
    <w:rsid w:val="00226A0A"/>
    <w:rsid w:val="00230634"/>
    <w:rsid w:val="00230EB4"/>
    <w:rsid w:val="00233946"/>
    <w:rsid w:val="0023641E"/>
    <w:rsid w:val="00236DD2"/>
    <w:rsid w:val="002421F1"/>
    <w:rsid w:val="00245A0B"/>
    <w:rsid w:val="002462BD"/>
    <w:rsid w:val="00246E2A"/>
    <w:rsid w:val="00247AA2"/>
    <w:rsid w:val="002515FD"/>
    <w:rsid w:val="00252585"/>
    <w:rsid w:val="00253B06"/>
    <w:rsid w:val="00254572"/>
    <w:rsid w:val="00256A53"/>
    <w:rsid w:val="002613FD"/>
    <w:rsid w:val="00261B8D"/>
    <w:rsid w:val="00265040"/>
    <w:rsid w:val="0026636F"/>
    <w:rsid w:val="0026656B"/>
    <w:rsid w:val="0027170A"/>
    <w:rsid w:val="0027430B"/>
    <w:rsid w:val="00277428"/>
    <w:rsid w:val="0028023D"/>
    <w:rsid w:val="00280AF8"/>
    <w:rsid w:val="00282742"/>
    <w:rsid w:val="0028286A"/>
    <w:rsid w:val="00282EC6"/>
    <w:rsid w:val="00284DCB"/>
    <w:rsid w:val="00285A08"/>
    <w:rsid w:val="002A022B"/>
    <w:rsid w:val="002A2CC2"/>
    <w:rsid w:val="002A43F3"/>
    <w:rsid w:val="002A5A18"/>
    <w:rsid w:val="002B2A85"/>
    <w:rsid w:val="002B34B4"/>
    <w:rsid w:val="002B64D0"/>
    <w:rsid w:val="002C02FB"/>
    <w:rsid w:val="002C0F9D"/>
    <w:rsid w:val="002C2969"/>
    <w:rsid w:val="002C3FEA"/>
    <w:rsid w:val="002C55D6"/>
    <w:rsid w:val="002C6021"/>
    <w:rsid w:val="002C640D"/>
    <w:rsid w:val="002D4D60"/>
    <w:rsid w:val="002D72A5"/>
    <w:rsid w:val="002E3BB7"/>
    <w:rsid w:val="002F03D0"/>
    <w:rsid w:val="002F6CBE"/>
    <w:rsid w:val="002F6EA9"/>
    <w:rsid w:val="002F6FB3"/>
    <w:rsid w:val="00300456"/>
    <w:rsid w:val="003017AE"/>
    <w:rsid w:val="0030404B"/>
    <w:rsid w:val="0030416B"/>
    <w:rsid w:val="00305003"/>
    <w:rsid w:val="003052C3"/>
    <w:rsid w:val="00311AFC"/>
    <w:rsid w:val="003136D1"/>
    <w:rsid w:val="003154C2"/>
    <w:rsid w:val="003164FB"/>
    <w:rsid w:val="00316B69"/>
    <w:rsid w:val="00316D75"/>
    <w:rsid w:val="003235BD"/>
    <w:rsid w:val="00326CCD"/>
    <w:rsid w:val="00326D5F"/>
    <w:rsid w:val="00326E3D"/>
    <w:rsid w:val="00327044"/>
    <w:rsid w:val="0033285B"/>
    <w:rsid w:val="00332FAD"/>
    <w:rsid w:val="00333EAA"/>
    <w:rsid w:val="00336EA2"/>
    <w:rsid w:val="00340F95"/>
    <w:rsid w:val="003422D4"/>
    <w:rsid w:val="00342D81"/>
    <w:rsid w:val="003442B4"/>
    <w:rsid w:val="003449C9"/>
    <w:rsid w:val="00352A52"/>
    <w:rsid w:val="00353DD4"/>
    <w:rsid w:val="0035421F"/>
    <w:rsid w:val="003563EC"/>
    <w:rsid w:val="003567E4"/>
    <w:rsid w:val="003606AD"/>
    <w:rsid w:val="00361B68"/>
    <w:rsid w:val="00362C20"/>
    <w:rsid w:val="003636D1"/>
    <w:rsid w:val="00366130"/>
    <w:rsid w:val="003665DD"/>
    <w:rsid w:val="0036661F"/>
    <w:rsid w:val="00367764"/>
    <w:rsid w:val="00367E74"/>
    <w:rsid w:val="00374BE3"/>
    <w:rsid w:val="00377901"/>
    <w:rsid w:val="00377DE0"/>
    <w:rsid w:val="003808DA"/>
    <w:rsid w:val="003821B9"/>
    <w:rsid w:val="00382759"/>
    <w:rsid w:val="003834E6"/>
    <w:rsid w:val="00385EDB"/>
    <w:rsid w:val="0038798B"/>
    <w:rsid w:val="00390B98"/>
    <w:rsid w:val="003917A6"/>
    <w:rsid w:val="00391A85"/>
    <w:rsid w:val="00394546"/>
    <w:rsid w:val="003949CF"/>
    <w:rsid w:val="00394B9C"/>
    <w:rsid w:val="00395AA3"/>
    <w:rsid w:val="00395FBB"/>
    <w:rsid w:val="003A1D63"/>
    <w:rsid w:val="003A30D5"/>
    <w:rsid w:val="003A3C3C"/>
    <w:rsid w:val="003A5D81"/>
    <w:rsid w:val="003A7EAA"/>
    <w:rsid w:val="003B0566"/>
    <w:rsid w:val="003B12FD"/>
    <w:rsid w:val="003B239F"/>
    <w:rsid w:val="003B680B"/>
    <w:rsid w:val="003B6B25"/>
    <w:rsid w:val="003C18B2"/>
    <w:rsid w:val="003C1C0C"/>
    <w:rsid w:val="003C2E68"/>
    <w:rsid w:val="003C388D"/>
    <w:rsid w:val="003C6685"/>
    <w:rsid w:val="003C6CD1"/>
    <w:rsid w:val="003C6F07"/>
    <w:rsid w:val="003C77FD"/>
    <w:rsid w:val="003C7B52"/>
    <w:rsid w:val="003C7C6C"/>
    <w:rsid w:val="003D32BE"/>
    <w:rsid w:val="003D3D2C"/>
    <w:rsid w:val="003D5537"/>
    <w:rsid w:val="003E265A"/>
    <w:rsid w:val="003E2A91"/>
    <w:rsid w:val="003E3296"/>
    <w:rsid w:val="003E4EA2"/>
    <w:rsid w:val="003E5A51"/>
    <w:rsid w:val="003F108D"/>
    <w:rsid w:val="003F18F2"/>
    <w:rsid w:val="003F6427"/>
    <w:rsid w:val="003F711D"/>
    <w:rsid w:val="00403447"/>
    <w:rsid w:val="0040388B"/>
    <w:rsid w:val="00404C5A"/>
    <w:rsid w:val="004054EA"/>
    <w:rsid w:val="00405DE3"/>
    <w:rsid w:val="004066E5"/>
    <w:rsid w:val="004069F4"/>
    <w:rsid w:val="00406A21"/>
    <w:rsid w:val="00406B19"/>
    <w:rsid w:val="004073B7"/>
    <w:rsid w:val="0041102A"/>
    <w:rsid w:val="00411207"/>
    <w:rsid w:val="004116DD"/>
    <w:rsid w:val="004129D8"/>
    <w:rsid w:val="00417EB3"/>
    <w:rsid w:val="004200FC"/>
    <w:rsid w:val="00420105"/>
    <w:rsid w:val="004210EC"/>
    <w:rsid w:val="004228A4"/>
    <w:rsid w:val="00430AB0"/>
    <w:rsid w:val="00430D9D"/>
    <w:rsid w:val="0043418A"/>
    <w:rsid w:val="00435FB0"/>
    <w:rsid w:val="00437010"/>
    <w:rsid w:val="0044097F"/>
    <w:rsid w:val="00440DCB"/>
    <w:rsid w:val="00444204"/>
    <w:rsid w:val="004461EB"/>
    <w:rsid w:val="00446EF5"/>
    <w:rsid w:val="0045027F"/>
    <w:rsid w:val="00461311"/>
    <w:rsid w:val="00461612"/>
    <w:rsid w:val="0046210F"/>
    <w:rsid w:val="004623BD"/>
    <w:rsid w:val="00462AB0"/>
    <w:rsid w:val="004631D6"/>
    <w:rsid w:val="0046375C"/>
    <w:rsid w:val="00465A50"/>
    <w:rsid w:val="00465EE4"/>
    <w:rsid w:val="004672F5"/>
    <w:rsid w:val="00470F56"/>
    <w:rsid w:val="004719D6"/>
    <w:rsid w:val="00471CA3"/>
    <w:rsid w:val="004721D5"/>
    <w:rsid w:val="00472295"/>
    <w:rsid w:val="00473D87"/>
    <w:rsid w:val="00475E92"/>
    <w:rsid w:val="004775C2"/>
    <w:rsid w:val="0048166B"/>
    <w:rsid w:val="0048281B"/>
    <w:rsid w:val="00483933"/>
    <w:rsid w:val="00483957"/>
    <w:rsid w:val="004865D6"/>
    <w:rsid w:val="00493657"/>
    <w:rsid w:val="00494A6C"/>
    <w:rsid w:val="00496606"/>
    <w:rsid w:val="00496B99"/>
    <w:rsid w:val="004A0034"/>
    <w:rsid w:val="004A4313"/>
    <w:rsid w:val="004A7432"/>
    <w:rsid w:val="004B1021"/>
    <w:rsid w:val="004B3088"/>
    <w:rsid w:val="004B353D"/>
    <w:rsid w:val="004B58FF"/>
    <w:rsid w:val="004B5C40"/>
    <w:rsid w:val="004B5CCA"/>
    <w:rsid w:val="004B6C76"/>
    <w:rsid w:val="004B7820"/>
    <w:rsid w:val="004C26ED"/>
    <w:rsid w:val="004C35A5"/>
    <w:rsid w:val="004C3973"/>
    <w:rsid w:val="004C4F1F"/>
    <w:rsid w:val="004C70F5"/>
    <w:rsid w:val="004D0409"/>
    <w:rsid w:val="004D1ECE"/>
    <w:rsid w:val="004D21AA"/>
    <w:rsid w:val="004D4678"/>
    <w:rsid w:val="004D5D38"/>
    <w:rsid w:val="004D763C"/>
    <w:rsid w:val="004D7961"/>
    <w:rsid w:val="004E702A"/>
    <w:rsid w:val="004F01EF"/>
    <w:rsid w:val="004F26B1"/>
    <w:rsid w:val="004F34D7"/>
    <w:rsid w:val="004F5BD7"/>
    <w:rsid w:val="004F5F61"/>
    <w:rsid w:val="00500978"/>
    <w:rsid w:val="00505321"/>
    <w:rsid w:val="005057CF"/>
    <w:rsid w:val="005061D4"/>
    <w:rsid w:val="0050628E"/>
    <w:rsid w:val="00507AF6"/>
    <w:rsid w:val="00510B01"/>
    <w:rsid w:val="00512823"/>
    <w:rsid w:val="005148BD"/>
    <w:rsid w:val="00515E3A"/>
    <w:rsid w:val="005164E8"/>
    <w:rsid w:val="00516D6F"/>
    <w:rsid w:val="00517BD6"/>
    <w:rsid w:val="00517E84"/>
    <w:rsid w:val="00520091"/>
    <w:rsid w:val="00520483"/>
    <w:rsid w:val="0052632D"/>
    <w:rsid w:val="00530612"/>
    <w:rsid w:val="00533E47"/>
    <w:rsid w:val="00534D0E"/>
    <w:rsid w:val="0054012B"/>
    <w:rsid w:val="0054132B"/>
    <w:rsid w:val="0054310E"/>
    <w:rsid w:val="005435BA"/>
    <w:rsid w:val="00544D73"/>
    <w:rsid w:val="00544E70"/>
    <w:rsid w:val="00547EDB"/>
    <w:rsid w:val="00547F69"/>
    <w:rsid w:val="005506D6"/>
    <w:rsid w:val="00550EE9"/>
    <w:rsid w:val="005518CA"/>
    <w:rsid w:val="00551F9B"/>
    <w:rsid w:val="00552BFA"/>
    <w:rsid w:val="00553146"/>
    <w:rsid w:val="005542AD"/>
    <w:rsid w:val="00555B00"/>
    <w:rsid w:val="00555FEB"/>
    <w:rsid w:val="00561E27"/>
    <w:rsid w:val="005623EF"/>
    <w:rsid w:val="005628F4"/>
    <w:rsid w:val="00564E11"/>
    <w:rsid w:val="00565D9D"/>
    <w:rsid w:val="00567AD7"/>
    <w:rsid w:val="00567C26"/>
    <w:rsid w:val="00567D08"/>
    <w:rsid w:val="00567E54"/>
    <w:rsid w:val="0057012A"/>
    <w:rsid w:val="005711F4"/>
    <w:rsid w:val="00571B11"/>
    <w:rsid w:val="00573A1B"/>
    <w:rsid w:val="00574107"/>
    <w:rsid w:val="00574221"/>
    <w:rsid w:val="00574E47"/>
    <w:rsid w:val="005814AB"/>
    <w:rsid w:val="005816C9"/>
    <w:rsid w:val="00582F6A"/>
    <w:rsid w:val="00582FA8"/>
    <w:rsid w:val="0058346F"/>
    <w:rsid w:val="0058494B"/>
    <w:rsid w:val="0058666A"/>
    <w:rsid w:val="00586E62"/>
    <w:rsid w:val="00587934"/>
    <w:rsid w:val="0059383C"/>
    <w:rsid w:val="00595004"/>
    <w:rsid w:val="00595036"/>
    <w:rsid w:val="005A47F3"/>
    <w:rsid w:val="005B0B73"/>
    <w:rsid w:val="005C0E36"/>
    <w:rsid w:val="005C2424"/>
    <w:rsid w:val="005C43D1"/>
    <w:rsid w:val="005C5788"/>
    <w:rsid w:val="005D040F"/>
    <w:rsid w:val="005D06C7"/>
    <w:rsid w:val="005D3308"/>
    <w:rsid w:val="005D359C"/>
    <w:rsid w:val="005D3C38"/>
    <w:rsid w:val="005D612A"/>
    <w:rsid w:val="005D636C"/>
    <w:rsid w:val="005D655C"/>
    <w:rsid w:val="005E14C3"/>
    <w:rsid w:val="005E1676"/>
    <w:rsid w:val="005E557E"/>
    <w:rsid w:val="005F0407"/>
    <w:rsid w:val="005F20B4"/>
    <w:rsid w:val="005F364D"/>
    <w:rsid w:val="005F3775"/>
    <w:rsid w:val="00602746"/>
    <w:rsid w:val="006036DD"/>
    <w:rsid w:val="00605B1D"/>
    <w:rsid w:val="00607CEE"/>
    <w:rsid w:val="00610109"/>
    <w:rsid w:val="00610DF8"/>
    <w:rsid w:val="00610ECB"/>
    <w:rsid w:val="006124BF"/>
    <w:rsid w:val="00614455"/>
    <w:rsid w:val="00616D9F"/>
    <w:rsid w:val="00617731"/>
    <w:rsid w:val="00617D87"/>
    <w:rsid w:val="00623A81"/>
    <w:rsid w:val="00624D01"/>
    <w:rsid w:val="00625430"/>
    <w:rsid w:val="006260CF"/>
    <w:rsid w:val="006273CF"/>
    <w:rsid w:val="006313C4"/>
    <w:rsid w:val="006348D8"/>
    <w:rsid w:val="0063710D"/>
    <w:rsid w:val="0063768E"/>
    <w:rsid w:val="0064036A"/>
    <w:rsid w:val="006408C7"/>
    <w:rsid w:val="0064258D"/>
    <w:rsid w:val="006466B5"/>
    <w:rsid w:val="00646C88"/>
    <w:rsid w:val="006471C5"/>
    <w:rsid w:val="00651F22"/>
    <w:rsid w:val="00655303"/>
    <w:rsid w:val="0065558B"/>
    <w:rsid w:val="00664F97"/>
    <w:rsid w:val="006654FE"/>
    <w:rsid w:val="00665702"/>
    <w:rsid w:val="00666E2B"/>
    <w:rsid w:val="00671858"/>
    <w:rsid w:val="00672264"/>
    <w:rsid w:val="00672292"/>
    <w:rsid w:val="00673D82"/>
    <w:rsid w:val="0067495D"/>
    <w:rsid w:val="00675176"/>
    <w:rsid w:val="00676C8A"/>
    <w:rsid w:val="006771C2"/>
    <w:rsid w:val="006801FE"/>
    <w:rsid w:val="00681318"/>
    <w:rsid w:val="0068175E"/>
    <w:rsid w:val="00681C07"/>
    <w:rsid w:val="00684550"/>
    <w:rsid w:val="00685A32"/>
    <w:rsid w:val="00685AA3"/>
    <w:rsid w:val="00685CA5"/>
    <w:rsid w:val="00686D1B"/>
    <w:rsid w:val="006872BC"/>
    <w:rsid w:val="00687B30"/>
    <w:rsid w:val="00687BD0"/>
    <w:rsid w:val="00687D24"/>
    <w:rsid w:val="00696356"/>
    <w:rsid w:val="0069662D"/>
    <w:rsid w:val="00696FE2"/>
    <w:rsid w:val="006A7E3C"/>
    <w:rsid w:val="006B0A1E"/>
    <w:rsid w:val="006B2F08"/>
    <w:rsid w:val="006B467D"/>
    <w:rsid w:val="006C0E56"/>
    <w:rsid w:val="006C42AF"/>
    <w:rsid w:val="006C59B5"/>
    <w:rsid w:val="006C624A"/>
    <w:rsid w:val="006C628C"/>
    <w:rsid w:val="006D3795"/>
    <w:rsid w:val="006D398C"/>
    <w:rsid w:val="006D5B45"/>
    <w:rsid w:val="006D69A1"/>
    <w:rsid w:val="006E2D38"/>
    <w:rsid w:val="006E359C"/>
    <w:rsid w:val="006E4593"/>
    <w:rsid w:val="006E5AA0"/>
    <w:rsid w:val="006E725F"/>
    <w:rsid w:val="006F040B"/>
    <w:rsid w:val="006F06E7"/>
    <w:rsid w:val="006F30B1"/>
    <w:rsid w:val="006F3677"/>
    <w:rsid w:val="006F6435"/>
    <w:rsid w:val="00701397"/>
    <w:rsid w:val="007015F0"/>
    <w:rsid w:val="00701665"/>
    <w:rsid w:val="00701A17"/>
    <w:rsid w:val="00702C5B"/>
    <w:rsid w:val="007044CC"/>
    <w:rsid w:val="00704A01"/>
    <w:rsid w:val="00704D11"/>
    <w:rsid w:val="00711218"/>
    <w:rsid w:val="00712D8A"/>
    <w:rsid w:val="00713E63"/>
    <w:rsid w:val="00714A4A"/>
    <w:rsid w:val="00714B19"/>
    <w:rsid w:val="00715984"/>
    <w:rsid w:val="007160A2"/>
    <w:rsid w:val="00723267"/>
    <w:rsid w:val="007232A9"/>
    <w:rsid w:val="00724508"/>
    <w:rsid w:val="00724F76"/>
    <w:rsid w:val="00725932"/>
    <w:rsid w:val="00725BB2"/>
    <w:rsid w:val="00725D10"/>
    <w:rsid w:val="00726414"/>
    <w:rsid w:val="00726781"/>
    <w:rsid w:val="00732219"/>
    <w:rsid w:val="00732FA5"/>
    <w:rsid w:val="0073605F"/>
    <w:rsid w:val="007367D0"/>
    <w:rsid w:val="0074022A"/>
    <w:rsid w:val="00740911"/>
    <w:rsid w:val="00743D30"/>
    <w:rsid w:val="0074452A"/>
    <w:rsid w:val="0074494E"/>
    <w:rsid w:val="00745257"/>
    <w:rsid w:val="0074764A"/>
    <w:rsid w:val="00747F7A"/>
    <w:rsid w:val="007514E1"/>
    <w:rsid w:val="00751F47"/>
    <w:rsid w:val="0075264D"/>
    <w:rsid w:val="0075344E"/>
    <w:rsid w:val="0075621A"/>
    <w:rsid w:val="00756AC5"/>
    <w:rsid w:val="00757DE7"/>
    <w:rsid w:val="00760317"/>
    <w:rsid w:val="0076482E"/>
    <w:rsid w:val="00765EA1"/>
    <w:rsid w:val="00766A8C"/>
    <w:rsid w:val="00767145"/>
    <w:rsid w:val="0077075B"/>
    <w:rsid w:val="00770BF0"/>
    <w:rsid w:val="0077252C"/>
    <w:rsid w:val="0077266E"/>
    <w:rsid w:val="00773A50"/>
    <w:rsid w:val="00774EE7"/>
    <w:rsid w:val="00776ED8"/>
    <w:rsid w:val="0077772B"/>
    <w:rsid w:val="00777F85"/>
    <w:rsid w:val="0078134B"/>
    <w:rsid w:val="00781C82"/>
    <w:rsid w:val="00781F31"/>
    <w:rsid w:val="00792A60"/>
    <w:rsid w:val="00793665"/>
    <w:rsid w:val="00795B81"/>
    <w:rsid w:val="007977BB"/>
    <w:rsid w:val="007A024B"/>
    <w:rsid w:val="007A08C2"/>
    <w:rsid w:val="007A259D"/>
    <w:rsid w:val="007A3E43"/>
    <w:rsid w:val="007A5B70"/>
    <w:rsid w:val="007A657F"/>
    <w:rsid w:val="007B3B11"/>
    <w:rsid w:val="007B48E4"/>
    <w:rsid w:val="007B6C35"/>
    <w:rsid w:val="007C04AB"/>
    <w:rsid w:val="007C1E53"/>
    <w:rsid w:val="007C459B"/>
    <w:rsid w:val="007C4D87"/>
    <w:rsid w:val="007C524E"/>
    <w:rsid w:val="007C5D8F"/>
    <w:rsid w:val="007C67B3"/>
    <w:rsid w:val="007C7E52"/>
    <w:rsid w:val="007D0AE3"/>
    <w:rsid w:val="007D1CDC"/>
    <w:rsid w:val="007D209C"/>
    <w:rsid w:val="007D4606"/>
    <w:rsid w:val="007D47A3"/>
    <w:rsid w:val="007D675B"/>
    <w:rsid w:val="007E03E2"/>
    <w:rsid w:val="007E08AB"/>
    <w:rsid w:val="007E3482"/>
    <w:rsid w:val="007E3561"/>
    <w:rsid w:val="007E682E"/>
    <w:rsid w:val="007E792B"/>
    <w:rsid w:val="007F060F"/>
    <w:rsid w:val="007F09CC"/>
    <w:rsid w:val="007F115A"/>
    <w:rsid w:val="007F1B62"/>
    <w:rsid w:val="007F2A02"/>
    <w:rsid w:val="007F2B24"/>
    <w:rsid w:val="007F444B"/>
    <w:rsid w:val="007F57F8"/>
    <w:rsid w:val="007F58B1"/>
    <w:rsid w:val="007F6DB3"/>
    <w:rsid w:val="00800CA6"/>
    <w:rsid w:val="008016C1"/>
    <w:rsid w:val="0080358B"/>
    <w:rsid w:val="00804ACD"/>
    <w:rsid w:val="008051FE"/>
    <w:rsid w:val="00806011"/>
    <w:rsid w:val="008065D2"/>
    <w:rsid w:val="00815388"/>
    <w:rsid w:val="00815A8C"/>
    <w:rsid w:val="00817EA5"/>
    <w:rsid w:val="0082107A"/>
    <w:rsid w:val="00821C29"/>
    <w:rsid w:val="00825674"/>
    <w:rsid w:val="0082773B"/>
    <w:rsid w:val="008278C2"/>
    <w:rsid w:val="0082797B"/>
    <w:rsid w:val="008303A1"/>
    <w:rsid w:val="00832502"/>
    <w:rsid w:val="008333C4"/>
    <w:rsid w:val="0083350F"/>
    <w:rsid w:val="00833539"/>
    <w:rsid w:val="008343FE"/>
    <w:rsid w:val="00837B27"/>
    <w:rsid w:val="00840293"/>
    <w:rsid w:val="00840A01"/>
    <w:rsid w:val="00841D7F"/>
    <w:rsid w:val="008452F3"/>
    <w:rsid w:val="0084565E"/>
    <w:rsid w:val="008467D3"/>
    <w:rsid w:val="00851A30"/>
    <w:rsid w:val="00852B88"/>
    <w:rsid w:val="00853486"/>
    <w:rsid w:val="008547A7"/>
    <w:rsid w:val="00854C7E"/>
    <w:rsid w:val="00860DC4"/>
    <w:rsid w:val="00861A35"/>
    <w:rsid w:val="0086501C"/>
    <w:rsid w:val="00865A1D"/>
    <w:rsid w:val="00871116"/>
    <w:rsid w:val="00872CAE"/>
    <w:rsid w:val="00873BE7"/>
    <w:rsid w:val="00875AE2"/>
    <w:rsid w:val="00877440"/>
    <w:rsid w:val="00880740"/>
    <w:rsid w:val="008817F5"/>
    <w:rsid w:val="00886163"/>
    <w:rsid w:val="0088714A"/>
    <w:rsid w:val="00890F54"/>
    <w:rsid w:val="008923C7"/>
    <w:rsid w:val="00894394"/>
    <w:rsid w:val="0089593B"/>
    <w:rsid w:val="008A3042"/>
    <w:rsid w:val="008A3E18"/>
    <w:rsid w:val="008A57A9"/>
    <w:rsid w:val="008A7306"/>
    <w:rsid w:val="008B20F1"/>
    <w:rsid w:val="008B42E2"/>
    <w:rsid w:val="008B57D4"/>
    <w:rsid w:val="008C0A9E"/>
    <w:rsid w:val="008C17AA"/>
    <w:rsid w:val="008C2085"/>
    <w:rsid w:val="008C5AF4"/>
    <w:rsid w:val="008C70EF"/>
    <w:rsid w:val="008C782F"/>
    <w:rsid w:val="008D29D6"/>
    <w:rsid w:val="008D41D6"/>
    <w:rsid w:val="008D5533"/>
    <w:rsid w:val="008E0189"/>
    <w:rsid w:val="008E1C84"/>
    <w:rsid w:val="008F3810"/>
    <w:rsid w:val="008F6171"/>
    <w:rsid w:val="009009FF"/>
    <w:rsid w:val="0090174F"/>
    <w:rsid w:val="00903B3A"/>
    <w:rsid w:val="00903FEE"/>
    <w:rsid w:val="009051F6"/>
    <w:rsid w:val="00906B75"/>
    <w:rsid w:val="00911E29"/>
    <w:rsid w:val="009141B7"/>
    <w:rsid w:val="00914DCA"/>
    <w:rsid w:val="00917908"/>
    <w:rsid w:val="00920CF3"/>
    <w:rsid w:val="00921859"/>
    <w:rsid w:val="0092199E"/>
    <w:rsid w:val="00921A70"/>
    <w:rsid w:val="009243ED"/>
    <w:rsid w:val="00924D55"/>
    <w:rsid w:val="009255DE"/>
    <w:rsid w:val="0092652A"/>
    <w:rsid w:val="00927203"/>
    <w:rsid w:val="009320A2"/>
    <w:rsid w:val="009325B8"/>
    <w:rsid w:val="00934C93"/>
    <w:rsid w:val="00935531"/>
    <w:rsid w:val="00935AFD"/>
    <w:rsid w:val="00935BC6"/>
    <w:rsid w:val="00937630"/>
    <w:rsid w:val="00940F35"/>
    <w:rsid w:val="0094122C"/>
    <w:rsid w:val="0094149B"/>
    <w:rsid w:val="009430DF"/>
    <w:rsid w:val="00943DCC"/>
    <w:rsid w:val="00944514"/>
    <w:rsid w:val="00945509"/>
    <w:rsid w:val="00945B8E"/>
    <w:rsid w:val="00947882"/>
    <w:rsid w:val="00947BCE"/>
    <w:rsid w:val="00951058"/>
    <w:rsid w:val="009511DB"/>
    <w:rsid w:val="00953C25"/>
    <w:rsid w:val="009551A3"/>
    <w:rsid w:val="00956E26"/>
    <w:rsid w:val="00960413"/>
    <w:rsid w:val="00960978"/>
    <w:rsid w:val="009624EC"/>
    <w:rsid w:val="00963791"/>
    <w:rsid w:val="00963CA1"/>
    <w:rsid w:val="009653BC"/>
    <w:rsid w:val="00966504"/>
    <w:rsid w:val="009728D5"/>
    <w:rsid w:val="00973C4E"/>
    <w:rsid w:val="009745FC"/>
    <w:rsid w:val="009749C5"/>
    <w:rsid w:val="00975FAE"/>
    <w:rsid w:val="00977E5D"/>
    <w:rsid w:val="009833BD"/>
    <w:rsid w:val="00983A60"/>
    <w:rsid w:val="00987183"/>
    <w:rsid w:val="009871A9"/>
    <w:rsid w:val="00990FE1"/>
    <w:rsid w:val="00991223"/>
    <w:rsid w:val="00993849"/>
    <w:rsid w:val="009947A4"/>
    <w:rsid w:val="0099501D"/>
    <w:rsid w:val="0099563F"/>
    <w:rsid w:val="00997F3D"/>
    <w:rsid w:val="009A04AC"/>
    <w:rsid w:val="009A5DEF"/>
    <w:rsid w:val="009A76E1"/>
    <w:rsid w:val="009B0328"/>
    <w:rsid w:val="009B2A82"/>
    <w:rsid w:val="009B321B"/>
    <w:rsid w:val="009B3295"/>
    <w:rsid w:val="009B4082"/>
    <w:rsid w:val="009B6A38"/>
    <w:rsid w:val="009C01B9"/>
    <w:rsid w:val="009C777A"/>
    <w:rsid w:val="009D2DE4"/>
    <w:rsid w:val="009D3E7C"/>
    <w:rsid w:val="009D40E1"/>
    <w:rsid w:val="009D5316"/>
    <w:rsid w:val="009D56DA"/>
    <w:rsid w:val="009D5DEC"/>
    <w:rsid w:val="009D6ACA"/>
    <w:rsid w:val="009D780E"/>
    <w:rsid w:val="009E0270"/>
    <w:rsid w:val="009E1BE5"/>
    <w:rsid w:val="009E3271"/>
    <w:rsid w:val="009E36B1"/>
    <w:rsid w:val="009E4652"/>
    <w:rsid w:val="009E4B6B"/>
    <w:rsid w:val="009E58A2"/>
    <w:rsid w:val="009E710A"/>
    <w:rsid w:val="009F0B3B"/>
    <w:rsid w:val="009F0ED6"/>
    <w:rsid w:val="009F1458"/>
    <w:rsid w:val="009F3171"/>
    <w:rsid w:val="009F3ED1"/>
    <w:rsid w:val="009F5235"/>
    <w:rsid w:val="009F783F"/>
    <w:rsid w:val="00A00D5E"/>
    <w:rsid w:val="00A020BD"/>
    <w:rsid w:val="00A03444"/>
    <w:rsid w:val="00A04BBF"/>
    <w:rsid w:val="00A11029"/>
    <w:rsid w:val="00A14DD9"/>
    <w:rsid w:val="00A164CB"/>
    <w:rsid w:val="00A16E50"/>
    <w:rsid w:val="00A17C3B"/>
    <w:rsid w:val="00A22137"/>
    <w:rsid w:val="00A2466D"/>
    <w:rsid w:val="00A2468C"/>
    <w:rsid w:val="00A24C6E"/>
    <w:rsid w:val="00A3209A"/>
    <w:rsid w:val="00A3436A"/>
    <w:rsid w:val="00A36347"/>
    <w:rsid w:val="00A36E2F"/>
    <w:rsid w:val="00A37EAF"/>
    <w:rsid w:val="00A41C15"/>
    <w:rsid w:val="00A468C4"/>
    <w:rsid w:val="00A53060"/>
    <w:rsid w:val="00A55A4A"/>
    <w:rsid w:val="00A55EA4"/>
    <w:rsid w:val="00A56488"/>
    <w:rsid w:val="00A564A1"/>
    <w:rsid w:val="00A56E0C"/>
    <w:rsid w:val="00A601CB"/>
    <w:rsid w:val="00A6041B"/>
    <w:rsid w:val="00A62FAD"/>
    <w:rsid w:val="00A63030"/>
    <w:rsid w:val="00A6424D"/>
    <w:rsid w:val="00A65B29"/>
    <w:rsid w:val="00A665E0"/>
    <w:rsid w:val="00A669C6"/>
    <w:rsid w:val="00A707E9"/>
    <w:rsid w:val="00A725A7"/>
    <w:rsid w:val="00A72B49"/>
    <w:rsid w:val="00A74B22"/>
    <w:rsid w:val="00A74D50"/>
    <w:rsid w:val="00A7614B"/>
    <w:rsid w:val="00A76174"/>
    <w:rsid w:val="00A771F7"/>
    <w:rsid w:val="00A77648"/>
    <w:rsid w:val="00A77712"/>
    <w:rsid w:val="00A77CA8"/>
    <w:rsid w:val="00A80799"/>
    <w:rsid w:val="00A8279D"/>
    <w:rsid w:val="00A83928"/>
    <w:rsid w:val="00A84D1B"/>
    <w:rsid w:val="00A863C3"/>
    <w:rsid w:val="00A90890"/>
    <w:rsid w:val="00A9105D"/>
    <w:rsid w:val="00A926E7"/>
    <w:rsid w:val="00A92CB6"/>
    <w:rsid w:val="00A93A00"/>
    <w:rsid w:val="00A93D26"/>
    <w:rsid w:val="00A9538F"/>
    <w:rsid w:val="00A965C8"/>
    <w:rsid w:val="00AA6F6E"/>
    <w:rsid w:val="00AA7260"/>
    <w:rsid w:val="00AA7E39"/>
    <w:rsid w:val="00AB05A4"/>
    <w:rsid w:val="00AB2A36"/>
    <w:rsid w:val="00AB2B45"/>
    <w:rsid w:val="00AB416D"/>
    <w:rsid w:val="00AB563D"/>
    <w:rsid w:val="00AC1490"/>
    <w:rsid w:val="00AC6C90"/>
    <w:rsid w:val="00AD55F6"/>
    <w:rsid w:val="00AD57FB"/>
    <w:rsid w:val="00AD5DFE"/>
    <w:rsid w:val="00AE0633"/>
    <w:rsid w:val="00AE2897"/>
    <w:rsid w:val="00AE33FD"/>
    <w:rsid w:val="00AE5A8D"/>
    <w:rsid w:val="00AE62CB"/>
    <w:rsid w:val="00AE66DE"/>
    <w:rsid w:val="00AF04DF"/>
    <w:rsid w:val="00AF0EFE"/>
    <w:rsid w:val="00AF23FD"/>
    <w:rsid w:val="00AF33EE"/>
    <w:rsid w:val="00AF38A8"/>
    <w:rsid w:val="00AF3CD5"/>
    <w:rsid w:val="00AF40B8"/>
    <w:rsid w:val="00AF4BF3"/>
    <w:rsid w:val="00AF513A"/>
    <w:rsid w:val="00B0147F"/>
    <w:rsid w:val="00B01B0A"/>
    <w:rsid w:val="00B01C7F"/>
    <w:rsid w:val="00B04165"/>
    <w:rsid w:val="00B061A1"/>
    <w:rsid w:val="00B071C4"/>
    <w:rsid w:val="00B11951"/>
    <w:rsid w:val="00B1397C"/>
    <w:rsid w:val="00B147A9"/>
    <w:rsid w:val="00B20BEB"/>
    <w:rsid w:val="00B22513"/>
    <w:rsid w:val="00B23724"/>
    <w:rsid w:val="00B23F16"/>
    <w:rsid w:val="00B24FBF"/>
    <w:rsid w:val="00B30438"/>
    <w:rsid w:val="00B30B58"/>
    <w:rsid w:val="00B31392"/>
    <w:rsid w:val="00B3176A"/>
    <w:rsid w:val="00B31C5C"/>
    <w:rsid w:val="00B32C0C"/>
    <w:rsid w:val="00B36508"/>
    <w:rsid w:val="00B377DA"/>
    <w:rsid w:val="00B37F10"/>
    <w:rsid w:val="00B404A8"/>
    <w:rsid w:val="00B411DA"/>
    <w:rsid w:val="00B43109"/>
    <w:rsid w:val="00B47155"/>
    <w:rsid w:val="00B47F7E"/>
    <w:rsid w:val="00B5117D"/>
    <w:rsid w:val="00B51835"/>
    <w:rsid w:val="00B518EC"/>
    <w:rsid w:val="00B53366"/>
    <w:rsid w:val="00B5677E"/>
    <w:rsid w:val="00B57200"/>
    <w:rsid w:val="00B6456A"/>
    <w:rsid w:val="00B67333"/>
    <w:rsid w:val="00B708A9"/>
    <w:rsid w:val="00B722A5"/>
    <w:rsid w:val="00B7423B"/>
    <w:rsid w:val="00B75182"/>
    <w:rsid w:val="00B75F16"/>
    <w:rsid w:val="00B76563"/>
    <w:rsid w:val="00B7694F"/>
    <w:rsid w:val="00B774D4"/>
    <w:rsid w:val="00B777B1"/>
    <w:rsid w:val="00B806AD"/>
    <w:rsid w:val="00B826DB"/>
    <w:rsid w:val="00B82835"/>
    <w:rsid w:val="00B83040"/>
    <w:rsid w:val="00B8563A"/>
    <w:rsid w:val="00B909E2"/>
    <w:rsid w:val="00B932AE"/>
    <w:rsid w:val="00B942F1"/>
    <w:rsid w:val="00B945A4"/>
    <w:rsid w:val="00B94B4A"/>
    <w:rsid w:val="00B96FED"/>
    <w:rsid w:val="00BA55BE"/>
    <w:rsid w:val="00BA73B3"/>
    <w:rsid w:val="00BA77A9"/>
    <w:rsid w:val="00BB129A"/>
    <w:rsid w:val="00BB158A"/>
    <w:rsid w:val="00BB29DE"/>
    <w:rsid w:val="00BB3730"/>
    <w:rsid w:val="00BC0F5B"/>
    <w:rsid w:val="00BC0F94"/>
    <w:rsid w:val="00BC619C"/>
    <w:rsid w:val="00BD0027"/>
    <w:rsid w:val="00BD21A9"/>
    <w:rsid w:val="00BD33B8"/>
    <w:rsid w:val="00BD79E2"/>
    <w:rsid w:val="00BE0C7C"/>
    <w:rsid w:val="00BE0D1D"/>
    <w:rsid w:val="00BE2DA6"/>
    <w:rsid w:val="00BE7103"/>
    <w:rsid w:val="00BF057D"/>
    <w:rsid w:val="00BF1CCB"/>
    <w:rsid w:val="00BF3B06"/>
    <w:rsid w:val="00BF7CAD"/>
    <w:rsid w:val="00C008D7"/>
    <w:rsid w:val="00C02D8D"/>
    <w:rsid w:val="00C04B0C"/>
    <w:rsid w:val="00C061CB"/>
    <w:rsid w:val="00C100FD"/>
    <w:rsid w:val="00C1174F"/>
    <w:rsid w:val="00C1206E"/>
    <w:rsid w:val="00C1709B"/>
    <w:rsid w:val="00C17BBE"/>
    <w:rsid w:val="00C21103"/>
    <w:rsid w:val="00C22154"/>
    <w:rsid w:val="00C22FAF"/>
    <w:rsid w:val="00C2345D"/>
    <w:rsid w:val="00C23F4E"/>
    <w:rsid w:val="00C267CC"/>
    <w:rsid w:val="00C3085E"/>
    <w:rsid w:val="00C35EA6"/>
    <w:rsid w:val="00C35FB5"/>
    <w:rsid w:val="00C36101"/>
    <w:rsid w:val="00C4029F"/>
    <w:rsid w:val="00C4224E"/>
    <w:rsid w:val="00C42C5C"/>
    <w:rsid w:val="00C44BAE"/>
    <w:rsid w:val="00C45820"/>
    <w:rsid w:val="00C45BEC"/>
    <w:rsid w:val="00C45C23"/>
    <w:rsid w:val="00C474B2"/>
    <w:rsid w:val="00C500DC"/>
    <w:rsid w:val="00C50D65"/>
    <w:rsid w:val="00C51F6E"/>
    <w:rsid w:val="00C5227A"/>
    <w:rsid w:val="00C53C48"/>
    <w:rsid w:val="00C55252"/>
    <w:rsid w:val="00C55B8D"/>
    <w:rsid w:val="00C7001B"/>
    <w:rsid w:val="00C728B6"/>
    <w:rsid w:val="00C72EF8"/>
    <w:rsid w:val="00C7345E"/>
    <w:rsid w:val="00C75162"/>
    <w:rsid w:val="00C756F0"/>
    <w:rsid w:val="00C762A8"/>
    <w:rsid w:val="00C82030"/>
    <w:rsid w:val="00C86728"/>
    <w:rsid w:val="00C86DA9"/>
    <w:rsid w:val="00CA0645"/>
    <w:rsid w:val="00CA075E"/>
    <w:rsid w:val="00CA14D4"/>
    <w:rsid w:val="00CA24B3"/>
    <w:rsid w:val="00CA5F64"/>
    <w:rsid w:val="00CB3A1C"/>
    <w:rsid w:val="00CB3E50"/>
    <w:rsid w:val="00CB5603"/>
    <w:rsid w:val="00CB75D6"/>
    <w:rsid w:val="00CB78D7"/>
    <w:rsid w:val="00CB7C97"/>
    <w:rsid w:val="00CC1921"/>
    <w:rsid w:val="00CC2EF0"/>
    <w:rsid w:val="00CC3442"/>
    <w:rsid w:val="00CC355B"/>
    <w:rsid w:val="00CC39D9"/>
    <w:rsid w:val="00CC5A87"/>
    <w:rsid w:val="00CD2762"/>
    <w:rsid w:val="00CD3097"/>
    <w:rsid w:val="00CD361C"/>
    <w:rsid w:val="00CE344E"/>
    <w:rsid w:val="00CE3A79"/>
    <w:rsid w:val="00CE4D4B"/>
    <w:rsid w:val="00CE5E1B"/>
    <w:rsid w:val="00CE6A97"/>
    <w:rsid w:val="00CE73A9"/>
    <w:rsid w:val="00CF1357"/>
    <w:rsid w:val="00CF17B0"/>
    <w:rsid w:val="00CF201B"/>
    <w:rsid w:val="00CF5C71"/>
    <w:rsid w:val="00CF613C"/>
    <w:rsid w:val="00CF6A3D"/>
    <w:rsid w:val="00CF7AF5"/>
    <w:rsid w:val="00D01ACC"/>
    <w:rsid w:val="00D02896"/>
    <w:rsid w:val="00D03A51"/>
    <w:rsid w:val="00D04D48"/>
    <w:rsid w:val="00D10C7B"/>
    <w:rsid w:val="00D1199B"/>
    <w:rsid w:val="00D136E8"/>
    <w:rsid w:val="00D13A7B"/>
    <w:rsid w:val="00D143D5"/>
    <w:rsid w:val="00D14C47"/>
    <w:rsid w:val="00D155BA"/>
    <w:rsid w:val="00D164B6"/>
    <w:rsid w:val="00D16AFB"/>
    <w:rsid w:val="00D205F8"/>
    <w:rsid w:val="00D23F32"/>
    <w:rsid w:val="00D27042"/>
    <w:rsid w:val="00D278F5"/>
    <w:rsid w:val="00D27E27"/>
    <w:rsid w:val="00D3054D"/>
    <w:rsid w:val="00D33E21"/>
    <w:rsid w:val="00D35383"/>
    <w:rsid w:val="00D36046"/>
    <w:rsid w:val="00D41331"/>
    <w:rsid w:val="00D44574"/>
    <w:rsid w:val="00D44BF2"/>
    <w:rsid w:val="00D45091"/>
    <w:rsid w:val="00D462FB"/>
    <w:rsid w:val="00D469B5"/>
    <w:rsid w:val="00D50857"/>
    <w:rsid w:val="00D50CE4"/>
    <w:rsid w:val="00D56672"/>
    <w:rsid w:val="00D579BF"/>
    <w:rsid w:val="00D57DCD"/>
    <w:rsid w:val="00D6152C"/>
    <w:rsid w:val="00D62A60"/>
    <w:rsid w:val="00D65A3F"/>
    <w:rsid w:val="00D66C7F"/>
    <w:rsid w:val="00D675A1"/>
    <w:rsid w:val="00D70423"/>
    <w:rsid w:val="00D71AB3"/>
    <w:rsid w:val="00D73823"/>
    <w:rsid w:val="00D8222B"/>
    <w:rsid w:val="00D82BDB"/>
    <w:rsid w:val="00D840F1"/>
    <w:rsid w:val="00D86E5E"/>
    <w:rsid w:val="00D87897"/>
    <w:rsid w:val="00D87BFA"/>
    <w:rsid w:val="00D96C88"/>
    <w:rsid w:val="00DA0E10"/>
    <w:rsid w:val="00DA48F9"/>
    <w:rsid w:val="00DA5689"/>
    <w:rsid w:val="00DA58DF"/>
    <w:rsid w:val="00DA6C5B"/>
    <w:rsid w:val="00DB183B"/>
    <w:rsid w:val="00DB495D"/>
    <w:rsid w:val="00DB6EA2"/>
    <w:rsid w:val="00DC196C"/>
    <w:rsid w:val="00DC44CD"/>
    <w:rsid w:val="00DC486D"/>
    <w:rsid w:val="00DC4B6D"/>
    <w:rsid w:val="00DC5631"/>
    <w:rsid w:val="00DC6337"/>
    <w:rsid w:val="00DC78F7"/>
    <w:rsid w:val="00DD01A2"/>
    <w:rsid w:val="00DD34BB"/>
    <w:rsid w:val="00DD5C0F"/>
    <w:rsid w:val="00DD7C04"/>
    <w:rsid w:val="00DE4D6E"/>
    <w:rsid w:val="00DE55A6"/>
    <w:rsid w:val="00DF0AFA"/>
    <w:rsid w:val="00DF1BC9"/>
    <w:rsid w:val="00DF53A8"/>
    <w:rsid w:val="00DF60B1"/>
    <w:rsid w:val="00DF643D"/>
    <w:rsid w:val="00DF6596"/>
    <w:rsid w:val="00E01C85"/>
    <w:rsid w:val="00E04620"/>
    <w:rsid w:val="00E11AE2"/>
    <w:rsid w:val="00E13F28"/>
    <w:rsid w:val="00E14C74"/>
    <w:rsid w:val="00E17132"/>
    <w:rsid w:val="00E1743F"/>
    <w:rsid w:val="00E17A38"/>
    <w:rsid w:val="00E2021E"/>
    <w:rsid w:val="00E22099"/>
    <w:rsid w:val="00E22C4A"/>
    <w:rsid w:val="00E27542"/>
    <w:rsid w:val="00E27B71"/>
    <w:rsid w:val="00E27CC0"/>
    <w:rsid w:val="00E3339E"/>
    <w:rsid w:val="00E35129"/>
    <w:rsid w:val="00E3659F"/>
    <w:rsid w:val="00E367AE"/>
    <w:rsid w:val="00E37BC9"/>
    <w:rsid w:val="00E4031B"/>
    <w:rsid w:val="00E415DA"/>
    <w:rsid w:val="00E41FAB"/>
    <w:rsid w:val="00E42D6E"/>
    <w:rsid w:val="00E439D3"/>
    <w:rsid w:val="00E43C7E"/>
    <w:rsid w:val="00E510DB"/>
    <w:rsid w:val="00E515AF"/>
    <w:rsid w:val="00E5406B"/>
    <w:rsid w:val="00E614C3"/>
    <w:rsid w:val="00E620E7"/>
    <w:rsid w:val="00E63EC4"/>
    <w:rsid w:val="00E655AE"/>
    <w:rsid w:val="00E67639"/>
    <w:rsid w:val="00E67D51"/>
    <w:rsid w:val="00E70807"/>
    <w:rsid w:val="00E70F18"/>
    <w:rsid w:val="00E71080"/>
    <w:rsid w:val="00E72042"/>
    <w:rsid w:val="00E7213F"/>
    <w:rsid w:val="00E729B2"/>
    <w:rsid w:val="00E72FD5"/>
    <w:rsid w:val="00E74C0F"/>
    <w:rsid w:val="00E7556B"/>
    <w:rsid w:val="00E7645F"/>
    <w:rsid w:val="00E804A3"/>
    <w:rsid w:val="00E80C41"/>
    <w:rsid w:val="00E81098"/>
    <w:rsid w:val="00E81AB6"/>
    <w:rsid w:val="00E83318"/>
    <w:rsid w:val="00E840CC"/>
    <w:rsid w:val="00E84F2D"/>
    <w:rsid w:val="00E873D6"/>
    <w:rsid w:val="00E90B81"/>
    <w:rsid w:val="00E92420"/>
    <w:rsid w:val="00E926F9"/>
    <w:rsid w:val="00E93CB1"/>
    <w:rsid w:val="00E94338"/>
    <w:rsid w:val="00E95A97"/>
    <w:rsid w:val="00E95D11"/>
    <w:rsid w:val="00E96EA0"/>
    <w:rsid w:val="00E97834"/>
    <w:rsid w:val="00E97F5E"/>
    <w:rsid w:val="00EA0836"/>
    <w:rsid w:val="00EA2A36"/>
    <w:rsid w:val="00EA37BB"/>
    <w:rsid w:val="00EB179B"/>
    <w:rsid w:val="00EB41D1"/>
    <w:rsid w:val="00EB4D4A"/>
    <w:rsid w:val="00EB5B78"/>
    <w:rsid w:val="00EB5CE0"/>
    <w:rsid w:val="00EC0688"/>
    <w:rsid w:val="00EC1FDD"/>
    <w:rsid w:val="00EC64A5"/>
    <w:rsid w:val="00EC6918"/>
    <w:rsid w:val="00ED1644"/>
    <w:rsid w:val="00ED5106"/>
    <w:rsid w:val="00EE139D"/>
    <w:rsid w:val="00EE2993"/>
    <w:rsid w:val="00EE5A5C"/>
    <w:rsid w:val="00EE5B0B"/>
    <w:rsid w:val="00EF024E"/>
    <w:rsid w:val="00EF543E"/>
    <w:rsid w:val="00EF74B8"/>
    <w:rsid w:val="00F00091"/>
    <w:rsid w:val="00F0140B"/>
    <w:rsid w:val="00F05863"/>
    <w:rsid w:val="00F05A61"/>
    <w:rsid w:val="00F0701F"/>
    <w:rsid w:val="00F074D8"/>
    <w:rsid w:val="00F07BCA"/>
    <w:rsid w:val="00F10911"/>
    <w:rsid w:val="00F1458C"/>
    <w:rsid w:val="00F156A2"/>
    <w:rsid w:val="00F16886"/>
    <w:rsid w:val="00F203C0"/>
    <w:rsid w:val="00F21891"/>
    <w:rsid w:val="00F308E0"/>
    <w:rsid w:val="00F30E11"/>
    <w:rsid w:val="00F32212"/>
    <w:rsid w:val="00F41441"/>
    <w:rsid w:val="00F45AFE"/>
    <w:rsid w:val="00F45C70"/>
    <w:rsid w:val="00F466D3"/>
    <w:rsid w:val="00F477EC"/>
    <w:rsid w:val="00F5080A"/>
    <w:rsid w:val="00F50ECF"/>
    <w:rsid w:val="00F53D59"/>
    <w:rsid w:val="00F6400C"/>
    <w:rsid w:val="00F67011"/>
    <w:rsid w:val="00F675CC"/>
    <w:rsid w:val="00F67CCC"/>
    <w:rsid w:val="00F70785"/>
    <w:rsid w:val="00F73026"/>
    <w:rsid w:val="00F7467F"/>
    <w:rsid w:val="00F7570E"/>
    <w:rsid w:val="00F76325"/>
    <w:rsid w:val="00F76B77"/>
    <w:rsid w:val="00F832B9"/>
    <w:rsid w:val="00F8341C"/>
    <w:rsid w:val="00F849AA"/>
    <w:rsid w:val="00F85B38"/>
    <w:rsid w:val="00F8655D"/>
    <w:rsid w:val="00F90A25"/>
    <w:rsid w:val="00F977A9"/>
    <w:rsid w:val="00FA03D6"/>
    <w:rsid w:val="00FA052A"/>
    <w:rsid w:val="00FA1847"/>
    <w:rsid w:val="00FA3273"/>
    <w:rsid w:val="00FA5E4E"/>
    <w:rsid w:val="00FA7D9A"/>
    <w:rsid w:val="00FA7F67"/>
    <w:rsid w:val="00FB1991"/>
    <w:rsid w:val="00FB4090"/>
    <w:rsid w:val="00FB5C09"/>
    <w:rsid w:val="00FC4638"/>
    <w:rsid w:val="00FC4FC4"/>
    <w:rsid w:val="00FC670B"/>
    <w:rsid w:val="00FC69FF"/>
    <w:rsid w:val="00FC7504"/>
    <w:rsid w:val="00FD02CB"/>
    <w:rsid w:val="00FD16E5"/>
    <w:rsid w:val="00FD1BB5"/>
    <w:rsid w:val="00FD1D7A"/>
    <w:rsid w:val="00FD2FB8"/>
    <w:rsid w:val="00FD67FA"/>
    <w:rsid w:val="00FD693E"/>
    <w:rsid w:val="00FE3674"/>
    <w:rsid w:val="00FE4007"/>
    <w:rsid w:val="00FE7D9C"/>
    <w:rsid w:val="00FF0C00"/>
    <w:rsid w:val="00FF0F59"/>
    <w:rsid w:val="00FF2A6A"/>
    <w:rsid w:val="00FF58D0"/>
    <w:rsid w:val="00FF6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4BAA2C6-E3F1-4CD3-9B03-350C252F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EB"/>
    <w:pPr>
      <w:ind w:firstLine="720"/>
    </w:pPr>
    <w:rPr>
      <w:sz w:val="28"/>
      <w:szCs w:val="28"/>
      <w:lang w:val="en-AU" w:eastAsia="en-US"/>
    </w:rPr>
  </w:style>
  <w:style w:type="paragraph" w:styleId="Heading1">
    <w:name w:val="heading 1"/>
    <w:basedOn w:val="Normal"/>
    <w:next w:val="Normal"/>
    <w:link w:val="Heading1Char"/>
    <w:uiPriority w:val="99"/>
    <w:qFormat/>
    <w:rsid w:val="00177F55"/>
    <w:pPr>
      <w:keepNext/>
      <w:keepLines/>
      <w:spacing w:before="480"/>
      <w:outlineLvl w:val="0"/>
    </w:pPr>
    <w:rPr>
      <w:rFonts w:ascii="Cambria" w:hAnsi="Cambria" w:cs="Cambria"/>
      <w:b/>
      <w:bCs/>
      <w:color w:val="365F91"/>
    </w:rPr>
  </w:style>
  <w:style w:type="paragraph" w:styleId="Heading4">
    <w:name w:val="heading 4"/>
    <w:basedOn w:val="Normal"/>
    <w:next w:val="Normal"/>
    <w:link w:val="Heading4Char"/>
    <w:uiPriority w:val="99"/>
    <w:qFormat/>
    <w:rsid w:val="00A771F7"/>
    <w:pPr>
      <w:keepNext/>
      <w:jc w:val="center"/>
      <w:outlineLvl w:val="3"/>
    </w:pPr>
    <w:rPr>
      <w:lang w:val="en-US"/>
    </w:rPr>
  </w:style>
  <w:style w:type="paragraph" w:styleId="Heading9">
    <w:name w:val="heading 9"/>
    <w:basedOn w:val="Normal"/>
    <w:next w:val="Normal"/>
    <w:link w:val="Heading9Char"/>
    <w:uiPriority w:val="99"/>
    <w:qFormat/>
    <w:rsid w:val="00A771F7"/>
    <w:pPr>
      <w:keepNext/>
      <w:jc w:val="center"/>
      <w:outlineLvl w:val="8"/>
    </w:pPr>
    <w:rPr>
      <w:rFonts w:ascii="RimTimes" w:hAnsi="RimTimes" w:cs="RimTimes"/>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F55"/>
    <w:rPr>
      <w:rFonts w:ascii="Cambria" w:hAnsi="Cambria" w:cs="Cambria"/>
      <w:b/>
      <w:bCs/>
      <w:color w:val="365F91"/>
      <w:sz w:val="28"/>
      <w:szCs w:val="28"/>
      <w:lang w:val="en-AU" w:eastAsia="en-US"/>
    </w:rPr>
  </w:style>
  <w:style w:type="character" w:customStyle="1" w:styleId="Heading4Char">
    <w:name w:val="Heading 4 Char"/>
    <w:basedOn w:val="DefaultParagraphFont"/>
    <w:link w:val="Heading4"/>
    <w:uiPriority w:val="99"/>
    <w:semiHidden/>
    <w:locked/>
    <w:rsid w:val="00561E27"/>
    <w:rPr>
      <w:rFonts w:ascii="Calibri" w:hAnsi="Calibri" w:cs="Calibri"/>
      <w:b/>
      <w:bCs/>
      <w:sz w:val="28"/>
      <w:szCs w:val="28"/>
      <w:lang w:val="en-AU" w:eastAsia="en-US"/>
    </w:rPr>
  </w:style>
  <w:style w:type="character" w:customStyle="1" w:styleId="Heading9Char">
    <w:name w:val="Heading 9 Char"/>
    <w:basedOn w:val="DefaultParagraphFont"/>
    <w:link w:val="Heading9"/>
    <w:uiPriority w:val="99"/>
    <w:semiHidden/>
    <w:locked/>
    <w:rsid w:val="00561E27"/>
    <w:rPr>
      <w:rFonts w:ascii="Cambria" w:hAnsi="Cambria" w:cs="Cambria"/>
      <w:lang w:val="en-AU" w:eastAsia="en-US"/>
    </w:rPr>
  </w:style>
  <w:style w:type="paragraph" w:styleId="BalloonText">
    <w:name w:val="Balloon Text"/>
    <w:basedOn w:val="Normal"/>
    <w:link w:val="BalloonTextChar"/>
    <w:uiPriority w:val="99"/>
    <w:semiHidden/>
    <w:rsid w:val="00E3659F"/>
    <w:rPr>
      <w:rFonts w:ascii="Tahoma" w:hAnsi="Tahoma" w:cs="Tahoma"/>
      <w:sz w:val="16"/>
      <w:szCs w:val="16"/>
    </w:rPr>
  </w:style>
  <w:style w:type="character" w:customStyle="1" w:styleId="BalloonTextChar">
    <w:name w:val="Balloon Text Char"/>
    <w:basedOn w:val="DefaultParagraphFont"/>
    <w:link w:val="BalloonText"/>
    <w:uiPriority w:val="99"/>
    <w:locked/>
    <w:rsid w:val="00E3659F"/>
    <w:rPr>
      <w:rFonts w:ascii="Tahoma" w:hAnsi="Tahoma" w:cs="Tahoma"/>
      <w:sz w:val="16"/>
      <w:szCs w:val="16"/>
      <w:lang w:val="en-AU" w:eastAsia="en-US"/>
    </w:rPr>
  </w:style>
  <w:style w:type="paragraph" w:styleId="BodyText">
    <w:name w:val="Body Text"/>
    <w:basedOn w:val="Normal"/>
    <w:link w:val="BodyTextChar"/>
    <w:uiPriority w:val="99"/>
    <w:rsid w:val="00A771F7"/>
    <w:pPr>
      <w:jc w:val="center"/>
    </w:pPr>
    <w:rPr>
      <w:b/>
      <w:bCs/>
      <w:lang w:val="lv-LV"/>
    </w:rPr>
  </w:style>
  <w:style w:type="character" w:customStyle="1" w:styleId="BodyTextChar">
    <w:name w:val="Body Text Char"/>
    <w:basedOn w:val="DefaultParagraphFont"/>
    <w:link w:val="BodyText"/>
    <w:uiPriority w:val="99"/>
    <w:semiHidden/>
    <w:locked/>
    <w:rsid w:val="00561E27"/>
    <w:rPr>
      <w:rFonts w:cs="Times New Roman"/>
      <w:sz w:val="28"/>
      <w:szCs w:val="28"/>
      <w:lang w:val="en-AU" w:eastAsia="en-US"/>
    </w:rPr>
  </w:style>
  <w:style w:type="paragraph" w:styleId="FootnoteText">
    <w:name w:val="footnote text"/>
    <w:basedOn w:val="Normal"/>
    <w:link w:val="FootnoteTextChar"/>
    <w:uiPriority w:val="99"/>
    <w:semiHidden/>
    <w:rsid w:val="00FD693E"/>
  </w:style>
  <w:style w:type="character" w:customStyle="1" w:styleId="FootnoteTextChar">
    <w:name w:val="Footnote Text Char"/>
    <w:basedOn w:val="DefaultParagraphFont"/>
    <w:link w:val="FootnoteText"/>
    <w:uiPriority w:val="99"/>
    <w:semiHidden/>
    <w:locked/>
    <w:rsid w:val="00561E27"/>
    <w:rPr>
      <w:rFonts w:cs="Times New Roman"/>
      <w:sz w:val="20"/>
      <w:szCs w:val="20"/>
      <w:lang w:val="en-AU" w:eastAsia="en-US"/>
    </w:rPr>
  </w:style>
  <w:style w:type="character" w:styleId="FootnoteReference">
    <w:name w:val="footnote reference"/>
    <w:basedOn w:val="DefaultParagraphFont"/>
    <w:uiPriority w:val="99"/>
    <w:semiHidden/>
    <w:rsid w:val="00FD693E"/>
    <w:rPr>
      <w:rFonts w:cs="Times New Roman"/>
      <w:vertAlign w:val="superscript"/>
    </w:rPr>
  </w:style>
  <w:style w:type="table" w:styleId="TableGrid">
    <w:name w:val="Table Grid"/>
    <w:basedOn w:val="TableNormal"/>
    <w:uiPriority w:val="99"/>
    <w:rsid w:val="00A1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164CB"/>
    <w:pPr>
      <w:ind w:left="720"/>
    </w:pPr>
  </w:style>
  <w:style w:type="character" w:styleId="Hyperlink">
    <w:name w:val="Hyperlink"/>
    <w:basedOn w:val="DefaultParagraphFont"/>
    <w:uiPriority w:val="99"/>
    <w:rsid w:val="00C17BBE"/>
    <w:rPr>
      <w:rFonts w:cs="Times New Roman"/>
      <w:color w:val="auto"/>
      <w:u w:val="none"/>
      <w:effect w:val="none"/>
    </w:rPr>
  </w:style>
  <w:style w:type="character" w:styleId="Emphasis">
    <w:name w:val="Emphasis"/>
    <w:basedOn w:val="DefaultParagraphFont"/>
    <w:uiPriority w:val="99"/>
    <w:qFormat/>
    <w:rsid w:val="00C17BBE"/>
    <w:rPr>
      <w:rFonts w:cs="Times New Roman"/>
      <w:i/>
      <w:iCs/>
    </w:rPr>
  </w:style>
  <w:style w:type="character" w:styleId="PlaceholderText">
    <w:name w:val="Placeholder Text"/>
    <w:basedOn w:val="DefaultParagraphFont"/>
    <w:uiPriority w:val="99"/>
    <w:semiHidden/>
    <w:rsid w:val="00246E2A"/>
    <w:rPr>
      <w:rFonts w:cs="Times New Roman"/>
      <w:color w:val="808080"/>
    </w:rPr>
  </w:style>
  <w:style w:type="character" w:styleId="FollowedHyperlink">
    <w:name w:val="FollowedHyperlink"/>
    <w:basedOn w:val="DefaultParagraphFont"/>
    <w:uiPriority w:val="99"/>
    <w:rsid w:val="00500978"/>
    <w:rPr>
      <w:rFonts w:cs="Times New Roman"/>
      <w:color w:val="800080"/>
      <w:u w:val="single"/>
    </w:rPr>
  </w:style>
  <w:style w:type="paragraph" w:styleId="BodyTextIndent">
    <w:name w:val="Body Text Indent"/>
    <w:basedOn w:val="Normal"/>
    <w:link w:val="BodyTextIndentChar"/>
    <w:uiPriority w:val="99"/>
    <w:rsid w:val="00A11029"/>
    <w:pPr>
      <w:spacing w:after="120"/>
      <w:ind w:left="283"/>
    </w:pPr>
  </w:style>
  <w:style w:type="character" w:customStyle="1" w:styleId="BodyTextIndentChar">
    <w:name w:val="Body Text Indent Char"/>
    <w:basedOn w:val="DefaultParagraphFont"/>
    <w:link w:val="BodyTextIndent"/>
    <w:uiPriority w:val="99"/>
    <w:locked/>
    <w:rsid w:val="00A11029"/>
    <w:rPr>
      <w:rFonts w:cs="Times New Roman"/>
      <w:lang w:val="en-AU" w:eastAsia="en-US"/>
    </w:rPr>
  </w:style>
  <w:style w:type="paragraph" w:customStyle="1" w:styleId="naislab">
    <w:name w:val="naislab"/>
    <w:basedOn w:val="Normal"/>
    <w:uiPriority w:val="99"/>
    <w:rsid w:val="001F43A0"/>
    <w:pPr>
      <w:spacing w:before="75" w:after="75"/>
      <w:jc w:val="right"/>
    </w:pPr>
    <w:rPr>
      <w:sz w:val="24"/>
      <w:szCs w:val="24"/>
      <w:lang w:val="lv-LV" w:eastAsia="lv-LV"/>
    </w:rPr>
  </w:style>
  <w:style w:type="paragraph" w:styleId="Header">
    <w:name w:val="header"/>
    <w:aliases w:val="18pt Bold"/>
    <w:basedOn w:val="Normal"/>
    <w:link w:val="HeaderChar"/>
    <w:rsid w:val="001F43A0"/>
    <w:pPr>
      <w:tabs>
        <w:tab w:val="center" w:pos="4153"/>
        <w:tab w:val="right" w:pos="8306"/>
      </w:tabs>
    </w:pPr>
  </w:style>
  <w:style w:type="character" w:customStyle="1" w:styleId="HeaderChar">
    <w:name w:val="Header Char"/>
    <w:aliases w:val="18pt Bold Char"/>
    <w:basedOn w:val="DefaultParagraphFont"/>
    <w:link w:val="Header"/>
    <w:uiPriority w:val="99"/>
    <w:locked/>
    <w:rsid w:val="001F43A0"/>
    <w:rPr>
      <w:rFonts w:cs="Times New Roman"/>
      <w:lang w:val="en-AU" w:eastAsia="en-US"/>
    </w:rPr>
  </w:style>
  <w:style w:type="paragraph" w:styleId="Footer">
    <w:name w:val="footer"/>
    <w:aliases w:val=" Rakstz."/>
    <w:basedOn w:val="Normal"/>
    <w:link w:val="FooterChar"/>
    <w:uiPriority w:val="99"/>
    <w:rsid w:val="001F43A0"/>
    <w:pPr>
      <w:tabs>
        <w:tab w:val="center" w:pos="4153"/>
        <w:tab w:val="right" w:pos="8306"/>
      </w:tabs>
    </w:pPr>
  </w:style>
  <w:style w:type="character" w:customStyle="1" w:styleId="FooterChar">
    <w:name w:val="Footer Char"/>
    <w:aliases w:val=" Rakstz. Char"/>
    <w:basedOn w:val="DefaultParagraphFont"/>
    <w:link w:val="Footer"/>
    <w:uiPriority w:val="99"/>
    <w:locked/>
    <w:rsid w:val="001F43A0"/>
    <w:rPr>
      <w:rFonts w:cs="Times New Roman"/>
      <w:lang w:val="en-AU" w:eastAsia="en-US"/>
    </w:rPr>
  </w:style>
  <w:style w:type="paragraph" w:customStyle="1" w:styleId="naisf">
    <w:name w:val="naisf"/>
    <w:basedOn w:val="Normal"/>
    <w:uiPriority w:val="99"/>
    <w:rsid w:val="003B239F"/>
    <w:pPr>
      <w:spacing w:before="75" w:after="75"/>
      <w:ind w:firstLine="375"/>
      <w:jc w:val="both"/>
    </w:pPr>
    <w:rPr>
      <w:sz w:val="24"/>
      <w:szCs w:val="24"/>
      <w:lang w:val="lv-LV" w:eastAsia="lv-LV"/>
    </w:rPr>
  </w:style>
  <w:style w:type="paragraph" w:customStyle="1" w:styleId="naiskr">
    <w:name w:val="naiskr"/>
    <w:basedOn w:val="Normal"/>
    <w:uiPriority w:val="99"/>
    <w:rsid w:val="003B239F"/>
    <w:pPr>
      <w:spacing w:before="75" w:after="75"/>
    </w:pPr>
    <w:rPr>
      <w:sz w:val="24"/>
      <w:szCs w:val="24"/>
      <w:lang w:val="lv-LV" w:eastAsia="lv-LV"/>
    </w:rPr>
  </w:style>
  <w:style w:type="character" w:styleId="CommentReference">
    <w:name w:val="annotation reference"/>
    <w:basedOn w:val="DefaultParagraphFont"/>
    <w:uiPriority w:val="99"/>
    <w:semiHidden/>
    <w:rsid w:val="005D040F"/>
    <w:rPr>
      <w:rFonts w:cs="Times New Roman"/>
      <w:sz w:val="16"/>
      <w:szCs w:val="16"/>
    </w:rPr>
  </w:style>
  <w:style w:type="paragraph" w:styleId="CommentText">
    <w:name w:val="annotation text"/>
    <w:basedOn w:val="Normal"/>
    <w:link w:val="CommentTextChar"/>
    <w:uiPriority w:val="99"/>
    <w:semiHidden/>
    <w:rsid w:val="005D040F"/>
    <w:pPr>
      <w:widowControl w:val="0"/>
      <w:adjustRightInd w:val="0"/>
      <w:jc w:val="both"/>
      <w:textAlignment w:val="baseline"/>
    </w:pPr>
    <w:rPr>
      <w:lang w:val="lv-LV" w:eastAsia="lv-LV"/>
    </w:rPr>
  </w:style>
  <w:style w:type="character" w:customStyle="1" w:styleId="CommentTextChar">
    <w:name w:val="Comment Text Char"/>
    <w:basedOn w:val="DefaultParagraphFont"/>
    <w:link w:val="CommentText"/>
    <w:uiPriority w:val="99"/>
    <w:locked/>
    <w:rsid w:val="005D040F"/>
    <w:rPr>
      <w:rFonts w:cs="Times New Roman"/>
    </w:rPr>
  </w:style>
  <w:style w:type="paragraph" w:styleId="CommentSubject">
    <w:name w:val="annotation subject"/>
    <w:basedOn w:val="CommentText"/>
    <w:next w:val="CommentText"/>
    <w:link w:val="CommentSubjectChar"/>
    <w:uiPriority w:val="99"/>
    <w:semiHidden/>
    <w:rsid w:val="00142EDE"/>
    <w:pPr>
      <w:widowControl/>
      <w:adjustRightInd/>
      <w:jc w:val="left"/>
      <w:textAlignment w:val="auto"/>
    </w:pPr>
    <w:rPr>
      <w:b/>
      <w:bCs/>
      <w:lang w:val="en-AU" w:eastAsia="en-US"/>
    </w:rPr>
  </w:style>
  <w:style w:type="character" w:customStyle="1" w:styleId="CommentSubjectChar">
    <w:name w:val="Comment Subject Char"/>
    <w:basedOn w:val="CommentTextChar"/>
    <w:link w:val="CommentSubject"/>
    <w:uiPriority w:val="99"/>
    <w:locked/>
    <w:rsid w:val="00142EDE"/>
    <w:rPr>
      <w:rFonts w:cs="Times New Roman"/>
      <w:b/>
      <w:bCs/>
      <w:lang w:val="en-AU" w:eastAsia="en-US"/>
    </w:rPr>
  </w:style>
  <w:style w:type="paragraph" w:customStyle="1" w:styleId="naisc">
    <w:name w:val="naisc"/>
    <w:basedOn w:val="Normal"/>
    <w:uiPriority w:val="99"/>
    <w:rsid w:val="009E36B1"/>
    <w:pPr>
      <w:spacing w:before="75" w:after="75"/>
      <w:jc w:val="center"/>
    </w:pPr>
    <w:rPr>
      <w:sz w:val="24"/>
      <w:szCs w:val="24"/>
      <w:lang w:val="lv-LV" w:eastAsia="lv-LV"/>
    </w:rPr>
  </w:style>
  <w:style w:type="paragraph" w:styleId="Revision">
    <w:name w:val="Revision"/>
    <w:hidden/>
    <w:uiPriority w:val="99"/>
    <w:semiHidden/>
    <w:rsid w:val="00C1709B"/>
    <w:rPr>
      <w:sz w:val="28"/>
      <w:szCs w:val="28"/>
      <w:lang w:val="en-AU" w:eastAsia="en-US"/>
    </w:rPr>
  </w:style>
  <w:style w:type="character" w:styleId="Strong">
    <w:name w:val="Strong"/>
    <w:basedOn w:val="DefaultParagraphFont"/>
    <w:uiPriority w:val="22"/>
    <w:qFormat/>
    <w:locked/>
    <w:rsid w:val="00C4029F"/>
    <w:rPr>
      <w:b/>
      <w:bCs/>
    </w:rPr>
  </w:style>
  <w:style w:type="paragraph" w:customStyle="1" w:styleId="Default">
    <w:name w:val="Default"/>
    <w:rsid w:val="00C82030"/>
    <w:pPr>
      <w:autoSpaceDE w:val="0"/>
      <w:autoSpaceDN w:val="0"/>
      <w:adjustRightInd w:val="0"/>
    </w:pPr>
    <w:rPr>
      <w:rFonts w:eastAsiaTheme="minorHAnsi"/>
      <w:color w:val="000000"/>
      <w:sz w:val="24"/>
      <w:szCs w:val="24"/>
      <w:lang w:eastAsia="en-US"/>
    </w:rPr>
  </w:style>
  <w:style w:type="character" w:customStyle="1" w:styleId="xdtextbox1">
    <w:name w:val="xdtextbox1"/>
    <w:basedOn w:val="DefaultParagraphFont"/>
    <w:rsid w:val="00E27B71"/>
    <w:rPr>
      <w:color w:val="auto"/>
      <w:bdr w:val="single" w:sz="8" w:space="1" w:color="DCDCDC" w:frame="1"/>
      <w:shd w:val="clear" w:color="auto" w:fill="FFFFFF"/>
    </w:rPr>
  </w:style>
  <w:style w:type="paragraph" w:customStyle="1" w:styleId="tv2132">
    <w:name w:val="tv2132"/>
    <w:basedOn w:val="Normal"/>
    <w:rsid w:val="00EF74B8"/>
    <w:pPr>
      <w:spacing w:line="360" w:lineRule="auto"/>
      <w:ind w:firstLine="300"/>
    </w:pPr>
    <w:rPr>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87788">
      <w:bodyDiv w:val="1"/>
      <w:marLeft w:val="0"/>
      <w:marRight w:val="0"/>
      <w:marTop w:val="0"/>
      <w:marBottom w:val="0"/>
      <w:divBdr>
        <w:top w:val="none" w:sz="0" w:space="0" w:color="auto"/>
        <w:left w:val="none" w:sz="0" w:space="0" w:color="auto"/>
        <w:bottom w:val="none" w:sz="0" w:space="0" w:color="auto"/>
        <w:right w:val="none" w:sz="0" w:space="0" w:color="auto"/>
      </w:divBdr>
      <w:divsChild>
        <w:div w:id="224879301">
          <w:marLeft w:val="0"/>
          <w:marRight w:val="0"/>
          <w:marTop w:val="0"/>
          <w:marBottom w:val="0"/>
          <w:divBdr>
            <w:top w:val="none" w:sz="0" w:space="0" w:color="auto"/>
            <w:left w:val="none" w:sz="0" w:space="0" w:color="auto"/>
            <w:bottom w:val="none" w:sz="0" w:space="0" w:color="auto"/>
            <w:right w:val="none" w:sz="0" w:space="0" w:color="auto"/>
          </w:divBdr>
          <w:divsChild>
            <w:div w:id="1629973635">
              <w:marLeft w:val="0"/>
              <w:marRight w:val="0"/>
              <w:marTop w:val="0"/>
              <w:marBottom w:val="0"/>
              <w:divBdr>
                <w:top w:val="none" w:sz="0" w:space="0" w:color="auto"/>
                <w:left w:val="none" w:sz="0" w:space="0" w:color="auto"/>
                <w:bottom w:val="none" w:sz="0" w:space="0" w:color="auto"/>
                <w:right w:val="none" w:sz="0" w:space="0" w:color="auto"/>
              </w:divBdr>
              <w:divsChild>
                <w:div w:id="1788162744">
                  <w:marLeft w:val="0"/>
                  <w:marRight w:val="0"/>
                  <w:marTop w:val="0"/>
                  <w:marBottom w:val="0"/>
                  <w:divBdr>
                    <w:top w:val="none" w:sz="0" w:space="0" w:color="auto"/>
                    <w:left w:val="none" w:sz="0" w:space="0" w:color="auto"/>
                    <w:bottom w:val="none" w:sz="0" w:space="0" w:color="auto"/>
                    <w:right w:val="none" w:sz="0" w:space="0" w:color="auto"/>
                  </w:divBdr>
                  <w:divsChild>
                    <w:div w:id="1814180390">
                      <w:marLeft w:val="0"/>
                      <w:marRight w:val="0"/>
                      <w:marTop w:val="0"/>
                      <w:marBottom w:val="0"/>
                      <w:divBdr>
                        <w:top w:val="none" w:sz="0" w:space="0" w:color="auto"/>
                        <w:left w:val="none" w:sz="0" w:space="0" w:color="auto"/>
                        <w:bottom w:val="none" w:sz="0" w:space="0" w:color="auto"/>
                        <w:right w:val="none" w:sz="0" w:space="0" w:color="auto"/>
                      </w:divBdr>
                      <w:divsChild>
                        <w:div w:id="1193809322">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2673">
      <w:marLeft w:val="0"/>
      <w:marRight w:val="0"/>
      <w:marTop w:val="0"/>
      <w:marBottom w:val="0"/>
      <w:divBdr>
        <w:top w:val="none" w:sz="0" w:space="0" w:color="auto"/>
        <w:left w:val="none" w:sz="0" w:space="0" w:color="auto"/>
        <w:bottom w:val="none" w:sz="0" w:space="0" w:color="auto"/>
        <w:right w:val="none" w:sz="0" w:space="0" w:color="auto"/>
      </w:divBdr>
      <w:divsChild>
        <w:div w:id="1495682674">
          <w:marLeft w:val="0"/>
          <w:marRight w:val="0"/>
          <w:marTop w:val="0"/>
          <w:marBottom w:val="0"/>
          <w:divBdr>
            <w:top w:val="none" w:sz="0" w:space="0" w:color="auto"/>
            <w:left w:val="none" w:sz="0" w:space="0" w:color="auto"/>
            <w:bottom w:val="none" w:sz="0" w:space="0" w:color="auto"/>
            <w:right w:val="none" w:sz="0" w:space="0" w:color="auto"/>
          </w:divBdr>
          <w:divsChild>
            <w:div w:id="1495682664">
              <w:marLeft w:val="0"/>
              <w:marRight w:val="0"/>
              <w:marTop w:val="0"/>
              <w:marBottom w:val="0"/>
              <w:divBdr>
                <w:top w:val="none" w:sz="0" w:space="0" w:color="auto"/>
                <w:left w:val="none" w:sz="0" w:space="0" w:color="auto"/>
                <w:bottom w:val="none" w:sz="0" w:space="0" w:color="auto"/>
                <w:right w:val="none" w:sz="0" w:space="0" w:color="auto"/>
              </w:divBdr>
              <w:divsChild>
                <w:div w:id="1495682669">
                  <w:marLeft w:val="-11550"/>
                  <w:marRight w:val="0"/>
                  <w:marTop w:val="0"/>
                  <w:marBottom w:val="0"/>
                  <w:divBdr>
                    <w:top w:val="none" w:sz="0" w:space="0" w:color="auto"/>
                    <w:left w:val="none" w:sz="0" w:space="0" w:color="auto"/>
                    <w:bottom w:val="none" w:sz="0" w:space="0" w:color="auto"/>
                    <w:right w:val="none" w:sz="0" w:space="0" w:color="auto"/>
                  </w:divBdr>
                  <w:divsChild>
                    <w:div w:id="1495682661">
                      <w:marLeft w:val="0"/>
                      <w:marRight w:val="0"/>
                      <w:marTop w:val="0"/>
                      <w:marBottom w:val="0"/>
                      <w:divBdr>
                        <w:top w:val="none" w:sz="0" w:space="0" w:color="auto"/>
                        <w:left w:val="single" w:sz="6" w:space="0" w:color="C0C0C0"/>
                        <w:bottom w:val="none" w:sz="0" w:space="0" w:color="auto"/>
                        <w:right w:val="single" w:sz="6" w:space="0" w:color="C0C0C0"/>
                      </w:divBdr>
                      <w:divsChild>
                        <w:div w:id="1495682660">
                          <w:marLeft w:val="0"/>
                          <w:marRight w:val="0"/>
                          <w:marTop w:val="0"/>
                          <w:marBottom w:val="360"/>
                          <w:divBdr>
                            <w:top w:val="none" w:sz="0" w:space="0" w:color="auto"/>
                            <w:left w:val="none" w:sz="0" w:space="0" w:color="auto"/>
                            <w:bottom w:val="none" w:sz="0" w:space="0" w:color="auto"/>
                            <w:right w:val="none" w:sz="0" w:space="0" w:color="auto"/>
                          </w:divBdr>
                          <w:divsChild>
                            <w:div w:id="1495682663">
                              <w:marLeft w:val="0"/>
                              <w:marRight w:val="0"/>
                              <w:marTop w:val="0"/>
                              <w:marBottom w:val="0"/>
                              <w:divBdr>
                                <w:top w:val="none" w:sz="0" w:space="0" w:color="auto"/>
                                <w:left w:val="none" w:sz="0" w:space="0" w:color="auto"/>
                                <w:bottom w:val="none" w:sz="0" w:space="0" w:color="auto"/>
                                <w:right w:val="none" w:sz="0" w:space="0" w:color="auto"/>
                              </w:divBdr>
                              <w:divsChild>
                                <w:div w:id="1495682665">
                                  <w:marLeft w:val="0"/>
                                  <w:marRight w:val="0"/>
                                  <w:marTop w:val="75"/>
                                  <w:marBottom w:val="0"/>
                                  <w:divBdr>
                                    <w:top w:val="none" w:sz="0" w:space="0" w:color="auto"/>
                                    <w:left w:val="none" w:sz="0" w:space="0" w:color="auto"/>
                                    <w:bottom w:val="none" w:sz="0" w:space="0" w:color="auto"/>
                                    <w:right w:val="none" w:sz="0" w:space="0" w:color="auto"/>
                                  </w:divBdr>
                                </w:div>
                                <w:div w:id="1495682666">
                                  <w:marLeft w:val="0"/>
                                  <w:marRight w:val="0"/>
                                  <w:marTop w:val="0"/>
                                  <w:marBottom w:val="0"/>
                                  <w:divBdr>
                                    <w:top w:val="none" w:sz="0" w:space="0" w:color="auto"/>
                                    <w:left w:val="none" w:sz="0" w:space="0" w:color="auto"/>
                                    <w:bottom w:val="none" w:sz="0" w:space="0" w:color="auto"/>
                                    <w:right w:val="none" w:sz="0" w:space="0" w:color="auto"/>
                                  </w:divBdr>
                                </w:div>
                                <w:div w:id="1495682667">
                                  <w:marLeft w:val="0"/>
                                  <w:marRight w:val="0"/>
                                  <w:marTop w:val="75"/>
                                  <w:marBottom w:val="0"/>
                                  <w:divBdr>
                                    <w:top w:val="none" w:sz="0" w:space="0" w:color="auto"/>
                                    <w:left w:val="none" w:sz="0" w:space="0" w:color="auto"/>
                                    <w:bottom w:val="none" w:sz="0" w:space="0" w:color="auto"/>
                                    <w:right w:val="none" w:sz="0" w:space="0" w:color="auto"/>
                                  </w:divBdr>
                                </w:div>
                                <w:div w:id="1495682671">
                                  <w:marLeft w:val="0"/>
                                  <w:marRight w:val="0"/>
                                  <w:marTop w:val="75"/>
                                  <w:marBottom w:val="0"/>
                                  <w:divBdr>
                                    <w:top w:val="none" w:sz="0" w:space="0" w:color="auto"/>
                                    <w:left w:val="none" w:sz="0" w:space="0" w:color="auto"/>
                                    <w:bottom w:val="none" w:sz="0" w:space="0" w:color="auto"/>
                                    <w:right w:val="none" w:sz="0" w:space="0" w:color="auto"/>
                                  </w:divBdr>
                                </w:div>
                                <w:div w:id="1495682672">
                                  <w:marLeft w:val="0"/>
                                  <w:marRight w:val="0"/>
                                  <w:marTop w:val="75"/>
                                  <w:marBottom w:val="0"/>
                                  <w:divBdr>
                                    <w:top w:val="none" w:sz="0" w:space="0" w:color="auto"/>
                                    <w:left w:val="none" w:sz="0" w:space="0" w:color="auto"/>
                                    <w:bottom w:val="none" w:sz="0" w:space="0" w:color="auto"/>
                                    <w:right w:val="none" w:sz="0" w:space="0" w:color="auto"/>
                                  </w:divBdr>
                                </w:div>
                                <w:div w:id="1495682675">
                                  <w:marLeft w:val="0"/>
                                  <w:marRight w:val="0"/>
                                  <w:marTop w:val="75"/>
                                  <w:marBottom w:val="0"/>
                                  <w:divBdr>
                                    <w:top w:val="none" w:sz="0" w:space="0" w:color="auto"/>
                                    <w:left w:val="none" w:sz="0" w:space="0" w:color="auto"/>
                                    <w:bottom w:val="none" w:sz="0" w:space="0" w:color="auto"/>
                                    <w:right w:val="none" w:sz="0" w:space="0" w:color="auto"/>
                                  </w:divBdr>
                                </w:div>
                                <w:div w:id="1495682676">
                                  <w:marLeft w:val="0"/>
                                  <w:marRight w:val="0"/>
                                  <w:marTop w:val="75"/>
                                  <w:marBottom w:val="0"/>
                                  <w:divBdr>
                                    <w:top w:val="none" w:sz="0" w:space="0" w:color="auto"/>
                                    <w:left w:val="none" w:sz="0" w:space="0" w:color="auto"/>
                                    <w:bottom w:val="none" w:sz="0" w:space="0" w:color="auto"/>
                                    <w:right w:val="none" w:sz="0" w:space="0" w:color="auto"/>
                                  </w:divBdr>
                                </w:div>
                                <w:div w:id="1495682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82677">
      <w:marLeft w:val="0"/>
      <w:marRight w:val="0"/>
      <w:marTop w:val="0"/>
      <w:marBottom w:val="0"/>
      <w:divBdr>
        <w:top w:val="none" w:sz="0" w:space="0" w:color="auto"/>
        <w:left w:val="none" w:sz="0" w:space="0" w:color="auto"/>
        <w:bottom w:val="none" w:sz="0" w:space="0" w:color="auto"/>
        <w:right w:val="none" w:sz="0" w:space="0" w:color="auto"/>
      </w:divBdr>
    </w:div>
    <w:div w:id="1495682679">
      <w:marLeft w:val="0"/>
      <w:marRight w:val="0"/>
      <w:marTop w:val="0"/>
      <w:marBottom w:val="0"/>
      <w:divBdr>
        <w:top w:val="none" w:sz="0" w:space="0" w:color="auto"/>
        <w:left w:val="none" w:sz="0" w:space="0" w:color="auto"/>
        <w:bottom w:val="none" w:sz="0" w:space="0" w:color="auto"/>
        <w:right w:val="none" w:sz="0" w:space="0" w:color="auto"/>
      </w:divBdr>
      <w:divsChild>
        <w:div w:id="1495682670">
          <w:marLeft w:val="0"/>
          <w:marRight w:val="0"/>
          <w:marTop w:val="0"/>
          <w:marBottom w:val="0"/>
          <w:divBdr>
            <w:top w:val="none" w:sz="0" w:space="0" w:color="auto"/>
            <w:left w:val="none" w:sz="0" w:space="0" w:color="auto"/>
            <w:bottom w:val="none" w:sz="0" w:space="0" w:color="auto"/>
            <w:right w:val="none" w:sz="0" w:space="0" w:color="auto"/>
          </w:divBdr>
          <w:divsChild>
            <w:div w:id="1495682662">
              <w:marLeft w:val="0"/>
              <w:marRight w:val="0"/>
              <w:marTop w:val="0"/>
              <w:marBottom w:val="0"/>
              <w:divBdr>
                <w:top w:val="none" w:sz="0" w:space="0" w:color="auto"/>
                <w:left w:val="none" w:sz="0" w:space="0" w:color="auto"/>
                <w:bottom w:val="none" w:sz="0" w:space="0" w:color="auto"/>
                <w:right w:val="none" w:sz="0" w:space="0" w:color="auto"/>
              </w:divBdr>
              <w:divsChild>
                <w:div w:id="1495682678">
                  <w:marLeft w:val="-11550"/>
                  <w:marRight w:val="0"/>
                  <w:marTop w:val="0"/>
                  <w:marBottom w:val="0"/>
                  <w:divBdr>
                    <w:top w:val="none" w:sz="0" w:space="0" w:color="auto"/>
                    <w:left w:val="none" w:sz="0" w:space="0" w:color="auto"/>
                    <w:bottom w:val="none" w:sz="0" w:space="0" w:color="auto"/>
                    <w:right w:val="none" w:sz="0" w:space="0" w:color="auto"/>
                  </w:divBdr>
                  <w:divsChild>
                    <w:div w:id="1495682668">
                      <w:marLeft w:val="0"/>
                      <w:marRight w:val="0"/>
                      <w:marTop w:val="0"/>
                      <w:marBottom w:val="0"/>
                      <w:divBdr>
                        <w:top w:val="none" w:sz="0" w:space="0" w:color="auto"/>
                        <w:left w:val="single" w:sz="6" w:space="0" w:color="C0C0C0"/>
                        <w:bottom w:val="none" w:sz="0" w:space="0" w:color="auto"/>
                        <w:right w:val="single" w:sz="6" w:space="0" w:color="C0C0C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CA531-CA3D-4509-80A8-990680A0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11056</Characters>
  <Application>Microsoft Office Word</Application>
  <DocSecurity>0</DocSecurity>
  <Lines>204</Lines>
  <Paragraphs>71</Paragraphs>
  <ScaleCrop>false</ScaleCrop>
  <HeadingPairs>
    <vt:vector size="2" baseType="variant">
      <vt:variant>
        <vt:lpstr>Title</vt:lpstr>
      </vt:variant>
      <vt:variant>
        <vt:i4>1</vt:i4>
      </vt:variant>
    </vt:vector>
  </HeadingPairs>
  <TitlesOfParts>
    <vt:vector size="1" baseType="lpstr">
      <vt:lpstr>1.1.1.specifiskā atbalsta mērķa "Palielināt Latvijas zinātnisko institūciju pētniecisko un inovatīvo kapacitāti un spēju piesaistīt ārējo finansējumu, ieguldot cilvēkresursos un infrastruktūrāMK noteikumu "Noteikumi par 1.1.1.4. pasākuma " P&amp;A infrastrukt</vt:lpstr>
    </vt:vector>
  </TitlesOfParts>
  <Company>vraa</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1.1.1.specifiskā atbalsta mērķa "Palielināt Latvijas zinātnisko institūciju pētniecisko un inovatīvo kapacitāti un spēju piesaistīt ārējo finansējumu, ieguldot cilvēkresursos un infrastruktūrāMK noteikumu "Noteikumi par 1.1.1.4. pasākuma " P&amp;A infrastruktūras attīstīšana Viedās specializācijas jomās un zinātnisko institūciju institucionālās kapacitātes stiprināšana” ieviešanu" projekta 1.pielikums</dc:title>
  <dc:subject>MK noteikumu 1.pielikums</dc:subject>
  <dc:creator>Inta Švirksta</dc:creator>
  <dc:description>inta.svirksta@izm.gov.lv, t.67047882</dc:description>
  <cp:lastModifiedBy>Evija Zača</cp:lastModifiedBy>
  <cp:revision>4</cp:revision>
  <cp:lastPrinted>2016-07-21T07:07:00Z</cp:lastPrinted>
  <dcterms:created xsi:type="dcterms:W3CDTF">2016-08-11T06:21:00Z</dcterms:created>
  <dcterms:modified xsi:type="dcterms:W3CDTF">2016-08-11T07:58:00Z</dcterms:modified>
</cp:coreProperties>
</file>