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D98F" w14:textId="77777777" w:rsidR="005F6E36" w:rsidRPr="00F921EE" w:rsidRDefault="005F6E36" w:rsidP="00C957EF">
      <w:pPr>
        <w:spacing w:line="276" w:lineRule="auto"/>
        <w:jc w:val="center"/>
        <w:rPr>
          <w:b/>
          <w:color w:val="000000"/>
          <w:sz w:val="28"/>
          <w:szCs w:val="28"/>
        </w:rPr>
      </w:pPr>
      <w:r w:rsidRPr="00F921EE">
        <w:rPr>
          <w:b/>
          <w:color w:val="000000"/>
          <w:sz w:val="28"/>
          <w:szCs w:val="28"/>
        </w:rPr>
        <w:t xml:space="preserve">Ministru kabineta noteikumu projekta </w:t>
      </w:r>
    </w:p>
    <w:p w14:paraId="2AA3087C" w14:textId="77777777" w:rsidR="005F6E36" w:rsidRPr="00F921EE" w:rsidRDefault="005F6E36" w:rsidP="00C957EF">
      <w:pPr>
        <w:spacing w:line="276" w:lineRule="auto"/>
        <w:jc w:val="center"/>
        <w:rPr>
          <w:b/>
          <w:color w:val="000000"/>
          <w:sz w:val="28"/>
          <w:szCs w:val="28"/>
        </w:rPr>
      </w:pPr>
      <w:r w:rsidRPr="00F921EE">
        <w:rPr>
          <w:b/>
          <w:color w:val="000000"/>
          <w:sz w:val="28"/>
          <w:szCs w:val="28"/>
        </w:rPr>
        <w:t>„Grozījumi M</w:t>
      </w:r>
      <w:r w:rsidR="00E1162E">
        <w:rPr>
          <w:b/>
          <w:color w:val="000000"/>
          <w:sz w:val="28"/>
          <w:szCs w:val="28"/>
        </w:rPr>
        <w:t>inistru kabineta 201</w:t>
      </w:r>
      <w:r w:rsidR="00CB6FD6">
        <w:rPr>
          <w:b/>
          <w:color w:val="000000"/>
          <w:sz w:val="28"/>
          <w:szCs w:val="28"/>
        </w:rPr>
        <w:t>4</w:t>
      </w:r>
      <w:r w:rsidR="00E1162E">
        <w:rPr>
          <w:b/>
          <w:color w:val="000000"/>
          <w:sz w:val="28"/>
          <w:szCs w:val="28"/>
        </w:rPr>
        <w:t>.</w:t>
      </w:r>
      <w:r w:rsidR="00CB6FD6">
        <w:rPr>
          <w:b/>
          <w:color w:val="000000"/>
          <w:sz w:val="28"/>
          <w:szCs w:val="28"/>
        </w:rPr>
        <w:t xml:space="preserve"> </w:t>
      </w:r>
      <w:r w:rsidR="00E1162E">
        <w:rPr>
          <w:b/>
          <w:color w:val="000000"/>
          <w:sz w:val="28"/>
          <w:szCs w:val="28"/>
        </w:rPr>
        <w:t>gada 25.</w:t>
      </w:r>
      <w:r w:rsidR="00CB6FD6">
        <w:rPr>
          <w:b/>
          <w:color w:val="000000"/>
          <w:sz w:val="28"/>
          <w:szCs w:val="28"/>
        </w:rPr>
        <w:t xml:space="preserve"> novembra</w:t>
      </w:r>
      <w:r w:rsidRPr="00F921EE">
        <w:rPr>
          <w:b/>
          <w:color w:val="000000"/>
          <w:sz w:val="28"/>
          <w:szCs w:val="28"/>
        </w:rPr>
        <w:t xml:space="preserve"> noteikumos </w:t>
      </w:r>
    </w:p>
    <w:p w14:paraId="4B89461A" w14:textId="77777777" w:rsidR="005F6E36" w:rsidRPr="00F921EE" w:rsidRDefault="00E1162E" w:rsidP="00C957EF">
      <w:pPr>
        <w:spacing w:line="276" w:lineRule="auto"/>
        <w:jc w:val="center"/>
        <w:rPr>
          <w:b/>
          <w:color w:val="000000"/>
          <w:sz w:val="28"/>
          <w:szCs w:val="28"/>
        </w:rPr>
      </w:pPr>
      <w:r>
        <w:rPr>
          <w:b/>
          <w:color w:val="000000"/>
          <w:sz w:val="28"/>
          <w:szCs w:val="28"/>
        </w:rPr>
        <w:t>Nr.</w:t>
      </w:r>
      <w:r w:rsidR="005F6E36" w:rsidRPr="00F921EE">
        <w:rPr>
          <w:b/>
          <w:color w:val="000000"/>
          <w:sz w:val="28"/>
          <w:szCs w:val="28"/>
        </w:rPr>
        <w:t>7</w:t>
      </w:r>
      <w:r w:rsidR="00CB6FD6">
        <w:rPr>
          <w:b/>
          <w:color w:val="000000"/>
          <w:sz w:val="28"/>
          <w:szCs w:val="28"/>
        </w:rPr>
        <w:t>27</w:t>
      </w:r>
      <w:r w:rsidR="005F6E36" w:rsidRPr="00F921EE">
        <w:rPr>
          <w:b/>
          <w:color w:val="000000"/>
          <w:sz w:val="28"/>
          <w:szCs w:val="28"/>
        </w:rPr>
        <w:t xml:space="preserve"> „</w:t>
      </w:r>
      <w:r w:rsidR="00CB6FD6">
        <w:rPr>
          <w:b/>
          <w:color w:val="000000"/>
          <w:sz w:val="28"/>
          <w:szCs w:val="28"/>
        </w:rPr>
        <w:t>Darbības programmas ”Pārtikas un pamata materiālās palīdzības sniegšana vistrūcīgākajām personām 2014.-2020. gada plānošanas periodā” īstenošanas noteikumi</w:t>
      </w:r>
      <w:r w:rsidR="005F6E36" w:rsidRPr="00F921EE">
        <w:rPr>
          <w:b/>
          <w:color w:val="000000"/>
          <w:sz w:val="28"/>
          <w:szCs w:val="28"/>
        </w:rPr>
        <w:t>””</w:t>
      </w:r>
    </w:p>
    <w:p w14:paraId="6C53311A" w14:textId="77777777" w:rsidR="00B445F0" w:rsidRDefault="00B76D85" w:rsidP="00C957EF">
      <w:pPr>
        <w:spacing w:line="276" w:lineRule="auto"/>
        <w:jc w:val="center"/>
        <w:rPr>
          <w:b/>
          <w:sz w:val="28"/>
          <w:szCs w:val="28"/>
        </w:rPr>
      </w:pPr>
      <w:r w:rsidRPr="00AC181D">
        <w:rPr>
          <w:b/>
          <w:sz w:val="28"/>
          <w:szCs w:val="28"/>
        </w:rPr>
        <w:t xml:space="preserve">sākotnējās ietekmes novērtējuma </w:t>
      </w:r>
      <w:smartTag w:uri="schemas-tilde-lv/tildestengine" w:element="veidnes">
        <w:smartTagPr>
          <w:attr w:name="text" w:val="ziņojums"/>
          <w:attr w:name="id" w:val="-1"/>
          <w:attr w:name="baseform" w:val="ziņojum|s"/>
        </w:smartTagPr>
        <w:r w:rsidRPr="00AC181D">
          <w:rPr>
            <w:b/>
            <w:sz w:val="28"/>
            <w:szCs w:val="28"/>
          </w:rPr>
          <w:t>ziņojums</w:t>
        </w:r>
      </w:smartTag>
      <w:r w:rsidRPr="00AC181D">
        <w:rPr>
          <w:b/>
          <w:sz w:val="28"/>
          <w:szCs w:val="28"/>
        </w:rPr>
        <w:t xml:space="preserve"> (anotācija)</w:t>
      </w:r>
    </w:p>
    <w:p w14:paraId="4E8FB498" w14:textId="77777777" w:rsidR="00B76D85" w:rsidRDefault="00B76D85" w:rsidP="00C957EF">
      <w:pPr>
        <w:spacing w:line="276" w:lineRule="auto"/>
        <w:jc w:val="center"/>
        <w:rPr>
          <w:b/>
          <w:sz w:val="28"/>
          <w:szCs w:val="28"/>
        </w:rPr>
      </w:pPr>
    </w:p>
    <w:tbl>
      <w:tblPr>
        <w:tblW w:w="5671" w:type="pct"/>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2162"/>
        <w:gridCol w:w="7730"/>
      </w:tblGrid>
      <w:tr w:rsidR="00194614" w:rsidRPr="00B76D85" w14:paraId="5690003D" w14:textId="77777777" w:rsidTr="00FE6832">
        <w:tc>
          <w:tcPr>
            <w:tcW w:w="5000" w:type="pct"/>
            <w:gridSpan w:val="3"/>
            <w:shd w:val="clear" w:color="auto" w:fill="auto"/>
          </w:tcPr>
          <w:p w14:paraId="7A1018B0" w14:textId="77777777" w:rsidR="00194614" w:rsidRPr="006A7D0B" w:rsidRDefault="00C01716" w:rsidP="00C957EF">
            <w:pPr>
              <w:spacing w:line="276" w:lineRule="auto"/>
              <w:jc w:val="center"/>
              <w:rPr>
                <w:b/>
              </w:rPr>
            </w:pPr>
            <w:r w:rsidRPr="006A7D0B">
              <w:rPr>
                <w:b/>
              </w:rPr>
              <w:t>I</w:t>
            </w:r>
            <w:r w:rsidR="00DC37D9" w:rsidRPr="006A7D0B">
              <w:rPr>
                <w:b/>
              </w:rPr>
              <w:t>.</w:t>
            </w:r>
            <w:r w:rsidRPr="006A7D0B">
              <w:rPr>
                <w:b/>
              </w:rPr>
              <w:t xml:space="preserve"> Tiesību </w:t>
            </w:r>
            <w:smartTag w:uri="schemas-tilde-lv/tildestengine" w:element="veidnes">
              <w:smartTagPr>
                <w:attr w:name="baseform" w:val="akt|s"/>
                <w:attr w:name="id" w:val="-1"/>
                <w:attr w:name="text" w:val="akta"/>
              </w:smartTagPr>
              <w:r w:rsidRPr="006A7D0B">
                <w:rPr>
                  <w:b/>
                </w:rPr>
                <w:t>akta</w:t>
              </w:r>
            </w:smartTag>
            <w:r w:rsidRPr="006A7D0B">
              <w:rPr>
                <w:b/>
              </w:rPr>
              <w:t xml:space="preserve"> projekta izstrādes nepieciešamība</w:t>
            </w:r>
          </w:p>
        </w:tc>
      </w:tr>
      <w:tr w:rsidR="00B76D85" w:rsidRPr="006A7D0B" w14:paraId="79C7E131" w14:textId="77777777" w:rsidTr="00FE6832">
        <w:tc>
          <w:tcPr>
            <w:tcW w:w="187" w:type="pct"/>
            <w:shd w:val="clear" w:color="auto" w:fill="auto"/>
          </w:tcPr>
          <w:p w14:paraId="6D65F801" w14:textId="77777777" w:rsidR="00B76D85" w:rsidRPr="006A7D0B" w:rsidRDefault="00B76D85" w:rsidP="00C957EF">
            <w:pPr>
              <w:spacing w:line="276" w:lineRule="auto"/>
              <w:rPr>
                <w:sz w:val="22"/>
                <w:szCs w:val="22"/>
              </w:rPr>
            </w:pPr>
            <w:r w:rsidRPr="006A7D0B">
              <w:rPr>
                <w:sz w:val="22"/>
                <w:szCs w:val="22"/>
              </w:rPr>
              <w:t>1.</w:t>
            </w:r>
          </w:p>
        </w:tc>
        <w:tc>
          <w:tcPr>
            <w:tcW w:w="1052" w:type="pct"/>
            <w:shd w:val="clear" w:color="auto" w:fill="auto"/>
          </w:tcPr>
          <w:p w14:paraId="7BE82204" w14:textId="77777777" w:rsidR="00B76D85" w:rsidRPr="006A7D0B" w:rsidRDefault="00B76D85" w:rsidP="00C957EF">
            <w:pPr>
              <w:spacing w:line="276" w:lineRule="auto"/>
              <w:rPr>
                <w:sz w:val="22"/>
                <w:szCs w:val="22"/>
              </w:rPr>
            </w:pPr>
            <w:r w:rsidRPr="006A7D0B">
              <w:rPr>
                <w:sz w:val="22"/>
                <w:szCs w:val="22"/>
              </w:rPr>
              <w:t>Pamatojums</w:t>
            </w:r>
          </w:p>
        </w:tc>
        <w:tc>
          <w:tcPr>
            <w:tcW w:w="3760" w:type="pct"/>
            <w:shd w:val="clear" w:color="auto" w:fill="auto"/>
          </w:tcPr>
          <w:p w14:paraId="136DE3C6" w14:textId="6E6D6C98" w:rsidR="00B76D85" w:rsidRPr="006A7D0B" w:rsidRDefault="00CB6FD6" w:rsidP="004B27DC">
            <w:pPr>
              <w:spacing w:before="120" w:after="120" w:line="276" w:lineRule="auto"/>
              <w:jc w:val="both"/>
              <w:rPr>
                <w:i/>
                <w:color w:val="FF0000"/>
                <w:sz w:val="22"/>
                <w:szCs w:val="22"/>
              </w:rPr>
            </w:pPr>
            <w:r>
              <w:t>Ministru kabineta noteikumu projekts „Grozījumi Ministru kabineta 2014. gada 25. novembra noteikumos Nr.727 „Darbības programmas ”Pārtikas un pamata materiālās palīdzības sniegšana vistrūcīgākajām personām 2014.-2020. gada plānošanas periodā” īstenošanas noteikumi””</w:t>
            </w:r>
            <w:r w:rsidR="003819E0" w:rsidRPr="006A3716">
              <w:t xml:space="preserve"> (turpmāk - </w:t>
            </w:r>
            <w:r w:rsidR="000371BA">
              <w:t>n</w:t>
            </w:r>
            <w:r w:rsidR="003819E0" w:rsidRPr="006A3716">
              <w:t xml:space="preserve">oteikumu projekts) </w:t>
            </w:r>
            <w:r w:rsidR="003819E0" w:rsidRPr="00952ED3">
              <w:t xml:space="preserve">ir </w:t>
            </w:r>
            <w:r w:rsidR="003819E0" w:rsidRPr="00485B50">
              <w:t>izstrādāt</w:t>
            </w:r>
            <w:r w:rsidRPr="00485B50">
              <w:t>s</w:t>
            </w:r>
            <w:r w:rsidR="003819E0" w:rsidRPr="00485B50">
              <w:t xml:space="preserve"> pēc Labklājības ministrijas iniciatīvas</w:t>
            </w:r>
            <w:r w:rsidR="004B27DC">
              <w:t xml:space="preserve"> un papildina</w:t>
            </w:r>
            <w:r w:rsidR="004B27DC" w:rsidRPr="00485B50">
              <w:t xml:space="preserve"> </w:t>
            </w:r>
            <w:r w:rsidRPr="00485B50">
              <w:t>Eiropas Atbalsta fonda vistrūcīgākajām personām</w:t>
            </w:r>
            <w:r w:rsidR="003819E0" w:rsidRPr="00485B50">
              <w:t xml:space="preserve"> </w:t>
            </w:r>
            <w:r w:rsidRPr="00485B50">
              <w:t>(turpmāk</w:t>
            </w:r>
            <w:r w:rsidR="00D35A01" w:rsidRPr="00485B50">
              <w:t xml:space="preserve"> </w:t>
            </w:r>
            <w:r w:rsidRPr="00485B50">
              <w:t xml:space="preserve">- </w:t>
            </w:r>
            <w:r w:rsidR="009F3688">
              <w:t>F</w:t>
            </w:r>
            <w:r w:rsidRPr="00485B50">
              <w:t>onds) darbības programmas “Pārtikas un pamata materiālās palīdzības</w:t>
            </w:r>
            <w:r w:rsidR="00D35A01" w:rsidRPr="00485B50">
              <w:t xml:space="preserve"> </w:t>
            </w:r>
            <w:r w:rsidRPr="00485B50">
              <w:t>sniegšana vistrūcīgākajām personām 2014.-2020. gada plānošanas periodā</w:t>
            </w:r>
            <w:r w:rsidR="00D35A01" w:rsidRPr="00485B50">
              <w:t xml:space="preserve">” </w:t>
            </w:r>
            <w:r w:rsidRPr="00485B50">
              <w:t>(turpmāk –</w:t>
            </w:r>
            <w:r w:rsidR="00D35A01" w:rsidRPr="00485B50">
              <w:t xml:space="preserve"> </w:t>
            </w:r>
            <w:r w:rsidRPr="00485B50">
              <w:t xml:space="preserve">darbības programma) </w:t>
            </w:r>
            <w:r w:rsidR="00D35A01" w:rsidRPr="00485B50">
              <w:t>atbalstāmo darbību</w:t>
            </w:r>
            <w:r w:rsidR="004B27DC">
              <w:t xml:space="preserve"> </w:t>
            </w:r>
            <w:r w:rsidR="003819E0" w:rsidRPr="00485B50">
              <w:t>īstenošanas nosacījumus</w:t>
            </w:r>
            <w:r w:rsidR="00BE710B" w:rsidRPr="00485B50">
              <w:t>.</w:t>
            </w:r>
          </w:p>
        </w:tc>
      </w:tr>
      <w:tr w:rsidR="00B76D85" w:rsidRPr="006A7D0B" w14:paraId="6D03D37F" w14:textId="77777777" w:rsidTr="00FE6832">
        <w:tc>
          <w:tcPr>
            <w:tcW w:w="187" w:type="pct"/>
            <w:shd w:val="clear" w:color="auto" w:fill="auto"/>
          </w:tcPr>
          <w:p w14:paraId="041712D6" w14:textId="77777777" w:rsidR="00B76D85" w:rsidRPr="006A7D0B" w:rsidRDefault="00B76D85" w:rsidP="00C957EF">
            <w:pPr>
              <w:spacing w:before="240" w:line="276" w:lineRule="auto"/>
              <w:rPr>
                <w:sz w:val="22"/>
                <w:szCs w:val="22"/>
              </w:rPr>
            </w:pPr>
            <w:r w:rsidRPr="006A7D0B">
              <w:rPr>
                <w:sz w:val="22"/>
                <w:szCs w:val="22"/>
              </w:rPr>
              <w:t xml:space="preserve">2. </w:t>
            </w:r>
          </w:p>
        </w:tc>
        <w:tc>
          <w:tcPr>
            <w:tcW w:w="1052" w:type="pct"/>
            <w:shd w:val="clear" w:color="auto" w:fill="auto"/>
          </w:tcPr>
          <w:p w14:paraId="043A3CF0" w14:textId="77777777" w:rsidR="00B76D85" w:rsidRPr="006A7D0B" w:rsidRDefault="004373E9" w:rsidP="00C957EF">
            <w:pPr>
              <w:spacing w:before="240" w:line="276" w:lineRule="auto"/>
              <w:rPr>
                <w:sz w:val="22"/>
                <w:szCs w:val="22"/>
              </w:rPr>
            </w:pPr>
            <w:r w:rsidRPr="00DD49B6">
              <w:t>Pašreizējā situācija un problēmas, kuru risināšanai tiesību akta projekts izstrādāts, tiesiskā regulējuma mērķis un būtība</w:t>
            </w:r>
          </w:p>
        </w:tc>
        <w:tc>
          <w:tcPr>
            <w:tcW w:w="3760" w:type="pct"/>
            <w:shd w:val="clear" w:color="auto" w:fill="auto"/>
          </w:tcPr>
          <w:p w14:paraId="49408892" w14:textId="77777777" w:rsidR="00C54AF2" w:rsidRPr="00C54AF2" w:rsidRDefault="00680E17" w:rsidP="00C957EF">
            <w:pPr>
              <w:spacing w:before="120" w:line="276" w:lineRule="auto"/>
              <w:jc w:val="both"/>
            </w:pPr>
            <w:r>
              <w:t>Fonda darbības programma</w:t>
            </w:r>
            <w:r w:rsidR="004D39AB">
              <w:t xml:space="preserve"> </w:t>
            </w:r>
            <w:r w:rsidR="00223647">
              <w:t>apstiprināta</w:t>
            </w:r>
            <w:r w:rsidR="005E344B">
              <w:t xml:space="preserve"> 2014. gada 30.</w:t>
            </w:r>
            <w:r w:rsidR="00575812">
              <w:t xml:space="preserve"> </w:t>
            </w:r>
            <w:r w:rsidR="005E344B">
              <w:t>oktobrī</w:t>
            </w:r>
            <w:r w:rsidR="00223647">
              <w:t xml:space="preserve"> </w:t>
            </w:r>
            <w:r w:rsidR="005E344B">
              <w:t xml:space="preserve">ar </w:t>
            </w:r>
            <w:r w:rsidR="00223647">
              <w:t>E</w:t>
            </w:r>
            <w:r w:rsidR="005E344B">
              <w:t>iropas Komisijas (turpmāk</w:t>
            </w:r>
            <w:r w:rsidR="00575812">
              <w:t xml:space="preserve"> </w:t>
            </w:r>
            <w:r w:rsidR="005E344B">
              <w:t xml:space="preserve">- EK) īstenošanas </w:t>
            </w:r>
            <w:r w:rsidR="00223647">
              <w:t xml:space="preserve">lēmumu </w:t>
            </w:r>
            <w:r w:rsidR="005E344B">
              <w:t>C(2014)8214final</w:t>
            </w:r>
            <w:r w:rsidRPr="00FE6832">
              <w:t>.</w:t>
            </w:r>
            <w:r>
              <w:t xml:space="preserve"> </w:t>
            </w:r>
            <w:r w:rsidR="000368D3" w:rsidRPr="007F3FE7">
              <w:t>D</w:t>
            </w:r>
            <w:r w:rsidRPr="007F3FE7">
              <w:t>alībvalstis, tajā skaitā Latvija</w:t>
            </w:r>
            <w:r w:rsidR="005E344B" w:rsidRPr="007F3FE7">
              <w:t>,</w:t>
            </w:r>
            <w:r w:rsidRPr="007F3FE7">
              <w:t xml:space="preserve"> </w:t>
            </w:r>
            <w:r w:rsidR="008D73C7" w:rsidRPr="007F3FE7">
              <w:t>2015.</w:t>
            </w:r>
            <w:r w:rsidRPr="007F3FE7">
              <w:t xml:space="preserve"> </w:t>
            </w:r>
            <w:r w:rsidR="008D73C7" w:rsidRPr="007F3FE7">
              <w:t>gad</w:t>
            </w:r>
            <w:r w:rsidRPr="007F3FE7">
              <w:t>ā</w:t>
            </w:r>
            <w:r w:rsidR="008D73C7" w:rsidRPr="007F3FE7">
              <w:t xml:space="preserve"> </w:t>
            </w:r>
            <w:r w:rsidRPr="007F3FE7">
              <w:t>uzsāka</w:t>
            </w:r>
            <w:r w:rsidR="008D73C7" w:rsidRPr="007F3FE7">
              <w:t xml:space="preserve"> </w:t>
            </w:r>
            <w:r w:rsidR="009F3688" w:rsidRPr="007F3FE7">
              <w:t>F</w:t>
            </w:r>
            <w:r w:rsidR="005E344B" w:rsidRPr="007F3FE7">
              <w:t xml:space="preserve">onda </w:t>
            </w:r>
            <w:r w:rsidR="008D73C7" w:rsidRPr="007F3FE7">
              <w:t>darbības programmas īstenošan</w:t>
            </w:r>
            <w:r w:rsidRPr="007F3FE7">
              <w:t xml:space="preserve">u. Sniedzot pārtikas un </w:t>
            </w:r>
            <w:r w:rsidR="000368D3" w:rsidRPr="007F3FE7">
              <w:t xml:space="preserve">pamata </w:t>
            </w:r>
            <w:r w:rsidRPr="007F3FE7">
              <w:t>m</w:t>
            </w:r>
            <w:r w:rsidR="000368D3" w:rsidRPr="007F3FE7">
              <w:t>a</w:t>
            </w:r>
            <w:r w:rsidRPr="007F3FE7">
              <w:t>teri</w:t>
            </w:r>
            <w:r w:rsidR="000368D3" w:rsidRPr="007F3FE7">
              <w:t>ā</w:t>
            </w:r>
            <w:r w:rsidRPr="007F3FE7">
              <w:t>lās palīdzības atbalstu trūcīgajām un krīzes situācijā nonākušajām personām, vienlaikus vei</w:t>
            </w:r>
            <w:r w:rsidR="00223647" w:rsidRPr="007F3FE7">
              <w:t>kts</w:t>
            </w:r>
            <w:r w:rsidRPr="007F3FE7">
              <w:t xml:space="preserve"> lietderības un efektivitātes</w:t>
            </w:r>
            <w:r>
              <w:t xml:space="preserve"> </w:t>
            </w:r>
            <w:r w:rsidRPr="00C54AF2">
              <w:t>novērtējum</w:t>
            </w:r>
            <w:r w:rsidR="00223647" w:rsidRPr="00C54AF2">
              <w:t>s</w:t>
            </w:r>
            <w:r w:rsidR="002B0A9D">
              <w:t xml:space="preserve"> (turpmāk</w:t>
            </w:r>
            <w:r w:rsidR="00E960EB">
              <w:t xml:space="preserve"> </w:t>
            </w:r>
            <w:r w:rsidR="002B0A9D">
              <w:t>- novērtējums)</w:t>
            </w:r>
            <w:r w:rsidR="008D73C7" w:rsidRPr="00C54AF2">
              <w:t xml:space="preserve"> </w:t>
            </w:r>
            <w:r w:rsidRPr="00C54AF2">
              <w:t>un situācijas izpēt</w:t>
            </w:r>
            <w:r w:rsidR="00223647" w:rsidRPr="00C54AF2">
              <w:t>e</w:t>
            </w:r>
            <w:r w:rsidR="00C54AF2" w:rsidRPr="00C54AF2">
              <w:t xml:space="preserve"> </w:t>
            </w:r>
            <w:r w:rsidRPr="00C54AF2">
              <w:t>par iespējām</w:t>
            </w:r>
            <w:r w:rsidR="00C54AF2" w:rsidRPr="00C54AF2">
              <w:t>:</w:t>
            </w:r>
          </w:p>
          <w:p w14:paraId="4BC42A85" w14:textId="77777777" w:rsidR="00C54AF2" w:rsidRPr="00C54AF2" w:rsidRDefault="00223647" w:rsidP="00C957EF">
            <w:pPr>
              <w:pStyle w:val="ListParagraph"/>
              <w:numPr>
                <w:ilvl w:val="0"/>
                <w:numId w:val="6"/>
              </w:numPr>
              <w:spacing w:after="0"/>
              <w:ind w:left="318" w:hanging="316"/>
              <w:jc w:val="both"/>
              <w:rPr>
                <w:rFonts w:ascii="Times New Roman" w:hAnsi="Times New Roman"/>
                <w:sz w:val="24"/>
                <w:szCs w:val="24"/>
              </w:rPr>
            </w:pPr>
            <w:r w:rsidRPr="00C54AF2">
              <w:rPr>
                <w:rFonts w:ascii="Times New Roman" w:hAnsi="Times New Roman"/>
                <w:sz w:val="24"/>
                <w:szCs w:val="24"/>
              </w:rPr>
              <w:t xml:space="preserve">palielināt atbalsta apjomu, piedāvājot </w:t>
            </w:r>
            <w:r w:rsidR="00C54AF2" w:rsidRPr="00C54AF2">
              <w:rPr>
                <w:rFonts w:ascii="Times New Roman" w:hAnsi="Times New Roman"/>
                <w:sz w:val="24"/>
                <w:szCs w:val="24"/>
              </w:rPr>
              <w:t>plašāku</w:t>
            </w:r>
            <w:r w:rsidRPr="00C54AF2">
              <w:rPr>
                <w:rFonts w:ascii="Times New Roman" w:hAnsi="Times New Roman"/>
                <w:sz w:val="24"/>
                <w:szCs w:val="24"/>
              </w:rPr>
              <w:t xml:space="preserve"> komplektu saturu</w:t>
            </w:r>
            <w:r w:rsidR="00C54AF2" w:rsidRPr="00C54AF2">
              <w:rPr>
                <w:rFonts w:ascii="Times New Roman" w:hAnsi="Times New Roman"/>
                <w:sz w:val="24"/>
                <w:szCs w:val="24"/>
              </w:rPr>
              <w:t>;</w:t>
            </w:r>
          </w:p>
          <w:p w14:paraId="3FA01638" w14:textId="77571E42" w:rsidR="008D73C7" w:rsidRDefault="00223647" w:rsidP="00C957EF">
            <w:pPr>
              <w:pStyle w:val="ListParagraph"/>
              <w:numPr>
                <w:ilvl w:val="0"/>
                <w:numId w:val="6"/>
              </w:numPr>
              <w:spacing w:after="0"/>
              <w:ind w:left="318" w:hanging="283"/>
              <w:jc w:val="both"/>
              <w:rPr>
                <w:rFonts w:ascii="Times New Roman" w:hAnsi="Times New Roman"/>
                <w:sz w:val="24"/>
                <w:szCs w:val="24"/>
              </w:rPr>
            </w:pPr>
            <w:r w:rsidRPr="00C54AF2">
              <w:rPr>
                <w:rFonts w:ascii="Times New Roman" w:hAnsi="Times New Roman"/>
                <w:sz w:val="24"/>
                <w:szCs w:val="24"/>
              </w:rPr>
              <w:t xml:space="preserve"> </w:t>
            </w:r>
            <w:r w:rsidR="00680E17" w:rsidRPr="00C54AF2">
              <w:rPr>
                <w:rFonts w:ascii="Times New Roman" w:hAnsi="Times New Roman"/>
                <w:sz w:val="24"/>
                <w:szCs w:val="24"/>
              </w:rPr>
              <w:t>paplašināt atbalsta saņēmēju loku</w:t>
            </w:r>
            <w:r w:rsidR="000368D3" w:rsidRPr="00C54AF2">
              <w:rPr>
                <w:rFonts w:ascii="Times New Roman" w:hAnsi="Times New Roman"/>
                <w:sz w:val="24"/>
                <w:szCs w:val="24"/>
              </w:rPr>
              <w:t xml:space="preserve"> un iespēju robežās </w:t>
            </w:r>
            <w:r w:rsidR="00B76392">
              <w:rPr>
                <w:rFonts w:ascii="Times New Roman" w:hAnsi="Times New Roman"/>
                <w:sz w:val="24"/>
                <w:szCs w:val="24"/>
              </w:rPr>
              <w:t>dažādot</w:t>
            </w:r>
            <w:r w:rsidR="00B76392" w:rsidRPr="00C54AF2">
              <w:rPr>
                <w:rFonts w:ascii="Times New Roman" w:hAnsi="Times New Roman"/>
                <w:sz w:val="24"/>
                <w:szCs w:val="24"/>
              </w:rPr>
              <w:t xml:space="preserve"> </w:t>
            </w:r>
            <w:r w:rsidR="000368D3" w:rsidRPr="00C54AF2">
              <w:rPr>
                <w:rFonts w:ascii="Times New Roman" w:hAnsi="Times New Roman"/>
                <w:sz w:val="24"/>
                <w:szCs w:val="24"/>
              </w:rPr>
              <w:t>sniegto atbalstu</w:t>
            </w:r>
            <w:r w:rsidR="00AA759D">
              <w:rPr>
                <w:rFonts w:ascii="Times New Roman" w:hAnsi="Times New Roman"/>
                <w:sz w:val="24"/>
                <w:szCs w:val="24"/>
              </w:rPr>
              <w:t xml:space="preserve"> atbilstoši vajadzību izvērtējumam</w:t>
            </w:r>
            <w:r w:rsidR="000368D3" w:rsidRPr="00C54AF2">
              <w:rPr>
                <w:rFonts w:ascii="Times New Roman" w:hAnsi="Times New Roman"/>
                <w:sz w:val="24"/>
                <w:szCs w:val="24"/>
              </w:rPr>
              <w:t xml:space="preserve">. </w:t>
            </w:r>
          </w:p>
          <w:p w14:paraId="7B813D61" w14:textId="518829CC" w:rsidR="00C54AF2" w:rsidRDefault="007F3FE7" w:rsidP="00C957EF">
            <w:pPr>
              <w:spacing w:line="276" w:lineRule="auto"/>
              <w:ind w:left="34"/>
              <w:jc w:val="both"/>
            </w:pPr>
            <w:r>
              <w:t>Secinājumi</w:t>
            </w:r>
            <w:r w:rsidR="00C54AF2">
              <w:t xml:space="preserve"> par atbalsta dažādošanu un apjoma palielināšanu jau iestrādāti</w:t>
            </w:r>
            <w:r w:rsidR="00323B18">
              <w:t xml:space="preserve"> normatīvajā </w:t>
            </w:r>
            <w:r w:rsidR="00323B18" w:rsidRPr="001B7922">
              <w:t>regulējumā</w:t>
            </w:r>
            <w:r w:rsidR="00EB33D7" w:rsidRPr="001B7922">
              <w:rPr>
                <w:rStyle w:val="FootnoteReference"/>
              </w:rPr>
              <w:footnoteReference w:id="1"/>
            </w:r>
            <w:r w:rsidR="00323B18" w:rsidRPr="001B7922">
              <w:t xml:space="preserve"> </w:t>
            </w:r>
            <w:r w:rsidR="00323B18">
              <w:t xml:space="preserve">un </w:t>
            </w:r>
            <w:r w:rsidR="00EB33D7">
              <w:t>iekļauti</w:t>
            </w:r>
            <w:r w:rsidR="00323B18">
              <w:t xml:space="preserve"> </w:t>
            </w:r>
            <w:r w:rsidR="00C54AF2">
              <w:t>2016. gada I ceturkšņa pārtikas un pamata materiālās palīdzības preču iepirkumu nolikumos.</w:t>
            </w:r>
          </w:p>
          <w:p w14:paraId="3A3FE381" w14:textId="0B4763E2" w:rsidR="00CC35E5" w:rsidRPr="00A108E8" w:rsidRDefault="00301FF8" w:rsidP="00C957EF">
            <w:pPr>
              <w:spacing w:line="276" w:lineRule="auto"/>
              <w:jc w:val="both"/>
            </w:pPr>
            <w:r w:rsidRPr="00A108E8">
              <w:t>Atbalsta saņēmēju loka paplašināšanai</w:t>
            </w:r>
            <w:r w:rsidR="00B76392">
              <w:t>,</w:t>
            </w:r>
            <w:r w:rsidRPr="00A108E8">
              <w:t xml:space="preserve"> </w:t>
            </w:r>
            <w:r w:rsidR="00B76392">
              <w:t xml:space="preserve">tika </w:t>
            </w:r>
            <w:r w:rsidR="000C70AC" w:rsidRPr="00A108E8">
              <w:t xml:space="preserve">izvērtēti </w:t>
            </w:r>
            <w:r w:rsidR="00EB33D7" w:rsidRPr="00A108E8">
              <w:t xml:space="preserve">nabadzības un sociālās atstumtības statistikas </w:t>
            </w:r>
            <w:r w:rsidR="000C70AC" w:rsidRPr="00A108E8">
              <w:t xml:space="preserve">dati, </w:t>
            </w:r>
            <w:r w:rsidR="00B76392">
              <w:t>un tie</w:t>
            </w:r>
            <w:r w:rsidR="00B76392" w:rsidRPr="00A108E8">
              <w:t xml:space="preserve"> </w:t>
            </w:r>
            <w:r w:rsidR="00181FF1" w:rsidRPr="00A108E8">
              <w:t xml:space="preserve">liecina, </w:t>
            </w:r>
            <w:r w:rsidR="00B76392">
              <w:t xml:space="preserve">ka </w:t>
            </w:r>
            <w:r w:rsidR="00181FF1" w:rsidRPr="00A108E8">
              <w:t>viena no nabadzības riskam visvairāk pakļautajām sociālajām grupām ir ģimenes ar bērniem</w:t>
            </w:r>
            <w:r w:rsidR="000C70AC" w:rsidRPr="00A108E8">
              <w:t>.</w:t>
            </w:r>
            <w:r w:rsidR="00181FF1" w:rsidRPr="00A108E8">
              <w:t xml:space="preserve"> </w:t>
            </w:r>
            <w:r w:rsidR="00CC35E5" w:rsidRPr="00A108E8">
              <w:t xml:space="preserve">Augstākais nabadzības risks </w:t>
            </w:r>
            <w:r w:rsidR="00CC35E5" w:rsidRPr="00A108E8">
              <w:rPr>
                <w:iCs/>
              </w:rPr>
              <w:t>vairāku gadu garumā</w:t>
            </w:r>
            <w:r w:rsidR="00CC35E5" w:rsidRPr="00A108E8">
              <w:t xml:space="preserve"> ir </w:t>
            </w:r>
            <w:r w:rsidR="00CC35E5" w:rsidRPr="00A108E8">
              <w:rPr>
                <w:bCs/>
              </w:rPr>
              <w:t>nepilnajās un daudzbērnu ģimenēs, kā arī vienas personas mājsaimniecībās</w:t>
            </w:r>
            <w:r w:rsidR="00CC35E5" w:rsidRPr="00A108E8">
              <w:t xml:space="preserve">. </w:t>
            </w:r>
          </w:p>
          <w:p w14:paraId="7FF9CEEA" w14:textId="429D8B3E" w:rsidR="0086288F" w:rsidRDefault="0086288F" w:rsidP="00A108E8">
            <w:pPr>
              <w:spacing w:line="276" w:lineRule="auto"/>
              <w:jc w:val="both"/>
            </w:pPr>
            <w:r w:rsidRPr="00784FA2">
              <w:lastRenderedPageBreak/>
              <w:t xml:space="preserve">Latvijā 2014. gadā </w:t>
            </w:r>
            <w:r w:rsidR="00322167">
              <w:t>p</w:t>
            </w:r>
            <w:r w:rsidRPr="00784FA2">
              <w:t>ersonu īpatsvars zem minimālā ienākuma līmeņa ir 9%, kas salīdzinot ar 2013. gadu pieaudzis par 0.8 procentpunktiem.</w:t>
            </w:r>
            <w:r w:rsidRPr="00784FA2">
              <w:rPr>
                <w:rStyle w:val="FootnoteReference"/>
              </w:rPr>
              <w:footnoteReference w:id="2"/>
            </w:r>
          </w:p>
          <w:p w14:paraId="4007A3E8" w14:textId="77777777" w:rsidR="00A108E8" w:rsidRPr="00A108E8" w:rsidRDefault="00A108E8" w:rsidP="00A108E8">
            <w:pPr>
              <w:spacing w:line="276" w:lineRule="auto"/>
              <w:jc w:val="both"/>
            </w:pPr>
            <w:r w:rsidRPr="00A108E8">
              <w:t>Jāatzīmē, ka arī Pasaules Bankas 2013.</w:t>
            </w:r>
            <w:r>
              <w:t> </w:t>
            </w:r>
            <w:r w:rsidRPr="00A108E8">
              <w:t>gada pētījuma</w:t>
            </w:r>
            <w:r w:rsidRPr="00A108E8">
              <w:rPr>
                <w:rStyle w:val="FootnoteReference"/>
              </w:rPr>
              <w:footnoteReference w:id="3"/>
            </w:r>
            <w:r w:rsidRPr="00A108E8">
              <w:t xml:space="preserve"> ietvaros izdarītajos secinājumos norādīts, ka viena no galvenajām mērķa grupām, kuru atbalsta pasākumus nepieciešams pilnveidot vai attīstīt jaunas iniciatīvas, ir norādītas zemu ienākumu ģimenes ar bērniem.</w:t>
            </w:r>
          </w:p>
          <w:p w14:paraId="0027BF2C" w14:textId="7C3E1653" w:rsidR="00985112" w:rsidRPr="00A108E8" w:rsidRDefault="00985112" w:rsidP="00C957EF">
            <w:pPr>
              <w:spacing w:line="276" w:lineRule="auto"/>
              <w:jc w:val="both"/>
            </w:pPr>
            <w:r w:rsidRPr="00A108E8">
              <w:t>SIA „GfK Custom Research Baltic” veiktajā izvērtējumā</w:t>
            </w:r>
            <w:r w:rsidRPr="00A108E8">
              <w:rPr>
                <w:rStyle w:val="FootnoteReference"/>
              </w:rPr>
              <w:footnoteReference w:id="4"/>
            </w:r>
            <w:r w:rsidRPr="00A108E8">
              <w:t xml:space="preserve"> secināts, ka trūcīgās mājsaimniecības ar bērniem biežāk ir trīs un piecu vai vairāk cilvēku lielas (katra attiecīgi 28% no visām mājsaimniecībām). Bērni vecuma grupā </w:t>
            </w:r>
            <w:r w:rsidRPr="00A108E8">
              <w:rPr>
                <w:u w:val="single"/>
              </w:rPr>
              <w:t>0-6 gadi ir nedaudz vairāk nekā pusē no visām trūcīgajām mājsaimniecībām (57%)</w:t>
            </w:r>
            <w:r w:rsidRPr="00A108E8">
              <w:t xml:space="preserve">. Vairāk nekā pusē no visām mājsaimniecībām bērnu/-s audzina tikai viens vecāks (57%). </w:t>
            </w:r>
          </w:p>
          <w:p w14:paraId="0FDD9DD4" w14:textId="77777777" w:rsidR="00F27CB4" w:rsidRPr="00A108E8" w:rsidRDefault="00F27CB4" w:rsidP="00C957EF">
            <w:pPr>
              <w:spacing w:line="276" w:lineRule="auto"/>
              <w:jc w:val="both"/>
            </w:pPr>
            <w:r w:rsidRPr="00A108E8">
              <w:t xml:space="preserve">Pēc Eurostat datiem nabadzības rādītāju analīze pēc vecuma grupām apliecina, ka </w:t>
            </w:r>
            <w:r w:rsidR="00A108E8" w:rsidRPr="00A108E8">
              <w:t>2015. gadā b</w:t>
            </w:r>
            <w:r w:rsidR="00A108E8">
              <w:t>ērnu</w:t>
            </w:r>
            <w:r w:rsidR="00A108E8" w:rsidRPr="00A108E8">
              <w:t xml:space="preserve"> vecuma grupā </w:t>
            </w:r>
            <w:r w:rsidR="00A108E8">
              <w:t xml:space="preserve">no </w:t>
            </w:r>
            <w:r w:rsidR="00A108E8" w:rsidRPr="00A108E8">
              <w:t>0-6 gadi</w:t>
            </w:r>
            <w:r w:rsidR="00A108E8">
              <w:t>em īpatsvars ir</w:t>
            </w:r>
            <w:r w:rsidR="00214B96" w:rsidRPr="00A108E8">
              <w:t xml:space="preserve"> </w:t>
            </w:r>
            <w:r w:rsidR="00A108E8" w:rsidRPr="00A108E8">
              <w:t xml:space="preserve">22.5% </w:t>
            </w:r>
            <w:r w:rsidR="00214B96" w:rsidRPr="00A108E8">
              <w:t xml:space="preserve">un </w:t>
            </w:r>
            <w:r w:rsidRPr="00A108E8">
              <w:t>kopš 2013. gada tas palielinājies</w:t>
            </w:r>
            <w:r w:rsidR="00214B96" w:rsidRPr="00A108E8">
              <w:t xml:space="preserve"> par 3,1 procentpunktu</w:t>
            </w:r>
            <w:r w:rsidRPr="00A108E8">
              <w:rPr>
                <w:rStyle w:val="FootnoteReference"/>
              </w:rPr>
              <w:footnoteReference w:id="5"/>
            </w:r>
            <w:r w:rsidR="00214B96" w:rsidRPr="00A108E8">
              <w:t>.</w:t>
            </w:r>
          </w:p>
          <w:p w14:paraId="43FC9340" w14:textId="77777777" w:rsidR="000C70AC" w:rsidRPr="00A108E8" w:rsidRDefault="00FD4453" w:rsidP="00C957EF">
            <w:pPr>
              <w:spacing w:line="276" w:lineRule="auto"/>
              <w:jc w:val="both"/>
            </w:pPr>
            <w:r w:rsidRPr="00A108E8">
              <w:t>Spēkā e</w:t>
            </w:r>
            <w:r w:rsidR="000C70AC" w:rsidRPr="00A108E8">
              <w:t xml:space="preserve">sošais atbalsts, kas nepārsniedz 25% no noteikta pārtikas un higiēnas preču apjoma, kaut novērtējumā atzinīgi vērtēts un nozīmīgs trūcīgām ģimenēm ar bērniem kopumā, tomēr nav pietiekams ģimenēs ar </w:t>
            </w:r>
            <w:r w:rsidR="00F27CB4" w:rsidRPr="00A108E8">
              <w:t>bērniem vecumā 0-2 gadiem</w:t>
            </w:r>
            <w:r w:rsidR="000C70AC" w:rsidRPr="00A108E8">
              <w:t>.</w:t>
            </w:r>
            <w:r w:rsidR="00B31DF8" w:rsidRPr="00A108E8">
              <w:t xml:space="preserve"> </w:t>
            </w:r>
            <w:r w:rsidR="00955669" w:rsidRPr="00A108E8">
              <w:t xml:space="preserve">Pirmajos divos bērna dzīves gados ir vairākas neatliekamu izdevumu pozīcijas, kas ievērojami maina ģimenes finanšu plānošanu, īpaši gadījumos, kad ienākumi ir ierobežoti, proti, ģimene ir trūcīga vai nonākusi </w:t>
            </w:r>
            <w:r w:rsidR="00A05F80" w:rsidRPr="00A108E8">
              <w:t xml:space="preserve">ārkārtas vai </w:t>
            </w:r>
            <w:r w:rsidR="00955669" w:rsidRPr="00A108E8">
              <w:t>krīzes situācijā.</w:t>
            </w:r>
          </w:p>
          <w:p w14:paraId="4BA9E02A" w14:textId="4CCF9ADC" w:rsidR="00CF62A8" w:rsidRDefault="009F3688" w:rsidP="00C957EF">
            <w:pPr>
              <w:spacing w:line="276" w:lineRule="auto"/>
              <w:jc w:val="both"/>
              <w:rPr>
                <w:color w:val="000000" w:themeColor="text1"/>
              </w:rPr>
            </w:pPr>
            <w:r w:rsidRPr="00A108E8">
              <w:t>F</w:t>
            </w:r>
            <w:r w:rsidR="000C70AC" w:rsidRPr="00A108E8">
              <w:t xml:space="preserve">onda ietvaros plānots attīstīt </w:t>
            </w:r>
            <w:r w:rsidR="00C957EF" w:rsidRPr="00A108E8">
              <w:t xml:space="preserve">atbalstu </w:t>
            </w:r>
            <w:r w:rsidR="000C70AC" w:rsidRPr="00A108E8">
              <w:t>atbilstoši četru vecumgrupu bērnu (pa 6 mēnešiem) vajadzībām, ievērojot līdz 25% atbalsta intensitāti.</w:t>
            </w:r>
            <w:r w:rsidR="00B31DF8" w:rsidRPr="00A108E8">
              <w:t xml:space="preserve"> Jāatzīmē, ka, uzsverot </w:t>
            </w:r>
            <w:r w:rsidR="00B31DF8" w:rsidRPr="00A108E8">
              <w:rPr>
                <w:rFonts w:hint="eastAsia"/>
              </w:rPr>
              <w:t>barošanas ar krūti labum</w:t>
            </w:r>
            <w:r w:rsidR="00B31DF8" w:rsidRPr="00A108E8">
              <w:t>u</w:t>
            </w:r>
            <w:r w:rsidR="00B31DF8" w:rsidRPr="00A108E8">
              <w:rPr>
                <w:rFonts w:hint="eastAsia"/>
              </w:rPr>
              <w:t xml:space="preserve"> un pārākum</w:t>
            </w:r>
            <w:r w:rsidR="00B31DF8" w:rsidRPr="00A108E8">
              <w:t xml:space="preserve">u, nav paredzēts papildus pārtikas atbalsts </w:t>
            </w:r>
            <w:r w:rsidR="00B31DF8">
              <w:rPr>
                <w:color w:val="000000" w:themeColor="text1"/>
              </w:rPr>
              <w:t xml:space="preserve">ģimenēm, kurās ir zīdaiņi līdz </w:t>
            </w:r>
            <w:r w:rsidR="00B76392">
              <w:rPr>
                <w:color w:val="000000" w:themeColor="text1"/>
              </w:rPr>
              <w:t xml:space="preserve">sešu </w:t>
            </w:r>
            <w:r w:rsidR="00B31DF8">
              <w:rPr>
                <w:color w:val="000000" w:themeColor="text1"/>
              </w:rPr>
              <w:t>mēnešu vecumam.</w:t>
            </w:r>
            <w:r w:rsidR="00B31DF8" w:rsidRPr="00B31DF8">
              <w:rPr>
                <w:color w:val="000000" w:themeColor="text1"/>
              </w:rPr>
              <w:t xml:space="preserve"> </w:t>
            </w:r>
            <w:r w:rsidR="000C70AC">
              <w:rPr>
                <w:color w:val="000000" w:themeColor="text1"/>
              </w:rPr>
              <w:t xml:space="preserve">Plānots </w:t>
            </w:r>
            <w:r w:rsidR="000C70AC" w:rsidRPr="00076F4B">
              <w:rPr>
                <w:color w:val="000000" w:themeColor="text1"/>
              </w:rPr>
              <w:t>papildus atbalst</w:t>
            </w:r>
            <w:r w:rsidR="000C70AC">
              <w:rPr>
                <w:color w:val="000000" w:themeColor="text1"/>
              </w:rPr>
              <w:t>s</w:t>
            </w:r>
            <w:r w:rsidR="000C70AC" w:rsidRPr="00076F4B">
              <w:rPr>
                <w:color w:val="000000" w:themeColor="text1"/>
              </w:rPr>
              <w:t xml:space="preserve"> </w:t>
            </w:r>
            <w:r w:rsidR="000C70AC">
              <w:rPr>
                <w:color w:val="000000" w:themeColor="text1"/>
              </w:rPr>
              <w:t xml:space="preserve">trūcīgām un krīzes situācijā nonākušām ģimenēm ar </w:t>
            </w:r>
            <w:r w:rsidR="00912EBD">
              <w:rPr>
                <w:color w:val="000000" w:themeColor="text1"/>
              </w:rPr>
              <w:t>bērniem vecumā līdz diviem</w:t>
            </w:r>
            <w:r w:rsidR="00912EBD" w:rsidRPr="009B60AC">
              <w:rPr>
                <w:color w:val="000000" w:themeColor="text1"/>
              </w:rPr>
              <w:t xml:space="preserve"> gadiem</w:t>
            </w:r>
            <w:r w:rsidR="000C70AC">
              <w:rPr>
                <w:color w:val="000000" w:themeColor="text1"/>
              </w:rPr>
              <w:t>, nodrošinot</w:t>
            </w:r>
            <w:r w:rsidR="00CF62A8">
              <w:rPr>
                <w:color w:val="000000" w:themeColor="text1"/>
              </w:rPr>
              <w:t>:</w:t>
            </w:r>
          </w:p>
          <w:p w14:paraId="4F09761C" w14:textId="77777777" w:rsidR="00575812" w:rsidRPr="00CF62A8" w:rsidRDefault="00CF62A8" w:rsidP="00C957EF">
            <w:pPr>
              <w:pStyle w:val="ListParagraph"/>
              <w:numPr>
                <w:ilvl w:val="0"/>
                <w:numId w:val="8"/>
              </w:numPr>
              <w:spacing w:after="0"/>
              <w:ind w:left="318" w:hanging="316"/>
              <w:jc w:val="both"/>
              <w:rPr>
                <w:rFonts w:ascii="Times New Roman" w:hAnsi="Times New Roman"/>
                <w:color w:val="000000" w:themeColor="text1"/>
                <w:sz w:val="24"/>
                <w:szCs w:val="24"/>
              </w:rPr>
            </w:pPr>
            <w:r w:rsidRPr="00CF62A8">
              <w:rPr>
                <w:rFonts w:ascii="Times New Roman" w:hAnsi="Times New Roman"/>
                <w:color w:val="000000" w:themeColor="text1"/>
                <w:sz w:val="24"/>
                <w:szCs w:val="24"/>
              </w:rPr>
              <w:t xml:space="preserve">trīs veidu </w:t>
            </w:r>
            <w:r w:rsidR="00575812" w:rsidRPr="00CF62A8">
              <w:rPr>
                <w:rFonts w:ascii="Times New Roman" w:hAnsi="Times New Roman"/>
                <w:color w:val="000000" w:themeColor="text1"/>
                <w:sz w:val="24"/>
                <w:szCs w:val="24"/>
              </w:rPr>
              <w:t>pārtikas preču komplekt</w:t>
            </w:r>
            <w:r w:rsidRPr="00CF62A8">
              <w:rPr>
                <w:rFonts w:ascii="Times New Roman" w:hAnsi="Times New Roman"/>
                <w:color w:val="000000" w:themeColor="text1"/>
                <w:sz w:val="24"/>
                <w:szCs w:val="24"/>
              </w:rPr>
              <w:t>us</w:t>
            </w:r>
            <w:r w:rsidR="00575812" w:rsidRPr="00CF62A8">
              <w:rPr>
                <w:rFonts w:ascii="Times New Roman" w:hAnsi="Times New Roman"/>
                <w:color w:val="000000" w:themeColor="text1"/>
                <w:sz w:val="24"/>
                <w:szCs w:val="24"/>
              </w:rPr>
              <w:t xml:space="preserve"> pa šādām bērnu vecuma grupām: 7 – 12 mēneši, 13 – 18 mēneši, 19 – 24 mēneši</w:t>
            </w:r>
            <w:r w:rsidRPr="00CF62A8">
              <w:rPr>
                <w:rFonts w:ascii="Times New Roman" w:hAnsi="Times New Roman"/>
                <w:color w:val="000000" w:themeColor="text1"/>
                <w:sz w:val="24"/>
                <w:szCs w:val="24"/>
              </w:rPr>
              <w:t>;</w:t>
            </w:r>
          </w:p>
          <w:p w14:paraId="3904FB9F" w14:textId="77777777" w:rsidR="00575812" w:rsidRPr="00CF62A8" w:rsidRDefault="00CF62A8" w:rsidP="00C957EF">
            <w:pPr>
              <w:numPr>
                <w:ilvl w:val="0"/>
                <w:numId w:val="7"/>
              </w:numPr>
              <w:spacing w:line="276" w:lineRule="auto"/>
              <w:ind w:left="318" w:hanging="283"/>
              <w:jc w:val="both"/>
              <w:rPr>
                <w:color w:val="000000" w:themeColor="text1"/>
              </w:rPr>
            </w:pPr>
            <w:r w:rsidRPr="00CF62A8">
              <w:rPr>
                <w:color w:val="000000" w:themeColor="text1"/>
              </w:rPr>
              <w:t xml:space="preserve">četru veidu </w:t>
            </w:r>
            <w:r w:rsidR="00575812" w:rsidRPr="00CF62A8">
              <w:rPr>
                <w:color w:val="000000" w:themeColor="text1"/>
              </w:rPr>
              <w:t>higiēnas preču komplekt</w:t>
            </w:r>
            <w:r w:rsidRPr="00CF62A8">
              <w:rPr>
                <w:color w:val="000000" w:themeColor="text1"/>
              </w:rPr>
              <w:t>us</w:t>
            </w:r>
            <w:r w:rsidR="00575812" w:rsidRPr="00CF62A8">
              <w:rPr>
                <w:color w:val="000000" w:themeColor="text1"/>
              </w:rPr>
              <w:t xml:space="preserve"> pa šādām bērnu vecuma grupām: 0 – 6 mēneši, 7 – 12 mēneši, 13 – 18 mēneši, 19 – 24 mēneši.</w:t>
            </w:r>
          </w:p>
          <w:p w14:paraId="0F35C860" w14:textId="77777777" w:rsidR="009B60AC" w:rsidRDefault="009B60AC" w:rsidP="00C957EF">
            <w:pPr>
              <w:spacing w:line="276" w:lineRule="auto"/>
              <w:jc w:val="both"/>
              <w:rPr>
                <w:color w:val="000000" w:themeColor="text1"/>
              </w:rPr>
            </w:pPr>
            <w:r>
              <w:rPr>
                <w:color w:val="000000" w:themeColor="text1"/>
              </w:rPr>
              <w:t>N</w:t>
            </w:r>
            <w:r w:rsidRPr="009B60AC">
              <w:rPr>
                <w:color w:val="000000" w:themeColor="text1"/>
              </w:rPr>
              <w:t xml:space="preserve">oteikumu </w:t>
            </w:r>
            <w:r>
              <w:rPr>
                <w:color w:val="000000" w:themeColor="text1"/>
              </w:rPr>
              <w:t xml:space="preserve">projekta </w:t>
            </w:r>
            <w:r w:rsidRPr="009B60AC">
              <w:rPr>
                <w:color w:val="000000" w:themeColor="text1"/>
              </w:rPr>
              <w:t xml:space="preserve">mērķis ir </w:t>
            </w:r>
            <w:r>
              <w:rPr>
                <w:color w:val="000000" w:themeColor="text1"/>
              </w:rPr>
              <w:t>pilnveidot</w:t>
            </w:r>
            <w:r w:rsidRPr="009B60AC">
              <w:rPr>
                <w:color w:val="000000" w:themeColor="text1"/>
              </w:rPr>
              <w:t xml:space="preserve"> kārtīb</w:t>
            </w:r>
            <w:r>
              <w:rPr>
                <w:color w:val="000000" w:themeColor="text1"/>
              </w:rPr>
              <w:t>u</w:t>
            </w:r>
            <w:r w:rsidR="009F3688">
              <w:rPr>
                <w:color w:val="000000" w:themeColor="text1"/>
              </w:rPr>
              <w:t>, kādā īsteno F</w:t>
            </w:r>
            <w:r w:rsidRPr="009B60AC">
              <w:rPr>
                <w:color w:val="000000" w:themeColor="text1"/>
              </w:rPr>
              <w:t xml:space="preserve">onda darbības programmu “Pārtikas un pamata materiālās palīdzības sniegšanai vistrūcīgākajām personām 2014.-2020. gada plānošanas periodā”, </w:t>
            </w:r>
            <w:r>
              <w:rPr>
                <w:color w:val="000000" w:themeColor="text1"/>
              </w:rPr>
              <w:t>paredzot</w:t>
            </w:r>
            <w:r w:rsidRPr="009B60AC">
              <w:rPr>
                <w:color w:val="000000" w:themeColor="text1"/>
              </w:rPr>
              <w:t xml:space="preserve"> papildus atbalstu </w:t>
            </w:r>
            <w:r w:rsidR="00912EBD">
              <w:rPr>
                <w:color w:val="000000" w:themeColor="text1"/>
              </w:rPr>
              <w:t>ģimenēm ar bērniem vecumā līdz diviem</w:t>
            </w:r>
            <w:r w:rsidRPr="009B60AC">
              <w:rPr>
                <w:color w:val="000000" w:themeColor="text1"/>
              </w:rPr>
              <w:t xml:space="preserve"> gadiem.</w:t>
            </w:r>
          </w:p>
          <w:p w14:paraId="1D54B48A" w14:textId="38B90F9D" w:rsidR="005E344B" w:rsidRPr="00430A23" w:rsidRDefault="005E344B" w:rsidP="00C957EF">
            <w:pPr>
              <w:spacing w:before="120" w:line="276" w:lineRule="auto"/>
              <w:jc w:val="both"/>
              <w:rPr>
                <w:color w:val="000000" w:themeColor="text1"/>
              </w:rPr>
            </w:pPr>
            <w:r>
              <w:rPr>
                <w:color w:val="000000" w:themeColor="text1"/>
              </w:rPr>
              <w:lastRenderedPageBreak/>
              <w:t>Šīs iniciatīva</w:t>
            </w:r>
            <w:r w:rsidR="009F3688">
              <w:rPr>
                <w:color w:val="000000" w:themeColor="text1"/>
              </w:rPr>
              <w:t xml:space="preserve">s uzsākšanai </w:t>
            </w:r>
            <w:r w:rsidR="005D6D0B">
              <w:rPr>
                <w:color w:val="000000" w:themeColor="text1"/>
              </w:rPr>
              <w:t xml:space="preserve">izstrādātas </w:t>
            </w:r>
            <w:r w:rsidR="009F3688">
              <w:rPr>
                <w:color w:val="000000" w:themeColor="text1"/>
              </w:rPr>
              <w:t>izmaiņas F</w:t>
            </w:r>
            <w:r>
              <w:rPr>
                <w:color w:val="000000" w:themeColor="text1"/>
              </w:rPr>
              <w:t>onda darbības programmas īstenošanas noteikum</w:t>
            </w:r>
            <w:r w:rsidR="005D585F">
              <w:rPr>
                <w:color w:val="000000" w:themeColor="text1"/>
              </w:rPr>
              <w:t>u projektā</w:t>
            </w:r>
            <w:r w:rsidR="00DE672D">
              <w:rPr>
                <w:color w:val="000000" w:themeColor="text1"/>
              </w:rPr>
              <w:t>.</w:t>
            </w:r>
          </w:p>
          <w:p w14:paraId="559EC54F" w14:textId="6383A18F" w:rsidR="00DE672D" w:rsidRDefault="00DE672D" w:rsidP="00C957EF">
            <w:pPr>
              <w:spacing w:before="120" w:line="276" w:lineRule="auto"/>
              <w:ind w:left="34"/>
              <w:jc w:val="both"/>
              <w:rPr>
                <w:color w:val="000000" w:themeColor="text1"/>
              </w:rPr>
            </w:pPr>
            <w:r>
              <w:rPr>
                <w:b/>
              </w:rPr>
              <w:t>1.</w:t>
            </w:r>
            <w:r w:rsidR="00294671">
              <w:rPr>
                <w:b/>
              </w:rPr>
              <w:t xml:space="preserve">Nosakot papildus </w:t>
            </w:r>
            <w:r w:rsidR="0039354F" w:rsidRPr="003532CC">
              <w:rPr>
                <w:b/>
              </w:rPr>
              <w:t>person</w:t>
            </w:r>
            <w:r w:rsidR="00294671">
              <w:rPr>
                <w:b/>
              </w:rPr>
              <w:t>as</w:t>
            </w:r>
            <w:r w:rsidRPr="003532CC">
              <w:rPr>
                <w:b/>
              </w:rPr>
              <w:t>, kurām ir tiesības uz pārtikas un pamata materiālās palīdzības saņemšanu</w:t>
            </w:r>
            <w:r w:rsidR="00294671">
              <w:rPr>
                <w:b/>
              </w:rPr>
              <w:t>,</w:t>
            </w:r>
            <w:r w:rsidRPr="00C54AF4">
              <w:rPr>
                <w:color w:val="000000" w:themeColor="text1"/>
              </w:rPr>
              <w:t xml:space="preserve"> </w:t>
            </w:r>
            <w:r>
              <w:rPr>
                <w:color w:val="000000" w:themeColor="text1"/>
              </w:rPr>
              <w:t>noteikumu projektā:</w:t>
            </w:r>
          </w:p>
          <w:p w14:paraId="470443DC" w14:textId="02A6A5C8" w:rsidR="00DE672D" w:rsidRDefault="00DE672D" w:rsidP="00C957EF">
            <w:pPr>
              <w:pStyle w:val="ListParagraph"/>
              <w:numPr>
                <w:ilvl w:val="1"/>
                <w:numId w:val="14"/>
              </w:numPr>
              <w:spacing w:after="0"/>
              <w:ind w:left="0" w:firstLine="176"/>
              <w:jc w:val="both"/>
              <w:rPr>
                <w:rFonts w:ascii="Times New Roman" w:hAnsi="Times New Roman"/>
                <w:color w:val="000000" w:themeColor="text1"/>
                <w:sz w:val="24"/>
                <w:szCs w:val="24"/>
              </w:rPr>
            </w:pPr>
            <w:r w:rsidRPr="00215FFF">
              <w:rPr>
                <w:rFonts w:ascii="Times New Roman" w:hAnsi="Times New Roman"/>
                <w:color w:val="000000" w:themeColor="text1"/>
                <w:sz w:val="24"/>
                <w:szCs w:val="24"/>
              </w:rPr>
              <w:t>not</w:t>
            </w:r>
            <w:r w:rsidR="009F3688">
              <w:rPr>
                <w:rFonts w:ascii="Times New Roman" w:hAnsi="Times New Roman"/>
                <w:color w:val="000000" w:themeColor="text1"/>
                <w:sz w:val="24"/>
                <w:szCs w:val="24"/>
              </w:rPr>
              <w:t>eiktas tiesības saņemt papildu F</w:t>
            </w:r>
            <w:r w:rsidRPr="00215FFF">
              <w:rPr>
                <w:rFonts w:ascii="Times New Roman" w:hAnsi="Times New Roman"/>
                <w:color w:val="000000" w:themeColor="text1"/>
                <w:sz w:val="24"/>
                <w:szCs w:val="24"/>
              </w:rPr>
              <w:t xml:space="preserve">onda atbalsta komplektus ģimenēm, kurās ir bērns vecumā līdz </w:t>
            </w:r>
            <w:r w:rsidR="00294671">
              <w:rPr>
                <w:rFonts w:ascii="Times New Roman" w:hAnsi="Times New Roman"/>
                <w:color w:val="000000" w:themeColor="text1"/>
                <w:sz w:val="24"/>
                <w:szCs w:val="24"/>
              </w:rPr>
              <w:t>diviem</w:t>
            </w:r>
            <w:r w:rsidRPr="00215FFF">
              <w:rPr>
                <w:rFonts w:ascii="Times New Roman" w:hAnsi="Times New Roman"/>
                <w:color w:val="000000" w:themeColor="text1"/>
                <w:sz w:val="24"/>
                <w:szCs w:val="24"/>
              </w:rPr>
              <w:t xml:space="preserve"> gadiem un kurām pašvaldība izsniegusi izziņu par ģimenes atbilstību trūcīgas ģimenes statusam vai ārkārtas vai krīzes situāciju</w:t>
            </w:r>
            <w:r>
              <w:rPr>
                <w:rFonts w:ascii="Times New Roman" w:hAnsi="Times New Roman"/>
                <w:color w:val="000000" w:themeColor="text1"/>
                <w:sz w:val="24"/>
                <w:szCs w:val="24"/>
              </w:rPr>
              <w:t xml:space="preserve"> </w:t>
            </w:r>
            <w:r w:rsidRPr="00215FFF">
              <w:rPr>
                <w:rFonts w:ascii="Times New Roman" w:hAnsi="Times New Roman"/>
                <w:color w:val="000000" w:themeColor="text1"/>
                <w:sz w:val="24"/>
                <w:szCs w:val="24"/>
              </w:rPr>
              <w:t>(</w:t>
            </w:r>
            <w:r w:rsidR="00A7666F">
              <w:rPr>
                <w:rFonts w:ascii="Times New Roman" w:hAnsi="Times New Roman"/>
                <w:color w:val="000000" w:themeColor="text1"/>
                <w:sz w:val="24"/>
                <w:szCs w:val="24"/>
              </w:rPr>
              <w:t>precizēta II nodaļa</w:t>
            </w:r>
            <w:r>
              <w:rPr>
                <w:rFonts w:ascii="Times New Roman" w:hAnsi="Times New Roman"/>
                <w:color w:val="000000" w:themeColor="text1"/>
                <w:sz w:val="24"/>
                <w:szCs w:val="24"/>
              </w:rPr>
              <w:t>);</w:t>
            </w:r>
          </w:p>
          <w:p w14:paraId="09AC38CD" w14:textId="505FF897" w:rsidR="00DE672D" w:rsidRDefault="00A7666F" w:rsidP="00C957EF">
            <w:pPr>
              <w:pStyle w:val="ListParagraph"/>
              <w:numPr>
                <w:ilvl w:val="1"/>
                <w:numId w:val="14"/>
              </w:numPr>
              <w:spacing w:before="240"/>
              <w:ind w:left="0" w:firstLine="17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detalizētāk sadalītas personas pēc to tiesībām saņemt </w:t>
            </w:r>
            <w:r w:rsidR="00DE672D" w:rsidRPr="001B7922">
              <w:rPr>
                <w:rFonts w:ascii="Times New Roman" w:hAnsi="Times New Roman"/>
                <w:color w:val="000000" w:themeColor="text1"/>
                <w:sz w:val="24"/>
                <w:szCs w:val="24"/>
              </w:rPr>
              <w:t>konkrēt</w:t>
            </w:r>
            <w:r>
              <w:rPr>
                <w:rFonts w:ascii="Times New Roman" w:hAnsi="Times New Roman"/>
                <w:color w:val="000000" w:themeColor="text1"/>
                <w:sz w:val="24"/>
                <w:szCs w:val="24"/>
              </w:rPr>
              <w:t xml:space="preserve">us Fonda atbalsta komplektus dažādām vecuma grupām </w:t>
            </w:r>
            <w:r w:rsidRPr="00215FFF">
              <w:rPr>
                <w:rFonts w:ascii="Times New Roman" w:hAnsi="Times New Roman"/>
                <w:color w:val="000000" w:themeColor="text1"/>
                <w:sz w:val="24"/>
                <w:szCs w:val="24"/>
              </w:rPr>
              <w:t>(</w:t>
            </w:r>
            <w:r>
              <w:rPr>
                <w:rFonts w:ascii="Times New Roman" w:hAnsi="Times New Roman"/>
                <w:color w:val="000000" w:themeColor="text1"/>
                <w:sz w:val="24"/>
                <w:szCs w:val="24"/>
              </w:rPr>
              <w:t>precizēta II nodaļa)</w:t>
            </w:r>
            <w:r w:rsidR="00DE672D" w:rsidRPr="001B7922">
              <w:rPr>
                <w:rFonts w:ascii="Times New Roman" w:hAnsi="Times New Roman"/>
                <w:color w:val="000000" w:themeColor="text1"/>
                <w:sz w:val="24"/>
                <w:szCs w:val="24"/>
              </w:rPr>
              <w:t>;</w:t>
            </w:r>
          </w:p>
          <w:p w14:paraId="2F0BB6D6" w14:textId="77777777" w:rsidR="00DE672D" w:rsidRPr="006C274D" w:rsidRDefault="00DE672D" w:rsidP="00C957EF">
            <w:pPr>
              <w:pStyle w:val="ListParagraph"/>
              <w:numPr>
                <w:ilvl w:val="1"/>
                <w:numId w:val="14"/>
              </w:numPr>
              <w:spacing w:after="120"/>
              <w:ind w:left="0" w:firstLine="17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nolūkā nepieļaut vienlaicīgu izziņu (gan trūcīgas ģimenes, gan ģimenes ārkārtas vai krīzes situācijā) izsniegšanu, kuras ļauj saņemt </w:t>
            </w:r>
            <w:r w:rsidRPr="006C274D">
              <w:rPr>
                <w:rFonts w:ascii="Times New Roman" w:hAnsi="Times New Roman"/>
                <w:color w:val="000000" w:themeColor="text1"/>
                <w:sz w:val="24"/>
                <w:szCs w:val="24"/>
              </w:rPr>
              <w:t>pārtikas un pamata materiālo palīdzību</w:t>
            </w:r>
            <w:r>
              <w:rPr>
                <w:rFonts w:ascii="Times New Roman" w:hAnsi="Times New Roman"/>
                <w:color w:val="000000" w:themeColor="text1"/>
                <w:sz w:val="24"/>
                <w:szCs w:val="24"/>
              </w:rPr>
              <w:t xml:space="preserve">, precizēta </w:t>
            </w:r>
            <w:r>
              <w:rPr>
                <w:rFonts w:ascii="Times New Roman" w:hAnsi="Times New Roman"/>
                <w:bCs/>
                <w:color w:val="000000" w:themeColor="text1"/>
                <w:sz w:val="24"/>
                <w:szCs w:val="24"/>
              </w:rPr>
              <w:t>4.</w:t>
            </w:r>
            <w:r w:rsidRPr="006C274D">
              <w:rPr>
                <w:rFonts w:ascii="Times New Roman" w:hAnsi="Times New Roman"/>
                <w:bCs/>
                <w:color w:val="000000" w:themeColor="text1"/>
                <w:sz w:val="24"/>
                <w:szCs w:val="24"/>
                <w:vertAlign w:val="superscript"/>
              </w:rPr>
              <w:t>1</w:t>
            </w:r>
            <w:r>
              <w:rPr>
                <w:rFonts w:ascii="Times New Roman" w:hAnsi="Times New Roman"/>
                <w:bCs/>
                <w:color w:val="000000" w:themeColor="text1"/>
                <w:sz w:val="24"/>
                <w:szCs w:val="24"/>
                <w:vertAlign w:val="superscript"/>
              </w:rPr>
              <w:t xml:space="preserve"> </w:t>
            </w:r>
            <w:r w:rsidRPr="006C274D">
              <w:rPr>
                <w:rFonts w:ascii="Times New Roman" w:hAnsi="Times New Roman"/>
                <w:sz w:val="24"/>
                <w:szCs w:val="24"/>
              </w:rPr>
              <w:t>punkta ievaddaļa</w:t>
            </w:r>
            <w:r>
              <w:rPr>
                <w:rFonts w:ascii="Times New Roman" w:hAnsi="Times New Roman"/>
                <w:sz w:val="24"/>
                <w:szCs w:val="24"/>
              </w:rPr>
              <w:t>.</w:t>
            </w:r>
          </w:p>
          <w:p w14:paraId="6F720994" w14:textId="77CB902B" w:rsidR="00180EE4" w:rsidRPr="00180EE4" w:rsidRDefault="00180EE4" w:rsidP="00C957EF">
            <w:pPr>
              <w:spacing w:before="120" w:line="276" w:lineRule="auto"/>
              <w:ind w:left="34" w:hanging="1"/>
              <w:jc w:val="both"/>
            </w:pPr>
            <w:r w:rsidRPr="00180EE4">
              <w:rPr>
                <w:b/>
              </w:rPr>
              <w:t>2.</w:t>
            </w:r>
            <w:r w:rsidR="00294671">
              <w:rPr>
                <w:b/>
              </w:rPr>
              <w:t xml:space="preserve">Papildinātas </w:t>
            </w:r>
            <w:r w:rsidRPr="00180EE4">
              <w:rPr>
                <w:b/>
              </w:rPr>
              <w:t>satura un kvalitātes prasības pārtikas un pamata materiālās palīdzības precēm</w:t>
            </w:r>
            <w:r w:rsidR="00294671">
              <w:rPr>
                <w:b/>
              </w:rPr>
              <w:t>,</w:t>
            </w:r>
            <w:r w:rsidRPr="00180EE4">
              <w:rPr>
                <w:b/>
              </w:rPr>
              <w:t xml:space="preserve"> </w:t>
            </w:r>
            <w:r w:rsidR="00294671">
              <w:rPr>
                <w:b/>
              </w:rPr>
              <w:t xml:space="preserve">precizēta </w:t>
            </w:r>
            <w:r w:rsidRPr="00180EE4">
              <w:rPr>
                <w:b/>
              </w:rPr>
              <w:t>to nodrošināšanas kārtīb</w:t>
            </w:r>
            <w:r w:rsidR="00294671">
              <w:rPr>
                <w:b/>
              </w:rPr>
              <w:t>a</w:t>
            </w:r>
            <w:r w:rsidRPr="00180EE4">
              <w:rPr>
                <w:b/>
              </w:rPr>
              <w:t xml:space="preserve"> </w:t>
            </w:r>
            <w:r w:rsidR="00294671" w:rsidRPr="00180EE4">
              <w:rPr>
                <w:b/>
              </w:rPr>
              <w:t>un</w:t>
            </w:r>
            <w:r w:rsidR="00294671" w:rsidRPr="00180EE4">
              <w:t xml:space="preserve"> </w:t>
            </w:r>
            <w:r w:rsidRPr="00180EE4">
              <w:t>veikti saturiski un redakcionāli uzlabojumi:</w:t>
            </w:r>
          </w:p>
          <w:p w14:paraId="04E66ACE" w14:textId="2D5CA9CA" w:rsidR="00180EE4" w:rsidRDefault="00180EE4" w:rsidP="00C957EF">
            <w:pPr>
              <w:pStyle w:val="ListParagraph"/>
              <w:numPr>
                <w:ilvl w:val="1"/>
                <w:numId w:val="3"/>
              </w:numPr>
              <w:spacing w:before="120" w:after="120"/>
              <w:ind w:left="34" w:hanging="11"/>
              <w:jc w:val="both"/>
              <w:rPr>
                <w:rFonts w:ascii="Times New Roman" w:hAnsi="Times New Roman"/>
                <w:sz w:val="24"/>
                <w:szCs w:val="24"/>
              </w:rPr>
            </w:pPr>
            <w:r w:rsidRPr="00180EE4">
              <w:rPr>
                <w:rFonts w:ascii="Times New Roman" w:hAnsi="Times New Roman"/>
                <w:sz w:val="24"/>
                <w:szCs w:val="24"/>
              </w:rPr>
              <w:t>nolūkā sniegt efektīvāku un šo noteikumu 4. punktā minēto personu vajadzībām piemērotāku atbalstu, kas noteikts, balstoties uz vadošās iestādes veikto situācijas izvērtējumu, grozījumu projektā paredzēts, ka šo noteikumu 9.</w:t>
            </w:r>
            <w:r w:rsidR="0039354F">
              <w:rPr>
                <w:rFonts w:ascii="Times New Roman" w:hAnsi="Times New Roman"/>
                <w:sz w:val="24"/>
                <w:szCs w:val="24"/>
              </w:rPr>
              <w:t> </w:t>
            </w:r>
            <w:r w:rsidRPr="00180EE4">
              <w:rPr>
                <w:rFonts w:ascii="Times New Roman" w:hAnsi="Times New Roman"/>
                <w:sz w:val="24"/>
                <w:szCs w:val="24"/>
              </w:rPr>
              <w:t xml:space="preserve">punktā minētajiem komplektiem var būt </w:t>
            </w:r>
            <w:r w:rsidRPr="00180EE4">
              <w:rPr>
                <w:rFonts w:ascii="Times New Roman" w:hAnsi="Times New Roman"/>
                <w:sz w:val="24"/>
                <w:szCs w:val="24"/>
                <w:u w:val="single"/>
              </w:rPr>
              <w:t>dažādu veidu saturs atbilstoši personu vecuma grupām</w:t>
            </w:r>
            <w:r w:rsidRPr="00180EE4">
              <w:rPr>
                <w:rFonts w:ascii="Times New Roman" w:hAnsi="Times New Roman"/>
                <w:sz w:val="24"/>
                <w:szCs w:val="24"/>
              </w:rPr>
              <w:t>. Līdz ar to noteikumu 9.1.</w:t>
            </w:r>
            <w:r w:rsidR="0039354F">
              <w:rPr>
                <w:rFonts w:ascii="Times New Roman" w:hAnsi="Times New Roman"/>
                <w:sz w:val="24"/>
                <w:szCs w:val="24"/>
              </w:rPr>
              <w:t> </w:t>
            </w:r>
            <w:r w:rsidRPr="00180EE4">
              <w:rPr>
                <w:rFonts w:ascii="Times New Roman" w:hAnsi="Times New Roman"/>
                <w:sz w:val="24"/>
                <w:szCs w:val="24"/>
              </w:rPr>
              <w:t xml:space="preserve">apakšpunktā minētās pārtikas preces papildus sadalītas četros veidos </w:t>
            </w:r>
            <w:r w:rsidR="00A7666F">
              <w:rPr>
                <w:rFonts w:ascii="Times New Roman" w:hAnsi="Times New Roman"/>
                <w:sz w:val="24"/>
                <w:szCs w:val="24"/>
              </w:rPr>
              <w:t>(</w:t>
            </w:r>
            <w:r w:rsidRPr="00180EE4">
              <w:rPr>
                <w:rFonts w:ascii="Times New Roman" w:hAnsi="Times New Roman"/>
                <w:sz w:val="24"/>
                <w:szCs w:val="24"/>
              </w:rPr>
              <w:t>9.1.1., 9.1.2., 9.1.3.</w:t>
            </w:r>
            <w:r w:rsidR="00456442">
              <w:rPr>
                <w:rFonts w:ascii="Times New Roman" w:hAnsi="Times New Roman"/>
                <w:sz w:val="24"/>
                <w:szCs w:val="24"/>
              </w:rPr>
              <w:t xml:space="preserve"> </w:t>
            </w:r>
            <w:r w:rsidRPr="00180EE4">
              <w:rPr>
                <w:rFonts w:ascii="Times New Roman" w:hAnsi="Times New Roman"/>
                <w:sz w:val="24"/>
                <w:szCs w:val="24"/>
              </w:rPr>
              <w:t>un 9.1.4.</w:t>
            </w:r>
            <w:r w:rsidR="00456442">
              <w:rPr>
                <w:rFonts w:ascii="Times New Roman" w:hAnsi="Times New Roman"/>
                <w:sz w:val="24"/>
                <w:szCs w:val="24"/>
              </w:rPr>
              <w:t> apakšpunkts</w:t>
            </w:r>
            <w:r w:rsidR="00A7666F">
              <w:rPr>
                <w:rFonts w:ascii="Times New Roman" w:hAnsi="Times New Roman"/>
                <w:sz w:val="24"/>
                <w:szCs w:val="24"/>
              </w:rPr>
              <w:t>)</w:t>
            </w:r>
            <w:r w:rsidR="00456442">
              <w:rPr>
                <w:rFonts w:ascii="Times New Roman" w:hAnsi="Times New Roman"/>
                <w:sz w:val="24"/>
                <w:szCs w:val="24"/>
              </w:rPr>
              <w:t>.</w:t>
            </w:r>
            <w:r w:rsidRPr="00180EE4">
              <w:rPr>
                <w:rFonts w:ascii="Times New Roman" w:hAnsi="Times New Roman"/>
                <w:sz w:val="24"/>
                <w:szCs w:val="24"/>
              </w:rPr>
              <w:t xml:space="preserve"> Savukārt noteikumu 9.3.</w:t>
            </w:r>
            <w:r w:rsidR="0039354F">
              <w:rPr>
                <w:rFonts w:ascii="Times New Roman" w:hAnsi="Times New Roman"/>
                <w:sz w:val="24"/>
                <w:szCs w:val="24"/>
              </w:rPr>
              <w:t> </w:t>
            </w:r>
            <w:r w:rsidRPr="00180EE4">
              <w:rPr>
                <w:rFonts w:ascii="Times New Roman" w:hAnsi="Times New Roman"/>
                <w:sz w:val="24"/>
                <w:szCs w:val="24"/>
              </w:rPr>
              <w:t xml:space="preserve">apakšpunktā minētie individuālo mācību piederumi papildus sadalīti divos veidos </w:t>
            </w:r>
            <w:r w:rsidR="00A7666F">
              <w:rPr>
                <w:rFonts w:ascii="Times New Roman" w:hAnsi="Times New Roman"/>
                <w:sz w:val="24"/>
                <w:szCs w:val="24"/>
              </w:rPr>
              <w:t>(</w:t>
            </w:r>
            <w:r w:rsidRPr="00180EE4">
              <w:rPr>
                <w:rFonts w:ascii="Times New Roman" w:hAnsi="Times New Roman"/>
                <w:sz w:val="24"/>
                <w:szCs w:val="24"/>
              </w:rPr>
              <w:t>9.3.1.un 9.3.2.</w:t>
            </w:r>
            <w:r w:rsidR="00456442">
              <w:rPr>
                <w:rFonts w:ascii="Times New Roman" w:hAnsi="Times New Roman"/>
                <w:sz w:val="24"/>
                <w:szCs w:val="24"/>
              </w:rPr>
              <w:t> apakšpunkts</w:t>
            </w:r>
            <w:r w:rsidR="00A7666F">
              <w:rPr>
                <w:rFonts w:ascii="Times New Roman" w:hAnsi="Times New Roman"/>
                <w:sz w:val="24"/>
                <w:szCs w:val="24"/>
              </w:rPr>
              <w:t>)</w:t>
            </w:r>
            <w:r w:rsidR="00456442">
              <w:rPr>
                <w:rFonts w:ascii="Times New Roman" w:hAnsi="Times New Roman"/>
                <w:sz w:val="24"/>
                <w:szCs w:val="24"/>
              </w:rPr>
              <w:t xml:space="preserve">. </w:t>
            </w:r>
            <w:r w:rsidRPr="00180EE4">
              <w:rPr>
                <w:rFonts w:ascii="Times New Roman" w:hAnsi="Times New Roman"/>
                <w:sz w:val="24"/>
                <w:szCs w:val="24"/>
              </w:rPr>
              <w:t xml:space="preserve">Higiēnas un saimniecības preces (9.4. apakšpunkts) </w:t>
            </w:r>
            <w:r w:rsidR="00456442" w:rsidRPr="00180EE4">
              <w:rPr>
                <w:rFonts w:ascii="Times New Roman" w:hAnsi="Times New Roman"/>
                <w:sz w:val="24"/>
                <w:szCs w:val="24"/>
              </w:rPr>
              <w:t>papildus sadalītas,</w:t>
            </w:r>
            <w:r w:rsidRPr="00180EE4">
              <w:rPr>
                <w:rFonts w:ascii="Times New Roman" w:hAnsi="Times New Roman"/>
                <w:sz w:val="24"/>
                <w:szCs w:val="24"/>
              </w:rPr>
              <w:t xml:space="preserve"> piecos veidos </w:t>
            </w:r>
            <w:r w:rsidR="00A7666F">
              <w:rPr>
                <w:rFonts w:ascii="Times New Roman" w:hAnsi="Times New Roman"/>
                <w:sz w:val="24"/>
                <w:szCs w:val="24"/>
              </w:rPr>
              <w:t>(</w:t>
            </w:r>
            <w:r w:rsidRPr="00180EE4">
              <w:rPr>
                <w:rFonts w:ascii="Times New Roman" w:hAnsi="Times New Roman"/>
                <w:sz w:val="24"/>
                <w:szCs w:val="24"/>
              </w:rPr>
              <w:t>9.4.1., 9.4.2., 9.4.3., 9.4.4. un 9.4.5.</w:t>
            </w:r>
            <w:r w:rsidR="00456442">
              <w:rPr>
                <w:rFonts w:ascii="Times New Roman" w:hAnsi="Times New Roman"/>
                <w:sz w:val="24"/>
                <w:szCs w:val="24"/>
              </w:rPr>
              <w:t> apakšpunkts</w:t>
            </w:r>
            <w:r w:rsidR="00A7666F">
              <w:rPr>
                <w:rFonts w:ascii="Times New Roman" w:hAnsi="Times New Roman"/>
                <w:sz w:val="24"/>
                <w:szCs w:val="24"/>
              </w:rPr>
              <w:t>)</w:t>
            </w:r>
            <w:r w:rsidRPr="00180EE4">
              <w:rPr>
                <w:rFonts w:ascii="Times New Roman" w:hAnsi="Times New Roman"/>
                <w:sz w:val="24"/>
                <w:szCs w:val="24"/>
              </w:rPr>
              <w:t xml:space="preserve">; </w:t>
            </w:r>
          </w:p>
          <w:p w14:paraId="169C1404" w14:textId="55368318" w:rsidR="00D97305" w:rsidRPr="00D97305" w:rsidRDefault="00180EE4" w:rsidP="00C957EF">
            <w:pPr>
              <w:pStyle w:val="ListParagraph"/>
              <w:numPr>
                <w:ilvl w:val="1"/>
                <w:numId w:val="3"/>
              </w:numPr>
              <w:spacing w:before="240"/>
              <w:ind w:left="0" w:firstLine="98"/>
              <w:jc w:val="both"/>
              <w:rPr>
                <w:rFonts w:ascii="Times New Roman" w:hAnsi="Times New Roman"/>
                <w:sz w:val="24"/>
                <w:szCs w:val="24"/>
              </w:rPr>
            </w:pPr>
            <w:r w:rsidRPr="00D97305">
              <w:rPr>
                <w:rFonts w:ascii="Times New Roman" w:hAnsi="Times New Roman"/>
                <w:sz w:val="24"/>
                <w:szCs w:val="24"/>
              </w:rPr>
              <w:t xml:space="preserve">redakcionāli, dodot atsauci uz konkrēto komplekta veidu, papildināts </w:t>
            </w:r>
            <w:r w:rsidRPr="00D97305">
              <w:rPr>
                <w:rFonts w:ascii="Times New Roman" w:hAnsi="Times New Roman"/>
                <w:bCs/>
                <w:sz w:val="24"/>
                <w:szCs w:val="24"/>
              </w:rPr>
              <w:t>10.</w:t>
            </w:r>
            <w:r w:rsidRPr="00D97305">
              <w:rPr>
                <w:rFonts w:ascii="Times New Roman" w:hAnsi="Times New Roman"/>
                <w:bCs/>
                <w:sz w:val="24"/>
                <w:szCs w:val="24"/>
                <w:vertAlign w:val="superscript"/>
              </w:rPr>
              <w:t>1</w:t>
            </w:r>
            <w:r w:rsidRPr="00D97305">
              <w:rPr>
                <w:rFonts w:ascii="Times New Roman" w:hAnsi="Times New Roman"/>
                <w:bCs/>
                <w:sz w:val="24"/>
                <w:szCs w:val="24"/>
              </w:rPr>
              <w:t>2.</w:t>
            </w:r>
            <w:r w:rsidR="00E97DE6" w:rsidRPr="00E97DE6">
              <w:rPr>
                <w:rFonts w:ascii="Times New Roman" w:hAnsi="Times New Roman"/>
                <w:bCs/>
                <w:sz w:val="24"/>
                <w:szCs w:val="24"/>
              </w:rPr>
              <w:t xml:space="preserve"> </w:t>
            </w:r>
            <w:r w:rsidRPr="00D97305">
              <w:rPr>
                <w:rFonts w:ascii="Times New Roman" w:hAnsi="Times New Roman"/>
                <w:sz w:val="24"/>
                <w:szCs w:val="24"/>
              </w:rPr>
              <w:t>apakšpunkts;</w:t>
            </w:r>
          </w:p>
          <w:p w14:paraId="7CB89340" w14:textId="77777777" w:rsidR="00180EE4" w:rsidRPr="00D97305" w:rsidRDefault="00180EE4" w:rsidP="00C957EF">
            <w:pPr>
              <w:pStyle w:val="ListParagraph"/>
              <w:numPr>
                <w:ilvl w:val="1"/>
                <w:numId w:val="3"/>
              </w:numPr>
              <w:spacing w:after="0"/>
              <w:ind w:left="0" w:firstLine="96"/>
              <w:jc w:val="both"/>
              <w:rPr>
                <w:rFonts w:ascii="Times New Roman" w:hAnsi="Times New Roman"/>
                <w:sz w:val="24"/>
                <w:szCs w:val="24"/>
              </w:rPr>
            </w:pPr>
            <w:r w:rsidRPr="00D97305">
              <w:rPr>
                <w:rFonts w:ascii="Times New Roman" w:hAnsi="Times New Roman"/>
                <w:sz w:val="24"/>
                <w:szCs w:val="24"/>
              </w:rPr>
              <w:t>v</w:t>
            </w:r>
            <w:r w:rsidR="005C23CC" w:rsidRPr="00D97305">
              <w:rPr>
                <w:rFonts w:ascii="Times New Roman" w:hAnsi="Times New Roman"/>
                <w:sz w:val="24"/>
                <w:szCs w:val="24"/>
              </w:rPr>
              <w:t>ienlaikus noteikt</w:t>
            </w:r>
            <w:r w:rsidR="00493119" w:rsidRPr="00D97305">
              <w:rPr>
                <w:rFonts w:ascii="Times New Roman" w:hAnsi="Times New Roman"/>
                <w:sz w:val="24"/>
                <w:szCs w:val="24"/>
              </w:rPr>
              <w:t xml:space="preserve">as </w:t>
            </w:r>
            <w:r w:rsidR="005C23CC" w:rsidRPr="00D97305">
              <w:rPr>
                <w:rFonts w:ascii="Times New Roman" w:hAnsi="Times New Roman"/>
                <w:sz w:val="24"/>
                <w:szCs w:val="24"/>
              </w:rPr>
              <w:t>pārtikas produktu grupas un apjomi, kur</w:t>
            </w:r>
            <w:r w:rsidR="00493119" w:rsidRPr="00D97305">
              <w:rPr>
                <w:rFonts w:ascii="Times New Roman" w:hAnsi="Times New Roman"/>
                <w:sz w:val="24"/>
                <w:szCs w:val="24"/>
              </w:rPr>
              <w:t>i</w:t>
            </w:r>
            <w:r w:rsidR="005C23CC" w:rsidRPr="00D97305">
              <w:rPr>
                <w:rFonts w:ascii="Times New Roman" w:hAnsi="Times New Roman"/>
                <w:sz w:val="24"/>
                <w:szCs w:val="24"/>
              </w:rPr>
              <w:t xml:space="preserve"> iekļaujam</w:t>
            </w:r>
            <w:r w:rsidR="00493119" w:rsidRPr="00D97305">
              <w:rPr>
                <w:rFonts w:ascii="Times New Roman" w:hAnsi="Times New Roman"/>
                <w:sz w:val="24"/>
                <w:szCs w:val="24"/>
              </w:rPr>
              <w:t>i</w:t>
            </w:r>
            <w:r w:rsidR="005C23CC" w:rsidRPr="00D97305">
              <w:rPr>
                <w:rFonts w:ascii="Times New Roman" w:hAnsi="Times New Roman"/>
                <w:sz w:val="24"/>
                <w:szCs w:val="24"/>
              </w:rPr>
              <w:t xml:space="preserve"> </w:t>
            </w:r>
            <w:r w:rsidRPr="00D97305">
              <w:rPr>
                <w:rFonts w:ascii="Times New Roman" w:hAnsi="Times New Roman"/>
                <w:sz w:val="24"/>
                <w:szCs w:val="24"/>
              </w:rPr>
              <w:t xml:space="preserve">9.1.2., 9.1.3.un 9.1.4. apakšpunktā minētajos </w:t>
            </w:r>
            <w:r w:rsidR="005C23CC" w:rsidRPr="00D97305">
              <w:rPr>
                <w:rFonts w:ascii="Times New Roman" w:hAnsi="Times New Roman"/>
                <w:sz w:val="24"/>
                <w:szCs w:val="24"/>
              </w:rPr>
              <w:t xml:space="preserve">pārtikas preču komplektos, sākot ar </w:t>
            </w:r>
            <w:r w:rsidR="00493119" w:rsidRPr="00D97305">
              <w:rPr>
                <w:rFonts w:ascii="Times New Roman" w:hAnsi="Times New Roman"/>
                <w:sz w:val="24"/>
                <w:szCs w:val="24"/>
              </w:rPr>
              <w:t>201</w:t>
            </w:r>
            <w:r w:rsidRPr="00D97305">
              <w:rPr>
                <w:rFonts w:ascii="Times New Roman" w:hAnsi="Times New Roman"/>
                <w:sz w:val="24"/>
                <w:szCs w:val="24"/>
              </w:rPr>
              <w:t>7</w:t>
            </w:r>
            <w:r w:rsidR="00493119" w:rsidRPr="00D97305">
              <w:rPr>
                <w:rFonts w:ascii="Times New Roman" w:hAnsi="Times New Roman"/>
                <w:sz w:val="24"/>
                <w:szCs w:val="24"/>
              </w:rPr>
              <w:t>.</w:t>
            </w:r>
            <w:r w:rsidR="0039354F">
              <w:rPr>
                <w:rFonts w:ascii="Times New Roman" w:hAnsi="Times New Roman"/>
                <w:sz w:val="24"/>
                <w:szCs w:val="24"/>
              </w:rPr>
              <w:t> </w:t>
            </w:r>
            <w:r w:rsidR="00493119" w:rsidRPr="00D97305">
              <w:rPr>
                <w:rFonts w:ascii="Times New Roman" w:hAnsi="Times New Roman"/>
                <w:sz w:val="24"/>
                <w:szCs w:val="24"/>
              </w:rPr>
              <w:t>gada 1.</w:t>
            </w:r>
            <w:r w:rsidR="0039354F">
              <w:rPr>
                <w:rFonts w:ascii="Times New Roman" w:hAnsi="Times New Roman"/>
                <w:sz w:val="24"/>
                <w:szCs w:val="24"/>
              </w:rPr>
              <w:t> </w:t>
            </w:r>
            <w:r w:rsidR="00493119" w:rsidRPr="00D97305">
              <w:rPr>
                <w:rFonts w:ascii="Times New Roman" w:hAnsi="Times New Roman"/>
                <w:sz w:val="24"/>
                <w:szCs w:val="24"/>
              </w:rPr>
              <w:t>j</w:t>
            </w:r>
            <w:r w:rsidRPr="00D97305">
              <w:rPr>
                <w:rFonts w:ascii="Times New Roman" w:hAnsi="Times New Roman"/>
                <w:sz w:val="24"/>
                <w:szCs w:val="24"/>
              </w:rPr>
              <w:t xml:space="preserve">anvāri </w:t>
            </w:r>
            <w:r w:rsidR="00493119" w:rsidRPr="00D97305">
              <w:rPr>
                <w:rFonts w:ascii="Times New Roman" w:hAnsi="Times New Roman"/>
                <w:sz w:val="24"/>
                <w:szCs w:val="24"/>
              </w:rPr>
              <w:t>(</w:t>
            </w:r>
            <w:bookmarkStart w:id="0" w:name="OLE_LINK1"/>
            <w:bookmarkStart w:id="1" w:name="OLE_LINK2"/>
            <w:r w:rsidR="00493119" w:rsidRPr="00D97305">
              <w:rPr>
                <w:rFonts w:ascii="Times New Roman" w:hAnsi="Times New Roman"/>
                <w:bCs/>
                <w:sz w:val="24"/>
                <w:szCs w:val="24"/>
              </w:rPr>
              <w:t>10.</w:t>
            </w:r>
            <w:r w:rsidR="00493119" w:rsidRPr="00D97305">
              <w:rPr>
                <w:rFonts w:ascii="Times New Roman" w:hAnsi="Times New Roman"/>
                <w:bCs/>
                <w:sz w:val="24"/>
                <w:szCs w:val="24"/>
                <w:vertAlign w:val="superscript"/>
              </w:rPr>
              <w:t>1</w:t>
            </w:r>
            <w:r w:rsidR="00493119" w:rsidRPr="00D97305">
              <w:rPr>
                <w:rFonts w:ascii="Times New Roman" w:hAnsi="Times New Roman"/>
                <w:bCs/>
                <w:sz w:val="24"/>
                <w:szCs w:val="24"/>
              </w:rPr>
              <w:t>2</w:t>
            </w:r>
            <w:r w:rsidRPr="00D97305">
              <w:rPr>
                <w:rFonts w:ascii="Times New Roman" w:hAnsi="Times New Roman"/>
                <w:bCs/>
                <w:sz w:val="24"/>
                <w:szCs w:val="24"/>
              </w:rPr>
              <w:t>.</w:t>
            </w:r>
            <w:r w:rsidR="00493119" w:rsidRPr="00D97305">
              <w:rPr>
                <w:rFonts w:ascii="Times New Roman" w:hAnsi="Times New Roman"/>
                <w:bCs/>
                <w:sz w:val="24"/>
                <w:szCs w:val="24"/>
                <w:vertAlign w:val="superscript"/>
              </w:rPr>
              <w:t>1</w:t>
            </w:r>
            <w:bookmarkEnd w:id="0"/>
            <w:bookmarkEnd w:id="1"/>
            <w:r w:rsidR="00493119" w:rsidRPr="00D97305">
              <w:rPr>
                <w:rFonts w:ascii="Times New Roman" w:hAnsi="Times New Roman"/>
                <w:sz w:val="24"/>
                <w:szCs w:val="24"/>
              </w:rPr>
              <w:t>apakšpunkts)</w:t>
            </w:r>
            <w:r w:rsidRPr="00D97305">
              <w:rPr>
                <w:rFonts w:ascii="Times New Roman" w:hAnsi="Times New Roman"/>
                <w:sz w:val="24"/>
                <w:szCs w:val="24"/>
              </w:rPr>
              <w:t>;</w:t>
            </w:r>
            <w:r w:rsidR="00493119" w:rsidRPr="00D97305">
              <w:rPr>
                <w:rFonts w:ascii="Times New Roman" w:hAnsi="Times New Roman"/>
                <w:sz w:val="24"/>
                <w:szCs w:val="24"/>
              </w:rPr>
              <w:t xml:space="preserve"> </w:t>
            </w:r>
          </w:p>
          <w:p w14:paraId="4FF5E81F" w14:textId="2BC4A4B4" w:rsidR="00180EE4" w:rsidRPr="00180EE4" w:rsidRDefault="00180EE4" w:rsidP="00C957EF">
            <w:pPr>
              <w:numPr>
                <w:ilvl w:val="1"/>
                <w:numId w:val="3"/>
              </w:numPr>
              <w:spacing w:line="276" w:lineRule="auto"/>
              <w:ind w:left="0" w:firstLine="142"/>
              <w:jc w:val="both"/>
            </w:pPr>
            <w:r w:rsidRPr="00D97305">
              <w:t>nosacījumi pārtikas produktu realiz</w:t>
            </w:r>
            <w:r w:rsidR="00E97DE6">
              <w:t>ācijas termiņam</w:t>
            </w:r>
            <w:r w:rsidRPr="00180EE4">
              <w:t xml:space="preserve"> pēc piegādes izdales vietā </w:t>
            </w:r>
            <w:r w:rsidR="00E97DE6">
              <w:t xml:space="preserve">precizēti, papildus paredzot realizācijas termiņu produktiem, kas iekļauti </w:t>
            </w:r>
            <w:r w:rsidRPr="00180EE4">
              <w:t>9.1.2., 9.1.3.</w:t>
            </w:r>
            <w:r w:rsidR="00E97DE6">
              <w:t xml:space="preserve"> </w:t>
            </w:r>
            <w:r w:rsidRPr="00180EE4">
              <w:t>un 9.1.4. apakšpunktā minētaj</w:t>
            </w:r>
            <w:r w:rsidR="00E97DE6">
              <w:t>os</w:t>
            </w:r>
            <w:r w:rsidRPr="00180EE4">
              <w:t xml:space="preserve"> pārtikas preču komplektos (12.1.</w:t>
            </w:r>
            <w:r w:rsidR="00E97DE6" w:rsidRPr="00E97DE6">
              <w:rPr>
                <w:vertAlign w:val="superscript"/>
              </w:rPr>
              <w:t>1</w:t>
            </w:r>
            <w:r w:rsidR="00E97DE6">
              <w:t xml:space="preserve"> </w:t>
            </w:r>
            <w:r w:rsidRPr="00180EE4">
              <w:t>apakšpunkts).</w:t>
            </w:r>
          </w:p>
          <w:p w14:paraId="27D6E06E" w14:textId="155362D4" w:rsidR="00180EE4" w:rsidRDefault="00180EE4" w:rsidP="00C957EF">
            <w:pPr>
              <w:numPr>
                <w:ilvl w:val="0"/>
                <w:numId w:val="1"/>
              </w:numPr>
              <w:tabs>
                <w:tab w:val="left" w:pos="354"/>
              </w:tabs>
              <w:spacing w:before="240" w:line="276" w:lineRule="auto"/>
              <w:ind w:left="0" w:firstLine="98"/>
              <w:jc w:val="both"/>
            </w:pPr>
            <w:r w:rsidRPr="00180EE4">
              <w:rPr>
                <w:b/>
              </w:rPr>
              <w:t>Lai vienkāršotu un precizētu prasības pārtikas un pamata materiālās palīdzības iz</w:t>
            </w:r>
            <w:r w:rsidR="00E0093D">
              <w:rPr>
                <w:b/>
              </w:rPr>
              <w:t>sniegša</w:t>
            </w:r>
            <w:r w:rsidRPr="00180EE4">
              <w:rPr>
                <w:b/>
              </w:rPr>
              <w:t>nai</w:t>
            </w:r>
            <w:r w:rsidRPr="00180EE4">
              <w:t>, veikti saturiski un redakcionāli uzlabojumi:</w:t>
            </w:r>
          </w:p>
          <w:p w14:paraId="796C9667" w14:textId="2170313B" w:rsidR="00180EE4" w:rsidRDefault="00180EE4" w:rsidP="00C957EF">
            <w:pPr>
              <w:pStyle w:val="ListParagraph"/>
              <w:numPr>
                <w:ilvl w:val="1"/>
                <w:numId w:val="1"/>
              </w:numPr>
              <w:spacing w:after="360"/>
              <w:ind w:left="0" w:firstLine="142"/>
              <w:jc w:val="both"/>
              <w:rPr>
                <w:rFonts w:ascii="Times New Roman" w:hAnsi="Times New Roman"/>
                <w:sz w:val="24"/>
                <w:szCs w:val="24"/>
              </w:rPr>
            </w:pPr>
            <w:r w:rsidRPr="00773110">
              <w:rPr>
                <w:rFonts w:ascii="Times New Roman" w:hAnsi="Times New Roman"/>
                <w:sz w:val="24"/>
                <w:szCs w:val="24"/>
              </w:rPr>
              <w:t xml:space="preserve">sakarā ar to, ka trūcīgas ģimenes (personas) statuss tiek noteikts uz atšķirīgiem termiņiem (1, 3, 4, 5 vai 6 mēnešiem), noteikumu projektā precizēts gan pārtikas, gan individuālo mācību piederumu, gan higiēnas un saimniecības </w:t>
            </w:r>
            <w:r w:rsidRPr="00773110">
              <w:rPr>
                <w:rFonts w:ascii="Times New Roman" w:hAnsi="Times New Roman"/>
                <w:sz w:val="24"/>
                <w:szCs w:val="24"/>
              </w:rPr>
              <w:lastRenderedPageBreak/>
              <w:t>preču komplektu saņemšanas biežums atkarībā no izziņā minētā termiņa katram noteikumu 9.punktā minētajam komplektam (</w:t>
            </w:r>
            <w:r w:rsidR="00E97DE6">
              <w:rPr>
                <w:rFonts w:ascii="Times New Roman" w:hAnsi="Times New Roman"/>
                <w:sz w:val="24"/>
                <w:szCs w:val="24"/>
              </w:rPr>
              <w:t xml:space="preserve">precizēts </w:t>
            </w:r>
            <w:r w:rsidRPr="00773110">
              <w:rPr>
                <w:rFonts w:ascii="Times New Roman" w:hAnsi="Times New Roman"/>
                <w:sz w:val="24"/>
                <w:szCs w:val="24"/>
              </w:rPr>
              <w:t>28.</w:t>
            </w:r>
            <w:r w:rsidR="00E97DE6">
              <w:rPr>
                <w:rFonts w:ascii="Times New Roman" w:hAnsi="Times New Roman"/>
                <w:sz w:val="24"/>
                <w:szCs w:val="24"/>
              </w:rPr>
              <w:t xml:space="preserve"> punkts</w:t>
            </w:r>
            <w:r w:rsidRPr="00773110">
              <w:rPr>
                <w:rFonts w:ascii="Times New Roman" w:hAnsi="Times New Roman"/>
                <w:sz w:val="24"/>
                <w:szCs w:val="24"/>
              </w:rPr>
              <w:t>).</w:t>
            </w:r>
          </w:p>
          <w:p w14:paraId="55D2E155" w14:textId="77777777" w:rsidR="0039354F" w:rsidRDefault="0039354F" w:rsidP="00C957EF">
            <w:pPr>
              <w:pStyle w:val="ListParagraph"/>
              <w:spacing w:after="360"/>
              <w:ind w:left="142"/>
              <w:jc w:val="both"/>
              <w:rPr>
                <w:rFonts w:ascii="Times New Roman" w:hAnsi="Times New Roman"/>
                <w:sz w:val="24"/>
                <w:szCs w:val="24"/>
              </w:rPr>
            </w:pPr>
          </w:p>
          <w:p w14:paraId="161B53B9" w14:textId="5766C8F1" w:rsidR="005C7308" w:rsidRDefault="00180EE4" w:rsidP="00C957EF">
            <w:pPr>
              <w:pStyle w:val="ListParagraph"/>
              <w:numPr>
                <w:ilvl w:val="0"/>
                <w:numId w:val="1"/>
              </w:numPr>
              <w:tabs>
                <w:tab w:val="left" w:pos="219"/>
              </w:tabs>
              <w:spacing w:before="240" w:after="0"/>
              <w:ind w:left="0" w:firstLine="0"/>
              <w:jc w:val="both"/>
              <w:rPr>
                <w:rFonts w:ascii="Times New Roman" w:hAnsi="Times New Roman"/>
                <w:bCs/>
                <w:sz w:val="24"/>
                <w:szCs w:val="24"/>
              </w:rPr>
            </w:pPr>
            <w:r w:rsidRPr="005C7308">
              <w:rPr>
                <w:rFonts w:ascii="Times New Roman" w:hAnsi="Times New Roman"/>
                <w:b/>
                <w:bCs/>
                <w:sz w:val="24"/>
                <w:szCs w:val="24"/>
              </w:rPr>
              <w:t xml:space="preserve">Lai nodrošinātu vienotus izmaksu attiecināmības nosacījumus, maksājumu veikšanas periodiskumu un apmēru, </w:t>
            </w:r>
            <w:r w:rsidRPr="005C7308">
              <w:rPr>
                <w:rFonts w:ascii="Times New Roman" w:hAnsi="Times New Roman"/>
                <w:bCs/>
                <w:sz w:val="24"/>
                <w:szCs w:val="24"/>
              </w:rPr>
              <w:t xml:space="preserve">kas piemērojams vienādi visām partnerorganizācijām, redakcionāli un saturiski papildināta un precizēta maksājuma apmēra noteikšanas formula, iekļaujot visus noteikumu 9. punktā minēto </w:t>
            </w:r>
            <w:r w:rsidR="00294671" w:rsidRPr="005C7308">
              <w:rPr>
                <w:rFonts w:ascii="Times New Roman" w:hAnsi="Times New Roman"/>
                <w:bCs/>
                <w:sz w:val="24"/>
                <w:szCs w:val="24"/>
              </w:rPr>
              <w:t>komplekt</w:t>
            </w:r>
            <w:r w:rsidR="00294671">
              <w:rPr>
                <w:rFonts w:ascii="Times New Roman" w:hAnsi="Times New Roman"/>
                <w:bCs/>
                <w:sz w:val="24"/>
                <w:szCs w:val="24"/>
              </w:rPr>
              <w:t>u</w:t>
            </w:r>
            <w:r w:rsidR="00294671" w:rsidRPr="005C7308">
              <w:rPr>
                <w:rFonts w:ascii="Times New Roman" w:hAnsi="Times New Roman"/>
                <w:bCs/>
                <w:sz w:val="24"/>
                <w:szCs w:val="24"/>
              </w:rPr>
              <w:t xml:space="preserve"> </w:t>
            </w:r>
            <w:r w:rsidRPr="005C7308">
              <w:rPr>
                <w:rFonts w:ascii="Times New Roman" w:hAnsi="Times New Roman"/>
                <w:bCs/>
                <w:sz w:val="24"/>
                <w:szCs w:val="24"/>
              </w:rPr>
              <w:t>veidus (57.1. apakšpunkts).</w:t>
            </w:r>
          </w:p>
          <w:p w14:paraId="31678B84" w14:textId="77777777" w:rsidR="0039354F" w:rsidRDefault="0039354F" w:rsidP="00C957EF">
            <w:pPr>
              <w:pStyle w:val="ListParagraph"/>
              <w:tabs>
                <w:tab w:val="left" w:pos="219"/>
              </w:tabs>
              <w:spacing w:before="240" w:after="0"/>
              <w:ind w:left="0"/>
              <w:jc w:val="both"/>
              <w:rPr>
                <w:rFonts w:ascii="Times New Roman" w:hAnsi="Times New Roman"/>
                <w:bCs/>
                <w:sz w:val="24"/>
                <w:szCs w:val="24"/>
              </w:rPr>
            </w:pPr>
          </w:p>
          <w:p w14:paraId="6C602057" w14:textId="34BCA43B" w:rsidR="006309E9" w:rsidRPr="001B7922" w:rsidRDefault="00125907" w:rsidP="00C957EF">
            <w:pPr>
              <w:pStyle w:val="ListParagraph"/>
              <w:numPr>
                <w:ilvl w:val="0"/>
                <w:numId w:val="1"/>
              </w:numPr>
              <w:tabs>
                <w:tab w:val="left" w:pos="294"/>
              </w:tabs>
              <w:spacing w:before="240"/>
              <w:ind w:left="33" w:hanging="33"/>
              <w:jc w:val="both"/>
              <w:rPr>
                <w:bCs/>
              </w:rPr>
            </w:pPr>
            <w:r>
              <w:rPr>
                <w:rFonts w:ascii="Times New Roman" w:hAnsi="Times New Roman"/>
                <w:b/>
                <w:sz w:val="24"/>
                <w:szCs w:val="24"/>
              </w:rPr>
              <w:t>Paplašināti</w:t>
            </w:r>
            <w:r w:rsidR="006309E9" w:rsidRPr="005C7308">
              <w:rPr>
                <w:rFonts w:ascii="Times New Roman" w:hAnsi="Times New Roman"/>
                <w:sz w:val="24"/>
                <w:szCs w:val="24"/>
              </w:rPr>
              <w:t xml:space="preserve"> pārtikas, higiēnas, kā arī individuālo mācību piederumu</w:t>
            </w:r>
            <w:r w:rsidR="006309E9" w:rsidRPr="005C7308">
              <w:rPr>
                <w:rFonts w:ascii="Times New Roman" w:hAnsi="Times New Roman"/>
                <w:b/>
                <w:sz w:val="24"/>
                <w:szCs w:val="24"/>
              </w:rPr>
              <w:t xml:space="preserve"> komplektos iekļaujamo preču kvalitātes kritērij</w:t>
            </w:r>
            <w:r>
              <w:rPr>
                <w:rFonts w:ascii="Times New Roman" w:hAnsi="Times New Roman"/>
                <w:b/>
                <w:sz w:val="24"/>
                <w:szCs w:val="24"/>
              </w:rPr>
              <w:t>i</w:t>
            </w:r>
            <w:r w:rsidR="006309E9" w:rsidRPr="005C7308">
              <w:rPr>
                <w:rFonts w:ascii="Times New Roman" w:hAnsi="Times New Roman"/>
                <w:b/>
                <w:sz w:val="24"/>
                <w:szCs w:val="24"/>
              </w:rPr>
              <w:t>:</w:t>
            </w:r>
          </w:p>
          <w:p w14:paraId="3EC59E32" w14:textId="43F52CFF" w:rsidR="00A24503" w:rsidRPr="00456442" w:rsidRDefault="00A5688E" w:rsidP="00C957EF">
            <w:pPr>
              <w:pStyle w:val="ListParagraph"/>
              <w:numPr>
                <w:ilvl w:val="1"/>
                <w:numId w:val="2"/>
              </w:numPr>
              <w:spacing w:before="240" w:after="0"/>
              <w:ind w:left="0" w:firstLine="174"/>
              <w:jc w:val="both"/>
              <w:rPr>
                <w:rFonts w:ascii="Times New Roman" w:hAnsi="Times New Roman"/>
                <w:kern w:val="18"/>
                <w:sz w:val="24"/>
                <w:szCs w:val="24"/>
              </w:rPr>
            </w:pPr>
            <w:r w:rsidRPr="0073415E">
              <w:rPr>
                <w:rFonts w:ascii="Times New Roman" w:hAnsi="Times New Roman"/>
                <w:sz w:val="24"/>
                <w:szCs w:val="24"/>
              </w:rPr>
              <w:t>p</w:t>
            </w:r>
            <w:r w:rsidR="0073415E" w:rsidRPr="0073415E">
              <w:rPr>
                <w:rFonts w:ascii="Times New Roman" w:hAnsi="Times New Roman"/>
                <w:sz w:val="24"/>
                <w:szCs w:val="24"/>
              </w:rPr>
              <w:t>ēc uztura speciālistu ieteikuma 1.pielikum</w:t>
            </w:r>
            <w:r w:rsidR="004B4C1B">
              <w:rPr>
                <w:rFonts w:ascii="Times New Roman" w:hAnsi="Times New Roman"/>
                <w:sz w:val="24"/>
                <w:szCs w:val="24"/>
              </w:rPr>
              <w:t>s</w:t>
            </w:r>
            <w:r w:rsidR="004B4C1B" w:rsidRPr="004B4C1B">
              <w:rPr>
                <w:rFonts w:ascii="Times New Roman" w:eastAsia="Times New Roman" w:hAnsi="Times New Roman"/>
                <w:sz w:val="24"/>
                <w:szCs w:val="24"/>
                <w:lang w:eastAsia="lv-LV"/>
              </w:rPr>
              <w:t xml:space="preserve"> </w:t>
            </w:r>
            <w:r w:rsidR="004B4C1B" w:rsidRPr="004B4C1B">
              <w:rPr>
                <w:rFonts w:ascii="Times New Roman" w:hAnsi="Times New Roman"/>
                <w:sz w:val="24"/>
                <w:szCs w:val="24"/>
              </w:rPr>
              <w:t>papildināt</w:t>
            </w:r>
            <w:r w:rsidR="004B4C1B">
              <w:rPr>
                <w:rFonts w:ascii="Times New Roman" w:hAnsi="Times New Roman"/>
                <w:sz w:val="24"/>
                <w:szCs w:val="24"/>
              </w:rPr>
              <w:t>s</w:t>
            </w:r>
            <w:r w:rsidR="0073415E" w:rsidRPr="0073415E">
              <w:rPr>
                <w:rFonts w:ascii="Times New Roman" w:hAnsi="Times New Roman"/>
                <w:sz w:val="24"/>
                <w:szCs w:val="24"/>
              </w:rPr>
              <w:t xml:space="preserve"> ar XXI </w:t>
            </w:r>
            <w:r w:rsidR="0073415E" w:rsidRPr="00456442">
              <w:rPr>
                <w:rFonts w:ascii="Times New Roman" w:hAnsi="Times New Roman"/>
                <w:sz w:val="24"/>
                <w:szCs w:val="24"/>
              </w:rPr>
              <w:t>nodaļu paredzot prasības pārtikas preču klāstā iespējami iekļaujamo šķelto zirņu ražošanai un kvalitātei;</w:t>
            </w:r>
          </w:p>
          <w:p w14:paraId="3E52AFEB" w14:textId="4BA6671F" w:rsidR="006C0077" w:rsidRPr="006C0077" w:rsidRDefault="004B4C1B" w:rsidP="00C957EF">
            <w:pPr>
              <w:pStyle w:val="ListParagraph"/>
              <w:numPr>
                <w:ilvl w:val="1"/>
                <w:numId w:val="2"/>
              </w:numPr>
              <w:spacing w:before="240" w:after="0"/>
              <w:ind w:left="0" w:firstLine="174"/>
              <w:jc w:val="both"/>
              <w:rPr>
                <w:rFonts w:ascii="Times New Roman" w:hAnsi="Times New Roman"/>
                <w:kern w:val="18"/>
                <w:sz w:val="24"/>
                <w:szCs w:val="24"/>
              </w:rPr>
            </w:pPr>
            <w:r w:rsidRPr="00456442">
              <w:rPr>
                <w:rFonts w:ascii="Times New Roman" w:hAnsi="Times New Roman"/>
                <w:sz w:val="24"/>
                <w:szCs w:val="24"/>
              </w:rPr>
              <w:t xml:space="preserve">saistībā ar papildus </w:t>
            </w:r>
            <w:r w:rsidR="003F1078" w:rsidRPr="00456442">
              <w:rPr>
                <w:rFonts w:ascii="Times New Roman" w:hAnsi="Times New Roman"/>
                <w:sz w:val="24"/>
                <w:szCs w:val="24"/>
              </w:rPr>
              <w:t xml:space="preserve">pārtikas </w:t>
            </w:r>
            <w:r w:rsidRPr="00456442">
              <w:rPr>
                <w:rFonts w:ascii="Times New Roman" w:hAnsi="Times New Roman"/>
                <w:sz w:val="24"/>
                <w:szCs w:val="24"/>
              </w:rPr>
              <w:t>komplektu izveidi ģimenēm</w:t>
            </w:r>
            <w:r>
              <w:rPr>
                <w:rFonts w:ascii="Times New Roman" w:hAnsi="Times New Roman"/>
                <w:sz w:val="24"/>
                <w:szCs w:val="24"/>
              </w:rPr>
              <w:t xml:space="preserve"> ar bērniem līdz </w:t>
            </w:r>
            <w:r w:rsidR="00611828">
              <w:rPr>
                <w:rFonts w:ascii="Times New Roman" w:hAnsi="Times New Roman"/>
                <w:sz w:val="24"/>
                <w:szCs w:val="24"/>
              </w:rPr>
              <w:t>divu</w:t>
            </w:r>
            <w:r>
              <w:rPr>
                <w:rFonts w:ascii="Times New Roman" w:hAnsi="Times New Roman"/>
                <w:sz w:val="24"/>
                <w:szCs w:val="24"/>
              </w:rPr>
              <w:t xml:space="preserve"> gadu vecumam</w:t>
            </w:r>
            <w:r w:rsidR="0073415E">
              <w:rPr>
                <w:rFonts w:ascii="Times New Roman" w:hAnsi="Times New Roman"/>
                <w:sz w:val="24"/>
                <w:szCs w:val="24"/>
              </w:rPr>
              <w:t xml:space="preserve"> </w:t>
            </w:r>
            <w:r w:rsidR="0073415E" w:rsidRPr="0073415E">
              <w:rPr>
                <w:rFonts w:ascii="Times New Roman" w:hAnsi="Times New Roman"/>
                <w:sz w:val="24"/>
                <w:szCs w:val="24"/>
              </w:rPr>
              <w:t>1.pielikum</w:t>
            </w:r>
            <w:r>
              <w:rPr>
                <w:rFonts w:ascii="Times New Roman" w:hAnsi="Times New Roman"/>
                <w:sz w:val="24"/>
                <w:szCs w:val="24"/>
              </w:rPr>
              <w:t>s</w:t>
            </w:r>
            <w:r w:rsidR="0073415E" w:rsidRPr="0073415E">
              <w:rPr>
                <w:rFonts w:ascii="Times New Roman" w:hAnsi="Times New Roman"/>
                <w:sz w:val="24"/>
                <w:szCs w:val="24"/>
              </w:rPr>
              <w:t xml:space="preserve"> </w:t>
            </w:r>
            <w:r>
              <w:rPr>
                <w:rFonts w:ascii="Times New Roman" w:hAnsi="Times New Roman"/>
                <w:sz w:val="24"/>
                <w:szCs w:val="24"/>
              </w:rPr>
              <w:t xml:space="preserve">papildināts </w:t>
            </w:r>
            <w:r w:rsidR="0073415E" w:rsidRPr="0073415E">
              <w:rPr>
                <w:rFonts w:ascii="Times New Roman" w:hAnsi="Times New Roman"/>
                <w:sz w:val="24"/>
                <w:szCs w:val="24"/>
              </w:rPr>
              <w:t>ar XXI</w:t>
            </w:r>
            <w:r w:rsidR="0073415E">
              <w:rPr>
                <w:rFonts w:ascii="Times New Roman" w:hAnsi="Times New Roman"/>
                <w:sz w:val="24"/>
                <w:szCs w:val="24"/>
              </w:rPr>
              <w:t>I</w:t>
            </w:r>
            <w:r w:rsidR="0039354F">
              <w:rPr>
                <w:rFonts w:ascii="Times New Roman" w:hAnsi="Times New Roman"/>
                <w:sz w:val="24"/>
                <w:szCs w:val="24"/>
              </w:rPr>
              <w:t> </w:t>
            </w:r>
            <w:r w:rsidR="0073415E" w:rsidRPr="0073415E">
              <w:rPr>
                <w:rFonts w:ascii="Times New Roman" w:hAnsi="Times New Roman"/>
                <w:sz w:val="24"/>
                <w:szCs w:val="24"/>
              </w:rPr>
              <w:t>nodaļu</w:t>
            </w:r>
            <w:r w:rsidR="0073415E">
              <w:rPr>
                <w:rFonts w:ascii="Times New Roman" w:hAnsi="Times New Roman"/>
                <w:sz w:val="24"/>
                <w:szCs w:val="24"/>
              </w:rPr>
              <w:t>, kas nosaka normatīvo regulējumu un detalizētas prasības pārtikai zīdaiņiem un maziem bērniem</w:t>
            </w:r>
            <w:r>
              <w:rPr>
                <w:rFonts w:ascii="Times New Roman" w:hAnsi="Times New Roman"/>
                <w:sz w:val="24"/>
                <w:szCs w:val="24"/>
              </w:rPr>
              <w:t>;</w:t>
            </w:r>
          </w:p>
          <w:p w14:paraId="0533965A" w14:textId="77777777" w:rsidR="006C0077" w:rsidRPr="006C0077" w:rsidRDefault="004B4C1B" w:rsidP="00C957EF">
            <w:pPr>
              <w:pStyle w:val="ListParagraph"/>
              <w:numPr>
                <w:ilvl w:val="1"/>
                <w:numId w:val="2"/>
              </w:numPr>
              <w:spacing w:before="240" w:after="0"/>
              <w:ind w:left="0" w:firstLine="174"/>
              <w:jc w:val="both"/>
              <w:rPr>
                <w:rFonts w:ascii="Times New Roman" w:hAnsi="Times New Roman"/>
                <w:kern w:val="18"/>
                <w:sz w:val="24"/>
                <w:szCs w:val="24"/>
              </w:rPr>
            </w:pPr>
            <w:r w:rsidRPr="006C0077">
              <w:rPr>
                <w:rFonts w:ascii="Times New Roman" w:hAnsi="Times New Roman"/>
                <w:sz w:val="24"/>
                <w:szCs w:val="24"/>
              </w:rPr>
              <w:t>precizēta 2.pielikuma V</w:t>
            </w:r>
            <w:r w:rsidR="0039354F">
              <w:rPr>
                <w:rFonts w:ascii="Times New Roman" w:hAnsi="Times New Roman"/>
                <w:sz w:val="24"/>
                <w:szCs w:val="24"/>
              </w:rPr>
              <w:t>. </w:t>
            </w:r>
            <w:r w:rsidRPr="006C0077">
              <w:rPr>
                <w:rFonts w:ascii="Times New Roman" w:hAnsi="Times New Roman"/>
                <w:sz w:val="24"/>
                <w:szCs w:val="24"/>
              </w:rPr>
              <w:t>nodaļa, kas papildināta ar papildus zīmēšanas piederumiem (paleti krāsu sajaukšanai) uz to kvalitātes kritērijiem</w:t>
            </w:r>
            <w:r w:rsidR="006C0077" w:rsidRPr="006C0077">
              <w:rPr>
                <w:rFonts w:ascii="Times New Roman" w:hAnsi="Times New Roman"/>
                <w:sz w:val="24"/>
                <w:szCs w:val="24"/>
              </w:rPr>
              <w:t>, kā arī 2.pielikums papildināts ar X un XI nodaļu, kas nosaka prasības komplektā iespējami iekļaujamās rasetnes un penāļa kvalitātei;</w:t>
            </w:r>
          </w:p>
          <w:p w14:paraId="271BB537" w14:textId="305BF326" w:rsidR="004B4C1B" w:rsidRPr="006C0077" w:rsidRDefault="006C0077" w:rsidP="00E97DE6">
            <w:pPr>
              <w:pStyle w:val="ListParagraph"/>
              <w:numPr>
                <w:ilvl w:val="1"/>
                <w:numId w:val="2"/>
              </w:numPr>
              <w:spacing w:before="240" w:after="0"/>
              <w:ind w:left="0" w:firstLine="174"/>
              <w:jc w:val="both"/>
              <w:rPr>
                <w:rFonts w:ascii="Times New Roman" w:hAnsi="Times New Roman"/>
                <w:kern w:val="18"/>
                <w:sz w:val="24"/>
                <w:szCs w:val="24"/>
              </w:rPr>
            </w:pPr>
            <w:r w:rsidRPr="006C0077">
              <w:rPr>
                <w:rFonts w:ascii="Times New Roman" w:hAnsi="Times New Roman"/>
                <w:kern w:val="18"/>
                <w:sz w:val="24"/>
                <w:szCs w:val="24"/>
              </w:rPr>
              <w:t xml:space="preserve">saistībā ar papildus </w:t>
            </w:r>
            <w:r w:rsidR="003F1078">
              <w:rPr>
                <w:rFonts w:ascii="Times New Roman" w:hAnsi="Times New Roman"/>
                <w:kern w:val="18"/>
                <w:sz w:val="24"/>
                <w:szCs w:val="24"/>
              </w:rPr>
              <w:t xml:space="preserve">higiēnas </w:t>
            </w:r>
            <w:r w:rsidRPr="006C0077">
              <w:rPr>
                <w:rFonts w:ascii="Times New Roman" w:hAnsi="Times New Roman"/>
                <w:kern w:val="18"/>
                <w:sz w:val="24"/>
                <w:szCs w:val="24"/>
              </w:rPr>
              <w:t xml:space="preserve">komplektu izveidi ģimenēm ar bērniem līdz </w:t>
            </w:r>
            <w:r w:rsidR="00611828">
              <w:rPr>
                <w:rFonts w:ascii="Times New Roman" w:hAnsi="Times New Roman"/>
                <w:kern w:val="18"/>
                <w:sz w:val="24"/>
                <w:szCs w:val="24"/>
              </w:rPr>
              <w:t>divu</w:t>
            </w:r>
            <w:r w:rsidRPr="006C0077">
              <w:rPr>
                <w:rFonts w:ascii="Times New Roman" w:hAnsi="Times New Roman"/>
                <w:kern w:val="18"/>
                <w:sz w:val="24"/>
                <w:szCs w:val="24"/>
              </w:rPr>
              <w:t xml:space="preserve"> gadu vecumam</w:t>
            </w:r>
            <w:r w:rsidR="00E97DE6">
              <w:rPr>
                <w:rFonts w:ascii="Times New Roman" w:hAnsi="Times New Roman"/>
                <w:kern w:val="18"/>
                <w:sz w:val="24"/>
                <w:szCs w:val="24"/>
              </w:rPr>
              <w:t>,</w:t>
            </w:r>
            <w:r w:rsidRPr="006C0077">
              <w:rPr>
                <w:rFonts w:ascii="Times New Roman" w:hAnsi="Times New Roman"/>
                <w:kern w:val="18"/>
                <w:sz w:val="24"/>
                <w:szCs w:val="24"/>
              </w:rPr>
              <w:t xml:space="preserve"> </w:t>
            </w:r>
            <w:r>
              <w:rPr>
                <w:rFonts w:ascii="Times New Roman" w:hAnsi="Times New Roman"/>
                <w:kern w:val="18"/>
                <w:sz w:val="24"/>
                <w:szCs w:val="24"/>
              </w:rPr>
              <w:t>3</w:t>
            </w:r>
            <w:r w:rsidR="004B4C1B" w:rsidRPr="006C0077">
              <w:rPr>
                <w:rFonts w:ascii="Times New Roman" w:hAnsi="Times New Roman"/>
                <w:kern w:val="18"/>
                <w:sz w:val="24"/>
                <w:szCs w:val="24"/>
              </w:rPr>
              <w:t>.pielikum</w:t>
            </w:r>
            <w:r>
              <w:rPr>
                <w:rFonts w:ascii="Times New Roman" w:hAnsi="Times New Roman"/>
                <w:kern w:val="18"/>
                <w:sz w:val="24"/>
                <w:szCs w:val="24"/>
              </w:rPr>
              <w:t xml:space="preserve">s izteikts jaunā redakcijā, </w:t>
            </w:r>
            <w:r w:rsidR="00E97DE6">
              <w:rPr>
                <w:rFonts w:ascii="Times New Roman" w:hAnsi="Times New Roman"/>
                <w:kern w:val="18"/>
                <w:sz w:val="24"/>
                <w:szCs w:val="24"/>
              </w:rPr>
              <w:t xml:space="preserve">papildus līdzšinējiem kritērijiem </w:t>
            </w:r>
            <w:r w:rsidR="003F1078">
              <w:rPr>
                <w:rFonts w:ascii="Times New Roman" w:hAnsi="Times New Roman"/>
                <w:kern w:val="18"/>
                <w:sz w:val="24"/>
                <w:szCs w:val="24"/>
              </w:rPr>
              <w:t xml:space="preserve">iekļaujot </w:t>
            </w:r>
            <w:r w:rsidR="00E97DE6">
              <w:rPr>
                <w:rFonts w:ascii="Times New Roman" w:hAnsi="Times New Roman"/>
                <w:kern w:val="18"/>
                <w:sz w:val="24"/>
                <w:szCs w:val="24"/>
              </w:rPr>
              <w:t>papildus arī kritērijus</w:t>
            </w:r>
            <w:r w:rsidR="004B4C1B" w:rsidRPr="006C0077">
              <w:rPr>
                <w:rFonts w:ascii="Times New Roman" w:hAnsi="Times New Roman"/>
                <w:kern w:val="18"/>
                <w:sz w:val="24"/>
                <w:szCs w:val="24"/>
              </w:rPr>
              <w:t xml:space="preserve"> </w:t>
            </w:r>
            <w:r w:rsidR="003F1078">
              <w:rPr>
                <w:rFonts w:ascii="Times New Roman" w:hAnsi="Times New Roman"/>
                <w:kern w:val="18"/>
                <w:sz w:val="24"/>
                <w:szCs w:val="24"/>
              </w:rPr>
              <w:t>higiēnas precēm zīdaiņiem un maziem bērniem.</w:t>
            </w:r>
          </w:p>
        </w:tc>
      </w:tr>
      <w:tr w:rsidR="00B76D85" w:rsidRPr="006A7D0B" w14:paraId="779F7ED5" w14:textId="77777777" w:rsidTr="00FE6832">
        <w:tc>
          <w:tcPr>
            <w:tcW w:w="187" w:type="pct"/>
            <w:shd w:val="clear" w:color="auto" w:fill="auto"/>
          </w:tcPr>
          <w:p w14:paraId="46D5AB25" w14:textId="77777777" w:rsidR="00B76D85" w:rsidRPr="00B34947" w:rsidRDefault="004373E9" w:rsidP="00C957EF">
            <w:pPr>
              <w:spacing w:line="276" w:lineRule="auto"/>
              <w:rPr>
                <w:sz w:val="22"/>
                <w:szCs w:val="22"/>
              </w:rPr>
            </w:pPr>
            <w:r w:rsidRPr="00B34947">
              <w:rPr>
                <w:sz w:val="22"/>
                <w:szCs w:val="22"/>
              </w:rPr>
              <w:lastRenderedPageBreak/>
              <w:t>3</w:t>
            </w:r>
            <w:r w:rsidR="00B76D85" w:rsidRPr="00B34947">
              <w:rPr>
                <w:sz w:val="22"/>
                <w:szCs w:val="22"/>
              </w:rPr>
              <w:t>.</w:t>
            </w:r>
          </w:p>
        </w:tc>
        <w:tc>
          <w:tcPr>
            <w:tcW w:w="1052" w:type="pct"/>
            <w:shd w:val="clear" w:color="auto" w:fill="auto"/>
          </w:tcPr>
          <w:p w14:paraId="0E137599" w14:textId="77777777" w:rsidR="00B76D85" w:rsidRPr="00B34947" w:rsidRDefault="00B76D85" w:rsidP="00C957EF">
            <w:pPr>
              <w:spacing w:line="276" w:lineRule="auto"/>
              <w:rPr>
                <w:sz w:val="22"/>
                <w:szCs w:val="22"/>
              </w:rPr>
            </w:pPr>
            <w:r w:rsidRPr="00B34947">
              <w:rPr>
                <w:sz w:val="22"/>
                <w:szCs w:val="22"/>
              </w:rPr>
              <w:t>Projekta izstrādē iesaistītās institūcijas</w:t>
            </w:r>
          </w:p>
        </w:tc>
        <w:tc>
          <w:tcPr>
            <w:tcW w:w="3760" w:type="pct"/>
            <w:shd w:val="clear" w:color="auto" w:fill="auto"/>
          </w:tcPr>
          <w:p w14:paraId="1B93292E" w14:textId="0354201B" w:rsidR="00B76D85" w:rsidRPr="00167021" w:rsidRDefault="00B34947" w:rsidP="00FE6832">
            <w:pPr>
              <w:spacing w:line="276" w:lineRule="auto"/>
              <w:jc w:val="both"/>
              <w:rPr>
                <w:color w:val="000000"/>
              </w:rPr>
            </w:pPr>
            <w:r w:rsidRPr="00B34947">
              <w:rPr>
                <w:color w:val="000000"/>
              </w:rPr>
              <w:t>Nav.</w:t>
            </w:r>
          </w:p>
        </w:tc>
      </w:tr>
      <w:tr w:rsidR="00B76D85" w:rsidRPr="006A7D0B" w14:paraId="44BA5501" w14:textId="77777777" w:rsidTr="00FE6832">
        <w:tc>
          <w:tcPr>
            <w:tcW w:w="187" w:type="pct"/>
            <w:shd w:val="clear" w:color="auto" w:fill="auto"/>
          </w:tcPr>
          <w:p w14:paraId="3CD1A944" w14:textId="77777777" w:rsidR="00B76D85" w:rsidRPr="006A7D0B" w:rsidRDefault="004373E9" w:rsidP="00C957EF">
            <w:pPr>
              <w:spacing w:line="276" w:lineRule="auto"/>
              <w:rPr>
                <w:sz w:val="22"/>
                <w:szCs w:val="22"/>
              </w:rPr>
            </w:pPr>
            <w:r w:rsidRPr="006A7D0B">
              <w:rPr>
                <w:sz w:val="22"/>
                <w:szCs w:val="22"/>
              </w:rPr>
              <w:t>4</w:t>
            </w:r>
            <w:r w:rsidR="00B76D85" w:rsidRPr="006A7D0B">
              <w:rPr>
                <w:sz w:val="22"/>
                <w:szCs w:val="22"/>
              </w:rPr>
              <w:t xml:space="preserve">. </w:t>
            </w:r>
          </w:p>
        </w:tc>
        <w:tc>
          <w:tcPr>
            <w:tcW w:w="1052" w:type="pct"/>
            <w:shd w:val="clear" w:color="auto" w:fill="auto"/>
          </w:tcPr>
          <w:p w14:paraId="52576128" w14:textId="77777777" w:rsidR="00B76D85" w:rsidRPr="006A7D0B" w:rsidRDefault="00B76D85" w:rsidP="00C957EF">
            <w:pPr>
              <w:spacing w:line="276" w:lineRule="auto"/>
              <w:rPr>
                <w:sz w:val="22"/>
                <w:szCs w:val="22"/>
              </w:rPr>
            </w:pPr>
            <w:r w:rsidRPr="006A7D0B">
              <w:rPr>
                <w:sz w:val="22"/>
                <w:szCs w:val="22"/>
              </w:rPr>
              <w:t>Cita informācija</w:t>
            </w:r>
          </w:p>
        </w:tc>
        <w:tc>
          <w:tcPr>
            <w:tcW w:w="3760" w:type="pct"/>
            <w:shd w:val="clear" w:color="auto" w:fill="auto"/>
          </w:tcPr>
          <w:p w14:paraId="7D3711FF" w14:textId="77777777" w:rsidR="00B76D85" w:rsidRPr="00F921EE" w:rsidRDefault="00FC797D" w:rsidP="00C957EF">
            <w:pPr>
              <w:spacing w:line="276" w:lineRule="auto"/>
              <w:jc w:val="both"/>
              <w:rPr>
                <w:color w:val="000000"/>
                <w:sz w:val="22"/>
                <w:szCs w:val="22"/>
              </w:rPr>
            </w:pPr>
            <w:r w:rsidRPr="00F921EE">
              <w:rPr>
                <w:color w:val="000000"/>
                <w:sz w:val="22"/>
                <w:szCs w:val="22"/>
              </w:rPr>
              <w:t>Nav</w:t>
            </w:r>
            <w:r w:rsidR="00372BBA" w:rsidRPr="00F921EE">
              <w:rPr>
                <w:color w:val="000000"/>
                <w:sz w:val="22"/>
                <w:szCs w:val="22"/>
              </w:rPr>
              <w:t>.</w:t>
            </w:r>
          </w:p>
        </w:tc>
      </w:tr>
    </w:tbl>
    <w:p w14:paraId="3B5BDA76" w14:textId="77777777" w:rsidR="00B76D85" w:rsidRDefault="00B76D85" w:rsidP="00C957EF">
      <w:pPr>
        <w:spacing w:line="276" w:lineRule="auto"/>
        <w:jc w:val="cente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985"/>
        <w:gridCol w:w="7796"/>
      </w:tblGrid>
      <w:tr w:rsidR="00C01716" w:rsidRPr="00B76D85" w14:paraId="2BF10F5E" w14:textId="77777777" w:rsidTr="00FE6832">
        <w:tc>
          <w:tcPr>
            <w:tcW w:w="10206" w:type="dxa"/>
            <w:gridSpan w:val="3"/>
            <w:shd w:val="clear" w:color="auto" w:fill="auto"/>
          </w:tcPr>
          <w:p w14:paraId="4DD8A534" w14:textId="77777777" w:rsidR="00230730" w:rsidRPr="006A7D0B" w:rsidRDefault="00C01716" w:rsidP="00C957EF">
            <w:pPr>
              <w:pStyle w:val="naisnod"/>
              <w:spacing w:before="0" w:after="0" w:line="276" w:lineRule="auto"/>
              <w:ind w:left="57" w:right="57"/>
              <w:rPr>
                <w:b w:val="0"/>
              </w:rPr>
            </w:pPr>
            <w:r w:rsidRPr="00230730">
              <w:t>II</w:t>
            </w:r>
            <w:r w:rsidR="00DC37D9">
              <w:t>.</w:t>
            </w:r>
            <w:r w:rsidRPr="006A7D0B">
              <w:rPr>
                <w:b w:val="0"/>
              </w:rPr>
              <w:t xml:space="preserve"> </w:t>
            </w:r>
            <w:r w:rsidR="00230730" w:rsidRPr="00DD49B6">
              <w:t>Tiesību akta projekta ietekme uz sabiedrību, tautsaimniecības attīstību</w:t>
            </w:r>
          </w:p>
          <w:p w14:paraId="0B46888C" w14:textId="77777777" w:rsidR="00C01716" w:rsidRPr="006A7D0B" w:rsidRDefault="00230730" w:rsidP="00C957EF">
            <w:pPr>
              <w:spacing w:line="276" w:lineRule="auto"/>
              <w:jc w:val="center"/>
              <w:rPr>
                <w:b/>
              </w:rPr>
            </w:pPr>
            <w:r w:rsidRPr="006A7D0B">
              <w:rPr>
                <w:b/>
              </w:rPr>
              <w:t>un administratīvo slogu</w:t>
            </w:r>
          </w:p>
        </w:tc>
      </w:tr>
      <w:tr w:rsidR="00B76D85" w:rsidRPr="006A7D0B" w14:paraId="4FA8E550" w14:textId="77777777" w:rsidTr="00FE6832">
        <w:tc>
          <w:tcPr>
            <w:tcW w:w="425" w:type="dxa"/>
            <w:shd w:val="clear" w:color="auto" w:fill="auto"/>
          </w:tcPr>
          <w:p w14:paraId="59E75EF1" w14:textId="77777777" w:rsidR="00B76D85" w:rsidRPr="006A7D0B" w:rsidRDefault="00B76D85" w:rsidP="00C957EF">
            <w:pPr>
              <w:spacing w:line="276" w:lineRule="auto"/>
              <w:rPr>
                <w:sz w:val="22"/>
                <w:szCs w:val="22"/>
              </w:rPr>
            </w:pPr>
            <w:r w:rsidRPr="006A7D0B">
              <w:rPr>
                <w:sz w:val="22"/>
                <w:szCs w:val="22"/>
              </w:rPr>
              <w:t>1.</w:t>
            </w:r>
          </w:p>
        </w:tc>
        <w:tc>
          <w:tcPr>
            <w:tcW w:w="1985" w:type="dxa"/>
            <w:shd w:val="clear" w:color="auto" w:fill="auto"/>
          </w:tcPr>
          <w:p w14:paraId="1C321C91" w14:textId="77777777" w:rsidR="00B76D85" w:rsidRPr="006A7D0B" w:rsidRDefault="00230730" w:rsidP="00C957EF">
            <w:pPr>
              <w:spacing w:line="276" w:lineRule="auto"/>
              <w:rPr>
                <w:sz w:val="22"/>
                <w:szCs w:val="22"/>
              </w:rPr>
            </w:pPr>
            <w:r w:rsidRPr="00DD49B6">
              <w:t>Sabiedrības mērķgrupas, kuras tiesiskais regulējums ietekmē vai varētu ietekmēt</w:t>
            </w:r>
          </w:p>
        </w:tc>
        <w:tc>
          <w:tcPr>
            <w:tcW w:w="7796" w:type="dxa"/>
            <w:shd w:val="clear" w:color="auto" w:fill="auto"/>
          </w:tcPr>
          <w:p w14:paraId="497EB86C" w14:textId="77777777" w:rsidR="00EC263A" w:rsidRDefault="00EC263A" w:rsidP="00C957EF">
            <w:pPr>
              <w:pStyle w:val="ListParagraph"/>
              <w:ind w:left="319" w:hanging="319"/>
              <w:jc w:val="both"/>
              <w:rPr>
                <w:rFonts w:ascii="Times New Roman" w:hAnsi="Times New Roman"/>
                <w:sz w:val="24"/>
                <w:szCs w:val="24"/>
              </w:rPr>
            </w:pPr>
            <w:r>
              <w:rPr>
                <w:rFonts w:ascii="Times New Roman" w:hAnsi="Times New Roman"/>
                <w:sz w:val="24"/>
                <w:szCs w:val="24"/>
              </w:rPr>
              <w:t>Tiešās mērķgrupas:</w:t>
            </w:r>
          </w:p>
          <w:p w14:paraId="1D75E798" w14:textId="77777777" w:rsidR="00930176" w:rsidRPr="00452E08" w:rsidRDefault="00EC263A" w:rsidP="00C957EF">
            <w:pPr>
              <w:pStyle w:val="ListParagraph"/>
              <w:numPr>
                <w:ilvl w:val="0"/>
                <w:numId w:val="5"/>
              </w:numPr>
              <w:ind w:left="319"/>
              <w:jc w:val="both"/>
              <w:rPr>
                <w:rFonts w:ascii="Times New Roman" w:hAnsi="Times New Roman"/>
                <w:sz w:val="24"/>
                <w:szCs w:val="24"/>
              </w:rPr>
            </w:pPr>
            <w:r>
              <w:rPr>
                <w:rFonts w:ascii="Times New Roman" w:hAnsi="Times New Roman"/>
                <w:sz w:val="24"/>
                <w:szCs w:val="24"/>
              </w:rPr>
              <w:t>p</w:t>
            </w:r>
            <w:r w:rsidR="00930176" w:rsidRPr="00452E08">
              <w:rPr>
                <w:rFonts w:ascii="Times New Roman" w:hAnsi="Times New Roman"/>
                <w:sz w:val="24"/>
                <w:szCs w:val="24"/>
              </w:rPr>
              <w:t>ersonas (ģimenes), kuras atzītas par trūcīgām vai nonākušas ārkārtas</w:t>
            </w:r>
            <w:r>
              <w:rPr>
                <w:rFonts w:ascii="Times New Roman" w:hAnsi="Times New Roman"/>
                <w:sz w:val="24"/>
                <w:szCs w:val="24"/>
              </w:rPr>
              <w:t xml:space="preserve"> (</w:t>
            </w:r>
            <w:r w:rsidR="00930176" w:rsidRPr="00452E08">
              <w:rPr>
                <w:rFonts w:ascii="Times New Roman" w:hAnsi="Times New Roman"/>
                <w:sz w:val="24"/>
                <w:szCs w:val="24"/>
              </w:rPr>
              <w:t>krīzes</w:t>
            </w:r>
            <w:r>
              <w:rPr>
                <w:rFonts w:ascii="Times New Roman" w:hAnsi="Times New Roman"/>
                <w:sz w:val="24"/>
                <w:szCs w:val="24"/>
              </w:rPr>
              <w:t>)</w:t>
            </w:r>
            <w:r w:rsidR="00930176" w:rsidRPr="00452E08">
              <w:rPr>
                <w:rFonts w:ascii="Times New Roman" w:hAnsi="Times New Roman"/>
                <w:sz w:val="24"/>
                <w:szCs w:val="24"/>
              </w:rPr>
              <w:t xml:space="preserve"> situācijā;</w:t>
            </w:r>
          </w:p>
          <w:p w14:paraId="4F427C52" w14:textId="77777777" w:rsidR="00930176" w:rsidRPr="00452E08" w:rsidRDefault="00930176" w:rsidP="00C957EF">
            <w:pPr>
              <w:pStyle w:val="ListParagraph"/>
              <w:numPr>
                <w:ilvl w:val="0"/>
                <w:numId w:val="5"/>
              </w:numPr>
              <w:ind w:left="319"/>
              <w:jc w:val="both"/>
              <w:rPr>
                <w:rFonts w:ascii="Times New Roman" w:hAnsi="Times New Roman"/>
                <w:sz w:val="24"/>
                <w:szCs w:val="24"/>
              </w:rPr>
            </w:pPr>
            <w:r w:rsidRPr="00452E08">
              <w:rPr>
                <w:rFonts w:ascii="Times New Roman" w:hAnsi="Times New Roman"/>
                <w:sz w:val="24"/>
                <w:szCs w:val="24"/>
              </w:rPr>
              <w:t xml:space="preserve">pašvaldību sociālie dienesti, kuri izsniedz izziņu par trūcīgas personas (ģimenes) statusu, ārkārtas vai krīzes situāciju; </w:t>
            </w:r>
          </w:p>
          <w:p w14:paraId="44A84848" w14:textId="77777777" w:rsidR="00B76D85" w:rsidRDefault="00930176" w:rsidP="00C957EF">
            <w:pPr>
              <w:pStyle w:val="ListParagraph"/>
              <w:numPr>
                <w:ilvl w:val="0"/>
                <w:numId w:val="5"/>
              </w:numPr>
              <w:tabs>
                <w:tab w:val="left" w:pos="592"/>
              </w:tabs>
              <w:ind w:left="319"/>
              <w:jc w:val="both"/>
              <w:rPr>
                <w:rFonts w:ascii="Times New Roman" w:hAnsi="Times New Roman"/>
                <w:sz w:val="24"/>
                <w:szCs w:val="24"/>
              </w:rPr>
            </w:pPr>
            <w:r w:rsidRPr="00452E08">
              <w:rPr>
                <w:rFonts w:ascii="Times New Roman" w:hAnsi="Times New Roman"/>
                <w:sz w:val="24"/>
                <w:szCs w:val="24"/>
              </w:rPr>
              <w:t>nevalstiskas organizācijas, pašvaldības vai pašvaldību iestādes, kuras ir partnerorganizācijas</w:t>
            </w:r>
            <w:r w:rsidR="009D375C" w:rsidRPr="00452E08">
              <w:rPr>
                <w:rFonts w:ascii="Times New Roman" w:hAnsi="Times New Roman"/>
                <w:sz w:val="24"/>
                <w:szCs w:val="24"/>
              </w:rPr>
              <w:t>.</w:t>
            </w:r>
          </w:p>
          <w:p w14:paraId="06E9BA9E" w14:textId="7C32C445" w:rsidR="00EC263A" w:rsidRPr="00EC263A" w:rsidRDefault="00EC263A" w:rsidP="00125907">
            <w:pPr>
              <w:pStyle w:val="ListParagraph"/>
              <w:tabs>
                <w:tab w:val="left" w:pos="592"/>
              </w:tabs>
              <w:spacing w:after="0"/>
              <w:ind w:left="0" w:firstLine="142"/>
              <w:jc w:val="both"/>
              <w:rPr>
                <w:rFonts w:ascii="Times New Roman" w:hAnsi="Times New Roman"/>
                <w:sz w:val="24"/>
                <w:szCs w:val="24"/>
              </w:rPr>
            </w:pPr>
            <w:r>
              <w:rPr>
                <w:rFonts w:ascii="Times New Roman" w:hAnsi="Times New Roman"/>
                <w:sz w:val="24"/>
                <w:szCs w:val="24"/>
              </w:rPr>
              <w:t>N</w:t>
            </w:r>
            <w:r w:rsidRPr="00EC263A">
              <w:rPr>
                <w:rFonts w:ascii="Times New Roman" w:hAnsi="Times New Roman"/>
                <w:sz w:val="24"/>
                <w:szCs w:val="24"/>
              </w:rPr>
              <w:t xml:space="preserve">etiešā mērķgrupa – pārtikas vai pamata materiālās palīdzības preču piegādātāji, kuri tiks izvēlēti atbilstoši publisko iepirkumu </w:t>
            </w:r>
            <w:r w:rsidR="00125907" w:rsidRPr="00EC263A">
              <w:rPr>
                <w:rFonts w:ascii="Times New Roman" w:hAnsi="Times New Roman"/>
                <w:sz w:val="24"/>
                <w:szCs w:val="24"/>
              </w:rPr>
              <w:t>normatīvam regulējumam</w:t>
            </w:r>
            <w:r w:rsidRPr="00EC263A">
              <w:rPr>
                <w:rFonts w:ascii="Times New Roman" w:hAnsi="Times New Roman"/>
                <w:sz w:val="24"/>
                <w:szCs w:val="24"/>
              </w:rPr>
              <w:t>.</w:t>
            </w:r>
          </w:p>
        </w:tc>
      </w:tr>
      <w:tr w:rsidR="00230730" w:rsidRPr="006A7D0B" w14:paraId="73140050" w14:textId="77777777" w:rsidTr="00FE6832">
        <w:tc>
          <w:tcPr>
            <w:tcW w:w="425" w:type="dxa"/>
            <w:shd w:val="clear" w:color="auto" w:fill="auto"/>
          </w:tcPr>
          <w:p w14:paraId="1D720475" w14:textId="77777777" w:rsidR="00230730" w:rsidRPr="006A7D0B" w:rsidRDefault="00230730" w:rsidP="00C957EF">
            <w:pPr>
              <w:spacing w:line="276" w:lineRule="auto"/>
              <w:rPr>
                <w:sz w:val="22"/>
                <w:szCs w:val="22"/>
              </w:rPr>
            </w:pPr>
            <w:r w:rsidRPr="006A7D0B">
              <w:rPr>
                <w:sz w:val="22"/>
                <w:szCs w:val="22"/>
              </w:rPr>
              <w:t xml:space="preserve">2. </w:t>
            </w:r>
          </w:p>
        </w:tc>
        <w:tc>
          <w:tcPr>
            <w:tcW w:w="1985" w:type="dxa"/>
            <w:shd w:val="clear" w:color="auto" w:fill="auto"/>
          </w:tcPr>
          <w:p w14:paraId="3A21C08A" w14:textId="77777777" w:rsidR="00230730" w:rsidRPr="006A7D0B" w:rsidRDefault="00230730" w:rsidP="00C957EF">
            <w:pPr>
              <w:spacing w:line="276" w:lineRule="auto"/>
              <w:rPr>
                <w:sz w:val="22"/>
                <w:szCs w:val="22"/>
              </w:rPr>
            </w:pPr>
            <w:r w:rsidRPr="00DD49B6">
              <w:t>Tiesiskā regulējuma ietekme uz tautsaimniecību un administratīvo slogu</w:t>
            </w:r>
          </w:p>
        </w:tc>
        <w:tc>
          <w:tcPr>
            <w:tcW w:w="7796" w:type="dxa"/>
            <w:shd w:val="clear" w:color="auto" w:fill="auto"/>
          </w:tcPr>
          <w:p w14:paraId="3BE44546" w14:textId="77777777" w:rsidR="005B7FE4" w:rsidRPr="005B7FE4" w:rsidRDefault="005B7FE4" w:rsidP="00C957EF">
            <w:pPr>
              <w:spacing w:line="276" w:lineRule="auto"/>
              <w:jc w:val="both"/>
              <w:rPr>
                <w:bCs/>
                <w:iCs/>
                <w:color w:val="000000"/>
              </w:rPr>
            </w:pPr>
            <w:r w:rsidRPr="005B7FE4">
              <w:rPr>
                <w:bCs/>
                <w:iCs/>
                <w:color w:val="000000"/>
              </w:rPr>
              <w:t xml:space="preserve">1.Tiesiskais regulējums neparedz tiešu ietekmi uz tautsaimniecību, bet tas saistīts ar ieguldījumiem nabadzības mazināšanas un sociālās iekļaušanas jomā. Kaut arī pārtikas produktu izdalīšana vistrūcīgākajiem iedzīvotājiem nevar redzami mainīt kopējo dziļas materiālās nenodrošinātības rādītāju, tomēr var atvieglot vistrūcīgāko iedzīvotāju un mājsaimniecību budžeta slogu, vienlaikus sniedzot ieguldījumu uztura nodrošināšanai. Nemainīgi augstais dziļas materiālās nenodrošinātības rādītājs pamato nepieciešamību turpināt pārtikas nodrošināšanas aktivitātes vistrūcīgākajiem iedzīvotājiem, tās papildinot ar pamata materiālās palīdzības preču izdalīšanu ģimenēm ar bērniem, izmantojot šim mērķim </w:t>
            </w:r>
            <w:r w:rsidR="009F3688">
              <w:rPr>
                <w:bCs/>
                <w:iCs/>
                <w:color w:val="000000"/>
              </w:rPr>
              <w:t>F</w:t>
            </w:r>
            <w:r w:rsidRPr="005B7FE4">
              <w:rPr>
                <w:bCs/>
                <w:iCs/>
                <w:color w:val="000000"/>
              </w:rPr>
              <w:t>onda finansējumu.</w:t>
            </w:r>
          </w:p>
          <w:p w14:paraId="3F4271C9" w14:textId="641E8BAF" w:rsidR="00230730" w:rsidRPr="008649C0" w:rsidRDefault="005B7FE4" w:rsidP="00A6276C">
            <w:pPr>
              <w:spacing w:line="276" w:lineRule="auto"/>
              <w:jc w:val="both"/>
              <w:rPr>
                <w:color w:val="000000"/>
                <w:sz w:val="22"/>
                <w:szCs w:val="22"/>
              </w:rPr>
            </w:pPr>
            <w:r w:rsidRPr="005B7FE4">
              <w:rPr>
                <w:bCs/>
                <w:iCs/>
                <w:color w:val="000000"/>
              </w:rPr>
              <w:t>2.</w:t>
            </w:r>
            <w:r w:rsidR="003706C0" w:rsidRPr="005B7FE4">
              <w:rPr>
                <w:iCs/>
                <w:color w:val="000000"/>
              </w:rPr>
              <w:t xml:space="preserve"> </w:t>
            </w:r>
            <w:r w:rsidR="008B78E5" w:rsidRPr="005B7FE4">
              <w:rPr>
                <w:iCs/>
                <w:color w:val="000000"/>
              </w:rPr>
              <w:t>Pārējie groz</w:t>
            </w:r>
            <w:r w:rsidR="00A6276C">
              <w:rPr>
                <w:iCs/>
                <w:color w:val="000000"/>
              </w:rPr>
              <w:t>ījumi noteikumos ir skaidrojoši vai</w:t>
            </w:r>
            <w:r w:rsidR="008B78E5" w:rsidRPr="005B7FE4">
              <w:rPr>
                <w:iCs/>
                <w:color w:val="000000"/>
              </w:rPr>
              <w:t xml:space="preserve"> redakcionāli precizējoši, nav </w:t>
            </w:r>
            <w:r w:rsidR="00F93389" w:rsidRPr="005B7FE4">
              <w:rPr>
                <w:iCs/>
                <w:color w:val="000000"/>
              </w:rPr>
              <w:t>paredzētas</w:t>
            </w:r>
            <w:r w:rsidR="008B78E5" w:rsidRPr="005B7FE4">
              <w:rPr>
                <w:iCs/>
                <w:color w:val="000000"/>
              </w:rPr>
              <w:t xml:space="preserve"> papildus rīcības vai informācijas pieprasīšana, vai tās apstrāde</w:t>
            </w:r>
            <w:r w:rsidRPr="005B7FE4">
              <w:rPr>
                <w:iCs/>
                <w:color w:val="000000"/>
              </w:rPr>
              <w:t>.</w:t>
            </w:r>
          </w:p>
        </w:tc>
      </w:tr>
      <w:tr w:rsidR="00230730" w:rsidRPr="006A7D0B" w14:paraId="010A5A01" w14:textId="77777777" w:rsidTr="00FE6832">
        <w:tc>
          <w:tcPr>
            <w:tcW w:w="425" w:type="dxa"/>
            <w:shd w:val="clear" w:color="auto" w:fill="auto"/>
          </w:tcPr>
          <w:p w14:paraId="615CE42A" w14:textId="77777777" w:rsidR="00230730" w:rsidRPr="006A7D0B" w:rsidRDefault="00230730" w:rsidP="00C957EF">
            <w:pPr>
              <w:spacing w:line="276" w:lineRule="auto"/>
              <w:rPr>
                <w:sz w:val="22"/>
                <w:szCs w:val="22"/>
              </w:rPr>
            </w:pPr>
            <w:r w:rsidRPr="006A7D0B">
              <w:rPr>
                <w:sz w:val="22"/>
                <w:szCs w:val="22"/>
              </w:rPr>
              <w:t>3.</w:t>
            </w:r>
          </w:p>
        </w:tc>
        <w:tc>
          <w:tcPr>
            <w:tcW w:w="1985" w:type="dxa"/>
            <w:shd w:val="clear" w:color="auto" w:fill="auto"/>
          </w:tcPr>
          <w:p w14:paraId="43A9F6B3" w14:textId="77777777" w:rsidR="00230730" w:rsidRPr="00AB7E26" w:rsidRDefault="00230730" w:rsidP="00C957EF">
            <w:pPr>
              <w:spacing w:line="276" w:lineRule="auto"/>
            </w:pPr>
            <w:r w:rsidRPr="00AB7E26">
              <w:t>Administratīvo izmaksu monetārs novērtējums</w:t>
            </w:r>
          </w:p>
        </w:tc>
        <w:tc>
          <w:tcPr>
            <w:tcW w:w="7796" w:type="dxa"/>
            <w:shd w:val="clear" w:color="auto" w:fill="auto"/>
          </w:tcPr>
          <w:p w14:paraId="6A6A09E4" w14:textId="77777777" w:rsidR="00230730" w:rsidRPr="00AB7E26" w:rsidRDefault="005F23F9" w:rsidP="00C957EF">
            <w:pPr>
              <w:spacing w:line="276" w:lineRule="auto"/>
              <w:jc w:val="both"/>
              <w:rPr>
                <w:i/>
                <w:color w:val="000000"/>
              </w:rPr>
            </w:pPr>
            <w:r w:rsidRPr="00AB7E26">
              <w:rPr>
                <w:iCs/>
                <w:color w:val="000000"/>
              </w:rPr>
              <w:t>Noteikumu projekts šo jomu neskar.</w:t>
            </w:r>
          </w:p>
        </w:tc>
      </w:tr>
      <w:tr w:rsidR="00230730" w:rsidRPr="006A7D0B" w14:paraId="1E9FB38E" w14:textId="77777777" w:rsidTr="00FE6832">
        <w:tc>
          <w:tcPr>
            <w:tcW w:w="425" w:type="dxa"/>
            <w:shd w:val="clear" w:color="auto" w:fill="auto"/>
          </w:tcPr>
          <w:p w14:paraId="052B9A9B" w14:textId="77777777" w:rsidR="00230730" w:rsidRPr="006A7D0B" w:rsidRDefault="00230730" w:rsidP="00C957EF">
            <w:pPr>
              <w:spacing w:line="276" w:lineRule="auto"/>
              <w:rPr>
                <w:sz w:val="22"/>
                <w:szCs w:val="22"/>
              </w:rPr>
            </w:pPr>
            <w:r w:rsidRPr="006A7D0B">
              <w:rPr>
                <w:sz w:val="22"/>
                <w:szCs w:val="22"/>
              </w:rPr>
              <w:t xml:space="preserve">4. </w:t>
            </w:r>
          </w:p>
        </w:tc>
        <w:tc>
          <w:tcPr>
            <w:tcW w:w="1985" w:type="dxa"/>
            <w:shd w:val="clear" w:color="auto" w:fill="auto"/>
          </w:tcPr>
          <w:p w14:paraId="74D6CF4C" w14:textId="77777777" w:rsidR="00230730" w:rsidRPr="00AB7E26" w:rsidRDefault="00230730" w:rsidP="00C957EF">
            <w:pPr>
              <w:spacing w:line="276" w:lineRule="auto"/>
            </w:pPr>
            <w:r w:rsidRPr="00AB7E26">
              <w:t>Cita informācija</w:t>
            </w:r>
          </w:p>
        </w:tc>
        <w:tc>
          <w:tcPr>
            <w:tcW w:w="7796" w:type="dxa"/>
            <w:shd w:val="clear" w:color="auto" w:fill="auto"/>
          </w:tcPr>
          <w:p w14:paraId="6FDB9BA3" w14:textId="77777777" w:rsidR="00047A2F" w:rsidRPr="009711AB" w:rsidRDefault="00047A2F" w:rsidP="00C957EF">
            <w:pPr>
              <w:spacing w:line="276" w:lineRule="auto"/>
              <w:jc w:val="both"/>
              <w:rPr>
                <w:iCs/>
                <w:color w:val="000000"/>
              </w:rPr>
            </w:pPr>
            <w:r w:rsidRPr="009711AB">
              <w:rPr>
                <w:iCs/>
                <w:color w:val="000000"/>
              </w:rPr>
              <w:t xml:space="preserve">Atbilstoši </w:t>
            </w:r>
            <w:r w:rsidR="009F3688">
              <w:rPr>
                <w:iCs/>
                <w:color w:val="000000"/>
              </w:rPr>
              <w:t>F</w:t>
            </w:r>
            <w:r w:rsidRPr="009711AB">
              <w:rPr>
                <w:iCs/>
                <w:color w:val="000000"/>
              </w:rPr>
              <w:t>onda vadībā iesaistīto institūciju funkcijām un atbildības sadalījumam starp institūcijām, kopējās plānotās izmaksas tiks nodrošinātas Fonda tehniskās palīdzības ietvaros.</w:t>
            </w:r>
          </w:p>
          <w:p w14:paraId="56EEB4EC" w14:textId="69E4FB5C" w:rsidR="00230730" w:rsidRPr="008649C0" w:rsidRDefault="00452E08" w:rsidP="00C957EF">
            <w:pPr>
              <w:spacing w:line="276" w:lineRule="auto"/>
              <w:jc w:val="both"/>
              <w:rPr>
                <w:iCs/>
                <w:color w:val="000000"/>
                <w:sz w:val="22"/>
                <w:szCs w:val="22"/>
              </w:rPr>
            </w:pPr>
            <w:r>
              <w:rPr>
                <w:iCs/>
                <w:color w:val="000000"/>
              </w:rPr>
              <w:t>Ministru kabineta 2014.</w:t>
            </w:r>
            <w:r w:rsidR="00A6276C">
              <w:rPr>
                <w:iCs/>
                <w:color w:val="000000"/>
              </w:rPr>
              <w:t> </w:t>
            </w:r>
            <w:r>
              <w:rPr>
                <w:iCs/>
                <w:color w:val="000000"/>
              </w:rPr>
              <w:t>gada 25.</w:t>
            </w:r>
            <w:r w:rsidR="00A6276C">
              <w:rPr>
                <w:iCs/>
                <w:color w:val="000000"/>
              </w:rPr>
              <w:t> </w:t>
            </w:r>
            <w:r>
              <w:rPr>
                <w:iCs/>
                <w:color w:val="000000"/>
              </w:rPr>
              <w:t>novembra</w:t>
            </w:r>
            <w:r w:rsidR="00047A2F" w:rsidRPr="009711AB">
              <w:rPr>
                <w:iCs/>
                <w:color w:val="000000"/>
              </w:rPr>
              <w:t xml:space="preserve"> noteikumu </w:t>
            </w:r>
            <w:r w:rsidR="00047A2F" w:rsidRPr="00452E08">
              <w:rPr>
                <w:iCs/>
                <w:color w:val="000000"/>
              </w:rPr>
              <w:t>Nr.727</w:t>
            </w:r>
            <w:r w:rsidR="00047A2F" w:rsidRPr="009711AB">
              <w:rPr>
                <w:iCs/>
                <w:color w:val="000000"/>
              </w:rPr>
              <w:t xml:space="preserve"> “Darbības programmas “Pārtikas un pamata materiālās palīdzības sniegšanai vistrūcīgākajām personām 2014.-2020.</w:t>
            </w:r>
            <w:r w:rsidR="009711AB">
              <w:rPr>
                <w:iCs/>
                <w:color w:val="000000"/>
              </w:rPr>
              <w:t xml:space="preserve"> </w:t>
            </w:r>
            <w:r w:rsidR="00047A2F" w:rsidRPr="009711AB">
              <w:rPr>
                <w:iCs/>
                <w:color w:val="000000"/>
              </w:rPr>
              <w:t>gada plānošanas periodā” īstenošanas noteikumi” anotācijā ir iekļauta informācija par administratīvo izmaksu monetāro novērtējumu un ietekmi uz valsts</w:t>
            </w:r>
            <w:r>
              <w:rPr>
                <w:iCs/>
                <w:color w:val="000000"/>
              </w:rPr>
              <w:t xml:space="preserve"> budžetu, izrietoši, noteikumu projektam</w:t>
            </w:r>
            <w:r w:rsidR="00047A2F" w:rsidRPr="009711AB">
              <w:rPr>
                <w:iCs/>
                <w:color w:val="000000"/>
              </w:rPr>
              <w:t>, kas nemaina funkcijas, atbildības, vai procedūras jau pieņemtam tiesiskam regulējumam, atsevišķs valsts budžeta izmaksu monetārs novērtējums nav nepieciešams.</w:t>
            </w:r>
          </w:p>
        </w:tc>
      </w:tr>
    </w:tbl>
    <w:p w14:paraId="6FB7FEB0" w14:textId="77777777" w:rsidR="00DB4594" w:rsidRDefault="00DB4594" w:rsidP="00C957EF">
      <w:pPr>
        <w:spacing w:line="276" w:lineRule="auto"/>
      </w:pPr>
    </w:p>
    <w:p w14:paraId="375F102E" w14:textId="77777777" w:rsidR="00453716" w:rsidRDefault="00453716" w:rsidP="00C957EF">
      <w:pPr>
        <w:spacing w:line="276" w:lineRule="auto"/>
      </w:pPr>
    </w:p>
    <w:p w14:paraId="54FC8017" w14:textId="77777777" w:rsidR="00453716" w:rsidRDefault="00453716" w:rsidP="00C957EF">
      <w:pPr>
        <w:spacing w:line="276" w:lineRule="auto"/>
      </w:pPr>
    </w:p>
    <w:p w14:paraId="75CACD51" w14:textId="77777777" w:rsidR="00453716" w:rsidRDefault="00453716" w:rsidP="00C957EF">
      <w:pPr>
        <w:spacing w:line="276" w:lineRule="auto"/>
      </w:pPr>
    </w:p>
    <w:p w14:paraId="003389E6" w14:textId="77777777" w:rsidR="00453716" w:rsidRDefault="00453716" w:rsidP="00C957EF">
      <w:pPr>
        <w:spacing w:line="276" w:lineRule="auto"/>
      </w:pPr>
    </w:p>
    <w:p w14:paraId="543DFE91" w14:textId="77777777" w:rsidR="00453716" w:rsidRDefault="00453716" w:rsidP="00C957EF">
      <w:pPr>
        <w:spacing w:line="276" w:lineRule="auto"/>
      </w:pPr>
    </w:p>
    <w:p w14:paraId="695BDB7D" w14:textId="77777777" w:rsidR="00453716" w:rsidRDefault="00453716" w:rsidP="00C957EF">
      <w:pPr>
        <w:spacing w:line="276" w:lineRule="auto"/>
      </w:pPr>
    </w:p>
    <w:p w14:paraId="04003855" w14:textId="77777777" w:rsidR="00453716" w:rsidRDefault="00453716" w:rsidP="00C957EF">
      <w:pPr>
        <w:spacing w:line="276" w:lineRule="auto"/>
      </w:pPr>
    </w:p>
    <w:p w14:paraId="177DDA44" w14:textId="77777777" w:rsidR="00453716" w:rsidRDefault="00453716" w:rsidP="00C957EF">
      <w:pPr>
        <w:spacing w:line="276" w:lineRule="auto"/>
      </w:pPr>
    </w:p>
    <w:p w14:paraId="522B1DD2" w14:textId="77777777" w:rsidR="00453716" w:rsidRDefault="00453716" w:rsidP="00C957EF">
      <w:pPr>
        <w:spacing w:line="276" w:lineRule="auto"/>
      </w:pPr>
    </w:p>
    <w:p w14:paraId="5B23E731" w14:textId="77777777" w:rsidR="00453716" w:rsidRDefault="00453716" w:rsidP="00C957EF">
      <w:pPr>
        <w:spacing w:line="276" w:lineRule="auto"/>
      </w:pPr>
    </w:p>
    <w:p w14:paraId="0B691DD8" w14:textId="77777777" w:rsidR="00453716" w:rsidRDefault="00453716" w:rsidP="00C957EF">
      <w:pPr>
        <w:spacing w:line="276" w:lineRule="auto"/>
      </w:pPr>
    </w:p>
    <w:p w14:paraId="5E635E6E" w14:textId="77777777" w:rsidR="00A93F85" w:rsidRDefault="00A93F85" w:rsidP="00C957EF">
      <w:pPr>
        <w:spacing w:line="276" w:lineRule="auto"/>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777"/>
        <w:gridCol w:w="2107"/>
        <w:gridCol w:w="1178"/>
        <w:gridCol w:w="1236"/>
        <w:gridCol w:w="1214"/>
        <w:gridCol w:w="1920"/>
      </w:tblGrid>
      <w:tr w:rsidR="00A93F85" w:rsidRPr="00A93F85" w14:paraId="6C630782" w14:textId="77777777" w:rsidTr="0043259A">
        <w:trPr>
          <w:jc w:val="center"/>
        </w:trPr>
        <w:tc>
          <w:tcPr>
            <w:tcW w:w="10060" w:type="dxa"/>
            <w:gridSpan w:val="7"/>
            <w:tcBorders>
              <w:top w:val="single" w:sz="4" w:space="0" w:color="auto"/>
              <w:left w:val="single" w:sz="4" w:space="0" w:color="auto"/>
              <w:bottom w:val="single" w:sz="4" w:space="0" w:color="auto"/>
              <w:right w:val="single" w:sz="4" w:space="0" w:color="auto"/>
            </w:tcBorders>
            <w:hideMark/>
          </w:tcPr>
          <w:p w14:paraId="252A8CA9" w14:textId="77777777" w:rsidR="00A93F85" w:rsidRPr="0071557F" w:rsidRDefault="00A93F85" w:rsidP="00C957EF">
            <w:pPr>
              <w:spacing w:line="276" w:lineRule="auto"/>
              <w:jc w:val="center"/>
            </w:pPr>
            <w:r w:rsidRPr="0071557F">
              <w:br w:type="page"/>
            </w:r>
            <w:r w:rsidRPr="0071557F">
              <w:rPr>
                <w:b/>
              </w:rPr>
              <w:t>III.</w:t>
            </w:r>
            <w:r w:rsidRPr="0071557F">
              <w:t xml:space="preserve"> </w:t>
            </w:r>
            <w:r w:rsidRPr="0071557F">
              <w:rPr>
                <w:b/>
                <w:bCs/>
              </w:rPr>
              <w:t>Tiesību akta projekta ietekme uz valsts budžetu un pašvaldību budžetiem</w:t>
            </w:r>
          </w:p>
        </w:tc>
      </w:tr>
      <w:tr w:rsidR="00B63B03" w:rsidRPr="00A93F85" w14:paraId="31390D16" w14:textId="77777777" w:rsidTr="0043259A">
        <w:trPr>
          <w:jc w:val="center"/>
        </w:trPr>
        <w:tc>
          <w:tcPr>
            <w:tcW w:w="24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E23F772" w14:textId="77777777" w:rsidR="00A93F85" w:rsidRPr="0071557F" w:rsidRDefault="00A93F85" w:rsidP="00C957EF">
            <w:pPr>
              <w:spacing w:line="276" w:lineRule="auto"/>
              <w:jc w:val="center"/>
            </w:pPr>
            <w:r w:rsidRPr="0071557F">
              <w:rPr>
                <w:b/>
              </w:rPr>
              <w:t>Rādītāji</w:t>
            </w:r>
          </w:p>
        </w:tc>
        <w:tc>
          <w:tcPr>
            <w:tcW w:w="32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D89593" w14:textId="77777777" w:rsidR="00A93F85" w:rsidRPr="0071557F" w:rsidRDefault="00A93F85" w:rsidP="00C957EF">
            <w:pPr>
              <w:spacing w:line="276" w:lineRule="auto"/>
              <w:jc w:val="center"/>
            </w:pPr>
            <w:r w:rsidRPr="0071557F">
              <w:rPr>
                <w:b/>
              </w:rPr>
              <w:t>201</w:t>
            </w:r>
            <w:r w:rsidR="004707DB" w:rsidRPr="0071557F">
              <w:rPr>
                <w:b/>
              </w:rPr>
              <w:t>6</w:t>
            </w:r>
          </w:p>
        </w:tc>
        <w:tc>
          <w:tcPr>
            <w:tcW w:w="4370" w:type="dxa"/>
            <w:gridSpan w:val="3"/>
            <w:tcBorders>
              <w:top w:val="single" w:sz="4" w:space="0" w:color="auto"/>
              <w:left w:val="single" w:sz="4" w:space="0" w:color="auto"/>
              <w:bottom w:val="single" w:sz="4" w:space="0" w:color="auto"/>
              <w:right w:val="single" w:sz="4" w:space="0" w:color="auto"/>
            </w:tcBorders>
            <w:vAlign w:val="center"/>
            <w:hideMark/>
          </w:tcPr>
          <w:p w14:paraId="73EEF4FA" w14:textId="77777777" w:rsidR="00A93F85" w:rsidRPr="0071557F" w:rsidRDefault="00A93F85" w:rsidP="00C957EF">
            <w:pPr>
              <w:spacing w:line="276" w:lineRule="auto"/>
              <w:jc w:val="center"/>
            </w:pPr>
            <w:r w:rsidRPr="0071557F">
              <w:t>Turpmākie trīs gadi (</w:t>
            </w:r>
            <w:r w:rsidRPr="0071557F">
              <w:rPr>
                <w:i/>
              </w:rPr>
              <w:t>euro</w:t>
            </w:r>
            <w:r w:rsidRPr="0071557F">
              <w:t>)</w:t>
            </w:r>
          </w:p>
        </w:tc>
      </w:tr>
      <w:tr w:rsidR="0038455F" w:rsidRPr="00A93F85" w14:paraId="0DCC4079" w14:textId="77777777" w:rsidTr="0043259A">
        <w:trPr>
          <w:jc w:val="center"/>
        </w:trPr>
        <w:tc>
          <w:tcPr>
            <w:tcW w:w="2405" w:type="dxa"/>
            <w:gridSpan w:val="2"/>
            <w:vMerge/>
            <w:tcBorders>
              <w:top w:val="single" w:sz="4" w:space="0" w:color="auto"/>
              <w:left w:val="single" w:sz="4" w:space="0" w:color="auto"/>
              <w:bottom w:val="single" w:sz="4" w:space="0" w:color="auto"/>
              <w:right w:val="single" w:sz="4" w:space="0" w:color="auto"/>
            </w:tcBorders>
            <w:vAlign w:val="center"/>
            <w:hideMark/>
          </w:tcPr>
          <w:p w14:paraId="74B7DEFA" w14:textId="77777777" w:rsidR="00A93F85" w:rsidRPr="0071557F" w:rsidRDefault="00A93F85" w:rsidP="00C957EF">
            <w:pPr>
              <w:spacing w:line="276" w:lineRule="auto"/>
            </w:pPr>
          </w:p>
        </w:tc>
        <w:tc>
          <w:tcPr>
            <w:tcW w:w="3285" w:type="dxa"/>
            <w:gridSpan w:val="2"/>
            <w:vMerge/>
            <w:tcBorders>
              <w:top w:val="single" w:sz="4" w:space="0" w:color="auto"/>
              <w:left w:val="single" w:sz="4" w:space="0" w:color="auto"/>
              <w:bottom w:val="single" w:sz="4" w:space="0" w:color="auto"/>
              <w:right w:val="single" w:sz="4" w:space="0" w:color="auto"/>
            </w:tcBorders>
            <w:vAlign w:val="center"/>
            <w:hideMark/>
          </w:tcPr>
          <w:p w14:paraId="4CF222CB" w14:textId="77777777" w:rsidR="00A93F85" w:rsidRPr="0071557F" w:rsidRDefault="00A93F85" w:rsidP="00C957EF">
            <w:pPr>
              <w:spacing w:line="276" w:lineRule="auto"/>
            </w:pPr>
          </w:p>
        </w:tc>
        <w:tc>
          <w:tcPr>
            <w:tcW w:w="1236" w:type="dxa"/>
            <w:tcBorders>
              <w:top w:val="single" w:sz="4" w:space="0" w:color="auto"/>
              <w:left w:val="single" w:sz="4" w:space="0" w:color="auto"/>
              <w:bottom w:val="single" w:sz="4" w:space="0" w:color="auto"/>
              <w:right w:val="single" w:sz="4" w:space="0" w:color="auto"/>
            </w:tcBorders>
            <w:vAlign w:val="bottom"/>
            <w:hideMark/>
          </w:tcPr>
          <w:p w14:paraId="002D96E6" w14:textId="77777777" w:rsidR="00A93F85" w:rsidRPr="0071557F" w:rsidRDefault="00A93F85" w:rsidP="00C957EF">
            <w:pPr>
              <w:pStyle w:val="naisf"/>
              <w:spacing w:before="0" w:after="0" w:line="276" w:lineRule="auto"/>
              <w:ind w:firstLine="0"/>
              <w:jc w:val="center"/>
              <w:rPr>
                <w:b/>
                <w:i/>
              </w:rPr>
            </w:pPr>
            <w:r w:rsidRPr="0071557F">
              <w:rPr>
                <w:b/>
                <w:bCs/>
              </w:rPr>
              <w:t>201</w:t>
            </w:r>
            <w:r w:rsidR="004707DB" w:rsidRPr="0071557F">
              <w:rPr>
                <w:b/>
                <w:bCs/>
              </w:rPr>
              <w:t>7</w:t>
            </w:r>
          </w:p>
        </w:tc>
        <w:tc>
          <w:tcPr>
            <w:tcW w:w="1214" w:type="dxa"/>
            <w:tcBorders>
              <w:top w:val="single" w:sz="4" w:space="0" w:color="auto"/>
              <w:left w:val="single" w:sz="4" w:space="0" w:color="auto"/>
              <w:bottom w:val="single" w:sz="4" w:space="0" w:color="auto"/>
              <w:right w:val="single" w:sz="4" w:space="0" w:color="auto"/>
            </w:tcBorders>
            <w:vAlign w:val="bottom"/>
            <w:hideMark/>
          </w:tcPr>
          <w:p w14:paraId="70029E2A" w14:textId="77777777" w:rsidR="00A93F85" w:rsidRPr="0071557F" w:rsidRDefault="00A93F85" w:rsidP="00C957EF">
            <w:pPr>
              <w:pStyle w:val="naisf"/>
              <w:spacing w:before="0" w:after="0" w:line="276" w:lineRule="auto"/>
              <w:ind w:firstLine="0"/>
              <w:jc w:val="center"/>
              <w:rPr>
                <w:b/>
                <w:i/>
              </w:rPr>
            </w:pPr>
            <w:r w:rsidRPr="0071557F">
              <w:rPr>
                <w:b/>
                <w:bCs/>
              </w:rPr>
              <w:t>201</w:t>
            </w:r>
            <w:r w:rsidR="004707DB" w:rsidRPr="0071557F">
              <w:rPr>
                <w:b/>
                <w:bCs/>
              </w:rPr>
              <w:t>8</w:t>
            </w:r>
          </w:p>
        </w:tc>
        <w:tc>
          <w:tcPr>
            <w:tcW w:w="1920" w:type="dxa"/>
            <w:tcBorders>
              <w:top w:val="single" w:sz="4" w:space="0" w:color="auto"/>
              <w:left w:val="single" w:sz="4" w:space="0" w:color="auto"/>
              <w:bottom w:val="single" w:sz="4" w:space="0" w:color="auto"/>
              <w:right w:val="single" w:sz="4" w:space="0" w:color="auto"/>
            </w:tcBorders>
            <w:vAlign w:val="bottom"/>
            <w:hideMark/>
          </w:tcPr>
          <w:p w14:paraId="2F7A9C55" w14:textId="77777777" w:rsidR="00A93F85" w:rsidRPr="0071557F" w:rsidRDefault="00A93F85" w:rsidP="00C957EF">
            <w:pPr>
              <w:pStyle w:val="naisf"/>
              <w:spacing w:before="0" w:after="0" w:line="276" w:lineRule="auto"/>
              <w:ind w:firstLine="0"/>
              <w:jc w:val="center"/>
              <w:rPr>
                <w:b/>
                <w:i/>
              </w:rPr>
            </w:pPr>
            <w:r w:rsidRPr="0071557F">
              <w:rPr>
                <w:b/>
                <w:bCs/>
              </w:rPr>
              <w:t>201</w:t>
            </w:r>
            <w:r w:rsidR="004707DB" w:rsidRPr="0071557F">
              <w:rPr>
                <w:b/>
                <w:bCs/>
              </w:rPr>
              <w:t>9</w:t>
            </w:r>
          </w:p>
        </w:tc>
      </w:tr>
      <w:tr w:rsidR="00B63B03" w:rsidRPr="00A93F85" w14:paraId="165F5262" w14:textId="77777777" w:rsidTr="0043259A">
        <w:trPr>
          <w:jc w:val="center"/>
        </w:trPr>
        <w:tc>
          <w:tcPr>
            <w:tcW w:w="2405" w:type="dxa"/>
            <w:gridSpan w:val="2"/>
            <w:vMerge/>
            <w:tcBorders>
              <w:top w:val="single" w:sz="4" w:space="0" w:color="auto"/>
              <w:left w:val="single" w:sz="4" w:space="0" w:color="auto"/>
              <w:bottom w:val="single" w:sz="4" w:space="0" w:color="auto"/>
              <w:right w:val="single" w:sz="4" w:space="0" w:color="auto"/>
            </w:tcBorders>
            <w:vAlign w:val="center"/>
            <w:hideMark/>
          </w:tcPr>
          <w:p w14:paraId="6FD22265" w14:textId="77777777" w:rsidR="00A93F85" w:rsidRPr="0071557F" w:rsidRDefault="00A93F85" w:rsidP="00C957EF">
            <w:pPr>
              <w:spacing w:line="276" w:lineRule="auto"/>
            </w:pPr>
          </w:p>
        </w:tc>
        <w:tc>
          <w:tcPr>
            <w:tcW w:w="2107" w:type="dxa"/>
            <w:tcBorders>
              <w:top w:val="single" w:sz="4" w:space="0" w:color="auto"/>
              <w:left w:val="single" w:sz="4" w:space="0" w:color="auto"/>
              <w:bottom w:val="single" w:sz="4" w:space="0" w:color="auto"/>
              <w:right w:val="single" w:sz="4" w:space="0" w:color="auto"/>
            </w:tcBorders>
            <w:hideMark/>
          </w:tcPr>
          <w:p w14:paraId="6B7E5E9F" w14:textId="77777777" w:rsidR="00A93F85" w:rsidRPr="0071557F" w:rsidRDefault="00A93F85" w:rsidP="00453716">
            <w:pPr>
              <w:jc w:val="center"/>
            </w:pPr>
            <w:r w:rsidRPr="0071557F">
              <w:t>saskaņā ar valsts budžetu kārtējam gadam</w:t>
            </w:r>
          </w:p>
        </w:tc>
        <w:tc>
          <w:tcPr>
            <w:tcW w:w="1178" w:type="dxa"/>
            <w:tcBorders>
              <w:top w:val="single" w:sz="4" w:space="0" w:color="auto"/>
              <w:left w:val="single" w:sz="4" w:space="0" w:color="auto"/>
              <w:bottom w:val="single" w:sz="4" w:space="0" w:color="auto"/>
              <w:right w:val="single" w:sz="4" w:space="0" w:color="auto"/>
            </w:tcBorders>
            <w:hideMark/>
          </w:tcPr>
          <w:p w14:paraId="6A00E32F" w14:textId="77777777" w:rsidR="00A93F85" w:rsidRPr="0071557F" w:rsidRDefault="00A93F85" w:rsidP="00453716">
            <w:pPr>
              <w:jc w:val="center"/>
            </w:pPr>
            <w:r w:rsidRPr="0071557F">
              <w:t>izmaiņas kārtējā gadā salīdzinot ar valsts budžetu kārtējam gadam</w:t>
            </w:r>
          </w:p>
        </w:tc>
        <w:tc>
          <w:tcPr>
            <w:tcW w:w="1236" w:type="dxa"/>
            <w:tcBorders>
              <w:top w:val="single" w:sz="4" w:space="0" w:color="auto"/>
              <w:left w:val="single" w:sz="4" w:space="0" w:color="auto"/>
              <w:bottom w:val="single" w:sz="4" w:space="0" w:color="auto"/>
              <w:right w:val="single" w:sz="4" w:space="0" w:color="auto"/>
            </w:tcBorders>
            <w:hideMark/>
          </w:tcPr>
          <w:p w14:paraId="3F1871CB" w14:textId="77777777" w:rsidR="00A93F85" w:rsidRPr="0071557F" w:rsidRDefault="00A93F85" w:rsidP="00453716">
            <w:pPr>
              <w:jc w:val="center"/>
            </w:pPr>
            <w:r w:rsidRPr="0071557F">
              <w:t>izmaiņas salīdzinot ar kārtējo gadu</w:t>
            </w:r>
          </w:p>
        </w:tc>
        <w:tc>
          <w:tcPr>
            <w:tcW w:w="1214" w:type="dxa"/>
            <w:tcBorders>
              <w:top w:val="single" w:sz="4" w:space="0" w:color="auto"/>
              <w:left w:val="single" w:sz="4" w:space="0" w:color="auto"/>
              <w:bottom w:val="single" w:sz="4" w:space="0" w:color="auto"/>
              <w:right w:val="single" w:sz="4" w:space="0" w:color="auto"/>
            </w:tcBorders>
            <w:hideMark/>
          </w:tcPr>
          <w:p w14:paraId="27D24BEB" w14:textId="77777777" w:rsidR="00A93F85" w:rsidRPr="0071557F" w:rsidRDefault="00A93F85" w:rsidP="00453716">
            <w:pPr>
              <w:jc w:val="center"/>
            </w:pPr>
            <w:r w:rsidRPr="0071557F">
              <w:t>izmaiņas salīdzinot ar kārtējo gadu</w:t>
            </w:r>
          </w:p>
        </w:tc>
        <w:tc>
          <w:tcPr>
            <w:tcW w:w="1920" w:type="dxa"/>
            <w:tcBorders>
              <w:top w:val="single" w:sz="4" w:space="0" w:color="auto"/>
              <w:left w:val="single" w:sz="4" w:space="0" w:color="auto"/>
              <w:bottom w:val="single" w:sz="4" w:space="0" w:color="auto"/>
              <w:right w:val="single" w:sz="4" w:space="0" w:color="auto"/>
            </w:tcBorders>
            <w:hideMark/>
          </w:tcPr>
          <w:p w14:paraId="49B741AC" w14:textId="77777777" w:rsidR="00A93F85" w:rsidRPr="0071557F" w:rsidRDefault="00A93F85" w:rsidP="00453716">
            <w:pPr>
              <w:jc w:val="center"/>
            </w:pPr>
            <w:r w:rsidRPr="0071557F">
              <w:t>izmaiņas salīdzinot ar kārtējo gadu</w:t>
            </w:r>
          </w:p>
        </w:tc>
      </w:tr>
      <w:tr w:rsidR="00B63B03" w:rsidRPr="00A93F85" w14:paraId="6C61A19B"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hideMark/>
          </w:tcPr>
          <w:p w14:paraId="61E8267B" w14:textId="77777777" w:rsidR="00A93F85" w:rsidRPr="0071557F" w:rsidRDefault="00A93F85" w:rsidP="00C957EF">
            <w:pPr>
              <w:pStyle w:val="naisf"/>
              <w:spacing w:before="0" w:after="0" w:line="276" w:lineRule="auto"/>
              <w:ind w:firstLine="0"/>
              <w:jc w:val="center"/>
              <w:rPr>
                <w:b/>
              </w:rPr>
            </w:pPr>
            <w:r w:rsidRPr="0071557F">
              <w:rPr>
                <w:b/>
              </w:rPr>
              <w:t>1</w:t>
            </w:r>
          </w:p>
        </w:tc>
        <w:tc>
          <w:tcPr>
            <w:tcW w:w="2107" w:type="dxa"/>
            <w:tcBorders>
              <w:top w:val="single" w:sz="4" w:space="0" w:color="auto"/>
              <w:left w:val="single" w:sz="4" w:space="0" w:color="auto"/>
              <w:bottom w:val="single" w:sz="4" w:space="0" w:color="auto"/>
              <w:right w:val="single" w:sz="4" w:space="0" w:color="auto"/>
            </w:tcBorders>
            <w:hideMark/>
          </w:tcPr>
          <w:p w14:paraId="22193552" w14:textId="77777777" w:rsidR="00A93F85" w:rsidRPr="0071557F" w:rsidRDefault="00A93F85" w:rsidP="00C957EF">
            <w:pPr>
              <w:pStyle w:val="naisf"/>
              <w:spacing w:before="0" w:after="0" w:line="276" w:lineRule="auto"/>
              <w:ind w:firstLine="0"/>
              <w:jc w:val="center"/>
              <w:rPr>
                <w:b/>
              </w:rPr>
            </w:pPr>
            <w:r w:rsidRPr="0071557F">
              <w:rPr>
                <w:b/>
              </w:rPr>
              <w:t>2</w:t>
            </w:r>
          </w:p>
        </w:tc>
        <w:tc>
          <w:tcPr>
            <w:tcW w:w="1178" w:type="dxa"/>
            <w:tcBorders>
              <w:top w:val="single" w:sz="4" w:space="0" w:color="auto"/>
              <w:left w:val="single" w:sz="4" w:space="0" w:color="auto"/>
              <w:bottom w:val="single" w:sz="4" w:space="0" w:color="auto"/>
              <w:right w:val="single" w:sz="4" w:space="0" w:color="auto"/>
            </w:tcBorders>
            <w:hideMark/>
          </w:tcPr>
          <w:p w14:paraId="3C1F4F33" w14:textId="77777777" w:rsidR="00A93F85" w:rsidRPr="0071557F" w:rsidRDefault="00A93F85" w:rsidP="00C957EF">
            <w:pPr>
              <w:pStyle w:val="naisf"/>
              <w:spacing w:before="0" w:after="0" w:line="276" w:lineRule="auto"/>
              <w:ind w:firstLine="0"/>
              <w:jc w:val="center"/>
              <w:rPr>
                <w:b/>
              </w:rPr>
            </w:pPr>
            <w:r w:rsidRPr="0071557F">
              <w:rPr>
                <w:b/>
              </w:rPr>
              <w:t>3</w:t>
            </w:r>
          </w:p>
        </w:tc>
        <w:tc>
          <w:tcPr>
            <w:tcW w:w="1236" w:type="dxa"/>
            <w:tcBorders>
              <w:top w:val="single" w:sz="4" w:space="0" w:color="auto"/>
              <w:left w:val="single" w:sz="4" w:space="0" w:color="auto"/>
              <w:bottom w:val="single" w:sz="4" w:space="0" w:color="auto"/>
              <w:right w:val="single" w:sz="4" w:space="0" w:color="auto"/>
            </w:tcBorders>
            <w:hideMark/>
          </w:tcPr>
          <w:p w14:paraId="182E2B26" w14:textId="77777777" w:rsidR="00A93F85" w:rsidRPr="0071557F" w:rsidRDefault="00A93F85" w:rsidP="00C957EF">
            <w:pPr>
              <w:pStyle w:val="naisf"/>
              <w:spacing w:before="0" w:after="0" w:line="276" w:lineRule="auto"/>
              <w:ind w:firstLine="0"/>
              <w:jc w:val="center"/>
              <w:rPr>
                <w:b/>
              </w:rPr>
            </w:pPr>
            <w:r w:rsidRPr="0071557F">
              <w:rPr>
                <w:b/>
              </w:rPr>
              <w:t>4</w:t>
            </w:r>
          </w:p>
        </w:tc>
        <w:tc>
          <w:tcPr>
            <w:tcW w:w="1214" w:type="dxa"/>
            <w:tcBorders>
              <w:top w:val="single" w:sz="4" w:space="0" w:color="auto"/>
              <w:left w:val="single" w:sz="4" w:space="0" w:color="auto"/>
              <w:bottom w:val="single" w:sz="4" w:space="0" w:color="auto"/>
              <w:right w:val="single" w:sz="4" w:space="0" w:color="auto"/>
            </w:tcBorders>
            <w:hideMark/>
          </w:tcPr>
          <w:p w14:paraId="3E3A1F8E" w14:textId="77777777" w:rsidR="00A93F85" w:rsidRPr="0071557F" w:rsidRDefault="00A93F85" w:rsidP="00C957EF">
            <w:pPr>
              <w:pStyle w:val="naisf"/>
              <w:spacing w:before="0" w:after="0" w:line="276" w:lineRule="auto"/>
              <w:ind w:firstLine="0"/>
              <w:jc w:val="center"/>
              <w:rPr>
                <w:b/>
              </w:rPr>
            </w:pPr>
            <w:r w:rsidRPr="0071557F">
              <w:rPr>
                <w:b/>
              </w:rPr>
              <w:t>5</w:t>
            </w:r>
          </w:p>
        </w:tc>
        <w:tc>
          <w:tcPr>
            <w:tcW w:w="1920" w:type="dxa"/>
            <w:tcBorders>
              <w:top w:val="single" w:sz="4" w:space="0" w:color="auto"/>
              <w:left w:val="single" w:sz="4" w:space="0" w:color="auto"/>
              <w:bottom w:val="single" w:sz="4" w:space="0" w:color="auto"/>
              <w:right w:val="single" w:sz="4" w:space="0" w:color="auto"/>
            </w:tcBorders>
            <w:hideMark/>
          </w:tcPr>
          <w:p w14:paraId="56D960C1" w14:textId="77777777" w:rsidR="00A93F85" w:rsidRPr="0071557F" w:rsidRDefault="00A93F85" w:rsidP="00C957EF">
            <w:pPr>
              <w:pStyle w:val="naisf"/>
              <w:spacing w:before="0" w:after="0" w:line="276" w:lineRule="auto"/>
              <w:ind w:firstLine="0"/>
              <w:jc w:val="center"/>
              <w:rPr>
                <w:b/>
              </w:rPr>
            </w:pPr>
            <w:r w:rsidRPr="0071557F">
              <w:rPr>
                <w:b/>
              </w:rPr>
              <w:t>6</w:t>
            </w:r>
          </w:p>
        </w:tc>
      </w:tr>
      <w:tr w:rsidR="00B63B03" w:rsidRPr="00A93F85" w14:paraId="733FA01E"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78819ACF" w14:textId="77777777" w:rsidR="00A93F85" w:rsidRPr="00EF0617" w:rsidRDefault="00A93F85" w:rsidP="00C957EF">
            <w:pPr>
              <w:spacing w:line="276" w:lineRule="auto"/>
            </w:pPr>
            <w:r w:rsidRPr="00EF0617">
              <w:t>1. Budžeta ieņēmumi:</w:t>
            </w:r>
          </w:p>
        </w:tc>
        <w:tc>
          <w:tcPr>
            <w:tcW w:w="2107" w:type="dxa"/>
            <w:tcBorders>
              <w:top w:val="single" w:sz="4" w:space="0" w:color="auto"/>
              <w:left w:val="single" w:sz="4" w:space="0" w:color="auto"/>
              <w:bottom w:val="single" w:sz="4" w:space="0" w:color="auto"/>
              <w:right w:val="single" w:sz="4" w:space="0" w:color="auto"/>
            </w:tcBorders>
            <w:vAlign w:val="center"/>
          </w:tcPr>
          <w:p w14:paraId="1F1CFFCC" w14:textId="77777777" w:rsidR="00A93F85" w:rsidRPr="00A93F85" w:rsidRDefault="00A93F85" w:rsidP="00EF0617">
            <w:pPr>
              <w:spacing w:line="276" w:lineRule="auto"/>
              <w:ind w:hanging="80"/>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368DEDAE" w14:textId="77777777" w:rsidR="00A93F85" w:rsidRPr="0071557F" w:rsidRDefault="0071557F" w:rsidP="0071557F">
            <w:pPr>
              <w:spacing w:line="276" w:lineRule="auto"/>
              <w:jc w:val="center"/>
              <w:rPr>
                <w:i/>
              </w:rPr>
            </w:pPr>
            <w:r w:rsidRPr="0071557F">
              <w:rPr>
                <w:i/>
              </w:rPr>
              <w:t>0</w:t>
            </w:r>
          </w:p>
        </w:tc>
        <w:tc>
          <w:tcPr>
            <w:tcW w:w="1236" w:type="dxa"/>
            <w:tcBorders>
              <w:top w:val="single" w:sz="4" w:space="0" w:color="auto"/>
              <w:left w:val="single" w:sz="4" w:space="0" w:color="auto"/>
              <w:bottom w:val="single" w:sz="4" w:space="0" w:color="auto"/>
              <w:right w:val="single" w:sz="4" w:space="0" w:color="auto"/>
            </w:tcBorders>
            <w:vAlign w:val="center"/>
          </w:tcPr>
          <w:p w14:paraId="7DE40B5E" w14:textId="77777777" w:rsidR="00A93F85" w:rsidRPr="0071557F" w:rsidRDefault="0071557F" w:rsidP="0071557F">
            <w:pPr>
              <w:pStyle w:val="naisf"/>
              <w:spacing w:before="0" w:after="0" w:line="276" w:lineRule="auto"/>
              <w:ind w:firstLine="0"/>
              <w:jc w:val="center"/>
              <w:rPr>
                <w:i/>
              </w:rPr>
            </w:pPr>
            <w:r w:rsidRPr="0071557F">
              <w:rPr>
                <w:i/>
              </w:rPr>
              <w:t>0</w:t>
            </w:r>
          </w:p>
        </w:tc>
        <w:tc>
          <w:tcPr>
            <w:tcW w:w="1214" w:type="dxa"/>
            <w:tcBorders>
              <w:top w:val="single" w:sz="4" w:space="0" w:color="auto"/>
              <w:left w:val="single" w:sz="4" w:space="0" w:color="auto"/>
              <w:bottom w:val="single" w:sz="4" w:space="0" w:color="auto"/>
              <w:right w:val="single" w:sz="4" w:space="0" w:color="auto"/>
            </w:tcBorders>
            <w:vAlign w:val="center"/>
          </w:tcPr>
          <w:p w14:paraId="30950937" w14:textId="77777777" w:rsidR="00A93F85" w:rsidRPr="0071557F" w:rsidRDefault="0071557F" w:rsidP="0071557F">
            <w:pPr>
              <w:spacing w:line="276" w:lineRule="auto"/>
              <w:jc w:val="center"/>
              <w:rPr>
                <w:i/>
              </w:rPr>
            </w:pPr>
            <w:r w:rsidRPr="0071557F">
              <w:rPr>
                <w:i/>
              </w:rPr>
              <w:t>0</w:t>
            </w:r>
          </w:p>
        </w:tc>
        <w:tc>
          <w:tcPr>
            <w:tcW w:w="1920" w:type="dxa"/>
            <w:tcBorders>
              <w:top w:val="single" w:sz="4" w:space="0" w:color="auto"/>
              <w:left w:val="single" w:sz="4" w:space="0" w:color="auto"/>
              <w:bottom w:val="single" w:sz="4" w:space="0" w:color="auto"/>
              <w:right w:val="single" w:sz="4" w:space="0" w:color="auto"/>
            </w:tcBorders>
            <w:vAlign w:val="center"/>
          </w:tcPr>
          <w:p w14:paraId="608F4464" w14:textId="77777777" w:rsidR="00A93F85" w:rsidRPr="0071557F" w:rsidRDefault="0071557F" w:rsidP="0071557F">
            <w:pPr>
              <w:spacing w:line="276" w:lineRule="auto"/>
              <w:jc w:val="center"/>
              <w:rPr>
                <w:i/>
              </w:rPr>
            </w:pPr>
            <w:r w:rsidRPr="0071557F">
              <w:rPr>
                <w:i/>
              </w:rPr>
              <w:t>0</w:t>
            </w:r>
          </w:p>
        </w:tc>
      </w:tr>
      <w:tr w:rsidR="00453716" w:rsidRPr="00A93F85" w14:paraId="7F8BDA77"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4F8197A1" w14:textId="79E6C08D" w:rsidR="00453716" w:rsidRPr="00EF0617" w:rsidRDefault="00453716" w:rsidP="00453716">
            <w:r w:rsidRPr="00EF0617">
              <w:t>1.1. valsts pamatbudžets, tai skaitā ieņēmumi no maksas pakalpojumiem un citi pašu ieņēmumi</w:t>
            </w:r>
          </w:p>
        </w:tc>
        <w:tc>
          <w:tcPr>
            <w:tcW w:w="2107" w:type="dxa"/>
            <w:tcBorders>
              <w:top w:val="single" w:sz="4" w:space="0" w:color="auto"/>
              <w:left w:val="single" w:sz="4" w:space="0" w:color="auto"/>
              <w:bottom w:val="single" w:sz="4" w:space="0" w:color="auto"/>
              <w:right w:val="single" w:sz="4" w:space="0" w:color="auto"/>
            </w:tcBorders>
            <w:vAlign w:val="center"/>
          </w:tcPr>
          <w:p w14:paraId="39A2E596" w14:textId="77777777" w:rsidR="00453716" w:rsidRPr="00A93F85" w:rsidRDefault="00453716" w:rsidP="00EF0617">
            <w:pPr>
              <w:spacing w:line="276" w:lineRule="auto"/>
              <w:ind w:hanging="80"/>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394E8D20" w14:textId="77777777" w:rsidR="00453716" w:rsidRPr="0071557F" w:rsidRDefault="00453716" w:rsidP="0071557F">
            <w:pPr>
              <w:spacing w:line="276" w:lineRule="auto"/>
              <w:jc w:val="center"/>
              <w:rPr>
                <w:i/>
              </w:rPr>
            </w:pPr>
          </w:p>
        </w:tc>
        <w:tc>
          <w:tcPr>
            <w:tcW w:w="1236" w:type="dxa"/>
            <w:tcBorders>
              <w:top w:val="single" w:sz="4" w:space="0" w:color="auto"/>
              <w:left w:val="single" w:sz="4" w:space="0" w:color="auto"/>
              <w:bottom w:val="single" w:sz="4" w:space="0" w:color="auto"/>
              <w:right w:val="single" w:sz="4" w:space="0" w:color="auto"/>
            </w:tcBorders>
            <w:vAlign w:val="center"/>
          </w:tcPr>
          <w:p w14:paraId="1588D21B" w14:textId="77777777" w:rsidR="00453716" w:rsidRPr="0071557F" w:rsidRDefault="00453716" w:rsidP="0071557F">
            <w:pPr>
              <w:pStyle w:val="naisf"/>
              <w:spacing w:before="0" w:after="0" w:line="276" w:lineRule="auto"/>
              <w:ind w:firstLine="0"/>
              <w:jc w:val="center"/>
              <w:rPr>
                <w:i/>
              </w:rPr>
            </w:pPr>
          </w:p>
        </w:tc>
        <w:tc>
          <w:tcPr>
            <w:tcW w:w="1214" w:type="dxa"/>
            <w:tcBorders>
              <w:top w:val="single" w:sz="4" w:space="0" w:color="auto"/>
              <w:left w:val="single" w:sz="4" w:space="0" w:color="auto"/>
              <w:bottom w:val="single" w:sz="4" w:space="0" w:color="auto"/>
              <w:right w:val="single" w:sz="4" w:space="0" w:color="auto"/>
            </w:tcBorders>
            <w:vAlign w:val="center"/>
          </w:tcPr>
          <w:p w14:paraId="3CF1023E" w14:textId="77777777" w:rsidR="00453716" w:rsidRPr="0071557F" w:rsidRDefault="00453716" w:rsidP="0071557F">
            <w:pPr>
              <w:spacing w:line="276" w:lineRule="auto"/>
              <w:jc w:val="center"/>
              <w:rPr>
                <w:i/>
              </w:rPr>
            </w:pPr>
          </w:p>
        </w:tc>
        <w:tc>
          <w:tcPr>
            <w:tcW w:w="1920" w:type="dxa"/>
            <w:tcBorders>
              <w:top w:val="single" w:sz="4" w:space="0" w:color="auto"/>
              <w:left w:val="single" w:sz="4" w:space="0" w:color="auto"/>
              <w:bottom w:val="single" w:sz="4" w:space="0" w:color="auto"/>
              <w:right w:val="single" w:sz="4" w:space="0" w:color="auto"/>
            </w:tcBorders>
            <w:vAlign w:val="center"/>
          </w:tcPr>
          <w:p w14:paraId="04EFD35A" w14:textId="77777777" w:rsidR="00453716" w:rsidRPr="0071557F" w:rsidRDefault="00453716" w:rsidP="0071557F">
            <w:pPr>
              <w:spacing w:line="276" w:lineRule="auto"/>
              <w:jc w:val="center"/>
              <w:rPr>
                <w:i/>
              </w:rPr>
            </w:pPr>
          </w:p>
        </w:tc>
      </w:tr>
      <w:tr w:rsidR="00B63B03" w:rsidRPr="00A93F85" w14:paraId="294EA61E"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6955F74B" w14:textId="77777777" w:rsidR="00A93F85" w:rsidRPr="00EF0617" w:rsidRDefault="00A93F85" w:rsidP="00453716">
            <w:pPr>
              <w:pStyle w:val="naisf"/>
              <w:spacing w:before="0" w:after="0"/>
              <w:ind w:firstLine="0"/>
              <w:jc w:val="left"/>
              <w:rPr>
                <w:i/>
              </w:rPr>
            </w:pPr>
            <w:r w:rsidRPr="00EF0617">
              <w:t>1.2. valsts speciālais budžets</w:t>
            </w:r>
          </w:p>
        </w:tc>
        <w:tc>
          <w:tcPr>
            <w:tcW w:w="2107" w:type="dxa"/>
            <w:tcBorders>
              <w:top w:val="single" w:sz="4" w:space="0" w:color="auto"/>
              <w:left w:val="single" w:sz="4" w:space="0" w:color="auto"/>
              <w:bottom w:val="single" w:sz="4" w:space="0" w:color="auto"/>
              <w:right w:val="single" w:sz="4" w:space="0" w:color="auto"/>
            </w:tcBorders>
            <w:vAlign w:val="center"/>
          </w:tcPr>
          <w:p w14:paraId="21FCDF0D" w14:textId="77777777" w:rsidR="00A93F85" w:rsidRPr="00A93F85" w:rsidRDefault="00A93F85" w:rsidP="00C957EF">
            <w:pPr>
              <w:pStyle w:val="naisf"/>
              <w:spacing w:before="0" w:after="0" w:line="276" w:lineRule="auto"/>
              <w:ind w:firstLine="0"/>
              <w:jc w:val="center"/>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7D05B14A" w14:textId="77777777" w:rsidR="00A93F85" w:rsidRPr="00A93F85" w:rsidRDefault="00A93F85" w:rsidP="00C957EF">
            <w:pPr>
              <w:pStyle w:val="naisf"/>
              <w:spacing w:before="0" w:after="0" w:line="276" w:lineRule="auto"/>
              <w:ind w:firstLine="0"/>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5E6F4D3B" w14:textId="77777777" w:rsidR="00A93F85" w:rsidRPr="00A93F85" w:rsidRDefault="00A93F85" w:rsidP="00C957EF">
            <w:pPr>
              <w:pStyle w:val="naisf"/>
              <w:spacing w:before="0" w:after="0" w:line="276" w:lineRule="auto"/>
              <w:ind w:firstLine="0"/>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6EF2B941" w14:textId="77777777" w:rsidR="00A93F85" w:rsidRPr="00A93F85" w:rsidRDefault="00A93F85" w:rsidP="00C957EF">
            <w:pPr>
              <w:pStyle w:val="naisf"/>
              <w:spacing w:before="0" w:after="0" w:line="276" w:lineRule="auto"/>
              <w:ind w:firstLine="0"/>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70B9F73C" w14:textId="77777777" w:rsidR="00A93F85" w:rsidRPr="00A93F85" w:rsidRDefault="00A93F85" w:rsidP="00C957EF">
            <w:pPr>
              <w:pStyle w:val="naisf"/>
              <w:spacing w:before="0" w:after="0" w:line="276" w:lineRule="auto"/>
              <w:ind w:firstLine="0"/>
              <w:jc w:val="center"/>
              <w:rPr>
                <w:color w:val="FF0000"/>
              </w:rPr>
            </w:pPr>
          </w:p>
        </w:tc>
      </w:tr>
      <w:tr w:rsidR="00B63B03" w:rsidRPr="00A93F85" w14:paraId="2022E217"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4947A756" w14:textId="77777777" w:rsidR="00A93F85" w:rsidRPr="00EF0617" w:rsidRDefault="00A93F85" w:rsidP="00453716">
            <w:r w:rsidRPr="00EF0617">
              <w:t>1.3. pašvaldību budžets</w:t>
            </w:r>
          </w:p>
        </w:tc>
        <w:tc>
          <w:tcPr>
            <w:tcW w:w="2107" w:type="dxa"/>
            <w:tcBorders>
              <w:top w:val="single" w:sz="4" w:space="0" w:color="auto"/>
              <w:left w:val="single" w:sz="4" w:space="0" w:color="auto"/>
              <w:bottom w:val="single" w:sz="4" w:space="0" w:color="auto"/>
              <w:right w:val="single" w:sz="4" w:space="0" w:color="auto"/>
            </w:tcBorders>
            <w:vAlign w:val="center"/>
          </w:tcPr>
          <w:p w14:paraId="5CEB714C" w14:textId="77777777" w:rsidR="00A93F85" w:rsidRPr="00A93F85" w:rsidRDefault="00A93F85" w:rsidP="00C957EF">
            <w:pPr>
              <w:spacing w:line="276" w:lineRule="auto"/>
              <w:jc w:val="center"/>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4F664F65" w14:textId="77777777" w:rsidR="00A93F85" w:rsidRPr="00A93F85" w:rsidRDefault="00A93F85" w:rsidP="00C957EF">
            <w:pPr>
              <w:spacing w:line="276" w:lineRule="auto"/>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2300A6EA" w14:textId="77777777" w:rsidR="00A93F85" w:rsidRPr="00A93F85" w:rsidRDefault="00A93F85" w:rsidP="00C957EF">
            <w:pPr>
              <w:spacing w:line="276" w:lineRule="auto"/>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6B1034F3" w14:textId="77777777" w:rsidR="00A93F85" w:rsidRPr="00A93F85" w:rsidRDefault="00A93F85" w:rsidP="00C957EF">
            <w:pPr>
              <w:spacing w:line="276" w:lineRule="auto"/>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67CC353A" w14:textId="77777777" w:rsidR="00A93F85" w:rsidRPr="00A93F85" w:rsidRDefault="00A93F85" w:rsidP="00C957EF">
            <w:pPr>
              <w:spacing w:line="276" w:lineRule="auto"/>
              <w:jc w:val="center"/>
              <w:rPr>
                <w:color w:val="FF0000"/>
              </w:rPr>
            </w:pPr>
          </w:p>
        </w:tc>
      </w:tr>
      <w:tr w:rsidR="00B63B03" w:rsidRPr="00A93F85" w14:paraId="6CE5B003" w14:textId="77777777" w:rsidTr="00453716">
        <w:trPr>
          <w:trHeight w:val="543"/>
          <w:jc w:val="center"/>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75485508" w14:textId="77777777" w:rsidR="00A93F85" w:rsidRPr="006013A1" w:rsidRDefault="00A93F85" w:rsidP="00453716">
            <w:pPr>
              <w:rPr>
                <w:color w:val="FF0000"/>
              </w:rPr>
            </w:pPr>
            <w:r w:rsidRPr="006013A1">
              <w:t>2. Budžeta izdevumi:</w:t>
            </w:r>
          </w:p>
        </w:tc>
        <w:tc>
          <w:tcPr>
            <w:tcW w:w="2107" w:type="dxa"/>
            <w:tcBorders>
              <w:top w:val="single" w:sz="4" w:space="0" w:color="auto"/>
              <w:left w:val="single" w:sz="4" w:space="0" w:color="auto"/>
              <w:bottom w:val="single" w:sz="4" w:space="0" w:color="auto"/>
              <w:right w:val="single" w:sz="4" w:space="0" w:color="auto"/>
            </w:tcBorders>
            <w:vAlign w:val="center"/>
            <w:hideMark/>
          </w:tcPr>
          <w:p w14:paraId="72F31B73" w14:textId="77777777" w:rsidR="00A93F85" w:rsidRPr="00A93F85" w:rsidRDefault="006013A1" w:rsidP="00453716">
            <w:pPr>
              <w:ind w:hanging="80"/>
              <w:jc w:val="center"/>
              <w:rPr>
                <w:b/>
                <w:i/>
                <w:color w:val="FF0000"/>
              </w:rPr>
            </w:pPr>
            <w:r w:rsidRPr="0069252C">
              <w:rPr>
                <w:b/>
                <w:i/>
                <w:iCs/>
                <w:color w:val="000000"/>
              </w:rPr>
              <w:t>6 458 338</w:t>
            </w:r>
          </w:p>
        </w:tc>
        <w:tc>
          <w:tcPr>
            <w:tcW w:w="1178" w:type="dxa"/>
            <w:tcBorders>
              <w:top w:val="single" w:sz="4" w:space="0" w:color="auto"/>
              <w:left w:val="single" w:sz="4" w:space="0" w:color="auto"/>
              <w:bottom w:val="single" w:sz="4" w:space="0" w:color="auto"/>
              <w:right w:val="single" w:sz="4" w:space="0" w:color="auto"/>
            </w:tcBorders>
            <w:vAlign w:val="center"/>
          </w:tcPr>
          <w:p w14:paraId="7370FB3E" w14:textId="77777777" w:rsidR="00A93F85" w:rsidRPr="00A93F85" w:rsidRDefault="00A93F85" w:rsidP="00453716">
            <w:pP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728709AE" w14:textId="5C43BBE3" w:rsidR="00A93F85" w:rsidRPr="0086232E" w:rsidRDefault="00453716" w:rsidP="00453716">
            <w:pPr>
              <w:ind w:hanging="80"/>
              <w:jc w:val="center"/>
              <w:rPr>
                <w:b/>
                <w:i/>
                <w:iCs/>
                <w:color w:val="000000"/>
              </w:rPr>
            </w:pPr>
            <w:r>
              <w:rPr>
                <w:b/>
                <w:i/>
                <w:iCs/>
                <w:color w:val="000000"/>
              </w:rPr>
              <w:t>0</w:t>
            </w:r>
          </w:p>
        </w:tc>
        <w:tc>
          <w:tcPr>
            <w:tcW w:w="1214" w:type="dxa"/>
            <w:tcBorders>
              <w:top w:val="single" w:sz="4" w:space="0" w:color="auto"/>
              <w:left w:val="single" w:sz="4" w:space="0" w:color="auto"/>
              <w:bottom w:val="single" w:sz="4" w:space="0" w:color="auto"/>
              <w:right w:val="single" w:sz="4" w:space="0" w:color="auto"/>
            </w:tcBorders>
            <w:vAlign w:val="center"/>
          </w:tcPr>
          <w:p w14:paraId="5B346477" w14:textId="6C38227D" w:rsidR="00A93F85" w:rsidRPr="0086232E" w:rsidRDefault="00453716" w:rsidP="00453716">
            <w:pPr>
              <w:ind w:hanging="80"/>
              <w:jc w:val="center"/>
              <w:rPr>
                <w:b/>
                <w:i/>
                <w:iCs/>
                <w:color w:val="000000"/>
              </w:rPr>
            </w:pPr>
            <w:r>
              <w:rPr>
                <w:b/>
                <w:i/>
                <w:iCs/>
                <w:color w:val="000000"/>
              </w:rPr>
              <w:t>0</w:t>
            </w:r>
          </w:p>
        </w:tc>
        <w:tc>
          <w:tcPr>
            <w:tcW w:w="1920" w:type="dxa"/>
            <w:tcBorders>
              <w:top w:val="single" w:sz="4" w:space="0" w:color="auto"/>
              <w:left w:val="single" w:sz="4" w:space="0" w:color="auto"/>
              <w:bottom w:val="single" w:sz="4" w:space="0" w:color="auto"/>
              <w:right w:val="single" w:sz="4" w:space="0" w:color="auto"/>
            </w:tcBorders>
            <w:vAlign w:val="center"/>
          </w:tcPr>
          <w:p w14:paraId="03FF1C19" w14:textId="72DC16E1" w:rsidR="00A93F85" w:rsidRPr="0086232E" w:rsidRDefault="00453716" w:rsidP="00453716">
            <w:pPr>
              <w:ind w:left="-70" w:right="-114"/>
              <w:jc w:val="center"/>
              <w:rPr>
                <w:b/>
                <w:i/>
                <w:iCs/>
                <w:color w:val="000000"/>
              </w:rPr>
            </w:pPr>
            <w:r>
              <w:rPr>
                <w:b/>
                <w:i/>
                <w:iCs/>
                <w:color w:val="000000"/>
              </w:rPr>
              <w:t>0</w:t>
            </w:r>
          </w:p>
        </w:tc>
      </w:tr>
      <w:tr w:rsidR="00B63B03" w:rsidRPr="0086232E" w14:paraId="13B92FA7" w14:textId="77777777" w:rsidTr="006D03FF">
        <w:trPr>
          <w:trHeight w:val="2979"/>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429E677D" w14:textId="77777777" w:rsidR="00A93F85" w:rsidRPr="00453716" w:rsidRDefault="00A93F85" w:rsidP="00453716">
            <w:r w:rsidRPr="00453716">
              <w:t xml:space="preserve">2.1. valsts pamatbudžets, t.sk. </w:t>
            </w:r>
          </w:p>
          <w:p w14:paraId="51F4FEC0" w14:textId="77777777" w:rsidR="00A93F85" w:rsidRPr="00453716" w:rsidRDefault="00A93F85" w:rsidP="00453716">
            <w:pPr>
              <w:rPr>
                <w:u w:val="single"/>
              </w:rPr>
            </w:pPr>
          </w:p>
          <w:p w14:paraId="3EDDEB82" w14:textId="77777777" w:rsidR="00F00096" w:rsidRPr="00453716" w:rsidRDefault="00A93F85" w:rsidP="00453716">
            <w:r w:rsidRPr="00453716">
              <w:rPr>
                <w:u w:val="single"/>
              </w:rPr>
              <w:t>Sabiedrības integrācijas fonda</w:t>
            </w:r>
            <w:r w:rsidRPr="00453716">
              <w:t xml:space="preserve"> budžeta apakšprogrammā 70.22.00. Eiropas Atbalsta fonda vistrūcīgākajām personām (2014-2020) pasākumu īstenošana, </w:t>
            </w:r>
          </w:p>
          <w:p w14:paraId="62A0B94F" w14:textId="77777777" w:rsidR="00A93F85" w:rsidRPr="00453716" w:rsidRDefault="00A93F85" w:rsidP="00453716">
            <w:r w:rsidRPr="00453716">
              <w:t>tai skaitā:</w:t>
            </w:r>
          </w:p>
          <w:p w14:paraId="4AF1F8CB" w14:textId="0325A419" w:rsidR="00A93F85" w:rsidRPr="00453716" w:rsidRDefault="00F32D78" w:rsidP="00453716">
            <w:pPr>
              <w:pStyle w:val="ListParagraph"/>
              <w:numPr>
                <w:ilvl w:val="0"/>
                <w:numId w:val="19"/>
              </w:numPr>
              <w:spacing w:after="0" w:line="240" w:lineRule="auto"/>
              <w:ind w:left="170" w:hanging="170"/>
              <w:rPr>
                <w:rFonts w:ascii="Times New Roman" w:hAnsi="Times New Roman"/>
                <w:sz w:val="24"/>
                <w:szCs w:val="24"/>
              </w:rPr>
            </w:pPr>
            <w:r w:rsidRPr="00453716">
              <w:rPr>
                <w:rFonts w:ascii="Times New Roman" w:hAnsi="Times New Roman"/>
                <w:sz w:val="24"/>
                <w:szCs w:val="24"/>
              </w:rPr>
              <w:t xml:space="preserve">esošo </w:t>
            </w:r>
            <w:r w:rsidR="00A93F85" w:rsidRPr="00453716">
              <w:rPr>
                <w:rFonts w:ascii="Times New Roman" w:hAnsi="Times New Roman"/>
                <w:sz w:val="24"/>
                <w:szCs w:val="24"/>
              </w:rPr>
              <w:t>pasākumu īstenošana;</w:t>
            </w:r>
          </w:p>
          <w:p w14:paraId="40950B68" w14:textId="74CF5584" w:rsidR="00A93F85" w:rsidRPr="00453716" w:rsidRDefault="00F32D78" w:rsidP="00453716">
            <w:pPr>
              <w:pStyle w:val="ListParagraph"/>
              <w:numPr>
                <w:ilvl w:val="0"/>
                <w:numId w:val="19"/>
              </w:numPr>
              <w:spacing w:after="0" w:line="240" w:lineRule="auto"/>
              <w:ind w:left="170" w:hanging="170"/>
              <w:rPr>
                <w:b/>
                <w:u w:val="single"/>
              </w:rPr>
            </w:pPr>
            <w:r w:rsidRPr="00453716">
              <w:rPr>
                <w:rFonts w:ascii="Times New Roman" w:hAnsi="Times New Roman"/>
                <w:sz w:val="24"/>
                <w:szCs w:val="24"/>
              </w:rPr>
              <w:t>pasākuma</w:t>
            </w:r>
            <w:r w:rsidR="00F00096" w:rsidRPr="00453716">
              <w:rPr>
                <w:rFonts w:ascii="Times New Roman" w:hAnsi="Times New Roman"/>
                <w:sz w:val="24"/>
                <w:szCs w:val="24"/>
              </w:rPr>
              <w:t xml:space="preserve"> </w:t>
            </w:r>
            <w:r w:rsidRPr="00453716">
              <w:rPr>
                <w:rFonts w:ascii="Times New Roman" w:hAnsi="Times New Roman"/>
                <w:sz w:val="24"/>
                <w:szCs w:val="24"/>
              </w:rPr>
              <w:t>”Atbalsts trūcīgām ģimenēm ar zīdaiņiem un maziem bērniem”</w:t>
            </w:r>
            <w:r w:rsidR="00F00096" w:rsidRPr="00453716">
              <w:rPr>
                <w:rFonts w:ascii="Times New Roman" w:hAnsi="Times New Roman"/>
                <w:sz w:val="24"/>
                <w:szCs w:val="24"/>
              </w:rPr>
              <w:t xml:space="preserve"> </w:t>
            </w:r>
            <w:r w:rsidRPr="00453716">
              <w:rPr>
                <w:rFonts w:ascii="Times New Roman" w:hAnsi="Times New Roman"/>
                <w:sz w:val="24"/>
                <w:szCs w:val="24"/>
              </w:rPr>
              <w:t>īstenošana</w:t>
            </w:r>
          </w:p>
        </w:tc>
        <w:tc>
          <w:tcPr>
            <w:tcW w:w="2107" w:type="dxa"/>
            <w:tcBorders>
              <w:top w:val="single" w:sz="4" w:space="0" w:color="auto"/>
              <w:left w:val="single" w:sz="4" w:space="0" w:color="auto"/>
              <w:bottom w:val="single" w:sz="4" w:space="0" w:color="auto"/>
              <w:right w:val="single" w:sz="4" w:space="0" w:color="auto"/>
            </w:tcBorders>
            <w:vAlign w:val="center"/>
          </w:tcPr>
          <w:p w14:paraId="30E37045" w14:textId="77777777" w:rsidR="00A93F85" w:rsidRDefault="00A93F85" w:rsidP="00453716">
            <w:pPr>
              <w:jc w:val="center"/>
              <w:rPr>
                <w:b/>
                <w:i/>
                <w:color w:val="FF0000"/>
              </w:rPr>
            </w:pPr>
          </w:p>
          <w:p w14:paraId="2056D897" w14:textId="77777777" w:rsidR="00A93F85" w:rsidRPr="0086232E" w:rsidRDefault="006013A1" w:rsidP="00453716">
            <w:pPr>
              <w:ind w:hanging="80"/>
              <w:jc w:val="center"/>
              <w:rPr>
                <w:b/>
                <w:i/>
                <w:color w:val="FF0000"/>
              </w:rPr>
            </w:pPr>
            <w:r w:rsidRPr="0086232E">
              <w:rPr>
                <w:b/>
                <w:i/>
                <w:iCs/>
                <w:color w:val="000000"/>
              </w:rPr>
              <w:t>6 458 338</w:t>
            </w:r>
          </w:p>
          <w:p w14:paraId="3EBFE44F" w14:textId="77777777" w:rsidR="00A93F85" w:rsidRPr="0086232E" w:rsidRDefault="00A93F85" w:rsidP="00453716">
            <w:pPr>
              <w:pStyle w:val="naisf"/>
              <w:spacing w:before="0" w:after="0"/>
              <w:ind w:firstLine="0"/>
              <w:rPr>
                <w:b/>
                <w:i/>
                <w:color w:val="FF0000"/>
              </w:rPr>
            </w:pPr>
          </w:p>
          <w:p w14:paraId="28B619A0" w14:textId="77777777" w:rsidR="00A93F85" w:rsidRPr="0086232E" w:rsidRDefault="00A93F85" w:rsidP="00453716">
            <w:pPr>
              <w:jc w:val="center"/>
              <w:rPr>
                <w:b/>
                <w:i/>
                <w:color w:val="FF0000"/>
              </w:rPr>
            </w:pPr>
          </w:p>
          <w:p w14:paraId="3DFAA8E3" w14:textId="77777777" w:rsidR="006D03FF" w:rsidRPr="0086232E" w:rsidRDefault="006D03FF" w:rsidP="006D03FF">
            <w:pPr>
              <w:ind w:hanging="80"/>
              <w:jc w:val="center"/>
              <w:rPr>
                <w:b/>
                <w:i/>
                <w:iCs/>
                <w:color w:val="000000"/>
              </w:rPr>
            </w:pPr>
            <w:r w:rsidRPr="0086232E">
              <w:rPr>
                <w:b/>
                <w:i/>
                <w:iCs/>
                <w:color w:val="000000"/>
              </w:rPr>
              <w:t>6 458 338</w:t>
            </w:r>
          </w:p>
          <w:p w14:paraId="6D01E225" w14:textId="77777777" w:rsidR="00A93F85" w:rsidRPr="0086232E" w:rsidRDefault="00A93F85" w:rsidP="00453716">
            <w:pPr>
              <w:jc w:val="center"/>
              <w:rPr>
                <w:b/>
                <w:i/>
                <w:color w:val="FF0000"/>
              </w:rPr>
            </w:pPr>
          </w:p>
          <w:p w14:paraId="7C4D892B" w14:textId="77777777" w:rsidR="00A93F85" w:rsidRPr="0086232E" w:rsidRDefault="00A93F85" w:rsidP="00453716">
            <w:pPr>
              <w:jc w:val="center"/>
              <w:rPr>
                <w:b/>
                <w:i/>
                <w:color w:val="FF0000"/>
              </w:rPr>
            </w:pPr>
          </w:p>
          <w:p w14:paraId="45942DD5" w14:textId="77777777" w:rsidR="00A93F85" w:rsidRPr="0086232E" w:rsidRDefault="00A93F85" w:rsidP="00453716">
            <w:pPr>
              <w:jc w:val="center"/>
              <w:rPr>
                <w:b/>
                <w:i/>
                <w:color w:val="FF0000"/>
              </w:rPr>
            </w:pPr>
          </w:p>
          <w:p w14:paraId="60AF1DEB" w14:textId="77777777" w:rsidR="00A93F85" w:rsidRPr="0086232E" w:rsidRDefault="00A93F85" w:rsidP="00453716">
            <w:pPr>
              <w:jc w:val="center"/>
              <w:rPr>
                <w:b/>
                <w:i/>
                <w:color w:val="FF0000"/>
              </w:rPr>
            </w:pPr>
          </w:p>
          <w:p w14:paraId="391B9C89" w14:textId="77777777" w:rsidR="00A93F85" w:rsidRPr="0086232E" w:rsidRDefault="00A93F85" w:rsidP="00453716">
            <w:pPr>
              <w:jc w:val="center"/>
              <w:rPr>
                <w:b/>
                <w:i/>
                <w:color w:val="FF0000"/>
              </w:rPr>
            </w:pPr>
          </w:p>
          <w:p w14:paraId="7350F747" w14:textId="77777777" w:rsidR="00A93F85" w:rsidRPr="0086232E" w:rsidRDefault="00A93F85" w:rsidP="00453716">
            <w:pPr>
              <w:jc w:val="center"/>
              <w:rPr>
                <w:b/>
                <w:i/>
                <w:color w:val="FF0000"/>
              </w:rPr>
            </w:pPr>
          </w:p>
          <w:p w14:paraId="042B51E3" w14:textId="77777777" w:rsidR="00A93F85" w:rsidRPr="0086232E" w:rsidRDefault="00A93F85" w:rsidP="00453716">
            <w:pPr>
              <w:jc w:val="center"/>
              <w:rPr>
                <w:b/>
                <w:color w:val="FF0000"/>
              </w:rPr>
            </w:pPr>
          </w:p>
          <w:p w14:paraId="3A623C4F" w14:textId="77777777" w:rsidR="00A93F85" w:rsidRPr="0086232E" w:rsidRDefault="00A93F85" w:rsidP="00453716">
            <w:pPr>
              <w:jc w:val="center"/>
              <w:rPr>
                <w:b/>
                <w:color w:val="FF0000"/>
              </w:rPr>
            </w:pPr>
          </w:p>
          <w:p w14:paraId="4C210715" w14:textId="77777777" w:rsidR="00453716" w:rsidRPr="0086232E" w:rsidRDefault="00453716" w:rsidP="00453716">
            <w:pPr>
              <w:ind w:hanging="80"/>
              <w:jc w:val="center"/>
              <w:rPr>
                <w:b/>
                <w:i/>
                <w:iCs/>
                <w:color w:val="000000"/>
              </w:rPr>
            </w:pPr>
          </w:p>
          <w:p w14:paraId="65B06E73" w14:textId="77777777" w:rsidR="00EB33D7" w:rsidRPr="0086232E" w:rsidRDefault="00EB33D7" w:rsidP="00453716">
            <w:pPr>
              <w:jc w:val="center"/>
              <w:rPr>
                <w:b/>
              </w:rPr>
            </w:pPr>
          </w:p>
          <w:p w14:paraId="7001D431" w14:textId="77777777" w:rsidR="006D03FF" w:rsidRPr="0086232E" w:rsidRDefault="006D03FF" w:rsidP="006D03FF">
            <w:pPr>
              <w:ind w:hanging="80"/>
              <w:jc w:val="center"/>
              <w:rPr>
                <w:b/>
                <w:i/>
                <w:iCs/>
                <w:color w:val="000000"/>
              </w:rPr>
            </w:pPr>
            <w:r w:rsidRPr="0086232E">
              <w:rPr>
                <w:b/>
                <w:i/>
                <w:iCs/>
                <w:color w:val="000000"/>
              </w:rPr>
              <w:t>6 458</w:t>
            </w:r>
            <w:r>
              <w:rPr>
                <w:b/>
                <w:i/>
                <w:iCs/>
                <w:color w:val="000000"/>
              </w:rPr>
              <w:t> </w:t>
            </w:r>
            <w:r w:rsidRPr="0086232E">
              <w:rPr>
                <w:b/>
                <w:i/>
                <w:iCs/>
                <w:color w:val="000000"/>
              </w:rPr>
              <w:t>338</w:t>
            </w:r>
          </w:p>
          <w:p w14:paraId="3C8A241E" w14:textId="77777777" w:rsidR="00A93F85" w:rsidRPr="0086232E" w:rsidRDefault="00A93F85" w:rsidP="00453716">
            <w:pPr>
              <w:jc w:val="center"/>
              <w:rPr>
                <w:b/>
                <w:i/>
                <w:color w:val="FF0000"/>
              </w:rPr>
            </w:pPr>
          </w:p>
          <w:p w14:paraId="3D61AD8E" w14:textId="77777777" w:rsidR="00453716" w:rsidRPr="0086232E" w:rsidRDefault="00453716" w:rsidP="00453716">
            <w:pPr>
              <w:jc w:val="center"/>
              <w:rPr>
                <w:b/>
                <w:i/>
              </w:rPr>
            </w:pPr>
            <w:r w:rsidRPr="0086232E">
              <w:rPr>
                <w:b/>
                <w:i/>
              </w:rPr>
              <w:t>0</w:t>
            </w:r>
          </w:p>
          <w:p w14:paraId="1A9873C9" w14:textId="77777777" w:rsidR="00A93F85" w:rsidRPr="0086232E" w:rsidRDefault="00A93F85" w:rsidP="00453716">
            <w:pPr>
              <w:jc w:val="center"/>
              <w:rPr>
                <w:b/>
                <w:i/>
                <w:color w:val="FF0000"/>
              </w:rPr>
            </w:pPr>
          </w:p>
          <w:p w14:paraId="659E942C" w14:textId="77777777" w:rsidR="00A93F85" w:rsidRPr="0086232E" w:rsidRDefault="00A93F85" w:rsidP="00453716">
            <w:pPr>
              <w:jc w:val="center"/>
              <w:rPr>
                <w:b/>
                <w:i/>
                <w:color w:val="FF0000"/>
              </w:rPr>
            </w:pPr>
          </w:p>
          <w:p w14:paraId="0FA757FE" w14:textId="77777777" w:rsidR="00A93F85" w:rsidRPr="0086232E" w:rsidRDefault="00A93F85" w:rsidP="00453716">
            <w:pPr>
              <w:jc w:val="center"/>
              <w:rPr>
                <w:b/>
                <w:i/>
                <w:color w:val="FF0000"/>
              </w:rPr>
            </w:pPr>
          </w:p>
          <w:p w14:paraId="21E7765B" w14:textId="77777777" w:rsidR="00A93F85" w:rsidRPr="0086232E" w:rsidRDefault="00A93F85" w:rsidP="00453716">
            <w:pPr>
              <w:jc w:val="center"/>
              <w:rPr>
                <w:b/>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47B434AF" w14:textId="77777777" w:rsidR="00A93F85" w:rsidRPr="0086232E" w:rsidRDefault="00A93F85" w:rsidP="00453716">
            <w:pPr>
              <w:jc w:val="center"/>
              <w:rPr>
                <w:b/>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68DEC538" w14:textId="7EAF5842" w:rsidR="006013A1" w:rsidRPr="0086232E" w:rsidRDefault="00453716" w:rsidP="00453716">
            <w:pPr>
              <w:ind w:hanging="80"/>
              <w:jc w:val="center"/>
              <w:rPr>
                <w:b/>
                <w:i/>
                <w:iCs/>
                <w:color w:val="000000"/>
              </w:rPr>
            </w:pPr>
            <w:r>
              <w:rPr>
                <w:b/>
                <w:i/>
                <w:iCs/>
                <w:color w:val="000000"/>
              </w:rPr>
              <w:t>0</w:t>
            </w:r>
          </w:p>
          <w:p w14:paraId="4540EAAE" w14:textId="77777777" w:rsidR="00A93F85" w:rsidRPr="0086232E" w:rsidRDefault="00A93F85" w:rsidP="00453716">
            <w:pPr>
              <w:ind w:hanging="80"/>
              <w:jc w:val="center"/>
              <w:rPr>
                <w:b/>
                <w:i/>
                <w:iCs/>
                <w:color w:val="000000"/>
              </w:rPr>
            </w:pPr>
          </w:p>
          <w:p w14:paraId="03A9356C" w14:textId="77777777" w:rsidR="006D03FF" w:rsidRPr="0086232E" w:rsidRDefault="006D03FF" w:rsidP="006D03FF">
            <w:pPr>
              <w:ind w:hanging="80"/>
              <w:jc w:val="center"/>
              <w:rPr>
                <w:b/>
                <w:i/>
                <w:iCs/>
                <w:color w:val="000000"/>
              </w:rPr>
            </w:pPr>
            <w:r>
              <w:rPr>
                <w:b/>
                <w:i/>
                <w:iCs/>
                <w:color w:val="000000"/>
              </w:rPr>
              <w:t>0</w:t>
            </w:r>
          </w:p>
          <w:p w14:paraId="24AFB9A7" w14:textId="77777777" w:rsidR="00D71454" w:rsidRPr="0086232E" w:rsidRDefault="00D71454" w:rsidP="00453716">
            <w:pPr>
              <w:rPr>
                <w:b/>
                <w:i/>
                <w:iCs/>
                <w:color w:val="000000"/>
              </w:rPr>
            </w:pPr>
          </w:p>
          <w:p w14:paraId="0471F9F0" w14:textId="77777777" w:rsidR="00A93F85" w:rsidRPr="0086232E" w:rsidRDefault="00A93F85" w:rsidP="00453716">
            <w:pPr>
              <w:rPr>
                <w:b/>
                <w:i/>
                <w:iCs/>
                <w:color w:val="000000"/>
              </w:rPr>
            </w:pPr>
          </w:p>
          <w:p w14:paraId="238E1D7E" w14:textId="77777777" w:rsidR="00A93F85" w:rsidRPr="0086232E" w:rsidRDefault="00A93F85" w:rsidP="00453716">
            <w:pPr>
              <w:rPr>
                <w:b/>
                <w:i/>
                <w:iCs/>
                <w:color w:val="000000"/>
              </w:rPr>
            </w:pPr>
          </w:p>
          <w:p w14:paraId="1E0E322F" w14:textId="77777777" w:rsidR="00A93F85" w:rsidRPr="0086232E" w:rsidRDefault="00A93F85" w:rsidP="00453716">
            <w:pPr>
              <w:rPr>
                <w:b/>
                <w:i/>
                <w:iCs/>
                <w:color w:val="000000"/>
              </w:rPr>
            </w:pPr>
          </w:p>
          <w:p w14:paraId="21A7EC86" w14:textId="77777777" w:rsidR="00A93F85" w:rsidRPr="0086232E" w:rsidRDefault="00A93F85" w:rsidP="00453716">
            <w:pPr>
              <w:rPr>
                <w:b/>
                <w:i/>
                <w:iCs/>
                <w:color w:val="000000"/>
              </w:rPr>
            </w:pPr>
          </w:p>
          <w:p w14:paraId="502128C9" w14:textId="77777777" w:rsidR="00A93F85" w:rsidRPr="0086232E" w:rsidRDefault="00A93F85" w:rsidP="00453716">
            <w:pPr>
              <w:rPr>
                <w:b/>
                <w:i/>
                <w:iCs/>
                <w:color w:val="000000"/>
              </w:rPr>
            </w:pPr>
          </w:p>
          <w:p w14:paraId="2326891A" w14:textId="77777777" w:rsidR="008E336C" w:rsidRPr="0086232E" w:rsidRDefault="008E336C" w:rsidP="00453716">
            <w:pPr>
              <w:rPr>
                <w:b/>
                <w:i/>
                <w:iCs/>
                <w:color w:val="000000"/>
              </w:rPr>
            </w:pPr>
          </w:p>
          <w:p w14:paraId="2E97A595" w14:textId="77777777" w:rsidR="00A93F85" w:rsidRPr="0086232E" w:rsidRDefault="00A93F85" w:rsidP="00453716">
            <w:pPr>
              <w:ind w:hanging="80"/>
              <w:jc w:val="center"/>
              <w:rPr>
                <w:b/>
                <w:i/>
                <w:iCs/>
                <w:color w:val="000000"/>
              </w:rPr>
            </w:pPr>
          </w:p>
          <w:p w14:paraId="533890E5" w14:textId="77777777" w:rsidR="00A93F85" w:rsidRPr="0086232E" w:rsidRDefault="00A93F85" w:rsidP="00453716">
            <w:pPr>
              <w:ind w:hanging="80"/>
              <w:jc w:val="center"/>
              <w:rPr>
                <w:b/>
                <w:i/>
                <w:iCs/>
                <w:color w:val="000000"/>
              </w:rPr>
            </w:pPr>
          </w:p>
          <w:p w14:paraId="187786F2" w14:textId="328028AC" w:rsidR="006D03FF" w:rsidRPr="0086232E" w:rsidRDefault="00453716" w:rsidP="006D03FF">
            <w:pPr>
              <w:ind w:hanging="80"/>
              <w:jc w:val="center"/>
              <w:rPr>
                <w:b/>
                <w:i/>
                <w:iCs/>
                <w:color w:val="000000"/>
              </w:rPr>
            </w:pPr>
            <w:r>
              <w:rPr>
                <w:b/>
                <w:i/>
                <w:iCs/>
                <w:color w:val="000000"/>
              </w:rPr>
              <w:t xml:space="preserve"> </w:t>
            </w:r>
          </w:p>
          <w:p w14:paraId="3C1B9063" w14:textId="5F094EBE" w:rsidR="00A93F85" w:rsidRPr="0086232E" w:rsidRDefault="006D03FF" w:rsidP="00453716">
            <w:pPr>
              <w:rPr>
                <w:b/>
                <w:i/>
                <w:iCs/>
                <w:color w:val="000000"/>
              </w:rPr>
            </w:pPr>
            <w:r w:rsidRPr="0086232E">
              <w:rPr>
                <w:b/>
                <w:i/>
                <w:iCs/>
                <w:color w:val="000000"/>
              </w:rPr>
              <w:t>-84</w:t>
            </w:r>
            <w:r w:rsidR="00377A2C">
              <w:rPr>
                <w:b/>
                <w:i/>
                <w:iCs/>
                <w:color w:val="000000"/>
              </w:rPr>
              <w:t>4</w:t>
            </w:r>
            <w:r w:rsidRPr="0086232E">
              <w:rPr>
                <w:b/>
                <w:i/>
                <w:iCs/>
                <w:color w:val="000000"/>
              </w:rPr>
              <w:t xml:space="preserve"> </w:t>
            </w:r>
            <w:r w:rsidR="00377A2C">
              <w:rPr>
                <w:b/>
                <w:i/>
                <w:iCs/>
                <w:color w:val="000000"/>
              </w:rPr>
              <w:t>294</w:t>
            </w:r>
          </w:p>
          <w:p w14:paraId="087EEEB9" w14:textId="45DF2E55" w:rsidR="00EB33D7" w:rsidRPr="0086232E" w:rsidRDefault="00EB33D7" w:rsidP="00453716">
            <w:pPr>
              <w:rPr>
                <w:b/>
                <w:i/>
                <w:iCs/>
                <w:color w:val="000000"/>
              </w:rPr>
            </w:pPr>
          </w:p>
          <w:p w14:paraId="4FDA30B6" w14:textId="712B98F4" w:rsidR="006D03FF" w:rsidRPr="0086232E" w:rsidRDefault="006D03FF" w:rsidP="006D03FF">
            <w:pPr>
              <w:ind w:hanging="80"/>
              <w:jc w:val="center"/>
              <w:rPr>
                <w:b/>
                <w:i/>
                <w:iCs/>
                <w:color w:val="000000"/>
              </w:rPr>
            </w:pPr>
            <w:r w:rsidRPr="0086232E">
              <w:rPr>
                <w:b/>
                <w:i/>
                <w:iCs/>
                <w:color w:val="000000"/>
              </w:rPr>
              <w:t>+84</w:t>
            </w:r>
            <w:r w:rsidR="00377A2C">
              <w:rPr>
                <w:b/>
                <w:i/>
                <w:iCs/>
                <w:color w:val="000000"/>
              </w:rPr>
              <w:t>4 294</w:t>
            </w:r>
          </w:p>
          <w:p w14:paraId="0898F0FF" w14:textId="77777777" w:rsidR="00EB33D7" w:rsidRPr="0086232E" w:rsidRDefault="00EB33D7" w:rsidP="00453716">
            <w:pPr>
              <w:rPr>
                <w:b/>
                <w:i/>
                <w:iCs/>
                <w:color w:val="000000"/>
              </w:rPr>
            </w:pPr>
          </w:p>
          <w:p w14:paraId="6E622C8B" w14:textId="77777777" w:rsidR="00A93F85" w:rsidRPr="0086232E" w:rsidRDefault="00A93F85" w:rsidP="00453716">
            <w:pPr>
              <w:rPr>
                <w:b/>
                <w:i/>
                <w:iCs/>
                <w:color w:val="000000"/>
              </w:rPr>
            </w:pPr>
          </w:p>
        </w:tc>
        <w:tc>
          <w:tcPr>
            <w:tcW w:w="1214" w:type="dxa"/>
            <w:tcBorders>
              <w:top w:val="single" w:sz="4" w:space="0" w:color="auto"/>
              <w:left w:val="single" w:sz="4" w:space="0" w:color="auto"/>
              <w:bottom w:val="single" w:sz="4" w:space="0" w:color="auto"/>
              <w:right w:val="single" w:sz="4" w:space="0" w:color="auto"/>
            </w:tcBorders>
            <w:vAlign w:val="center"/>
          </w:tcPr>
          <w:p w14:paraId="0DE5DE6B" w14:textId="77777777" w:rsidR="006D03FF" w:rsidRPr="0086232E" w:rsidRDefault="006D03FF" w:rsidP="006D03FF">
            <w:pPr>
              <w:ind w:hanging="80"/>
              <w:jc w:val="center"/>
              <w:rPr>
                <w:b/>
                <w:i/>
                <w:iCs/>
                <w:color w:val="000000"/>
              </w:rPr>
            </w:pPr>
            <w:r>
              <w:rPr>
                <w:b/>
                <w:i/>
                <w:iCs/>
                <w:color w:val="000000"/>
              </w:rPr>
              <w:t>0</w:t>
            </w:r>
          </w:p>
          <w:p w14:paraId="7BAC837E" w14:textId="77777777" w:rsidR="0038455F" w:rsidRPr="0086232E" w:rsidRDefault="0038455F" w:rsidP="00453716">
            <w:pPr>
              <w:rPr>
                <w:b/>
                <w:i/>
                <w:iCs/>
                <w:color w:val="000000"/>
              </w:rPr>
            </w:pPr>
          </w:p>
          <w:p w14:paraId="2FBA780C" w14:textId="77777777" w:rsidR="00EE28C5" w:rsidRPr="0086232E" w:rsidRDefault="00EE28C5" w:rsidP="00453716">
            <w:pPr>
              <w:ind w:hanging="80"/>
              <w:jc w:val="center"/>
              <w:rPr>
                <w:b/>
                <w:i/>
                <w:iCs/>
                <w:color w:val="000000"/>
              </w:rPr>
            </w:pPr>
          </w:p>
          <w:p w14:paraId="1F9C404C" w14:textId="40545379" w:rsidR="00D71454" w:rsidRPr="0086232E" w:rsidRDefault="00453716" w:rsidP="00453716">
            <w:pPr>
              <w:ind w:hanging="80"/>
              <w:jc w:val="center"/>
              <w:rPr>
                <w:b/>
                <w:i/>
                <w:iCs/>
                <w:color w:val="000000"/>
              </w:rPr>
            </w:pPr>
            <w:r>
              <w:rPr>
                <w:b/>
                <w:i/>
                <w:iCs/>
                <w:color w:val="000000"/>
              </w:rPr>
              <w:t>0</w:t>
            </w:r>
          </w:p>
          <w:p w14:paraId="485B7894" w14:textId="77777777" w:rsidR="00A93F85" w:rsidRPr="0086232E" w:rsidRDefault="00A93F85" w:rsidP="00453716">
            <w:pPr>
              <w:ind w:hanging="80"/>
              <w:jc w:val="center"/>
              <w:rPr>
                <w:b/>
                <w:i/>
                <w:iCs/>
                <w:color w:val="000000"/>
              </w:rPr>
            </w:pPr>
          </w:p>
          <w:p w14:paraId="782D9EDA" w14:textId="77777777" w:rsidR="00A93F85" w:rsidRPr="0086232E" w:rsidRDefault="00A93F85" w:rsidP="00453716">
            <w:pPr>
              <w:rPr>
                <w:b/>
                <w:i/>
                <w:iCs/>
                <w:color w:val="000000"/>
              </w:rPr>
            </w:pPr>
          </w:p>
          <w:p w14:paraId="09341047" w14:textId="77777777" w:rsidR="00A93F85" w:rsidRPr="0086232E" w:rsidRDefault="00A93F85" w:rsidP="00453716">
            <w:pPr>
              <w:rPr>
                <w:b/>
                <w:i/>
                <w:iCs/>
                <w:color w:val="000000"/>
              </w:rPr>
            </w:pPr>
          </w:p>
          <w:p w14:paraId="2D6129AB" w14:textId="77777777" w:rsidR="00A93F85" w:rsidRPr="0086232E" w:rsidRDefault="00A93F85" w:rsidP="00453716">
            <w:pPr>
              <w:rPr>
                <w:b/>
                <w:i/>
                <w:iCs/>
                <w:color w:val="000000"/>
              </w:rPr>
            </w:pPr>
          </w:p>
          <w:p w14:paraId="03884F9B" w14:textId="77777777" w:rsidR="00A93F85" w:rsidRPr="0086232E" w:rsidRDefault="00A93F85" w:rsidP="00453716">
            <w:pPr>
              <w:rPr>
                <w:b/>
                <w:i/>
                <w:iCs/>
                <w:color w:val="000000"/>
              </w:rPr>
            </w:pPr>
          </w:p>
          <w:p w14:paraId="1F628F8E" w14:textId="77777777" w:rsidR="008E336C" w:rsidRPr="0086232E" w:rsidRDefault="008E336C" w:rsidP="00453716">
            <w:pPr>
              <w:rPr>
                <w:b/>
                <w:i/>
                <w:iCs/>
                <w:color w:val="000000"/>
              </w:rPr>
            </w:pPr>
          </w:p>
          <w:p w14:paraId="2329EE70" w14:textId="77777777" w:rsidR="002A6FD7" w:rsidRPr="0086232E" w:rsidRDefault="002A6FD7" w:rsidP="00453716">
            <w:pPr>
              <w:rPr>
                <w:b/>
                <w:i/>
                <w:iCs/>
                <w:color w:val="000000"/>
              </w:rPr>
            </w:pPr>
          </w:p>
          <w:p w14:paraId="1AAD0CD7" w14:textId="77777777" w:rsidR="00A93F85" w:rsidRPr="0086232E" w:rsidRDefault="00A93F85" w:rsidP="00453716">
            <w:pPr>
              <w:rPr>
                <w:b/>
                <w:i/>
                <w:iCs/>
                <w:color w:val="000000"/>
              </w:rPr>
            </w:pPr>
          </w:p>
          <w:p w14:paraId="4FA8F2ED" w14:textId="77777777" w:rsidR="00175BDF" w:rsidRPr="0086232E" w:rsidRDefault="00175BDF" w:rsidP="00453716">
            <w:pPr>
              <w:ind w:hanging="80"/>
              <w:jc w:val="center"/>
              <w:rPr>
                <w:b/>
                <w:i/>
                <w:iCs/>
                <w:color w:val="000000"/>
              </w:rPr>
            </w:pPr>
          </w:p>
          <w:p w14:paraId="1F7C4EAF" w14:textId="5AB25D93" w:rsidR="00F00096" w:rsidRPr="0086232E" w:rsidRDefault="00F00096" w:rsidP="00453716">
            <w:pPr>
              <w:ind w:hanging="80"/>
              <w:jc w:val="center"/>
              <w:rPr>
                <w:b/>
                <w:i/>
                <w:iCs/>
                <w:color w:val="000000"/>
              </w:rPr>
            </w:pPr>
          </w:p>
          <w:p w14:paraId="028A4BE7" w14:textId="4511E8A6" w:rsidR="006D03FF" w:rsidRPr="0086232E" w:rsidRDefault="006D03FF" w:rsidP="006D03FF">
            <w:pPr>
              <w:ind w:hanging="80"/>
              <w:jc w:val="center"/>
              <w:rPr>
                <w:b/>
                <w:i/>
                <w:iCs/>
                <w:color w:val="000000"/>
              </w:rPr>
            </w:pPr>
            <w:r w:rsidRPr="0086232E">
              <w:rPr>
                <w:b/>
                <w:i/>
                <w:iCs/>
                <w:color w:val="000000"/>
              </w:rPr>
              <w:t>-84</w:t>
            </w:r>
            <w:r w:rsidR="00377A2C">
              <w:rPr>
                <w:b/>
                <w:i/>
                <w:iCs/>
                <w:color w:val="000000"/>
              </w:rPr>
              <w:t>4</w:t>
            </w:r>
            <w:r>
              <w:rPr>
                <w:b/>
                <w:i/>
                <w:iCs/>
                <w:color w:val="000000"/>
              </w:rPr>
              <w:t> </w:t>
            </w:r>
            <w:r w:rsidR="00377A2C">
              <w:rPr>
                <w:b/>
                <w:i/>
                <w:iCs/>
                <w:color w:val="000000"/>
              </w:rPr>
              <w:t>294</w:t>
            </w:r>
          </w:p>
          <w:p w14:paraId="7EE34837" w14:textId="77777777" w:rsidR="00A93F85" w:rsidRPr="0086232E" w:rsidRDefault="00A93F85" w:rsidP="00453716">
            <w:pPr>
              <w:ind w:hanging="80"/>
              <w:jc w:val="center"/>
              <w:rPr>
                <w:b/>
                <w:i/>
                <w:iCs/>
                <w:color w:val="000000"/>
              </w:rPr>
            </w:pPr>
          </w:p>
          <w:p w14:paraId="70567278" w14:textId="767C1F79" w:rsidR="00A93F85" w:rsidRPr="0086232E" w:rsidRDefault="006D03FF" w:rsidP="00453716">
            <w:pPr>
              <w:rPr>
                <w:b/>
                <w:i/>
                <w:iCs/>
                <w:color w:val="000000"/>
              </w:rPr>
            </w:pPr>
            <w:r w:rsidRPr="0086232E">
              <w:rPr>
                <w:b/>
                <w:i/>
                <w:iCs/>
                <w:color w:val="000000"/>
              </w:rPr>
              <w:t>+84</w:t>
            </w:r>
            <w:r w:rsidR="00377A2C">
              <w:rPr>
                <w:b/>
                <w:i/>
                <w:iCs/>
                <w:color w:val="000000"/>
              </w:rPr>
              <w:t>4</w:t>
            </w:r>
            <w:r w:rsidRPr="0086232E">
              <w:rPr>
                <w:b/>
                <w:i/>
                <w:iCs/>
                <w:color w:val="000000"/>
              </w:rPr>
              <w:t xml:space="preserve"> </w:t>
            </w:r>
            <w:r w:rsidR="00377A2C">
              <w:rPr>
                <w:b/>
                <w:i/>
                <w:iCs/>
                <w:color w:val="000000"/>
              </w:rPr>
              <w:t>294</w:t>
            </w:r>
          </w:p>
          <w:p w14:paraId="3F72559D" w14:textId="77777777" w:rsidR="00A93F85" w:rsidRPr="0086232E" w:rsidRDefault="00A93F85" w:rsidP="00453716">
            <w:pPr>
              <w:rPr>
                <w:b/>
                <w:i/>
                <w:iCs/>
                <w:color w:val="000000"/>
              </w:rPr>
            </w:pPr>
          </w:p>
          <w:p w14:paraId="204B30CB" w14:textId="77777777" w:rsidR="00EB33D7" w:rsidRPr="0086232E" w:rsidRDefault="00EB33D7" w:rsidP="00453716">
            <w:pPr>
              <w:rPr>
                <w:b/>
                <w:i/>
                <w:iCs/>
                <w:color w:val="000000"/>
              </w:rPr>
            </w:pPr>
          </w:p>
          <w:p w14:paraId="0FF756AE" w14:textId="77777777" w:rsidR="00A93F85" w:rsidRPr="0086232E" w:rsidRDefault="00A93F85" w:rsidP="00453716">
            <w:pPr>
              <w:rPr>
                <w:b/>
                <w:i/>
                <w:iCs/>
                <w:color w:val="000000"/>
              </w:rPr>
            </w:pPr>
          </w:p>
        </w:tc>
        <w:tc>
          <w:tcPr>
            <w:tcW w:w="1920" w:type="dxa"/>
            <w:tcBorders>
              <w:top w:val="single" w:sz="4" w:space="0" w:color="auto"/>
              <w:left w:val="single" w:sz="4" w:space="0" w:color="auto"/>
              <w:bottom w:val="single" w:sz="4" w:space="0" w:color="auto"/>
              <w:right w:val="single" w:sz="4" w:space="0" w:color="auto"/>
            </w:tcBorders>
            <w:vAlign w:val="center"/>
          </w:tcPr>
          <w:p w14:paraId="339ABC74" w14:textId="77777777" w:rsidR="006D03FF" w:rsidRPr="0086232E" w:rsidRDefault="006D03FF" w:rsidP="006D03FF">
            <w:pPr>
              <w:ind w:left="-70" w:right="-114"/>
              <w:jc w:val="center"/>
              <w:rPr>
                <w:b/>
                <w:i/>
                <w:iCs/>
                <w:color w:val="000000"/>
              </w:rPr>
            </w:pPr>
            <w:r>
              <w:rPr>
                <w:b/>
                <w:i/>
                <w:iCs/>
                <w:color w:val="000000"/>
              </w:rPr>
              <w:t>0</w:t>
            </w:r>
          </w:p>
          <w:p w14:paraId="63B05380" w14:textId="77777777" w:rsidR="0038455F" w:rsidRDefault="0038455F" w:rsidP="00453716">
            <w:pPr>
              <w:ind w:left="-70" w:right="-114"/>
              <w:rPr>
                <w:b/>
                <w:i/>
                <w:iCs/>
                <w:color w:val="000000"/>
              </w:rPr>
            </w:pPr>
          </w:p>
          <w:p w14:paraId="20DB449B" w14:textId="77777777" w:rsidR="006013A1" w:rsidRPr="0086232E" w:rsidRDefault="006013A1" w:rsidP="00453716">
            <w:pPr>
              <w:ind w:hanging="80"/>
              <w:jc w:val="center"/>
              <w:rPr>
                <w:b/>
                <w:i/>
                <w:iCs/>
                <w:color w:val="000000"/>
              </w:rPr>
            </w:pPr>
          </w:p>
          <w:p w14:paraId="16E3A41C" w14:textId="409AAD3A" w:rsidR="00F32D78" w:rsidRPr="0086232E" w:rsidRDefault="00453716" w:rsidP="00453716">
            <w:pPr>
              <w:ind w:left="-70" w:right="-114"/>
              <w:jc w:val="center"/>
              <w:rPr>
                <w:b/>
                <w:i/>
                <w:iCs/>
                <w:color w:val="000000"/>
              </w:rPr>
            </w:pPr>
            <w:r>
              <w:rPr>
                <w:b/>
                <w:i/>
                <w:iCs/>
                <w:color w:val="000000"/>
              </w:rPr>
              <w:t>0</w:t>
            </w:r>
          </w:p>
          <w:p w14:paraId="361B89AF" w14:textId="77777777" w:rsidR="00A93F85" w:rsidRPr="0086232E" w:rsidRDefault="00A93F85" w:rsidP="00453716">
            <w:pPr>
              <w:rPr>
                <w:b/>
                <w:i/>
                <w:iCs/>
                <w:color w:val="000000"/>
              </w:rPr>
            </w:pPr>
          </w:p>
          <w:p w14:paraId="597DCB4D" w14:textId="77777777" w:rsidR="00A93F85" w:rsidRPr="0086232E" w:rsidRDefault="00A93F85" w:rsidP="00453716">
            <w:pPr>
              <w:rPr>
                <w:b/>
                <w:i/>
                <w:iCs/>
                <w:color w:val="000000"/>
              </w:rPr>
            </w:pPr>
          </w:p>
          <w:p w14:paraId="49ED22D0" w14:textId="77777777" w:rsidR="00A93F85" w:rsidRPr="0086232E" w:rsidRDefault="00A93F85" w:rsidP="00453716">
            <w:pPr>
              <w:rPr>
                <w:b/>
                <w:i/>
                <w:iCs/>
                <w:color w:val="000000"/>
              </w:rPr>
            </w:pPr>
          </w:p>
          <w:p w14:paraId="295D573C" w14:textId="77777777" w:rsidR="00A93F85" w:rsidRPr="0086232E" w:rsidRDefault="00A93F85" w:rsidP="00453716">
            <w:pPr>
              <w:rPr>
                <w:b/>
                <w:i/>
                <w:iCs/>
                <w:color w:val="000000"/>
              </w:rPr>
            </w:pPr>
          </w:p>
          <w:p w14:paraId="7CE8722F" w14:textId="77777777" w:rsidR="00A93F85" w:rsidRPr="0086232E" w:rsidRDefault="00A93F85" w:rsidP="00453716">
            <w:pPr>
              <w:rPr>
                <w:b/>
                <w:i/>
                <w:iCs/>
                <w:color w:val="000000"/>
              </w:rPr>
            </w:pPr>
          </w:p>
          <w:p w14:paraId="7C7169A9" w14:textId="77777777" w:rsidR="00A93F85" w:rsidRPr="0086232E" w:rsidRDefault="00A93F85" w:rsidP="00453716">
            <w:pPr>
              <w:rPr>
                <w:b/>
                <w:i/>
                <w:iCs/>
                <w:color w:val="000000"/>
              </w:rPr>
            </w:pPr>
          </w:p>
          <w:p w14:paraId="25EF6A83" w14:textId="77777777" w:rsidR="00A93F85" w:rsidRPr="0086232E" w:rsidRDefault="00A93F85" w:rsidP="00453716">
            <w:pPr>
              <w:rPr>
                <w:b/>
                <w:i/>
                <w:iCs/>
                <w:color w:val="000000"/>
              </w:rPr>
            </w:pPr>
          </w:p>
          <w:p w14:paraId="6CD5EFA4" w14:textId="77777777" w:rsidR="00F32D78" w:rsidRPr="0086232E" w:rsidRDefault="00F32D78" w:rsidP="00453716">
            <w:pPr>
              <w:rPr>
                <w:b/>
                <w:i/>
                <w:iCs/>
                <w:color w:val="000000"/>
              </w:rPr>
            </w:pPr>
          </w:p>
          <w:p w14:paraId="3E68A282" w14:textId="77777777" w:rsidR="00A93F85" w:rsidRPr="0086232E" w:rsidRDefault="00A93F85" w:rsidP="00453716">
            <w:pPr>
              <w:ind w:hanging="80"/>
              <w:jc w:val="center"/>
              <w:rPr>
                <w:b/>
                <w:i/>
                <w:iCs/>
                <w:color w:val="000000"/>
              </w:rPr>
            </w:pPr>
          </w:p>
          <w:p w14:paraId="61B17F63" w14:textId="77777777" w:rsidR="00F00096" w:rsidRPr="0086232E" w:rsidRDefault="00F00096" w:rsidP="00453716">
            <w:pPr>
              <w:rPr>
                <w:b/>
                <w:i/>
                <w:iCs/>
                <w:color w:val="000000"/>
              </w:rPr>
            </w:pPr>
          </w:p>
          <w:p w14:paraId="62C2455F" w14:textId="5080C4CB" w:rsidR="006D03FF" w:rsidRPr="0086232E" w:rsidRDefault="006D03FF" w:rsidP="006D03FF">
            <w:pPr>
              <w:ind w:hanging="80"/>
              <w:jc w:val="center"/>
              <w:rPr>
                <w:b/>
                <w:i/>
                <w:iCs/>
                <w:color w:val="000000"/>
              </w:rPr>
            </w:pPr>
            <w:r w:rsidRPr="0086232E">
              <w:rPr>
                <w:b/>
                <w:i/>
                <w:iCs/>
                <w:color w:val="000000"/>
              </w:rPr>
              <w:t>-84</w:t>
            </w:r>
            <w:r w:rsidR="00377A2C">
              <w:rPr>
                <w:b/>
                <w:i/>
                <w:iCs/>
                <w:color w:val="000000"/>
              </w:rPr>
              <w:t>4</w:t>
            </w:r>
            <w:r w:rsidRPr="0086232E">
              <w:rPr>
                <w:b/>
                <w:i/>
                <w:iCs/>
                <w:color w:val="000000"/>
              </w:rPr>
              <w:t xml:space="preserve"> </w:t>
            </w:r>
            <w:r w:rsidR="00377A2C">
              <w:rPr>
                <w:b/>
                <w:i/>
                <w:iCs/>
                <w:color w:val="000000"/>
              </w:rPr>
              <w:t>294</w:t>
            </w:r>
          </w:p>
          <w:p w14:paraId="7170E575" w14:textId="77777777" w:rsidR="00A93F85" w:rsidRPr="0086232E" w:rsidRDefault="00A93F85" w:rsidP="00453716">
            <w:pPr>
              <w:rPr>
                <w:b/>
                <w:i/>
                <w:iCs/>
                <w:color w:val="000000"/>
              </w:rPr>
            </w:pPr>
          </w:p>
          <w:p w14:paraId="41CB9A0D" w14:textId="2F9D8F3D" w:rsidR="006D03FF" w:rsidRPr="0086232E" w:rsidRDefault="006D03FF" w:rsidP="006D03FF">
            <w:pPr>
              <w:ind w:hanging="80"/>
              <w:jc w:val="center"/>
              <w:rPr>
                <w:b/>
                <w:i/>
                <w:iCs/>
                <w:color w:val="000000"/>
              </w:rPr>
            </w:pPr>
            <w:r w:rsidRPr="0086232E">
              <w:rPr>
                <w:b/>
                <w:i/>
                <w:iCs/>
                <w:color w:val="000000"/>
              </w:rPr>
              <w:t>+84</w:t>
            </w:r>
            <w:r w:rsidR="00377A2C">
              <w:rPr>
                <w:b/>
                <w:i/>
                <w:iCs/>
                <w:color w:val="000000"/>
              </w:rPr>
              <w:t>4</w:t>
            </w:r>
            <w:r w:rsidRPr="0086232E">
              <w:rPr>
                <w:b/>
                <w:i/>
                <w:iCs/>
                <w:color w:val="000000"/>
              </w:rPr>
              <w:t xml:space="preserve"> </w:t>
            </w:r>
            <w:r w:rsidR="00377A2C">
              <w:rPr>
                <w:b/>
                <w:i/>
                <w:iCs/>
                <w:color w:val="000000"/>
              </w:rPr>
              <w:t>294</w:t>
            </w:r>
          </w:p>
          <w:p w14:paraId="131FBA4F" w14:textId="77777777" w:rsidR="00EB33D7" w:rsidRPr="0086232E" w:rsidRDefault="00EB33D7" w:rsidP="00453716">
            <w:pPr>
              <w:rPr>
                <w:b/>
                <w:i/>
                <w:iCs/>
                <w:color w:val="000000"/>
              </w:rPr>
            </w:pPr>
          </w:p>
          <w:p w14:paraId="433B2577" w14:textId="77777777" w:rsidR="00EB33D7" w:rsidRPr="0086232E" w:rsidRDefault="00EB33D7" w:rsidP="00453716">
            <w:pPr>
              <w:rPr>
                <w:b/>
                <w:i/>
                <w:iCs/>
                <w:color w:val="000000"/>
              </w:rPr>
            </w:pPr>
          </w:p>
          <w:p w14:paraId="4F192BFC" w14:textId="77777777" w:rsidR="00A93F85" w:rsidRPr="0086232E" w:rsidRDefault="00A93F85" w:rsidP="00453716">
            <w:pPr>
              <w:rPr>
                <w:b/>
                <w:i/>
                <w:iCs/>
                <w:color w:val="000000"/>
              </w:rPr>
            </w:pPr>
          </w:p>
        </w:tc>
      </w:tr>
      <w:tr w:rsidR="00B63B03" w:rsidRPr="00A93F85" w14:paraId="55DBD999"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4265C99F" w14:textId="77777777" w:rsidR="00A93F85" w:rsidRPr="00EF0617" w:rsidRDefault="00A93F85" w:rsidP="00453716">
            <w:r w:rsidRPr="00EF0617">
              <w:t>2.2. valsts speciālais budžets</w:t>
            </w:r>
          </w:p>
        </w:tc>
        <w:tc>
          <w:tcPr>
            <w:tcW w:w="2107" w:type="dxa"/>
            <w:tcBorders>
              <w:top w:val="single" w:sz="4" w:space="0" w:color="auto"/>
              <w:left w:val="single" w:sz="4" w:space="0" w:color="auto"/>
              <w:bottom w:val="single" w:sz="4" w:space="0" w:color="auto"/>
              <w:right w:val="single" w:sz="4" w:space="0" w:color="auto"/>
            </w:tcBorders>
            <w:vAlign w:val="center"/>
          </w:tcPr>
          <w:p w14:paraId="55F4BC31" w14:textId="77777777" w:rsidR="00A93F85" w:rsidRPr="00A93F85" w:rsidRDefault="00A93F85" w:rsidP="00C957EF">
            <w:pPr>
              <w:pStyle w:val="naisf"/>
              <w:spacing w:before="0" w:after="0" w:line="276" w:lineRule="auto"/>
              <w:ind w:firstLine="0"/>
              <w:jc w:val="center"/>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28E47F11" w14:textId="77777777" w:rsidR="00A93F85" w:rsidRPr="00A93F85" w:rsidRDefault="00A93F85" w:rsidP="00C957EF">
            <w:pPr>
              <w:pStyle w:val="naisf"/>
              <w:spacing w:before="0" w:after="0" w:line="276" w:lineRule="auto"/>
              <w:ind w:firstLine="0"/>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60EB6BCB" w14:textId="77777777" w:rsidR="00A93F85" w:rsidRPr="00A93F85" w:rsidRDefault="00A93F85" w:rsidP="00C957EF">
            <w:pPr>
              <w:pStyle w:val="naisf"/>
              <w:spacing w:before="0" w:after="0" w:line="276" w:lineRule="auto"/>
              <w:ind w:firstLine="0"/>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42932290" w14:textId="77777777" w:rsidR="00A93F85" w:rsidRPr="00A93F85" w:rsidRDefault="00A93F85" w:rsidP="00C957EF">
            <w:pPr>
              <w:pStyle w:val="naisf"/>
              <w:spacing w:before="0" w:after="0" w:line="276" w:lineRule="auto"/>
              <w:ind w:firstLine="0"/>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21A1C3A8" w14:textId="77777777" w:rsidR="00A93F85" w:rsidRPr="00A93F85" w:rsidRDefault="00A93F85" w:rsidP="00C957EF">
            <w:pPr>
              <w:pStyle w:val="naisf"/>
              <w:spacing w:before="0" w:after="0" w:line="276" w:lineRule="auto"/>
              <w:ind w:firstLine="0"/>
              <w:jc w:val="center"/>
              <w:rPr>
                <w:color w:val="FF0000"/>
              </w:rPr>
            </w:pPr>
          </w:p>
        </w:tc>
      </w:tr>
      <w:tr w:rsidR="00B63B03" w:rsidRPr="00A93F85" w14:paraId="2E73B115"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6E37AD0D" w14:textId="77777777" w:rsidR="00A93F85" w:rsidRPr="00EF0617" w:rsidRDefault="00A93F85" w:rsidP="00453716">
            <w:r w:rsidRPr="00EF0617">
              <w:t xml:space="preserve">2.3. pašvaldību budžets </w:t>
            </w:r>
          </w:p>
        </w:tc>
        <w:tc>
          <w:tcPr>
            <w:tcW w:w="2107" w:type="dxa"/>
            <w:tcBorders>
              <w:top w:val="single" w:sz="4" w:space="0" w:color="auto"/>
              <w:left w:val="single" w:sz="4" w:space="0" w:color="auto"/>
              <w:bottom w:val="single" w:sz="4" w:space="0" w:color="auto"/>
              <w:right w:val="single" w:sz="4" w:space="0" w:color="auto"/>
            </w:tcBorders>
            <w:vAlign w:val="center"/>
          </w:tcPr>
          <w:p w14:paraId="68F6D032" w14:textId="77777777" w:rsidR="00A93F85" w:rsidRPr="00A93F85" w:rsidRDefault="00A93F85" w:rsidP="00C957EF">
            <w:pPr>
              <w:spacing w:line="276" w:lineRule="auto"/>
              <w:jc w:val="center"/>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5F9DED65" w14:textId="77777777" w:rsidR="00A93F85" w:rsidRPr="00A93F85" w:rsidRDefault="00A93F85" w:rsidP="00C957EF">
            <w:pPr>
              <w:spacing w:line="276" w:lineRule="auto"/>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48A936B9" w14:textId="77777777" w:rsidR="00A93F85" w:rsidRPr="00A93F85" w:rsidRDefault="00A93F85" w:rsidP="00C957EF">
            <w:pPr>
              <w:spacing w:line="276" w:lineRule="auto"/>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1EA53ACA" w14:textId="77777777" w:rsidR="00A93F85" w:rsidRPr="00A93F85" w:rsidRDefault="00A93F85" w:rsidP="00C957EF">
            <w:pPr>
              <w:spacing w:line="276" w:lineRule="auto"/>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43CD1A38" w14:textId="77777777" w:rsidR="00A93F85" w:rsidRPr="00A93F85" w:rsidRDefault="00A93F85" w:rsidP="00C957EF">
            <w:pPr>
              <w:spacing w:line="276" w:lineRule="auto"/>
              <w:jc w:val="center"/>
              <w:rPr>
                <w:color w:val="FF0000"/>
              </w:rPr>
            </w:pPr>
          </w:p>
        </w:tc>
      </w:tr>
      <w:tr w:rsidR="00B63B03" w:rsidRPr="00A93F85" w14:paraId="000DFD16" w14:textId="77777777" w:rsidTr="00453716">
        <w:trPr>
          <w:trHeight w:val="367"/>
          <w:jc w:val="center"/>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275D4B32" w14:textId="77777777" w:rsidR="00A93F85" w:rsidRPr="0071557F" w:rsidRDefault="00A93F85" w:rsidP="00453716">
            <w:r w:rsidRPr="0071557F">
              <w:t>3. Finansiālā ietekme:</w:t>
            </w:r>
          </w:p>
        </w:tc>
        <w:tc>
          <w:tcPr>
            <w:tcW w:w="2107" w:type="dxa"/>
            <w:tcBorders>
              <w:top w:val="single" w:sz="4" w:space="0" w:color="auto"/>
              <w:left w:val="single" w:sz="4" w:space="0" w:color="auto"/>
              <w:bottom w:val="single" w:sz="4" w:space="0" w:color="auto"/>
              <w:right w:val="single" w:sz="4" w:space="0" w:color="auto"/>
            </w:tcBorders>
            <w:vAlign w:val="center"/>
            <w:hideMark/>
          </w:tcPr>
          <w:p w14:paraId="411A8B77" w14:textId="77777777" w:rsidR="00A93F85" w:rsidRPr="0071557F" w:rsidRDefault="00EF0617" w:rsidP="00EF0617">
            <w:pPr>
              <w:spacing w:line="276" w:lineRule="auto"/>
              <w:jc w:val="center"/>
              <w:rPr>
                <w:b/>
                <w:i/>
              </w:rPr>
            </w:pPr>
            <w:r w:rsidRPr="0071557F">
              <w:rPr>
                <w:b/>
                <w:i/>
              </w:rPr>
              <w:t>0</w:t>
            </w:r>
          </w:p>
        </w:tc>
        <w:tc>
          <w:tcPr>
            <w:tcW w:w="1178" w:type="dxa"/>
            <w:tcBorders>
              <w:top w:val="single" w:sz="4" w:space="0" w:color="auto"/>
              <w:left w:val="single" w:sz="4" w:space="0" w:color="auto"/>
              <w:bottom w:val="single" w:sz="4" w:space="0" w:color="auto"/>
              <w:right w:val="single" w:sz="4" w:space="0" w:color="auto"/>
            </w:tcBorders>
            <w:vAlign w:val="center"/>
          </w:tcPr>
          <w:p w14:paraId="326526F4" w14:textId="77777777" w:rsidR="00A93F85" w:rsidRPr="0071557F" w:rsidRDefault="00EF0617" w:rsidP="00EF0617">
            <w:pPr>
              <w:spacing w:line="276" w:lineRule="auto"/>
              <w:jc w:val="center"/>
              <w:rPr>
                <w:b/>
              </w:rPr>
            </w:pPr>
            <w:r w:rsidRPr="0071557F">
              <w:rPr>
                <w:b/>
                <w:i/>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D94267F" w14:textId="11B98ABE" w:rsidR="00A93F85" w:rsidRPr="00A93F85" w:rsidRDefault="006D03FF" w:rsidP="006D03FF">
            <w:pPr>
              <w:spacing w:line="276" w:lineRule="auto"/>
              <w:jc w:val="center"/>
              <w:rPr>
                <w:b/>
                <w:i/>
                <w:color w:val="FF0000"/>
              </w:rPr>
            </w:pPr>
            <w:r>
              <w:rPr>
                <w:b/>
                <w:i/>
              </w:rPr>
              <w:t>0</w:t>
            </w:r>
          </w:p>
        </w:tc>
        <w:tc>
          <w:tcPr>
            <w:tcW w:w="1214" w:type="dxa"/>
            <w:tcBorders>
              <w:top w:val="single" w:sz="4" w:space="0" w:color="auto"/>
              <w:left w:val="single" w:sz="4" w:space="0" w:color="auto"/>
              <w:bottom w:val="single" w:sz="4" w:space="0" w:color="auto"/>
              <w:right w:val="single" w:sz="4" w:space="0" w:color="auto"/>
            </w:tcBorders>
            <w:vAlign w:val="center"/>
            <w:hideMark/>
          </w:tcPr>
          <w:p w14:paraId="6795B764" w14:textId="72B064B6" w:rsidR="00A93F85" w:rsidRPr="0071557F" w:rsidRDefault="006D03FF" w:rsidP="006D03FF">
            <w:pPr>
              <w:spacing w:line="276" w:lineRule="auto"/>
              <w:jc w:val="center"/>
              <w:rPr>
                <w:b/>
                <w:i/>
              </w:rPr>
            </w:pPr>
            <w:r>
              <w:rPr>
                <w:b/>
                <w:i/>
              </w:rPr>
              <w:t>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75A96ED6" w14:textId="527D0F79" w:rsidR="00A93F85" w:rsidRPr="0071557F" w:rsidRDefault="006D03FF" w:rsidP="006D03FF">
            <w:pPr>
              <w:spacing w:line="276" w:lineRule="auto"/>
              <w:ind w:left="-70" w:right="-114"/>
              <w:jc w:val="center"/>
              <w:rPr>
                <w:b/>
                <w:i/>
              </w:rPr>
            </w:pPr>
            <w:r>
              <w:rPr>
                <w:b/>
                <w:i/>
                <w:iCs/>
                <w:color w:val="000000"/>
              </w:rPr>
              <w:t>0</w:t>
            </w:r>
          </w:p>
        </w:tc>
      </w:tr>
      <w:tr w:rsidR="00B63B03" w:rsidRPr="00A93F85" w14:paraId="16787E15" w14:textId="77777777" w:rsidTr="00453716">
        <w:trPr>
          <w:jc w:val="center"/>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3B2D37D" w14:textId="76426D30" w:rsidR="0071557F" w:rsidRPr="0071557F" w:rsidRDefault="00B63B03" w:rsidP="00453716">
            <w:pPr>
              <w:tabs>
                <w:tab w:val="left" w:pos="217"/>
              </w:tabs>
              <w:jc w:val="both"/>
            </w:pPr>
            <w:r>
              <w:t>3.1. </w:t>
            </w:r>
            <w:r w:rsidR="0071557F" w:rsidRPr="0071557F">
              <w:t>valsts pamatbudžets</w:t>
            </w:r>
          </w:p>
        </w:tc>
        <w:tc>
          <w:tcPr>
            <w:tcW w:w="2107" w:type="dxa"/>
            <w:tcBorders>
              <w:top w:val="single" w:sz="4" w:space="0" w:color="auto"/>
              <w:left w:val="single" w:sz="4" w:space="0" w:color="auto"/>
              <w:bottom w:val="single" w:sz="4" w:space="0" w:color="auto"/>
              <w:right w:val="single" w:sz="4" w:space="0" w:color="auto"/>
            </w:tcBorders>
            <w:vAlign w:val="center"/>
            <w:hideMark/>
          </w:tcPr>
          <w:p w14:paraId="6E68397A" w14:textId="77777777" w:rsidR="0071557F" w:rsidRPr="0071557F" w:rsidRDefault="0071557F" w:rsidP="0071557F">
            <w:pPr>
              <w:pStyle w:val="naisf"/>
              <w:spacing w:before="0" w:after="0" w:line="276" w:lineRule="auto"/>
              <w:ind w:firstLine="0"/>
              <w:jc w:val="center"/>
              <w:rPr>
                <w:b/>
                <w:i/>
              </w:rPr>
            </w:pPr>
            <w:r w:rsidRPr="0071557F">
              <w:rPr>
                <w:b/>
                <w:i/>
              </w:rPr>
              <w:t>0</w:t>
            </w:r>
          </w:p>
        </w:tc>
        <w:tc>
          <w:tcPr>
            <w:tcW w:w="1178" w:type="dxa"/>
            <w:tcBorders>
              <w:top w:val="single" w:sz="4" w:space="0" w:color="auto"/>
              <w:left w:val="single" w:sz="4" w:space="0" w:color="auto"/>
              <w:bottom w:val="single" w:sz="4" w:space="0" w:color="auto"/>
              <w:right w:val="single" w:sz="4" w:space="0" w:color="auto"/>
            </w:tcBorders>
            <w:vAlign w:val="center"/>
          </w:tcPr>
          <w:p w14:paraId="2F71E758" w14:textId="77777777" w:rsidR="0071557F" w:rsidRPr="0071557F" w:rsidRDefault="0071557F" w:rsidP="0071557F">
            <w:pPr>
              <w:pStyle w:val="naisf"/>
              <w:spacing w:before="0" w:after="0" w:line="276" w:lineRule="auto"/>
              <w:ind w:firstLine="0"/>
              <w:jc w:val="center"/>
              <w:rPr>
                <w:b/>
                <w:i/>
              </w:rPr>
            </w:pPr>
            <w:r w:rsidRPr="0071557F">
              <w:rPr>
                <w:b/>
                <w:i/>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FC4F5B5" w14:textId="5956C9BE" w:rsidR="0071557F" w:rsidRPr="00A93F85" w:rsidRDefault="006D03FF" w:rsidP="006D03FF">
            <w:pPr>
              <w:pStyle w:val="naisf"/>
              <w:spacing w:before="0" w:after="0" w:line="276" w:lineRule="auto"/>
              <w:ind w:firstLine="0"/>
              <w:jc w:val="center"/>
              <w:rPr>
                <w:b/>
                <w:i/>
                <w:color w:val="FF0000"/>
              </w:rPr>
            </w:pPr>
            <w:r>
              <w:rPr>
                <w:b/>
                <w:i/>
              </w:rPr>
              <w:t>0</w:t>
            </w:r>
          </w:p>
        </w:tc>
        <w:tc>
          <w:tcPr>
            <w:tcW w:w="1214" w:type="dxa"/>
            <w:tcBorders>
              <w:top w:val="single" w:sz="4" w:space="0" w:color="auto"/>
              <w:left w:val="single" w:sz="4" w:space="0" w:color="auto"/>
              <w:bottom w:val="single" w:sz="4" w:space="0" w:color="auto"/>
              <w:right w:val="single" w:sz="4" w:space="0" w:color="auto"/>
            </w:tcBorders>
            <w:vAlign w:val="center"/>
            <w:hideMark/>
          </w:tcPr>
          <w:p w14:paraId="0212F953" w14:textId="4DBC9EBA" w:rsidR="0071557F" w:rsidRPr="0071557F" w:rsidRDefault="006D03FF" w:rsidP="006D03FF">
            <w:pPr>
              <w:pStyle w:val="naisf"/>
              <w:spacing w:before="0" w:after="0" w:line="276" w:lineRule="auto"/>
              <w:ind w:firstLine="0"/>
              <w:jc w:val="center"/>
              <w:rPr>
                <w:b/>
                <w:i/>
              </w:rPr>
            </w:pPr>
            <w:r>
              <w:rPr>
                <w:b/>
                <w:i/>
              </w:rPr>
              <w:t>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2CF38D17" w14:textId="318BC044" w:rsidR="0071557F" w:rsidRPr="00453716" w:rsidRDefault="006D03FF" w:rsidP="006D03FF">
            <w:pPr>
              <w:pStyle w:val="naisf"/>
              <w:spacing w:before="0" w:after="0" w:line="276" w:lineRule="auto"/>
              <w:ind w:firstLine="0"/>
              <w:jc w:val="center"/>
              <w:rPr>
                <w:b/>
                <w:i/>
              </w:rPr>
            </w:pPr>
            <w:r>
              <w:rPr>
                <w:b/>
                <w:i/>
              </w:rPr>
              <w:t>0</w:t>
            </w:r>
          </w:p>
        </w:tc>
      </w:tr>
      <w:tr w:rsidR="00B63B03" w:rsidRPr="00A93F85" w14:paraId="3CFECC4E"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2789A420" w14:textId="77777777" w:rsidR="0071557F" w:rsidRPr="0071557F" w:rsidRDefault="0071557F" w:rsidP="00453716">
            <w:pPr>
              <w:jc w:val="both"/>
            </w:pPr>
            <w:r w:rsidRPr="0071557F">
              <w:t>3.2. speciālais budžets</w:t>
            </w:r>
          </w:p>
        </w:tc>
        <w:tc>
          <w:tcPr>
            <w:tcW w:w="2107" w:type="dxa"/>
            <w:tcBorders>
              <w:top w:val="single" w:sz="4" w:space="0" w:color="auto"/>
              <w:left w:val="single" w:sz="4" w:space="0" w:color="auto"/>
              <w:bottom w:val="single" w:sz="4" w:space="0" w:color="auto"/>
              <w:right w:val="single" w:sz="4" w:space="0" w:color="auto"/>
            </w:tcBorders>
            <w:vAlign w:val="center"/>
          </w:tcPr>
          <w:p w14:paraId="666A37D0" w14:textId="77777777" w:rsidR="0071557F" w:rsidRPr="00A93F85" w:rsidRDefault="0071557F" w:rsidP="0071557F">
            <w:pPr>
              <w:pStyle w:val="naisf"/>
              <w:spacing w:before="0" w:after="0" w:line="276" w:lineRule="auto"/>
              <w:ind w:firstLine="0"/>
              <w:jc w:val="center"/>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13EC1EC0" w14:textId="77777777" w:rsidR="0071557F" w:rsidRPr="00A93F85" w:rsidRDefault="0071557F" w:rsidP="0071557F">
            <w:pPr>
              <w:pStyle w:val="naisf"/>
              <w:spacing w:before="0" w:after="0" w:line="276" w:lineRule="auto"/>
              <w:ind w:firstLine="0"/>
              <w:jc w:val="center"/>
              <w:rPr>
                <w:b/>
                <w:i/>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64646CB6" w14:textId="77777777" w:rsidR="0071557F" w:rsidRPr="00A93F85" w:rsidRDefault="0071557F" w:rsidP="0071557F">
            <w:pPr>
              <w:pStyle w:val="naisf"/>
              <w:spacing w:before="0" w:after="0" w:line="276" w:lineRule="auto"/>
              <w:ind w:firstLine="0"/>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7BAB6E76" w14:textId="77777777" w:rsidR="0071557F" w:rsidRPr="00A93F85" w:rsidRDefault="0071557F" w:rsidP="0071557F">
            <w:pPr>
              <w:pStyle w:val="naisf"/>
              <w:spacing w:before="0" w:after="0" w:line="276" w:lineRule="auto"/>
              <w:ind w:firstLine="0"/>
              <w:jc w:val="center"/>
              <w:rPr>
                <w:color w:val="FF0000"/>
              </w:rPr>
            </w:pPr>
          </w:p>
        </w:tc>
        <w:tc>
          <w:tcPr>
            <w:tcW w:w="1920" w:type="dxa"/>
            <w:tcBorders>
              <w:top w:val="single" w:sz="4" w:space="0" w:color="auto"/>
              <w:left w:val="single" w:sz="4" w:space="0" w:color="auto"/>
              <w:bottom w:val="single" w:sz="4" w:space="0" w:color="auto"/>
              <w:right w:val="single" w:sz="4" w:space="0" w:color="auto"/>
            </w:tcBorders>
          </w:tcPr>
          <w:p w14:paraId="7AB997BB" w14:textId="77777777" w:rsidR="0071557F" w:rsidRDefault="0071557F" w:rsidP="0071557F"/>
        </w:tc>
      </w:tr>
      <w:tr w:rsidR="00B63B03" w:rsidRPr="00A93F85" w14:paraId="26E169CF"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15F0B16B" w14:textId="77777777" w:rsidR="00A93F85" w:rsidRPr="0071557F" w:rsidRDefault="00A93F85" w:rsidP="00453716">
            <w:pPr>
              <w:jc w:val="both"/>
            </w:pPr>
            <w:r w:rsidRPr="0071557F">
              <w:t xml:space="preserve">3.3. pašvaldību budžets </w:t>
            </w:r>
          </w:p>
        </w:tc>
        <w:tc>
          <w:tcPr>
            <w:tcW w:w="2107" w:type="dxa"/>
            <w:tcBorders>
              <w:top w:val="single" w:sz="4" w:space="0" w:color="auto"/>
              <w:left w:val="single" w:sz="4" w:space="0" w:color="auto"/>
              <w:bottom w:val="single" w:sz="4" w:space="0" w:color="auto"/>
              <w:right w:val="single" w:sz="4" w:space="0" w:color="auto"/>
            </w:tcBorders>
            <w:vAlign w:val="center"/>
          </w:tcPr>
          <w:p w14:paraId="4DD30A9F" w14:textId="77777777" w:rsidR="00A93F85" w:rsidRPr="00A93F85" w:rsidRDefault="00A93F85" w:rsidP="00C957EF">
            <w:pPr>
              <w:pStyle w:val="naisf"/>
              <w:spacing w:before="0" w:after="0" w:line="276" w:lineRule="auto"/>
              <w:ind w:firstLine="0"/>
              <w:jc w:val="center"/>
              <w:rPr>
                <w:b/>
                <w:i/>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344B4ACE" w14:textId="77777777" w:rsidR="00A93F85" w:rsidRPr="00A93F85" w:rsidRDefault="00A93F85" w:rsidP="00C957EF">
            <w:pPr>
              <w:pStyle w:val="naisf"/>
              <w:spacing w:before="0" w:after="0" w:line="276" w:lineRule="auto"/>
              <w:ind w:firstLine="0"/>
              <w:jc w:val="center"/>
              <w:rPr>
                <w:b/>
                <w:i/>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4781A0E5" w14:textId="77777777" w:rsidR="00A93F85" w:rsidRPr="00A93F85" w:rsidRDefault="00A93F85" w:rsidP="00C957EF">
            <w:pPr>
              <w:pStyle w:val="naisf"/>
              <w:spacing w:before="0" w:after="0" w:line="276" w:lineRule="auto"/>
              <w:ind w:firstLine="0"/>
              <w:jc w:val="center"/>
              <w:rPr>
                <w:b/>
                <w:i/>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530645C9" w14:textId="77777777" w:rsidR="00A93F85" w:rsidRPr="00A93F85" w:rsidRDefault="00A93F85" w:rsidP="00C957EF">
            <w:pPr>
              <w:pStyle w:val="naisf"/>
              <w:spacing w:before="0" w:after="0" w:line="276" w:lineRule="auto"/>
              <w:ind w:firstLine="0"/>
              <w:jc w:val="center"/>
              <w:rPr>
                <w:b/>
                <w:i/>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32B00CA2" w14:textId="77777777" w:rsidR="00A93F85" w:rsidRPr="00A93F85" w:rsidRDefault="00A93F85" w:rsidP="00C957EF">
            <w:pPr>
              <w:pStyle w:val="naisf"/>
              <w:spacing w:before="0" w:after="0" w:line="276" w:lineRule="auto"/>
              <w:ind w:firstLine="0"/>
              <w:jc w:val="center"/>
              <w:rPr>
                <w:b/>
                <w:i/>
                <w:color w:val="FF0000"/>
              </w:rPr>
            </w:pPr>
          </w:p>
        </w:tc>
      </w:tr>
      <w:tr w:rsidR="00B63B03" w:rsidRPr="00A93F85" w14:paraId="6DFBCE4D"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0A50490" w14:textId="77777777" w:rsidR="00A93F85" w:rsidRPr="0071557F" w:rsidRDefault="00A93F85" w:rsidP="00453716">
            <w:r w:rsidRPr="0071557F">
              <w:t>4. Finanšu līdzekļi papildu izdevumu finansēšanai (kompensējošu izdevumu samazinājumu norāda ar "+" zīmi)</w:t>
            </w:r>
          </w:p>
        </w:tc>
        <w:tc>
          <w:tcPr>
            <w:tcW w:w="2107" w:type="dxa"/>
            <w:tcBorders>
              <w:top w:val="single" w:sz="4" w:space="0" w:color="auto"/>
              <w:left w:val="single" w:sz="4" w:space="0" w:color="auto"/>
              <w:bottom w:val="single" w:sz="4" w:space="0" w:color="auto"/>
              <w:right w:val="single" w:sz="4" w:space="0" w:color="auto"/>
            </w:tcBorders>
            <w:vAlign w:val="center"/>
            <w:hideMark/>
          </w:tcPr>
          <w:p w14:paraId="45ACE466" w14:textId="77777777" w:rsidR="00A93F85" w:rsidRPr="00A93F85" w:rsidRDefault="00A93F85" w:rsidP="00C957EF">
            <w:pPr>
              <w:spacing w:line="276" w:lineRule="auto"/>
              <w:jc w:val="center"/>
              <w:rPr>
                <w:b/>
                <w:color w:val="FF0000"/>
              </w:rPr>
            </w:pPr>
            <w:r w:rsidRPr="000A4A8D">
              <w:rPr>
                <w:b/>
              </w:rPr>
              <w:t>x</w:t>
            </w:r>
          </w:p>
        </w:tc>
        <w:tc>
          <w:tcPr>
            <w:tcW w:w="1178" w:type="dxa"/>
            <w:tcBorders>
              <w:top w:val="single" w:sz="4" w:space="0" w:color="auto"/>
              <w:left w:val="single" w:sz="4" w:space="0" w:color="auto"/>
              <w:bottom w:val="single" w:sz="4" w:space="0" w:color="auto"/>
              <w:right w:val="single" w:sz="4" w:space="0" w:color="auto"/>
            </w:tcBorders>
            <w:vAlign w:val="center"/>
          </w:tcPr>
          <w:p w14:paraId="14C2FFF7" w14:textId="77777777" w:rsidR="00A93F85" w:rsidRPr="00A93F85" w:rsidRDefault="00A93F85" w:rsidP="00C957EF">
            <w:pPr>
              <w:spacing w:line="276" w:lineRule="auto"/>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17E25138" w14:textId="77777777" w:rsidR="00A93F85" w:rsidRPr="00A93F85" w:rsidRDefault="00A93F85" w:rsidP="00C957EF">
            <w:pPr>
              <w:spacing w:line="276" w:lineRule="auto"/>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60528471" w14:textId="77777777" w:rsidR="00A93F85" w:rsidRPr="00A93F85" w:rsidRDefault="00A93F85" w:rsidP="00C957EF">
            <w:pPr>
              <w:spacing w:line="276" w:lineRule="auto"/>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58AFDE9B" w14:textId="77777777" w:rsidR="00A93F85" w:rsidRPr="00A93F85" w:rsidRDefault="00A93F85" w:rsidP="00C957EF">
            <w:pPr>
              <w:spacing w:line="276" w:lineRule="auto"/>
              <w:jc w:val="center"/>
              <w:rPr>
                <w:color w:val="FF0000"/>
              </w:rPr>
            </w:pPr>
          </w:p>
        </w:tc>
      </w:tr>
      <w:tr w:rsidR="00B63B03" w:rsidRPr="00A93F85" w14:paraId="658ADAFB"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702652AF" w14:textId="77777777" w:rsidR="00A93F85" w:rsidRPr="0071557F" w:rsidRDefault="00A93F85" w:rsidP="00453716">
            <w:r w:rsidRPr="0071557F">
              <w:t>5. Precizēta finansiālā ietekme:</w:t>
            </w:r>
          </w:p>
        </w:tc>
        <w:tc>
          <w:tcPr>
            <w:tcW w:w="2107" w:type="dxa"/>
            <w:vMerge w:val="restart"/>
            <w:tcBorders>
              <w:top w:val="single" w:sz="4" w:space="0" w:color="auto"/>
              <w:left w:val="single" w:sz="4" w:space="0" w:color="auto"/>
              <w:bottom w:val="single" w:sz="4" w:space="0" w:color="auto"/>
              <w:right w:val="single" w:sz="4" w:space="0" w:color="auto"/>
            </w:tcBorders>
            <w:vAlign w:val="center"/>
            <w:hideMark/>
          </w:tcPr>
          <w:p w14:paraId="093F0760" w14:textId="77777777" w:rsidR="00A93F85" w:rsidRPr="00A93F85" w:rsidRDefault="00A93F85" w:rsidP="00C957EF">
            <w:pPr>
              <w:spacing w:line="276" w:lineRule="auto"/>
              <w:jc w:val="center"/>
              <w:rPr>
                <w:color w:val="FF0000"/>
              </w:rPr>
            </w:pPr>
            <w:r w:rsidRPr="000A4A8D">
              <w:rPr>
                <w:b/>
              </w:rPr>
              <w:t>x</w:t>
            </w:r>
          </w:p>
        </w:tc>
        <w:tc>
          <w:tcPr>
            <w:tcW w:w="1178" w:type="dxa"/>
            <w:tcBorders>
              <w:top w:val="single" w:sz="4" w:space="0" w:color="auto"/>
              <w:left w:val="single" w:sz="4" w:space="0" w:color="auto"/>
              <w:bottom w:val="single" w:sz="4" w:space="0" w:color="auto"/>
              <w:right w:val="single" w:sz="4" w:space="0" w:color="auto"/>
            </w:tcBorders>
            <w:vAlign w:val="center"/>
          </w:tcPr>
          <w:p w14:paraId="520AB4D5" w14:textId="77777777" w:rsidR="00A93F85" w:rsidRPr="00A93F85" w:rsidRDefault="00A93F85" w:rsidP="00C957EF">
            <w:pPr>
              <w:spacing w:line="276" w:lineRule="auto"/>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7FC829BD" w14:textId="77777777" w:rsidR="00A93F85" w:rsidRPr="00A93F85" w:rsidRDefault="00A93F85" w:rsidP="00C957EF">
            <w:pPr>
              <w:spacing w:line="276" w:lineRule="auto"/>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3CF63A1C" w14:textId="77777777" w:rsidR="00A93F85" w:rsidRPr="00A93F85" w:rsidRDefault="00A93F85" w:rsidP="00C957EF">
            <w:pPr>
              <w:spacing w:line="276" w:lineRule="auto"/>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4D202727" w14:textId="77777777" w:rsidR="00A93F85" w:rsidRPr="00A93F85" w:rsidRDefault="00A93F85" w:rsidP="00C957EF">
            <w:pPr>
              <w:spacing w:line="276" w:lineRule="auto"/>
              <w:jc w:val="center"/>
              <w:rPr>
                <w:color w:val="FF0000"/>
              </w:rPr>
            </w:pPr>
          </w:p>
        </w:tc>
      </w:tr>
      <w:tr w:rsidR="00B63B03" w:rsidRPr="00A93F85" w14:paraId="70E0AFCB"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1AFFCAE5" w14:textId="20A16A5A" w:rsidR="00A93F85" w:rsidRPr="0071557F" w:rsidRDefault="00A93F85" w:rsidP="00453716">
            <w:pPr>
              <w:tabs>
                <w:tab w:val="left" w:pos="596"/>
                <w:tab w:val="left" w:pos="622"/>
                <w:tab w:val="left" w:pos="1057"/>
              </w:tabs>
              <w:jc w:val="both"/>
            </w:pPr>
            <w:r w:rsidRPr="0071557F">
              <w:t>5.1.</w:t>
            </w:r>
            <w:r w:rsidR="00453716">
              <w:t> </w:t>
            </w:r>
            <w:r w:rsidRPr="0071557F">
              <w:t>valsts pamatbudžets</w:t>
            </w:r>
          </w:p>
        </w:tc>
        <w:tc>
          <w:tcPr>
            <w:tcW w:w="2107" w:type="dxa"/>
            <w:vMerge/>
            <w:tcBorders>
              <w:top w:val="single" w:sz="4" w:space="0" w:color="auto"/>
              <w:left w:val="single" w:sz="4" w:space="0" w:color="auto"/>
              <w:bottom w:val="single" w:sz="4" w:space="0" w:color="auto"/>
              <w:right w:val="single" w:sz="4" w:space="0" w:color="auto"/>
            </w:tcBorders>
            <w:vAlign w:val="center"/>
            <w:hideMark/>
          </w:tcPr>
          <w:p w14:paraId="62176265" w14:textId="77777777" w:rsidR="00A93F85" w:rsidRPr="00A93F85" w:rsidRDefault="00A93F85" w:rsidP="00C957EF">
            <w:pPr>
              <w:spacing w:line="276" w:lineRule="auto"/>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3626A72A" w14:textId="77777777" w:rsidR="00A93F85" w:rsidRPr="00A93F85" w:rsidRDefault="00A93F85" w:rsidP="00C957EF">
            <w:pPr>
              <w:spacing w:line="276" w:lineRule="auto"/>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03E7D45F" w14:textId="77777777" w:rsidR="00A93F85" w:rsidRPr="00A93F85" w:rsidRDefault="00A93F85" w:rsidP="00C957EF">
            <w:pPr>
              <w:spacing w:line="276" w:lineRule="auto"/>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6FCAF961" w14:textId="77777777" w:rsidR="00A93F85" w:rsidRPr="00A93F85" w:rsidRDefault="00A93F85" w:rsidP="00C957EF">
            <w:pPr>
              <w:spacing w:line="276" w:lineRule="auto"/>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58CDF945" w14:textId="77777777" w:rsidR="00A93F85" w:rsidRPr="00A93F85" w:rsidRDefault="00A93F85" w:rsidP="00C957EF">
            <w:pPr>
              <w:spacing w:line="276" w:lineRule="auto"/>
              <w:jc w:val="center"/>
              <w:rPr>
                <w:color w:val="FF0000"/>
              </w:rPr>
            </w:pPr>
          </w:p>
        </w:tc>
      </w:tr>
      <w:tr w:rsidR="00B63B03" w:rsidRPr="00A93F85" w14:paraId="5A5F38AC"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76C4F5E1" w14:textId="77777777" w:rsidR="00A93F85" w:rsidRPr="0071557F" w:rsidRDefault="00A93F85" w:rsidP="00453716">
            <w:pPr>
              <w:jc w:val="both"/>
            </w:pPr>
            <w:r w:rsidRPr="0071557F">
              <w:t>5.2. speciālais budžets</w:t>
            </w:r>
          </w:p>
        </w:tc>
        <w:tc>
          <w:tcPr>
            <w:tcW w:w="2107" w:type="dxa"/>
            <w:vMerge/>
            <w:tcBorders>
              <w:top w:val="single" w:sz="4" w:space="0" w:color="auto"/>
              <w:left w:val="single" w:sz="4" w:space="0" w:color="auto"/>
              <w:bottom w:val="single" w:sz="4" w:space="0" w:color="auto"/>
              <w:right w:val="single" w:sz="4" w:space="0" w:color="auto"/>
            </w:tcBorders>
            <w:vAlign w:val="center"/>
            <w:hideMark/>
          </w:tcPr>
          <w:p w14:paraId="7D19B1BE" w14:textId="77777777" w:rsidR="00A93F85" w:rsidRPr="00A93F85" w:rsidRDefault="00A93F85" w:rsidP="00C957EF">
            <w:pPr>
              <w:spacing w:line="276" w:lineRule="auto"/>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5DC4D3B6" w14:textId="77777777" w:rsidR="00A93F85" w:rsidRPr="00A93F85" w:rsidRDefault="00A93F85" w:rsidP="00C957EF">
            <w:pPr>
              <w:spacing w:line="276" w:lineRule="auto"/>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62FAD989" w14:textId="77777777" w:rsidR="00A93F85" w:rsidRPr="00A93F85" w:rsidRDefault="00A93F85" w:rsidP="00C957EF">
            <w:pPr>
              <w:spacing w:line="276" w:lineRule="auto"/>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4C78569A" w14:textId="77777777" w:rsidR="00A93F85" w:rsidRPr="00A93F85" w:rsidRDefault="00A93F85" w:rsidP="00C957EF">
            <w:pPr>
              <w:spacing w:line="276" w:lineRule="auto"/>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3F9F391F" w14:textId="77777777" w:rsidR="00A93F85" w:rsidRPr="00A93F85" w:rsidRDefault="00A93F85" w:rsidP="00C957EF">
            <w:pPr>
              <w:spacing w:line="276" w:lineRule="auto"/>
              <w:jc w:val="center"/>
              <w:rPr>
                <w:color w:val="FF0000"/>
              </w:rPr>
            </w:pPr>
          </w:p>
        </w:tc>
      </w:tr>
      <w:tr w:rsidR="00B63B03" w:rsidRPr="00A93F85" w14:paraId="3E8FADD9"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120DF33B" w14:textId="3B60DDDB" w:rsidR="00A93F85" w:rsidRPr="0071557F" w:rsidRDefault="00453716" w:rsidP="00453716">
            <w:pPr>
              <w:jc w:val="both"/>
            </w:pPr>
            <w:r>
              <w:t>5.3. </w:t>
            </w:r>
            <w:r w:rsidR="00A93F85" w:rsidRPr="0071557F">
              <w:t xml:space="preserve">pašvaldību budžets </w:t>
            </w:r>
          </w:p>
        </w:tc>
        <w:tc>
          <w:tcPr>
            <w:tcW w:w="2107" w:type="dxa"/>
            <w:vMerge/>
            <w:tcBorders>
              <w:top w:val="single" w:sz="4" w:space="0" w:color="auto"/>
              <w:left w:val="single" w:sz="4" w:space="0" w:color="auto"/>
              <w:bottom w:val="single" w:sz="4" w:space="0" w:color="auto"/>
              <w:right w:val="single" w:sz="4" w:space="0" w:color="auto"/>
            </w:tcBorders>
            <w:vAlign w:val="center"/>
            <w:hideMark/>
          </w:tcPr>
          <w:p w14:paraId="3C38E29E" w14:textId="77777777" w:rsidR="00A93F85" w:rsidRPr="00A93F85" w:rsidRDefault="00A93F85" w:rsidP="00C957EF">
            <w:pPr>
              <w:spacing w:line="276" w:lineRule="auto"/>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6D5AAC79" w14:textId="77777777" w:rsidR="00A93F85" w:rsidRPr="00A93F85" w:rsidRDefault="00A93F85" w:rsidP="00C957EF">
            <w:pPr>
              <w:spacing w:line="276" w:lineRule="auto"/>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4A979F6F" w14:textId="77777777" w:rsidR="00A93F85" w:rsidRPr="00A93F85" w:rsidRDefault="00A93F85" w:rsidP="00C957EF">
            <w:pPr>
              <w:spacing w:line="276" w:lineRule="auto"/>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35CC3A5E" w14:textId="77777777" w:rsidR="00A93F85" w:rsidRPr="00A93F85" w:rsidRDefault="00A93F85" w:rsidP="00C957EF">
            <w:pPr>
              <w:spacing w:line="276" w:lineRule="auto"/>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76E80834" w14:textId="77777777" w:rsidR="00A93F85" w:rsidRPr="00A93F85" w:rsidRDefault="00A93F85" w:rsidP="00C957EF">
            <w:pPr>
              <w:spacing w:line="276" w:lineRule="auto"/>
              <w:jc w:val="center"/>
              <w:rPr>
                <w:color w:val="FF0000"/>
              </w:rPr>
            </w:pPr>
          </w:p>
        </w:tc>
      </w:tr>
      <w:tr w:rsidR="00A93F85" w:rsidRPr="00A93F85" w14:paraId="7B8ACE3D" w14:textId="77777777" w:rsidTr="0043259A">
        <w:trPr>
          <w:jc w:val="center"/>
        </w:trPr>
        <w:tc>
          <w:tcPr>
            <w:tcW w:w="10060" w:type="dxa"/>
            <w:gridSpan w:val="7"/>
            <w:tcBorders>
              <w:top w:val="single" w:sz="4" w:space="0" w:color="auto"/>
              <w:left w:val="single" w:sz="4" w:space="0" w:color="auto"/>
              <w:bottom w:val="single" w:sz="4" w:space="0" w:color="auto"/>
              <w:right w:val="single" w:sz="4" w:space="0" w:color="auto"/>
            </w:tcBorders>
            <w:hideMark/>
          </w:tcPr>
          <w:p w14:paraId="290D3A85" w14:textId="77777777" w:rsidR="00A93F85" w:rsidRPr="00A93F85" w:rsidRDefault="00A93F85" w:rsidP="00C957EF">
            <w:pPr>
              <w:spacing w:line="276" w:lineRule="auto"/>
              <w:rPr>
                <w:color w:val="FF0000"/>
              </w:rPr>
            </w:pPr>
            <w:r w:rsidRPr="00EF0617">
              <w:t>6. Detalizēts ieņēmumu un izdevumu aprēķins (ja nepieciešams, detalizētu ieņēmumu un izdevumu aprēķinu var pievienot anotācijas pielikumā):</w:t>
            </w:r>
          </w:p>
        </w:tc>
      </w:tr>
      <w:tr w:rsidR="00A93F85" w:rsidRPr="00A93F85" w14:paraId="5CE7CE03"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hideMark/>
          </w:tcPr>
          <w:p w14:paraId="1716F6C5" w14:textId="77777777" w:rsidR="00A93F85" w:rsidRPr="00EF0617" w:rsidRDefault="00A93F85" w:rsidP="00C957EF">
            <w:pPr>
              <w:spacing w:line="276" w:lineRule="auto"/>
            </w:pPr>
            <w:r w:rsidRPr="00EF0617">
              <w:t>6.1. Detalizēts ieņēmumu aprēķins</w:t>
            </w:r>
          </w:p>
        </w:tc>
        <w:tc>
          <w:tcPr>
            <w:tcW w:w="7655" w:type="dxa"/>
            <w:gridSpan w:val="5"/>
            <w:tcBorders>
              <w:top w:val="single" w:sz="4" w:space="0" w:color="auto"/>
              <w:left w:val="single" w:sz="4" w:space="0" w:color="auto"/>
              <w:bottom w:val="single" w:sz="4" w:space="0" w:color="auto"/>
              <w:right w:val="single" w:sz="4" w:space="0" w:color="auto"/>
            </w:tcBorders>
            <w:vAlign w:val="center"/>
            <w:hideMark/>
          </w:tcPr>
          <w:p w14:paraId="670599BD" w14:textId="77777777" w:rsidR="00A93F85" w:rsidRPr="00EF0617" w:rsidRDefault="00EF0617" w:rsidP="00EF0617">
            <w:pPr>
              <w:spacing w:line="276" w:lineRule="auto"/>
              <w:jc w:val="both"/>
              <w:rPr>
                <w:u w:val="single"/>
              </w:rPr>
            </w:pPr>
            <w:r w:rsidRPr="00EF0617">
              <w:rPr>
                <w:u w:val="single"/>
              </w:rPr>
              <w:t xml:space="preserve">Noteikumu projektā paredzētajam nav ietekmes uz izmaiņām valsts budžeta ieņēmumos </w:t>
            </w:r>
          </w:p>
        </w:tc>
      </w:tr>
      <w:tr w:rsidR="00A93F85" w:rsidRPr="00A93F85" w14:paraId="2C5C67AE"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hideMark/>
          </w:tcPr>
          <w:p w14:paraId="43D72793" w14:textId="77777777" w:rsidR="00A93F85" w:rsidRPr="00A93F85" w:rsidRDefault="00A93F85" w:rsidP="00C957EF">
            <w:pPr>
              <w:spacing w:line="276" w:lineRule="auto"/>
              <w:rPr>
                <w:color w:val="FF0000"/>
              </w:rPr>
            </w:pPr>
            <w:r w:rsidRPr="00D30998">
              <w:t>6.2. Detalizēts izdevumu aprēķins</w:t>
            </w:r>
          </w:p>
        </w:tc>
        <w:tc>
          <w:tcPr>
            <w:tcW w:w="7655" w:type="dxa"/>
            <w:gridSpan w:val="5"/>
            <w:tcBorders>
              <w:top w:val="single" w:sz="4" w:space="0" w:color="auto"/>
              <w:left w:val="single" w:sz="4" w:space="0" w:color="auto"/>
              <w:bottom w:val="single" w:sz="4" w:space="0" w:color="auto"/>
              <w:right w:val="single" w:sz="4" w:space="0" w:color="auto"/>
            </w:tcBorders>
          </w:tcPr>
          <w:tbl>
            <w:tblPr>
              <w:tblW w:w="7547" w:type="dxa"/>
              <w:tblLayout w:type="fixed"/>
              <w:tblLook w:val="01E0" w:firstRow="1" w:lastRow="1" w:firstColumn="1" w:lastColumn="1" w:noHBand="0" w:noVBand="0"/>
            </w:tblPr>
            <w:tblGrid>
              <w:gridCol w:w="5626"/>
              <w:gridCol w:w="1921"/>
            </w:tblGrid>
            <w:tr w:rsidR="00667051" w:rsidRPr="00784FA2" w14:paraId="592854F6" w14:textId="77777777" w:rsidTr="0043259A">
              <w:trPr>
                <w:gridAfter w:val="1"/>
                <w:wAfter w:w="1921" w:type="dxa"/>
                <w:trHeight w:val="142"/>
              </w:trPr>
              <w:tc>
                <w:tcPr>
                  <w:tcW w:w="5626" w:type="dxa"/>
                  <w:shd w:val="clear" w:color="auto" w:fill="auto"/>
                </w:tcPr>
                <w:p w14:paraId="30160E1E" w14:textId="77777777" w:rsidR="00461821" w:rsidRPr="00784FA2" w:rsidRDefault="00461821" w:rsidP="00461821">
                  <w:pPr>
                    <w:rPr>
                      <w:u w:val="single"/>
                    </w:rPr>
                  </w:pPr>
                </w:p>
              </w:tc>
            </w:tr>
            <w:tr w:rsidR="00DC254B" w:rsidRPr="00784FA2" w14:paraId="2A233B01" w14:textId="77777777" w:rsidTr="0043259A">
              <w:trPr>
                <w:trHeight w:val="142"/>
              </w:trPr>
              <w:tc>
                <w:tcPr>
                  <w:tcW w:w="7547" w:type="dxa"/>
                  <w:gridSpan w:val="2"/>
                  <w:shd w:val="clear" w:color="auto" w:fill="auto"/>
                </w:tcPr>
                <w:p w14:paraId="0D6EA919" w14:textId="4CBF333B" w:rsidR="00784FA2" w:rsidRPr="00B63B03" w:rsidRDefault="00461821" w:rsidP="0043259A">
                  <w:pPr>
                    <w:spacing w:line="276" w:lineRule="auto"/>
                    <w:jc w:val="both"/>
                  </w:pPr>
                  <w:r w:rsidRPr="00B63B03">
                    <w:t xml:space="preserve">Nepieciešamais finansējuma apmērs ģimeņu ar zīdaiņiem un maziem bērniem (turpmāk – mazuļi) atbalstam </w:t>
                  </w:r>
                  <w:r w:rsidRPr="00B63B03">
                    <w:rPr>
                      <w:b/>
                    </w:rPr>
                    <w:t>2017.-2019</w:t>
                  </w:r>
                  <w:r w:rsidRPr="00B63B03">
                    <w:t>. gadam un līdz darbības programmas ieviešanas beigām balstīts uz šādiem pieņēmumiem un statistiku:</w:t>
                  </w:r>
                </w:p>
                <w:p w14:paraId="30ABE00D" w14:textId="77777777" w:rsidR="00784FA2" w:rsidRPr="00B63B03" w:rsidRDefault="00461821" w:rsidP="0043259A">
                  <w:pPr>
                    <w:pStyle w:val="ListParagraph"/>
                    <w:numPr>
                      <w:ilvl w:val="0"/>
                      <w:numId w:val="17"/>
                    </w:numPr>
                    <w:ind w:left="378" w:right="34" w:hanging="458"/>
                    <w:jc w:val="both"/>
                    <w:rPr>
                      <w:rFonts w:ascii="Times New Roman" w:hAnsi="Times New Roman"/>
                      <w:sz w:val="24"/>
                      <w:szCs w:val="24"/>
                    </w:rPr>
                  </w:pPr>
                  <w:r w:rsidRPr="00B63B03">
                    <w:rPr>
                      <w:rFonts w:ascii="Times New Roman" w:hAnsi="Times New Roman"/>
                      <w:sz w:val="24"/>
                      <w:szCs w:val="24"/>
                    </w:rPr>
                    <w:t>2014.</w:t>
                  </w:r>
                  <w:r w:rsidR="00EA109D" w:rsidRPr="00B63B03">
                    <w:rPr>
                      <w:rFonts w:ascii="Times New Roman" w:hAnsi="Times New Roman"/>
                      <w:sz w:val="24"/>
                      <w:szCs w:val="24"/>
                    </w:rPr>
                    <w:t> </w:t>
                  </w:r>
                  <w:r w:rsidRPr="00B63B03">
                    <w:rPr>
                      <w:rFonts w:ascii="Times New Roman" w:hAnsi="Times New Roman"/>
                      <w:sz w:val="24"/>
                      <w:szCs w:val="24"/>
                    </w:rPr>
                    <w:t>gadā trūcīgas personas statuss noteikts 104</w:t>
                  </w:r>
                  <w:r w:rsidR="00EA109D" w:rsidRPr="00B63B03">
                    <w:rPr>
                      <w:rFonts w:ascii="Times New Roman" w:hAnsi="Times New Roman"/>
                      <w:sz w:val="24"/>
                      <w:szCs w:val="24"/>
                    </w:rPr>
                    <w:t> </w:t>
                  </w:r>
                  <w:r w:rsidRPr="00B63B03">
                    <w:rPr>
                      <w:rFonts w:ascii="Times New Roman" w:hAnsi="Times New Roman"/>
                      <w:sz w:val="24"/>
                      <w:szCs w:val="24"/>
                    </w:rPr>
                    <w:t>569 personām (samazinājums salīdzinot ar 2013.</w:t>
                  </w:r>
                  <w:r w:rsidR="00EA109D" w:rsidRPr="00B63B03">
                    <w:rPr>
                      <w:rFonts w:ascii="Times New Roman" w:hAnsi="Times New Roman"/>
                      <w:sz w:val="24"/>
                      <w:szCs w:val="24"/>
                    </w:rPr>
                    <w:t> </w:t>
                  </w:r>
                  <w:r w:rsidRPr="00B63B03">
                    <w:rPr>
                      <w:rFonts w:ascii="Times New Roman" w:hAnsi="Times New Roman"/>
                      <w:sz w:val="24"/>
                      <w:szCs w:val="24"/>
                    </w:rPr>
                    <w:t xml:space="preserve">gadu par 29 828 personām </w:t>
                  </w:r>
                  <w:r w:rsidR="00EA109D" w:rsidRPr="00B63B03">
                    <w:rPr>
                      <w:rFonts w:ascii="Times New Roman" w:hAnsi="Times New Roman"/>
                      <w:sz w:val="24"/>
                      <w:szCs w:val="24"/>
                    </w:rPr>
                    <w:t>jeb</w:t>
                  </w:r>
                  <w:r w:rsidRPr="00B63B03">
                    <w:rPr>
                      <w:rFonts w:ascii="Times New Roman" w:hAnsi="Times New Roman"/>
                      <w:sz w:val="24"/>
                      <w:szCs w:val="24"/>
                    </w:rPr>
                    <w:t xml:space="preserve"> 22,1%), no tām 36</w:t>
                  </w:r>
                  <w:r w:rsidR="00EA109D" w:rsidRPr="00B63B03">
                    <w:rPr>
                      <w:rFonts w:ascii="Times New Roman" w:hAnsi="Times New Roman"/>
                      <w:sz w:val="24"/>
                      <w:szCs w:val="24"/>
                    </w:rPr>
                    <w:t> </w:t>
                  </w:r>
                  <w:r w:rsidRPr="00B63B03">
                    <w:rPr>
                      <w:rFonts w:ascii="Times New Roman" w:hAnsi="Times New Roman"/>
                      <w:sz w:val="24"/>
                      <w:szCs w:val="24"/>
                    </w:rPr>
                    <w:t>078 bērni (</w:t>
                  </w:r>
                  <w:r w:rsidR="00EA109D" w:rsidRPr="00B63B03">
                    <w:rPr>
                      <w:rFonts w:ascii="Times New Roman" w:hAnsi="Times New Roman"/>
                      <w:sz w:val="24"/>
                      <w:szCs w:val="24"/>
                    </w:rPr>
                    <w:t xml:space="preserve">samazinājums salīdzinot ar 2013. gadu par </w:t>
                  </w:r>
                  <w:r w:rsidRPr="00B63B03">
                    <w:rPr>
                      <w:rFonts w:ascii="Times New Roman" w:hAnsi="Times New Roman"/>
                      <w:sz w:val="24"/>
                      <w:szCs w:val="24"/>
                    </w:rPr>
                    <w:t>10</w:t>
                  </w:r>
                  <w:r w:rsidR="00EA109D" w:rsidRPr="00B63B03">
                    <w:rPr>
                      <w:rFonts w:ascii="Times New Roman" w:hAnsi="Times New Roman"/>
                      <w:sz w:val="24"/>
                      <w:szCs w:val="24"/>
                    </w:rPr>
                    <w:t> </w:t>
                  </w:r>
                  <w:r w:rsidRPr="00B63B03">
                    <w:rPr>
                      <w:rFonts w:ascii="Times New Roman" w:hAnsi="Times New Roman"/>
                      <w:sz w:val="24"/>
                      <w:szCs w:val="24"/>
                    </w:rPr>
                    <w:t xml:space="preserve">256 </w:t>
                  </w:r>
                  <w:r w:rsidR="00EA109D" w:rsidRPr="00B63B03">
                    <w:rPr>
                      <w:rFonts w:ascii="Times New Roman" w:hAnsi="Times New Roman"/>
                      <w:sz w:val="24"/>
                      <w:szCs w:val="24"/>
                    </w:rPr>
                    <w:t xml:space="preserve">jeb </w:t>
                  </w:r>
                  <w:r w:rsidRPr="00B63B03">
                    <w:rPr>
                      <w:rFonts w:ascii="Times New Roman" w:hAnsi="Times New Roman"/>
                      <w:sz w:val="24"/>
                      <w:szCs w:val="24"/>
                    </w:rPr>
                    <w:t>22,2%)</w:t>
                  </w:r>
                  <w:r w:rsidR="00D30998" w:rsidRPr="00B63B03">
                    <w:rPr>
                      <w:rFonts w:ascii="Times New Roman" w:hAnsi="Times New Roman"/>
                      <w:sz w:val="24"/>
                      <w:szCs w:val="24"/>
                    </w:rPr>
                    <w:t>.</w:t>
                  </w:r>
                  <w:r w:rsidRPr="00B63B03">
                    <w:rPr>
                      <w:rFonts w:ascii="Times New Roman" w:hAnsi="Times New Roman"/>
                      <w:sz w:val="24"/>
                      <w:szCs w:val="24"/>
                    </w:rPr>
                    <w:t xml:space="preserve"> Savukārt </w:t>
                  </w:r>
                  <w:r w:rsidR="00EA109D" w:rsidRPr="00B63B03">
                    <w:rPr>
                      <w:rFonts w:ascii="Times New Roman" w:hAnsi="Times New Roman"/>
                      <w:sz w:val="24"/>
                      <w:szCs w:val="24"/>
                    </w:rPr>
                    <w:t xml:space="preserve">2014. gadā </w:t>
                  </w:r>
                  <w:r w:rsidRPr="00B63B03">
                    <w:rPr>
                      <w:rFonts w:ascii="Times New Roman" w:hAnsi="Times New Roman"/>
                      <w:sz w:val="24"/>
                      <w:szCs w:val="24"/>
                    </w:rPr>
                    <w:t>bērna kopšanas atvaļinājumā ir 3558</w:t>
                  </w:r>
                  <w:r w:rsidR="00EA109D" w:rsidRPr="00B63B03">
                    <w:rPr>
                      <w:rFonts w:ascii="Times New Roman" w:hAnsi="Times New Roman"/>
                      <w:sz w:val="24"/>
                      <w:szCs w:val="24"/>
                    </w:rPr>
                    <w:t xml:space="preserve"> trūcīgas personas</w:t>
                  </w:r>
                  <w:r w:rsidRPr="00B63B03">
                    <w:rPr>
                      <w:rFonts w:ascii="Times New Roman" w:hAnsi="Times New Roman"/>
                      <w:sz w:val="24"/>
                      <w:szCs w:val="24"/>
                    </w:rPr>
                    <w:t>, kuru skaits salīdzinot ar 2013.</w:t>
                  </w:r>
                  <w:r w:rsidR="00125907" w:rsidRPr="00B63B03">
                    <w:rPr>
                      <w:rFonts w:ascii="Times New Roman" w:hAnsi="Times New Roman"/>
                      <w:sz w:val="24"/>
                      <w:szCs w:val="24"/>
                    </w:rPr>
                    <w:t> </w:t>
                  </w:r>
                  <w:r w:rsidRPr="00B63B03">
                    <w:rPr>
                      <w:rFonts w:ascii="Times New Roman" w:hAnsi="Times New Roman"/>
                      <w:sz w:val="24"/>
                      <w:szCs w:val="24"/>
                    </w:rPr>
                    <w:t>gadu samazinājies par 1213 vai 25%</w:t>
                  </w:r>
                  <w:r w:rsidR="00EA109D" w:rsidRPr="00B63B03">
                    <w:rPr>
                      <w:rStyle w:val="FootnoteReference"/>
                      <w:sz w:val="24"/>
                      <w:szCs w:val="24"/>
                    </w:rPr>
                    <w:footnoteReference w:id="6"/>
                  </w:r>
                  <w:r w:rsidR="00784FA2" w:rsidRPr="00B63B03">
                    <w:rPr>
                      <w:rFonts w:ascii="Times New Roman" w:hAnsi="Times New Roman"/>
                      <w:sz w:val="24"/>
                      <w:szCs w:val="24"/>
                    </w:rPr>
                    <w:t>.</w:t>
                  </w:r>
                </w:p>
                <w:p w14:paraId="79C97966" w14:textId="6F5B1FA4" w:rsidR="00784FA2" w:rsidRPr="00B63B03" w:rsidRDefault="00461821" w:rsidP="00784FA2">
                  <w:pPr>
                    <w:pStyle w:val="ListParagraph"/>
                    <w:numPr>
                      <w:ilvl w:val="0"/>
                      <w:numId w:val="17"/>
                    </w:numPr>
                    <w:ind w:left="378" w:right="34" w:hanging="284"/>
                    <w:jc w:val="both"/>
                    <w:rPr>
                      <w:rFonts w:ascii="Times New Roman" w:hAnsi="Times New Roman"/>
                      <w:sz w:val="24"/>
                      <w:szCs w:val="24"/>
                    </w:rPr>
                  </w:pPr>
                  <w:r w:rsidRPr="00B63B03">
                    <w:rPr>
                      <w:rFonts w:ascii="Times New Roman" w:hAnsi="Times New Roman"/>
                      <w:sz w:val="24"/>
                      <w:szCs w:val="24"/>
                    </w:rPr>
                    <w:t>Balstoties uz 2014.</w:t>
                  </w:r>
                  <w:r w:rsidR="00EA109D" w:rsidRPr="00B63B03">
                    <w:rPr>
                      <w:rFonts w:ascii="Times New Roman" w:hAnsi="Times New Roman"/>
                      <w:sz w:val="24"/>
                      <w:szCs w:val="24"/>
                    </w:rPr>
                    <w:t> </w:t>
                  </w:r>
                  <w:r w:rsidRPr="00B63B03">
                    <w:rPr>
                      <w:rFonts w:ascii="Times New Roman" w:hAnsi="Times New Roman"/>
                      <w:sz w:val="24"/>
                      <w:szCs w:val="24"/>
                    </w:rPr>
                    <w:t>gada statistiku un 2015.</w:t>
                  </w:r>
                  <w:r w:rsidR="00EA109D" w:rsidRPr="00B63B03">
                    <w:rPr>
                      <w:rFonts w:ascii="Times New Roman" w:hAnsi="Times New Roman"/>
                      <w:sz w:val="24"/>
                      <w:szCs w:val="24"/>
                    </w:rPr>
                    <w:t> </w:t>
                  </w:r>
                  <w:r w:rsidRPr="00B63B03">
                    <w:rPr>
                      <w:rFonts w:ascii="Times New Roman" w:hAnsi="Times New Roman"/>
                      <w:sz w:val="24"/>
                      <w:szCs w:val="24"/>
                    </w:rPr>
                    <w:t>gada 12 mēnešu operatīviem</w:t>
                  </w:r>
                  <w:r w:rsidR="00EA109D" w:rsidRPr="00B63B03">
                    <w:rPr>
                      <w:rFonts w:ascii="Times New Roman" w:hAnsi="Times New Roman"/>
                      <w:sz w:val="24"/>
                      <w:szCs w:val="24"/>
                    </w:rPr>
                    <w:t xml:space="preserve"> pašvaldību datiem un tendencēm, 2016. </w:t>
                  </w:r>
                  <w:r w:rsidRPr="00B63B03">
                    <w:rPr>
                      <w:rFonts w:ascii="Times New Roman" w:hAnsi="Times New Roman"/>
                      <w:sz w:val="24"/>
                      <w:szCs w:val="24"/>
                    </w:rPr>
                    <w:t>gadā trūcīgu personu skaits tiek prognozēts vidēji 60</w:t>
                  </w:r>
                  <w:r w:rsidR="004D36D2">
                    <w:rPr>
                      <w:rFonts w:ascii="Times New Roman" w:hAnsi="Times New Roman"/>
                      <w:sz w:val="24"/>
                      <w:szCs w:val="24"/>
                    </w:rPr>
                    <w:t> </w:t>
                  </w:r>
                  <w:r w:rsidR="00C20640">
                    <w:rPr>
                      <w:rFonts w:ascii="Times New Roman" w:hAnsi="Times New Roman"/>
                      <w:sz w:val="24"/>
                      <w:szCs w:val="24"/>
                    </w:rPr>
                    <w:t>000</w:t>
                  </w:r>
                  <w:r w:rsidR="00EA109D" w:rsidRPr="00B63B03">
                    <w:rPr>
                      <w:rFonts w:ascii="Times New Roman" w:hAnsi="Times New Roman"/>
                      <w:sz w:val="24"/>
                      <w:szCs w:val="24"/>
                    </w:rPr>
                    <w:t xml:space="preserve"> mēnesī, s</w:t>
                  </w:r>
                  <w:r w:rsidRPr="00B63B03">
                    <w:rPr>
                      <w:rFonts w:ascii="Times New Roman" w:hAnsi="Times New Roman"/>
                      <w:sz w:val="24"/>
                      <w:szCs w:val="24"/>
                    </w:rPr>
                    <w:t>avukārt 2017.</w:t>
                  </w:r>
                  <w:r w:rsidR="00EA109D" w:rsidRPr="00B63B03">
                    <w:rPr>
                      <w:rFonts w:ascii="Times New Roman" w:hAnsi="Times New Roman"/>
                      <w:sz w:val="24"/>
                      <w:szCs w:val="24"/>
                    </w:rPr>
                    <w:t> </w:t>
                  </w:r>
                  <w:r w:rsidRPr="00B63B03">
                    <w:rPr>
                      <w:rFonts w:ascii="Times New Roman" w:hAnsi="Times New Roman"/>
                      <w:sz w:val="24"/>
                      <w:szCs w:val="24"/>
                    </w:rPr>
                    <w:t>gadā un turpmāk</w:t>
                  </w:r>
                  <w:r w:rsidR="00D42481" w:rsidRPr="00B63B03">
                    <w:rPr>
                      <w:rFonts w:ascii="Times New Roman" w:hAnsi="Times New Roman"/>
                      <w:sz w:val="24"/>
                      <w:szCs w:val="24"/>
                    </w:rPr>
                    <w:t>,</w:t>
                  </w:r>
                  <w:r w:rsidRPr="00B63B03">
                    <w:rPr>
                      <w:rFonts w:ascii="Times New Roman" w:hAnsi="Times New Roman"/>
                      <w:sz w:val="24"/>
                      <w:szCs w:val="24"/>
                    </w:rPr>
                    <w:t xml:space="preserve"> 52</w:t>
                  </w:r>
                  <w:r w:rsidR="004D36D2">
                    <w:rPr>
                      <w:rFonts w:ascii="Times New Roman" w:hAnsi="Times New Roman"/>
                      <w:sz w:val="24"/>
                      <w:szCs w:val="24"/>
                    </w:rPr>
                    <w:t> </w:t>
                  </w:r>
                  <w:r w:rsidR="00C20640">
                    <w:rPr>
                      <w:rFonts w:ascii="Times New Roman" w:hAnsi="Times New Roman"/>
                      <w:sz w:val="24"/>
                      <w:szCs w:val="24"/>
                    </w:rPr>
                    <w:t>000</w:t>
                  </w:r>
                  <w:r w:rsidR="00D42481" w:rsidRPr="00B63B03">
                    <w:rPr>
                      <w:rFonts w:ascii="Times New Roman" w:hAnsi="Times New Roman"/>
                      <w:sz w:val="24"/>
                      <w:szCs w:val="24"/>
                    </w:rPr>
                    <w:t> </w:t>
                  </w:r>
                  <w:r w:rsidRPr="00B63B03">
                    <w:rPr>
                      <w:rFonts w:ascii="Times New Roman" w:hAnsi="Times New Roman"/>
                      <w:sz w:val="24"/>
                      <w:szCs w:val="24"/>
                    </w:rPr>
                    <w:t xml:space="preserve"> mēnesī, t.i., samazinoties par vidēji 8</w:t>
                  </w:r>
                  <w:r w:rsidR="00377A2C">
                    <w:rPr>
                      <w:rFonts w:ascii="Times New Roman" w:hAnsi="Times New Roman"/>
                      <w:sz w:val="24"/>
                      <w:szCs w:val="24"/>
                    </w:rPr>
                    <w:t> </w:t>
                  </w:r>
                  <w:r w:rsidR="00C20640">
                    <w:rPr>
                      <w:rFonts w:ascii="Times New Roman" w:hAnsi="Times New Roman"/>
                      <w:sz w:val="24"/>
                      <w:szCs w:val="24"/>
                    </w:rPr>
                    <w:t>000</w:t>
                  </w:r>
                  <w:r w:rsidR="00377A2C">
                    <w:rPr>
                      <w:rFonts w:ascii="Times New Roman" w:hAnsi="Times New Roman"/>
                      <w:sz w:val="24"/>
                      <w:szCs w:val="24"/>
                    </w:rPr>
                    <w:t xml:space="preserve"> personām,</w:t>
                  </w:r>
                  <w:r w:rsidRPr="00B63B03">
                    <w:rPr>
                      <w:rFonts w:ascii="Times New Roman" w:hAnsi="Times New Roman"/>
                      <w:sz w:val="24"/>
                      <w:szCs w:val="24"/>
                    </w:rPr>
                    <w:t xml:space="preserve"> salīdzinot ar 2016.</w:t>
                  </w:r>
                  <w:r w:rsidR="00D42481" w:rsidRPr="00B63B03">
                    <w:rPr>
                      <w:rFonts w:ascii="Times New Roman" w:hAnsi="Times New Roman"/>
                      <w:sz w:val="24"/>
                      <w:szCs w:val="24"/>
                    </w:rPr>
                    <w:t> </w:t>
                  </w:r>
                  <w:r w:rsidRPr="00B63B03">
                    <w:rPr>
                      <w:rFonts w:ascii="Times New Roman" w:hAnsi="Times New Roman"/>
                      <w:sz w:val="24"/>
                      <w:szCs w:val="24"/>
                    </w:rPr>
                    <w:t>gadu.</w:t>
                  </w:r>
                </w:p>
                <w:p w14:paraId="262CBA16" w14:textId="77777777" w:rsidR="00C20640" w:rsidRDefault="00461821" w:rsidP="00C20640">
                  <w:pPr>
                    <w:pStyle w:val="ListParagraph"/>
                    <w:numPr>
                      <w:ilvl w:val="0"/>
                      <w:numId w:val="17"/>
                    </w:numPr>
                    <w:ind w:left="378" w:right="33" w:hanging="284"/>
                    <w:jc w:val="both"/>
                    <w:rPr>
                      <w:rFonts w:ascii="Times New Roman" w:hAnsi="Times New Roman"/>
                      <w:sz w:val="24"/>
                      <w:szCs w:val="24"/>
                    </w:rPr>
                  </w:pPr>
                  <w:r w:rsidRPr="00C20640">
                    <w:rPr>
                      <w:rFonts w:ascii="Times New Roman" w:hAnsi="Times New Roman"/>
                      <w:sz w:val="24"/>
                      <w:szCs w:val="24"/>
                    </w:rPr>
                    <w:t xml:space="preserve">Līdzīga skaita samazināšanās prognozēta arī to personu skaitā, kuri ir trūcīgi un vienlaikus atrodas bērna kopšanas atvaļinājumā. Trūcīgas personas skaita izmaiņu analīze pa mēnešiem parāda bērna kopšanas atvaļinājumā esošu </w:t>
                  </w:r>
                  <w:r w:rsidR="00D30998" w:rsidRPr="00C20640">
                    <w:rPr>
                      <w:rFonts w:ascii="Times New Roman" w:hAnsi="Times New Roman"/>
                      <w:sz w:val="24"/>
                      <w:szCs w:val="24"/>
                    </w:rPr>
                    <w:t xml:space="preserve">trūcīgu </w:t>
                  </w:r>
                  <w:r w:rsidRPr="00C20640">
                    <w:rPr>
                      <w:rFonts w:ascii="Times New Roman" w:hAnsi="Times New Roman"/>
                      <w:sz w:val="24"/>
                      <w:szCs w:val="24"/>
                    </w:rPr>
                    <w:t>personu skaita svārstības no 1</w:t>
                  </w:r>
                  <w:r w:rsidR="00C20640" w:rsidRPr="00C20640">
                    <w:rPr>
                      <w:rFonts w:ascii="Times New Roman" w:hAnsi="Times New Roman"/>
                      <w:sz w:val="24"/>
                      <w:szCs w:val="24"/>
                    </w:rPr>
                    <w:t> </w:t>
                  </w:r>
                  <w:r w:rsidRPr="00C20640">
                    <w:rPr>
                      <w:rFonts w:ascii="Times New Roman" w:hAnsi="Times New Roman"/>
                      <w:sz w:val="24"/>
                      <w:szCs w:val="24"/>
                    </w:rPr>
                    <w:t>776</w:t>
                  </w:r>
                  <w:r w:rsidR="00C20640" w:rsidRPr="00C20640">
                    <w:rPr>
                      <w:rFonts w:ascii="Times New Roman" w:hAnsi="Times New Roman"/>
                      <w:sz w:val="24"/>
                      <w:szCs w:val="24"/>
                    </w:rPr>
                    <w:t xml:space="preserve"> personām</w:t>
                  </w:r>
                  <w:r w:rsidRPr="00C20640">
                    <w:rPr>
                      <w:rFonts w:ascii="Times New Roman" w:hAnsi="Times New Roman"/>
                      <w:sz w:val="24"/>
                      <w:szCs w:val="24"/>
                    </w:rPr>
                    <w:t xml:space="preserve"> </w:t>
                  </w:r>
                  <w:r w:rsidR="00C20640" w:rsidRPr="00C20640">
                    <w:rPr>
                      <w:rFonts w:ascii="Times New Roman" w:hAnsi="Times New Roman"/>
                      <w:sz w:val="24"/>
                      <w:szCs w:val="24"/>
                    </w:rPr>
                    <w:t xml:space="preserve"> </w:t>
                  </w:r>
                  <w:r w:rsidRPr="00C20640">
                    <w:rPr>
                      <w:rFonts w:ascii="Times New Roman" w:hAnsi="Times New Roman"/>
                      <w:sz w:val="24"/>
                      <w:szCs w:val="24"/>
                    </w:rPr>
                    <w:t>2015. gada janvārī līdz 1</w:t>
                  </w:r>
                  <w:r w:rsidR="00C20640" w:rsidRPr="00C20640">
                    <w:rPr>
                      <w:rFonts w:ascii="Times New Roman" w:hAnsi="Times New Roman"/>
                      <w:sz w:val="24"/>
                      <w:szCs w:val="24"/>
                    </w:rPr>
                    <w:t xml:space="preserve"> </w:t>
                  </w:r>
                  <w:r w:rsidRPr="00C20640">
                    <w:rPr>
                      <w:rFonts w:ascii="Times New Roman" w:hAnsi="Times New Roman"/>
                      <w:sz w:val="24"/>
                      <w:szCs w:val="24"/>
                    </w:rPr>
                    <w:t xml:space="preserve">328 </w:t>
                  </w:r>
                  <w:r w:rsidR="00C20640" w:rsidRPr="00C20640">
                    <w:rPr>
                      <w:rFonts w:ascii="Times New Roman" w:hAnsi="Times New Roman"/>
                      <w:sz w:val="24"/>
                      <w:szCs w:val="24"/>
                    </w:rPr>
                    <w:t>personām</w:t>
                  </w:r>
                  <w:r w:rsidRPr="00C20640">
                    <w:rPr>
                      <w:rFonts w:ascii="Times New Roman" w:hAnsi="Times New Roman"/>
                      <w:sz w:val="24"/>
                      <w:szCs w:val="24"/>
                    </w:rPr>
                    <w:t xml:space="preserve"> decembrī, veidojot vidēji mēnesī 1</w:t>
                  </w:r>
                  <w:r w:rsidR="00C20640" w:rsidRPr="00C20640">
                    <w:rPr>
                      <w:rFonts w:ascii="Times New Roman" w:hAnsi="Times New Roman"/>
                      <w:sz w:val="24"/>
                      <w:szCs w:val="24"/>
                    </w:rPr>
                    <w:t xml:space="preserve"> </w:t>
                  </w:r>
                  <w:r w:rsidRPr="00C20640">
                    <w:rPr>
                      <w:rFonts w:ascii="Times New Roman" w:hAnsi="Times New Roman"/>
                      <w:sz w:val="24"/>
                      <w:szCs w:val="24"/>
                    </w:rPr>
                    <w:t>5</w:t>
                  </w:r>
                  <w:r w:rsidR="00C20640" w:rsidRPr="00C20640">
                    <w:rPr>
                      <w:rFonts w:ascii="Times New Roman" w:hAnsi="Times New Roman"/>
                      <w:sz w:val="24"/>
                      <w:szCs w:val="24"/>
                    </w:rPr>
                    <w:t>00</w:t>
                  </w:r>
                  <w:r w:rsidRPr="00C20640">
                    <w:rPr>
                      <w:rFonts w:ascii="Times New Roman" w:hAnsi="Times New Roman"/>
                      <w:sz w:val="24"/>
                      <w:szCs w:val="24"/>
                    </w:rPr>
                    <w:t xml:space="preserve"> personas. Papildus </w:t>
                  </w:r>
                  <w:r w:rsidR="00C20640" w:rsidRPr="00C20640">
                    <w:rPr>
                      <w:rFonts w:ascii="Times New Roman" w:hAnsi="Times New Roman"/>
                      <w:sz w:val="24"/>
                      <w:szCs w:val="24"/>
                    </w:rPr>
                    <w:t>100</w:t>
                  </w:r>
                  <w:r w:rsidRPr="00C20640">
                    <w:rPr>
                      <w:rFonts w:ascii="Times New Roman" w:hAnsi="Times New Roman"/>
                      <w:sz w:val="24"/>
                      <w:szCs w:val="24"/>
                    </w:rPr>
                    <w:t xml:space="preserve"> personām var tikt piešķirta izziņa par ārkārtas vai krīzes situāciju, tādejādi kopējais atbalstāmo personu skaits sasniedz 1</w:t>
                  </w:r>
                  <w:r w:rsidR="00C20640">
                    <w:rPr>
                      <w:rFonts w:ascii="Times New Roman" w:hAnsi="Times New Roman"/>
                      <w:sz w:val="24"/>
                      <w:szCs w:val="24"/>
                    </w:rPr>
                    <w:t> </w:t>
                  </w:r>
                  <w:r w:rsidRPr="00C20640">
                    <w:rPr>
                      <w:rFonts w:ascii="Times New Roman" w:hAnsi="Times New Roman"/>
                      <w:sz w:val="24"/>
                      <w:szCs w:val="24"/>
                    </w:rPr>
                    <w:t>6</w:t>
                  </w:r>
                  <w:r w:rsidR="00C20640" w:rsidRPr="00C20640">
                    <w:rPr>
                      <w:rFonts w:ascii="Times New Roman" w:hAnsi="Times New Roman"/>
                      <w:sz w:val="24"/>
                      <w:szCs w:val="24"/>
                    </w:rPr>
                    <w:t>00.</w:t>
                  </w:r>
                </w:p>
                <w:p w14:paraId="3CA6F204" w14:textId="18A74F08" w:rsidR="00784FA2" w:rsidRPr="00C20640" w:rsidRDefault="00C20640" w:rsidP="00C20640">
                  <w:pPr>
                    <w:pStyle w:val="ListParagraph"/>
                    <w:numPr>
                      <w:ilvl w:val="0"/>
                      <w:numId w:val="17"/>
                    </w:numPr>
                    <w:ind w:left="378" w:right="33" w:hanging="284"/>
                    <w:jc w:val="both"/>
                    <w:rPr>
                      <w:rFonts w:ascii="Times New Roman" w:hAnsi="Times New Roman"/>
                      <w:sz w:val="24"/>
                      <w:szCs w:val="24"/>
                    </w:rPr>
                  </w:pPr>
                  <w:r>
                    <w:rPr>
                      <w:rFonts w:ascii="Times New Roman" w:hAnsi="Times New Roman"/>
                      <w:sz w:val="24"/>
                      <w:szCs w:val="24"/>
                    </w:rPr>
                    <w:t>Iev</w:t>
                  </w:r>
                  <w:r w:rsidR="00461821" w:rsidRPr="00C20640">
                    <w:rPr>
                      <w:rFonts w:ascii="Times New Roman" w:hAnsi="Times New Roman"/>
                      <w:sz w:val="24"/>
                      <w:szCs w:val="24"/>
                    </w:rPr>
                    <w:t>ērtējot kopējo skaita samazināšanās tendenci, pieņemam, ka 2016. gadā un turpmāk šī atbalstāmā mērķgrupa būs 1</w:t>
                  </w:r>
                  <w:r>
                    <w:rPr>
                      <w:rFonts w:ascii="Times New Roman" w:hAnsi="Times New Roman"/>
                      <w:sz w:val="24"/>
                      <w:szCs w:val="24"/>
                    </w:rPr>
                    <w:t xml:space="preserve"> </w:t>
                  </w:r>
                  <w:r w:rsidR="00461821" w:rsidRPr="00C20640">
                    <w:rPr>
                      <w:rFonts w:ascii="Times New Roman" w:hAnsi="Times New Roman"/>
                      <w:sz w:val="24"/>
                      <w:szCs w:val="24"/>
                    </w:rPr>
                    <w:t>3</w:t>
                  </w:r>
                  <w:r w:rsidR="00374332" w:rsidRPr="00C20640">
                    <w:rPr>
                      <w:rFonts w:ascii="Times New Roman" w:hAnsi="Times New Roman"/>
                      <w:sz w:val="24"/>
                      <w:szCs w:val="24"/>
                    </w:rPr>
                    <w:t>2</w:t>
                  </w:r>
                  <w:r>
                    <w:rPr>
                      <w:rFonts w:ascii="Times New Roman" w:hAnsi="Times New Roman"/>
                      <w:sz w:val="24"/>
                      <w:szCs w:val="24"/>
                    </w:rPr>
                    <w:t>0</w:t>
                  </w:r>
                  <w:r w:rsidR="00461821" w:rsidRPr="00C20640">
                    <w:rPr>
                      <w:rFonts w:ascii="Times New Roman" w:hAnsi="Times New Roman"/>
                      <w:sz w:val="24"/>
                      <w:szCs w:val="24"/>
                    </w:rPr>
                    <w:t xml:space="preserve"> personas. Jāuzsver, ka pārtikas atbalstu saņems 9</w:t>
                  </w:r>
                  <w:r w:rsidR="004E65EB" w:rsidRPr="00C20640">
                    <w:rPr>
                      <w:rFonts w:ascii="Times New Roman" w:hAnsi="Times New Roman"/>
                      <w:sz w:val="24"/>
                      <w:szCs w:val="24"/>
                    </w:rPr>
                    <w:t>9</w:t>
                  </w:r>
                  <w:r w:rsidR="00461821" w:rsidRPr="00C20640">
                    <w:rPr>
                      <w:rFonts w:ascii="Times New Roman" w:hAnsi="Times New Roman"/>
                      <w:sz w:val="24"/>
                      <w:szCs w:val="24"/>
                    </w:rPr>
                    <w:t>5 personas (kurām ir bērni ir 7</w:t>
                  </w:r>
                  <w:r w:rsidR="00D30998" w:rsidRPr="00C20640">
                    <w:rPr>
                      <w:rFonts w:ascii="Times New Roman" w:hAnsi="Times New Roman"/>
                      <w:sz w:val="24"/>
                      <w:szCs w:val="24"/>
                    </w:rPr>
                    <w:t xml:space="preserve"> </w:t>
                  </w:r>
                  <w:r w:rsidR="00461821" w:rsidRPr="00C20640">
                    <w:rPr>
                      <w:rFonts w:ascii="Times New Roman" w:hAnsi="Times New Roman"/>
                      <w:sz w:val="24"/>
                      <w:szCs w:val="24"/>
                    </w:rPr>
                    <w:t>-</w:t>
                  </w:r>
                  <w:r w:rsidR="00D30998" w:rsidRPr="00C20640">
                    <w:rPr>
                      <w:rFonts w:ascii="Times New Roman" w:hAnsi="Times New Roman"/>
                      <w:sz w:val="24"/>
                      <w:szCs w:val="24"/>
                    </w:rPr>
                    <w:t xml:space="preserve"> </w:t>
                  </w:r>
                  <w:r w:rsidR="00461821" w:rsidRPr="00C20640">
                    <w:rPr>
                      <w:rFonts w:ascii="Times New Roman" w:hAnsi="Times New Roman"/>
                      <w:sz w:val="24"/>
                      <w:szCs w:val="24"/>
                    </w:rPr>
                    <w:t>24 mēnešu vecumā), higiēnas atbalstu 13</w:t>
                  </w:r>
                  <w:r w:rsidR="00374332" w:rsidRPr="00C20640">
                    <w:rPr>
                      <w:rFonts w:ascii="Times New Roman" w:hAnsi="Times New Roman"/>
                      <w:sz w:val="24"/>
                      <w:szCs w:val="24"/>
                    </w:rPr>
                    <w:t>2</w:t>
                  </w:r>
                  <w:r>
                    <w:rPr>
                      <w:rFonts w:ascii="Times New Roman" w:hAnsi="Times New Roman"/>
                      <w:sz w:val="24"/>
                      <w:szCs w:val="24"/>
                    </w:rPr>
                    <w:t>0</w:t>
                  </w:r>
                  <w:r w:rsidR="00461821" w:rsidRPr="00C20640">
                    <w:rPr>
                      <w:rFonts w:ascii="Times New Roman" w:hAnsi="Times New Roman"/>
                      <w:sz w:val="24"/>
                      <w:szCs w:val="24"/>
                    </w:rPr>
                    <w:t xml:space="preserve"> personas.</w:t>
                  </w:r>
                </w:p>
                <w:p w14:paraId="38E5F380" w14:textId="7D332E8B" w:rsidR="00784FA2" w:rsidRPr="00B63B03" w:rsidRDefault="00461821" w:rsidP="00784FA2">
                  <w:pPr>
                    <w:pStyle w:val="ListParagraph"/>
                    <w:numPr>
                      <w:ilvl w:val="0"/>
                      <w:numId w:val="17"/>
                    </w:numPr>
                    <w:ind w:left="378" w:right="34" w:hanging="284"/>
                    <w:jc w:val="both"/>
                    <w:rPr>
                      <w:rFonts w:ascii="Times New Roman" w:hAnsi="Times New Roman"/>
                      <w:sz w:val="24"/>
                      <w:szCs w:val="24"/>
                    </w:rPr>
                  </w:pPr>
                  <w:r w:rsidRPr="00B63B03">
                    <w:rPr>
                      <w:rFonts w:ascii="Times New Roman" w:hAnsi="Times New Roman"/>
                      <w:sz w:val="24"/>
                      <w:szCs w:val="24"/>
                    </w:rPr>
                    <w:t xml:space="preserve">Ņemot vērā pašreizējo normatīvajā regulējumā iestrādāto principu, ka, nosakot trūcīgas personas statusu uz </w:t>
                  </w:r>
                  <w:r w:rsidR="00D42481" w:rsidRPr="00B63B03">
                    <w:rPr>
                      <w:rFonts w:ascii="Times New Roman" w:hAnsi="Times New Roman"/>
                      <w:sz w:val="24"/>
                      <w:szCs w:val="24"/>
                    </w:rPr>
                    <w:t>trīs</w:t>
                  </w:r>
                  <w:r w:rsidRPr="00B63B03">
                    <w:rPr>
                      <w:rFonts w:ascii="Times New Roman" w:hAnsi="Times New Roman"/>
                      <w:sz w:val="24"/>
                      <w:szCs w:val="24"/>
                    </w:rPr>
                    <w:t xml:space="preserve"> mēnešiem, personai ir tiesības uz </w:t>
                  </w:r>
                  <w:r w:rsidR="00D42481" w:rsidRPr="00B63B03">
                    <w:rPr>
                      <w:rFonts w:ascii="Times New Roman" w:hAnsi="Times New Roman"/>
                      <w:sz w:val="24"/>
                      <w:szCs w:val="24"/>
                    </w:rPr>
                    <w:t>divām</w:t>
                  </w:r>
                  <w:r w:rsidRPr="00B63B03">
                    <w:rPr>
                      <w:rFonts w:ascii="Times New Roman" w:hAnsi="Times New Roman"/>
                      <w:sz w:val="24"/>
                      <w:szCs w:val="24"/>
                    </w:rPr>
                    <w:t xml:space="preserve"> pārtikas un </w:t>
                  </w:r>
                  <w:r w:rsidR="00D42481" w:rsidRPr="00B63B03">
                    <w:rPr>
                      <w:rFonts w:ascii="Times New Roman" w:hAnsi="Times New Roman"/>
                      <w:sz w:val="24"/>
                      <w:szCs w:val="24"/>
                    </w:rPr>
                    <w:t>vienu</w:t>
                  </w:r>
                  <w:r w:rsidRPr="00B63B03">
                    <w:rPr>
                      <w:rFonts w:ascii="Times New Roman" w:hAnsi="Times New Roman"/>
                      <w:sz w:val="24"/>
                      <w:szCs w:val="24"/>
                    </w:rPr>
                    <w:t xml:space="preserve"> higiēnas </w:t>
                  </w:r>
                  <w:r w:rsidR="0086288F" w:rsidRPr="00B63B03">
                    <w:rPr>
                      <w:rFonts w:ascii="Times New Roman" w:hAnsi="Times New Roman"/>
                      <w:sz w:val="24"/>
                      <w:szCs w:val="24"/>
                    </w:rPr>
                    <w:t>komplekt</w:t>
                  </w:r>
                  <w:r w:rsidRPr="00B63B03">
                    <w:rPr>
                      <w:rFonts w:ascii="Times New Roman" w:hAnsi="Times New Roman"/>
                      <w:sz w:val="24"/>
                      <w:szCs w:val="24"/>
                    </w:rPr>
                    <w:t xml:space="preserve">u, </w:t>
                  </w:r>
                  <w:r w:rsidR="00D42481" w:rsidRPr="00B63B03">
                    <w:rPr>
                      <w:rFonts w:ascii="Times New Roman" w:hAnsi="Times New Roman"/>
                      <w:sz w:val="24"/>
                      <w:szCs w:val="24"/>
                    </w:rPr>
                    <w:t xml:space="preserve">sešiem </w:t>
                  </w:r>
                  <w:r w:rsidRPr="00B63B03">
                    <w:rPr>
                      <w:rFonts w:ascii="Times New Roman" w:hAnsi="Times New Roman"/>
                      <w:sz w:val="24"/>
                      <w:szCs w:val="24"/>
                    </w:rPr>
                    <w:t xml:space="preserve">mēnešiem - </w:t>
                  </w:r>
                  <w:r w:rsidR="00D42481" w:rsidRPr="00B63B03">
                    <w:rPr>
                      <w:rFonts w:ascii="Times New Roman" w:hAnsi="Times New Roman"/>
                      <w:sz w:val="24"/>
                      <w:szCs w:val="24"/>
                    </w:rPr>
                    <w:t>četrām</w:t>
                  </w:r>
                  <w:r w:rsidRPr="00B63B03">
                    <w:rPr>
                      <w:rFonts w:ascii="Times New Roman" w:hAnsi="Times New Roman"/>
                      <w:sz w:val="24"/>
                      <w:szCs w:val="24"/>
                    </w:rPr>
                    <w:t xml:space="preserve"> pārtikas un </w:t>
                  </w:r>
                  <w:r w:rsidR="00D42481" w:rsidRPr="00B63B03">
                    <w:rPr>
                      <w:rFonts w:ascii="Times New Roman" w:hAnsi="Times New Roman"/>
                      <w:sz w:val="24"/>
                      <w:szCs w:val="24"/>
                    </w:rPr>
                    <w:t>divām</w:t>
                  </w:r>
                  <w:r w:rsidRPr="00B63B03">
                    <w:rPr>
                      <w:rFonts w:ascii="Times New Roman" w:hAnsi="Times New Roman"/>
                      <w:sz w:val="24"/>
                      <w:szCs w:val="24"/>
                    </w:rPr>
                    <w:t xml:space="preserve"> higiēnas </w:t>
                  </w:r>
                  <w:r w:rsidR="0086288F" w:rsidRPr="00B63B03">
                    <w:rPr>
                      <w:rFonts w:ascii="Times New Roman" w:hAnsi="Times New Roman"/>
                      <w:sz w:val="24"/>
                      <w:szCs w:val="24"/>
                    </w:rPr>
                    <w:t>komplektiem</w:t>
                  </w:r>
                  <w:r w:rsidRPr="00B63B03">
                    <w:rPr>
                      <w:rFonts w:ascii="Times New Roman" w:hAnsi="Times New Roman"/>
                      <w:sz w:val="24"/>
                      <w:szCs w:val="24"/>
                    </w:rPr>
                    <w:t>, un šai mērķgrupai visai ierobežotās iespējas mainīt situāciju, jo persona bērna kopšanas atvaļinājuma laikā vairumā gadījumu nav nodarbināta, atbalsts ģimenēm ar mazuļiem plānots 7</w:t>
                  </w:r>
                  <w:r w:rsidR="004D36D2">
                    <w:rPr>
                      <w:rFonts w:ascii="Times New Roman" w:hAnsi="Times New Roman"/>
                      <w:sz w:val="24"/>
                      <w:szCs w:val="24"/>
                    </w:rPr>
                    <w:t> </w:t>
                  </w:r>
                  <w:r w:rsidR="004E65EB" w:rsidRPr="00B63B03">
                    <w:rPr>
                      <w:rFonts w:ascii="Times New Roman" w:hAnsi="Times New Roman"/>
                      <w:sz w:val="24"/>
                      <w:szCs w:val="24"/>
                    </w:rPr>
                    <w:t>96</w:t>
                  </w:r>
                  <w:r w:rsidR="00C20640">
                    <w:rPr>
                      <w:rFonts w:ascii="Times New Roman" w:hAnsi="Times New Roman"/>
                      <w:sz w:val="24"/>
                      <w:szCs w:val="24"/>
                    </w:rPr>
                    <w:t>0</w:t>
                  </w:r>
                  <w:r w:rsidRPr="00B63B03">
                    <w:rPr>
                      <w:rFonts w:ascii="Times New Roman" w:hAnsi="Times New Roman"/>
                      <w:sz w:val="24"/>
                      <w:szCs w:val="24"/>
                    </w:rPr>
                    <w:t xml:space="preserve"> </w:t>
                  </w:r>
                  <w:r w:rsidR="001F6C96" w:rsidRPr="00B63B03">
                    <w:rPr>
                      <w:rFonts w:ascii="Times New Roman" w:hAnsi="Times New Roman"/>
                      <w:sz w:val="24"/>
                      <w:szCs w:val="24"/>
                    </w:rPr>
                    <w:t xml:space="preserve">pārtikas </w:t>
                  </w:r>
                  <w:r w:rsidR="0086288F" w:rsidRPr="00B63B03">
                    <w:rPr>
                      <w:rFonts w:ascii="Times New Roman" w:hAnsi="Times New Roman"/>
                      <w:sz w:val="24"/>
                      <w:szCs w:val="24"/>
                    </w:rPr>
                    <w:t>komplekti</w:t>
                  </w:r>
                  <w:r w:rsidR="001F6C96" w:rsidRPr="00B63B03">
                    <w:rPr>
                      <w:rFonts w:ascii="Times New Roman" w:hAnsi="Times New Roman"/>
                      <w:sz w:val="24"/>
                      <w:szCs w:val="24"/>
                    </w:rPr>
                    <w:t xml:space="preserve"> gadā (9</w:t>
                  </w:r>
                  <w:r w:rsidR="004E65EB" w:rsidRPr="00B63B03">
                    <w:rPr>
                      <w:rFonts w:ascii="Times New Roman" w:hAnsi="Times New Roman"/>
                      <w:sz w:val="24"/>
                      <w:szCs w:val="24"/>
                    </w:rPr>
                    <w:t>9</w:t>
                  </w:r>
                  <w:r w:rsidR="001F6C96" w:rsidRPr="00B63B03">
                    <w:rPr>
                      <w:rFonts w:ascii="Times New Roman" w:hAnsi="Times New Roman"/>
                      <w:sz w:val="24"/>
                      <w:szCs w:val="24"/>
                    </w:rPr>
                    <w:t>5*8=7</w:t>
                  </w:r>
                  <w:r w:rsidR="004E65EB" w:rsidRPr="00B63B03">
                    <w:rPr>
                      <w:rFonts w:ascii="Times New Roman" w:hAnsi="Times New Roman"/>
                      <w:sz w:val="24"/>
                      <w:szCs w:val="24"/>
                    </w:rPr>
                    <w:t>96</w:t>
                  </w:r>
                  <w:r w:rsidR="00C20640">
                    <w:rPr>
                      <w:rFonts w:ascii="Times New Roman" w:hAnsi="Times New Roman"/>
                      <w:sz w:val="24"/>
                      <w:szCs w:val="24"/>
                    </w:rPr>
                    <w:t>0</w:t>
                  </w:r>
                  <w:r w:rsidRPr="00B63B03">
                    <w:rPr>
                      <w:rFonts w:ascii="Times New Roman" w:hAnsi="Times New Roman"/>
                      <w:sz w:val="24"/>
                      <w:szCs w:val="24"/>
                    </w:rPr>
                    <w:t xml:space="preserve"> </w:t>
                  </w:r>
                  <w:r w:rsidR="0086288F" w:rsidRPr="00B63B03">
                    <w:rPr>
                      <w:rFonts w:ascii="Times New Roman" w:hAnsi="Times New Roman"/>
                      <w:sz w:val="24"/>
                      <w:szCs w:val="24"/>
                    </w:rPr>
                    <w:t>komplekti</w:t>
                  </w:r>
                  <w:r w:rsidRPr="00B63B03">
                    <w:rPr>
                      <w:rFonts w:ascii="Times New Roman" w:hAnsi="Times New Roman"/>
                      <w:sz w:val="24"/>
                      <w:szCs w:val="24"/>
                    </w:rPr>
                    <w:t>) un 52</w:t>
                  </w:r>
                  <w:r w:rsidR="00374332" w:rsidRPr="00B63B03">
                    <w:rPr>
                      <w:rFonts w:ascii="Times New Roman" w:hAnsi="Times New Roman"/>
                      <w:sz w:val="24"/>
                      <w:szCs w:val="24"/>
                    </w:rPr>
                    <w:t>8</w:t>
                  </w:r>
                  <w:r w:rsidR="00C20640">
                    <w:rPr>
                      <w:rFonts w:ascii="Times New Roman" w:hAnsi="Times New Roman"/>
                      <w:sz w:val="24"/>
                      <w:szCs w:val="24"/>
                    </w:rPr>
                    <w:t>0</w:t>
                  </w:r>
                  <w:r w:rsidRPr="00B63B03">
                    <w:rPr>
                      <w:rFonts w:ascii="Times New Roman" w:hAnsi="Times New Roman"/>
                      <w:sz w:val="24"/>
                      <w:szCs w:val="24"/>
                    </w:rPr>
                    <w:t xml:space="preserve"> higiēnas </w:t>
                  </w:r>
                  <w:r w:rsidR="0086288F" w:rsidRPr="00B63B03">
                    <w:rPr>
                      <w:rFonts w:ascii="Times New Roman" w:hAnsi="Times New Roman"/>
                      <w:sz w:val="24"/>
                      <w:szCs w:val="24"/>
                    </w:rPr>
                    <w:t>komplekti</w:t>
                  </w:r>
                  <w:r w:rsidRPr="00B63B03">
                    <w:rPr>
                      <w:rFonts w:ascii="Times New Roman" w:hAnsi="Times New Roman"/>
                      <w:sz w:val="24"/>
                      <w:szCs w:val="24"/>
                    </w:rPr>
                    <w:t xml:space="preserve"> gadā (13</w:t>
                  </w:r>
                  <w:r w:rsidR="00374332" w:rsidRPr="00B63B03">
                    <w:rPr>
                      <w:rFonts w:ascii="Times New Roman" w:hAnsi="Times New Roman"/>
                      <w:sz w:val="24"/>
                      <w:szCs w:val="24"/>
                    </w:rPr>
                    <w:t>2</w:t>
                  </w:r>
                  <w:r w:rsidR="00C20640">
                    <w:rPr>
                      <w:rFonts w:ascii="Times New Roman" w:hAnsi="Times New Roman"/>
                      <w:sz w:val="24"/>
                      <w:szCs w:val="24"/>
                    </w:rPr>
                    <w:t>0</w:t>
                  </w:r>
                  <w:r w:rsidRPr="00B63B03">
                    <w:rPr>
                      <w:rFonts w:ascii="Times New Roman" w:hAnsi="Times New Roman"/>
                      <w:sz w:val="24"/>
                      <w:szCs w:val="24"/>
                    </w:rPr>
                    <w:t>*4=52</w:t>
                  </w:r>
                  <w:r w:rsidR="00374332" w:rsidRPr="00B63B03">
                    <w:rPr>
                      <w:rFonts w:ascii="Times New Roman" w:hAnsi="Times New Roman"/>
                      <w:sz w:val="24"/>
                      <w:szCs w:val="24"/>
                    </w:rPr>
                    <w:t>8</w:t>
                  </w:r>
                  <w:r w:rsidR="00C20640">
                    <w:rPr>
                      <w:rFonts w:ascii="Times New Roman" w:hAnsi="Times New Roman"/>
                      <w:sz w:val="24"/>
                      <w:szCs w:val="24"/>
                    </w:rPr>
                    <w:t>0</w:t>
                  </w:r>
                  <w:r w:rsidRPr="00B63B03">
                    <w:rPr>
                      <w:rFonts w:ascii="Times New Roman" w:hAnsi="Times New Roman"/>
                      <w:sz w:val="24"/>
                      <w:szCs w:val="24"/>
                    </w:rPr>
                    <w:t xml:space="preserve"> </w:t>
                  </w:r>
                  <w:r w:rsidR="0086288F" w:rsidRPr="00B63B03">
                    <w:rPr>
                      <w:rFonts w:ascii="Times New Roman" w:hAnsi="Times New Roman"/>
                      <w:sz w:val="24"/>
                      <w:szCs w:val="24"/>
                    </w:rPr>
                    <w:t>komplekti</w:t>
                  </w:r>
                  <w:r w:rsidRPr="00B63B03">
                    <w:rPr>
                      <w:rFonts w:ascii="Times New Roman" w:hAnsi="Times New Roman"/>
                      <w:sz w:val="24"/>
                      <w:szCs w:val="24"/>
                    </w:rPr>
                    <w:t xml:space="preserve">). </w:t>
                  </w:r>
                </w:p>
                <w:p w14:paraId="174F6418" w14:textId="77777777" w:rsidR="00784FA2" w:rsidRPr="00B63B03" w:rsidRDefault="00461821" w:rsidP="00784FA2">
                  <w:pPr>
                    <w:pStyle w:val="ListParagraph"/>
                    <w:numPr>
                      <w:ilvl w:val="0"/>
                      <w:numId w:val="17"/>
                    </w:numPr>
                    <w:ind w:left="378" w:right="34" w:hanging="284"/>
                    <w:jc w:val="both"/>
                    <w:rPr>
                      <w:rFonts w:ascii="Times New Roman" w:hAnsi="Times New Roman"/>
                      <w:sz w:val="24"/>
                      <w:szCs w:val="24"/>
                    </w:rPr>
                  </w:pPr>
                  <w:r w:rsidRPr="00B63B03">
                    <w:rPr>
                      <w:rFonts w:ascii="Times New Roman" w:hAnsi="Times New Roman"/>
                      <w:sz w:val="24"/>
                      <w:szCs w:val="24"/>
                    </w:rPr>
                    <w:t>Normatīvā regulējuma izmaiņu ietekme.</w:t>
                  </w:r>
                </w:p>
                <w:p w14:paraId="2811F090" w14:textId="64BEE4F6" w:rsidR="00DE3983" w:rsidRPr="004374DE" w:rsidRDefault="00461821" w:rsidP="004374DE">
                  <w:pPr>
                    <w:spacing w:line="276" w:lineRule="auto"/>
                    <w:ind w:right="34"/>
                    <w:jc w:val="both"/>
                  </w:pPr>
                  <w:r w:rsidRPr="004374DE">
                    <w:t>Grozījumi Sociālo pakalpojumu un sociālās palīdzības likumā (izskatīti Saeimā 2.lasījumā, plānotais spēkā stāšanās laiks 2016. gada III ceturksnis), paredz izmaiņas nosacījumos nosakot atbilstību trūcīgas ģimenes (personas) statusam, proti, ienākumi no ģimenes valsts pabals</w:t>
                  </w:r>
                  <w:r w:rsidR="004374DE">
                    <w:t>ta atbilstoši noteiktajam ar 2015. gada 1.jānvāri, p</w:t>
                  </w:r>
                  <w:r w:rsidR="004374DE" w:rsidRPr="004374DE">
                    <w:t>ar pirmo bērnu - 11,38 EUR mēnesī, par otro bērnu ģimenē pabalsts - 22,76 EUR, par trešo bērnu un</w:t>
                  </w:r>
                  <w:r w:rsidR="004374DE">
                    <w:t xml:space="preserve"> nākamajiem bērniem – 34,14 EUR, </w:t>
                  </w:r>
                  <w:r w:rsidRPr="004374DE">
                    <w:t>netiks ņemti vērā ģimenes ienākuma aprēķinā, kas ir par pamatu personas (ģimenes) atzīšanai par trūcīgu.</w:t>
                  </w:r>
                  <w:r w:rsidR="00DE3983" w:rsidRPr="004374DE">
                    <w:t xml:space="preserve"> </w:t>
                  </w:r>
                </w:p>
                <w:p w14:paraId="6C5CFBDA" w14:textId="24246048" w:rsidR="00461821" w:rsidRPr="00B63B03" w:rsidRDefault="004374DE" w:rsidP="00B63B03">
                  <w:pPr>
                    <w:pStyle w:val="FootnoteText"/>
                    <w:spacing w:line="276" w:lineRule="auto"/>
                    <w:ind w:left="-48" w:firstLine="26"/>
                    <w:rPr>
                      <w:sz w:val="24"/>
                      <w:szCs w:val="24"/>
                    </w:rPr>
                  </w:pPr>
                  <w:r>
                    <w:rPr>
                      <w:sz w:val="24"/>
                      <w:szCs w:val="24"/>
                    </w:rPr>
                    <w:t>Iepriekšminētais</w:t>
                  </w:r>
                  <w:r w:rsidR="00461821" w:rsidRPr="00B63B03">
                    <w:rPr>
                      <w:sz w:val="24"/>
                      <w:szCs w:val="24"/>
                    </w:rPr>
                    <w:t xml:space="preserve"> ļaus nodrošināt lielāka un mērķētāka atbalsta sniegšanu zemu ienākumu mājsaimniecībām ar bērniem un varētu skart līdz 5% no maznodrošinātām ģimenēm (pieaugušām personām ar bērniem, kuru vidējie mēneša ienākumi pašreiz ir </w:t>
                  </w:r>
                  <w:r w:rsidR="00DE3983">
                    <w:rPr>
                      <w:sz w:val="24"/>
                      <w:szCs w:val="24"/>
                    </w:rPr>
                    <w:t>nedaudz virs</w:t>
                  </w:r>
                  <w:r w:rsidR="00461821" w:rsidRPr="00B63B03">
                    <w:rPr>
                      <w:sz w:val="24"/>
                      <w:szCs w:val="24"/>
                    </w:rPr>
                    <w:t xml:space="preserve"> trūcīgas personas (ģimenes) ienākumu līmeņa, skatīt 1.tabulu), t.i., kopumā 248</w:t>
                  </w:r>
                  <w:r w:rsidR="00C20640">
                    <w:rPr>
                      <w:sz w:val="24"/>
                      <w:szCs w:val="24"/>
                    </w:rPr>
                    <w:t>0</w:t>
                  </w:r>
                  <w:r w:rsidR="00461821" w:rsidRPr="00B63B03">
                    <w:rPr>
                      <w:sz w:val="24"/>
                      <w:szCs w:val="24"/>
                    </w:rPr>
                    <w:t xml:space="preserve"> pieaugušu personu un 265</w:t>
                  </w:r>
                  <w:r w:rsidR="00C20640">
                    <w:rPr>
                      <w:sz w:val="24"/>
                      <w:szCs w:val="24"/>
                    </w:rPr>
                    <w:t>0</w:t>
                  </w:r>
                  <w:r w:rsidR="00461821" w:rsidRPr="00B63B03">
                    <w:rPr>
                      <w:sz w:val="24"/>
                      <w:szCs w:val="24"/>
                    </w:rPr>
                    <w:t xml:space="preserve"> bērnu vai ģimenes ar 513</w:t>
                  </w:r>
                  <w:r w:rsidR="00C20640">
                    <w:rPr>
                      <w:sz w:val="24"/>
                      <w:szCs w:val="24"/>
                    </w:rPr>
                    <w:t>0</w:t>
                  </w:r>
                  <w:r w:rsidR="00461821" w:rsidRPr="00B63B03">
                    <w:rPr>
                      <w:sz w:val="24"/>
                      <w:szCs w:val="24"/>
                    </w:rPr>
                    <w:t xml:space="preserve"> personām. </w:t>
                  </w:r>
                </w:p>
                <w:p w14:paraId="1E22F76C" w14:textId="22D895BD" w:rsidR="00461821" w:rsidRPr="00784FA2" w:rsidRDefault="00461821" w:rsidP="00461821">
                  <w:pPr>
                    <w:ind w:left="-113"/>
                    <w:jc w:val="right"/>
                  </w:pPr>
                  <w:r w:rsidRPr="00784FA2">
                    <w:t>1.tabula</w:t>
                  </w:r>
                </w:p>
                <w:tbl>
                  <w:tblPr>
                    <w:tblStyle w:val="TableGrid"/>
                    <w:tblW w:w="0" w:type="auto"/>
                    <w:jc w:val="center"/>
                    <w:tblLayout w:type="fixed"/>
                    <w:tblLook w:val="04A0" w:firstRow="1" w:lastRow="0" w:firstColumn="1" w:lastColumn="0" w:noHBand="0" w:noVBand="1"/>
                  </w:tblPr>
                  <w:tblGrid>
                    <w:gridCol w:w="1338"/>
                    <w:gridCol w:w="992"/>
                    <w:gridCol w:w="1276"/>
                    <w:gridCol w:w="1276"/>
                    <w:gridCol w:w="1134"/>
                  </w:tblGrid>
                  <w:tr w:rsidR="00B63B03" w:rsidRPr="00784FA2" w14:paraId="7F4C0A9E" w14:textId="77777777" w:rsidTr="00DE3983">
                    <w:trPr>
                      <w:trHeight w:val="633"/>
                      <w:jc w:val="center"/>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3E7AA02F" w14:textId="77777777" w:rsidR="00461821" w:rsidRPr="00784FA2" w:rsidRDefault="00461821" w:rsidP="00461821">
                        <w:pPr>
                          <w:ind w:left="-113"/>
                          <w:jc w:val="center"/>
                          <w:rPr>
                            <w:sz w:val="22"/>
                            <w:szCs w:val="22"/>
                          </w:rPr>
                        </w:pPr>
                        <w:r w:rsidRPr="00784FA2">
                          <w:rPr>
                            <w:color w:val="000000"/>
                            <w:sz w:val="22"/>
                            <w:szCs w:val="22"/>
                          </w:rPr>
                          <w:t>Ģimenes sastāvs (pieaugušie +bērni)</w:t>
                        </w:r>
                      </w:p>
                    </w:tc>
                    <w:tc>
                      <w:tcPr>
                        <w:tcW w:w="992" w:type="dxa"/>
                        <w:tcBorders>
                          <w:top w:val="single" w:sz="4" w:space="0" w:color="auto"/>
                          <w:left w:val="nil"/>
                          <w:bottom w:val="single" w:sz="4" w:space="0" w:color="auto"/>
                          <w:right w:val="single" w:sz="4" w:space="0" w:color="auto"/>
                        </w:tcBorders>
                        <w:shd w:val="clear" w:color="auto" w:fill="auto"/>
                        <w:vAlign w:val="center"/>
                      </w:tcPr>
                      <w:p w14:paraId="015FFC87" w14:textId="77777777" w:rsidR="00461821" w:rsidRPr="00784FA2" w:rsidRDefault="00461821" w:rsidP="00461821">
                        <w:pPr>
                          <w:ind w:left="-113"/>
                          <w:jc w:val="center"/>
                          <w:rPr>
                            <w:sz w:val="22"/>
                            <w:szCs w:val="22"/>
                          </w:rPr>
                        </w:pPr>
                        <w:r w:rsidRPr="00784FA2">
                          <w:rPr>
                            <w:color w:val="000000"/>
                            <w:sz w:val="22"/>
                            <w:szCs w:val="22"/>
                          </w:rPr>
                          <w:t>Ģimenes locekļu skaits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67652A" w14:textId="77777777" w:rsidR="00461821" w:rsidRPr="00784FA2" w:rsidRDefault="00461821" w:rsidP="00461821">
                        <w:pPr>
                          <w:ind w:left="-113"/>
                          <w:jc w:val="center"/>
                          <w:rPr>
                            <w:sz w:val="22"/>
                            <w:szCs w:val="22"/>
                          </w:rPr>
                        </w:pPr>
                        <w:r w:rsidRPr="00784FA2">
                          <w:rPr>
                            <w:color w:val="000000"/>
                            <w:sz w:val="22"/>
                            <w:szCs w:val="22"/>
                          </w:rPr>
                          <w:t>Izdevumi, kuri netiek iekļauti deklarācijā</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A0D6D9" w14:textId="77777777" w:rsidR="00461821" w:rsidRPr="00784FA2" w:rsidRDefault="00461821" w:rsidP="00461821">
                        <w:pPr>
                          <w:ind w:left="-113"/>
                          <w:jc w:val="center"/>
                          <w:rPr>
                            <w:sz w:val="22"/>
                            <w:szCs w:val="22"/>
                          </w:rPr>
                        </w:pPr>
                        <w:r w:rsidRPr="00784FA2">
                          <w:rPr>
                            <w:color w:val="000000"/>
                            <w:sz w:val="22"/>
                            <w:szCs w:val="22"/>
                          </w:rPr>
                          <w:t>Sākotnējie vidējie ienākumi</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5F18EC" w14:textId="77777777" w:rsidR="00461821" w:rsidRPr="00784FA2" w:rsidRDefault="00461821" w:rsidP="00461821">
                        <w:pPr>
                          <w:ind w:left="-113"/>
                          <w:jc w:val="center"/>
                          <w:rPr>
                            <w:sz w:val="22"/>
                            <w:szCs w:val="22"/>
                          </w:rPr>
                        </w:pPr>
                        <w:r w:rsidRPr="00784FA2">
                          <w:rPr>
                            <w:color w:val="000000"/>
                            <w:sz w:val="22"/>
                            <w:szCs w:val="22"/>
                          </w:rPr>
                          <w:t>Vidējie ienākumi pēc izmaiņām</w:t>
                        </w:r>
                      </w:p>
                    </w:tc>
                  </w:tr>
                  <w:tr w:rsidR="00B63B03" w:rsidRPr="00784FA2" w14:paraId="5BB48082" w14:textId="77777777" w:rsidTr="00DE3983">
                    <w:trPr>
                      <w:trHeight w:val="182"/>
                      <w:jc w:val="center"/>
                    </w:trPr>
                    <w:tc>
                      <w:tcPr>
                        <w:tcW w:w="1338" w:type="dxa"/>
                        <w:tcBorders>
                          <w:top w:val="nil"/>
                          <w:left w:val="single" w:sz="4" w:space="0" w:color="auto"/>
                          <w:bottom w:val="single" w:sz="4" w:space="0" w:color="auto"/>
                          <w:right w:val="single" w:sz="4" w:space="0" w:color="auto"/>
                        </w:tcBorders>
                        <w:shd w:val="clear" w:color="auto" w:fill="auto"/>
                        <w:vAlign w:val="bottom"/>
                      </w:tcPr>
                      <w:p w14:paraId="23405D64" w14:textId="77777777" w:rsidR="00461821" w:rsidRPr="00784FA2" w:rsidRDefault="00461821" w:rsidP="00461821">
                        <w:pPr>
                          <w:ind w:left="-113"/>
                          <w:jc w:val="center"/>
                          <w:rPr>
                            <w:sz w:val="22"/>
                            <w:szCs w:val="22"/>
                          </w:rPr>
                        </w:pPr>
                        <w:r w:rsidRPr="00784FA2">
                          <w:rPr>
                            <w:color w:val="000000"/>
                            <w:sz w:val="22"/>
                            <w:szCs w:val="22"/>
                          </w:rPr>
                          <w:t>1+1</w:t>
                        </w:r>
                      </w:p>
                    </w:tc>
                    <w:tc>
                      <w:tcPr>
                        <w:tcW w:w="992" w:type="dxa"/>
                        <w:tcBorders>
                          <w:top w:val="nil"/>
                          <w:left w:val="nil"/>
                          <w:bottom w:val="single" w:sz="4" w:space="0" w:color="auto"/>
                          <w:right w:val="single" w:sz="4" w:space="0" w:color="auto"/>
                        </w:tcBorders>
                        <w:shd w:val="clear" w:color="auto" w:fill="auto"/>
                        <w:vAlign w:val="bottom"/>
                      </w:tcPr>
                      <w:p w14:paraId="774B80E5" w14:textId="77777777" w:rsidR="00461821" w:rsidRPr="00784FA2" w:rsidRDefault="00461821" w:rsidP="00461821">
                        <w:pPr>
                          <w:ind w:left="-113"/>
                          <w:jc w:val="center"/>
                          <w:rPr>
                            <w:sz w:val="22"/>
                            <w:szCs w:val="22"/>
                          </w:rPr>
                        </w:pPr>
                        <w:r w:rsidRPr="00784FA2">
                          <w:rPr>
                            <w:color w:val="000000"/>
                            <w:sz w:val="22"/>
                            <w:szCs w:val="22"/>
                          </w:rPr>
                          <w:t>2</w:t>
                        </w:r>
                      </w:p>
                    </w:tc>
                    <w:tc>
                      <w:tcPr>
                        <w:tcW w:w="1276" w:type="dxa"/>
                        <w:tcBorders>
                          <w:top w:val="nil"/>
                          <w:left w:val="nil"/>
                          <w:bottom w:val="single" w:sz="4" w:space="0" w:color="auto"/>
                          <w:right w:val="single" w:sz="4" w:space="0" w:color="auto"/>
                        </w:tcBorders>
                        <w:shd w:val="clear" w:color="auto" w:fill="auto"/>
                        <w:vAlign w:val="bottom"/>
                      </w:tcPr>
                      <w:p w14:paraId="269CBA8B" w14:textId="77777777" w:rsidR="00461821" w:rsidRPr="00784FA2" w:rsidRDefault="00461821" w:rsidP="00461821">
                        <w:pPr>
                          <w:ind w:left="-113"/>
                          <w:jc w:val="center"/>
                          <w:rPr>
                            <w:sz w:val="22"/>
                            <w:szCs w:val="22"/>
                          </w:rPr>
                        </w:pPr>
                        <w:r w:rsidRPr="00784FA2">
                          <w:rPr>
                            <w:color w:val="000000"/>
                            <w:sz w:val="22"/>
                            <w:szCs w:val="22"/>
                          </w:rPr>
                          <w:t>11.38</w:t>
                        </w:r>
                      </w:p>
                    </w:tc>
                    <w:tc>
                      <w:tcPr>
                        <w:tcW w:w="1276" w:type="dxa"/>
                        <w:tcBorders>
                          <w:top w:val="nil"/>
                          <w:left w:val="nil"/>
                          <w:bottom w:val="single" w:sz="4" w:space="0" w:color="auto"/>
                          <w:right w:val="single" w:sz="4" w:space="0" w:color="auto"/>
                        </w:tcBorders>
                        <w:shd w:val="clear" w:color="auto" w:fill="auto"/>
                        <w:vAlign w:val="bottom"/>
                      </w:tcPr>
                      <w:p w14:paraId="65AD28F5" w14:textId="77777777" w:rsidR="00461821" w:rsidRPr="00784FA2" w:rsidRDefault="00461821" w:rsidP="00461821">
                        <w:pPr>
                          <w:ind w:left="-113"/>
                          <w:jc w:val="center"/>
                          <w:rPr>
                            <w:sz w:val="22"/>
                            <w:szCs w:val="22"/>
                          </w:rPr>
                        </w:pPr>
                        <w:r w:rsidRPr="00784FA2">
                          <w:rPr>
                            <w:color w:val="000000"/>
                            <w:sz w:val="22"/>
                            <w:szCs w:val="22"/>
                          </w:rPr>
                          <w:t>139</w:t>
                        </w:r>
                      </w:p>
                    </w:tc>
                    <w:tc>
                      <w:tcPr>
                        <w:tcW w:w="1134" w:type="dxa"/>
                        <w:tcBorders>
                          <w:top w:val="nil"/>
                          <w:left w:val="nil"/>
                          <w:bottom w:val="single" w:sz="4" w:space="0" w:color="auto"/>
                          <w:right w:val="single" w:sz="4" w:space="0" w:color="auto"/>
                        </w:tcBorders>
                        <w:shd w:val="clear" w:color="auto" w:fill="auto"/>
                        <w:vAlign w:val="bottom"/>
                      </w:tcPr>
                      <w:p w14:paraId="3F091D44" w14:textId="77777777" w:rsidR="00461821" w:rsidRPr="00784FA2" w:rsidRDefault="00461821" w:rsidP="00461821">
                        <w:pPr>
                          <w:ind w:left="-113"/>
                          <w:jc w:val="center"/>
                          <w:rPr>
                            <w:sz w:val="22"/>
                            <w:szCs w:val="22"/>
                          </w:rPr>
                        </w:pPr>
                        <w:r w:rsidRPr="00784FA2">
                          <w:rPr>
                            <w:color w:val="000000"/>
                            <w:sz w:val="22"/>
                            <w:szCs w:val="22"/>
                          </w:rPr>
                          <w:t>133.31</w:t>
                        </w:r>
                      </w:p>
                    </w:tc>
                  </w:tr>
                  <w:tr w:rsidR="00B63B03" w:rsidRPr="00784FA2" w14:paraId="24F6B997" w14:textId="77777777" w:rsidTr="00DE3983">
                    <w:trPr>
                      <w:trHeight w:val="182"/>
                      <w:jc w:val="center"/>
                    </w:trPr>
                    <w:tc>
                      <w:tcPr>
                        <w:tcW w:w="1338" w:type="dxa"/>
                        <w:tcBorders>
                          <w:top w:val="nil"/>
                          <w:left w:val="single" w:sz="4" w:space="0" w:color="auto"/>
                          <w:bottom w:val="single" w:sz="4" w:space="0" w:color="auto"/>
                          <w:right w:val="single" w:sz="4" w:space="0" w:color="auto"/>
                        </w:tcBorders>
                        <w:shd w:val="clear" w:color="auto" w:fill="auto"/>
                        <w:vAlign w:val="bottom"/>
                      </w:tcPr>
                      <w:p w14:paraId="36B2EE05" w14:textId="77777777" w:rsidR="00461821" w:rsidRPr="00784FA2" w:rsidRDefault="00461821" w:rsidP="00461821">
                        <w:pPr>
                          <w:ind w:left="-113"/>
                          <w:jc w:val="center"/>
                          <w:rPr>
                            <w:sz w:val="22"/>
                            <w:szCs w:val="22"/>
                          </w:rPr>
                        </w:pPr>
                        <w:r w:rsidRPr="00784FA2">
                          <w:rPr>
                            <w:color w:val="000000"/>
                            <w:sz w:val="22"/>
                            <w:szCs w:val="22"/>
                          </w:rPr>
                          <w:t>2+1</w:t>
                        </w:r>
                      </w:p>
                    </w:tc>
                    <w:tc>
                      <w:tcPr>
                        <w:tcW w:w="992" w:type="dxa"/>
                        <w:tcBorders>
                          <w:top w:val="nil"/>
                          <w:left w:val="nil"/>
                          <w:bottom w:val="single" w:sz="4" w:space="0" w:color="auto"/>
                          <w:right w:val="single" w:sz="4" w:space="0" w:color="auto"/>
                        </w:tcBorders>
                        <w:shd w:val="clear" w:color="auto" w:fill="auto"/>
                        <w:vAlign w:val="bottom"/>
                      </w:tcPr>
                      <w:p w14:paraId="0961F3C9" w14:textId="77777777" w:rsidR="00461821" w:rsidRPr="00784FA2" w:rsidRDefault="00461821" w:rsidP="00461821">
                        <w:pPr>
                          <w:ind w:left="-113"/>
                          <w:jc w:val="center"/>
                          <w:rPr>
                            <w:sz w:val="22"/>
                            <w:szCs w:val="22"/>
                          </w:rPr>
                        </w:pPr>
                        <w:r w:rsidRPr="00784FA2">
                          <w:rPr>
                            <w:color w:val="000000"/>
                            <w:sz w:val="22"/>
                            <w:szCs w:val="22"/>
                          </w:rPr>
                          <w:t>3</w:t>
                        </w:r>
                      </w:p>
                    </w:tc>
                    <w:tc>
                      <w:tcPr>
                        <w:tcW w:w="1276" w:type="dxa"/>
                        <w:tcBorders>
                          <w:top w:val="nil"/>
                          <w:left w:val="nil"/>
                          <w:bottom w:val="single" w:sz="4" w:space="0" w:color="auto"/>
                          <w:right w:val="single" w:sz="4" w:space="0" w:color="auto"/>
                        </w:tcBorders>
                        <w:shd w:val="clear" w:color="auto" w:fill="auto"/>
                        <w:vAlign w:val="bottom"/>
                      </w:tcPr>
                      <w:p w14:paraId="0DD221D1" w14:textId="77777777" w:rsidR="00461821" w:rsidRPr="00784FA2" w:rsidRDefault="00461821" w:rsidP="00461821">
                        <w:pPr>
                          <w:ind w:left="-113"/>
                          <w:jc w:val="center"/>
                          <w:rPr>
                            <w:sz w:val="22"/>
                            <w:szCs w:val="22"/>
                          </w:rPr>
                        </w:pPr>
                        <w:r w:rsidRPr="00784FA2">
                          <w:rPr>
                            <w:color w:val="000000"/>
                            <w:sz w:val="22"/>
                            <w:szCs w:val="22"/>
                          </w:rPr>
                          <w:t>11.38</w:t>
                        </w:r>
                      </w:p>
                    </w:tc>
                    <w:tc>
                      <w:tcPr>
                        <w:tcW w:w="1276" w:type="dxa"/>
                        <w:tcBorders>
                          <w:top w:val="nil"/>
                          <w:left w:val="nil"/>
                          <w:bottom w:val="single" w:sz="4" w:space="0" w:color="auto"/>
                          <w:right w:val="single" w:sz="4" w:space="0" w:color="auto"/>
                        </w:tcBorders>
                        <w:shd w:val="clear" w:color="auto" w:fill="auto"/>
                        <w:vAlign w:val="bottom"/>
                      </w:tcPr>
                      <w:p w14:paraId="51680074" w14:textId="77777777" w:rsidR="00461821" w:rsidRPr="00784FA2" w:rsidRDefault="00461821" w:rsidP="00461821">
                        <w:pPr>
                          <w:ind w:left="-113"/>
                          <w:jc w:val="center"/>
                          <w:rPr>
                            <w:sz w:val="22"/>
                            <w:szCs w:val="22"/>
                          </w:rPr>
                        </w:pPr>
                        <w:r w:rsidRPr="00784FA2">
                          <w:rPr>
                            <w:color w:val="000000"/>
                            <w:sz w:val="22"/>
                            <w:szCs w:val="22"/>
                          </w:rPr>
                          <w:t>139</w:t>
                        </w:r>
                      </w:p>
                    </w:tc>
                    <w:tc>
                      <w:tcPr>
                        <w:tcW w:w="1134" w:type="dxa"/>
                        <w:tcBorders>
                          <w:top w:val="nil"/>
                          <w:left w:val="nil"/>
                          <w:bottom w:val="single" w:sz="4" w:space="0" w:color="auto"/>
                          <w:right w:val="single" w:sz="4" w:space="0" w:color="auto"/>
                        </w:tcBorders>
                        <w:shd w:val="clear" w:color="auto" w:fill="auto"/>
                        <w:vAlign w:val="bottom"/>
                      </w:tcPr>
                      <w:p w14:paraId="1DE63E74" w14:textId="77777777" w:rsidR="00461821" w:rsidRPr="00784FA2" w:rsidRDefault="00461821" w:rsidP="00461821">
                        <w:pPr>
                          <w:ind w:left="-113"/>
                          <w:jc w:val="center"/>
                          <w:rPr>
                            <w:sz w:val="22"/>
                            <w:szCs w:val="22"/>
                          </w:rPr>
                        </w:pPr>
                        <w:r w:rsidRPr="00784FA2">
                          <w:rPr>
                            <w:color w:val="000000"/>
                            <w:sz w:val="22"/>
                            <w:szCs w:val="22"/>
                          </w:rPr>
                          <w:t>135.21</w:t>
                        </w:r>
                      </w:p>
                    </w:tc>
                  </w:tr>
                  <w:tr w:rsidR="00B63B03" w:rsidRPr="00784FA2" w14:paraId="37DAD89C" w14:textId="77777777" w:rsidTr="00DE3983">
                    <w:trPr>
                      <w:trHeight w:val="182"/>
                      <w:jc w:val="center"/>
                    </w:trPr>
                    <w:tc>
                      <w:tcPr>
                        <w:tcW w:w="1338" w:type="dxa"/>
                        <w:tcBorders>
                          <w:top w:val="nil"/>
                          <w:left w:val="single" w:sz="4" w:space="0" w:color="auto"/>
                          <w:bottom w:val="single" w:sz="4" w:space="0" w:color="auto"/>
                          <w:right w:val="single" w:sz="4" w:space="0" w:color="auto"/>
                        </w:tcBorders>
                        <w:shd w:val="clear" w:color="auto" w:fill="auto"/>
                        <w:vAlign w:val="bottom"/>
                      </w:tcPr>
                      <w:p w14:paraId="283A9A57" w14:textId="77777777" w:rsidR="00461821" w:rsidRPr="00784FA2" w:rsidRDefault="00461821" w:rsidP="00461821">
                        <w:pPr>
                          <w:ind w:left="-113"/>
                          <w:jc w:val="center"/>
                          <w:rPr>
                            <w:sz w:val="22"/>
                            <w:szCs w:val="22"/>
                          </w:rPr>
                        </w:pPr>
                        <w:r w:rsidRPr="00784FA2">
                          <w:rPr>
                            <w:color w:val="000000"/>
                            <w:sz w:val="22"/>
                            <w:szCs w:val="22"/>
                          </w:rPr>
                          <w:t>1+2</w:t>
                        </w:r>
                      </w:p>
                    </w:tc>
                    <w:tc>
                      <w:tcPr>
                        <w:tcW w:w="992" w:type="dxa"/>
                        <w:tcBorders>
                          <w:top w:val="nil"/>
                          <w:left w:val="nil"/>
                          <w:bottom w:val="single" w:sz="4" w:space="0" w:color="auto"/>
                          <w:right w:val="single" w:sz="4" w:space="0" w:color="auto"/>
                        </w:tcBorders>
                        <w:shd w:val="clear" w:color="auto" w:fill="auto"/>
                        <w:vAlign w:val="bottom"/>
                      </w:tcPr>
                      <w:p w14:paraId="6B3FD631" w14:textId="77777777" w:rsidR="00461821" w:rsidRPr="00784FA2" w:rsidRDefault="00461821" w:rsidP="00461821">
                        <w:pPr>
                          <w:ind w:left="-113"/>
                          <w:jc w:val="center"/>
                          <w:rPr>
                            <w:sz w:val="22"/>
                            <w:szCs w:val="22"/>
                          </w:rPr>
                        </w:pPr>
                        <w:r w:rsidRPr="00784FA2">
                          <w:rPr>
                            <w:color w:val="000000"/>
                            <w:sz w:val="22"/>
                            <w:szCs w:val="22"/>
                          </w:rPr>
                          <w:t>3</w:t>
                        </w:r>
                      </w:p>
                    </w:tc>
                    <w:tc>
                      <w:tcPr>
                        <w:tcW w:w="1276" w:type="dxa"/>
                        <w:tcBorders>
                          <w:top w:val="nil"/>
                          <w:left w:val="nil"/>
                          <w:bottom w:val="single" w:sz="4" w:space="0" w:color="auto"/>
                          <w:right w:val="single" w:sz="4" w:space="0" w:color="auto"/>
                        </w:tcBorders>
                        <w:shd w:val="clear" w:color="auto" w:fill="auto"/>
                        <w:vAlign w:val="bottom"/>
                      </w:tcPr>
                      <w:p w14:paraId="0B0906CC" w14:textId="77777777" w:rsidR="00461821" w:rsidRPr="00784FA2" w:rsidRDefault="00461821" w:rsidP="00461821">
                        <w:pPr>
                          <w:ind w:left="-113"/>
                          <w:jc w:val="center"/>
                          <w:rPr>
                            <w:sz w:val="22"/>
                            <w:szCs w:val="22"/>
                          </w:rPr>
                        </w:pPr>
                        <w:r w:rsidRPr="00784FA2">
                          <w:rPr>
                            <w:color w:val="000000"/>
                            <w:sz w:val="22"/>
                            <w:szCs w:val="22"/>
                          </w:rPr>
                          <w:t>34.14</w:t>
                        </w:r>
                      </w:p>
                    </w:tc>
                    <w:tc>
                      <w:tcPr>
                        <w:tcW w:w="1276" w:type="dxa"/>
                        <w:tcBorders>
                          <w:top w:val="nil"/>
                          <w:left w:val="nil"/>
                          <w:bottom w:val="single" w:sz="4" w:space="0" w:color="auto"/>
                          <w:right w:val="single" w:sz="4" w:space="0" w:color="auto"/>
                        </w:tcBorders>
                        <w:shd w:val="clear" w:color="auto" w:fill="auto"/>
                        <w:vAlign w:val="bottom"/>
                      </w:tcPr>
                      <w:p w14:paraId="74567049" w14:textId="77777777" w:rsidR="00461821" w:rsidRPr="00784FA2" w:rsidRDefault="00461821" w:rsidP="00461821">
                        <w:pPr>
                          <w:ind w:left="-113"/>
                          <w:jc w:val="center"/>
                          <w:rPr>
                            <w:sz w:val="22"/>
                            <w:szCs w:val="22"/>
                          </w:rPr>
                        </w:pPr>
                        <w:r w:rsidRPr="00784FA2">
                          <w:rPr>
                            <w:color w:val="000000"/>
                            <w:sz w:val="22"/>
                            <w:szCs w:val="22"/>
                          </w:rPr>
                          <w:t>139</w:t>
                        </w:r>
                      </w:p>
                    </w:tc>
                    <w:tc>
                      <w:tcPr>
                        <w:tcW w:w="1134" w:type="dxa"/>
                        <w:tcBorders>
                          <w:top w:val="nil"/>
                          <w:left w:val="nil"/>
                          <w:bottom w:val="single" w:sz="4" w:space="0" w:color="auto"/>
                          <w:right w:val="single" w:sz="4" w:space="0" w:color="auto"/>
                        </w:tcBorders>
                        <w:shd w:val="clear" w:color="auto" w:fill="F2F2F2" w:themeFill="background1" w:themeFillShade="F2"/>
                        <w:vAlign w:val="bottom"/>
                      </w:tcPr>
                      <w:p w14:paraId="331E98DB" w14:textId="77777777" w:rsidR="00461821" w:rsidRPr="00784FA2" w:rsidRDefault="00461821" w:rsidP="00461821">
                        <w:pPr>
                          <w:ind w:left="-113"/>
                          <w:jc w:val="center"/>
                          <w:rPr>
                            <w:sz w:val="22"/>
                            <w:szCs w:val="22"/>
                          </w:rPr>
                        </w:pPr>
                        <w:r w:rsidRPr="00784FA2">
                          <w:rPr>
                            <w:color w:val="000000"/>
                            <w:sz w:val="22"/>
                            <w:szCs w:val="22"/>
                          </w:rPr>
                          <w:t>127.62</w:t>
                        </w:r>
                      </w:p>
                    </w:tc>
                  </w:tr>
                  <w:tr w:rsidR="00B63B03" w:rsidRPr="00784FA2" w14:paraId="294806F7" w14:textId="77777777" w:rsidTr="00DE3983">
                    <w:trPr>
                      <w:trHeight w:val="190"/>
                      <w:jc w:val="center"/>
                    </w:trPr>
                    <w:tc>
                      <w:tcPr>
                        <w:tcW w:w="1338" w:type="dxa"/>
                        <w:tcBorders>
                          <w:top w:val="nil"/>
                          <w:left w:val="single" w:sz="4" w:space="0" w:color="auto"/>
                          <w:bottom w:val="single" w:sz="4" w:space="0" w:color="auto"/>
                          <w:right w:val="single" w:sz="4" w:space="0" w:color="auto"/>
                        </w:tcBorders>
                        <w:shd w:val="clear" w:color="auto" w:fill="auto"/>
                        <w:vAlign w:val="bottom"/>
                      </w:tcPr>
                      <w:p w14:paraId="61B4A459" w14:textId="77777777" w:rsidR="00461821" w:rsidRPr="00784FA2" w:rsidRDefault="00461821" w:rsidP="00461821">
                        <w:pPr>
                          <w:ind w:left="-113"/>
                          <w:jc w:val="center"/>
                          <w:rPr>
                            <w:sz w:val="22"/>
                            <w:szCs w:val="22"/>
                          </w:rPr>
                        </w:pPr>
                        <w:r w:rsidRPr="00784FA2">
                          <w:rPr>
                            <w:color w:val="000000"/>
                            <w:sz w:val="22"/>
                            <w:szCs w:val="22"/>
                          </w:rPr>
                          <w:t>2+2</w:t>
                        </w:r>
                      </w:p>
                    </w:tc>
                    <w:tc>
                      <w:tcPr>
                        <w:tcW w:w="992" w:type="dxa"/>
                        <w:tcBorders>
                          <w:top w:val="nil"/>
                          <w:left w:val="nil"/>
                          <w:bottom w:val="single" w:sz="4" w:space="0" w:color="auto"/>
                          <w:right w:val="single" w:sz="4" w:space="0" w:color="auto"/>
                        </w:tcBorders>
                        <w:shd w:val="clear" w:color="auto" w:fill="auto"/>
                        <w:vAlign w:val="bottom"/>
                      </w:tcPr>
                      <w:p w14:paraId="6A11D5B4" w14:textId="77777777" w:rsidR="00461821" w:rsidRPr="00784FA2" w:rsidRDefault="00461821" w:rsidP="00461821">
                        <w:pPr>
                          <w:ind w:left="-113"/>
                          <w:jc w:val="center"/>
                          <w:rPr>
                            <w:sz w:val="22"/>
                            <w:szCs w:val="22"/>
                          </w:rPr>
                        </w:pPr>
                        <w:r w:rsidRPr="00784FA2">
                          <w:rPr>
                            <w:color w:val="000000"/>
                            <w:sz w:val="22"/>
                            <w:szCs w:val="22"/>
                          </w:rPr>
                          <w:t>4</w:t>
                        </w:r>
                      </w:p>
                    </w:tc>
                    <w:tc>
                      <w:tcPr>
                        <w:tcW w:w="1276" w:type="dxa"/>
                        <w:tcBorders>
                          <w:top w:val="nil"/>
                          <w:left w:val="nil"/>
                          <w:bottom w:val="single" w:sz="4" w:space="0" w:color="auto"/>
                          <w:right w:val="single" w:sz="4" w:space="0" w:color="auto"/>
                        </w:tcBorders>
                        <w:shd w:val="clear" w:color="auto" w:fill="auto"/>
                        <w:vAlign w:val="bottom"/>
                      </w:tcPr>
                      <w:p w14:paraId="49403F65" w14:textId="77777777" w:rsidR="00461821" w:rsidRPr="00784FA2" w:rsidRDefault="00461821" w:rsidP="00461821">
                        <w:pPr>
                          <w:ind w:left="-113"/>
                          <w:jc w:val="center"/>
                          <w:rPr>
                            <w:sz w:val="22"/>
                            <w:szCs w:val="22"/>
                          </w:rPr>
                        </w:pPr>
                        <w:r w:rsidRPr="00784FA2">
                          <w:rPr>
                            <w:color w:val="000000"/>
                            <w:sz w:val="22"/>
                            <w:szCs w:val="22"/>
                          </w:rPr>
                          <w:t>34.14</w:t>
                        </w:r>
                      </w:p>
                    </w:tc>
                    <w:tc>
                      <w:tcPr>
                        <w:tcW w:w="1276" w:type="dxa"/>
                        <w:tcBorders>
                          <w:top w:val="nil"/>
                          <w:left w:val="nil"/>
                          <w:bottom w:val="single" w:sz="4" w:space="0" w:color="auto"/>
                          <w:right w:val="single" w:sz="4" w:space="0" w:color="auto"/>
                        </w:tcBorders>
                        <w:shd w:val="clear" w:color="auto" w:fill="auto"/>
                        <w:vAlign w:val="bottom"/>
                      </w:tcPr>
                      <w:p w14:paraId="40CCD9D6" w14:textId="77777777" w:rsidR="00461821" w:rsidRPr="00784FA2" w:rsidRDefault="00461821" w:rsidP="00461821">
                        <w:pPr>
                          <w:ind w:left="-113"/>
                          <w:jc w:val="center"/>
                          <w:rPr>
                            <w:sz w:val="22"/>
                            <w:szCs w:val="22"/>
                          </w:rPr>
                        </w:pPr>
                        <w:r w:rsidRPr="00784FA2">
                          <w:rPr>
                            <w:color w:val="000000"/>
                            <w:sz w:val="22"/>
                            <w:szCs w:val="22"/>
                          </w:rPr>
                          <w:t>139</w:t>
                        </w:r>
                      </w:p>
                    </w:tc>
                    <w:tc>
                      <w:tcPr>
                        <w:tcW w:w="1134" w:type="dxa"/>
                        <w:tcBorders>
                          <w:top w:val="nil"/>
                          <w:left w:val="nil"/>
                          <w:bottom w:val="single" w:sz="4" w:space="0" w:color="auto"/>
                          <w:right w:val="single" w:sz="4" w:space="0" w:color="auto"/>
                        </w:tcBorders>
                        <w:shd w:val="clear" w:color="auto" w:fill="auto"/>
                        <w:vAlign w:val="bottom"/>
                      </w:tcPr>
                      <w:p w14:paraId="0DCDBFE9" w14:textId="77777777" w:rsidR="00461821" w:rsidRPr="00784FA2" w:rsidRDefault="00461821" w:rsidP="00461821">
                        <w:pPr>
                          <w:ind w:left="-113"/>
                          <w:jc w:val="center"/>
                          <w:rPr>
                            <w:sz w:val="22"/>
                            <w:szCs w:val="22"/>
                          </w:rPr>
                        </w:pPr>
                        <w:r w:rsidRPr="00784FA2">
                          <w:rPr>
                            <w:color w:val="000000"/>
                            <w:sz w:val="22"/>
                            <w:szCs w:val="22"/>
                          </w:rPr>
                          <w:t>130.47</w:t>
                        </w:r>
                      </w:p>
                    </w:tc>
                  </w:tr>
                  <w:tr w:rsidR="00B63B03" w:rsidRPr="00784FA2" w14:paraId="5ABEB440" w14:textId="77777777" w:rsidTr="00DE3983">
                    <w:trPr>
                      <w:trHeight w:val="182"/>
                      <w:jc w:val="center"/>
                    </w:trPr>
                    <w:tc>
                      <w:tcPr>
                        <w:tcW w:w="1338" w:type="dxa"/>
                        <w:tcBorders>
                          <w:top w:val="nil"/>
                          <w:left w:val="single" w:sz="4" w:space="0" w:color="auto"/>
                          <w:bottom w:val="single" w:sz="4" w:space="0" w:color="auto"/>
                          <w:right w:val="single" w:sz="4" w:space="0" w:color="auto"/>
                        </w:tcBorders>
                        <w:shd w:val="clear" w:color="auto" w:fill="auto"/>
                        <w:vAlign w:val="bottom"/>
                      </w:tcPr>
                      <w:p w14:paraId="4B4009D9" w14:textId="77777777" w:rsidR="00461821" w:rsidRPr="00784FA2" w:rsidRDefault="00461821" w:rsidP="00461821">
                        <w:pPr>
                          <w:ind w:left="-113"/>
                          <w:jc w:val="center"/>
                          <w:rPr>
                            <w:sz w:val="22"/>
                            <w:szCs w:val="22"/>
                          </w:rPr>
                        </w:pPr>
                        <w:r w:rsidRPr="00784FA2">
                          <w:rPr>
                            <w:color w:val="000000"/>
                            <w:sz w:val="22"/>
                            <w:szCs w:val="22"/>
                          </w:rPr>
                          <w:t>1+3</w:t>
                        </w:r>
                      </w:p>
                    </w:tc>
                    <w:tc>
                      <w:tcPr>
                        <w:tcW w:w="992" w:type="dxa"/>
                        <w:tcBorders>
                          <w:top w:val="nil"/>
                          <w:left w:val="nil"/>
                          <w:bottom w:val="single" w:sz="4" w:space="0" w:color="auto"/>
                          <w:right w:val="single" w:sz="4" w:space="0" w:color="auto"/>
                        </w:tcBorders>
                        <w:shd w:val="clear" w:color="auto" w:fill="auto"/>
                        <w:vAlign w:val="bottom"/>
                      </w:tcPr>
                      <w:p w14:paraId="72C694AF" w14:textId="77777777" w:rsidR="00461821" w:rsidRPr="00784FA2" w:rsidRDefault="00461821" w:rsidP="00461821">
                        <w:pPr>
                          <w:ind w:left="-113"/>
                          <w:jc w:val="center"/>
                          <w:rPr>
                            <w:sz w:val="22"/>
                            <w:szCs w:val="22"/>
                          </w:rPr>
                        </w:pPr>
                        <w:r w:rsidRPr="00784FA2">
                          <w:rPr>
                            <w:color w:val="000000"/>
                            <w:sz w:val="22"/>
                            <w:szCs w:val="22"/>
                          </w:rPr>
                          <w:t>4</w:t>
                        </w:r>
                      </w:p>
                    </w:tc>
                    <w:tc>
                      <w:tcPr>
                        <w:tcW w:w="1276" w:type="dxa"/>
                        <w:tcBorders>
                          <w:top w:val="nil"/>
                          <w:left w:val="nil"/>
                          <w:bottom w:val="single" w:sz="4" w:space="0" w:color="auto"/>
                          <w:right w:val="single" w:sz="4" w:space="0" w:color="auto"/>
                        </w:tcBorders>
                        <w:shd w:val="clear" w:color="auto" w:fill="auto"/>
                        <w:vAlign w:val="bottom"/>
                      </w:tcPr>
                      <w:p w14:paraId="4742E905" w14:textId="77777777" w:rsidR="00461821" w:rsidRPr="00784FA2" w:rsidRDefault="00461821" w:rsidP="00461821">
                        <w:pPr>
                          <w:ind w:left="-113"/>
                          <w:jc w:val="center"/>
                          <w:rPr>
                            <w:sz w:val="22"/>
                            <w:szCs w:val="22"/>
                          </w:rPr>
                        </w:pPr>
                        <w:r w:rsidRPr="00784FA2">
                          <w:rPr>
                            <w:color w:val="000000"/>
                            <w:sz w:val="22"/>
                            <w:szCs w:val="22"/>
                          </w:rPr>
                          <w:t>68.28</w:t>
                        </w:r>
                      </w:p>
                    </w:tc>
                    <w:tc>
                      <w:tcPr>
                        <w:tcW w:w="1276" w:type="dxa"/>
                        <w:tcBorders>
                          <w:top w:val="nil"/>
                          <w:left w:val="nil"/>
                          <w:bottom w:val="single" w:sz="4" w:space="0" w:color="auto"/>
                          <w:right w:val="single" w:sz="4" w:space="0" w:color="auto"/>
                        </w:tcBorders>
                        <w:shd w:val="clear" w:color="auto" w:fill="auto"/>
                        <w:vAlign w:val="bottom"/>
                      </w:tcPr>
                      <w:p w14:paraId="6CF250EF" w14:textId="77777777" w:rsidR="00461821" w:rsidRPr="00784FA2" w:rsidRDefault="00461821" w:rsidP="00461821">
                        <w:pPr>
                          <w:ind w:left="-113"/>
                          <w:jc w:val="center"/>
                          <w:rPr>
                            <w:sz w:val="22"/>
                            <w:szCs w:val="22"/>
                          </w:rPr>
                        </w:pPr>
                        <w:r w:rsidRPr="00784FA2">
                          <w:rPr>
                            <w:color w:val="000000"/>
                            <w:sz w:val="22"/>
                            <w:szCs w:val="22"/>
                          </w:rPr>
                          <w:t>139</w:t>
                        </w:r>
                      </w:p>
                    </w:tc>
                    <w:tc>
                      <w:tcPr>
                        <w:tcW w:w="1134" w:type="dxa"/>
                        <w:tcBorders>
                          <w:top w:val="nil"/>
                          <w:left w:val="nil"/>
                          <w:bottom w:val="single" w:sz="4" w:space="0" w:color="auto"/>
                          <w:right w:val="single" w:sz="4" w:space="0" w:color="auto"/>
                        </w:tcBorders>
                        <w:shd w:val="clear" w:color="auto" w:fill="F2F2F2" w:themeFill="background1" w:themeFillShade="F2"/>
                        <w:vAlign w:val="bottom"/>
                      </w:tcPr>
                      <w:p w14:paraId="2717E526" w14:textId="77777777" w:rsidR="00461821" w:rsidRPr="00784FA2" w:rsidRDefault="00461821" w:rsidP="00461821">
                        <w:pPr>
                          <w:ind w:left="-113"/>
                          <w:jc w:val="center"/>
                          <w:rPr>
                            <w:sz w:val="22"/>
                            <w:szCs w:val="22"/>
                          </w:rPr>
                        </w:pPr>
                        <w:r w:rsidRPr="00784FA2">
                          <w:rPr>
                            <w:color w:val="000000"/>
                            <w:sz w:val="22"/>
                            <w:szCs w:val="22"/>
                          </w:rPr>
                          <w:t>121.93</w:t>
                        </w:r>
                      </w:p>
                    </w:tc>
                  </w:tr>
                  <w:tr w:rsidR="00B63B03" w:rsidRPr="00784FA2" w14:paraId="265E7336" w14:textId="77777777" w:rsidTr="00DE3983">
                    <w:trPr>
                      <w:trHeight w:val="182"/>
                      <w:jc w:val="center"/>
                    </w:trPr>
                    <w:tc>
                      <w:tcPr>
                        <w:tcW w:w="1338" w:type="dxa"/>
                        <w:tcBorders>
                          <w:top w:val="nil"/>
                          <w:left w:val="single" w:sz="4" w:space="0" w:color="auto"/>
                          <w:bottom w:val="single" w:sz="4" w:space="0" w:color="auto"/>
                          <w:right w:val="single" w:sz="4" w:space="0" w:color="auto"/>
                        </w:tcBorders>
                        <w:shd w:val="clear" w:color="auto" w:fill="auto"/>
                        <w:vAlign w:val="bottom"/>
                      </w:tcPr>
                      <w:p w14:paraId="6115E619" w14:textId="77777777" w:rsidR="00461821" w:rsidRPr="00784FA2" w:rsidRDefault="00461821" w:rsidP="00461821">
                        <w:pPr>
                          <w:ind w:left="-113"/>
                          <w:jc w:val="center"/>
                          <w:rPr>
                            <w:sz w:val="22"/>
                            <w:szCs w:val="22"/>
                          </w:rPr>
                        </w:pPr>
                        <w:r w:rsidRPr="00784FA2">
                          <w:rPr>
                            <w:color w:val="000000"/>
                            <w:sz w:val="22"/>
                            <w:szCs w:val="22"/>
                          </w:rPr>
                          <w:t>2+3</w:t>
                        </w:r>
                      </w:p>
                    </w:tc>
                    <w:tc>
                      <w:tcPr>
                        <w:tcW w:w="992" w:type="dxa"/>
                        <w:tcBorders>
                          <w:top w:val="nil"/>
                          <w:left w:val="nil"/>
                          <w:bottom w:val="single" w:sz="4" w:space="0" w:color="auto"/>
                          <w:right w:val="single" w:sz="4" w:space="0" w:color="auto"/>
                        </w:tcBorders>
                        <w:shd w:val="clear" w:color="auto" w:fill="auto"/>
                        <w:vAlign w:val="bottom"/>
                      </w:tcPr>
                      <w:p w14:paraId="202927AC" w14:textId="77777777" w:rsidR="00461821" w:rsidRPr="00784FA2" w:rsidRDefault="00461821" w:rsidP="00461821">
                        <w:pPr>
                          <w:ind w:left="-113"/>
                          <w:jc w:val="center"/>
                          <w:rPr>
                            <w:sz w:val="22"/>
                            <w:szCs w:val="22"/>
                          </w:rPr>
                        </w:pPr>
                        <w:r w:rsidRPr="00784FA2">
                          <w:rPr>
                            <w:color w:val="000000"/>
                            <w:sz w:val="22"/>
                            <w:szCs w:val="22"/>
                          </w:rPr>
                          <w:t>5</w:t>
                        </w:r>
                      </w:p>
                    </w:tc>
                    <w:tc>
                      <w:tcPr>
                        <w:tcW w:w="1276" w:type="dxa"/>
                        <w:tcBorders>
                          <w:top w:val="nil"/>
                          <w:left w:val="nil"/>
                          <w:bottom w:val="single" w:sz="4" w:space="0" w:color="auto"/>
                          <w:right w:val="single" w:sz="4" w:space="0" w:color="auto"/>
                        </w:tcBorders>
                        <w:shd w:val="clear" w:color="auto" w:fill="auto"/>
                        <w:vAlign w:val="bottom"/>
                      </w:tcPr>
                      <w:p w14:paraId="65E3BC1C" w14:textId="77777777" w:rsidR="00461821" w:rsidRPr="00784FA2" w:rsidRDefault="00461821" w:rsidP="00461821">
                        <w:pPr>
                          <w:ind w:left="-113"/>
                          <w:jc w:val="center"/>
                          <w:rPr>
                            <w:sz w:val="22"/>
                            <w:szCs w:val="22"/>
                          </w:rPr>
                        </w:pPr>
                        <w:r w:rsidRPr="00784FA2">
                          <w:rPr>
                            <w:color w:val="000000"/>
                            <w:sz w:val="22"/>
                            <w:szCs w:val="22"/>
                          </w:rPr>
                          <w:t>68.28</w:t>
                        </w:r>
                      </w:p>
                    </w:tc>
                    <w:tc>
                      <w:tcPr>
                        <w:tcW w:w="1276" w:type="dxa"/>
                        <w:tcBorders>
                          <w:top w:val="nil"/>
                          <w:left w:val="nil"/>
                          <w:bottom w:val="single" w:sz="4" w:space="0" w:color="auto"/>
                          <w:right w:val="single" w:sz="4" w:space="0" w:color="auto"/>
                        </w:tcBorders>
                        <w:shd w:val="clear" w:color="auto" w:fill="auto"/>
                        <w:vAlign w:val="bottom"/>
                      </w:tcPr>
                      <w:p w14:paraId="6CB47B13" w14:textId="77777777" w:rsidR="00461821" w:rsidRPr="00784FA2" w:rsidRDefault="00461821" w:rsidP="00461821">
                        <w:pPr>
                          <w:ind w:left="-113"/>
                          <w:jc w:val="center"/>
                          <w:rPr>
                            <w:sz w:val="22"/>
                            <w:szCs w:val="22"/>
                          </w:rPr>
                        </w:pPr>
                        <w:r w:rsidRPr="00784FA2">
                          <w:rPr>
                            <w:color w:val="000000"/>
                            <w:sz w:val="22"/>
                            <w:szCs w:val="22"/>
                          </w:rPr>
                          <w:t>139</w:t>
                        </w:r>
                      </w:p>
                    </w:tc>
                    <w:tc>
                      <w:tcPr>
                        <w:tcW w:w="1134" w:type="dxa"/>
                        <w:tcBorders>
                          <w:top w:val="nil"/>
                          <w:left w:val="nil"/>
                          <w:bottom w:val="single" w:sz="4" w:space="0" w:color="auto"/>
                          <w:right w:val="single" w:sz="4" w:space="0" w:color="auto"/>
                        </w:tcBorders>
                        <w:shd w:val="clear" w:color="auto" w:fill="F2F2F2" w:themeFill="background1" w:themeFillShade="F2"/>
                        <w:vAlign w:val="bottom"/>
                      </w:tcPr>
                      <w:p w14:paraId="62E2803C" w14:textId="77777777" w:rsidR="00461821" w:rsidRPr="00784FA2" w:rsidRDefault="00461821" w:rsidP="00461821">
                        <w:pPr>
                          <w:ind w:left="-113"/>
                          <w:jc w:val="center"/>
                          <w:rPr>
                            <w:sz w:val="22"/>
                            <w:szCs w:val="22"/>
                          </w:rPr>
                        </w:pPr>
                        <w:r w:rsidRPr="00784FA2">
                          <w:rPr>
                            <w:color w:val="000000"/>
                            <w:sz w:val="22"/>
                            <w:szCs w:val="22"/>
                          </w:rPr>
                          <w:t>125.34</w:t>
                        </w:r>
                      </w:p>
                    </w:tc>
                  </w:tr>
                  <w:tr w:rsidR="00B63B03" w:rsidRPr="00784FA2" w14:paraId="6BC14027" w14:textId="77777777" w:rsidTr="00DE3983">
                    <w:trPr>
                      <w:trHeight w:val="182"/>
                      <w:jc w:val="center"/>
                    </w:trPr>
                    <w:tc>
                      <w:tcPr>
                        <w:tcW w:w="1338" w:type="dxa"/>
                        <w:tcBorders>
                          <w:top w:val="nil"/>
                          <w:left w:val="single" w:sz="4" w:space="0" w:color="auto"/>
                          <w:bottom w:val="single" w:sz="4" w:space="0" w:color="auto"/>
                          <w:right w:val="single" w:sz="4" w:space="0" w:color="auto"/>
                        </w:tcBorders>
                        <w:shd w:val="clear" w:color="auto" w:fill="auto"/>
                        <w:vAlign w:val="bottom"/>
                      </w:tcPr>
                      <w:p w14:paraId="1076AA4C" w14:textId="77777777" w:rsidR="00461821" w:rsidRPr="00784FA2" w:rsidRDefault="00461821" w:rsidP="00461821">
                        <w:pPr>
                          <w:ind w:left="-113"/>
                          <w:jc w:val="center"/>
                          <w:rPr>
                            <w:sz w:val="22"/>
                            <w:szCs w:val="22"/>
                          </w:rPr>
                        </w:pPr>
                        <w:r w:rsidRPr="00784FA2">
                          <w:rPr>
                            <w:color w:val="000000"/>
                            <w:sz w:val="22"/>
                            <w:szCs w:val="22"/>
                          </w:rPr>
                          <w:t>1+4</w:t>
                        </w:r>
                      </w:p>
                    </w:tc>
                    <w:tc>
                      <w:tcPr>
                        <w:tcW w:w="992" w:type="dxa"/>
                        <w:tcBorders>
                          <w:top w:val="nil"/>
                          <w:left w:val="nil"/>
                          <w:bottom w:val="single" w:sz="4" w:space="0" w:color="auto"/>
                          <w:right w:val="single" w:sz="4" w:space="0" w:color="auto"/>
                        </w:tcBorders>
                        <w:shd w:val="clear" w:color="auto" w:fill="auto"/>
                        <w:vAlign w:val="bottom"/>
                      </w:tcPr>
                      <w:p w14:paraId="336FEA9F" w14:textId="77777777" w:rsidR="00461821" w:rsidRPr="00784FA2" w:rsidRDefault="00461821" w:rsidP="00461821">
                        <w:pPr>
                          <w:ind w:left="-113"/>
                          <w:jc w:val="center"/>
                          <w:rPr>
                            <w:sz w:val="22"/>
                            <w:szCs w:val="22"/>
                          </w:rPr>
                        </w:pPr>
                        <w:r w:rsidRPr="00784FA2">
                          <w:rPr>
                            <w:color w:val="000000"/>
                            <w:sz w:val="22"/>
                            <w:szCs w:val="22"/>
                          </w:rPr>
                          <w:t>5</w:t>
                        </w:r>
                      </w:p>
                    </w:tc>
                    <w:tc>
                      <w:tcPr>
                        <w:tcW w:w="1276" w:type="dxa"/>
                        <w:tcBorders>
                          <w:top w:val="nil"/>
                          <w:left w:val="nil"/>
                          <w:bottom w:val="single" w:sz="4" w:space="0" w:color="auto"/>
                          <w:right w:val="single" w:sz="4" w:space="0" w:color="auto"/>
                        </w:tcBorders>
                        <w:shd w:val="clear" w:color="auto" w:fill="auto"/>
                        <w:vAlign w:val="bottom"/>
                      </w:tcPr>
                      <w:p w14:paraId="67889466" w14:textId="77777777" w:rsidR="00461821" w:rsidRPr="00784FA2" w:rsidRDefault="00461821" w:rsidP="00461821">
                        <w:pPr>
                          <w:ind w:left="-113"/>
                          <w:jc w:val="center"/>
                          <w:rPr>
                            <w:sz w:val="22"/>
                            <w:szCs w:val="22"/>
                          </w:rPr>
                        </w:pPr>
                        <w:r w:rsidRPr="00784FA2">
                          <w:rPr>
                            <w:color w:val="000000"/>
                            <w:sz w:val="22"/>
                            <w:szCs w:val="22"/>
                          </w:rPr>
                          <w:t>68.28</w:t>
                        </w:r>
                      </w:p>
                    </w:tc>
                    <w:tc>
                      <w:tcPr>
                        <w:tcW w:w="1276" w:type="dxa"/>
                        <w:tcBorders>
                          <w:top w:val="nil"/>
                          <w:left w:val="nil"/>
                          <w:bottom w:val="single" w:sz="4" w:space="0" w:color="auto"/>
                          <w:right w:val="single" w:sz="4" w:space="0" w:color="auto"/>
                        </w:tcBorders>
                        <w:shd w:val="clear" w:color="auto" w:fill="auto"/>
                        <w:vAlign w:val="bottom"/>
                      </w:tcPr>
                      <w:p w14:paraId="7DB2078F" w14:textId="77777777" w:rsidR="00461821" w:rsidRPr="00784FA2" w:rsidRDefault="00461821" w:rsidP="00461821">
                        <w:pPr>
                          <w:ind w:left="-113"/>
                          <w:jc w:val="center"/>
                          <w:rPr>
                            <w:sz w:val="22"/>
                            <w:szCs w:val="22"/>
                          </w:rPr>
                        </w:pPr>
                        <w:r w:rsidRPr="00784FA2">
                          <w:rPr>
                            <w:color w:val="000000"/>
                            <w:sz w:val="22"/>
                            <w:szCs w:val="22"/>
                          </w:rPr>
                          <w:t>139</w:t>
                        </w:r>
                      </w:p>
                    </w:tc>
                    <w:tc>
                      <w:tcPr>
                        <w:tcW w:w="1134" w:type="dxa"/>
                        <w:tcBorders>
                          <w:top w:val="nil"/>
                          <w:left w:val="nil"/>
                          <w:bottom w:val="single" w:sz="4" w:space="0" w:color="auto"/>
                          <w:right w:val="single" w:sz="4" w:space="0" w:color="auto"/>
                        </w:tcBorders>
                        <w:shd w:val="clear" w:color="auto" w:fill="F2F2F2" w:themeFill="background1" w:themeFillShade="F2"/>
                        <w:vAlign w:val="bottom"/>
                      </w:tcPr>
                      <w:p w14:paraId="31D8F87A" w14:textId="77777777" w:rsidR="00461821" w:rsidRPr="00784FA2" w:rsidRDefault="00461821" w:rsidP="00461821">
                        <w:pPr>
                          <w:ind w:left="-113"/>
                          <w:jc w:val="center"/>
                          <w:rPr>
                            <w:sz w:val="22"/>
                            <w:szCs w:val="22"/>
                          </w:rPr>
                        </w:pPr>
                        <w:r w:rsidRPr="00784FA2">
                          <w:rPr>
                            <w:color w:val="000000"/>
                            <w:sz w:val="22"/>
                            <w:szCs w:val="22"/>
                          </w:rPr>
                          <w:t>125.34</w:t>
                        </w:r>
                      </w:p>
                    </w:tc>
                  </w:tr>
                  <w:tr w:rsidR="00B63B03" w:rsidRPr="00784FA2" w14:paraId="1B4A11A0" w14:textId="77777777" w:rsidTr="00DE3983">
                    <w:trPr>
                      <w:trHeight w:val="190"/>
                      <w:jc w:val="center"/>
                    </w:trPr>
                    <w:tc>
                      <w:tcPr>
                        <w:tcW w:w="1338" w:type="dxa"/>
                        <w:tcBorders>
                          <w:top w:val="nil"/>
                          <w:left w:val="single" w:sz="4" w:space="0" w:color="auto"/>
                          <w:bottom w:val="single" w:sz="4" w:space="0" w:color="auto"/>
                          <w:right w:val="single" w:sz="4" w:space="0" w:color="auto"/>
                        </w:tcBorders>
                        <w:shd w:val="clear" w:color="auto" w:fill="auto"/>
                        <w:vAlign w:val="bottom"/>
                      </w:tcPr>
                      <w:p w14:paraId="6FC6FE38" w14:textId="77777777" w:rsidR="00461821" w:rsidRPr="00784FA2" w:rsidRDefault="00461821" w:rsidP="00461821">
                        <w:pPr>
                          <w:ind w:left="-113"/>
                          <w:jc w:val="center"/>
                          <w:rPr>
                            <w:sz w:val="22"/>
                            <w:szCs w:val="22"/>
                          </w:rPr>
                        </w:pPr>
                        <w:r w:rsidRPr="00784FA2">
                          <w:rPr>
                            <w:color w:val="000000"/>
                            <w:sz w:val="22"/>
                            <w:szCs w:val="22"/>
                          </w:rPr>
                          <w:t>2+4</w:t>
                        </w:r>
                      </w:p>
                    </w:tc>
                    <w:tc>
                      <w:tcPr>
                        <w:tcW w:w="992" w:type="dxa"/>
                        <w:tcBorders>
                          <w:top w:val="nil"/>
                          <w:left w:val="nil"/>
                          <w:bottom w:val="single" w:sz="4" w:space="0" w:color="auto"/>
                          <w:right w:val="single" w:sz="4" w:space="0" w:color="auto"/>
                        </w:tcBorders>
                        <w:shd w:val="clear" w:color="auto" w:fill="auto"/>
                        <w:vAlign w:val="bottom"/>
                      </w:tcPr>
                      <w:p w14:paraId="40139378" w14:textId="77777777" w:rsidR="00461821" w:rsidRPr="00784FA2" w:rsidRDefault="00461821" w:rsidP="00461821">
                        <w:pPr>
                          <w:ind w:left="-113"/>
                          <w:jc w:val="center"/>
                          <w:rPr>
                            <w:sz w:val="22"/>
                            <w:szCs w:val="22"/>
                          </w:rPr>
                        </w:pPr>
                        <w:r w:rsidRPr="00784FA2">
                          <w:rPr>
                            <w:color w:val="000000"/>
                            <w:sz w:val="22"/>
                            <w:szCs w:val="22"/>
                          </w:rPr>
                          <w:t>6</w:t>
                        </w:r>
                      </w:p>
                    </w:tc>
                    <w:tc>
                      <w:tcPr>
                        <w:tcW w:w="1276" w:type="dxa"/>
                        <w:tcBorders>
                          <w:top w:val="nil"/>
                          <w:left w:val="nil"/>
                          <w:bottom w:val="single" w:sz="4" w:space="0" w:color="auto"/>
                          <w:right w:val="single" w:sz="4" w:space="0" w:color="auto"/>
                        </w:tcBorders>
                        <w:shd w:val="clear" w:color="auto" w:fill="auto"/>
                        <w:vAlign w:val="bottom"/>
                      </w:tcPr>
                      <w:p w14:paraId="4A0D3670" w14:textId="77777777" w:rsidR="00461821" w:rsidRPr="00784FA2" w:rsidRDefault="00461821" w:rsidP="00461821">
                        <w:pPr>
                          <w:ind w:left="-113"/>
                          <w:jc w:val="center"/>
                          <w:rPr>
                            <w:sz w:val="22"/>
                            <w:szCs w:val="22"/>
                          </w:rPr>
                        </w:pPr>
                        <w:r w:rsidRPr="00784FA2">
                          <w:rPr>
                            <w:color w:val="000000"/>
                            <w:sz w:val="22"/>
                            <w:szCs w:val="22"/>
                          </w:rPr>
                          <w:t>68.28</w:t>
                        </w:r>
                      </w:p>
                    </w:tc>
                    <w:tc>
                      <w:tcPr>
                        <w:tcW w:w="1276" w:type="dxa"/>
                        <w:tcBorders>
                          <w:top w:val="nil"/>
                          <w:left w:val="nil"/>
                          <w:bottom w:val="single" w:sz="4" w:space="0" w:color="auto"/>
                          <w:right w:val="single" w:sz="4" w:space="0" w:color="auto"/>
                        </w:tcBorders>
                        <w:shd w:val="clear" w:color="auto" w:fill="auto"/>
                        <w:vAlign w:val="bottom"/>
                      </w:tcPr>
                      <w:p w14:paraId="77EE4A57" w14:textId="77777777" w:rsidR="00461821" w:rsidRPr="00784FA2" w:rsidRDefault="00461821" w:rsidP="00461821">
                        <w:pPr>
                          <w:ind w:left="-113"/>
                          <w:jc w:val="center"/>
                          <w:rPr>
                            <w:sz w:val="22"/>
                            <w:szCs w:val="22"/>
                          </w:rPr>
                        </w:pPr>
                        <w:r w:rsidRPr="00784FA2">
                          <w:rPr>
                            <w:color w:val="000000"/>
                            <w:sz w:val="22"/>
                            <w:szCs w:val="22"/>
                          </w:rPr>
                          <w:t>139</w:t>
                        </w:r>
                      </w:p>
                    </w:tc>
                    <w:tc>
                      <w:tcPr>
                        <w:tcW w:w="1134" w:type="dxa"/>
                        <w:tcBorders>
                          <w:top w:val="nil"/>
                          <w:left w:val="nil"/>
                          <w:bottom w:val="single" w:sz="4" w:space="0" w:color="auto"/>
                          <w:right w:val="single" w:sz="4" w:space="0" w:color="auto"/>
                        </w:tcBorders>
                        <w:shd w:val="clear" w:color="auto" w:fill="F2F2F2" w:themeFill="background1" w:themeFillShade="F2"/>
                        <w:vAlign w:val="bottom"/>
                      </w:tcPr>
                      <w:p w14:paraId="0BA6DBC7" w14:textId="77777777" w:rsidR="00461821" w:rsidRPr="00784FA2" w:rsidRDefault="00461821" w:rsidP="00461821">
                        <w:pPr>
                          <w:ind w:left="-113"/>
                          <w:jc w:val="center"/>
                          <w:rPr>
                            <w:sz w:val="22"/>
                            <w:szCs w:val="22"/>
                          </w:rPr>
                        </w:pPr>
                        <w:r w:rsidRPr="00784FA2">
                          <w:rPr>
                            <w:color w:val="000000"/>
                            <w:sz w:val="22"/>
                            <w:szCs w:val="22"/>
                          </w:rPr>
                          <w:t>127.62</w:t>
                        </w:r>
                      </w:p>
                    </w:tc>
                  </w:tr>
                </w:tbl>
                <w:p w14:paraId="0392E0AD" w14:textId="77777777" w:rsidR="009030B0" w:rsidRPr="00784FA2" w:rsidRDefault="009030B0" w:rsidP="009030B0">
                  <w:pPr>
                    <w:ind w:left="-113" w:firstLine="142"/>
                    <w:jc w:val="both"/>
                  </w:pPr>
                </w:p>
                <w:p w14:paraId="34C1ED25" w14:textId="333C011D" w:rsidR="00461821" w:rsidRPr="00784FA2" w:rsidRDefault="00461821" w:rsidP="0086288F">
                  <w:pPr>
                    <w:spacing w:line="276" w:lineRule="auto"/>
                    <w:ind w:firstLine="29"/>
                    <w:jc w:val="both"/>
                  </w:pPr>
                  <w:r w:rsidRPr="00784FA2">
                    <w:t>No kopējā ģimeņu skaita</w:t>
                  </w:r>
                  <w:r w:rsidR="00D42481" w:rsidRPr="00784FA2">
                    <w:t>,</w:t>
                  </w:r>
                  <w:r w:rsidRPr="00784FA2">
                    <w:t xml:space="preserve"> atbilstoši līdzšinējai statistikai</w:t>
                  </w:r>
                  <w:r w:rsidR="00D42481" w:rsidRPr="00784FA2">
                    <w:t>,</w:t>
                  </w:r>
                  <w:r w:rsidRPr="00784FA2">
                    <w:t xml:space="preserve"> pieņemam, ka 10% ir trūcīgas ģimenes, kurās ir </w:t>
                  </w:r>
                  <w:r w:rsidR="00620CE1">
                    <w:t>mazuļi</w:t>
                  </w:r>
                  <w:r w:rsidRPr="00784FA2">
                    <w:t xml:space="preserve"> līdz </w:t>
                  </w:r>
                  <w:r w:rsidR="00D42481" w:rsidRPr="00784FA2">
                    <w:t>divu</w:t>
                  </w:r>
                  <w:r w:rsidRPr="00784FA2">
                    <w:t xml:space="preserve"> gadu vecumam, proti, atbalsts papildus būs nepieciešams 265 bērniem.</w:t>
                  </w:r>
                </w:p>
                <w:p w14:paraId="0EB362EF" w14:textId="28BA11D4" w:rsidR="00461821" w:rsidRPr="00784FA2" w:rsidRDefault="00461821" w:rsidP="00784FA2">
                  <w:pPr>
                    <w:spacing w:after="120" w:line="276" w:lineRule="auto"/>
                    <w:ind w:firstLine="28"/>
                    <w:jc w:val="both"/>
                  </w:pPr>
                  <w:r w:rsidRPr="00784FA2">
                    <w:t>Līdz ar to</w:t>
                  </w:r>
                  <w:r w:rsidR="00D42481" w:rsidRPr="00784FA2">
                    <w:t>,</w:t>
                  </w:r>
                  <w:r w:rsidRPr="00784FA2">
                    <w:t xml:space="preserve"> normatīvā regulējuma izmaiņu ietekmē</w:t>
                  </w:r>
                  <w:r w:rsidR="00D42481" w:rsidRPr="00784FA2">
                    <w:t>,</w:t>
                  </w:r>
                  <w:r w:rsidRPr="00784FA2">
                    <w:t xml:space="preserve"> atbalsts ģimenēm ar mazuļiem papildus plānots 16</w:t>
                  </w:r>
                  <w:r w:rsidR="00C20640">
                    <w:t>00</w:t>
                  </w:r>
                  <w:r w:rsidRPr="00784FA2">
                    <w:t xml:space="preserve"> pārtikas </w:t>
                  </w:r>
                  <w:r w:rsidR="0086288F">
                    <w:t>komplekti</w:t>
                  </w:r>
                  <w:r w:rsidRPr="00784FA2">
                    <w:t xml:space="preserve"> gadā (</w:t>
                  </w:r>
                  <w:r w:rsidR="00C20640">
                    <w:t>200</w:t>
                  </w:r>
                  <w:r w:rsidR="00DE6797" w:rsidRPr="00784FA2">
                    <w:t xml:space="preserve"> </w:t>
                  </w:r>
                  <w:r w:rsidRPr="00784FA2">
                    <w:t>*8=1</w:t>
                  </w:r>
                  <w:r w:rsidR="00DE6797" w:rsidRPr="00784FA2">
                    <w:t>6</w:t>
                  </w:r>
                  <w:r w:rsidR="00C20640">
                    <w:t>00</w:t>
                  </w:r>
                  <w:r w:rsidRPr="00784FA2">
                    <w:t xml:space="preserve"> </w:t>
                  </w:r>
                  <w:r w:rsidR="0086288F">
                    <w:t>komplekti</w:t>
                  </w:r>
                  <w:r w:rsidRPr="00784FA2">
                    <w:t>) un 1</w:t>
                  </w:r>
                  <w:r w:rsidR="00C20640">
                    <w:t>060</w:t>
                  </w:r>
                  <w:r w:rsidRPr="00784FA2">
                    <w:t xml:space="preserve"> higiēnas </w:t>
                  </w:r>
                  <w:r w:rsidR="0086288F">
                    <w:t>komplekti</w:t>
                  </w:r>
                  <w:r w:rsidRPr="00784FA2">
                    <w:t xml:space="preserve"> gadā (265 *4=1</w:t>
                  </w:r>
                  <w:r w:rsidR="00C20640">
                    <w:t>060</w:t>
                  </w:r>
                  <w:r w:rsidRPr="00784FA2">
                    <w:t xml:space="preserve"> </w:t>
                  </w:r>
                  <w:r w:rsidR="0086288F">
                    <w:t>komplekti</w:t>
                  </w:r>
                  <w:r w:rsidRPr="00784FA2">
                    <w:t>).</w:t>
                  </w:r>
                </w:p>
                <w:p w14:paraId="1D735401" w14:textId="0130410B" w:rsidR="00784FA2" w:rsidRPr="00784FA2" w:rsidRDefault="00461821" w:rsidP="00784FA2">
                  <w:pPr>
                    <w:pStyle w:val="ListParagraph"/>
                    <w:numPr>
                      <w:ilvl w:val="0"/>
                      <w:numId w:val="17"/>
                    </w:numPr>
                    <w:ind w:left="378" w:right="34" w:hanging="284"/>
                    <w:jc w:val="both"/>
                    <w:rPr>
                      <w:rFonts w:ascii="Times New Roman" w:hAnsi="Times New Roman"/>
                      <w:sz w:val="24"/>
                      <w:szCs w:val="24"/>
                    </w:rPr>
                  </w:pPr>
                  <w:r w:rsidRPr="00784FA2">
                    <w:rPr>
                      <w:rFonts w:ascii="Times New Roman" w:hAnsi="Times New Roman"/>
                      <w:sz w:val="24"/>
                      <w:szCs w:val="24"/>
                    </w:rPr>
                    <w:t>Ievērtējot 3., 4., 5.un 6.punktā minētos pieņēmumus un plānoto nosacījumu maiņu, preču iegādes iepirkums plānots par 9</w:t>
                  </w:r>
                  <w:r w:rsidR="003B6467" w:rsidRPr="00784FA2">
                    <w:rPr>
                      <w:rFonts w:ascii="Times New Roman" w:hAnsi="Times New Roman"/>
                      <w:sz w:val="24"/>
                      <w:szCs w:val="24"/>
                    </w:rPr>
                    <w:t>56</w:t>
                  </w:r>
                  <w:r w:rsidR="00C20640">
                    <w:rPr>
                      <w:rFonts w:ascii="Times New Roman" w:hAnsi="Times New Roman"/>
                      <w:sz w:val="24"/>
                      <w:szCs w:val="24"/>
                    </w:rPr>
                    <w:t>0</w:t>
                  </w:r>
                  <w:r w:rsidRPr="00784FA2">
                    <w:rPr>
                      <w:rFonts w:ascii="Times New Roman" w:hAnsi="Times New Roman"/>
                      <w:sz w:val="24"/>
                      <w:szCs w:val="24"/>
                    </w:rPr>
                    <w:t xml:space="preserve"> pārtikas </w:t>
                  </w:r>
                  <w:r w:rsidR="0086288F">
                    <w:rPr>
                      <w:rFonts w:ascii="Times New Roman" w:hAnsi="Times New Roman"/>
                    </w:rPr>
                    <w:t>komplektiem</w:t>
                  </w:r>
                  <w:r w:rsidRPr="00784FA2">
                    <w:rPr>
                      <w:rFonts w:ascii="Times New Roman" w:hAnsi="Times New Roman"/>
                      <w:sz w:val="24"/>
                      <w:szCs w:val="24"/>
                    </w:rPr>
                    <w:t xml:space="preserve"> gadā (7</w:t>
                  </w:r>
                  <w:r w:rsidR="004E65EB" w:rsidRPr="00784FA2">
                    <w:rPr>
                      <w:rFonts w:ascii="Times New Roman" w:hAnsi="Times New Roman"/>
                      <w:sz w:val="24"/>
                      <w:szCs w:val="24"/>
                    </w:rPr>
                    <w:t>96</w:t>
                  </w:r>
                  <w:r w:rsidR="00C20640">
                    <w:rPr>
                      <w:rFonts w:ascii="Times New Roman" w:hAnsi="Times New Roman"/>
                      <w:sz w:val="24"/>
                      <w:szCs w:val="24"/>
                    </w:rPr>
                    <w:t>0</w:t>
                  </w:r>
                  <w:r w:rsidRPr="00784FA2">
                    <w:rPr>
                      <w:rFonts w:ascii="Times New Roman" w:hAnsi="Times New Roman"/>
                      <w:sz w:val="24"/>
                      <w:szCs w:val="24"/>
                    </w:rPr>
                    <w:t xml:space="preserve"> +1</w:t>
                  </w:r>
                  <w:r w:rsidR="00C20640">
                    <w:rPr>
                      <w:rFonts w:ascii="Times New Roman" w:hAnsi="Times New Roman"/>
                      <w:sz w:val="24"/>
                      <w:szCs w:val="24"/>
                    </w:rPr>
                    <w:t>600</w:t>
                  </w:r>
                  <w:r w:rsidRPr="00784FA2">
                    <w:rPr>
                      <w:rFonts w:ascii="Times New Roman" w:hAnsi="Times New Roman"/>
                      <w:sz w:val="24"/>
                      <w:szCs w:val="24"/>
                    </w:rPr>
                    <w:t xml:space="preserve"> = 9</w:t>
                  </w:r>
                  <w:r w:rsidR="004E65EB" w:rsidRPr="00784FA2">
                    <w:rPr>
                      <w:rFonts w:ascii="Times New Roman" w:hAnsi="Times New Roman"/>
                      <w:sz w:val="24"/>
                      <w:szCs w:val="24"/>
                    </w:rPr>
                    <w:t>56</w:t>
                  </w:r>
                  <w:r w:rsidR="00C20640">
                    <w:rPr>
                      <w:rFonts w:ascii="Times New Roman" w:hAnsi="Times New Roman"/>
                      <w:sz w:val="24"/>
                      <w:szCs w:val="24"/>
                    </w:rPr>
                    <w:t>0</w:t>
                  </w:r>
                  <w:r w:rsidRPr="00784FA2">
                    <w:rPr>
                      <w:rFonts w:ascii="Times New Roman" w:hAnsi="Times New Roman"/>
                      <w:sz w:val="24"/>
                      <w:szCs w:val="24"/>
                    </w:rPr>
                    <w:t xml:space="preserve"> </w:t>
                  </w:r>
                  <w:r w:rsidR="0086288F">
                    <w:rPr>
                      <w:rFonts w:ascii="Times New Roman" w:hAnsi="Times New Roman"/>
                    </w:rPr>
                    <w:t>komplekti</w:t>
                  </w:r>
                  <w:r w:rsidRPr="00784FA2">
                    <w:rPr>
                      <w:rFonts w:ascii="Times New Roman" w:hAnsi="Times New Roman"/>
                      <w:sz w:val="24"/>
                      <w:szCs w:val="24"/>
                    </w:rPr>
                    <w:t xml:space="preserve">) un </w:t>
                  </w:r>
                  <w:r w:rsidR="00374332" w:rsidRPr="00784FA2">
                    <w:rPr>
                      <w:rFonts w:ascii="Times New Roman" w:hAnsi="Times New Roman"/>
                      <w:sz w:val="24"/>
                      <w:szCs w:val="24"/>
                    </w:rPr>
                    <w:t>6</w:t>
                  </w:r>
                  <w:r w:rsidR="000405D0">
                    <w:rPr>
                      <w:rFonts w:ascii="Times New Roman" w:hAnsi="Times New Roman"/>
                      <w:sz w:val="24"/>
                      <w:szCs w:val="24"/>
                    </w:rPr>
                    <w:t xml:space="preserve"> 340</w:t>
                  </w:r>
                  <w:r w:rsidR="00374332" w:rsidRPr="00784FA2">
                    <w:rPr>
                      <w:rFonts w:ascii="Times New Roman" w:hAnsi="Times New Roman"/>
                      <w:sz w:val="24"/>
                      <w:szCs w:val="24"/>
                    </w:rPr>
                    <w:t xml:space="preserve"> </w:t>
                  </w:r>
                  <w:r w:rsidRPr="00784FA2">
                    <w:rPr>
                      <w:rFonts w:ascii="Times New Roman" w:hAnsi="Times New Roman"/>
                      <w:sz w:val="24"/>
                      <w:szCs w:val="24"/>
                    </w:rPr>
                    <w:t xml:space="preserve">higiēnas </w:t>
                  </w:r>
                  <w:r w:rsidR="0086288F">
                    <w:rPr>
                      <w:rFonts w:ascii="Times New Roman" w:hAnsi="Times New Roman"/>
                    </w:rPr>
                    <w:t>komplekti</w:t>
                  </w:r>
                  <w:r w:rsidR="0086288F">
                    <w:rPr>
                      <w:rFonts w:ascii="Times New Roman" w:hAnsi="Times New Roman"/>
                      <w:sz w:val="24"/>
                      <w:szCs w:val="24"/>
                    </w:rPr>
                    <w:t>e</w:t>
                  </w:r>
                  <w:r w:rsidRPr="00784FA2">
                    <w:rPr>
                      <w:rFonts w:ascii="Times New Roman" w:hAnsi="Times New Roman"/>
                      <w:sz w:val="24"/>
                      <w:szCs w:val="24"/>
                    </w:rPr>
                    <w:t>m gadā (52</w:t>
                  </w:r>
                  <w:r w:rsidR="00374332" w:rsidRPr="00784FA2">
                    <w:rPr>
                      <w:rFonts w:ascii="Times New Roman" w:hAnsi="Times New Roman"/>
                      <w:sz w:val="24"/>
                      <w:szCs w:val="24"/>
                    </w:rPr>
                    <w:t>8</w:t>
                  </w:r>
                  <w:r w:rsidR="00C20640">
                    <w:rPr>
                      <w:rFonts w:ascii="Times New Roman" w:hAnsi="Times New Roman"/>
                      <w:sz w:val="24"/>
                      <w:szCs w:val="24"/>
                    </w:rPr>
                    <w:t>0</w:t>
                  </w:r>
                  <w:r w:rsidRPr="00784FA2">
                    <w:rPr>
                      <w:rFonts w:ascii="Times New Roman" w:hAnsi="Times New Roman"/>
                      <w:sz w:val="24"/>
                      <w:szCs w:val="24"/>
                    </w:rPr>
                    <w:t xml:space="preserve"> +1</w:t>
                  </w:r>
                  <w:r w:rsidR="00C20640">
                    <w:rPr>
                      <w:rFonts w:ascii="Times New Roman" w:hAnsi="Times New Roman"/>
                      <w:sz w:val="24"/>
                      <w:szCs w:val="24"/>
                    </w:rPr>
                    <w:t>060</w:t>
                  </w:r>
                  <w:r w:rsidRPr="00784FA2">
                    <w:rPr>
                      <w:rFonts w:ascii="Times New Roman" w:hAnsi="Times New Roman"/>
                      <w:sz w:val="24"/>
                      <w:szCs w:val="24"/>
                    </w:rPr>
                    <w:t xml:space="preserve"> = </w:t>
                  </w:r>
                  <w:r w:rsidR="00C20640">
                    <w:rPr>
                      <w:rFonts w:ascii="Times New Roman" w:hAnsi="Times New Roman"/>
                      <w:sz w:val="24"/>
                      <w:szCs w:val="24"/>
                    </w:rPr>
                    <w:t>6340</w:t>
                  </w:r>
                  <w:r w:rsidRPr="00784FA2">
                    <w:rPr>
                      <w:rFonts w:ascii="Times New Roman" w:hAnsi="Times New Roman"/>
                      <w:sz w:val="24"/>
                      <w:szCs w:val="24"/>
                    </w:rPr>
                    <w:t xml:space="preserve"> </w:t>
                  </w:r>
                  <w:r w:rsidR="0086288F">
                    <w:rPr>
                      <w:rFonts w:ascii="Times New Roman" w:hAnsi="Times New Roman"/>
                    </w:rPr>
                    <w:t>komplekti</w:t>
                  </w:r>
                  <w:r w:rsidRPr="00784FA2">
                    <w:rPr>
                      <w:rFonts w:ascii="Times New Roman" w:hAnsi="Times New Roman"/>
                      <w:sz w:val="24"/>
                      <w:szCs w:val="24"/>
                    </w:rPr>
                    <w:t>).</w:t>
                  </w:r>
                </w:p>
                <w:p w14:paraId="7BB02D9E" w14:textId="2C2AA6FB" w:rsidR="00784FA2" w:rsidRPr="00784FA2" w:rsidRDefault="00461821" w:rsidP="00784FA2">
                  <w:pPr>
                    <w:pStyle w:val="ListParagraph"/>
                    <w:numPr>
                      <w:ilvl w:val="0"/>
                      <w:numId w:val="17"/>
                    </w:numPr>
                    <w:ind w:left="378" w:right="34" w:hanging="284"/>
                    <w:jc w:val="both"/>
                    <w:rPr>
                      <w:rFonts w:ascii="Times New Roman" w:hAnsi="Times New Roman"/>
                      <w:sz w:val="24"/>
                      <w:szCs w:val="24"/>
                    </w:rPr>
                  </w:pPr>
                  <w:r w:rsidRPr="00784FA2">
                    <w:rPr>
                      <w:rFonts w:ascii="Times New Roman" w:hAnsi="Times New Roman"/>
                      <w:sz w:val="24"/>
                      <w:szCs w:val="24"/>
                    </w:rPr>
                    <w:t>Paredzot preču iepirkumu uz trīs gadiem un pieņemot, ka situācija un nosacījumi turpmākajos trijos gados (2017.,2018.,2019.) ir bez būtiskām izmaiņām</w:t>
                  </w:r>
                  <w:r w:rsidR="00D42481" w:rsidRPr="00784FA2">
                    <w:rPr>
                      <w:rFonts w:ascii="Times New Roman" w:hAnsi="Times New Roman"/>
                      <w:sz w:val="24"/>
                      <w:szCs w:val="24"/>
                    </w:rPr>
                    <w:t>,</w:t>
                  </w:r>
                  <w:r w:rsidRPr="00784FA2">
                    <w:rPr>
                      <w:rFonts w:ascii="Times New Roman" w:hAnsi="Times New Roman"/>
                      <w:sz w:val="24"/>
                      <w:szCs w:val="24"/>
                    </w:rPr>
                    <w:t xml:space="preserve"> jāiepērk 28</w:t>
                  </w:r>
                  <w:r w:rsidR="004E65EB" w:rsidRPr="00784FA2">
                    <w:rPr>
                      <w:rFonts w:ascii="Times New Roman" w:hAnsi="Times New Roman"/>
                      <w:sz w:val="24"/>
                      <w:szCs w:val="24"/>
                    </w:rPr>
                    <w:t>68</w:t>
                  </w:r>
                  <w:r w:rsidR="000405D0">
                    <w:rPr>
                      <w:rFonts w:ascii="Times New Roman" w:hAnsi="Times New Roman"/>
                      <w:sz w:val="24"/>
                      <w:szCs w:val="24"/>
                    </w:rPr>
                    <w:t>0</w:t>
                  </w:r>
                  <w:r w:rsidRPr="00784FA2">
                    <w:rPr>
                      <w:rFonts w:ascii="Times New Roman" w:hAnsi="Times New Roman"/>
                      <w:sz w:val="24"/>
                      <w:szCs w:val="24"/>
                    </w:rPr>
                    <w:t xml:space="preserve"> pārtikas </w:t>
                  </w:r>
                  <w:r w:rsidR="0086288F">
                    <w:rPr>
                      <w:rFonts w:ascii="Times New Roman" w:hAnsi="Times New Roman"/>
                    </w:rPr>
                    <w:t>komplekti</w:t>
                  </w:r>
                  <w:r w:rsidRPr="00784FA2">
                    <w:rPr>
                      <w:rFonts w:ascii="Times New Roman" w:hAnsi="Times New Roman"/>
                      <w:sz w:val="24"/>
                      <w:szCs w:val="24"/>
                    </w:rPr>
                    <w:t xml:space="preserve"> (3*9</w:t>
                  </w:r>
                  <w:r w:rsidR="004E65EB" w:rsidRPr="00784FA2">
                    <w:rPr>
                      <w:rFonts w:ascii="Times New Roman" w:hAnsi="Times New Roman"/>
                      <w:sz w:val="24"/>
                      <w:szCs w:val="24"/>
                    </w:rPr>
                    <w:t>56</w:t>
                  </w:r>
                  <w:r w:rsidR="000405D0">
                    <w:rPr>
                      <w:rFonts w:ascii="Times New Roman" w:hAnsi="Times New Roman"/>
                      <w:sz w:val="24"/>
                      <w:szCs w:val="24"/>
                    </w:rPr>
                    <w:t>0</w:t>
                  </w:r>
                  <w:r w:rsidRPr="00784FA2">
                    <w:rPr>
                      <w:rFonts w:ascii="Times New Roman" w:hAnsi="Times New Roman"/>
                      <w:sz w:val="24"/>
                      <w:szCs w:val="24"/>
                    </w:rPr>
                    <w:t>= 28</w:t>
                  </w:r>
                  <w:r w:rsidR="004E65EB" w:rsidRPr="00784FA2">
                    <w:rPr>
                      <w:rFonts w:ascii="Times New Roman" w:hAnsi="Times New Roman"/>
                      <w:sz w:val="24"/>
                      <w:szCs w:val="24"/>
                    </w:rPr>
                    <w:t>68</w:t>
                  </w:r>
                  <w:r w:rsidR="000405D0">
                    <w:rPr>
                      <w:rFonts w:ascii="Times New Roman" w:hAnsi="Times New Roman"/>
                      <w:sz w:val="24"/>
                      <w:szCs w:val="24"/>
                    </w:rPr>
                    <w:t>0</w:t>
                  </w:r>
                  <w:r w:rsidRPr="00784FA2">
                    <w:rPr>
                      <w:rFonts w:ascii="Times New Roman" w:hAnsi="Times New Roman"/>
                      <w:sz w:val="24"/>
                      <w:szCs w:val="24"/>
                    </w:rPr>
                    <w:t xml:space="preserve"> </w:t>
                  </w:r>
                  <w:r w:rsidR="0086288F">
                    <w:rPr>
                      <w:rFonts w:ascii="Times New Roman" w:hAnsi="Times New Roman"/>
                    </w:rPr>
                    <w:t>komplekti</w:t>
                  </w:r>
                  <w:r w:rsidRPr="00784FA2">
                    <w:rPr>
                      <w:rFonts w:ascii="Times New Roman" w:hAnsi="Times New Roman"/>
                      <w:sz w:val="24"/>
                      <w:szCs w:val="24"/>
                    </w:rPr>
                    <w:t xml:space="preserve">) un </w:t>
                  </w:r>
                  <w:r w:rsidR="00374332" w:rsidRPr="00784FA2">
                    <w:rPr>
                      <w:rFonts w:ascii="Times New Roman" w:hAnsi="Times New Roman"/>
                      <w:sz w:val="24"/>
                      <w:szCs w:val="24"/>
                    </w:rPr>
                    <w:t>19</w:t>
                  </w:r>
                  <w:r w:rsidR="000405D0">
                    <w:rPr>
                      <w:rFonts w:ascii="Times New Roman" w:hAnsi="Times New Roman"/>
                      <w:sz w:val="24"/>
                      <w:szCs w:val="24"/>
                    </w:rPr>
                    <w:t xml:space="preserve">020 </w:t>
                  </w:r>
                  <w:r w:rsidRPr="00784FA2">
                    <w:rPr>
                      <w:rFonts w:ascii="Times New Roman" w:hAnsi="Times New Roman"/>
                      <w:sz w:val="24"/>
                      <w:szCs w:val="24"/>
                    </w:rPr>
                    <w:t xml:space="preserve">higiēnas </w:t>
                  </w:r>
                  <w:r w:rsidR="0086288F">
                    <w:rPr>
                      <w:rFonts w:ascii="Times New Roman" w:hAnsi="Times New Roman"/>
                    </w:rPr>
                    <w:t>komplekti</w:t>
                  </w:r>
                  <w:r w:rsidRPr="00784FA2">
                    <w:rPr>
                      <w:rFonts w:ascii="Times New Roman" w:hAnsi="Times New Roman"/>
                      <w:sz w:val="24"/>
                      <w:szCs w:val="24"/>
                    </w:rPr>
                    <w:t xml:space="preserve"> (3*6</w:t>
                  </w:r>
                  <w:r w:rsidR="000405D0">
                    <w:rPr>
                      <w:rFonts w:ascii="Times New Roman" w:hAnsi="Times New Roman"/>
                      <w:sz w:val="24"/>
                      <w:szCs w:val="24"/>
                    </w:rPr>
                    <w:t>340</w:t>
                  </w:r>
                  <w:r w:rsidRPr="00784FA2">
                    <w:rPr>
                      <w:rFonts w:ascii="Times New Roman" w:hAnsi="Times New Roman"/>
                      <w:sz w:val="24"/>
                      <w:szCs w:val="24"/>
                    </w:rPr>
                    <w:t xml:space="preserve">= </w:t>
                  </w:r>
                  <w:r w:rsidR="000405D0">
                    <w:rPr>
                      <w:rFonts w:ascii="Times New Roman" w:hAnsi="Times New Roman"/>
                      <w:sz w:val="24"/>
                      <w:szCs w:val="24"/>
                    </w:rPr>
                    <w:t>19020</w:t>
                  </w:r>
                  <w:r w:rsidRPr="00784FA2">
                    <w:rPr>
                      <w:rFonts w:ascii="Times New Roman" w:hAnsi="Times New Roman"/>
                      <w:sz w:val="24"/>
                      <w:szCs w:val="24"/>
                    </w:rPr>
                    <w:t xml:space="preserve"> </w:t>
                  </w:r>
                  <w:r w:rsidR="0086288F">
                    <w:rPr>
                      <w:rFonts w:ascii="Times New Roman" w:hAnsi="Times New Roman"/>
                    </w:rPr>
                    <w:t>komplekti</w:t>
                  </w:r>
                  <w:r w:rsidRPr="00784FA2">
                    <w:rPr>
                      <w:rFonts w:ascii="Times New Roman" w:hAnsi="Times New Roman"/>
                      <w:sz w:val="24"/>
                      <w:szCs w:val="24"/>
                    </w:rPr>
                    <w:t>)</w:t>
                  </w:r>
                  <w:r w:rsidR="00784FA2" w:rsidRPr="00784FA2">
                    <w:rPr>
                      <w:rFonts w:ascii="Times New Roman" w:hAnsi="Times New Roman"/>
                      <w:sz w:val="24"/>
                      <w:szCs w:val="24"/>
                    </w:rPr>
                    <w:t>.</w:t>
                  </w:r>
                </w:p>
                <w:p w14:paraId="45B96746" w14:textId="41D8C9ED" w:rsidR="00784FA2" w:rsidRPr="00784FA2" w:rsidRDefault="00461821" w:rsidP="00B06831">
                  <w:pPr>
                    <w:pStyle w:val="ListParagraph"/>
                    <w:numPr>
                      <w:ilvl w:val="0"/>
                      <w:numId w:val="17"/>
                    </w:numPr>
                    <w:tabs>
                      <w:tab w:val="left" w:pos="519"/>
                    </w:tabs>
                    <w:ind w:left="378" w:right="34" w:hanging="284"/>
                    <w:jc w:val="both"/>
                    <w:rPr>
                      <w:rFonts w:ascii="Times New Roman" w:hAnsi="Times New Roman"/>
                      <w:sz w:val="24"/>
                      <w:szCs w:val="24"/>
                    </w:rPr>
                  </w:pPr>
                  <w:r w:rsidRPr="00784FA2">
                    <w:rPr>
                      <w:rFonts w:ascii="Times New Roman" w:hAnsi="Times New Roman"/>
                      <w:sz w:val="24"/>
                      <w:szCs w:val="24"/>
                    </w:rPr>
                    <w:t xml:space="preserve">Pēc veiktās tirgus izpētes datiem uz pārtikas un higiēnas </w:t>
                  </w:r>
                  <w:r w:rsidR="0086288F">
                    <w:rPr>
                      <w:rFonts w:ascii="Times New Roman" w:hAnsi="Times New Roman"/>
                    </w:rPr>
                    <w:t>komplekt</w:t>
                  </w:r>
                  <w:r w:rsidRPr="00784FA2">
                    <w:rPr>
                      <w:rFonts w:ascii="Times New Roman" w:hAnsi="Times New Roman"/>
                      <w:sz w:val="24"/>
                      <w:szCs w:val="24"/>
                    </w:rPr>
                    <w:t xml:space="preserve">ā iekļauto preču indikatīvajām cenām, kas precizēsies pēc publiskā iepirkuma noslēgšanās, tiek prognozēts, ka vienas pārtikas </w:t>
                  </w:r>
                  <w:r w:rsidR="0086288F">
                    <w:rPr>
                      <w:rFonts w:ascii="Times New Roman" w:hAnsi="Times New Roman"/>
                    </w:rPr>
                    <w:t>komplekta</w:t>
                  </w:r>
                  <w:r w:rsidRPr="00784FA2">
                    <w:rPr>
                      <w:rFonts w:ascii="Times New Roman" w:hAnsi="Times New Roman"/>
                      <w:sz w:val="24"/>
                      <w:szCs w:val="24"/>
                    </w:rPr>
                    <w:t xml:space="preserve"> vidējā vērtība būs </w:t>
                  </w:r>
                  <w:r w:rsidRPr="00784FA2">
                    <w:rPr>
                      <w:rFonts w:ascii="Times New Roman" w:hAnsi="Times New Roman"/>
                      <w:b/>
                      <w:sz w:val="24"/>
                      <w:szCs w:val="24"/>
                    </w:rPr>
                    <w:t>61,28</w:t>
                  </w:r>
                  <w:r w:rsidRPr="00784FA2">
                    <w:rPr>
                      <w:rFonts w:ascii="Times New Roman" w:hAnsi="Times New Roman"/>
                      <w:sz w:val="24"/>
                      <w:szCs w:val="24"/>
                    </w:rPr>
                    <w:t xml:space="preserve"> </w:t>
                  </w:r>
                  <w:r w:rsidRPr="00784FA2">
                    <w:rPr>
                      <w:rFonts w:ascii="Times New Roman" w:hAnsi="Times New Roman"/>
                      <w:i/>
                      <w:sz w:val="24"/>
                      <w:szCs w:val="24"/>
                    </w:rPr>
                    <w:t>EUR</w:t>
                  </w:r>
                  <w:r w:rsidRPr="00784FA2">
                    <w:rPr>
                      <w:rFonts w:ascii="Times New Roman" w:hAnsi="Times New Roman"/>
                      <w:sz w:val="24"/>
                      <w:szCs w:val="24"/>
                    </w:rPr>
                    <w:t>, savukārt</w:t>
                  </w:r>
                  <w:r w:rsidRPr="00784FA2">
                    <w:rPr>
                      <w:rFonts w:ascii="Times New Roman" w:hAnsi="Times New Roman"/>
                      <w:sz w:val="24"/>
                      <w:szCs w:val="24"/>
                      <w:lang w:eastAsia="lv-LV"/>
                    </w:rPr>
                    <w:t xml:space="preserve"> </w:t>
                  </w:r>
                  <w:r w:rsidRPr="00784FA2">
                    <w:rPr>
                      <w:rFonts w:ascii="Times New Roman" w:hAnsi="Times New Roman"/>
                      <w:sz w:val="24"/>
                      <w:szCs w:val="24"/>
                    </w:rPr>
                    <w:t xml:space="preserve">vienas higiēnas </w:t>
                  </w:r>
                  <w:r w:rsidR="0086288F">
                    <w:rPr>
                      <w:rFonts w:ascii="Times New Roman" w:hAnsi="Times New Roman"/>
                    </w:rPr>
                    <w:t>komplekta</w:t>
                  </w:r>
                  <w:r w:rsidRPr="00784FA2">
                    <w:rPr>
                      <w:rFonts w:ascii="Times New Roman" w:hAnsi="Times New Roman"/>
                      <w:sz w:val="24"/>
                      <w:szCs w:val="24"/>
                    </w:rPr>
                    <w:t xml:space="preserve"> vidējā vērtība būs </w:t>
                  </w:r>
                  <w:r w:rsidRPr="00784FA2">
                    <w:rPr>
                      <w:rFonts w:ascii="Times New Roman" w:hAnsi="Times New Roman"/>
                      <w:b/>
                      <w:sz w:val="24"/>
                      <w:szCs w:val="24"/>
                    </w:rPr>
                    <w:t>28,66</w:t>
                  </w:r>
                  <w:r w:rsidRPr="00784FA2">
                    <w:rPr>
                      <w:rFonts w:ascii="Times New Roman" w:hAnsi="Times New Roman"/>
                      <w:sz w:val="24"/>
                      <w:szCs w:val="24"/>
                    </w:rPr>
                    <w:t xml:space="preserve"> </w:t>
                  </w:r>
                  <w:r w:rsidRPr="00784FA2">
                    <w:rPr>
                      <w:rFonts w:ascii="Times New Roman" w:hAnsi="Times New Roman"/>
                      <w:i/>
                      <w:sz w:val="24"/>
                      <w:szCs w:val="24"/>
                    </w:rPr>
                    <w:t>EUR</w:t>
                  </w:r>
                  <w:r w:rsidR="00784FA2" w:rsidRPr="00784FA2">
                    <w:rPr>
                      <w:rFonts w:ascii="Times New Roman" w:hAnsi="Times New Roman"/>
                      <w:i/>
                      <w:sz w:val="24"/>
                      <w:szCs w:val="24"/>
                    </w:rPr>
                    <w:t>.</w:t>
                  </w:r>
                </w:p>
                <w:p w14:paraId="020E4B94" w14:textId="717B5C35" w:rsidR="00461821" w:rsidRPr="00784FA2" w:rsidRDefault="00461821" w:rsidP="00B06831">
                  <w:pPr>
                    <w:pStyle w:val="ListParagraph"/>
                    <w:numPr>
                      <w:ilvl w:val="0"/>
                      <w:numId w:val="17"/>
                    </w:numPr>
                    <w:tabs>
                      <w:tab w:val="left" w:pos="519"/>
                    </w:tabs>
                    <w:ind w:left="378" w:right="34" w:hanging="284"/>
                    <w:jc w:val="both"/>
                    <w:rPr>
                      <w:rFonts w:ascii="Times New Roman" w:hAnsi="Times New Roman"/>
                      <w:sz w:val="24"/>
                      <w:szCs w:val="24"/>
                    </w:rPr>
                  </w:pPr>
                  <w:r w:rsidRPr="00784FA2">
                    <w:rPr>
                      <w:rFonts w:ascii="Times New Roman" w:hAnsi="Times New Roman"/>
                      <w:sz w:val="24"/>
                      <w:szCs w:val="24"/>
                    </w:rPr>
                    <w:t xml:space="preserve">Nepieciešamais indikatīvais </w:t>
                  </w:r>
                  <w:r w:rsidRPr="00784FA2">
                    <w:rPr>
                      <w:rFonts w:ascii="Times New Roman" w:hAnsi="Times New Roman"/>
                      <w:sz w:val="24"/>
                      <w:szCs w:val="24"/>
                      <w:u w:val="single"/>
                    </w:rPr>
                    <w:t xml:space="preserve">finansējums mazuļu </w:t>
                  </w:r>
                  <w:r w:rsidRPr="0086288F">
                    <w:rPr>
                      <w:rFonts w:ascii="Times New Roman" w:hAnsi="Times New Roman"/>
                      <w:sz w:val="24"/>
                      <w:szCs w:val="24"/>
                      <w:u w:val="single"/>
                    </w:rPr>
                    <w:t xml:space="preserve">pārtikas </w:t>
                  </w:r>
                  <w:r w:rsidR="0086288F" w:rsidRPr="0086288F">
                    <w:rPr>
                      <w:rFonts w:ascii="Times New Roman" w:hAnsi="Times New Roman"/>
                      <w:u w:val="single"/>
                    </w:rPr>
                    <w:t>komplektiem</w:t>
                  </w:r>
                  <w:r w:rsidRPr="00784FA2">
                    <w:rPr>
                      <w:rFonts w:ascii="Times New Roman" w:hAnsi="Times New Roman"/>
                      <w:sz w:val="24"/>
                      <w:szCs w:val="24"/>
                      <w:u w:val="single"/>
                    </w:rPr>
                    <w:t xml:space="preserve"> </w:t>
                  </w:r>
                  <w:r w:rsidR="00D42481" w:rsidRPr="00784FA2">
                    <w:rPr>
                      <w:rFonts w:ascii="Times New Roman" w:hAnsi="Times New Roman"/>
                      <w:sz w:val="24"/>
                      <w:szCs w:val="24"/>
                      <w:u w:val="single"/>
                    </w:rPr>
                    <w:t>trim</w:t>
                  </w:r>
                  <w:r w:rsidRPr="00784FA2">
                    <w:rPr>
                      <w:rFonts w:ascii="Times New Roman" w:hAnsi="Times New Roman"/>
                      <w:sz w:val="24"/>
                      <w:szCs w:val="24"/>
                      <w:u w:val="single"/>
                    </w:rPr>
                    <w:t xml:space="preserve"> gadiem ir </w:t>
                  </w:r>
                  <w:r w:rsidR="004E65EB" w:rsidRPr="00784FA2">
                    <w:rPr>
                      <w:rFonts w:ascii="Times New Roman" w:hAnsi="Times New Roman"/>
                      <w:sz w:val="24"/>
                      <w:szCs w:val="24"/>
                      <w:u w:val="single"/>
                    </w:rPr>
                    <w:t>1</w:t>
                  </w:r>
                  <w:r w:rsidR="000405D0">
                    <w:rPr>
                      <w:rFonts w:ascii="Times New Roman" w:hAnsi="Times New Roman"/>
                      <w:sz w:val="24"/>
                      <w:szCs w:val="24"/>
                      <w:u w:val="single"/>
                    </w:rPr>
                    <w:t> </w:t>
                  </w:r>
                  <w:r w:rsidR="004E65EB" w:rsidRPr="00784FA2">
                    <w:rPr>
                      <w:rFonts w:ascii="Times New Roman" w:hAnsi="Times New Roman"/>
                      <w:sz w:val="24"/>
                      <w:szCs w:val="24"/>
                      <w:u w:val="single"/>
                    </w:rPr>
                    <w:t>757</w:t>
                  </w:r>
                  <w:r w:rsidR="000405D0">
                    <w:rPr>
                      <w:rFonts w:ascii="Times New Roman" w:hAnsi="Times New Roman"/>
                      <w:sz w:val="24"/>
                      <w:szCs w:val="24"/>
                      <w:u w:val="single"/>
                    </w:rPr>
                    <w:t xml:space="preserve"> </w:t>
                  </w:r>
                  <w:r w:rsidR="004E65EB" w:rsidRPr="00784FA2">
                    <w:rPr>
                      <w:rFonts w:ascii="Times New Roman" w:hAnsi="Times New Roman"/>
                      <w:sz w:val="24"/>
                      <w:szCs w:val="24"/>
                      <w:u w:val="single"/>
                    </w:rPr>
                    <w:t>5</w:t>
                  </w:r>
                  <w:r w:rsidR="00377A2C">
                    <w:rPr>
                      <w:rFonts w:ascii="Times New Roman" w:hAnsi="Times New Roman"/>
                      <w:sz w:val="24"/>
                      <w:szCs w:val="24"/>
                      <w:u w:val="single"/>
                    </w:rPr>
                    <w:t>08</w:t>
                  </w:r>
                  <w:r w:rsidR="0086288F">
                    <w:rPr>
                      <w:rFonts w:ascii="Times New Roman" w:hAnsi="Times New Roman"/>
                      <w:sz w:val="24"/>
                      <w:szCs w:val="24"/>
                      <w:u w:val="single"/>
                    </w:rPr>
                    <w:t xml:space="preserve"> EUR (</w:t>
                  </w:r>
                  <w:r w:rsidRPr="00784FA2">
                    <w:rPr>
                      <w:rFonts w:ascii="Times New Roman" w:hAnsi="Times New Roman"/>
                      <w:sz w:val="24"/>
                      <w:szCs w:val="24"/>
                      <w:u w:val="single"/>
                    </w:rPr>
                    <w:t>28</w:t>
                  </w:r>
                  <w:r w:rsidR="000405D0">
                    <w:rPr>
                      <w:rFonts w:ascii="Times New Roman" w:hAnsi="Times New Roman"/>
                      <w:sz w:val="24"/>
                      <w:szCs w:val="24"/>
                      <w:u w:val="single"/>
                    </w:rPr>
                    <w:t xml:space="preserve">680 </w:t>
                  </w:r>
                  <w:r w:rsidRPr="00784FA2">
                    <w:rPr>
                      <w:rFonts w:ascii="Times New Roman" w:hAnsi="Times New Roman"/>
                      <w:sz w:val="24"/>
                      <w:szCs w:val="24"/>
                      <w:u w:val="single"/>
                    </w:rPr>
                    <w:t>* 61,28 EUR =1</w:t>
                  </w:r>
                  <w:r w:rsidR="000405D0">
                    <w:rPr>
                      <w:rFonts w:ascii="Times New Roman" w:hAnsi="Times New Roman"/>
                      <w:sz w:val="24"/>
                      <w:szCs w:val="24"/>
                      <w:u w:val="single"/>
                    </w:rPr>
                    <w:t> </w:t>
                  </w:r>
                  <w:r w:rsidRPr="00784FA2">
                    <w:rPr>
                      <w:rFonts w:ascii="Times New Roman" w:hAnsi="Times New Roman"/>
                      <w:sz w:val="24"/>
                      <w:szCs w:val="24"/>
                      <w:u w:val="single"/>
                    </w:rPr>
                    <w:t>7</w:t>
                  </w:r>
                  <w:r w:rsidR="004E65EB" w:rsidRPr="00784FA2">
                    <w:rPr>
                      <w:rFonts w:ascii="Times New Roman" w:hAnsi="Times New Roman"/>
                      <w:sz w:val="24"/>
                      <w:szCs w:val="24"/>
                      <w:u w:val="single"/>
                    </w:rPr>
                    <w:t>57</w:t>
                  </w:r>
                  <w:r w:rsidR="000405D0">
                    <w:rPr>
                      <w:rFonts w:ascii="Times New Roman" w:hAnsi="Times New Roman"/>
                      <w:sz w:val="24"/>
                      <w:szCs w:val="24"/>
                      <w:u w:val="single"/>
                    </w:rPr>
                    <w:t xml:space="preserve"> </w:t>
                  </w:r>
                  <w:r w:rsidR="004E65EB" w:rsidRPr="00784FA2">
                    <w:rPr>
                      <w:rFonts w:ascii="Times New Roman" w:hAnsi="Times New Roman"/>
                      <w:sz w:val="24"/>
                      <w:szCs w:val="24"/>
                      <w:u w:val="single"/>
                    </w:rPr>
                    <w:t>5</w:t>
                  </w:r>
                  <w:r w:rsidR="00377A2C">
                    <w:rPr>
                      <w:rFonts w:ascii="Times New Roman" w:hAnsi="Times New Roman"/>
                      <w:sz w:val="24"/>
                      <w:szCs w:val="24"/>
                      <w:u w:val="single"/>
                    </w:rPr>
                    <w:t>08</w:t>
                  </w:r>
                  <w:r w:rsidRPr="00784FA2">
                    <w:rPr>
                      <w:rFonts w:ascii="Times New Roman" w:hAnsi="Times New Roman"/>
                      <w:sz w:val="24"/>
                      <w:szCs w:val="24"/>
                      <w:u w:val="single"/>
                    </w:rPr>
                    <w:t xml:space="preserve"> EUR) vai vidēji </w:t>
                  </w:r>
                  <w:r w:rsidRPr="00784FA2">
                    <w:rPr>
                      <w:rFonts w:ascii="Times New Roman" w:hAnsi="Times New Roman"/>
                      <w:b/>
                      <w:sz w:val="24"/>
                      <w:szCs w:val="24"/>
                      <w:u w:val="single"/>
                    </w:rPr>
                    <w:t>5</w:t>
                  </w:r>
                  <w:r w:rsidR="004E65EB" w:rsidRPr="00784FA2">
                    <w:rPr>
                      <w:rFonts w:ascii="Times New Roman" w:hAnsi="Times New Roman"/>
                      <w:b/>
                      <w:sz w:val="24"/>
                      <w:szCs w:val="24"/>
                      <w:u w:val="single"/>
                    </w:rPr>
                    <w:t>85</w:t>
                  </w:r>
                  <w:r w:rsidR="000405D0">
                    <w:rPr>
                      <w:rFonts w:ascii="Times New Roman" w:hAnsi="Times New Roman"/>
                      <w:b/>
                      <w:sz w:val="24"/>
                      <w:szCs w:val="24"/>
                      <w:u w:val="single"/>
                    </w:rPr>
                    <w:t xml:space="preserve"> 836</w:t>
                  </w:r>
                  <w:r w:rsidRPr="00784FA2">
                    <w:rPr>
                      <w:rFonts w:ascii="Times New Roman" w:hAnsi="Times New Roman"/>
                      <w:b/>
                      <w:sz w:val="24"/>
                      <w:szCs w:val="24"/>
                      <w:u w:val="single"/>
                    </w:rPr>
                    <w:t xml:space="preserve"> EUR gadā, </w:t>
                  </w:r>
                  <w:r w:rsidRPr="00784FA2">
                    <w:rPr>
                      <w:rFonts w:ascii="Times New Roman" w:hAnsi="Times New Roman"/>
                      <w:sz w:val="24"/>
                      <w:szCs w:val="24"/>
                      <w:u w:val="single"/>
                    </w:rPr>
                    <w:t xml:space="preserve">finansējums mazuļu higiēnas </w:t>
                  </w:r>
                  <w:r w:rsidR="0086288F" w:rsidRPr="0086288F">
                    <w:rPr>
                      <w:rFonts w:ascii="Times New Roman" w:hAnsi="Times New Roman"/>
                      <w:u w:val="single"/>
                    </w:rPr>
                    <w:t>komplektiem</w:t>
                  </w:r>
                  <w:r w:rsidRPr="0086288F">
                    <w:rPr>
                      <w:rFonts w:ascii="Times New Roman" w:hAnsi="Times New Roman"/>
                      <w:sz w:val="24"/>
                      <w:szCs w:val="24"/>
                      <w:u w:val="single"/>
                    </w:rPr>
                    <w:t xml:space="preserve"> </w:t>
                  </w:r>
                  <w:r w:rsidR="00D42481" w:rsidRPr="00784FA2">
                    <w:rPr>
                      <w:rFonts w:ascii="Times New Roman" w:hAnsi="Times New Roman"/>
                      <w:sz w:val="24"/>
                      <w:szCs w:val="24"/>
                      <w:u w:val="single"/>
                    </w:rPr>
                    <w:t>trim</w:t>
                  </w:r>
                  <w:r w:rsidRPr="00784FA2">
                    <w:rPr>
                      <w:rFonts w:ascii="Times New Roman" w:hAnsi="Times New Roman"/>
                      <w:sz w:val="24"/>
                      <w:szCs w:val="24"/>
                      <w:u w:val="single"/>
                    </w:rPr>
                    <w:t xml:space="preserve"> gadiem ir 54</w:t>
                  </w:r>
                  <w:r w:rsidR="000405D0">
                    <w:rPr>
                      <w:rFonts w:ascii="Times New Roman" w:hAnsi="Times New Roman"/>
                      <w:sz w:val="24"/>
                      <w:szCs w:val="24"/>
                      <w:u w:val="single"/>
                    </w:rPr>
                    <w:t>5</w:t>
                  </w:r>
                  <w:r w:rsidR="00DB65B6">
                    <w:rPr>
                      <w:rFonts w:ascii="Times New Roman" w:hAnsi="Times New Roman"/>
                      <w:sz w:val="24"/>
                      <w:szCs w:val="24"/>
                      <w:u w:val="single"/>
                    </w:rPr>
                    <w:t xml:space="preserve"> </w:t>
                  </w:r>
                  <w:r w:rsidR="000405D0">
                    <w:rPr>
                      <w:rFonts w:ascii="Times New Roman" w:hAnsi="Times New Roman"/>
                      <w:sz w:val="24"/>
                      <w:szCs w:val="24"/>
                      <w:u w:val="single"/>
                    </w:rPr>
                    <w:t>11</w:t>
                  </w:r>
                  <w:r w:rsidR="00377A2C">
                    <w:rPr>
                      <w:rFonts w:ascii="Times New Roman" w:hAnsi="Times New Roman"/>
                      <w:sz w:val="24"/>
                      <w:szCs w:val="24"/>
                      <w:u w:val="single"/>
                    </w:rPr>
                    <w:t>2</w:t>
                  </w:r>
                  <w:r w:rsidR="00374332" w:rsidRPr="00784FA2">
                    <w:rPr>
                      <w:rFonts w:ascii="Times New Roman" w:hAnsi="Times New Roman"/>
                      <w:sz w:val="24"/>
                      <w:szCs w:val="24"/>
                      <w:u w:val="single"/>
                    </w:rPr>
                    <w:t xml:space="preserve"> </w:t>
                  </w:r>
                  <w:r w:rsidRPr="00784FA2">
                    <w:rPr>
                      <w:rFonts w:ascii="Times New Roman" w:hAnsi="Times New Roman"/>
                      <w:sz w:val="24"/>
                      <w:szCs w:val="24"/>
                      <w:u w:val="single"/>
                    </w:rPr>
                    <w:t>tūkst. EUR</w:t>
                  </w:r>
                  <w:r w:rsidR="00643C2F" w:rsidRPr="00784FA2">
                    <w:rPr>
                      <w:rFonts w:ascii="Times New Roman" w:hAnsi="Times New Roman"/>
                      <w:sz w:val="24"/>
                      <w:szCs w:val="24"/>
                      <w:u w:val="single"/>
                    </w:rPr>
                    <w:t xml:space="preserve"> </w:t>
                  </w:r>
                  <w:r w:rsidRPr="00784FA2">
                    <w:rPr>
                      <w:rFonts w:ascii="Times New Roman" w:hAnsi="Times New Roman"/>
                      <w:sz w:val="24"/>
                      <w:szCs w:val="24"/>
                      <w:u w:val="single"/>
                    </w:rPr>
                    <w:t>(</w:t>
                  </w:r>
                  <w:r w:rsidR="00374332" w:rsidRPr="00784FA2">
                    <w:rPr>
                      <w:rFonts w:ascii="Times New Roman" w:hAnsi="Times New Roman"/>
                      <w:sz w:val="24"/>
                      <w:szCs w:val="24"/>
                      <w:u w:val="single"/>
                    </w:rPr>
                    <w:t>19</w:t>
                  </w:r>
                  <w:r w:rsidR="000405D0">
                    <w:rPr>
                      <w:rFonts w:ascii="Times New Roman" w:hAnsi="Times New Roman"/>
                      <w:sz w:val="24"/>
                      <w:szCs w:val="24"/>
                      <w:u w:val="single"/>
                    </w:rPr>
                    <w:t xml:space="preserve">020 </w:t>
                  </w:r>
                  <w:r w:rsidRPr="00784FA2">
                    <w:rPr>
                      <w:rFonts w:ascii="Times New Roman" w:hAnsi="Times New Roman"/>
                      <w:sz w:val="24"/>
                      <w:szCs w:val="24"/>
                      <w:u w:val="single"/>
                    </w:rPr>
                    <w:t>* 28,66 EUR =54</w:t>
                  </w:r>
                  <w:r w:rsidR="000405D0">
                    <w:rPr>
                      <w:rFonts w:ascii="Times New Roman" w:hAnsi="Times New Roman"/>
                      <w:sz w:val="24"/>
                      <w:szCs w:val="24"/>
                      <w:u w:val="single"/>
                    </w:rPr>
                    <w:t>5 11</w:t>
                  </w:r>
                  <w:r w:rsidR="00377A2C">
                    <w:rPr>
                      <w:rFonts w:ascii="Times New Roman" w:hAnsi="Times New Roman"/>
                      <w:sz w:val="24"/>
                      <w:szCs w:val="24"/>
                      <w:u w:val="single"/>
                    </w:rPr>
                    <w:t>2</w:t>
                  </w:r>
                  <w:r w:rsidRPr="00784FA2">
                    <w:rPr>
                      <w:rFonts w:ascii="Times New Roman" w:hAnsi="Times New Roman"/>
                      <w:sz w:val="24"/>
                      <w:szCs w:val="24"/>
                      <w:u w:val="single"/>
                    </w:rPr>
                    <w:t xml:space="preserve"> EUR) vai vidēji </w:t>
                  </w:r>
                  <w:r w:rsidRPr="00784FA2">
                    <w:rPr>
                      <w:rFonts w:ascii="Times New Roman" w:hAnsi="Times New Roman"/>
                      <w:b/>
                      <w:sz w:val="24"/>
                      <w:szCs w:val="24"/>
                      <w:u w:val="single"/>
                    </w:rPr>
                    <w:t>18</w:t>
                  </w:r>
                  <w:r w:rsidR="000405D0">
                    <w:rPr>
                      <w:rFonts w:ascii="Times New Roman" w:hAnsi="Times New Roman"/>
                      <w:b/>
                      <w:sz w:val="24"/>
                      <w:szCs w:val="24"/>
                      <w:u w:val="single"/>
                    </w:rPr>
                    <w:t>1</w:t>
                  </w:r>
                  <w:r w:rsidR="00DB65B6">
                    <w:rPr>
                      <w:rFonts w:ascii="Times New Roman" w:hAnsi="Times New Roman"/>
                      <w:b/>
                      <w:sz w:val="24"/>
                      <w:szCs w:val="24"/>
                      <w:u w:val="single"/>
                    </w:rPr>
                    <w:t xml:space="preserve"> </w:t>
                  </w:r>
                  <w:r w:rsidR="000405D0">
                    <w:rPr>
                      <w:rFonts w:ascii="Times New Roman" w:hAnsi="Times New Roman"/>
                      <w:b/>
                      <w:sz w:val="24"/>
                      <w:szCs w:val="24"/>
                      <w:u w:val="single"/>
                    </w:rPr>
                    <w:t>704</w:t>
                  </w:r>
                  <w:r w:rsidRPr="00784FA2">
                    <w:rPr>
                      <w:rFonts w:ascii="Times New Roman" w:hAnsi="Times New Roman"/>
                      <w:b/>
                      <w:sz w:val="24"/>
                      <w:szCs w:val="24"/>
                      <w:u w:val="single"/>
                    </w:rPr>
                    <w:t xml:space="preserve"> EUR gadā</w:t>
                  </w:r>
                  <w:r w:rsidRPr="00784FA2">
                    <w:rPr>
                      <w:rFonts w:ascii="Times New Roman" w:hAnsi="Times New Roman"/>
                      <w:sz w:val="24"/>
                      <w:szCs w:val="24"/>
                      <w:u w:val="single"/>
                    </w:rPr>
                    <w:t>.</w:t>
                  </w:r>
                </w:p>
                <w:p w14:paraId="41F0F105" w14:textId="3CF56D43" w:rsidR="00461821" w:rsidRPr="0086288F" w:rsidRDefault="00461821" w:rsidP="00B06831">
                  <w:pPr>
                    <w:pStyle w:val="FootnoteText"/>
                    <w:spacing w:line="276" w:lineRule="auto"/>
                    <w:rPr>
                      <w:sz w:val="24"/>
                      <w:szCs w:val="24"/>
                    </w:rPr>
                  </w:pPr>
                  <w:r w:rsidRPr="0086288F">
                    <w:rPr>
                      <w:sz w:val="24"/>
                      <w:szCs w:val="24"/>
                    </w:rPr>
                    <w:t xml:space="preserve">Paredzot vidēji 5% netiešās izmaksas </w:t>
                  </w:r>
                  <w:r w:rsidRPr="0086288F">
                    <w:rPr>
                      <w:i/>
                      <w:sz w:val="24"/>
                      <w:szCs w:val="24"/>
                    </w:rPr>
                    <w:t>gadā</w:t>
                  </w:r>
                  <w:r w:rsidRPr="0086288F">
                    <w:rPr>
                      <w:sz w:val="24"/>
                      <w:szCs w:val="24"/>
                    </w:rPr>
                    <w:t xml:space="preserve"> partnerorganizācijām par pārtikas vai higiēnas </w:t>
                  </w:r>
                  <w:r w:rsidR="0086288F" w:rsidRPr="0086288F">
                    <w:rPr>
                      <w:sz w:val="24"/>
                      <w:szCs w:val="24"/>
                    </w:rPr>
                    <w:t xml:space="preserve">komplektu </w:t>
                  </w:r>
                  <w:r w:rsidRPr="0086288F">
                    <w:rPr>
                      <w:sz w:val="24"/>
                      <w:szCs w:val="24"/>
                    </w:rPr>
                    <w:t xml:space="preserve">izdalīšanu un citiem administratīviem izdevumiem un 5% netiešās izmaksas </w:t>
                  </w:r>
                  <w:r w:rsidRPr="0086288F">
                    <w:rPr>
                      <w:i/>
                      <w:sz w:val="24"/>
                      <w:szCs w:val="24"/>
                    </w:rPr>
                    <w:t>gadā</w:t>
                  </w:r>
                  <w:r w:rsidRPr="0086288F">
                    <w:rPr>
                      <w:sz w:val="24"/>
                      <w:szCs w:val="24"/>
                    </w:rPr>
                    <w:t xml:space="preserve"> partnerorganizācijām papildpasākumu īstenošanai</w:t>
                  </w:r>
                  <w:r w:rsidR="00D42481" w:rsidRPr="0086288F">
                    <w:rPr>
                      <w:sz w:val="24"/>
                      <w:szCs w:val="24"/>
                    </w:rPr>
                    <w:t>,</w:t>
                  </w:r>
                  <w:r w:rsidRPr="0086288F">
                    <w:rPr>
                      <w:sz w:val="24"/>
                      <w:szCs w:val="24"/>
                    </w:rPr>
                    <w:t xml:space="preserve"> </w:t>
                  </w:r>
                  <w:r w:rsidRPr="0086288F">
                    <w:rPr>
                      <w:b/>
                      <w:sz w:val="24"/>
                      <w:szCs w:val="24"/>
                    </w:rPr>
                    <w:t>kopējais indikatīvais finansējuma apjoms 2017. - 2019. gadam pārtikas un higiēnas precēm mazuļiem ir 2</w:t>
                  </w:r>
                  <w:r w:rsidR="00377A2C">
                    <w:rPr>
                      <w:b/>
                      <w:sz w:val="24"/>
                      <w:szCs w:val="24"/>
                    </w:rPr>
                    <w:t> 532 882</w:t>
                  </w:r>
                  <w:r w:rsidRPr="0086288F">
                    <w:rPr>
                      <w:b/>
                      <w:sz w:val="24"/>
                      <w:szCs w:val="24"/>
                    </w:rPr>
                    <w:t xml:space="preserve"> EUR </w:t>
                  </w:r>
                  <w:r w:rsidRPr="0086288F">
                    <w:rPr>
                      <w:sz w:val="24"/>
                      <w:szCs w:val="24"/>
                    </w:rPr>
                    <w:t>vai vidēji 8</w:t>
                  </w:r>
                  <w:r w:rsidR="0047603C" w:rsidRPr="0086288F">
                    <w:rPr>
                      <w:sz w:val="24"/>
                      <w:szCs w:val="24"/>
                    </w:rPr>
                    <w:t>4</w:t>
                  </w:r>
                  <w:r w:rsidR="00377A2C">
                    <w:rPr>
                      <w:sz w:val="24"/>
                      <w:szCs w:val="24"/>
                    </w:rPr>
                    <w:t>4 294</w:t>
                  </w:r>
                  <w:r w:rsidRPr="0086288F">
                    <w:rPr>
                      <w:sz w:val="24"/>
                      <w:szCs w:val="24"/>
                    </w:rPr>
                    <w:t xml:space="preserve"> EUR gadā</w:t>
                  </w:r>
                  <w:r w:rsidR="00B06831" w:rsidRPr="0086288F">
                    <w:rPr>
                      <w:sz w:val="24"/>
                      <w:szCs w:val="24"/>
                    </w:rPr>
                    <w:t xml:space="preserve"> (</w:t>
                  </w:r>
                  <w:r w:rsidRPr="0086288F">
                    <w:rPr>
                      <w:sz w:val="24"/>
                      <w:szCs w:val="24"/>
                    </w:rPr>
                    <w:t>skatīt 2.tabulā</w:t>
                  </w:r>
                  <w:r w:rsidR="00B06831" w:rsidRPr="0086288F">
                    <w:rPr>
                      <w:sz w:val="24"/>
                      <w:szCs w:val="24"/>
                    </w:rPr>
                    <w:t>).</w:t>
                  </w:r>
                </w:p>
                <w:p w14:paraId="23BD70B8" w14:textId="77777777" w:rsidR="00461821" w:rsidRPr="00B06831" w:rsidRDefault="00461821" w:rsidP="00461821">
                  <w:pPr>
                    <w:pStyle w:val="FootnoteText"/>
                    <w:ind w:left="-113"/>
                    <w:jc w:val="right"/>
                    <w:rPr>
                      <w:sz w:val="24"/>
                      <w:szCs w:val="24"/>
                    </w:rPr>
                  </w:pPr>
                  <w:r w:rsidRPr="00B06831">
                    <w:rPr>
                      <w:sz w:val="24"/>
                      <w:szCs w:val="24"/>
                    </w:rPr>
                    <w:t>2.tabula</w:t>
                  </w:r>
                </w:p>
                <w:tbl>
                  <w:tblPr>
                    <w:tblStyle w:val="TableGrid"/>
                    <w:tblW w:w="4593" w:type="pct"/>
                    <w:jc w:val="center"/>
                    <w:shd w:val="clear" w:color="auto" w:fill="DBDBDB" w:themeFill="accent3" w:themeFillTint="66"/>
                    <w:tblLayout w:type="fixed"/>
                    <w:tblLook w:val="04A0" w:firstRow="1" w:lastRow="0" w:firstColumn="1" w:lastColumn="0" w:noHBand="0" w:noVBand="1"/>
                  </w:tblPr>
                  <w:tblGrid>
                    <w:gridCol w:w="2331"/>
                    <w:gridCol w:w="2164"/>
                    <w:gridCol w:w="2230"/>
                  </w:tblGrid>
                  <w:tr w:rsidR="0038455F" w:rsidRPr="00B06831" w14:paraId="75ABA9DF" w14:textId="77777777" w:rsidTr="008D5565">
                    <w:trPr>
                      <w:trHeight w:val="274"/>
                      <w:jc w:val="center"/>
                    </w:trPr>
                    <w:tc>
                      <w:tcPr>
                        <w:tcW w:w="1733" w:type="pct"/>
                        <w:shd w:val="clear" w:color="auto" w:fill="auto"/>
                        <w:vAlign w:val="center"/>
                      </w:tcPr>
                      <w:p w14:paraId="3599FBB7" w14:textId="74457B44" w:rsidR="00461821" w:rsidRPr="008D5565" w:rsidRDefault="008D5565" w:rsidP="008D5565">
                        <w:pPr>
                          <w:pStyle w:val="FootnoteText"/>
                          <w:ind w:left="-113"/>
                          <w:jc w:val="center"/>
                          <w:rPr>
                            <w:sz w:val="22"/>
                            <w:szCs w:val="22"/>
                          </w:rPr>
                        </w:pPr>
                        <w:r w:rsidRPr="008D5565">
                          <w:rPr>
                            <w:sz w:val="22"/>
                            <w:szCs w:val="22"/>
                          </w:rPr>
                          <w:t>Darbības veids</w:t>
                        </w:r>
                      </w:p>
                    </w:tc>
                    <w:tc>
                      <w:tcPr>
                        <w:tcW w:w="1609" w:type="pct"/>
                        <w:shd w:val="clear" w:color="auto" w:fill="auto"/>
                        <w:vAlign w:val="center"/>
                      </w:tcPr>
                      <w:p w14:paraId="7B4F8525" w14:textId="77777777" w:rsidR="006E668F" w:rsidRDefault="00461821" w:rsidP="009030B0">
                        <w:pPr>
                          <w:pStyle w:val="FootnoteText"/>
                          <w:ind w:left="-113"/>
                          <w:jc w:val="center"/>
                          <w:rPr>
                            <w:sz w:val="22"/>
                            <w:szCs w:val="22"/>
                          </w:rPr>
                        </w:pPr>
                        <w:r w:rsidRPr="00B63B03">
                          <w:rPr>
                            <w:sz w:val="22"/>
                            <w:szCs w:val="22"/>
                          </w:rPr>
                          <w:t>2017. gadā</w:t>
                        </w:r>
                        <w:r w:rsidR="006E668F">
                          <w:rPr>
                            <w:sz w:val="22"/>
                            <w:szCs w:val="22"/>
                          </w:rPr>
                          <w:t>,</w:t>
                        </w:r>
                      </w:p>
                      <w:p w14:paraId="6F5A7026" w14:textId="0DD19917" w:rsidR="00461821" w:rsidRPr="00B63B03" w:rsidRDefault="006E668F" w:rsidP="000405D0">
                        <w:pPr>
                          <w:pStyle w:val="FootnoteText"/>
                          <w:ind w:left="-113"/>
                          <w:jc w:val="center"/>
                          <w:rPr>
                            <w:sz w:val="22"/>
                            <w:szCs w:val="22"/>
                          </w:rPr>
                        </w:pPr>
                        <w:r>
                          <w:rPr>
                            <w:sz w:val="22"/>
                            <w:szCs w:val="22"/>
                          </w:rPr>
                          <w:t xml:space="preserve"> </w:t>
                        </w:r>
                        <w:r w:rsidR="00461821" w:rsidRPr="00B63B03">
                          <w:rPr>
                            <w:sz w:val="22"/>
                            <w:szCs w:val="22"/>
                          </w:rPr>
                          <w:t>EUR</w:t>
                        </w:r>
                      </w:p>
                    </w:tc>
                    <w:tc>
                      <w:tcPr>
                        <w:tcW w:w="1658" w:type="pct"/>
                        <w:shd w:val="clear" w:color="auto" w:fill="auto"/>
                        <w:vAlign w:val="center"/>
                      </w:tcPr>
                      <w:p w14:paraId="72F9A886" w14:textId="4EFB530E" w:rsidR="008D5565" w:rsidRDefault="008D5565" w:rsidP="008D5565">
                        <w:pPr>
                          <w:pStyle w:val="FootnoteText"/>
                          <w:ind w:left="-113" w:right="-108"/>
                          <w:jc w:val="center"/>
                          <w:rPr>
                            <w:sz w:val="22"/>
                            <w:szCs w:val="22"/>
                          </w:rPr>
                        </w:pPr>
                        <w:r>
                          <w:rPr>
                            <w:sz w:val="22"/>
                            <w:szCs w:val="22"/>
                          </w:rPr>
                          <w:t>Kopā 2017.-2019. gadā</w:t>
                        </w:r>
                      </w:p>
                      <w:p w14:paraId="7B8D4562" w14:textId="3CEACAF1" w:rsidR="00461821" w:rsidRPr="00B63B03" w:rsidRDefault="00461821" w:rsidP="008D5565">
                        <w:pPr>
                          <w:pStyle w:val="FootnoteText"/>
                          <w:ind w:left="-113" w:right="-108"/>
                          <w:jc w:val="center"/>
                          <w:rPr>
                            <w:sz w:val="22"/>
                            <w:szCs w:val="22"/>
                          </w:rPr>
                        </w:pPr>
                        <w:r w:rsidRPr="00B63B03">
                          <w:rPr>
                            <w:sz w:val="22"/>
                            <w:szCs w:val="22"/>
                          </w:rPr>
                          <w:t>EUR</w:t>
                        </w:r>
                      </w:p>
                    </w:tc>
                  </w:tr>
                  <w:tr w:rsidR="0038455F" w:rsidRPr="00B06831" w14:paraId="2230E40F" w14:textId="77777777" w:rsidTr="008D5565">
                    <w:trPr>
                      <w:trHeight w:val="235"/>
                      <w:jc w:val="center"/>
                    </w:trPr>
                    <w:tc>
                      <w:tcPr>
                        <w:tcW w:w="1733" w:type="pct"/>
                        <w:shd w:val="clear" w:color="auto" w:fill="auto"/>
                      </w:tcPr>
                      <w:p w14:paraId="55A0D828" w14:textId="6EC321F9" w:rsidR="00461821" w:rsidRPr="00B63B03" w:rsidRDefault="00461821" w:rsidP="00F25FC2">
                        <w:pPr>
                          <w:pStyle w:val="FootnoteText"/>
                          <w:ind w:left="-19"/>
                          <w:rPr>
                            <w:sz w:val="22"/>
                            <w:szCs w:val="22"/>
                          </w:rPr>
                        </w:pPr>
                        <w:r w:rsidRPr="00B63B03">
                          <w:rPr>
                            <w:sz w:val="22"/>
                            <w:szCs w:val="22"/>
                          </w:rPr>
                          <w:t>Pārtikas preču iegāde</w:t>
                        </w:r>
                      </w:p>
                    </w:tc>
                    <w:tc>
                      <w:tcPr>
                        <w:tcW w:w="1609" w:type="pct"/>
                        <w:tcBorders>
                          <w:top w:val="single" w:sz="4" w:space="0" w:color="auto"/>
                          <w:left w:val="single" w:sz="4" w:space="0" w:color="auto"/>
                          <w:bottom w:val="single" w:sz="4" w:space="0" w:color="auto"/>
                          <w:right w:val="single" w:sz="4" w:space="0" w:color="auto"/>
                        </w:tcBorders>
                        <w:shd w:val="clear" w:color="auto" w:fill="auto"/>
                        <w:vAlign w:val="bottom"/>
                      </w:tcPr>
                      <w:p w14:paraId="16915206" w14:textId="005FFAEB" w:rsidR="00461821" w:rsidRPr="00B63B03" w:rsidRDefault="004E65EB" w:rsidP="000405D0">
                        <w:pPr>
                          <w:pStyle w:val="FootnoteText"/>
                          <w:ind w:left="-113" w:right="639"/>
                          <w:jc w:val="right"/>
                          <w:rPr>
                            <w:b/>
                            <w:sz w:val="22"/>
                            <w:szCs w:val="22"/>
                          </w:rPr>
                        </w:pPr>
                        <w:r w:rsidRPr="00B63B03">
                          <w:rPr>
                            <w:color w:val="000000"/>
                            <w:sz w:val="22"/>
                            <w:szCs w:val="22"/>
                          </w:rPr>
                          <w:t>585</w:t>
                        </w:r>
                        <w:r w:rsidR="000405D0">
                          <w:rPr>
                            <w:color w:val="000000"/>
                            <w:sz w:val="22"/>
                            <w:szCs w:val="22"/>
                          </w:rPr>
                          <w:t xml:space="preserve"> 836</w:t>
                        </w:r>
                      </w:p>
                    </w:tc>
                    <w:tc>
                      <w:tcPr>
                        <w:tcW w:w="1658" w:type="pct"/>
                        <w:shd w:val="clear" w:color="auto" w:fill="auto"/>
                      </w:tcPr>
                      <w:p w14:paraId="60045B56" w14:textId="48E1C0E2" w:rsidR="00461821" w:rsidRPr="00B63B03" w:rsidRDefault="00461821" w:rsidP="00377A2C">
                        <w:pPr>
                          <w:ind w:left="-113" w:right="913"/>
                          <w:jc w:val="right"/>
                          <w:rPr>
                            <w:sz w:val="22"/>
                            <w:szCs w:val="22"/>
                          </w:rPr>
                        </w:pPr>
                        <w:r w:rsidRPr="00B63B03">
                          <w:rPr>
                            <w:sz w:val="22"/>
                            <w:szCs w:val="22"/>
                          </w:rPr>
                          <w:t>1</w:t>
                        </w:r>
                        <w:r w:rsidR="000405D0">
                          <w:rPr>
                            <w:sz w:val="22"/>
                            <w:szCs w:val="22"/>
                          </w:rPr>
                          <w:t> </w:t>
                        </w:r>
                        <w:r w:rsidRPr="00B63B03">
                          <w:rPr>
                            <w:sz w:val="22"/>
                            <w:szCs w:val="22"/>
                          </w:rPr>
                          <w:t>7</w:t>
                        </w:r>
                        <w:r w:rsidR="004E65EB" w:rsidRPr="00B63B03">
                          <w:rPr>
                            <w:sz w:val="22"/>
                            <w:szCs w:val="22"/>
                          </w:rPr>
                          <w:t>57</w:t>
                        </w:r>
                        <w:r w:rsidR="000405D0">
                          <w:rPr>
                            <w:sz w:val="22"/>
                            <w:szCs w:val="22"/>
                          </w:rPr>
                          <w:t xml:space="preserve"> </w:t>
                        </w:r>
                        <w:r w:rsidR="004E65EB" w:rsidRPr="00B63B03">
                          <w:rPr>
                            <w:sz w:val="22"/>
                            <w:szCs w:val="22"/>
                          </w:rPr>
                          <w:t>5</w:t>
                        </w:r>
                        <w:r w:rsidR="00377A2C">
                          <w:rPr>
                            <w:sz w:val="22"/>
                            <w:szCs w:val="22"/>
                          </w:rPr>
                          <w:t>08</w:t>
                        </w:r>
                      </w:p>
                    </w:tc>
                  </w:tr>
                  <w:tr w:rsidR="0038455F" w:rsidRPr="00B06831" w14:paraId="7A7494EB" w14:textId="77777777" w:rsidTr="008D5565">
                    <w:trPr>
                      <w:trHeight w:val="245"/>
                      <w:jc w:val="center"/>
                    </w:trPr>
                    <w:tc>
                      <w:tcPr>
                        <w:tcW w:w="1733" w:type="pct"/>
                        <w:shd w:val="clear" w:color="auto" w:fill="auto"/>
                      </w:tcPr>
                      <w:p w14:paraId="48A9E9EB" w14:textId="77777777" w:rsidR="00461821" w:rsidRPr="00B63B03" w:rsidRDefault="00461821" w:rsidP="00F25FC2">
                        <w:pPr>
                          <w:pStyle w:val="FootnoteText"/>
                          <w:ind w:left="-19"/>
                          <w:rPr>
                            <w:sz w:val="22"/>
                            <w:szCs w:val="22"/>
                          </w:rPr>
                        </w:pPr>
                        <w:r w:rsidRPr="00B63B03">
                          <w:rPr>
                            <w:sz w:val="22"/>
                            <w:szCs w:val="22"/>
                          </w:rPr>
                          <w:t>Higiēnas preču iegāde</w:t>
                        </w:r>
                      </w:p>
                    </w:tc>
                    <w:tc>
                      <w:tcPr>
                        <w:tcW w:w="1609" w:type="pct"/>
                        <w:tcBorders>
                          <w:top w:val="nil"/>
                          <w:left w:val="single" w:sz="4" w:space="0" w:color="auto"/>
                          <w:bottom w:val="single" w:sz="4" w:space="0" w:color="auto"/>
                          <w:right w:val="single" w:sz="4" w:space="0" w:color="auto"/>
                        </w:tcBorders>
                        <w:shd w:val="clear" w:color="auto" w:fill="auto"/>
                        <w:vAlign w:val="bottom"/>
                      </w:tcPr>
                      <w:p w14:paraId="397FA760" w14:textId="39DCB615" w:rsidR="00461821" w:rsidRPr="00B63B03" w:rsidRDefault="000405D0" w:rsidP="008D5565">
                        <w:pPr>
                          <w:pStyle w:val="FootnoteText"/>
                          <w:ind w:left="-113" w:right="639"/>
                          <w:jc w:val="right"/>
                          <w:rPr>
                            <w:color w:val="000000"/>
                            <w:sz w:val="22"/>
                            <w:szCs w:val="22"/>
                          </w:rPr>
                        </w:pPr>
                        <w:r>
                          <w:rPr>
                            <w:color w:val="000000"/>
                            <w:sz w:val="22"/>
                            <w:szCs w:val="22"/>
                          </w:rPr>
                          <w:t>181 704</w:t>
                        </w:r>
                      </w:p>
                    </w:tc>
                    <w:tc>
                      <w:tcPr>
                        <w:tcW w:w="1658" w:type="pct"/>
                        <w:shd w:val="clear" w:color="auto" w:fill="auto"/>
                      </w:tcPr>
                      <w:p w14:paraId="7144E0E5" w14:textId="19521FF8" w:rsidR="00461821" w:rsidRPr="00B63B03" w:rsidRDefault="00377A2C" w:rsidP="00377A2C">
                        <w:pPr>
                          <w:pStyle w:val="FootnoteText"/>
                          <w:ind w:left="-113" w:right="913"/>
                          <w:jc w:val="right"/>
                          <w:rPr>
                            <w:sz w:val="22"/>
                            <w:szCs w:val="22"/>
                          </w:rPr>
                        </w:pPr>
                        <w:r>
                          <w:rPr>
                            <w:sz w:val="22"/>
                            <w:szCs w:val="22"/>
                          </w:rPr>
                          <w:t>545 112</w:t>
                        </w:r>
                      </w:p>
                    </w:tc>
                  </w:tr>
                  <w:tr w:rsidR="0038455F" w:rsidRPr="00B06831" w14:paraId="7EEBCF07" w14:textId="77777777" w:rsidTr="008D5565">
                    <w:trPr>
                      <w:trHeight w:val="245"/>
                      <w:jc w:val="center"/>
                    </w:trPr>
                    <w:tc>
                      <w:tcPr>
                        <w:tcW w:w="1733" w:type="pct"/>
                        <w:shd w:val="clear" w:color="auto" w:fill="auto"/>
                      </w:tcPr>
                      <w:p w14:paraId="6581F294" w14:textId="77777777" w:rsidR="00461821" w:rsidRPr="00B63B03" w:rsidRDefault="00461821" w:rsidP="008D5565">
                        <w:pPr>
                          <w:pStyle w:val="FootnoteText"/>
                          <w:ind w:left="-19"/>
                          <w:jc w:val="right"/>
                          <w:rPr>
                            <w:sz w:val="22"/>
                            <w:szCs w:val="22"/>
                          </w:rPr>
                        </w:pPr>
                        <w:r w:rsidRPr="00B63B03">
                          <w:rPr>
                            <w:sz w:val="22"/>
                            <w:szCs w:val="22"/>
                          </w:rPr>
                          <w:t>Kopā preču iegāde</w:t>
                        </w:r>
                      </w:p>
                    </w:tc>
                    <w:tc>
                      <w:tcPr>
                        <w:tcW w:w="1609" w:type="pct"/>
                        <w:tcBorders>
                          <w:top w:val="nil"/>
                          <w:left w:val="single" w:sz="4" w:space="0" w:color="auto"/>
                          <w:bottom w:val="single" w:sz="4" w:space="0" w:color="auto"/>
                          <w:right w:val="single" w:sz="4" w:space="0" w:color="auto"/>
                        </w:tcBorders>
                        <w:shd w:val="clear" w:color="auto" w:fill="auto"/>
                        <w:vAlign w:val="bottom"/>
                      </w:tcPr>
                      <w:p w14:paraId="454417AB" w14:textId="5F65B6AA" w:rsidR="00461821" w:rsidRPr="00B63B03" w:rsidRDefault="000405D0" w:rsidP="008D5565">
                        <w:pPr>
                          <w:pStyle w:val="FootnoteText"/>
                          <w:ind w:left="-113" w:right="639"/>
                          <w:jc w:val="right"/>
                          <w:rPr>
                            <w:color w:val="000000"/>
                            <w:sz w:val="22"/>
                            <w:szCs w:val="22"/>
                          </w:rPr>
                        </w:pPr>
                        <w:r>
                          <w:rPr>
                            <w:color w:val="000000"/>
                            <w:sz w:val="22"/>
                            <w:szCs w:val="22"/>
                          </w:rPr>
                          <w:t>767 540</w:t>
                        </w:r>
                        <w:r w:rsidR="00461821" w:rsidRPr="00B63B03">
                          <w:rPr>
                            <w:color w:val="000000"/>
                            <w:sz w:val="22"/>
                            <w:szCs w:val="22"/>
                          </w:rPr>
                          <w:t xml:space="preserve"> </w:t>
                        </w:r>
                      </w:p>
                    </w:tc>
                    <w:tc>
                      <w:tcPr>
                        <w:tcW w:w="1658" w:type="pct"/>
                        <w:shd w:val="clear" w:color="auto" w:fill="auto"/>
                      </w:tcPr>
                      <w:p w14:paraId="604CD748" w14:textId="3A56CDA8" w:rsidR="00461821" w:rsidRPr="00B63B03" w:rsidRDefault="00461821" w:rsidP="00377A2C">
                        <w:pPr>
                          <w:pStyle w:val="FootnoteText"/>
                          <w:ind w:left="-113" w:right="913"/>
                          <w:jc w:val="right"/>
                          <w:rPr>
                            <w:sz w:val="22"/>
                            <w:szCs w:val="22"/>
                          </w:rPr>
                        </w:pPr>
                        <w:r w:rsidRPr="00B63B03">
                          <w:rPr>
                            <w:sz w:val="22"/>
                            <w:szCs w:val="22"/>
                          </w:rPr>
                          <w:t>2</w:t>
                        </w:r>
                        <w:r w:rsidR="00377A2C">
                          <w:rPr>
                            <w:sz w:val="22"/>
                            <w:szCs w:val="22"/>
                          </w:rPr>
                          <w:t> </w:t>
                        </w:r>
                        <w:r w:rsidR="0047603C" w:rsidRPr="00B63B03">
                          <w:rPr>
                            <w:sz w:val="22"/>
                            <w:szCs w:val="22"/>
                          </w:rPr>
                          <w:t>30</w:t>
                        </w:r>
                        <w:r w:rsidR="00377A2C">
                          <w:rPr>
                            <w:sz w:val="22"/>
                            <w:szCs w:val="22"/>
                          </w:rPr>
                          <w:t>2 620</w:t>
                        </w:r>
                      </w:p>
                    </w:tc>
                  </w:tr>
                  <w:tr w:rsidR="0038455F" w:rsidRPr="00B06831" w14:paraId="6A77DED8" w14:textId="77777777" w:rsidTr="008D5565">
                    <w:trPr>
                      <w:trHeight w:val="245"/>
                      <w:jc w:val="center"/>
                    </w:trPr>
                    <w:tc>
                      <w:tcPr>
                        <w:tcW w:w="1733" w:type="pct"/>
                        <w:shd w:val="clear" w:color="auto" w:fill="auto"/>
                      </w:tcPr>
                      <w:p w14:paraId="377232A2" w14:textId="77777777" w:rsidR="00461821" w:rsidRPr="00B63B03" w:rsidRDefault="00461821" w:rsidP="00F25FC2">
                        <w:pPr>
                          <w:pStyle w:val="FootnoteText"/>
                          <w:ind w:left="-19"/>
                          <w:rPr>
                            <w:sz w:val="22"/>
                            <w:szCs w:val="22"/>
                          </w:rPr>
                        </w:pPr>
                        <w:r w:rsidRPr="00B63B03">
                          <w:rPr>
                            <w:sz w:val="22"/>
                            <w:szCs w:val="22"/>
                          </w:rPr>
                          <w:t xml:space="preserve">Preču izdale </w:t>
                        </w:r>
                      </w:p>
                    </w:tc>
                    <w:tc>
                      <w:tcPr>
                        <w:tcW w:w="1609" w:type="pct"/>
                        <w:tcBorders>
                          <w:top w:val="nil"/>
                          <w:left w:val="single" w:sz="4" w:space="0" w:color="auto"/>
                          <w:bottom w:val="single" w:sz="4" w:space="0" w:color="auto"/>
                          <w:right w:val="single" w:sz="4" w:space="0" w:color="auto"/>
                        </w:tcBorders>
                        <w:shd w:val="clear" w:color="auto" w:fill="auto"/>
                        <w:vAlign w:val="bottom"/>
                      </w:tcPr>
                      <w:p w14:paraId="330D4AB1" w14:textId="256222A4" w:rsidR="00461821" w:rsidRPr="00B63B03" w:rsidRDefault="000405D0" w:rsidP="008D5565">
                        <w:pPr>
                          <w:pStyle w:val="FootnoteText"/>
                          <w:ind w:left="-113" w:right="639"/>
                          <w:jc w:val="right"/>
                          <w:rPr>
                            <w:b/>
                            <w:sz w:val="22"/>
                            <w:szCs w:val="22"/>
                          </w:rPr>
                        </w:pPr>
                        <w:r>
                          <w:rPr>
                            <w:color w:val="000000"/>
                            <w:sz w:val="22"/>
                            <w:szCs w:val="22"/>
                          </w:rPr>
                          <w:t>38 377</w:t>
                        </w:r>
                      </w:p>
                    </w:tc>
                    <w:tc>
                      <w:tcPr>
                        <w:tcW w:w="1658" w:type="pct"/>
                        <w:shd w:val="clear" w:color="auto" w:fill="auto"/>
                      </w:tcPr>
                      <w:p w14:paraId="1FF739FA" w14:textId="7D606277" w:rsidR="00461821" w:rsidRPr="00B63B03" w:rsidRDefault="00461821" w:rsidP="00377A2C">
                        <w:pPr>
                          <w:pStyle w:val="FootnoteText"/>
                          <w:ind w:left="-113" w:right="913"/>
                          <w:jc w:val="right"/>
                          <w:rPr>
                            <w:sz w:val="22"/>
                            <w:szCs w:val="22"/>
                          </w:rPr>
                        </w:pPr>
                        <w:r w:rsidRPr="00B63B03">
                          <w:rPr>
                            <w:sz w:val="22"/>
                            <w:szCs w:val="22"/>
                          </w:rPr>
                          <w:t>11</w:t>
                        </w:r>
                        <w:r w:rsidR="0047603C" w:rsidRPr="00B63B03">
                          <w:rPr>
                            <w:sz w:val="22"/>
                            <w:szCs w:val="22"/>
                          </w:rPr>
                          <w:t>5</w:t>
                        </w:r>
                        <w:r w:rsidR="00377A2C">
                          <w:rPr>
                            <w:sz w:val="22"/>
                            <w:szCs w:val="22"/>
                          </w:rPr>
                          <w:t xml:space="preserve"> 131</w:t>
                        </w:r>
                      </w:p>
                    </w:tc>
                  </w:tr>
                  <w:tr w:rsidR="0038455F" w:rsidRPr="00B06831" w14:paraId="4EC423AE" w14:textId="77777777" w:rsidTr="008D5565">
                    <w:trPr>
                      <w:trHeight w:val="245"/>
                      <w:jc w:val="center"/>
                    </w:trPr>
                    <w:tc>
                      <w:tcPr>
                        <w:tcW w:w="1733" w:type="pct"/>
                        <w:shd w:val="clear" w:color="auto" w:fill="auto"/>
                      </w:tcPr>
                      <w:p w14:paraId="13ACF90F" w14:textId="77777777" w:rsidR="00461821" w:rsidRPr="00B63B03" w:rsidRDefault="00461821" w:rsidP="00F25FC2">
                        <w:pPr>
                          <w:pStyle w:val="FootnoteText"/>
                          <w:ind w:left="-19"/>
                          <w:rPr>
                            <w:sz w:val="22"/>
                            <w:szCs w:val="22"/>
                          </w:rPr>
                        </w:pPr>
                        <w:r w:rsidRPr="00B63B03">
                          <w:rPr>
                            <w:sz w:val="22"/>
                            <w:szCs w:val="22"/>
                          </w:rPr>
                          <w:t>Papildpasākumi</w:t>
                        </w:r>
                      </w:p>
                    </w:tc>
                    <w:tc>
                      <w:tcPr>
                        <w:tcW w:w="1609" w:type="pct"/>
                        <w:tcBorders>
                          <w:top w:val="nil"/>
                          <w:left w:val="single" w:sz="4" w:space="0" w:color="auto"/>
                          <w:bottom w:val="single" w:sz="4" w:space="0" w:color="auto"/>
                          <w:right w:val="single" w:sz="4" w:space="0" w:color="auto"/>
                        </w:tcBorders>
                        <w:shd w:val="clear" w:color="auto" w:fill="auto"/>
                        <w:vAlign w:val="bottom"/>
                      </w:tcPr>
                      <w:p w14:paraId="6DDB8033" w14:textId="778C41D8" w:rsidR="00461821" w:rsidRPr="00B63B03" w:rsidRDefault="000405D0" w:rsidP="008D5565">
                        <w:pPr>
                          <w:pStyle w:val="FootnoteText"/>
                          <w:ind w:left="-113" w:right="639"/>
                          <w:jc w:val="right"/>
                          <w:rPr>
                            <w:b/>
                            <w:sz w:val="22"/>
                            <w:szCs w:val="22"/>
                          </w:rPr>
                        </w:pPr>
                        <w:r>
                          <w:rPr>
                            <w:color w:val="000000"/>
                            <w:sz w:val="22"/>
                            <w:szCs w:val="22"/>
                          </w:rPr>
                          <w:t>38 377</w:t>
                        </w:r>
                      </w:p>
                    </w:tc>
                    <w:tc>
                      <w:tcPr>
                        <w:tcW w:w="1658" w:type="pct"/>
                        <w:shd w:val="clear" w:color="auto" w:fill="auto"/>
                      </w:tcPr>
                      <w:p w14:paraId="18D216DF" w14:textId="3CDB12D1" w:rsidR="00461821" w:rsidRPr="00B63B03" w:rsidRDefault="00461821" w:rsidP="00377A2C">
                        <w:pPr>
                          <w:pStyle w:val="FootnoteText"/>
                          <w:ind w:left="-113" w:right="913"/>
                          <w:jc w:val="right"/>
                          <w:rPr>
                            <w:sz w:val="22"/>
                            <w:szCs w:val="22"/>
                          </w:rPr>
                        </w:pPr>
                        <w:r w:rsidRPr="00B63B03">
                          <w:rPr>
                            <w:sz w:val="22"/>
                            <w:szCs w:val="22"/>
                          </w:rPr>
                          <w:t>11</w:t>
                        </w:r>
                        <w:r w:rsidR="0047603C" w:rsidRPr="00B63B03">
                          <w:rPr>
                            <w:sz w:val="22"/>
                            <w:szCs w:val="22"/>
                          </w:rPr>
                          <w:t>5</w:t>
                        </w:r>
                        <w:r w:rsidR="00377A2C">
                          <w:rPr>
                            <w:sz w:val="22"/>
                            <w:szCs w:val="22"/>
                          </w:rPr>
                          <w:t xml:space="preserve"> 131</w:t>
                        </w:r>
                      </w:p>
                    </w:tc>
                  </w:tr>
                  <w:tr w:rsidR="0038455F" w:rsidRPr="00B06831" w14:paraId="58569F2C" w14:textId="77777777" w:rsidTr="008D5565">
                    <w:trPr>
                      <w:trHeight w:val="245"/>
                      <w:jc w:val="center"/>
                    </w:trPr>
                    <w:tc>
                      <w:tcPr>
                        <w:tcW w:w="1733" w:type="pct"/>
                        <w:shd w:val="clear" w:color="auto" w:fill="auto"/>
                      </w:tcPr>
                      <w:p w14:paraId="5599ACAA" w14:textId="69FD5B81" w:rsidR="00461821" w:rsidRPr="00B63B03" w:rsidRDefault="008D5565" w:rsidP="00461821">
                        <w:pPr>
                          <w:pStyle w:val="FootnoteText"/>
                          <w:ind w:left="-113"/>
                          <w:jc w:val="right"/>
                          <w:rPr>
                            <w:sz w:val="22"/>
                            <w:szCs w:val="22"/>
                          </w:rPr>
                        </w:pPr>
                        <w:r>
                          <w:rPr>
                            <w:sz w:val="22"/>
                            <w:szCs w:val="22"/>
                          </w:rPr>
                          <w:t>K</w:t>
                        </w:r>
                        <w:r w:rsidR="00461821" w:rsidRPr="00B63B03">
                          <w:rPr>
                            <w:sz w:val="22"/>
                            <w:szCs w:val="22"/>
                          </w:rPr>
                          <w:t>opā</w:t>
                        </w:r>
                      </w:p>
                    </w:tc>
                    <w:tc>
                      <w:tcPr>
                        <w:tcW w:w="1609" w:type="pct"/>
                        <w:shd w:val="clear" w:color="auto" w:fill="auto"/>
                      </w:tcPr>
                      <w:p w14:paraId="0381E987" w14:textId="113A05E7" w:rsidR="00461821" w:rsidRPr="00B63B03" w:rsidRDefault="00461821" w:rsidP="000405D0">
                        <w:pPr>
                          <w:pStyle w:val="FootnoteText"/>
                          <w:ind w:left="-113" w:right="639"/>
                          <w:jc w:val="right"/>
                          <w:rPr>
                            <w:b/>
                            <w:sz w:val="22"/>
                            <w:szCs w:val="22"/>
                          </w:rPr>
                        </w:pPr>
                        <w:r w:rsidRPr="00B63B03">
                          <w:rPr>
                            <w:b/>
                            <w:sz w:val="22"/>
                            <w:szCs w:val="22"/>
                          </w:rPr>
                          <w:t>8</w:t>
                        </w:r>
                        <w:r w:rsidR="0047603C" w:rsidRPr="00B63B03">
                          <w:rPr>
                            <w:b/>
                            <w:sz w:val="22"/>
                            <w:szCs w:val="22"/>
                          </w:rPr>
                          <w:t>4</w:t>
                        </w:r>
                        <w:r w:rsidR="000405D0">
                          <w:rPr>
                            <w:b/>
                            <w:sz w:val="22"/>
                            <w:szCs w:val="22"/>
                          </w:rPr>
                          <w:t>4 294</w:t>
                        </w:r>
                      </w:p>
                    </w:tc>
                    <w:tc>
                      <w:tcPr>
                        <w:tcW w:w="1658" w:type="pct"/>
                        <w:shd w:val="clear" w:color="auto" w:fill="auto"/>
                      </w:tcPr>
                      <w:p w14:paraId="29E88582" w14:textId="74B09F46" w:rsidR="00461821" w:rsidRPr="00B63B03" w:rsidRDefault="00461821" w:rsidP="00377A2C">
                        <w:pPr>
                          <w:pStyle w:val="FootnoteText"/>
                          <w:ind w:left="-113" w:right="884"/>
                          <w:jc w:val="right"/>
                          <w:rPr>
                            <w:b/>
                            <w:sz w:val="22"/>
                            <w:szCs w:val="22"/>
                          </w:rPr>
                        </w:pPr>
                        <w:r w:rsidRPr="00B63B03">
                          <w:rPr>
                            <w:b/>
                            <w:sz w:val="22"/>
                            <w:szCs w:val="22"/>
                          </w:rPr>
                          <w:t>2</w:t>
                        </w:r>
                        <w:r w:rsidR="00377A2C">
                          <w:rPr>
                            <w:b/>
                            <w:sz w:val="22"/>
                            <w:szCs w:val="22"/>
                          </w:rPr>
                          <w:t xml:space="preserve"> </w:t>
                        </w:r>
                        <w:r w:rsidR="0047603C" w:rsidRPr="00B63B03">
                          <w:rPr>
                            <w:b/>
                            <w:sz w:val="22"/>
                            <w:szCs w:val="22"/>
                          </w:rPr>
                          <w:t>53</w:t>
                        </w:r>
                        <w:r w:rsidR="00377A2C">
                          <w:rPr>
                            <w:b/>
                            <w:sz w:val="22"/>
                            <w:szCs w:val="22"/>
                          </w:rPr>
                          <w:t>2 882</w:t>
                        </w:r>
                      </w:p>
                    </w:tc>
                  </w:tr>
                </w:tbl>
                <w:p w14:paraId="05729D99" w14:textId="15CE6C03" w:rsidR="0032298C" w:rsidRDefault="0032298C" w:rsidP="0032298C">
                  <w:pPr>
                    <w:pStyle w:val="FootnoteText"/>
                    <w:spacing w:before="120"/>
                    <w:ind w:left="-113"/>
                    <w:rPr>
                      <w:sz w:val="24"/>
                      <w:szCs w:val="24"/>
                    </w:rPr>
                  </w:pPr>
                  <w:r>
                    <w:rPr>
                      <w:sz w:val="24"/>
                      <w:szCs w:val="24"/>
                    </w:rPr>
                    <w:t>A</w:t>
                  </w:r>
                  <w:r w:rsidR="00461821" w:rsidRPr="0086288F">
                    <w:rPr>
                      <w:sz w:val="24"/>
                      <w:szCs w:val="24"/>
                    </w:rPr>
                    <w:t>prēķini veikti indikatīvi</w:t>
                  </w:r>
                  <w:r>
                    <w:rPr>
                      <w:sz w:val="24"/>
                      <w:szCs w:val="24"/>
                    </w:rPr>
                    <w:t xml:space="preserve">, jo </w:t>
                  </w:r>
                  <w:r w:rsidR="00034135">
                    <w:rPr>
                      <w:sz w:val="24"/>
                      <w:szCs w:val="24"/>
                    </w:rPr>
                    <w:t xml:space="preserve">ir </w:t>
                  </w:r>
                  <w:r>
                    <w:rPr>
                      <w:sz w:val="24"/>
                      <w:szCs w:val="24"/>
                    </w:rPr>
                    <w:t xml:space="preserve">mainīgs atbalsta saņēmēju skaits, ko ietekmē </w:t>
                  </w:r>
                  <w:r w:rsidRPr="0032298C">
                    <w:rPr>
                      <w:sz w:val="24"/>
                      <w:szCs w:val="24"/>
                    </w:rPr>
                    <w:t>ekonomiskās situācijas izmaiņas</w:t>
                  </w:r>
                  <w:r>
                    <w:rPr>
                      <w:sz w:val="24"/>
                      <w:szCs w:val="24"/>
                    </w:rPr>
                    <w:t xml:space="preserve">, </w:t>
                  </w:r>
                  <w:r w:rsidR="00034135">
                    <w:rPr>
                      <w:sz w:val="24"/>
                      <w:szCs w:val="24"/>
                    </w:rPr>
                    <w:t>grozījumi</w:t>
                  </w:r>
                  <w:r>
                    <w:rPr>
                      <w:sz w:val="24"/>
                      <w:szCs w:val="24"/>
                    </w:rPr>
                    <w:t xml:space="preserve"> normatīvajos aktos</w:t>
                  </w:r>
                  <w:r w:rsidR="00034135">
                    <w:rPr>
                      <w:sz w:val="24"/>
                      <w:szCs w:val="24"/>
                    </w:rPr>
                    <w:t xml:space="preserve"> (</w:t>
                  </w:r>
                  <w:r w:rsidR="00613014">
                    <w:rPr>
                      <w:sz w:val="24"/>
                      <w:szCs w:val="24"/>
                    </w:rPr>
                    <w:t xml:space="preserve">anotācijas III. sadaļas </w:t>
                  </w:r>
                  <w:r w:rsidR="00034135">
                    <w:rPr>
                      <w:sz w:val="24"/>
                      <w:szCs w:val="24"/>
                    </w:rPr>
                    <w:t>6.</w:t>
                  </w:r>
                  <w:r w:rsidR="00613014">
                    <w:rPr>
                      <w:sz w:val="24"/>
                      <w:szCs w:val="24"/>
                    </w:rPr>
                    <w:t>2. apakšpunkta 6.punktā “</w:t>
                  </w:r>
                  <w:r w:rsidR="00613014" w:rsidRPr="00B63B03">
                    <w:rPr>
                      <w:sz w:val="24"/>
                      <w:szCs w:val="24"/>
                    </w:rPr>
                    <w:t>Normatīvā regulējuma izmaiņu ietekme</w:t>
                  </w:r>
                  <w:r w:rsidR="00613014">
                    <w:rPr>
                      <w:sz w:val="24"/>
                      <w:szCs w:val="24"/>
                    </w:rPr>
                    <w:t>”</w:t>
                  </w:r>
                  <w:r w:rsidR="00034135">
                    <w:rPr>
                      <w:sz w:val="24"/>
                      <w:szCs w:val="24"/>
                    </w:rPr>
                    <w:t xml:space="preserve"> minētā likumprojekt</w:t>
                  </w:r>
                  <w:r w:rsidR="00613014">
                    <w:rPr>
                      <w:sz w:val="24"/>
                      <w:szCs w:val="24"/>
                    </w:rPr>
                    <w:t>a</w:t>
                  </w:r>
                  <w:r w:rsidR="00034135">
                    <w:rPr>
                      <w:sz w:val="24"/>
                      <w:szCs w:val="24"/>
                    </w:rPr>
                    <w:t xml:space="preserve"> </w:t>
                  </w:r>
                  <w:r>
                    <w:rPr>
                      <w:sz w:val="24"/>
                      <w:szCs w:val="24"/>
                    </w:rPr>
                    <w:t>spēkā stāšanās/nestāšanās</w:t>
                  </w:r>
                  <w:r w:rsidR="00034135">
                    <w:rPr>
                      <w:sz w:val="24"/>
                      <w:szCs w:val="24"/>
                    </w:rPr>
                    <w:t>)</w:t>
                  </w:r>
                  <w:r>
                    <w:rPr>
                      <w:sz w:val="24"/>
                      <w:szCs w:val="24"/>
                    </w:rPr>
                    <w:t xml:space="preserve"> un īpaši </w:t>
                  </w:r>
                  <w:r w:rsidRPr="0032298C">
                    <w:rPr>
                      <w:sz w:val="24"/>
                      <w:szCs w:val="24"/>
                      <w:u w:val="single"/>
                    </w:rPr>
                    <w:t>demogrāfiskās situācijas izmaiņas</w:t>
                  </w:r>
                  <w:r>
                    <w:rPr>
                      <w:sz w:val="24"/>
                      <w:szCs w:val="24"/>
                    </w:rPr>
                    <w:t xml:space="preserve"> (trūcīgās ģimenēs piedzimušo mazuļu skaits)</w:t>
                  </w:r>
                  <w:r w:rsidR="00034135">
                    <w:rPr>
                      <w:sz w:val="24"/>
                      <w:szCs w:val="24"/>
                    </w:rPr>
                    <w:t>. A</w:t>
                  </w:r>
                  <w:r>
                    <w:rPr>
                      <w:sz w:val="24"/>
                      <w:szCs w:val="24"/>
                    </w:rPr>
                    <w:t xml:space="preserve">rī </w:t>
                  </w:r>
                  <w:r w:rsidR="00461821" w:rsidRPr="0086288F">
                    <w:rPr>
                      <w:sz w:val="24"/>
                      <w:szCs w:val="24"/>
                    </w:rPr>
                    <w:t xml:space="preserve">iepirkuma rezultātā anotācijā prognozētās </w:t>
                  </w:r>
                  <w:r w:rsidR="00034135">
                    <w:rPr>
                      <w:sz w:val="24"/>
                      <w:szCs w:val="24"/>
                    </w:rPr>
                    <w:t xml:space="preserve">preču iegādes </w:t>
                  </w:r>
                  <w:r w:rsidR="00461821" w:rsidRPr="0086288F">
                    <w:rPr>
                      <w:sz w:val="24"/>
                      <w:szCs w:val="24"/>
                    </w:rPr>
                    <w:t>izmaksas precizēsies</w:t>
                  </w:r>
                  <w:r>
                    <w:rPr>
                      <w:sz w:val="24"/>
                      <w:szCs w:val="24"/>
                    </w:rPr>
                    <w:t>.</w:t>
                  </w:r>
                </w:p>
                <w:p w14:paraId="0468236A" w14:textId="7AC6C96E" w:rsidR="00461821" w:rsidRPr="0032298C" w:rsidRDefault="00461821" w:rsidP="0029299D">
                  <w:pPr>
                    <w:pStyle w:val="FootnoteText"/>
                    <w:ind w:left="-113"/>
                    <w:rPr>
                      <w:sz w:val="24"/>
                      <w:szCs w:val="24"/>
                    </w:rPr>
                  </w:pPr>
                  <w:r w:rsidRPr="0086288F">
                    <w:rPr>
                      <w:sz w:val="24"/>
                      <w:szCs w:val="24"/>
                    </w:rPr>
                    <w:t xml:space="preserve"> </w:t>
                  </w:r>
                  <w:r w:rsidR="0032298C">
                    <w:rPr>
                      <w:sz w:val="24"/>
                      <w:szCs w:val="24"/>
                    </w:rPr>
                    <w:t xml:space="preserve">Secināms. ka </w:t>
                  </w:r>
                  <w:r w:rsidRPr="0086288F">
                    <w:rPr>
                      <w:sz w:val="24"/>
                      <w:szCs w:val="24"/>
                    </w:rPr>
                    <w:t xml:space="preserve">iespējami precizējumi gan saņēmēju skaita ziņā, gan izdalāmo </w:t>
                  </w:r>
                  <w:r w:rsidR="0086288F" w:rsidRPr="0086288F">
                    <w:rPr>
                      <w:sz w:val="24"/>
                      <w:szCs w:val="24"/>
                    </w:rPr>
                    <w:t>komplektu</w:t>
                  </w:r>
                  <w:r w:rsidRPr="0086288F">
                    <w:rPr>
                      <w:sz w:val="24"/>
                      <w:szCs w:val="24"/>
                    </w:rPr>
                    <w:t xml:space="preserve"> un preču vērtībā.</w:t>
                  </w:r>
                </w:p>
              </w:tc>
            </w:tr>
          </w:tbl>
          <w:p w14:paraId="78F00E2A" w14:textId="2C732B66" w:rsidR="00484660" w:rsidRPr="00A93F85" w:rsidRDefault="00484660" w:rsidP="00B63B03">
            <w:pPr>
              <w:spacing w:after="120" w:line="276" w:lineRule="auto"/>
              <w:jc w:val="both"/>
              <w:rPr>
                <w:b/>
                <w:color w:val="FF0000"/>
                <w:u w:val="single"/>
              </w:rPr>
            </w:pPr>
          </w:p>
        </w:tc>
      </w:tr>
      <w:tr w:rsidR="000541CB" w:rsidRPr="00A93F85" w14:paraId="5E87DDCD" w14:textId="77777777" w:rsidTr="0043259A">
        <w:trPr>
          <w:jc w:val="center"/>
        </w:trPr>
        <w:tc>
          <w:tcPr>
            <w:tcW w:w="2405" w:type="dxa"/>
            <w:gridSpan w:val="2"/>
            <w:tcBorders>
              <w:top w:val="single" w:sz="4" w:space="0" w:color="auto"/>
              <w:left w:val="single" w:sz="4" w:space="0" w:color="auto"/>
              <w:bottom w:val="single" w:sz="4" w:space="0" w:color="auto"/>
              <w:right w:val="single" w:sz="4" w:space="0" w:color="auto"/>
            </w:tcBorders>
          </w:tcPr>
          <w:p w14:paraId="7850B9C5" w14:textId="1542F5A2" w:rsidR="000541CB" w:rsidRPr="000541CB" w:rsidRDefault="000541CB" w:rsidP="000652F4">
            <w:pPr>
              <w:pStyle w:val="ListParagraph"/>
              <w:numPr>
                <w:ilvl w:val="0"/>
                <w:numId w:val="20"/>
              </w:numPr>
              <w:spacing w:before="120"/>
              <w:ind w:left="357" w:hanging="357"/>
              <w:rPr>
                <w:rFonts w:ascii="Times New Roman" w:hAnsi="Times New Roman"/>
                <w:sz w:val="24"/>
                <w:szCs w:val="24"/>
              </w:rPr>
            </w:pPr>
            <w:r w:rsidRPr="000541CB">
              <w:rPr>
                <w:rFonts w:ascii="Times New Roman" w:hAnsi="Times New Roman"/>
                <w:sz w:val="24"/>
                <w:szCs w:val="24"/>
              </w:rPr>
              <w:t>Cita informācija</w:t>
            </w:r>
          </w:p>
        </w:tc>
        <w:tc>
          <w:tcPr>
            <w:tcW w:w="7655" w:type="dxa"/>
            <w:gridSpan w:val="5"/>
            <w:tcBorders>
              <w:top w:val="single" w:sz="4" w:space="0" w:color="auto"/>
              <w:left w:val="single" w:sz="4" w:space="0" w:color="auto"/>
              <w:bottom w:val="single" w:sz="4" w:space="0" w:color="auto"/>
              <w:right w:val="single" w:sz="4" w:space="0" w:color="auto"/>
            </w:tcBorders>
          </w:tcPr>
          <w:p w14:paraId="1D29FE5E" w14:textId="4297E1C4" w:rsidR="000652F4" w:rsidRDefault="000652F4" w:rsidP="000652F4">
            <w:pPr>
              <w:tabs>
                <w:tab w:val="left" w:pos="519"/>
              </w:tabs>
              <w:spacing w:before="120"/>
              <w:ind w:left="34" w:right="34"/>
              <w:jc w:val="both"/>
              <w:rPr>
                <w:b/>
              </w:rPr>
            </w:pPr>
            <w:r>
              <w:rPr>
                <w:color w:val="000000"/>
              </w:rPr>
              <w:t>Pasākums tiks nodrošināts likumā “Par vidēja termiņa budžeta ietvaru 2017., 2018. un 2019. gadam” piešķirto budžeta līdzekļu ietvaros.</w:t>
            </w:r>
          </w:p>
          <w:p w14:paraId="45D5EC66" w14:textId="6284A479" w:rsidR="000541CB" w:rsidRPr="000541CB" w:rsidRDefault="000541CB" w:rsidP="000652F4">
            <w:pPr>
              <w:tabs>
                <w:tab w:val="left" w:pos="519"/>
              </w:tabs>
              <w:spacing w:before="60"/>
              <w:ind w:left="34" w:right="34"/>
              <w:jc w:val="both"/>
            </w:pPr>
            <w:r w:rsidRPr="000541CB">
              <w:rPr>
                <w:b/>
              </w:rPr>
              <w:t>Pavisam kopā pasākumiem pārtikas un pamata materiālās palīdzības nodrošināšanai iedzīvotājiem 2017. - 2019. gadam darbības programmā paredzēti 20</w:t>
            </w:r>
            <w:r w:rsidR="004D36D2">
              <w:rPr>
                <w:b/>
              </w:rPr>
              <w:t> </w:t>
            </w:r>
            <w:r w:rsidRPr="000541CB">
              <w:rPr>
                <w:b/>
              </w:rPr>
              <w:t>160</w:t>
            </w:r>
            <w:r w:rsidR="004D36D2">
              <w:rPr>
                <w:b/>
              </w:rPr>
              <w:t> </w:t>
            </w:r>
            <w:r w:rsidRPr="000541CB">
              <w:rPr>
                <w:b/>
              </w:rPr>
              <w:t>402 EUR,</w:t>
            </w:r>
            <w:r w:rsidRPr="000541CB">
              <w:t xml:space="preserve"> atbilstoši Sabiedrības integrācijas fondam (turpmāk - SIF) – valsts budžeta bāzes izdevumos plānots atbilstošs finansējums precēm un pakalpojumiem (skatīt 3.tabulā).</w:t>
            </w:r>
          </w:p>
          <w:p w14:paraId="3ADAE87C" w14:textId="77777777" w:rsidR="000541CB" w:rsidRPr="00B06831" w:rsidRDefault="000541CB" w:rsidP="000652F4">
            <w:pPr>
              <w:pStyle w:val="FootnoteText"/>
              <w:spacing w:line="276" w:lineRule="auto"/>
              <w:ind w:left="-113" w:right="34"/>
              <w:jc w:val="right"/>
              <w:rPr>
                <w:sz w:val="24"/>
                <w:szCs w:val="24"/>
              </w:rPr>
            </w:pPr>
            <w:r w:rsidRPr="00B06831">
              <w:rPr>
                <w:sz w:val="24"/>
                <w:szCs w:val="24"/>
              </w:rPr>
              <w:t>3.tabula</w:t>
            </w:r>
          </w:p>
          <w:tbl>
            <w:tblPr>
              <w:tblStyle w:val="TableGrid"/>
              <w:tblW w:w="4694" w:type="pct"/>
              <w:jc w:val="center"/>
              <w:tblLayout w:type="fixed"/>
              <w:tblLook w:val="04A0" w:firstRow="1" w:lastRow="0" w:firstColumn="1" w:lastColumn="0" w:noHBand="0" w:noVBand="1"/>
            </w:tblPr>
            <w:tblGrid>
              <w:gridCol w:w="3921"/>
              <w:gridCol w:w="3053"/>
            </w:tblGrid>
            <w:tr w:rsidR="000541CB" w:rsidRPr="00B06831" w14:paraId="137D981B" w14:textId="77777777" w:rsidTr="000652F4">
              <w:trPr>
                <w:trHeight w:val="101"/>
                <w:jc w:val="center"/>
              </w:trPr>
              <w:tc>
                <w:tcPr>
                  <w:tcW w:w="2811" w:type="pct"/>
                  <w:shd w:val="clear" w:color="auto" w:fill="auto"/>
                </w:tcPr>
                <w:p w14:paraId="7B15B84E" w14:textId="77777777" w:rsidR="000541CB" w:rsidRPr="00B63B03" w:rsidRDefault="000541CB" w:rsidP="000541CB">
                  <w:pPr>
                    <w:pStyle w:val="FootnoteText"/>
                    <w:rPr>
                      <w:sz w:val="22"/>
                      <w:szCs w:val="22"/>
                    </w:rPr>
                  </w:pPr>
                </w:p>
              </w:tc>
              <w:tc>
                <w:tcPr>
                  <w:tcW w:w="2189" w:type="pct"/>
                  <w:shd w:val="clear" w:color="auto" w:fill="auto"/>
                </w:tcPr>
                <w:p w14:paraId="0B4C91AF" w14:textId="77777777" w:rsidR="000541CB" w:rsidRPr="00B63B03" w:rsidRDefault="000541CB" w:rsidP="000541CB">
                  <w:pPr>
                    <w:pStyle w:val="FootnoteText"/>
                    <w:ind w:left="-113"/>
                    <w:jc w:val="center"/>
                    <w:rPr>
                      <w:sz w:val="22"/>
                      <w:szCs w:val="22"/>
                    </w:rPr>
                  </w:pPr>
                  <w:r>
                    <w:rPr>
                      <w:sz w:val="22"/>
                      <w:szCs w:val="22"/>
                    </w:rPr>
                    <w:t>Finansējums, EUR</w:t>
                  </w:r>
                </w:p>
              </w:tc>
            </w:tr>
            <w:tr w:rsidR="000541CB" w:rsidRPr="00B06831" w14:paraId="16F24096" w14:textId="77777777" w:rsidTr="000652F4">
              <w:trPr>
                <w:trHeight w:val="101"/>
                <w:jc w:val="center"/>
              </w:trPr>
              <w:tc>
                <w:tcPr>
                  <w:tcW w:w="2811" w:type="pct"/>
                  <w:shd w:val="clear" w:color="auto" w:fill="auto"/>
                </w:tcPr>
                <w:p w14:paraId="5440F9C2" w14:textId="77777777" w:rsidR="000541CB" w:rsidRPr="00B63B03" w:rsidRDefault="000541CB" w:rsidP="000541CB">
                  <w:pPr>
                    <w:pStyle w:val="FootnoteText"/>
                    <w:rPr>
                      <w:sz w:val="22"/>
                      <w:szCs w:val="22"/>
                    </w:rPr>
                  </w:pPr>
                  <w:r w:rsidRPr="00B63B03">
                    <w:rPr>
                      <w:sz w:val="22"/>
                      <w:szCs w:val="22"/>
                    </w:rPr>
                    <w:t>Paredzēts Darbības programmā (DP)</w:t>
                  </w:r>
                </w:p>
              </w:tc>
              <w:tc>
                <w:tcPr>
                  <w:tcW w:w="2189" w:type="pct"/>
                  <w:shd w:val="clear" w:color="auto" w:fill="auto"/>
                </w:tcPr>
                <w:p w14:paraId="5BBA58EC" w14:textId="77777777" w:rsidR="000541CB" w:rsidRPr="00B63B03" w:rsidRDefault="000541CB" w:rsidP="000541CB">
                  <w:pPr>
                    <w:pStyle w:val="FootnoteText"/>
                    <w:ind w:left="-113" w:right="1055"/>
                    <w:jc w:val="right"/>
                    <w:rPr>
                      <w:b/>
                      <w:iCs/>
                      <w:sz w:val="22"/>
                      <w:szCs w:val="22"/>
                    </w:rPr>
                  </w:pPr>
                  <w:r w:rsidRPr="00B63B03">
                    <w:rPr>
                      <w:b/>
                      <w:iCs/>
                      <w:sz w:val="22"/>
                      <w:szCs w:val="22"/>
                    </w:rPr>
                    <w:t xml:space="preserve">45 850 878 </w:t>
                  </w:r>
                </w:p>
              </w:tc>
            </w:tr>
            <w:tr w:rsidR="000541CB" w:rsidRPr="00B06831" w14:paraId="04E71F81" w14:textId="77777777" w:rsidTr="000652F4">
              <w:trPr>
                <w:trHeight w:val="165"/>
                <w:jc w:val="center"/>
              </w:trPr>
              <w:tc>
                <w:tcPr>
                  <w:tcW w:w="2811" w:type="pct"/>
                  <w:shd w:val="clear" w:color="auto" w:fill="auto"/>
                </w:tcPr>
                <w:p w14:paraId="66A46EB7" w14:textId="77777777" w:rsidR="000541CB" w:rsidRPr="00B63B03" w:rsidRDefault="000541CB" w:rsidP="000541CB">
                  <w:pPr>
                    <w:pStyle w:val="FootnoteText"/>
                    <w:rPr>
                      <w:sz w:val="22"/>
                      <w:szCs w:val="22"/>
                    </w:rPr>
                  </w:pPr>
                  <w:r w:rsidRPr="00B63B03">
                    <w:rPr>
                      <w:sz w:val="22"/>
                      <w:szCs w:val="22"/>
                    </w:rPr>
                    <w:t xml:space="preserve"> Valsts budžetā līdz 2016. gadam</w:t>
                  </w:r>
                </w:p>
              </w:tc>
              <w:tc>
                <w:tcPr>
                  <w:tcW w:w="2189" w:type="pct"/>
                  <w:shd w:val="clear" w:color="auto" w:fill="auto"/>
                </w:tcPr>
                <w:p w14:paraId="4D385379" w14:textId="77777777" w:rsidR="000541CB" w:rsidRPr="00B63B03" w:rsidRDefault="000541CB" w:rsidP="000541CB">
                  <w:pPr>
                    <w:pStyle w:val="FootnoteText"/>
                    <w:ind w:left="-113" w:right="1055"/>
                    <w:jc w:val="right"/>
                    <w:rPr>
                      <w:sz w:val="22"/>
                      <w:szCs w:val="22"/>
                    </w:rPr>
                  </w:pPr>
                  <w:r w:rsidRPr="00B63B03">
                    <w:rPr>
                      <w:sz w:val="22"/>
                      <w:szCs w:val="22"/>
                    </w:rPr>
                    <w:t xml:space="preserve">2 775 521 </w:t>
                  </w:r>
                </w:p>
              </w:tc>
            </w:tr>
            <w:tr w:rsidR="000541CB" w:rsidRPr="00B06831" w14:paraId="2EE680AA" w14:textId="77777777" w:rsidTr="000652F4">
              <w:trPr>
                <w:trHeight w:val="137"/>
                <w:jc w:val="center"/>
              </w:trPr>
              <w:tc>
                <w:tcPr>
                  <w:tcW w:w="2811" w:type="pct"/>
                  <w:shd w:val="clear" w:color="auto" w:fill="auto"/>
                </w:tcPr>
                <w:p w14:paraId="31B04379" w14:textId="77777777" w:rsidR="000541CB" w:rsidRPr="00B63B03" w:rsidRDefault="000541CB" w:rsidP="000541CB">
                  <w:pPr>
                    <w:pStyle w:val="FootnoteText"/>
                    <w:rPr>
                      <w:sz w:val="22"/>
                      <w:szCs w:val="22"/>
                    </w:rPr>
                  </w:pPr>
                  <w:r w:rsidRPr="00B63B03">
                    <w:rPr>
                      <w:sz w:val="22"/>
                      <w:szCs w:val="22"/>
                    </w:rPr>
                    <w:t>2016. gadā</w:t>
                  </w:r>
                </w:p>
              </w:tc>
              <w:tc>
                <w:tcPr>
                  <w:tcW w:w="2189" w:type="pct"/>
                  <w:shd w:val="clear" w:color="auto" w:fill="auto"/>
                </w:tcPr>
                <w:p w14:paraId="521947DB" w14:textId="5BBAA088" w:rsidR="000541CB" w:rsidRPr="00B63B03" w:rsidRDefault="000541CB" w:rsidP="00DB65B6">
                  <w:pPr>
                    <w:pStyle w:val="FootnoteText"/>
                    <w:ind w:left="-113" w:right="1055"/>
                    <w:jc w:val="right"/>
                    <w:rPr>
                      <w:sz w:val="22"/>
                      <w:szCs w:val="22"/>
                    </w:rPr>
                  </w:pPr>
                  <w:r w:rsidRPr="00B63B03">
                    <w:rPr>
                      <w:iCs/>
                      <w:sz w:val="22"/>
                      <w:szCs w:val="22"/>
                    </w:rPr>
                    <w:t>6 458 33</w:t>
                  </w:r>
                  <w:r w:rsidR="00DB65B6">
                    <w:rPr>
                      <w:iCs/>
                      <w:sz w:val="22"/>
                      <w:szCs w:val="22"/>
                    </w:rPr>
                    <w:t>8</w:t>
                  </w:r>
                  <w:r w:rsidRPr="00B63B03">
                    <w:rPr>
                      <w:iCs/>
                      <w:sz w:val="22"/>
                      <w:szCs w:val="22"/>
                    </w:rPr>
                    <w:t xml:space="preserve"> </w:t>
                  </w:r>
                </w:p>
              </w:tc>
            </w:tr>
            <w:tr w:rsidR="000541CB" w:rsidRPr="00B06831" w14:paraId="6F16275E" w14:textId="77777777" w:rsidTr="000652F4">
              <w:trPr>
                <w:trHeight w:val="74"/>
                <w:jc w:val="center"/>
              </w:trPr>
              <w:tc>
                <w:tcPr>
                  <w:tcW w:w="2811" w:type="pct"/>
                  <w:shd w:val="clear" w:color="auto" w:fill="auto"/>
                </w:tcPr>
                <w:p w14:paraId="5BE2C702" w14:textId="77777777" w:rsidR="000541CB" w:rsidRPr="00B63B03" w:rsidRDefault="000541CB" w:rsidP="000541CB">
                  <w:pPr>
                    <w:pStyle w:val="FootnoteText"/>
                    <w:rPr>
                      <w:sz w:val="22"/>
                      <w:szCs w:val="22"/>
                    </w:rPr>
                  </w:pPr>
                  <w:r w:rsidRPr="00B63B03">
                    <w:rPr>
                      <w:b/>
                      <w:sz w:val="22"/>
                      <w:szCs w:val="22"/>
                    </w:rPr>
                    <w:t>2017. gadā</w:t>
                  </w:r>
                </w:p>
              </w:tc>
              <w:tc>
                <w:tcPr>
                  <w:tcW w:w="2189" w:type="pct"/>
                  <w:shd w:val="clear" w:color="auto" w:fill="auto"/>
                </w:tcPr>
                <w:p w14:paraId="25F97BFC" w14:textId="77777777" w:rsidR="000541CB" w:rsidRPr="00B63B03" w:rsidRDefault="000541CB" w:rsidP="000541CB">
                  <w:pPr>
                    <w:pStyle w:val="FootnoteText"/>
                    <w:ind w:left="-113" w:right="1055"/>
                    <w:jc w:val="right"/>
                    <w:rPr>
                      <w:iCs/>
                      <w:sz w:val="22"/>
                      <w:szCs w:val="22"/>
                    </w:rPr>
                  </w:pPr>
                  <w:r w:rsidRPr="00B63B03">
                    <w:rPr>
                      <w:b/>
                      <w:iCs/>
                      <w:sz w:val="22"/>
                      <w:szCs w:val="22"/>
                    </w:rPr>
                    <w:t xml:space="preserve">6 593 427 </w:t>
                  </w:r>
                </w:p>
              </w:tc>
            </w:tr>
            <w:tr w:rsidR="000541CB" w:rsidRPr="00B06831" w14:paraId="29A04D5E" w14:textId="77777777" w:rsidTr="000652F4">
              <w:trPr>
                <w:trHeight w:val="165"/>
                <w:jc w:val="center"/>
              </w:trPr>
              <w:tc>
                <w:tcPr>
                  <w:tcW w:w="2811" w:type="pct"/>
                  <w:shd w:val="clear" w:color="auto" w:fill="auto"/>
                </w:tcPr>
                <w:p w14:paraId="3FF14386" w14:textId="77777777" w:rsidR="000541CB" w:rsidRPr="00B63B03" w:rsidRDefault="000541CB" w:rsidP="000541CB">
                  <w:pPr>
                    <w:pStyle w:val="FootnoteText"/>
                    <w:rPr>
                      <w:b/>
                      <w:sz w:val="22"/>
                      <w:szCs w:val="22"/>
                    </w:rPr>
                  </w:pPr>
                  <w:r w:rsidRPr="00B63B03">
                    <w:rPr>
                      <w:b/>
                      <w:sz w:val="22"/>
                      <w:szCs w:val="22"/>
                    </w:rPr>
                    <w:t>2018. gadā</w:t>
                  </w:r>
                </w:p>
              </w:tc>
              <w:tc>
                <w:tcPr>
                  <w:tcW w:w="2189" w:type="pct"/>
                  <w:shd w:val="clear" w:color="auto" w:fill="auto"/>
                </w:tcPr>
                <w:p w14:paraId="25B8479E" w14:textId="77777777" w:rsidR="000541CB" w:rsidRPr="00B63B03" w:rsidRDefault="000541CB" w:rsidP="000541CB">
                  <w:pPr>
                    <w:pStyle w:val="FootnoteText"/>
                    <w:ind w:left="-113" w:right="1055"/>
                    <w:jc w:val="right"/>
                    <w:rPr>
                      <w:b/>
                      <w:sz w:val="22"/>
                      <w:szCs w:val="22"/>
                    </w:rPr>
                  </w:pPr>
                  <w:r w:rsidRPr="00B63B03">
                    <w:rPr>
                      <w:b/>
                      <w:iCs/>
                      <w:sz w:val="22"/>
                      <w:szCs w:val="22"/>
                    </w:rPr>
                    <w:t xml:space="preserve">6 713 335 </w:t>
                  </w:r>
                </w:p>
              </w:tc>
            </w:tr>
            <w:tr w:rsidR="000541CB" w:rsidRPr="00B06831" w14:paraId="3475219D" w14:textId="77777777" w:rsidTr="000652F4">
              <w:trPr>
                <w:trHeight w:val="211"/>
                <w:jc w:val="center"/>
              </w:trPr>
              <w:tc>
                <w:tcPr>
                  <w:tcW w:w="2811" w:type="pct"/>
                  <w:shd w:val="clear" w:color="auto" w:fill="auto"/>
                </w:tcPr>
                <w:p w14:paraId="05C4E83E" w14:textId="77777777" w:rsidR="000541CB" w:rsidRPr="00B63B03" w:rsidRDefault="000541CB" w:rsidP="000541CB">
                  <w:pPr>
                    <w:pStyle w:val="FootnoteText"/>
                    <w:rPr>
                      <w:b/>
                      <w:sz w:val="22"/>
                      <w:szCs w:val="22"/>
                    </w:rPr>
                  </w:pPr>
                  <w:r w:rsidRPr="00B63B03">
                    <w:rPr>
                      <w:b/>
                      <w:sz w:val="22"/>
                      <w:szCs w:val="22"/>
                    </w:rPr>
                    <w:t>2019. gadā</w:t>
                  </w:r>
                </w:p>
              </w:tc>
              <w:tc>
                <w:tcPr>
                  <w:tcW w:w="2189" w:type="pct"/>
                  <w:shd w:val="clear" w:color="auto" w:fill="auto"/>
                </w:tcPr>
                <w:p w14:paraId="6E0E44DF" w14:textId="77777777" w:rsidR="000541CB" w:rsidRPr="00B63B03" w:rsidRDefault="000541CB" w:rsidP="000541CB">
                  <w:pPr>
                    <w:pStyle w:val="FootnoteText"/>
                    <w:ind w:left="-113" w:right="1055"/>
                    <w:jc w:val="right"/>
                    <w:rPr>
                      <w:b/>
                      <w:sz w:val="22"/>
                      <w:szCs w:val="22"/>
                    </w:rPr>
                  </w:pPr>
                  <w:r w:rsidRPr="00B63B03">
                    <w:rPr>
                      <w:b/>
                      <w:iCs/>
                      <w:sz w:val="22"/>
                      <w:szCs w:val="22"/>
                    </w:rPr>
                    <w:t xml:space="preserve">6 853 641 </w:t>
                  </w:r>
                </w:p>
              </w:tc>
            </w:tr>
            <w:tr w:rsidR="000541CB" w:rsidRPr="00B06831" w14:paraId="02FF400F" w14:textId="77777777" w:rsidTr="000652F4">
              <w:trPr>
                <w:trHeight w:val="165"/>
                <w:jc w:val="center"/>
              </w:trPr>
              <w:tc>
                <w:tcPr>
                  <w:tcW w:w="2811" w:type="pct"/>
                  <w:shd w:val="clear" w:color="auto" w:fill="auto"/>
                </w:tcPr>
                <w:p w14:paraId="0C974E98" w14:textId="77777777" w:rsidR="000541CB" w:rsidRPr="00B63B03" w:rsidRDefault="000541CB" w:rsidP="000541CB">
                  <w:pPr>
                    <w:pStyle w:val="FootnoteText"/>
                    <w:rPr>
                      <w:b/>
                      <w:sz w:val="22"/>
                      <w:szCs w:val="22"/>
                    </w:rPr>
                  </w:pPr>
                  <w:r w:rsidRPr="00B63B03">
                    <w:rPr>
                      <w:b/>
                      <w:sz w:val="22"/>
                      <w:szCs w:val="22"/>
                    </w:rPr>
                    <w:t>kopā 2017.-2019. gadā</w:t>
                  </w:r>
                </w:p>
              </w:tc>
              <w:tc>
                <w:tcPr>
                  <w:tcW w:w="2189" w:type="pct"/>
                  <w:shd w:val="clear" w:color="auto" w:fill="auto"/>
                </w:tcPr>
                <w:p w14:paraId="23AEC66E" w14:textId="14B758DC" w:rsidR="000541CB" w:rsidRPr="00B63B03" w:rsidRDefault="000541CB" w:rsidP="00DB65B6">
                  <w:pPr>
                    <w:pStyle w:val="FootnoteText"/>
                    <w:ind w:left="-113" w:right="1055"/>
                    <w:jc w:val="right"/>
                    <w:rPr>
                      <w:b/>
                      <w:iCs/>
                      <w:sz w:val="22"/>
                      <w:szCs w:val="22"/>
                    </w:rPr>
                  </w:pPr>
                  <w:r w:rsidRPr="00B63B03">
                    <w:rPr>
                      <w:sz w:val="22"/>
                      <w:szCs w:val="22"/>
                    </w:rPr>
                    <w:t>20 160 40</w:t>
                  </w:r>
                  <w:r w:rsidR="00DB65B6">
                    <w:rPr>
                      <w:sz w:val="22"/>
                      <w:szCs w:val="22"/>
                    </w:rPr>
                    <w:t>3</w:t>
                  </w:r>
                  <w:r w:rsidRPr="00B63B03">
                    <w:rPr>
                      <w:sz w:val="22"/>
                      <w:szCs w:val="22"/>
                    </w:rPr>
                    <w:t xml:space="preserve"> </w:t>
                  </w:r>
                </w:p>
              </w:tc>
            </w:tr>
            <w:tr w:rsidR="000541CB" w:rsidRPr="00B06831" w14:paraId="2B312378" w14:textId="77777777" w:rsidTr="000652F4">
              <w:trPr>
                <w:trHeight w:val="77"/>
                <w:jc w:val="center"/>
              </w:trPr>
              <w:tc>
                <w:tcPr>
                  <w:tcW w:w="2811" w:type="pct"/>
                  <w:shd w:val="clear" w:color="auto" w:fill="auto"/>
                </w:tcPr>
                <w:p w14:paraId="1549279D" w14:textId="77777777" w:rsidR="000541CB" w:rsidRPr="00B63B03" w:rsidRDefault="000541CB" w:rsidP="000541CB">
                  <w:pPr>
                    <w:pStyle w:val="FootnoteText"/>
                    <w:jc w:val="left"/>
                    <w:rPr>
                      <w:b/>
                      <w:sz w:val="22"/>
                      <w:szCs w:val="22"/>
                    </w:rPr>
                  </w:pPr>
                  <w:r w:rsidRPr="00B63B03">
                    <w:rPr>
                      <w:sz w:val="22"/>
                      <w:szCs w:val="22"/>
                    </w:rPr>
                    <w:t>No 2020. gada līdz DP ieviešanas beigām</w:t>
                  </w:r>
                </w:p>
              </w:tc>
              <w:tc>
                <w:tcPr>
                  <w:tcW w:w="2189" w:type="pct"/>
                  <w:shd w:val="clear" w:color="auto" w:fill="auto"/>
                </w:tcPr>
                <w:p w14:paraId="3281734D" w14:textId="77777777" w:rsidR="000541CB" w:rsidRPr="00B63B03" w:rsidRDefault="000541CB" w:rsidP="000541CB">
                  <w:pPr>
                    <w:pStyle w:val="FootnoteText"/>
                    <w:ind w:left="-113" w:right="1055"/>
                    <w:jc w:val="right"/>
                    <w:rPr>
                      <w:sz w:val="22"/>
                      <w:szCs w:val="22"/>
                    </w:rPr>
                  </w:pPr>
                  <w:r w:rsidRPr="00B63B03">
                    <w:rPr>
                      <w:sz w:val="22"/>
                      <w:szCs w:val="22"/>
                    </w:rPr>
                    <w:t xml:space="preserve">16 456 616 </w:t>
                  </w:r>
                </w:p>
              </w:tc>
            </w:tr>
          </w:tbl>
          <w:p w14:paraId="172A8BE9" w14:textId="77777777" w:rsidR="000541CB" w:rsidRPr="00784FA2" w:rsidRDefault="000541CB" w:rsidP="000541CB">
            <w:pPr>
              <w:pStyle w:val="FootnoteText"/>
              <w:ind w:left="-113"/>
              <w:rPr>
                <w:sz w:val="24"/>
                <w:szCs w:val="24"/>
              </w:rPr>
            </w:pPr>
          </w:p>
          <w:p w14:paraId="564630E6" w14:textId="77777777" w:rsidR="000541CB" w:rsidRPr="000541CB" w:rsidRDefault="000541CB" w:rsidP="000652F4">
            <w:pPr>
              <w:tabs>
                <w:tab w:val="left" w:pos="519"/>
              </w:tabs>
              <w:spacing w:after="120"/>
              <w:ind w:left="34" w:right="34"/>
              <w:jc w:val="both"/>
            </w:pPr>
            <w:r w:rsidRPr="000541CB">
              <w:t xml:space="preserve">SIF veikto (trūcīgām un krīzes situācijā esošām ģimenēm paredzēto) pārtikas preču un higiēnas un saimniecības preču 2015.un 2016. gada publisko iepirkumu rezultātā izveidojusies finanšu ekonomija. Papildus finanšu ietekme ir izdalāmo komplektu skaita samazinājumam atbalsta saņēmēju skaita izmaiņu rezultātā 2015., 2016. gadā un turpmāk, skatīt 1.,2. un 3.punktu.  </w:t>
            </w:r>
          </w:p>
          <w:p w14:paraId="641F8059" w14:textId="77777777" w:rsidR="000541CB" w:rsidRPr="0038455F" w:rsidRDefault="000541CB" w:rsidP="000652F4">
            <w:pPr>
              <w:pStyle w:val="FootnoteText"/>
              <w:ind w:left="34" w:right="34"/>
              <w:rPr>
                <w:sz w:val="24"/>
                <w:szCs w:val="24"/>
              </w:rPr>
            </w:pPr>
            <w:r w:rsidRPr="0038455F">
              <w:rPr>
                <w:sz w:val="24"/>
                <w:szCs w:val="24"/>
              </w:rPr>
              <w:t>Iepirkuma rezultātā samazinātās cenas un izdalāmo komplektu skaita samazinājuma ietekmi raksturo jau īstenotie piegādes līgumi un izdalītās komplekti (skatīt 4.tabulā).</w:t>
            </w:r>
          </w:p>
          <w:p w14:paraId="03EFA917" w14:textId="3810AD05" w:rsidR="000541CB" w:rsidRDefault="000541CB" w:rsidP="000541CB">
            <w:pPr>
              <w:jc w:val="right"/>
              <w:rPr>
                <w:u w:val="single"/>
              </w:rPr>
            </w:pPr>
            <w:r w:rsidRPr="0069252C">
              <w:t>4.tabula</w:t>
            </w:r>
          </w:p>
          <w:tbl>
            <w:tblPr>
              <w:tblW w:w="7395" w:type="dxa"/>
              <w:tblLayout w:type="fixed"/>
              <w:tblLook w:val="04A0" w:firstRow="1" w:lastRow="0" w:firstColumn="1" w:lastColumn="0" w:noHBand="0" w:noVBand="1"/>
            </w:tblPr>
            <w:tblGrid>
              <w:gridCol w:w="1158"/>
              <w:gridCol w:w="833"/>
              <w:gridCol w:w="781"/>
              <w:gridCol w:w="799"/>
              <w:gridCol w:w="696"/>
              <w:gridCol w:w="982"/>
              <w:gridCol w:w="216"/>
              <w:gridCol w:w="796"/>
              <w:gridCol w:w="1134"/>
            </w:tblGrid>
            <w:tr w:rsidR="000541CB" w:rsidRPr="00784FA2" w14:paraId="4FCF7F20" w14:textId="77777777" w:rsidTr="00F261F8">
              <w:trPr>
                <w:trHeight w:val="286"/>
              </w:trPr>
              <w:tc>
                <w:tcPr>
                  <w:tcW w:w="1158"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7CE20263" w14:textId="77777777" w:rsidR="000541CB" w:rsidRPr="00B63B03" w:rsidRDefault="000541CB" w:rsidP="000541CB">
                  <w:pPr>
                    <w:jc w:val="center"/>
                    <w:rPr>
                      <w:b/>
                      <w:bCs/>
                      <w:color w:val="000000"/>
                      <w:sz w:val="20"/>
                      <w:szCs w:val="20"/>
                    </w:rPr>
                  </w:pPr>
                  <w:r w:rsidRPr="00B63B03">
                    <w:rPr>
                      <w:b/>
                      <w:bCs/>
                      <w:color w:val="000000"/>
                      <w:sz w:val="20"/>
                      <w:szCs w:val="20"/>
                    </w:rPr>
                    <w:t>Iepirkumi 2015</w:t>
                  </w:r>
                </w:p>
              </w:tc>
              <w:tc>
                <w:tcPr>
                  <w:tcW w:w="161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5827B44" w14:textId="77777777" w:rsidR="000541CB" w:rsidRPr="00B63B03" w:rsidRDefault="000541CB" w:rsidP="000541CB">
                  <w:pPr>
                    <w:jc w:val="center"/>
                    <w:rPr>
                      <w:color w:val="000000"/>
                      <w:sz w:val="20"/>
                      <w:szCs w:val="20"/>
                    </w:rPr>
                  </w:pPr>
                  <w:r w:rsidRPr="00B63B03">
                    <w:rPr>
                      <w:sz w:val="20"/>
                      <w:szCs w:val="20"/>
                    </w:rPr>
                    <w:t>Komplektu</w:t>
                  </w:r>
                  <w:r w:rsidRPr="00B63B03">
                    <w:rPr>
                      <w:color w:val="000000"/>
                      <w:sz w:val="20"/>
                      <w:szCs w:val="20"/>
                    </w:rPr>
                    <w:t xml:space="preserve"> skaits tūkst gab.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F975F" w14:textId="77777777" w:rsidR="000541CB" w:rsidRPr="00B63B03" w:rsidRDefault="000541CB" w:rsidP="000541CB">
                  <w:pPr>
                    <w:jc w:val="center"/>
                    <w:rPr>
                      <w:color w:val="000000"/>
                      <w:sz w:val="20"/>
                      <w:szCs w:val="20"/>
                    </w:rPr>
                  </w:pPr>
                  <w:r w:rsidRPr="00B63B03">
                    <w:rPr>
                      <w:sz w:val="20"/>
                      <w:szCs w:val="20"/>
                    </w:rPr>
                    <w:t>Komplekta</w:t>
                  </w:r>
                  <w:r w:rsidRPr="00B63B03">
                    <w:rPr>
                      <w:color w:val="000000"/>
                      <w:sz w:val="20"/>
                      <w:szCs w:val="20"/>
                    </w:rPr>
                    <w:t xml:space="preserve"> cena EUR</w:t>
                  </w:r>
                </w:p>
              </w:tc>
              <w:tc>
                <w:tcPr>
                  <w:tcW w:w="982" w:type="dxa"/>
                  <w:vMerge w:val="restart"/>
                  <w:tcBorders>
                    <w:top w:val="single" w:sz="4" w:space="0" w:color="auto"/>
                    <w:left w:val="single" w:sz="4" w:space="0" w:color="auto"/>
                    <w:right w:val="single" w:sz="4" w:space="0" w:color="auto"/>
                  </w:tcBorders>
                  <w:shd w:val="clear" w:color="auto" w:fill="auto"/>
                  <w:noWrap/>
                  <w:vAlign w:val="center"/>
                </w:tcPr>
                <w:p w14:paraId="3471A796" w14:textId="77777777" w:rsidR="000F2ADA" w:rsidRDefault="000541CB" w:rsidP="004D36D2">
                  <w:pPr>
                    <w:ind w:left="30" w:right="-411"/>
                    <w:rPr>
                      <w:sz w:val="20"/>
                      <w:szCs w:val="20"/>
                    </w:rPr>
                  </w:pPr>
                  <w:r w:rsidRPr="00B63B03">
                    <w:rPr>
                      <w:sz w:val="20"/>
                      <w:szCs w:val="20"/>
                    </w:rPr>
                    <w:t>Ekonomija samazino</w:t>
                  </w:r>
                </w:p>
                <w:p w14:paraId="31A13C05" w14:textId="073705EE" w:rsidR="000541CB" w:rsidRPr="00B63B03" w:rsidRDefault="000541CB" w:rsidP="004D36D2">
                  <w:pPr>
                    <w:ind w:right="-84"/>
                    <w:rPr>
                      <w:sz w:val="20"/>
                      <w:szCs w:val="20"/>
                    </w:rPr>
                  </w:pPr>
                  <w:r w:rsidRPr="00B63B03">
                    <w:rPr>
                      <w:sz w:val="20"/>
                      <w:szCs w:val="20"/>
                    </w:rPr>
                    <w:t>ties cenai</w:t>
                  </w:r>
                </w:p>
              </w:tc>
              <w:tc>
                <w:tcPr>
                  <w:tcW w:w="1012" w:type="dxa"/>
                  <w:gridSpan w:val="2"/>
                  <w:vMerge w:val="restart"/>
                  <w:tcBorders>
                    <w:top w:val="single" w:sz="4" w:space="0" w:color="auto"/>
                    <w:left w:val="single" w:sz="4" w:space="0" w:color="auto"/>
                    <w:right w:val="single" w:sz="4" w:space="0" w:color="auto"/>
                  </w:tcBorders>
                  <w:shd w:val="clear" w:color="auto" w:fill="auto"/>
                  <w:vAlign w:val="center"/>
                </w:tcPr>
                <w:p w14:paraId="64EB262B" w14:textId="77777777" w:rsidR="000F2ADA" w:rsidRDefault="000541CB" w:rsidP="009B0739">
                  <w:pPr>
                    <w:ind w:left="-84"/>
                    <w:rPr>
                      <w:sz w:val="20"/>
                      <w:szCs w:val="20"/>
                    </w:rPr>
                  </w:pPr>
                  <w:r w:rsidRPr="00B63B03">
                    <w:rPr>
                      <w:sz w:val="20"/>
                      <w:szCs w:val="20"/>
                    </w:rPr>
                    <w:t>Ekonomija samazino</w:t>
                  </w:r>
                </w:p>
                <w:p w14:paraId="366EE9B3" w14:textId="2C242DFE" w:rsidR="000541CB" w:rsidRPr="00B63B03" w:rsidRDefault="000541CB" w:rsidP="009B0739">
                  <w:pPr>
                    <w:ind w:left="-84"/>
                    <w:rPr>
                      <w:sz w:val="20"/>
                      <w:szCs w:val="20"/>
                    </w:rPr>
                  </w:pPr>
                  <w:r w:rsidRPr="00B63B03">
                    <w:rPr>
                      <w:sz w:val="20"/>
                      <w:szCs w:val="20"/>
                    </w:rPr>
                    <w:t>ties komplektu skaitam</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80841C1" w14:textId="56F79888" w:rsidR="000541CB" w:rsidRPr="00B63B03" w:rsidRDefault="000541CB" w:rsidP="00F261F8">
                  <w:pPr>
                    <w:ind w:left="-118" w:right="-98"/>
                    <w:jc w:val="center"/>
                    <w:rPr>
                      <w:sz w:val="20"/>
                      <w:szCs w:val="20"/>
                    </w:rPr>
                  </w:pPr>
                  <w:r w:rsidRPr="00B63B03">
                    <w:rPr>
                      <w:sz w:val="20"/>
                      <w:szCs w:val="20"/>
                    </w:rPr>
                    <w:t>Ietaupījums kopā EUR</w:t>
                  </w:r>
                </w:p>
              </w:tc>
            </w:tr>
            <w:tr w:rsidR="000541CB" w:rsidRPr="00784FA2" w14:paraId="3F72D892" w14:textId="77777777" w:rsidTr="00F261F8">
              <w:trPr>
                <w:trHeight w:val="930"/>
              </w:trPr>
              <w:tc>
                <w:tcPr>
                  <w:tcW w:w="1158" w:type="dxa"/>
                  <w:vMerge/>
                  <w:tcBorders>
                    <w:top w:val="single" w:sz="4" w:space="0" w:color="auto"/>
                    <w:left w:val="single" w:sz="8" w:space="0" w:color="auto"/>
                    <w:bottom w:val="single" w:sz="4" w:space="0" w:color="000000"/>
                    <w:right w:val="single" w:sz="4" w:space="0" w:color="auto"/>
                  </w:tcBorders>
                  <w:vAlign w:val="center"/>
                  <w:hideMark/>
                </w:tcPr>
                <w:p w14:paraId="664CCBAF" w14:textId="77777777" w:rsidR="000541CB" w:rsidRPr="00B63B03" w:rsidRDefault="000541CB" w:rsidP="000541CB">
                  <w:pPr>
                    <w:rPr>
                      <w:b/>
                      <w:bCs/>
                      <w:color w:val="000000"/>
                      <w:sz w:val="20"/>
                      <w:szCs w:val="20"/>
                    </w:rPr>
                  </w:pPr>
                </w:p>
              </w:tc>
              <w:tc>
                <w:tcPr>
                  <w:tcW w:w="833" w:type="dxa"/>
                  <w:tcBorders>
                    <w:top w:val="single" w:sz="4" w:space="0" w:color="auto"/>
                    <w:left w:val="nil"/>
                    <w:bottom w:val="single" w:sz="4" w:space="0" w:color="auto"/>
                    <w:right w:val="single" w:sz="4" w:space="0" w:color="auto"/>
                  </w:tcBorders>
                  <w:shd w:val="clear" w:color="auto" w:fill="auto"/>
                  <w:hideMark/>
                </w:tcPr>
                <w:p w14:paraId="2B2EE958" w14:textId="77777777" w:rsidR="000541CB" w:rsidRPr="00B63B03" w:rsidRDefault="000541CB" w:rsidP="000541CB">
                  <w:pPr>
                    <w:ind w:left="-98" w:right="-123"/>
                    <w:jc w:val="center"/>
                    <w:rPr>
                      <w:sz w:val="20"/>
                      <w:szCs w:val="20"/>
                    </w:rPr>
                  </w:pPr>
                  <w:r w:rsidRPr="00B63B03">
                    <w:rPr>
                      <w:sz w:val="20"/>
                      <w:szCs w:val="20"/>
                    </w:rPr>
                    <w:t xml:space="preserve"> atbilstoši statistikas datiem</w:t>
                  </w:r>
                </w:p>
              </w:tc>
              <w:tc>
                <w:tcPr>
                  <w:tcW w:w="781" w:type="dxa"/>
                  <w:tcBorders>
                    <w:top w:val="single" w:sz="4" w:space="0" w:color="auto"/>
                    <w:left w:val="nil"/>
                    <w:bottom w:val="single" w:sz="4" w:space="0" w:color="auto"/>
                    <w:right w:val="single" w:sz="4" w:space="0" w:color="auto"/>
                  </w:tcBorders>
                  <w:shd w:val="clear" w:color="auto" w:fill="auto"/>
                  <w:hideMark/>
                </w:tcPr>
                <w:p w14:paraId="41BA969B" w14:textId="3C2EC26D" w:rsidR="000541CB" w:rsidRPr="00B63B03" w:rsidRDefault="000541CB" w:rsidP="000652F4">
                  <w:pPr>
                    <w:ind w:left="-100" w:right="-44"/>
                    <w:jc w:val="center"/>
                    <w:rPr>
                      <w:sz w:val="20"/>
                      <w:szCs w:val="20"/>
                    </w:rPr>
                  </w:pPr>
                  <w:r w:rsidRPr="00B63B03">
                    <w:rPr>
                      <w:sz w:val="20"/>
                      <w:szCs w:val="20"/>
                    </w:rPr>
                    <w:t>faktiski izdalīts</w:t>
                  </w:r>
                </w:p>
              </w:tc>
              <w:tc>
                <w:tcPr>
                  <w:tcW w:w="799" w:type="dxa"/>
                  <w:tcBorders>
                    <w:top w:val="single" w:sz="4" w:space="0" w:color="auto"/>
                    <w:left w:val="nil"/>
                    <w:bottom w:val="single" w:sz="4" w:space="0" w:color="auto"/>
                    <w:right w:val="single" w:sz="4" w:space="0" w:color="auto"/>
                  </w:tcBorders>
                  <w:shd w:val="clear" w:color="auto" w:fill="auto"/>
                  <w:hideMark/>
                </w:tcPr>
                <w:p w14:paraId="2E3096A5" w14:textId="77777777" w:rsidR="000541CB" w:rsidRPr="00B63B03" w:rsidRDefault="000541CB" w:rsidP="000F2ADA">
                  <w:pPr>
                    <w:ind w:left="-39" w:right="-88" w:hanging="133"/>
                    <w:jc w:val="center"/>
                    <w:rPr>
                      <w:sz w:val="20"/>
                      <w:szCs w:val="20"/>
                    </w:rPr>
                  </w:pPr>
                  <w:r w:rsidRPr="00B63B03">
                    <w:rPr>
                      <w:sz w:val="20"/>
                      <w:szCs w:val="20"/>
                    </w:rPr>
                    <w:t xml:space="preserve">prognoze pēc tirgus izpētes </w:t>
                  </w:r>
                </w:p>
              </w:tc>
              <w:tc>
                <w:tcPr>
                  <w:tcW w:w="696" w:type="dxa"/>
                  <w:tcBorders>
                    <w:top w:val="single" w:sz="4" w:space="0" w:color="auto"/>
                    <w:left w:val="nil"/>
                    <w:bottom w:val="single" w:sz="4" w:space="0" w:color="auto"/>
                    <w:right w:val="single" w:sz="4" w:space="0" w:color="auto"/>
                  </w:tcBorders>
                  <w:shd w:val="clear" w:color="auto" w:fill="auto"/>
                  <w:hideMark/>
                </w:tcPr>
                <w:p w14:paraId="191005B8" w14:textId="77777777" w:rsidR="000541CB" w:rsidRPr="00B63B03" w:rsidRDefault="000541CB" w:rsidP="000541CB">
                  <w:pPr>
                    <w:jc w:val="center"/>
                    <w:rPr>
                      <w:sz w:val="20"/>
                      <w:szCs w:val="20"/>
                    </w:rPr>
                  </w:pPr>
                  <w:r w:rsidRPr="00B63B03">
                    <w:rPr>
                      <w:sz w:val="20"/>
                      <w:szCs w:val="20"/>
                    </w:rPr>
                    <w:t xml:space="preserve">iepirkuma rezultātā </w:t>
                  </w:r>
                </w:p>
              </w:tc>
              <w:tc>
                <w:tcPr>
                  <w:tcW w:w="982" w:type="dxa"/>
                  <w:vMerge/>
                  <w:tcBorders>
                    <w:left w:val="single" w:sz="4" w:space="0" w:color="auto"/>
                    <w:bottom w:val="single" w:sz="4" w:space="0" w:color="auto"/>
                    <w:right w:val="single" w:sz="4" w:space="0" w:color="auto"/>
                  </w:tcBorders>
                  <w:shd w:val="clear" w:color="auto" w:fill="auto"/>
                  <w:hideMark/>
                </w:tcPr>
                <w:p w14:paraId="16B82C27" w14:textId="77777777" w:rsidR="000541CB" w:rsidRPr="00B63B03" w:rsidRDefault="000541CB" w:rsidP="000541CB">
                  <w:pPr>
                    <w:ind w:left="-94"/>
                    <w:rPr>
                      <w:color w:val="000000"/>
                      <w:sz w:val="20"/>
                      <w:szCs w:val="20"/>
                    </w:rPr>
                  </w:pPr>
                </w:p>
              </w:tc>
              <w:tc>
                <w:tcPr>
                  <w:tcW w:w="1012" w:type="dxa"/>
                  <w:gridSpan w:val="2"/>
                  <w:vMerge/>
                  <w:tcBorders>
                    <w:left w:val="single" w:sz="4" w:space="0" w:color="auto"/>
                    <w:bottom w:val="single" w:sz="4" w:space="0" w:color="auto"/>
                    <w:right w:val="single" w:sz="4" w:space="0" w:color="auto"/>
                  </w:tcBorders>
                  <w:shd w:val="clear" w:color="auto" w:fill="auto"/>
                  <w:hideMark/>
                </w:tcPr>
                <w:p w14:paraId="32829282" w14:textId="77777777" w:rsidR="000541CB" w:rsidRPr="00B63B03" w:rsidRDefault="000541CB" w:rsidP="000541CB">
                  <w:pPr>
                    <w:ind w:hanging="59"/>
                    <w:rPr>
                      <w:color w:val="000000"/>
                      <w:sz w:val="20"/>
                      <w:szCs w:val="20"/>
                    </w:rPr>
                  </w:pPr>
                </w:p>
              </w:tc>
              <w:tc>
                <w:tcPr>
                  <w:tcW w:w="1134" w:type="dxa"/>
                  <w:vMerge/>
                  <w:tcBorders>
                    <w:left w:val="single" w:sz="4" w:space="0" w:color="auto"/>
                    <w:bottom w:val="single" w:sz="4" w:space="0" w:color="auto"/>
                    <w:right w:val="single" w:sz="4" w:space="0" w:color="auto"/>
                  </w:tcBorders>
                  <w:vAlign w:val="center"/>
                  <w:hideMark/>
                </w:tcPr>
                <w:p w14:paraId="563B63DC" w14:textId="77777777" w:rsidR="000541CB" w:rsidRPr="00B63B03" w:rsidRDefault="000541CB" w:rsidP="000541CB">
                  <w:pPr>
                    <w:rPr>
                      <w:color w:val="000000"/>
                      <w:sz w:val="20"/>
                      <w:szCs w:val="20"/>
                    </w:rPr>
                  </w:pPr>
                </w:p>
              </w:tc>
            </w:tr>
            <w:tr w:rsidR="000541CB" w:rsidRPr="00784FA2" w14:paraId="7C28AC59" w14:textId="77777777" w:rsidTr="00F261F8">
              <w:trPr>
                <w:trHeight w:val="286"/>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33EB373A" w14:textId="77777777" w:rsidR="000541CB" w:rsidRPr="00B63B03" w:rsidRDefault="000541CB" w:rsidP="000541CB">
                  <w:pPr>
                    <w:ind w:right="-190" w:hanging="17"/>
                    <w:rPr>
                      <w:color w:val="000000"/>
                      <w:sz w:val="20"/>
                      <w:szCs w:val="20"/>
                    </w:rPr>
                  </w:pPr>
                  <w:r w:rsidRPr="00B63B03">
                    <w:rPr>
                      <w:color w:val="000000"/>
                      <w:sz w:val="20"/>
                      <w:szCs w:val="20"/>
                    </w:rPr>
                    <w:t>Pārtikas palīdzība</w:t>
                  </w:r>
                </w:p>
              </w:tc>
              <w:tc>
                <w:tcPr>
                  <w:tcW w:w="833" w:type="dxa"/>
                  <w:tcBorders>
                    <w:top w:val="nil"/>
                    <w:left w:val="nil"/>
                    <w:bottom w:val="single" w:sz="4" w:space="0" w:color="auto"/>
                    <w:right w:val="single" w:sz="4" w:space="0" w:color="auto"/>
                  </w:tcBorders>
                  <w:shd w:val="clear" w:color="auto" w:fill="auto"/>
                  <w:noWrap/>
                  <w:vAlign w:val="bottom"/>
                  <w:hideMark/>
                </w:tcPr>
                <w:p w14:paraId="61B26BE8" w14:textId="77777777" w:rsidR="000541CB" w:rsidRPr="00B63B03" w:rsidRDefault="000541CB" w:rsidP="000652F4">
                  <w:pPr>
                    <w:jc w:val="right"/>
                    <w:rPr>
                      <w:color w:val="000000"/>
                      <w:sz w:val="20"/>
                      <w:szCs w:val="20"/>
                    </w:rPr>
                  </w:pPr>
                  <w:r w:rsidRPr="00B63B03">
                    <w:rPr>
                      <w:color w:val="000000"/>
                      <w:sz w:val="20"/>
                      <w:szCs w:val="20"/>
                    </w:rPr>
                    <w:t>534.2</w:t>
                  </w:r>
                </w:p>
              </w:tc>
              <w:tc>
                <w:tcPr>
                  <w:tcW w:w="781" w:type="dxa"/>
                  <w:tcBorders>
                    <w:top w:val="nil"/>
                    <w:left w:val="nil"/>
                    <w:bottom w:val="single" w:sz="4" w:space="0" w:color="auto"/>
                    <w:right w:val="single" w:sz="4" w:space="0" w:color="auto"/>
                  </w:tcBorders>
                  <w:shd w:val="clear" w:color="auto" w:fill="auto"/>
                  <w:noWrap/>
                  <w:vAlign w:val="bottom"/>
                  <w:hideMark/>
                </w:tcPr>
                <w:p w14:paraId="14E29A32" w14:textId="77777777" w:rsidR="000541CB" w:rsidRPr="00B63B03" w:rsidRDefault="000541CB" w:rsidP="000652F4">
                  <w:pPr>
                    <w:jc w:val="right"/>
                    <w:rPr>
                      <w:color w:val="000000"/>
                      <w:sz w:val="20"/>
                      <w:szCs w:val="20"/>
                    </w:rPr>
                  </w:pPr>
                  <w:r w:rsidRPr="00B63B03">
                    <w:rPr>
                      <w:color w:val="000000"/>
                      <w:sz w:val="20"/>
                      <w:szCs w:val="20"/>
                    </w:rPr>
                    <w:t>458.1</w:t>
                  </w:r>
                </w:p>
              </w:tc>
              <w:tc>
                <w:tcPr>
                  <w:tcW w:w="799" w:type="dxa"/>
                  <w:tcBorders>
                    <w:top w:val="nil"/>
                    <w:left w:val="nil"/>
                    <w:bottom w:val="single" w:sz="4" w:space="0" w:color="auto"/>
                    <w:right w:val="single" w:sz="4" w:space="0" w:color="auto"/>
                  </w:tcBorders>
                  <w:shd w:val="clear" w:color="auto" w:fill="auto"/>
                  <w:noWrap/>
                  <w:vAlign w:val="bottom"/>
                  <w:hideMark/>
                </w:tcPr>
                <w:p w14:paraId="54422DC1" w14:textId="77777777" w:rsidR="000541CB" w:rsidRPr="00B63B03" w:rsidRDefault="000541CB" w:rsidP="000652F4">
                  <w:pPr>
                    <w:jc w:val="right"/>
                    <w:rPr>
                      <w:color w:val="000000"/>
                      <w:sz w:val="20"/>
                      <w:szCs w:val="20"/>
                    </w:rPr>
                  </w:pPr>
                  <w:r w:rsidRPr="00B63B03">
                    <w:rPr>
                      <w:color w:val="000000"/>
                      <w:sz w:val="20"/>
                      <w:szCs w:val="20"/>
                    </w:rPr>
                    <w:t>8.50</w:t>
                  </w:r>
                </w:p>
              </w:tc>
              <w:tc>
                <w:tcPr>
                  <w:tcW w:w="696" w:type="dxa"/>
                  <w:tcBorders>
                    <w:top w:val="nil"/>
                    <w:left w:val="nil"/>
                    <w:bottom w:val="single" w:sz="4" w:space="0" w:color="auto"/>
                    <w:right w:val="single" w:sz="4" w:space="0" w:color="auto"/>
                  </w:tcBorders>
                  <w:shd w:val="clear" w:color="auto" w:fill="auto"/>
                  <w:noWrap/>
                  <w:vAlign w:val="bottom"/>
                  <w:hideMark/>
                </w:tcPr>
                <w:p w14:paraId="09E22ACB" w14:textId="77777777" w:rsidR="000541CB" w:rsidRPr="00B63B03" w:rsidRDefault="000541CB" w:rsidP="000652F4">
                  <w:pPr>
                    <w:jc w:val="right"/>
                    <w:rPr>
                      <w:color w:val="000000"/>
                      <w:sz w:val="20"/>
                      <w:szCs w:val="20"/>
                    </w:rPr>
                  </w:pPr>
                  <w:r w:rsidRPr="00B63B03">
                    <w:rPr>
                      <w:color w:val="000000"/>
                      <w:sz w:val="20"/>
                      <w:szCs w:val="20"/>
                    </w:rPr>
                    <w:t>7.99</w:t>
                  </w:r>
                </w:p>
              </w:tc>
              <w:tc>
                <w:tcPr>
                  <w:tcW w:w="982" w:type="dxa"/>
                  <w:tcBorders>
                    <w:top w:val="nil"/>
                    <w:left w:val="nil"/>
                    <w:bottom w:val="single" w:sz="4" w:space="0" w:color="auto"/>
                    <w:right w:val="single" w:sz="4" w:space="0" w:color="auto"/>
                  </w:tcBorders>
                  <w:shd w:val="clear" w:color="auto" w:fill="auto"/>
                  <w:noWrap/>
                  <w:vAlign w:val="bottom"/>
                  <w:hideMark/>
                </w:tcPr>
                <w:p w14:paraId="449073E1" w14:textId="53831EE3" w:rsidR="000541CB" w:rsidRPr="00B63B03" w:rsidRDefault="00F261F8" w:rsidP="004D36D2">
                  <w:pPr>
                    <w:jc w:val="right"/>
                    <w:rPr>
                      <w:color w:val="000000"/>
                      <w:sz w:val="20"/>
                      <w:szCs w:val="20"/>
                    </w:rPr>
                  </w:pPr>
                  <w:r>
                    <w:rPr>
                      <w:color w:val="000000"/>
                      <w:sz w:val="20"/>
                      <w:szCs w:val="20"/>
                    </w:rPr>
                    <w:t xml:space="preserve">272 </w:t>
                  </w:r>
                  <w:r w:rsidR="000541CB" w:rsidRPr="00B63B03">
                    <w:rPr>
                      <w:color w:val="000000"/>
                      <w:sz w:val="20"/>
                      <w:szCs w:val="20"/>
                    </w:rPr>
                    <w:t>442</w:t>
                  </w:r>
                </w:p>
              </w:tc>
              <w:tc>
                <w:tcPr>
                  <w:tcW w:w="1012" w:type="dxa"/>
                  <w:gridSpan w:val="2"/>
                  <w:tcBorders>
                    <w:top w:val="nil"/>
                    <w:left w:val="nil"/>
                    <w:bottom w:val="single" w:sz="4" w:space="0" w:color="auto"/>
                    <w:right w:val="single" w:sz="4" w:space="0" w:color="auto"/>
                  </w:tcBorders>
                  <w:shd w:val="clear" w:color="auto" w:fill="auto"/>
                  <w:noWrap/>
                  <w:vAlign w:val="bottom"/>
                  <w:hideMark/>
                </w:tcPr>
                <w:p w14:paraId="74BA592D" w14:textId="3AB82C0E" w:rsidR="000541CB" w:rsidRPr="00B63B03" w:rsidRDefault="00F261F8" w:rsidP="000652F4">
                  <w:pPr>
                    <w:jc w:val="right"/>
                    <w:rPr>
                      <w:color w:val="000000"/>
                      <w:sz w:val="20"/>
                      <w:szCs w:val="20"/>
                    </w:rPr>
                  </w:pPr>
                  <w:r>
                    <w:rPr>
                      <w:color w:val="000000"/>
                      <w:sz w:val="20"/>
                      <w:szCs w:val="20"/>
                    </w:rPr>
                    <w:t xml:space="preserve">607 </w:t>
                  </w:r>
                  <w:r w:rsidR="000541CB" w:rsidRPr="00B63B03">
                    <w:rPr>
                      <w:color w:val="000000"/>
                      <w:sz w:val="20"/>
                      <w:szCs w:val="20"/>
                    </w:rPr>
                    <w:t>783</w:t>
                  </w:r>
                </w:p>
              </w:tc>
              <w:tc>
                <w:tcPr>
                  <w:tcW w:w="1134" w:type="dxa"/>
                  <w:tcBorders>
                    <w:top w:val="nil"/>
                    <w:left w:val="nil"/>
                    <w:bottom w:val="single" w:sz="4" w:space="0" w:color="auto"/>
                    <w:right w:val="single" w:sz="8" w:space="0" w:color="auto"/>
                  </w:tcBorders>
                  <w:shd w:val="clear" w:color="auto" w:fill="auto"/>
                  <w:noWrap/>
                  <w:vAlign w:val="bottom"/>
                  <w:hideMark/>
                </w:tcPr>
                <w:p w14:paraId="2BFBF668" w14:textId="0E36708F" w:rsidR="000541CB" w:rsidRPr="00B63B03" w:rsidRDefault="00F261F8" w:rsidP="000652F4">
                  <w:pPr>
                    <w:ind w:right="98"/>
                    <w:jc w:val="right"/>
                    <w:rPr>
                      <w:color w:val="000000"/>
                      <w:sz w:val="20"/>
                      <w:szCs w:val="20"/>
                    </w:rPr>
                  </w:pPr>
                  <w:r>
                    <w:rPr>
                      <w:color w:val="000000"/>
                      <w:sz w:val="20"/>
                      <w:szCs w:val="20"/>
                    </w:rPr>
                    <w:t xml:space="preserve">880 </w:t>
                  </w:r>
                  <w:r w:rsidR="000541CB" w:rsidRPr="00B63B03">
                    <w:rPr>
                      <w:color w:val="000000"/>
                      <w:sz w:val="20"/>
                      <w:szCs w:val="20"/>
                    </w:rPr>
                    <w:t>225</w:t>
                  </w:r>
                </w:p>
              </w:tc>
            </w:tr>
            <w:tr w:rsidR="000541CB" w:rsidRPr="00784FA2" w14:paraId="611EDA13" w14:textId="77777777" w:rsidTr="00F261F8">
              <w:trPr>
                <w:trHeight w:val="286"/>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3F68D7DB" w14:textId="77777777" w:rsidR="000541CB" w:rsidRPr="00B63B03" w:rsidRDefault="000541CB" w:rsidP="000541CB">
                  <w:pPr>
                    <w:ind w:hanging="17"/>
                    <w:rPr>
                      <w:color w:val="000000"/>
                      <w:sz w:val="20"/>
                      <w:szCs w:val="20"/>
                    </w:rPr>
                  </w:pPr>
                  <w:r w:rsidRPr="00B63B03">
                    <w:rPr>
                      <w:color w:val="000000"/>
                      <w:sz w:val="20"/>
                      <w:szCs w:val="20"/>
                    </w:rPr>
                    <w:t>Higiēnas preces</w:t>
                  </w:r>
                </w:p>
              </w:tc>
              <w:tc>
                <w:tcPr>
                  <w:tcW w:w="833" w:type="dxa"/>
                  <w:tcBorders>
                    <w:top w:val="nil"/>
                    <w:left w:val="nil"/>
                    <w:bottom w:val="single" w:sz="4" w:space="0" w:color="auto"/>
                    <w:right w:val="single" w:sz="4" w:space="0" w:color="auto"/>
                  </w:tcBorders>
                  <w:shd w:val="clear" w:color="auto" w:fill="auto"/>
                  <w:noWrap/>
                  <w:vAlign w:val="bottom"/>
                  <w:hideMark/>
                </w:tcPr>
                <w:p w14:paraId="342DBA69" w14:textId="77777777" w:rsidR="000541CB" w:rsidRPr="00B63B03" w:rsidRDefault="000541CB" w:rsidP="000652F4">
                  <w:pPr>
                    <w:jc w:val="right"/>
                    <w:rPr>
                      <w:color w:val="000000"/>
                      <w:sz w:val="20"/>
                      <w:szCs w:val="20"/>
                    </w:rPr>
                  </w:pPr>
                  <w:r w:rsidRPr="00B63B03">
                    <w:rPr>
                      <w:color w:val="000000"/>
                      <w:sz w:val="20"/>
                      <w:szCs w:val="20"/>
                    </w:rPr>
                    <w:t>138.9</w:t>
                  </w:r>
                </w:p>
              </w:tc>
              <w:tc>
                <w:tcPr>
                  <w:tcW w:w="781" w:type="dxa"/>
                  <w:tcBorders>
                    <w:top w:val="nil"/>
                    <w:left w:val="nil"/>
                    <w:bottom w:val="single" w:sz="4" w:space="0" w:color="auto"/>
                    <w:right w:val="single" w:sz="4" w:space="0" w:color="auto"/>
                  </w:tcBorders>
                  <w:shd w:val="clear" w:color="auto" w:fill="auto"/>
                  <w:noWrap/>
                  <w:vAlign w:val="bottom"/>
                  <w:hideMark/>
                </w:tcPr>
                <w:p w14:paraId="59551D6B" w14:textId="77777777" w:rsidR="000541CB" w:rsidRPr="00B63B03" w:rsidRDefault="000541CB" w:rsidP="000652F4">
                  <w:pPr>
                    <w:jc w:val="right"/>
                    <w:rPr>
                      <w:color w:val="000000"/>
                      <w:sz w:val="20"/>
                      <w:szCs w:val="20"/>
                    </w:rPr>
                  </w:pPr>
                  <w:r w:rsidRPr="00B63B03">
                    <w:rPr>
                      <w:color w:val="000000"/>
                      <w:sz w:val="20"/>
                      <w:szCs w:val="20"/>
                    </w:rPr>
                    <w:t>81.2</w:t>
                  </w:r>
                </w:p>
              </w:tc>
              <w:tc>
                <w:tcPr>
                  <w:tcW w:w="799" w:type="dxa"/>
                  <w:tcBorders>
                    <w:top w:val="nil"/>
                    <w:left w:val="nil"/>
                    <w:bottom w:val="single" w:sz="4" w:space="0" w:color="auto"/>
                    <w:right w:val="single" w:sz="4" w:space="0" w:color="auto"/>
                  </w:tcBorders>
                  <w:shd w:val="clear" w:color="auto" w:fill="auto"/>
                  <w:noWrap/>
                  <w:vAlign w:val="bottom"/>
                  <w:hideMark/>
                </w:tcPr>
                <w:p w14:paraId="31567274" w14:textId="77777777" w:rsidR="000541CB" w:rsidRPr="00B63B03" w:rsidRDefault="000541CB" w:rsidP="000652F4">
                  <w:pPr>
                    <w:jc w:val="right"/>
                    <w:rPr>
                      <w:color w:val="000000"/>
                      <w:sz w:val="20"/>
                      <w:szCs w:val="20"/>
                    </w:rPr>
                  </w:pPr>
                  <w:r w:rsidRPr="00B63B03">
                    <w:rPr>
                      <w:color w:val="000000"/>
                      <w:sz w:val="20"/>
                      <w:szCs w:val="20"/>
                    </w:rPr>
                    <w:t>4.50</w:t>
                  </w:r>
                </w:p>
              </w:tc>
              <w:tc>
                <w:tcPr>
                  <w:tcW w:w="696" w:type="dxa"/>
                  <w:tcBorders>
                    <w:top w:val="nil"/>
                    <w:left w:val="nil"/>
                    <w:bottom w:val="single" w:sz="4" w:space="0" w:color="auto"/>
                    <w:right w:val="single" w:sz="4" w:space="0" w:color="auto"/>
                  </w:tcBorders>
                  <w:shd w:val="clear" w:color="auto" w:fill="auto"/>
                  <w:noWrap/>
                  <w:vAlign w:val="bottom"/>
                  <w:hideMark/>
                </w:tcPr>
                <w:p w14:paraId="5C71AB26" w14:textId="77777777" w:rsidR="000541CB" w:rsidRPr="00B63B03" w:rsidRDefault="000541CB" w:rsidP="000652F4">
                  <w:pPr>
                    <w:jc w:val="right"/>
                    <w:rPr>
                      <w:color w:val="000000"/>
                      <w:sz w:val="20"/>
                      <w:szCs w:val="20"/>
                    </w:rPr>
                  </w:pPr>
                  <w:r w:rsidRPr="00B63B03">
                    <w:rPr>
                      <w:color w:val="000000"/>
                      <w:sz w:val="20"/>
                      <w:szCs w:val="20"/>
                    </w:rPr>
                    <w:t>3.84</w:t>
                  </w:r>
                </w:p>
              </w:tc>
              <w:tc>
                <w:tcPr>
                  <w:tcW w:w="982" w:type="dxa"/>
                  <w:tcBorders>
                    <w:top w:val="nil"/>
                    <w:left w:val="nil"/>
                    <w:bottom w:val="single" w:sz="4" w:space="0" w:color="auto"/>
                    <w:right w:val="single" w:sz="4" w:space="0" w:color="auto"/>
                  </w:tcBorders>
                  <w:shd w:val="clear" w:color="auto" w:fill="auto"/>
                  <w:noWrap/>
                  <w:vAlign w:val="bottom"/>
                  <w:hideMark/>
                </w:tcPr>
                <w:p w14:paraId="0FBFB6EF" w14:textId="30E3D93E" w:rsidR="000541CB" w:rsidRPr="00B63B03" w:rsidRDefault="00F261F8" w:rsidP="004D36D2">
                  <w:pPr>
                    <w:jc w:val="right"/>
                    <w:rPr>
                      <w:color w:val="000000"/>
                      <w:sz w:val="20"/>
                      <w:szCs w:val="20"/>
                    </w:rPr>
                  </w:pPr>
                  <w:r>
                    <w:rPr>
                      <w:color w:val="000000"/>
                      <w:sz w:val="20"/>
                      <w:szCs w:val="20"/>
                    </w:rPr>
                    <w:t xml:space="preserve">91 </w:t>
                  </w:r>
                  <w:r w:rsidR="000541CB" w:rsidRPr="00B63B03">
                    <w:rPr>
                      <w:color w:val="000000"/>
                      <w:sz w:val="20"/>
                      <w:szCs w:val="20"/>
                    </w:rPr>
                    <w:t>674</w:t>
                  </w:r>
                </w:p>
              </w:tc>
              <w:tc>
                <w:tcPr>
                  <w:tcW w:w="1012" w:type="dxa"/>
                  <w:gridSpan w:val="2"/>
                  <w:tcBorders>
                    <w:top w:val="nil"/>
                    <w:left w:val="nil"/>
                    <w:bottom w:val="single" w:sz="4" w:space="0" w:color="auto"/>
                    <w:right w:val="single" w:sz="4" w:space="0" w:color="auto"/>
                  </w:tcBorders>
                  <w:shd w:val="clear" w:color="auto" w:fill="auto"/>
                  <w:noWrap/>
                  <w:vAlign w:val="bottom"/>
                  <w:hideMark/>
                </w:tcPr>
                <w:p w14:paraId="48D9B867" w14:textId="70A076B9" w:rsidR="000541CB" w:rsidRPr="00B63B03" w:rsidRDefault="00F261F8" w:rsidP="000652F4">
                  <w:pPr>
                    <w:jc w:val="right"/>
                    <w:rPr>
                      <w:color w:val="000000"/>
                      <w:sz w:val="20"/>
                      <w:szCs w:val="20"/>
                    </w:rPr>
                  </w:pPr>
                  <w:r>
                    <w:rPr>
                      <w:color w:val="000000"/>
                      <w:sz w:val="20"/>
                      <w:szCs w:val="20"/>
                    </w:rPr>
                    <w:t xml:space="preserve">221 </w:t>
                  </w:r>
                  <w:r w:rsidR="000541CB" w:rsidRPr="00B63B03">
                    <w:rPr>
                      <w:color w:val="000000"/>
                      <w:sz w:val="20"/>
                      <w:szCs w:val="20"/>
                    </w:rPr>
                    <w:t>737</w:t>
                  </w:r>
                </w:p>
              </w:tc>
              <w:tc>
                <w:tcPr>
                  <w:tcW w:w="1134" w:type="dxa"/>
                  <w:tcBorders>
                    <w:top w:val="nil"/>
                    <w:left w:val="nil"/>
                    <w:bottom w:val="single" w:sz="4" w:space="0" w:color="auto"/>
                    <w:right w:val="single" w:sz="8" w:space="0" w:color="auto"/>
                  </w:tcBorders>
                  <w:shd w:val="clear" w:color="auto" w:fill="auto"/>
                  <w:noWrap/>
                  <w:vAlign w:val="bottom"/>
                  <w:hideMark/>
                </w:tcPr>
                <w:p w14:paraId="63842F7E" w14:textId="637FE76A" w:rsidR="000541CB" w:rsidRPr="00B63B03" w:rsidRDefault="00F261F8" w:rsidP="000652F4">
                  <w:pPr>
                    <w:ind w:right="98"/>
                    <w:jc w:val="right"/>
                    <w:rPr>
                      <w:color w:val="000000"/>
                      <w:sz w:val="20"/>
                      <w:szCs w:val="20"/>
                    </w:rPr>
                  </w:pPr>
                  <w:r>
                    <w:rPr>
                      <w:color w:val="000000"/>
                      <w:sz w:val="20"/>
                      <w:szCs w:val="20"/>
                    </w:rPr>
                    <w:t xml:space="preserve">313 </w:t>
                  </w:r>
                  <w:r w:rsidR="000541CB" w:rsidRPr="00B63B03">
                    <w:rPr>
                      <w:color w:val="000000"/>
                      <w:sz w:val="20"/>
                      <w:szCs w:val="20"/>
                    </w:rPr>
                    <w:t>411</w:t>
                  </w:r>
                </w:p>
              </w:tc>
            </w:tr>
            <w:tr w:rsidR="000541CB" w:rsidRPr="00784FA2" w14:paraId="63E33EA8" w14:textId="77777777" w:rsidTr="00F261F8">
              <w:trPr>
                <w:trHeight w:val="286"/>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77A0FAEB" w14:textId="77777777" w:rsidR="000541CB" w:rsidRPr="00B63B03" w:rsidRDefault="000541CB" w:rsidP="000541CB">
                  <w:pPr>
                    <w:ind w:hanging="17"/>
                    <w:jc w:val="right"/>
                    <w:rPr>
                      <w:color w:val="000000"/>
                      <w:sz w:val="20"/>
                      <w:szCs w:val="20"/>
                    </w:rPr>
                  </w:pPr>
                  <w:r w:rsidRPr="00B63B03">
                    <w:rPr>
                      <w:color w:val="000000"/>
                      <w:sz w:val="20"/>
                      <w:szCs w:val="20"/>
                    </w:rPr>
                    <w:t>Kopā</w:t>
                  </w:r>
                </w:p>
              </w:tc>
              <w:tc>
                <w:tcPr>
                  <w:tcW w:w="833" w:type="dxa"/>
                  <w:tcBorders>
                    <w:top w:val="nil"/>
                    <w:left w:val="nil"/>
                    <w:bottom w:val="single" w:sz="4" w:space="0" w:color="auto"/>
                    <w:right w:val="single" w:sz="4" w:space="0" w:color="auto"/>
                  </w:tcBorders>
                  <w:shd w:val="clear" w:color="auto" w:fill="auto"/>
                  <w:noWrap/>
                  <w:vAlign w:val="bottom"/>
                  <w:hideMark/>
                </w:tcPr>
                <w:p w14:paraId="75C6F869" w14:textId="77777777" w:rsidR="000541CB" w:rsidRPr="00B63B03" w:rsidRDefault="000541CB" w:rsidP="000541CB">
                  <w:pPr>
                    <w:rPr>
                      <w:color w:val="000000"/>
                      <w:sz w:val="20"/>
                      <w:szCs w:val="20"/>
                    </w:rPr>
                  </w:pPr>
                  <w:r w:rsidRPr="00B63B03">
                    <w:rPr>
                      <w:color w:val="000000"/>
                      <w:sz w:val="20"/>
                      <w:szCs w:val="20"/>
                    </w:rPr>
                    <w:t> </w:t>
                  </w:r>
                </w:p>
              </w:tc>
              <w:tc>
                <w:tcPr>
                  <w:tcW w:w="781" w:type="dxa"/>
                  <w:tcBorders>
                    <w:top w:val="nil"/>
                    <w:left w:val="nil"/>
                    <w:bottom w:val="single" w:sz="4" w:space="0" w:color="auto"/>
                    <w:right w:val="single" w:sz="4" w:space="0" w:color="auto"/>
                  </w:tcBorders>
                  <w:shd w:val="clear" w:color="auto" w:fill="auto"/>
                  <w:noWrap/>
                  <w:vAlign w:val="bottom"/>
                  <w:hideMark/>
                </w:tcPr>
                <w:p w14:paraId="6D34DBD6" w14:textId="77777777" w:rsidR="000541CB" w:rsidRPr="00B63B03" w:rsidRDefault="000541CB" w:rsidP="000541CB">
                  <w:pPr>
                    <w:rPr>
                      <w:color w:val="000000"/>
                      <w:sz w:val="20"/>
                      <w:szCs w:val="20"/>
                    </w:rPr>
                  </w:pPr>
                  <w:r w:rsidRPr="00B63B03">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14:paraId="1FE29F26" w14:textId="77777777" w:rsidR="000541CB" w:rsidRPr="00B63B03" w:rsidRDefault="000541CB" w:rsidP="000541CB">
                  <w:pPr>
                    <w:rPr>
                      <w:color w:val="000000"/>
                      <w:sz w:val="20"/>
                      <w:szCs w:val="20"/>
                    </w:rPr>
                  </w:pPr>
                  <w:r w:rsidRPr="00B63B03">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540038C4" w14:textId="77777777" w:rsidR="000541CB" w:rsidRPr="00B63B03" w:rsidRDefault="000541CB" w:rsidP="000652F4">
                  <w:pPr>
                    <w:jc w:val="right"/>
                    <w:rPr>
                      <w:color w:val="000000"/>
                      <w:sz w:val="20"/>
                      <w:szCs w:val="20"/>
                    </w:rPr>
                  </w:pPr>
                  <w:r w:rsidRPr="00B63B03">
                    <w:rPr>
                      <w:color w:val="000000"/>
                      <w:sz w:val="20"/>
                      <w:szCs w:val="20"/>
                    </w:rPr>
                    <w:t> </w:t>
                  </w:r>
                </w:p>
              </w:tc>
              <w:tc>
                <w:tcPr>
                  <w:tcW w:w="982" w:type="dxa"/>
                  <w:tcBorders>
                    <w:top w:val="nil"/>
                    <w:left w:val="nil"/>
                    <w:bottom w:val="single" w:sz="4" w:space="0" w:color="auto"/>
                    <w:right w:val="single" w:sz="4" w:space="0" w:color="auto"/>
                  </w:tcBorders>
                  <w:shd w:val="clear" w:color="auto" w:fill="auto"/>
                  <w:noWrap/>
                  <w:vAlign w:val="bottom"/>
                  <w:hideMark/>
                </w:tcPr>
                <w:p w14:paraId="278E8761" w14:textId="765FEC28" w:rsidR="000541CB" w:rsidRPr="00B63B03" w:rsidRDefault="00F261F8" w:rsidP="004D36D2">
                  <w:pPr>
                    <w:jc w:val="right"/>
                    <w:rPr>
                      <w:color w:val="000000"/>
                      <w:sz w:val="20"/>
                      <w:szCs w:val="20"/>
                    </w:rPr>
                  </w:pPr>
                  <w:r>
                    <w:rPr>
                      <w:color w:val="000000"/>
                      <w:sz w:val="20"/>
                      <w:szCs w:val="20"/>
                    </w:rPr>
                    <w:t xml:space="preserve">364 </w:t>
                  </w:r>
                  <w:r w:rsidR="000541CB" w:rsidRPr="00B63B03">
                    <w:rPr>
                      <w:color w:val="000000"/>
                      <w:sz w:val="20"/>
                      <w:szCs w:val="20"/>
                    </w:rPr>
                    <w:t>116</w:t>
                  </w:r>
                </w:p>
              </w:tc>
              <w:tc>
                <w:tcPr>
                  <w:tcW w:w="1012" w:type="dxa"/>
                  <w:gridSpan w:val="2"/>
                  <w:tcBorders>
                    <w:top w:val="nil"/>
                    <w:left w:val="nil"/>
                    <w:bottom w:val="single" w:sz="4" w:space="0" w:color="auto"/>
                    <w:right w:val="single" w:sz="4" w:space="0" w:color="auto"/>
                  </w:tcBorders>
                  <w:shd w:val="clear" w:color="auto" w:fill="auto"/>
                  <w:noWrap/>
                  <w:vAlign w:val="bottom"/>
                  <w:hideMark/>
                </w:tcPr>
                <w:p w14:paraId="21EC555A" w14:textId="220D291B" w:rsidR="000541CB" w:rsidRPr="00B63B03" w:rsidRDefault="00F261F8" w:rsidP="000652F4">
                  <w:pPr>
                    <w:jc w:val="right"/>
                    <w:rPr>
                      <w:color w:val="000000"/>
                      <w:sz w:val="20"/>
                      <w:szCs w:val="20"/>
                    </w:rPr>
                  </w:pPr>
                  <w:r>
                    <w:rPr>
                      <w:color w:val="000000"/>
                      <w:sz w:val="20"/>
                      <w:szCs w:val="20"/>
                    </w:rPr>
                    <w:t xml:space="preserve">829 </w:t>
                  </w:r>
                  <w:r w:rsidR="000541CB" w:rsidRPr="00B63B03">
                    <w:rPr>
                      <w:color w:val="000000"/>
                      <w:sz w:val="20"/>
                      <w:szCs w:val="20"/>
                    </w:rPr>
                    <w:t>520</w:t>
                  </w:r>
                </w:p>
              </w:tc>
              <w:tc>
                <w:tcPr>
                  <w:tcW w:w="1134" w:type="dxa"/>
                  <w:tcBorders>
                    <w:top w:val="nil"/>
                    <w:left w:val="nil"/>
                    <w:bottom w:val="single" w:sz="4" w:space="0" w:color="auto"/>
                    <w:right w:val="single" w:sz="8" w:space="0" w:color="auto"/>
                  </w:tcBorders>
                  <w:shd w:val="clear" w:color="auto" w:fill="auto"/>
                  <w:noWrap/>
                  <w:vAlign w:val="bottom"/>
                  <w:hideMark/>
                </w:tcPr>
                <w:p w14:paraId="0293319E" w14:textId="5CA804AA" w:rsidR="000541CB" w:rsidRPr="00B63B03" w:rsidRDefault="00F261F8" w:rsidP="000F2ADA">
                  <w:pPr>
                    <w:ind w:left="-39" w:right="98" w:hanging="69"/>
                    <w:jc w:val="right"/>
                    <w:rPr>
                      <w:color w:val="000000"/>
                      <w:sz w:val="20"/>
                      <w:szCs w:val="20"/>
                    </w:rPr>
                  </w:pPr>
                  <w:r>
                    <w:rPr>
                      <w:color w:val="000000"/>
                      <w:sz w:val="20"/>
                      <w:szCs w:val="20"/>
                    </w:rPr>
                    <w:t xml:space="preserve">1 193 </w:t>
                  </w:r>
                  <w:r w:rsidR="000541CB" w:rsidRPr="00B63B03">
                    <w:rPr>
                      <w:color w:val="000000"/>
                      <w:sz w:val="20"/>
                      <w:szCs w:val="20"/>
                    </w:rPr>
                    <w:t>636</w:t>
                  </w:r>
                </w:p>
              </w:tc>
            </w:tr>
            <w:tr w:rsidR="000541CB" w:rsidRPr="00784FA2" w14:paraId="094C938C" w14:textId="77777777" w:rsidTr="00F261F8">
              <w:trPr>
                <w:trHeight w:val="286"/>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1FE79F15" w14:textId="77777777" w:rsidR="000541CB" w:rsidRPr="00B63B03" w:rsidRDefault="000541CB" w:rsidP="000541CB">
                  <w:pPr>
                    <w:ind w:hanging="17"/>
                    <w:rPr>
                      <w:color w:val="000000"/>
                      <w:sz w:val="20"/>
                      <w:szCs w:val="20"/>
                    </w:rPr>
                  </w:pPr>
                  <w:r w:rsidRPr="00B63B03">
                    <w:rPr>
                      <w:color w:val="000000"/>
                      <w:sz w:val="20"/>
                      <w:szCs w:val="20"/>
                    </w:rPr>
                    <w:t>Komplektu izdale (5%)</w:t>
                  </w:r>
                </w:p>
              </w:tc>
              <w:tc>
                <w:tcPr>
                  <w:tcW w:w="833" w:type="dxa"/>
                  <w:tcBorders>
                    <w:top w:val="nil"/>
                    <w:left w:val="nil"/>
                    <w:bottom w:val="single" w:sz="4" w:space="0" w:color="auto"/>
                    <w:right w:val="single" w:sz="4" w:space="0" w:color="auto"/>
                  </w:tcBorders>
                  <w:shd w:val="clear" w:color="auto" w:fill="auto"/>
                  <w:noWrap/>
                  <w:vAlign w:val="bottom"/>
                  <w:hideMark/>
                </w:tcPr>
                <w:p w14:paraId="13CEB043" w14:textId="77777777" w:rsidR="000541CB" w:rsidRPr="00B63B03" w:rsidRDefault="000541CB" w:rsidP="000541CB">
                  <w:pPr>
                    <w:rPr>
                      <w:color w:val="000000"/>
                      <w:sz w:val="20"/>
                      <w:szCs w:val="20"/>
                    </w:rPr>
                  </w:pPr>
                  <w:r w:rsidRPr="00B63B03">
                    <w:rPr>
                      <w:color w:val="000000"/>
                      <w:sz w:val="20"/>
                      <w:szCs w:val="20"/>
                    </w:rPr>
                    <w:t> </w:t>
                  </w:r>
                </w:p>
              </w:tc>
              <w:tc>
                <w:tcPr>
                  <w:tcW w:w="781" w:type="dxa"/>
                  <w:tcBorders>
                    <w:top w:val="nil"/>
                    <w:left w:val="nil"/>
                    <w:bottom w:val="single" w:sz="4" w:space="0" w:color="auto"/>
                    <w:right w:val="single" w:sz="4" w:space="0" w:color="auto"/>
                  </w:tcBorders>
                  <w:shd w:val="clear" w:color="auto" w:fill="auto"/>
                  <w:noWrap/>
                  <w:vAlign w:val="bottom"/>
                  <w:hideMark/>
                </w:tcPr>
                <w:p w14:paraId="7B4CC6B0" w14:textId="77777777" w:rsidR="000541CB" w:rsidRPr="00B63B03" w:rsidRDefault="000541CB" w:rsidP="000541CB">
                  <w:pPr>
                    <w:rPr>
                      <w:color w:val="000000"/>
                      <w:sz w:val="20"/>
                      <w:szCs w:val="20"/>
                    </w:rPr>
                  </w:pPr>
                  <w:r w:rsidRPr="00B63B03">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14:paraId="4B6F51A9" w14:textId="77777777" w:rsidR="000541CB" w:rsidRPr="00B63B03" w:rsidRDefault="000541CB" w:rsidP="000541CB">
                  <w:pPr>
                    <w:rPr>
                      <w:color w:val="000000"/>
                      <w:sz w:val="20"/>
                      <w:szCs w:val="20"/>
                    </w:rPr>
                  </w:pPr>
                  <w:r w:rsidRPr="00B63B03">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089CA6D3" w14:textId="77777777" w:rsidR="000541CB" w:rsidRPr="00B63B03" w:rsidRDefault="000541CB" w:rsidP="000541CB">
                  <w:pPr>
                    <w:rPr>
                      <w:color w:val="000000"/>
                      <w:sz w:val="20"/>
                      <w:szCs w:val="20"/>
                    </w:rPr>
                  </w:pPr>
                  <w:r w:rsidRPr="00B63B03">
                    <w:rPr>
                      <w:color w:val="000000"/>
                      <w:sz w:val="20"/>
                      <w:szCs w:val="20"/>
                    </w:rPr>
                    <w:t> </w:t>
                  </w:r>
                </w:p>
              </w:tc>
              <w:tc>
                <w:tcPr>
                  <w:tcW w:w="982" w:type="dxa"/>
                  <w:tcBorders>
                    <w:top w:val="nil"/>
                    <w:left w:val="nil"/>
                    <w:bottom w:val="single" w:sz="4" w:space="0" w:color="auto"/>
                    <w:right w:val="single" w:sz="4" w:space="0" w:color="auto"/>
                  </w:tcBorders>
                  <w:shd w:val="clear" w:color="auto" w:fill="auto"/>
                  <w:noWrap/>
                  <w:vAlign w:val="bottom"/>
                  <w:hideMark/>
                </w:tcPr>
                <w:p w14:paraId="7CB8ABBD" w14:textId="1A60A3D6" w:rsidR="000541CB" w:rsidRPr="00B63B03" w:rsidRDefault="00F261F8" w:rsidP="004D36D2">
                  <w:pPr>
                    <w:jc w:val="right"/>
                    <w:rPr>
                      <w:color w:val="000000"/>
                      <w:sz w:val="20"/>
                      <w:szCs w:val="20"/>
                    </w:rPr>
                  </w:pPr>
                  <w:r>
                    <w:rPr>
                      <w:color w:val="000000"/>
                      <w:sz w:val="20"/>
                      <w:szCs w:val="20"/>
                    </w:rPr>
                    <w:t xml:space="preserve">18 </w:t>
                  </w:r>
                  <w:r w:rsidR="000541CB" w:rsidRPr="00B63B03">
                    <w:rPr>
                      <w:color w:val="000000"/>
                      <w:sz w:val="20"/>
                      <w:szCs w:val="20"/>
                    </w:rPr>
                    <w:t>206</w:t>
                  </w:r>
                </w:p>
              </w:tc>
              <w:tc>
                <w:tcPr>
                  <w:tcW w:w="1012" w:type="dxa"/>
                  <w:gridSpan w:val="2"/>
                  <w:tcBorders>
                    <w:top w:val="nil"/>
                    <w:left w:val="nil"/>
                    <w:bottom w:val="single" w:sz="4" w:space="0" w:color="auto"/>
                    <w:right w:val="single" w:sz="4" w:space="0" w:color="auto"/>
                  </w:tcBorders>
                  <w:shd w:val="clear" w:color="auto" w:fill="auto"/>
                  <w:noWrap/>
                  <w:vAlign w:val="bottom"/>
                  <w:hideMark/>
                </w:tcPr>
                <w:p w14:paraId="53A16F9D" w14:textId="471E67E7" w:rsidR="000541CB" w:rsidRPr="00B63B03" w:rsidRDefault="00F261F8" w:rsidP="000652F4">
                  <w:pPr>
                    <w:jc w:val="right"/>
                    <w:rPr>
                      <w:color w:val="000000"/>
                      <w:sz w:val="20"/>
                      <w:szCs w:val="20"/>
                    </w:rPr>
                  </w:pPr>
                  <w:r>
                    <w:rPr>
                      <w:color w:val="000000"/>
                      <w:sz w:val="20"/>
                      <w:szCs w:val="20"/>
                    </w:rPr>
                    <w:t xml:space="preserve">41 </w:t>
                  </w:r>
                  <w:r w:rsidR="000541CB" w:rsidRPr="00B63B03">
                    <w:rPr>
                      <w:color w:val="000000"/>
                      <w:sz w:val="20"/>
                      <w:szCs w:val="20"/>
                    </w:rPr>
                    <w:t>476</w:t>
                  </w:r>
                </w:p>
              </w:tc>
              <w:tc>
                <w:tcPr>
                  <w:tcW w:w="1134" w:type="dxa"/>
                  <w:tcBorders>
                    <w:top w:val="nil"/>
                    <w:left w:val="nil"/>
                    <w:bottom w:val="single" w:sz="4" w:space="0" w:color="auto"/>
                    <w:right w:val="single" w:sz="8" w:space="0" w:color="auto"/>
                  </w:tcBorders>
                  <w:shd w:val="clear" w:color="auto" w:fill="auto"/>
                  <w:noWrap/>
                  <w:vAlign w:val="bottom"/>
                  <w:hideMark/>
                </w:tcPr>
                <w:p w14:paraId="7343C0E9" w14:textId="5350C525" w:rsidR="000541CB" w:rsidRPr="00B63B03" w:rsidRDefault="00F261F8" w:rsidP="000652F4">
                  <w:pPr>
                    <w:ind w:right="98"/>
                    <w:jc w:val="right"/>
                    <w:rPr>
                      <w:color w:val="000000"/>
                      <w:sz w:val="20"/>
                      <w:szCs w:val="20"/>
                    </w:rPr>
                  </w:pPr>
                  <w:r>
                    <w:rPr>
                      <w:color w:val="000000"/>
                      <w:sz w:val="20"/>
                      <w:szCs w:val="20"/>
                    </w:rPr>
                    <w:t xml:space="preserve">59 </w:t>
                  </w:r>
                  <w:r w:rsidR="000541CB" w:rsidRPr="00B63B03">
                    <w:rPr>
                      <w:color w:val="000000"/>
                      <w:sz w:val="20"/>
                      <w:szCs w:val="20"/>
                    </w:rPr>
                    <w:t>682</w:t>
                  </w:r>
                </w:p>
              </w:tc>
            </w:tr>
            <w:tr w:rsidR="000541CB" w:rsidRPr="00784FA2" w14:paraId="4178336E" w14:textId="77777777" w:rsidTr="00F261F8">
              <w:trPr>
                <w:trHeight w:val="286"/>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59C520B9" w14:textId="77777777" w:rsidR="000541CB" w:rsidRPr="00B63B03" w:rsidRDefault="000541CB" w:rsidP="000541CB">
                  <w:pPr>
                    <w:ind w:hanging="17"/>
                    <w:rPr>
                      <w:color w:val="000000"/>
                      <w:sz w:val="20"/>
                      <w:szCs w:val="20"/>
                    </w:rPr>
                  </w:pPr>
                  <w:r w:rsidRPr="00B63B03">
                    <w:rPr>
                      <w:color w:val="000000"/>
                      <w:sz w:val="20"/>
                      <w:szCs w:val="20"/>
                    </w:rPr>
                    <w:t>Papildpasākumi (5%)</w:t>
                  </w:r>
                </w:p>
              </w:tc>
              <w:tc>
                <w:tcPr>
                  <w:tcW w:w="833" w:type="dxa"/>
                  <w:tcBorders>
                    <w:top w:val="nil"/>
                    <w:left w:val="nil"/>
                    <w:bottom w:val="single" w:sz="4" w:space="0" w:color="auto"/>
                    <w:right w:val="single" w:sz="4" w:space="0" w:color="auto"/>
                  </w:tcBorders>
                  <w:shd w:val="clear" w:color="auto" w:fill="auto"/>
                  <w:noWrap/>
                  <w:vAlign w:val="bottom"/>
                  <w:hideMark/>
                </w:tcPr>
                <w:p w14:paraId="7A854241" w14:textId="77777777" w:rsidR="000541CB" w:rsidRPr="00B63B03" w:rsidRDefault="000541CB" w:rsidP="000541CB">
                  <w:pPr>
                    <w:rPr>
                      <w:color w:val="000000"/>
                      <w:sz w:val="20"/>
                      <w:szCs w:val="20"/>
                    </w:rPr>
                  </w:pPr>
                  <w:r w:rsidRPr="00B63B03">
                    <w:rPr>
                      <w:color w:val="000000"/>
                      <w:sz w:val="20"/>
                      <w:szCs w:val="20"/>
                    </w:rPr>
                    <w:t> </w:t>
                  </w:r>
                </w:p>
              </w:tc>
              <w:tc>
                <w:tcPr>
                  <w:tcW w:w="781" w:type="dxa"/>
                  <w:tcBorders>
                    <w:top w:val="nil"/>
                    <w:left w:val="nil"/>
                    <w:bottom w:val="single" w:sz="4" w:space="0" w:color="auto"/>
                    <w:right w:val="single" w:sz="4" w:space="0" w:color="auto"/>
                  </w:tcBorders>
                  <w:shd w:val="clear" w:color="auto" w:fill="auto"/>
                  <w:noWrap/>
                  <w:vAlign w:val="bottom"/>
                  <w:hideMark/>
                </w:tcPr>
                <w:p w14:paraId="654BAAC7" w14:textId="77777777" w:rsidR="000541CB" w:rsidRPr="00B63B03" w:rsidRDefault="000541CB" w:rsidP="000541CB">
                  <w:pPr>
                    <w:rPr>
                      <w:color w:val="000000"/>
                      <w:sz w:val="20"/>
                      <w:szCs w:val="20"/>
                    </w:rPr>
                  </w:pPr>
                  <w:r w:rsidRPr="00B63B03">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14:paraId="22E3752D" w14:textId="77777777" w:rsidR="000541CB" w:rsidRPr="00B63B03" w:rsidRDefault="000541CB" w:rsidP="000541CB">
                  <w:pPr>
                    <w:rPr>
                      <w:color w:val="000000"/>
                      <w:sz w:val="20"/>
                      <w:szCs w:val="20"/>
                    </w:rPr>
                  </w:pPr>
                  <w:r w:rsidRPr="00B63B03">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0B1313DF" w14:textId="77777777" w:rsidR="000541CB" w:rsidRPr="00B63B03" w:rsidRDefault="000541CB" w:rsidP="000541CB">
                  <w:pPr>
                    <w:rPr>
                      <w:color w:val="000000"/>
                      <w:sz w:val="20"/>
                      <w:szCs w:val="20"/>
                    </w:rPr>
                  </w:pPr>
                  <w:r w:rsidRPr="00B63B03">
                    <w:rPr>
                      <w:color w:val="000000"/>
                      <w:sz w:val="20"/>
                      <w:szCs w:val="20"/>
                    </w:rPr>
                    <w:t> </w:t>
                  </w:r>
                </w:p>
              </w:tc>
              <w:tc>
                <w:tcPr>
                  <w:tcW w:w="982" w:type="dxa"/>
                  <w:tcBorders>
                    <w:top w:val="nil"/>
                    <w:left w:val="nil"/>
                    <w:bottom w:val="single" w:sz="4" w:space="0" w:color="auto"/>
                    <w:right w:val="single" w:sz="4" w:space="0" w:color="auto"/>
                  </w:tcBorders>
                  <w:shd w:val="clear" w:color="auto" w:fill="auto"/>
                  <w:noWrap/>
                  <w:vAlign w:val="bottom"/>
                  <w:hideMark/>
                </w:tcPr>
                <w:p w14:paraId="75EE014A" w14:textId="4BA55851" w:rsidR="000541CB" w:rsidRPr="00B63B03" w:rsidRDefault="00F261F8" w:rsidP="004D36D2">
                  <w:pPr>
                    <w:jc w:val="right"/>
                    <w:rPr>
                      <w:color w:val="000000"/>
                      <w:sz w:val="20"/>
                      <w:szCs w:val="20"/>
                    </w:rPr>
                  </w:pPr>
                  <w:r>
                    <w:rPr>
                      <w:color w:val="000000"/>
                      <w:sz w:val="20"/>
                      <w:szCs w:val="20"/>
                    </w:rPr>
                    <w:t xml:space="preserve">18 </w:t>
                  </w:r>
                  <w:r w:rsidR="000541CB" w:rsidRPr="00B63B03">
                    <w:rPr>
                      <w:color w:val="000000"/>
                      <w:sz w:val="20"/>
                      <w:szCs w:val="20"/>
                    </w:rPr>
                    <w:t>206</w:t>
                  </w:r>
                </w:p>
              </w:tc>
              <w:tc>
                <w:tcPr>
                  <w:tcW w:w="1012" w:type="dxa"/>
                  <w:gridSpan w:val="2"/>
                  <w:tcBorders>
                    <w:top w:val="nil"/>
                    <w:left w:val="nil"/>
                    <w:bottom w:val="single" w:sz="4" w:space="0" w:color="auto"/>
                    <w:right w:val="single" w:sz="4" w:space="0" w:color="auto"/>
                  </w:tcBorders>
                  <w:shd w:val="clear" w:color="auto" w:fill="auto"/>
                  <w:noWrap/>
                  <w:vAlign w:val="bottom"/>
                  <w:hideMark/>
                </w:tcPr>
                <w:p w14:paraId="46B46553" w14:textId="27892ED5" w:rsidR="000541CB" w:rsidRPr="00B63B03" w:rsidRDefault="00F261F8" w:rsidP="000652F4">
                  <w:pPr>
                    <w:jc w:val="right"/>
                    <w:rPr>
                      <w:color w:val="000000"/>
                      <w:sz w:val="20"/>
                      <w:szCs w:val="20"/>
                    </w:rPr>
                  </w:pPr>
                  <w:r>
                    <w:rPr>
                      <w:color w:val="000000"/>
                      <w:sz w:val="20"/>
                      <w:szCs w:val="20"/>
                    </w:rPr>
                    <w:t xml:space="preserve">41 </w:t>
                  </w:r>
                  <w:r w:rsidR="000541CB" w:rsidRPr="00B63B03">
                    <w:rPr>
                      <w:color w:val="000000"/>
                      <w:sz w:val="20"/>
                      <w:szCs w:val="20"/>
                    </w:rPr>
                    <w:t>476</w:t>
                  </w:r>
                </w:p>
              </w:tc>
              <w:tc>
                <w:tcPr>
                  <w:tcW w:w="1134" w:type="dxa"/>
                  <w:tcBorders>
                    <w:top w:val="nil"/>
                    <w:left w:val="nil"/>
                    <w:bottom w:val="single" w:sz="4" w:space="0" w:color="auto"/>
                    <w:right w:val="single" w:sz="8" w:space="0" w:color="auto"/>
                  </w:tcBorders>
                  <w:shd w:val="clear" w:color="auto" w:fill="auto"/>
                  <w:noWrap/>
                  <w:vAlign w:val="bottom"/>
                  <w:hideMark/>
                </w:tcPr>
                <w:p w14:paraId="119FFB4B" w14:textId="730F7E69" w:rsidR="000541CB" w:rsidRPr="00B63B03" w:rsidRDefault="00F261F8" w:rsidP="000652F4">
                  <w:pPr>
                    <w:ind w:right="98"/>
                    <w:jc w:val="right"/>
                    <w:rPr>
                      <w:color w:val="000000"/>
                      <w:sz w:val="20"/>
                      <w:szCs w:val="20"/>
                    </w:rPr>
                  </w:pPr>
                  <w:r>
                    <w:rPr>
                      <w:color w:val="000000"/>
                      <w:sz w:val="20"/>
                      <w:szCs w:val="20"/>
                    </w:rPr>
                    <w:t xml:space="preserve">59 </w:t>
                  </w:r>
                  <w:r w:rsidR="000541CB" w:rsidRPr="00B63B03">
                    <w:rPr>
                      <w:color w:val="000000"/>
                      <w:sz w:val="20"/>
                      <w:szCs w:val="20"/>
                    </w:rPr>
                    <w:t>682</w:t>
                  </w:r>
                </w:p>
              </w:tc>
            </w:tr>
            <w:tr w:rsidR="000541CB" w:rsidRPr="00784FA2" w14:paraId="7083FDF2" w14:textId="77777777" w:rsidTr="00F261F8">
              <w:trPr>
                <w:trHeight w:val="298"/>
              </w:trPr>
              <w:tc>
                <w:tcPr>
                  <w:tcW w:w="1158" w:type="dxa"/>
                  <w:tcBorders>
                    <w:top w:val="nil"/>
                    <w:left w:val="single" w:sz="8" w:space="0" w:color="auto"/>
                    <w:bottom w:val="single" w:sz="8" w:space="0" w:color="auto"/>
                    <w:right w:val="single" w:sz="4" w:space="0" w:color="auto"/>
                  </w:tcBorders>
                  <w:shd w:val="clear" w:color="auto" w:fill="auto"/>
                  <w:noWrap/>
                  <w:vAlign w:val="bottom"/>
                  <w:hideMark/>
                </w:tcPr>
                <w:p w14:paraId="3B59CBDE" w14:textId="1DB618CF" w:rsidR="000541CB" w:rsidRPr="00B63B03" w:rsidRDefault="004D36D2" w:rsidP="000541CB">
                  <w:pPr>
                    <w:jc w:val="right"/>
                    <w:rPr>
                      <w:b/>
                      <w:bCs/>
                      <w:color w:val="000000"/>
                      <w:sz w:val="20"/>
                      <w:szCs w:val="20"/>
                    </w:rPr>
                  </w:pPr>
                  <w:r>
                    <w:rPr>
                      <w:b/>
                      <w:bCs/>
                      <w:color w:val="000000"/>
                      <w:sz w:val="20"/>
                      <w:szCs w:val="20"/>
                    </w:rPr>
                    <w:t>P</w:t>
                  </w:r>
                  <w:r w:rsidR="000541CB" w:rsidRPr="00B63B03">
                    <w:rPr>
                      <w:b/>
                      <w:bCs/>
                      <w:color w:val="000000"/>
                      <w:sz w:val="20"/>
                      <w:szCs w:val="20"/>
                    </w:rPr>
                    <w:t>avisam gadā</w:t>
                  </w:r>
                </w:p>
              </w:tc>
              <w:tc>
                <w:tcPr>
                  <w:tcW w:w="833" w:type="dxa"/>
                  <w:tcBorders>
                    <w:top w:val="nil"/>
                    <w:left w:val="nil"/>
                    <w:bottom w:val="single" w:sz="8" w:space="0" w:color="auto"/>
                    <w:right w:val="single" w:sz="4" w:space="0" w:color="auto"/>
                  </w:tcBorders>
                  <w:shd w:val="clear" w:color="auto" w:fill="auto"/>
                  <w:noWrap/>
                  <w:vAlign w:val="bottom"/>
                  <w:hideMark/>
                </w:tcPr>
                <w:p w14:paraId="7EEED35E" w14:textId="77777777" w:rsidR="000541CB" w:rsidRPr="00B63B03" w:rsidRDefault="000541CB" w:rsidP="000541CB">
                  <w:pPr>
                    <w:rPr>
                      <w:color w:val="000000"/>
                      <w:sz w:val="20"/>
                      <w:szCs w:val="20"/>
                    </w:rPr>
                  </w:pPr>
                  <w:r w:rsidRPr="00B63B03">
                    <w:rPr>
                      <w:color w:val="000000"/>
                      <w:sz w:val="20"/>
                      <w:szCs w:val="20"/>
                    </w:rPr>
                    <w:t> </w:t>
                  </w:r>
                </w:p>
              </w:tc>
              <w:tc>
                <w:tcPr>
                  <w:tcW w:w="781" w:type="dxa"/>
                  <w:tcBorders>
                    <w:top w:val="nil"/>
                    <w:left w:val="nil"/>
                    <w:bottom w:val="single" w:sz="8" w:space="0" w:color="auto"/>
                    <w:right w:val="single" w:sz="4" w:space="0" w:color="auto"/>
                  </w:tcBorders>
                  <w:shd w:val="clear" w:color="auto" w:fill="auto"/>
                  <w:noWrap/>
                  <w:vAlign w:val="bottom"/>
                  <w:hideMark/>
                </w:tcPr>
                <w:p w14:paraId="2B2FC78B" w14:textId="77777777" w:rsidR="000541CB" w:rsidRPr="00B63B03" w:rsidRDefault="000541CB" w:rsidP="000541CB">
                  <w:pPr>
                    <w:rPr>
                      <w:color w:val="000000"/>
                      <w:sz w:val="20"/>
                      <w:szCs w:val="20"/>
                    </w:rPr>
                  </w:pPr>
                  <w:r w:rsidRPr="00B63B03">
                    <w:rPr>
                      <w:color w:val="000000"/>
                      <w:sz w:val="20"/>
                      <w:szCs w:val="20"/>
                    </w:rPr>
                    <w:t> </w:t>
                  </w:r>
                </w:p>
              </w:tc>
              <w:tc>
                <w:tcPr>
                  <w:tcW w:w="799" w:type="dxa"/>
                  <w:tcBorders>
                    <w:top w:val="nil"/>
                    <w:left w:val="nil"/>
                    <w:bottom w:val="single" w:sz="8" w:space="0" w:color="auto"/>
                    <w:right w:val="single" w:sz="4" w:space="0" w:color="auto"/>
                  </w:tcBorders>
                  <w:shd w:val="clear" w:color="auto" w:fill="auto"/>
                  <w:noWrap/>
                  <w:vAlign w:val="bottom"/>
                  <w:hideMark/>
                </w:tcPr>
                <w:p w14:paraId="6306E5DA" w14:textId="77777777" w:rsidR="000541CB" w:rsidRPr="00B63B03" w:rsidRDefault="000541CB" w:rsidP="000541CB">
                  <w:pPr>
                    <w:rPr>
                      <w:color w:val="000000"/>
                      <w:sz w:val="20"/>
                      <w:szCs w:val="20"/>
                    </w:rPr>
                  </w:pPr>
                  <w:r w:rsidRPr="00B63B03">
                    <w:rPr>
                      <w:color w:val="000000"/>
                      <w:sz w:val="20"/>
                      <w:szCs w:val="20"/>
                    </w:rPr>
                    <w:t> </w:t>
                  </w:r>
                </w:p>
              </w:tc>
              <w:tc>
                <w:tcPr>
                  <w:tcW w:w="696" w:type="dxa"/>
                  <w:tcBorders>
                    <w:top w:val="nil"/>
                    <w:left w:val="nil"/>
                    <w:bottom w:val="single" w:sz="8" w:space="0" w:color="auto"/>
                    <w:right w:val="single" w:sz="4" w:space="0" w:color="auto"/>
                  </w:tcBorders>
                  <w:shd w:val="clear" w:color="auto" w:fill="auto"/>
                  <w:noWrap/>
                  <w:vAlign w:val="bottom"/>
                  <w:hideMark/>
                </w:tcPr>
                <w:p w14:paraId="1AACCB8B" w14:textId="77777777" w:rsidR="000541CB" w:rsidRPr="00B63B03" w:rsidRDefault="000541CB" w:rsidP="000541CB">
                  <w:pPr>
                    <w:rPr>
                      <w:color w:val="000000"/>
                      <w:sz w:val="20"/>
                      <w:szCs w:val="20"/>
                    </w:rPr>
                  </w:pPr>
                  <w:r w:rsidRPr="00B63B03">
                    <w:rPr>
                      <w:color w:val="000000"/>
                      <w:sz w:val="20"/>
                      <w:szCs w:val="20"/>
                    </w:rPr>
                    <w:t> </w:t>
                  </w:r>
                </w:p>
              </w:tc>
              <w:tc>
                <w:tcPr>
                  <w:tcW w:w="982" w:type="dxa"/>
                  <w:tcBorders>
                    <w:top w:val="nil"/>
                    <w:left w:val="nil"/>
                    <w:bottom w:val="single" w:sz="8" w:space="0" w:color="auto"/>
                    <w:right w:val="single" w:sz="4" w:space="0" w:color="auto"/>
                  </w:tcBorders>
                  <w:shd w:val="clear" w:color="auto" w:fill="auto"/>
                  <w:noWrap/>
                  <w:vAlign w:val="bottom"/>
                  <w:hideMark/>
                </w:tcPr>
                <w:p w14:paraId="720943D2" w14:textId="4261AF1A" w:rsidR="000541CB" w:rsidRPr="00B63B03" w:rsidRDefault="00F261F8" w:rsidP="004D36D2">
                  <w:pPr>
                    <w:jc w:val="right"/>
                    <w:rPr>
                      <w:b/>
                      <w:bCs/>
                      <w:color w:val="000000"/>
                      <w:sz w:val="20"/>
                      <w:szCs w:val="20"/>
                    </w:rPr>
                  </w:pPr>
                  <w:r>
                    <w:rPr>
                      <w:b/>
                      <w:bCs/>
                      <w:color w:val="000000"/>
                      <w:sz w:val="20"/>
                      <w:szCs w:val="20"/>
                    </w:rPr>
                    <w:t xml:space="preserve">400 </w:t>
                  </w:r>
                  <w:r w:rsidR="000541CB" w:rsidRPr="00B63B03">
                    <w:rPr>
                      <w:b/>
                      <w:bCs/>
                      <w:color w:val="000000"/>
                      <w:sz w:val="20"/>
                      <w:szCs w:val="20"/>
                    </w:rPr>
                    <w:t>528</w:t>
                  </w:r>
                </w:p>
              </w:tc>
              <w:tc>
                <w:tcPr>
                  <w:tcW w:w="1012" w:type="dxa"/>
                  <w:gridSpan w:val="2"/>
                  <w:tcBorders>
                    <w:top w:val="nil"/>
                    <w:left w:val="nil"/>
                    <w:bottom w:val="single" w:sz="8" w:space="0" w:color="auto"/>
                    <w:right w:val="single" w:sz="4" w:space="0" w:color="auto"/>
                  </w:tcBorders>
                  <w:shd w:val="clear" w:color="auto" w:fill="auto"/>
                  <w:noWrap/>
                  <w:vAlign w:val="bottom"/>
                  <w:hideMark/>
                </w:tcPr>
                <w:p w14:paraId="687BD58F" w14:textId="3C88F3E1" w:rsidR="000541CB" w:rsidRPr="00B63B03" w:rsidRDefault="00F261F8" w:rsidP="000652F4">
                  <w:pPr>
                    <w:jc w:val="right"/>
                    <w:rPr>
                      <w:b/>
                      <w:bCs/>
                      <w:color w:val="000000"/>
                      <w:sz w:val="20"/>
                      <w:szCs w:val="20"/>
                    </w:rPr>
                  </w:pPr>
                  <w:r>
                    <w:rPr>
                      <w:b/>
                      <w:bCs/>
                      <w:color w:val="000000"/>
                      <w:sz w:val="20"/>
                      <w:szCs w:val="20"/>
                    </w:rPr>
                    <w:t xml:space="preserve">912 </w:t>
                  </w:r>
                  <w:r w:rsidR="000541CB" w:rsidRPr="00B63B03">
                    <w:rPr>
                      <w:b/>
                      <w:bCs/>
                      <w:color w:val="000000"/>
                      <w:sz w:val="20"/>
                      <w:szCs w:val="20"/>
                    </w:rPr>
                    <w:t>472</w:t>
                  </w:r>
                </w:p>
              </w:tc>
              <w:tc>
                <w:tcPr>
                  <w:tcW w:w="1134" w:type="dxa"/>
                  <w:tcBorders>
                    <w:top w:val="nil"/>
                    <w:left w:val="nil"/>
                    <w:bottom w:val="single" w:sz="8" w:space="0" w:color="auto"/>
                    <w:right w:val="single" w:sz="8" w:space="0" w:color="auto"/>
                  </w:tcBorders>
                  <w:shd w:val="clear" w:color="auto" w:fill="auto"/>
                  <w:noWrap/>
                  <w:vAlign w:val="bottom"/>
                  <w:hideMark/>
                </w:tcPr>
                <w:p w14:paraId="71BCBBF8" w14:textId="407F0A5D" w:rsidR="000541CB" w:rsidRPr="00B63B03" w:rsidRDefault="000541CB" w:rsidP="000652F4">
                  <w:pPr>
                    <w:ind w:left="-39" w:right="98"/>
                    <w:jc w:val="right"/>
                    <w:rPr>
                      <w:b/>
                      <w:bCs/>
                      <w:color w:val="000000"/>
                      <w:sz w:val="20"/>
                      <w:szCs w:val="20"/>
                    </w:rPr>
                  </w:pPr>
                  <w:r w:rsidRPr="00B63B03">
                    <w:rPr>
                      <w:b/>
                      <w:bCs/>
                      <w:color w:val="000000"/>
                      <w:sz w:val="20"/>
                      <w:szCs w:val="20"/>
                    </w:rPr>
                    <w:t>1</w:t>
                  </w:r>
                  <w:r w:rsidR="00F261F8">
                    <w:rPr>
                      <w:b/>
                      <w:bCs/>
                      <w:color w:val="000000"/>
                      <w:sz w:val="20"/>
                      <w:szCs w:val="20"/>
                    </w:rPr>
                    <w:t xml:space="preserve"> 313 </w:t>
                  </w:r>
                  <w:r w:rsidRPr="00B63B03">
                    <w:rPr>
                      <w:b/>
                      <w:bCs/>
                      <w:color w:val="000000"/>
                      <w:sz w:val="20"/>
                      <w:szCs w:val="20"/>
                    </w:rPr>
                    <w:t>000</w:t>
                  </w:r>
                </w:p>
              </w:tc>
            </w:tr>
            <w:tr w:rsidR="000541CB" w:rsidRPr="00784FA2" w14:paraId="558E4B45" w14:textId="77777777" w:rsidTr="00F261F8">
              <w:tblPrEx>
                <w:tblLook w:val="01E0" w:firstRow="1" w:lastRow="1" w:firstColumn="1" w:lastColumn="1" w:noHBand="0" w:noVBand="0"/>
              </w:tblPrEx>
              <w:trPr>
                <w:gridAfter w:val="2"/>
                <w:wAfter w:w="1930" w:type="dxa"/>
                <w:trHeight w:val="322"/>
              </w:trPr>
              <w:tc>
                <w:tcPr>
                  <w:tcW w:w="5465" w:type="dxa"/>
                  <w:gridSpan w:val="7"/>
                  <w:shd w:val="clear" w:color="auto" w:fill="auto"/>
                </w:tcPr>
                <w:p w14:paraId="12B219A3" w14:textId="77777777" w:rsidR="000541CB" w:rsidRPr="00784FA2" w:rsidRDefault="000541CB" w:rsidP="000541CB">
                  <w:pPr>
                    <w:jc w:val="both"/>
                    <w:rPr>
                      <w:sz w:val="28"/>
                      <w:szCs w:val="28"/>
                    </w:rPr>
                  </w:pPr>
                </w:p>
              </w:tc>
            </w:tr>
          </w:tbl>
          <w:p w14:paraId="1C3699D2" w14:textId="4EEA73BA" w:rsidR="000541CB" w:rsidRDefault="000541CB" w:rsidP="000652F4">
            <w:pPr>
              <w:jc w:val="both"/>
              <w:rPr>
                <w:u w:val="single"/>
              </w:rPr>
            </w:pPr>
            <w:r w:rsidRPr="00643C2F">
              <w:t xml:space="preserve">Kaut arī </w:t>
            </w:r>
            <w:r>
              <w:t xml:space="preserve">turpmākajos gados </w:t>
            </w:r>
            <w:r w:rsidRPr="00643C2F">
              <w:t>tik straujas atbalsta saņēmēju skaita izmaiņas netiek prognozētas, tomēr ekonomija ļauj esošā pārtikas nenodrošinātības un pamata materiālās nenodrošinātības pasākumiem paredzētā finansējuma ietvaros nodrošināt arī pārtikas un higiēnas preces mazuļiem.</w:t>
            </w:r>
          </w:p>
          <w:p w14:paraId="4BF3AEDB" w14:textId="77777777" w:rsidR="000541CB" w:rsidRPr="00784FA2" w:rsidRDefault="000541CB" w:rsidP="00461821">
            <w:pPr>
              <w:rPr>
                <w:u w:val="single"/>
              </w:rPr>
            </w:pPr>
          </w:p>
        </w:tc>
      </w:tr>
      <w:tr w:rsidR="00B76D85" w:rsidRPr="00A93F85" w14:paraId="24354531" w14:textId="77777777" w:rsidTr="0043259A">
        <w:trPr>
          <w:jc w:val="center"/>
        </w:trPr>
        <w:tc>
          <w:tcPr>
            <w:tcW w:w="10060" w:type="dxa"/>
            <w:gridSpan w:val="7"/>
            <w:shd w:val="clear" w:color="auto" w:fill="auto"/>
          </w:tcPr>
          <w:p w14:paraId="700252F4" w14:textId="77777777" w:rsidR="00B76D85" w:rsidRPr="00A93F85" w:rsidRDefault="00043389" w:rsidP="00C957EF">
            <w:pPr>
              <w:spacing w:line="276" w:lineRule="auto"/>
              <w:jc w:val="center"/>
              <w:rPr>
                <w:b/>
              </w:rPr>
            </w:pPr>
            <w:r w:rsidRPr="00A93F85">
              <w:rPr>
                <w:b/>
              </w:rPr>
              <w:t>VI</w:t>
            </w:r>
            <w:r w:rsidR="00DC37D9" w:rsidRPr="00A93F85">
              <w:rPr>
                <w:b/>
              </w:rPr>
              <w:t>.</w:t>
            </w:r>
            <w:r w:rsidRPr="00A93F85">
              <w:rPr>
                <w:b/>
              </w:rPr>
              <w:t xml:space="preserve"> Sabiedrības līdzdalība un </w:t>
            </w:r>
            <w:r w:rsidR="00BB50B2" w:rsidRPr="00A93F85">
              <w:rPr>
                <w:b/>
              </w:rPr>
              <w:t>komunikācijas aktivitātes</w:t>
            </w:r>
          </w:p>
        </w:tc>
      </w:tr>
      <w:tr w:rsidR="00B63B03" w:rsidRPr="00A93F85" w14:paraId="06D092CF" w14:textId="77777777" w:rsidTr="0043259A">
        <w:trPr>
          <w:jc w:val="center"/>
        </w:trPr>
        <w:tc>
          <w:tcPr>
            <w:tcW w:w="628" w:type="dxa"/>
            <w:shd w:val="clear" w:color="auto" w:fill="auto"/>
          </w:tcPr>
          <w:p w14:paraId="2AAC27AB" w14:textId="77777777" w:rsidR="00BC4041" w:rsidRPr="00A93F85" w:rsidRDefault="00BC4041" w:rsidP="00C957EF">
            <w:pPr>
              <w:spacing w:after="240" w:line="276" w:lineRule="auto"/>
            </w:pPr>
            <w:r w:rsidRPr="00A93F85">
              <w:t xml:space="preserve">1. </w:t>
            </w:r>
          </w:p>
        </w:tc>
        <w:tc>
          <w:tcPr>
            <w:tcW w:w="1777" w:type="dxa"/>
            <w:shd w:val="clear" w:color="auto" w:fill="auto"/>
          </w:tcPr>
          <w:p w14:paraId="297A8DCF" w14:textId="77777777" w:rsidR="00BC4041" w:rsidRPr="00A93F85" w:rsidRDefault="00BB50B2" w:rsidP="00C957EF">
            <w:pPr>
              <w:pStyle w:val="naiskr"/>
              <w:spacing w:before="0" w:after="240" w:line="276" w:lineRule="auto"/>
              <w:ind w:left="-23" w:right="-79"/>
            </w:pPr>
            <w:r w:rsidRPr="00A93F85">
              <w:t>Plānotās sabiedrības līdzdalības un komunikācijas aktivitātes saistībā ar projektu</w:t>
            </w:r>
          </w:p>
        </w:tc>
        <w:tc>
          <w:tcPr>
            <w:tcW w:w="7655" w:type="dxa"/>
            <w:gridSpan w:val="5"/>
            <w:shd w:val="clear" w:color="auto" w:fill="auto"/>
          </w:tcPr>
          <w:p w14:paraId="5D9F0B00" w14:textId="77777777" w:rsidR="00F94A0F" w:rsidRPr="00A93F85" w:rsidRDefault="00F94A0F" w:rsidP="00C957EF">
            <w:pPr>
              <w:spacing w:line="276" w:lineRule="auto"/>
              <w:jc w:val="both"/>
              <w:rPr>
                <w:iCs/>
              </w:rPr>
            </w:pPr>
            <w:r w:rsidRPr="00A93F85">
              <w:rPr>
                <w:iCs/>
              </w:rPr>
              <w:t>Sabiedrības līdzdalību noteikumu projekta izstrādē nodrošina:</w:t>
            </w:r>
          </w:p>
          <w:p w14:paraId="3975DFCF" w14:textId="77777777" w:rsidR="00BB6C1D" w:rsidRPr="00A93F85" w:rsidRDefault="00F94A0F" w:rsidP="00C957EF">
            <w:pPr>
              <w:pStyle w:val="ListParagraph"/>
              <w:numPr>
                <w:ilvl w:val="0"/>
                <w:numId w:val="4"/>
              </w:numPr>
              <w:spacing w:after="0"/>
              <w:jc w:val="both"/>
              <w:rPr>
                <w:rFonts w:ascii="Times New Roman" w:hAnsi="Times New Roman"/>
                <w:iCs/>
                <w:sz w:val="24"/>
                <w:szCs w:val="24"/>
              </w:rPr>
            </w:pPr>
            <w:r w:rsidRPr="00A93F85">
              <w:rPr>
                <w:rFonts w:ascii="Times New Roman" w:hAnsi="Times New Roman"/>
                <w:iCs/>
                <w:sz w:val="24"/>
                <w:szCs w:val="24"/>
              </w:rPr>
              <w:t>d</w:t>
            </w:r>
            <w:r w:rsidR="000371BA" w:rsidRPr="00A93F85">
              <w:rPr>
                <w:rFonts w:ascii="Times New Roman" w:hAnsi="Times New Roman"/>
                <w:iCs/>
                <w:sz w:val="24"/>
                <w:szCs w:val="24"/>
              </w:rPr>
              <w:t xml:space="preserve">arba grupas izveide un </w:t>
            </w:r>
            <w:r w:rsidR="001C2D55" w:rsidRPr="00A93F85">
              <w:rPr>
                <w:rFonts w:ascii="Times New Roman" w:hAnsi="Times New Roman"/>
                <w:iCs/>
                <w:sz w:val="24"/>
                <w:szCs w:val="24"/>
              </w:rPr>
              <w:t>tās ietvaros panāktās vienošanās par pilnveidojumiem, skatīt VI sadaļas 2.punktu,</w:t>
            </w:r>
            <w:r w:rsidR="000371BA" w:rsidRPr="00A93F85">
              <w:rPr>
                <w:rFonts w:ascii="Times New Roman" w:hAnsi="Times New Roman"/>
                <w:iCs/>
                <w:sz w:val="24"/>
                <w:szCs w:val="24"/>
              </w:rPr>
              <w:t xml:space="preserve"> iestrād</w:t>
            </w:r>
            <w:r w:rsidRPr="00A93F85">
              <w:rPr>
                <w:rFonts w:ascii="Times New Roman" w:hAnsi="Times New Roman"/>
                <w:iCs/>
                <w:sz w:val="24"/>
                <w:szCs w:val="24"/>
              </w:rPr>
              <w:t>āšana</w:t>
            </w:r>
            <w:r w:rsidR="000371BA" w:rsidRPr="00A93F85">
              <w:rPr>
                <w:rFonts w:ascii="Times New Roman" w:hAnsi="Times New Roman"/>
                <w:iCs/>
                <w:sz w:val="24"/>
                <w:szCs w:val="24"/>
              </w:rPr>
              <w:t xml:space="preserve"> noteikumu projektā;</w:t>
            </w:r>
          </w:p>
          <w:p w14:paraId="7A17D5BF" w14:textId="07B98A12" w:rsidR="00F94A0F" w:rsidRPr="00A93F85" w:rsidRDefault="00F94A0F" w:rsidP="00C957EF">
            <w:pPr>
              <w:pStyle w:val="ListParagraph"/>
              <w:numPr>
                <w:ilvl w:val="0"/>
                <w:numId w:val="4"/>
              </w:numPr>
              <w:spacing w:after="0"/>
              <w:jc w:val="both"/>
              <w:rPr>
                <w:rFonts w:ascii="Times New Roman" w:hAnsi="Times New Roman"/>
                <w:iCs/>
                <w:sz w:val="24"/>
                <w:szCs w:val="24"/>
              </w:rPr>
            </w:pPr>
            <w:r w:rsidRPr="00A93F85">
              <w:rPr>
                <w:rFonts w:ascii="Times New Roman" w:hAnsi="Times New Roman"/>
                <w:iCs/>
                <w:sz w:val="24"/>
                <w:szCs w:val="24"/>
              </w:rPr>
              <w:t>n</w:t>
            </w:r>
            <w:r w:rsidR="00EE0272" w:rsidRPr="00A93F85">
              <w:rPr>
                <w:rFonts w:ascii="Times New Roman" w:hAnsi="Times New Roman"/>
                <w:iCs/>
                <w:sz w:val="24"/>
                <w:szCs w:val="24"/>
              </w:rPr>
              <w:t>oteikumu projekt</w:t>
            </w:r>
            <w:r w:rsidR="00552FC1" w:rsidRPr="00A93F85">
              <w:rPr>
                <w:rFonts w:ascii="Times New Roman" w:hAnsi="Times New Roman"/>
                <w:iCs/>
                <w:sz w:val="24"/>
                <w:szCs w:val="24"/>
              </w:rPr>
              <w:t>a</w:t>
            </w:r>
            <w:r w:rsidR="00EE0272" w:rsidRPr="00A93F85">
              <w:rPr>
                <w:rFonts w:ascii="Times New Roman" w:hAnsi="Times New Roman"/>
                <w:iCs/>
                <w:sz w:val="24"/>
                <w:szCs w:val="24"/>
              </w:rPr>
              <w:t xml:space="preserve"> </w:t>
            </w:r>
            <w:r w:rsidR="00552FC1" w:rsidRPr="00A93F85">
              <w:rPr>
                <w:rFonts w:ascii="Times New Roman" w:hAnsi="Times New Roman"/>
                <w:iCs/>
                <w:sz w:val="24"/>
                <w:szCs w:val="24"/>
              </w:rPr>
              <w:t xml:space="preserve">ievietošana </w:t>
            </w:r>
            <w:r w:rsidR="00452E08" w:rsidRPr="00A93F85">
              <w:rPr>
                <w:rFonts w:ascii="Times New Roman" w:hAnsi="Times New Roman"/>
                <w:iCs/>
                <w:sz w:val="24"/>
                <w:szCs w:val="24"/>
              </w:rPr>
              <w:t>Labklājības ministrijas</w:t>
            </w:r>
            <w:r w:rsidR="00EE0272" w:rsidRPr="00A93F85">
              <w:rPr>
                <w:rFonts w:ascii="Times New Roman" w:hAnsi="Times New Roman"/>
                <w:iCs/>
                <w:sz w:val="24"/>
                <w:szCs w:val="24"/>
              </w:rPr>
              <w:t xml:space="preserve"> </w:t>
            </w:r>
            <w:r w:rsidR="004D51B8" w:rsidRPr="00A93F85">
              <w:rPr>
                <w:rFonts w:ascii="Times New Roman" w:hAnsi="Times New Roman"/>
                <w:iCs/>
                <w:sz w:val="24"/>
                <w:szCs w:val="24"/>
              </w:rPr>
              <w:t>tīmekļa vietnē</w:t>
            </w:r>
            <w:r w:rsidR="0005009C" w:rsidRPr="00A93F85">
              <w:rPr>
                <w:rFonts w:ascii="Times New Roman" w:hAnsi="Times New Roman"/>
                <w:iCs/>
                <w:sz w:val="24"/>
                <w:szCs w:val="24"/>
              </w:rPr>
              <w:t xml:space="preserve"> </w:t>
            </w:r>
            <w:r w:rsidR="00552FC1" w:rsidRPr="00A93F85">
              <w:rPr>
                <w:rFonts w:ascii="Times New Roman" w:hAnsi="Times New Roman"/>
                <w:iCs/>
                <w:sz w:val="24"/>
                <w:szCs w:val="24"/>
              </w:rPr>
              <w:t>201</w:t>
            </w:r>
            <w:r w:rsidR="002C1139" w:rsidRPr="00A93F85">
              <w:rPr>
                <w:rFonts w:ascii="Times New Roman" w:hAnsi="Times New Roman"/>
                <w:iCs/>
                <w:sz w:val="24"/>
                <w:szCs w:val="24"/>
              </w:rPr>
              <w:t>6</w:t>
            </w:r>
            <w:r w:rsidR="00552FC1" w:rsidRPr="00A93F85">
              <w:rPr>
                <w:rFonts w:ascii="Times New Roman" w:hAnsi="Times New Roman"/>
                <w:iCs/>
                <w:sz w:val="24"/>
                <w:szCs w:val="24"/>
              </w:rPr>
              <w:t>.</w:t>
            </w:r>
            <w:r w:rsidR="00484660">
              <w:rPr>
                <w:rFonts w:ascii="Times New Roman" w:hAnsi="Times New Roman"/>
                <w:iCs/>
                <w:sz w:val="24"/>
                <w:szCs w:val="24"/>
              </w:rPr>
              <w:t xml:space="preserve"> gada 21. martā</w:t>
            </w:r>
            <w:r w:rsidR="0005009C" w:rsidRPr="00A93F85">
              <w:rPr>
                <w:rFonts w:ascii="Times New Roman" w:hAnsi="Times New Roman"/>
                <w:iCs/>
                <w:sz w:val="24"/>
                <w:szCs w:val="24"/>
              </w:rPr>
              <w:t>, t.i.,</w:t>
            </w:r>
            <w:r w:rsidRPr="00A93F85">
              <w:rPr>
                <w:rFonts w:ascii="Times New Roman" w:hAnsi="Times New Roman"/>
                <w:iCs/>
                <w:sz w:val="24"/>
                <w:szCs w:val="24"/>
              </w:rPr>
              <w:t xml:space="preserve"> pirms noteikumu izsludināšanas valsts sekretāru sanāksmē un aicinājums sadarbības partneriem un iedzīvotājiem izteikt viedokļus un priekšlikumus. Sabiedrības pārstāvji var līdzdarboties noteikumu izstrādē, sniedzot atzinumu par tiem arī pēc izsludināšanas Valsts sekretāru sanāksmē;</w:t>
            </w:r>
          </w:p>
          <w:p w14:paraId="7F700083" w14:textId="67342EC1" w:rsidR="000371BA" w:rsidRPr="00A93F85" w:rsidRDefault="00F94A0F" w:rsidP="0038455F">
            <w:pPr>
              <w:pStyle w:val="ListParagraph"/>
              <w:numPr>
                <w:ilvl w:val="0"/>
                <w:numId w:val="4"/>
              </w:numPr>
              <w:spacing w:after="0"/>
              <w:jc w:val="both"/>
              <w:rPr>
                <w:rFonts w:ascii="Times New Roman" w:hAnsi="Times New Roman"/>
                <w:iCs/>
                <w:sz w:val="24"/>
                <w:szCs w:val="24"/>
              </w:rPr>
            </w:pPr>
            <w:r w:rsidRPr="00A93F85">
              <w:rPr>
                <w:rFonts w:ascii="Times New Roman" w:hAnsi="Times New Roman"/>
                <w:iCs/>
                <w:sz w:val="24"/>
                <w:szCs w:val="24"/>
              </w:rPr>
              <w:t>n</w:t>
            </w:r>
            <w:r w:rsidR="001C2D55" w:rsidRPr="00A93F85">
              <w:rPr>
                <w:rFonts w:ascii="Times New Roman" w:hAnsi="Times New Roman"/>
                <w:iCs/>
                <w:sz w:val="24"/>
                <w:szCs w:val="24"/>
              </w:rPr>
              <w:t xml:space="preserve">oteikumu projekta apspriešana </w:t>
            </w:r>
            <w:r w:rsidR="003706C0" w:rsidRPr="00A93F85">
              <w:rPr>
                <w:rFonts w:ascii="Times New Roman" w:hAnsi="Times New Roman"/>
                <w:iCs/>
                <w:sz w:val="24"/>
                <w:szCs w:val="24"/>
              </w:rPr>
              <w:t>un viedokļu uzklausīšana</w:t>
            </w:r>
            <w:r w:rsidR="002C1139" w:rsidRPr="00A93F85">
              <w:rPr>
                <w:rFonts w:ascii="Times New Roman" w:hAnsi="Times New Roman"/>
                <w:iCs/>
                <w:sz w:val="24"/>
                <w:szCs w:val="24"/>
              </w:rPr>
              <w:t xml:space="preserve"> sanāksmēs un sarakstē </w:t>
            </w:r>
            <w:r w:rsidR="003706C0" w:rsidRPr="00A93F85">
              <w:rPr>
                <w:rFonts w:ascii="Times New Roman" w:hAnsi="Times New Roman"/>
                <w:iCs/>
                <w:sz w:val="24"/>
                <w:szCs w:val="24"/>
              </w:rPr>
              <w:t>ar nevalstiskajām organizāci</w:t>
            </w:r>
            <w:r w:rsidR="005E56BA" w:rsidRPr="00A93F85">
              <w:rPr>
                <w:rFonts w:ascii="Times New Roman" w:hAnsi="Times New Roman"/>
                <w:iCs/>
                <w:sz w:val="24"/>
                <w:szCs w:val="24"/>
              </w:rPr>
              <w:t xml:space="preserve">jām </w:t>
            </w:r>
            <w:r w:rsidR="00EA2A84">
              <w:rPr>
                <w:rFonts w:ascii="Times New Roman" w:hAnsi="Times New Roman"/>
                <w:iCs/>
                <w:sz w:val="24"/>
                <w:szCs w:val="24"/>
              </w:rPr>
              <w:t xml:space="preserve">Fondu </w:t>
            </w:r>
            <w:r w:rsidR="005E56BA" w:rsidRPr="00A93F85">
              <w:rPr>
                <w:rFonts w:ascii="Times New Roman" w:hAnsi="Times New Roman"/>
                <w:iCs/>
                <w:sz w:val="24"/>
                <w:szCs w:val="24"/>
              </w:rPr>
              <w:t>“</w:t>
            </w:r>
            <w:r w:rsidR="00227FDF">
              <w:rPr>
                <w:rFonts w:ascii="Times New Roman" w:hAnsi="Times New Roman"/>
                <w:iCs/>
                <w:sz w:val="24"/>
                <w:szCs w:val="24"/>
              </w:rPr>
              <w:t>Z</w:t>
            </w:r>
            <w:r w:rsidR="005E56BA" w:rsidRPr="00A93F85">
              <w:rPr>
                <w:rFonts w:ascii="Times New Roman" w:hAnsi="Times New Roman"/>
                <w:iCs/>
                <w:sz w:val="24"/>
                <w:szCs w:val="24"/>
              </w:rPr>
              <w:t xml:space="preserve">iedot.lv” </w:t>
            </w:r>
            <w:r w:rsidR="005E56BA" w:rsidRPr="00227FDF">
              <w:rPr>
                <w:rFonts w:ascii="Times New Roman" w:hAnsi="Times New Roman"/>
                <w:iCs/>
                <w:sz w:val="24"/>
                <w:szCs w:val="24"/>
              </w:rPr>
              <w:t>(</w:t>
            </w:r>
            <w:r w:rsidR="00E67F36" w:rsidRPr="0038455F">
              <w:rPr>
                <w:rFonts w:ascii="Times New Roman" w:hAnsi="Times New Roman"/>
                <w:iCs/>
                <w:sz w:val="24"/>
                <w:szCs w:val="24"/>
              </w:rPr>
              <w:t>2016</w:t>
            </w:r>
            <w:r w:rsidR="00A9222C" w:rsidRPr="0038455F">
              <w:rPr>
                <w:rFonts w:ascii="Times New Roman" w:hAnsi="Times New Roman"/>
                <w:iCs/>
                <w:sz w:val="24"/>
                <w:szCs w:val="24"/>
              </w:rPr>
              <w:t>. gada 2. februārī</w:t>
            </w:r>
            <w:r w:rsidR="005E56BA" w:rsidRPr="0038455F">
              <w:rPr>
                <w:rFonts w:ascii="Times New Roman" w:hAnsi="Times New Roman"/>
                <w:iCs/>
                <w:sz w:val="24"/>
                <w:szCs w:val="24"/>
              </w:rPr>
              <w:t xml:space="preserve">), </w:t>
            </w:r>
            <w:r w:rsidR="00E67F36" w:rsidRPr="0038455F">
              <w:rPr>
                <w:rFonts w:ascii="Times New Roman" w:hAnsi="Times New Roman"/>
                <w:iCs/>
                <w:sz w:val="24"/>
                <w:szCs w:val="24"/>
              </w:rPr>
              <w:t>Pasaules Veselības organizāciju</w:t>
            </w:r>
            <w:r w:rsidR="000F2ADA">
              <w:rPr>
                <w:rFonts w:ascii="Times New Roman" w:hAnsi="Times New Roman"/>
                <w:iCs/>
                <w:sz w:val="24"/>
                <w:szCs w:val="24"/>
              </w:rPr>
              <w:t xml:space="preserve"> (</w:t>
            </w:r>
            <w:r w:rsidR="00E4018E">
              <w:rPr>
                <w:rFonts w:ascii="Times New Roman" w:hAnsi="Times New Roman"/>
                <w:iCs/>
                <w:sz w:val="24"/>
                <w:szCs w:val="24"/>
              </w:rPr>
              <w:t>turpmāk – P</w:t>
            </w:r>
            <w:r w:rsidR="000F2ADA">
              <w:rPr>
                <w:rFonts w:ascii="Times New Roman" w:hAnsi="Times New Roman"/>
                <w:iCs/>
                <w:sz w:val="24"/>
                <w:szCs w:val="24"/>
              </w:rPr>
              <w:t>VO)</w:t>
            </w:r>
            <w:r w:rsidR="002C1139" w:rsidRPr="0038455F">
              <w:rPr>
                <w:rFonts w:ascii="Times New Roman" w:hAnsi="Times New Roman"/>
                <w:iCs/>
                <w:sz w:val="24"/>
                <w:szCs w:val="24"/>
              </w:rPr>
              <w:t xml:space="preserve"> (</w:t>
            </w:r>
            <w:r w:rsidR="00E67F36" w:rsidRPr="0038455F">
              <w:rPr>
                <w:rFonts w:ascii="Times New Roman" w:hAnsi="Times New Roman"/>
                <w:iCs/>
                <w:sz w:val="24"/>
                <w:szCs w:val="24"/>
              </w:rPr>
              <w:t>2016.</w:t>
            </w:r>
            <w:r w:rsidR="00A9222C" w:rsidRPr="0038455F">
              <w:rPr>
                <w:rFonts w:ascii="Times New Roman" w:hAnsi="Times New Roman"/>
                <w:iCs/>
                <w:sz w:val="24"/>
                <w:szCs w:val="24"/>
              </w:rPr>
              <w:t> gada 8. martā</w:t>
            </w:r>
            <w:r w:rsidR="002C1139" w:rsidRPr="0038455F">
              <w:rPr>
                <w:rFonts w:ascii="Times New Roman" w:hAnsi="Times New Roman"/>
                <w:iCs/>
                <w:sz w:val="24"/>
                <w:szCs w:val="24"/>
              </w:rPr>
              <w:t xml:space="preserve">), </w:t>
            </w:r>
            <w:r w:rsidR="00BA4F1A" w:rsidRPr="0038455F">
              <w:rPr>
                <w:rFonts w:ascii="Times New Roman" w:hAnsi="Times New Roman"/>
                <w:iCs/>
                <w:sz w:val="24"/>
                <w:szCs w:val="24"/>
              </w:rPr>
              <w:t>Latvijas Pašvaldību sociā</w:t>
            </w:r>
            <w:r w:rsidR="006462CD">
              <w:rPr>
                <w:rFonts w:ascii="Times New Roman" w:hAnsi="Times New Roman"/>
                <w:iCs/>
                <w:sz w:val="24"/>
                <w:szCs w:val="24"/>
              </w:rPr>
              <w:t xml:space="preserve">lo dienestu vadītāju apvienību </w:t>
            </w:r>
            <w:r w:rsidR="00FB1391" w:rsidRPr="0038455F">
              <w:rPr>
                <w:rFonts w:ascii="Times New Roman" w:hAnsi="Times New Roman"/>
                <w:iCs/>
                <w:sz w:val="24"/>
                <w:szCs w:val="24"/>
              </w:rPr>
              <w:t>(2016.</w:t>
            </w:r>
            <w:r w:rsidR="00A9222C" w:rsidRPr="0038455F">
              <w:rPr>
                <w:rFonts w:ascii="Times New Roman" w:hAnsi="Times New Roman"/>
                <w:iCs/>
                <w:sz w:val="24"/>
                <w:szCs w:val="24"/>
              </w:rPr>
              <w:t> gada 23. martā</w:t>
            </w:r>
            <w:r w:rsidR="00FB1391" w:rsidRPr="0038455F">
              <w:rPr>
                <w:rFonts w:ascii="Times New Roman" w:hAnsi="Times New Roman"/>
                <w:iCs/>
                <w:sz w:val="24"/>
                <w:szCs w:val="24"/>
              </w:rPr>
              <w:t>).</w:t>
            </w:r>
          </w:p>
        </w:tc>
      </w:tr>
      <w:tr w:rsidR="00B63B03" w:rsidRPr="00A93F85" w14:paraId="630F9B58" w14:textId="77777777" w:rsidTr="0043259A">
        <w:trPr>
          <w:jc w:val="center"/>
        </w:trPr>
        <w:tc>
          <w:tcPr>
            <w:tcW w:w="628" w:type="dxa"/>
            <w:shd w:val="clear" w:color="auto" w:fill="auto"/>
          </w:tcPr>
          <w:p w14:paraId="0A9CD45D" w14:textId="77777777" w:rsidR="00BC4041" w:rsidRPr="00A93F85" w:rsidRDefault="00BC4041" w:rsidP="00C957EF">
            <w:pPr>
              <w:spacing w:line="276" w:lineRule="auto"/>
            </w:pPr>
            <w:r w:rsidRPr="00A93F85">
              <w:t xml:space="preserve">2. </w:t>
            </w:r>
          </w:p>
        </w:tc>
        <w:tc>
          <w:tcPr>
            <w:tcW w:w="1777" w:type="dxa"/>
            <w:shd w:val="clear" w:color="auto" w:fill="auto"/>
          </w:tcPr>
          <w:p w14:paraId="3D8B9A00" w14:textId="77777777" w:rsidR="00BC4041" w:rsidRPr="00A93F85" w:rsidRDefault="00BC4041" w:rsidP="00C957EF">
            <w:pPr>
              <w:pStyle w:val="naiskr"/>
              <w:spacing w:before="0" w:after="0" w:line="276" w:lineRule="auto"/>
              <w:ind w:left="57" w:right="57"/>
            </w:pPr>
            <w:r w:rsidRPr="00A93F85">
              <w:t xml:space="preserve">Sabiedrības līdzdalība projekta izstrādē </w:t>
            </w:r>
          </w:p>
        </w:tc>
        <w:tc>
          <w:tcPr>
            <w:tcW w:w="7655" w:type="dxa"/>
            <w:gridSpan w:val="5"/>
            <w:shd w:val="clear" w:color="auto" w:fill="auto"/>
          </w:tcPr>
          <w:p w14:paraId="2F9FBDE7" w14:textId="6FCFB7AC" w:rsidR="00B10EDB" w:rsidRPr="00104C47" w:rsidRDefault="00575812" w:rsidP="00104C47">
            <w:pPr>
              <w:pStyle w:val="ListParagraph"/>
              <w:numPr>
                <w:ilvl w:val="0"/>
                <w:numId w:val="15"/>
              </w:numPr>
              <w:spacing w:after="0"/>
              <w:ind w:left="357" w:hanging="357"/>
              <w:jc w:val="both"/>
              <w:rPr>
                <w:rFonts w:ascii="Times New Roman" w:hAnsi="Times New Roman"/>
                <w:iCs/>
                <w:sz w:val="24"/>
                <w:szCs w:val="24"/>
              </w:rPr>
            </w:pPr>
            <w:r w:rsidRPr="00104C47">
              <w:rPr>
                <w:rFonts w:ascii="Times New Roman" w:hAnsi="Times New Roman"/>
                <w:iCs/>
                <w:sz w:val="24"/>
                <w:szCs w:val="24"/>
              </w:rPr>
              <w:t xml:space="preserve">Priekšlikumu par </w:t>
            </w:r>
            <w:r w:rsidR="00CE5B20" w:rsidRPr="00104C47">
              <w:rPr>
                <w:rFonts w:ascii="Times New Roman" w:hAnsi="Times New Roman"/>
                <w:iCs/>
                <w:sz w:val="24"/>
                <w:szCs w:val="24"/>
              </w:rPr>
              <w:t>pārtikas un pamata materiālās palīdzības sniegšan</w:t>
            </w:r>
            <w:r w:rsidRPr="00104C47">
              <w:rPr>
                <w:rFonts w:ascii="Times New Roman" w:hAnsi="Times New Roman"/>
                <w:iCs/>
                <w:sz w:val="24"/>
                <w:szCs w:val="24"/>
              </w:rPr>
              <w:t>u</w:t>
            </w:r>
            <w:r w:rsidR="00CE5B20" w:rsidRPr="00104C47">
              <w:rPr>
                <w:rFonts w:ascii="Times New Roman" w:hAnsi="Times New Roman"/>
                <w:iCs/>
                <w:sz w:val="24"/>
                <w:szCs w:val="24"/>
              </w:rPr>
              <w:t xml:space="preserve"> </w:t>
            </w:r>
            <w:r w:rsidRPr="00104C47">
              <w:rPr>
                <w:rFonts w:ascii="Times New Roman" w:hAnsi="Times New Roman"/>
                <w:iCs/>
                <w:sz w:val="24"/>
                <w:szCs w:val="24"/>
              </w:rPr>
              <w:t xml:space="preserve">izvērtēšanai un darbības programmas īstenošanas pilnveidei </w:t>
            </w:r>
            <w:r w:rsidR="000371BA" w:rsidRPr="00104C47">
              <w:rPr>
                <w:rFonts w:ascii="Times New Roman" w:hAnsi="Times New Roman"/>
                <w:iCs/>
                <w:sz w:val="24"/>
                <w:szCs w:val="24"/>
              </w:rPr>
              <w:t>2015.</w:t>
            </w:r>
            <w:r w:rsidR="00104C47">
              <w:rPr>
                <w:rFonts w:ascii="Times New Roman" w:hAnsi="Times New Roman"/>
                <w:iCs/>
                <w:sz w:val="24"/>
                <w:szCs w:val="24"/>
              </w:rPr>
              <w:t> </w:t>
            </w:r>
            <w:r w:rsidR="000371BA" w:rsidRPr="00104C47">
              <w:rPr>
                <w:rFonts w:ascii="Times New Roman" w:hAnsi="Times New Roman"/>
                <w:iCs/>
                <w:sz w:val="24"/>
                <w:szCs w:val="24"/>
              </w:rPr>
              <w:t>gada augustā izveidot</w:t>
            </w:r>
            <w:r w:rsidR="00200652" w:rsidRPr="00104C47">
              <w:rPr>
                <w:rFonts w:ascii="Times New Roman" w:hAnsi="Times New Roman"/>
                <w:iCs/>
                <w:sz w:val="24"/>
                <w:szCs w:val="24"/>
              </w:rPr>
              <w:t>a</w:t>
            </w:r>
            <w:r w:rsidR="001F6C96" w:rsidRPr="00104C47">
              <w:rPr>
                <w:rFonts w:ascii="Times New Roman" w:hAnsi="Times New Roman"/>
                <w:iCs/>
                <w:sz w:val="24"/>
                <w:szCs w:val="24"/>
              </w:rPr>
              <w:t xml:space="preserve"> </w:t>
            </w:r>
            <w:r w:rsidR="000371BA" w:rsidRPr="00104C47">
              <w:rPr>
                <w:rFonts w:ascii="Times New Roman" w:hAnsi="Times New Roman"/>
                <w:iCs/>
                <w:sz w:val="24"/>
                <w:szCs w:val="24"/>
              </w:rPr>
              <w:t>darba grupa, kuras sastāvā</w:t>
            </w:r>
            <w:r w:rsidR="00CE5B20" w:rsidRPr="00104C47">
              <w:rPr>
                <w:rFonts w:ascii="Times New Roman" w:hAnsi="Times New Roman"/>
                <w:iCs/>
                <w:sz w:val="24"/>
                <w:szCs w:val="24"/>
              </w:rPr>
              <w:t xml:space="preserve"> ir Latvijas Pašvaldību savienības, Latvijas pašvaldību sociālo dienestu apvienības</w:t>
            </w:r>
            <w:r w:rsidR="00B10EDB" w:rsidRPr="00104C47">
              <w:rPr>
                <w:rFonts w:ascii="Times New Roman" w:hAnsi="Times New Roman"/>
                <w:iCs/>
                <w:sz w:val="24"/>
                <w:szCs w:val="24"/>
              </w:rPr>
              <w:t xml:space="preserve">, vairāku pašvaldību sociālo dienestu, kas aktīvi iesaistījušies </w:t>
            </w:r>
            <w:r w:rsidR="009F3688" w:rsidRPr="00104C47">
              <w:rPr>
                <w:rFonts w:ascii="Times New Roman" w:hAnsi="Times New Roman"/>
                <w:iCs/>
                <w:sz w:val="24"/>
                <w:szCs w:val="24"/>
              </w:rPr>
              <w:t>F</w:t>
            </w:r>
            <w:r w:rsidR="00B10EDB" w:rsidRPr="00104C47">
              <w:rPr>
                <w:rFonts w:ascii="Times New Roman" w:hAnsi="Times New Roman"/>
                <w:iCs/>
                <w:sz w:val="24"/>
                <w:szCs w:val="24"/>
              </w:rPr>
              <w:t xml:space="preserve">onda atbalsta sniegšanā, </w:t>
            </w:r>
            <w:r w:rsidR="009F3688" w:rsidRPr="00104C47">
              <w:rPr>
                <w:rFonts w:ascii="Times New Roman" w:hAnsi="Times New Roman"/>
                <w:iCs/>
                <w:sz w:val="24"/>
                <w:szCs w:val="24"/>
              </w:rPr>
              <w:t>F</w:t>
            </w:r>
            <w:r w:rsidR="00B10EDB" w:rsidRPr="00104C47">
              <w:rPr>
                <w:rFonts w:ascii="Times New Roman" w:hAnsi="Times New Roman"/>
                <w:iCs/>
                <w:sz w:val="24"/>
                <w:szCs w:val="24"/>
              </w:rPr>
              <w:t xml:space="preserve">onda vadībā iesaistīto institūciju un Labklājības ministrijas pārstāvji. </w:t>
            </w:r>
          </w:p>
          <w:p w14:paraId="1E4520D6" w14:textId="3ACC17F0" w:rsidR="00D32C64" w:rsidRPr="00D7481C" w:rsidRDefault="00D32C64" w:rsidP="00104C47">
            <w:pPr>
              <w:spacing w:line="276" w:lineRule="auto"/>
              <w:ind w:firstLine="35"/>
              <w:jc w:val="both"/>
              <w:rPr>
                <w:iCs/>
                <w:highlight w:val="yellow"/>
              </w:rPr>
            </w:pPr>
            <w:r w:rsidRPr="00D7481C">
              <w:rPr>
                <w:iCs/>
              </w:rPr>
              <w:t xml:space="preserve">Darba grupā </w:t>
            </w:r>
            <w:r w:rsidR="00575812" w:rsidRPr="00D7481C">
              <w:rPr>
                <w:iCs/>
              </w:rPr>
              <w:t>(2016</w:t>
            </w:r>
            <w:r w:rsidR="00A9222C">
              <w:rPr>
                <w:iCs/>
              </w:rPr>
              <w:t>. gada 23. martā</w:t>
            </w:r>
            <w:r w:rsidR="00575812" w:rsidRPr="00D7481C">
              <w:rPr>
                <w:iCs/>
              </w:rPr>
              <w:t xml:space="preserve">) </w:t>
            </w:r>
            <w:r w:rsidRPr="00D7481C">
              <w:rPr>
                <w:iCs/>
              </w:rPr>
              <w:t>izskat</w:t>
            </w:r>
            <w:r w:rsidR="00FE5FD7" w:rsidRPr="00D7481C">
              <w:rPr>
                <w:iCs/>
              </w:rPr>
              <w:t>ītie</w:t>
            </w:r>
            <w:r w:rsidRPr="00D7481C">
              <w:rPr>
                <w:iCs/>
              </w:rPr>
              <w:t xml:space="preserve"> </w:t>
            </w:r>
            <w:r w:rsidR="000371BA" w:rsidRPr="00D7481C">
              <w:rPr>
                <w:iCs/>
              </w:rPr>
              <w:t>ierosinājumi</w:t>
            </w:r>
            <w:r w:rsidRPr="00D7481C">
              <w:rPr>
                <w:iCs/>
              </w:rPr>
              <w:t xml:space="preserve"> </w:t>
            </w:r>
            <w:r w:rsidR="00FE5FD7" w:rsidRPr="00D7481C">
              <w:rPr>
                <w:iCs/>
              </w:rPr>
              <w:t xml:space="preserve">tika </w:t>
            </w:r>
            <w:r w:rsidRPr="00D7481C">
              <w:rPr>
                <w:iCs/>
              </w:rPr>
              <w:t>balstīti uz</w:t>
            </w:r>
            <w:r w:rsidR="00B10EDB" w:rsidRPr="00D7481C">
              <w:rPr>
                <w:iCs/>
              </w:rPr>
              <w:t xml:space="preserve"> </w:t>
            </w:r>
            <w:r w:rsidR="009F3688">
              <w:rPr>
                <w:iCs/>
              </w:rPr>
              <w:t>F</w:t>
            </w:r>
            <w:r w:rsidR="00BA4F1A" w:rsidRPr="00D7481C">
              <w:rPr>
                <w:iCs/>
              </w:rPr>
              <w:t>onda vadošās iestādes</w:t>
            </w:r>
            <w:r w:rsidR="0012268B" w:rsidRPr="00D7481C">
              <w:rPr>
                <w:iCs/>
              </w:rPr>
              <w:t xml:space="preserve"> priekšlikumiem</w:t>
            </w:r>
            <w:r w:rsidR="00BA4F1A" w:rsidRPr="00D7481C">
              <w:rPr>
                <w:iCs/>
              </w:rPr>
              <w:t xml:space="preserve"> </w:t>
            </w:r>
            <w:r w:rsidR="0012268B" w:rsidRPr="00D7481C">
              <w:t>pārtikas preču komplektu saturam pa šādām bērnu vecuma grupām: 7 – 12 mēneši, 13 – 18 mēneši, 19 – 24 mēneši un higiēnas preču komplektu saturam pa šādām bērnu vecuma grupām: 0 – 6 mēneši, 7 – 12 mēneši, 13 – 18 mēneši, 19 – 24 mēneši</w:t>
            </w:r>
            <w:r w:rsidR="00446C72" w:rsidRPr="00D7481C">
              <w:rPr>
                <w:iCs/>
              </w:rPr>
              <w:t>.</w:t>
            </w:r>
          </w:p>
          <w:p w14:paraId="4C4EE916" w14:textId="3BF11908" w:rsidR="0086268F" w:rsidRPr="00D7481C" w:rsidRDefault="00446C72" w:rsidP="00104C47">
            <w:pPr>
              <w:spacing w:line="276" w:lineRule="auto"/>
              <w:ind w:firstLine="181"/>
              <w:jc w:val="both"/>
              <w:rPr>
                <w:iCs/>
              </w:rPr>
            </w:pPr>
            <w:r w:rsidRPr="00D7481C">
              <w:rPr>
                <w:iCs/>
              </w:rPr>
              <w:t>D</w:t>
            </w:r>
            <w:r w:rsidR="000371BA" w:rsidRPr="00D7481C">
              <w:rPr>
                <w:iCs/>
              </w:rPr>
              <w:t xml:space="preserve">iskusiju rezultātā </w:t>
            </w:r>
            <w:r w:rsidR="00FE5FD7" w:rsidRPr="00D7481C">
              <w:rPr>
                <w:iCs/>
              </w:rPr>
              <w:t xml:space="preserve">panākta vienošanās </w:t>
            </w:r>
            <w:r w:rsidR="002B1867" w:rsidRPr="00D7481C">
              <w:t>par</w:t>
            </w:r>
            <w:r w:rsidR="002B1867" w:rsidRPr="00D7481C">
              <w:rPr>
                <w:b/>
              </w:rPr>
              <w:t xml:space="preserve"> </w:t>
            </w:r>
            <w:r w:rsidR="0012268B" w:rsidRPr="00D7481C">
              <w:t>pārtikas</w:t>
            </w:r>
            <w:r w:rsidR="0086268F" w:rsidRPr="00D7481C">
              <w:t xml:space="preserve"> preču</w:t>
            </w:r>
            <w:r w:rsidR="0012268B" w:rsidRPr="00D7481C">
              <w:t xml:space="preserve"> komplekt</w:t>
            </w:r>
            <w:r w:rsidR="0086268F" w:rsidRPr="00D7481C">
              <w:t>u un higiēnas</w:t>
            </w:r>
            <w:r w:rsidR="00104C47">
              <w:t xml:space="preserve"> preču</w:t>
            </w:r>
            <w:r w:rsidR="0086268F" w:rsidRPr="00D7481C">
              <w:t xml:space="preserve"> komplektu</w:t>
            </w:r>
            <w:r w:rsidR="002B1867" w:rsidRPr="00D7481C">
              <w:t xml:space="preserve"> satur</w:t>
            </w:r>
            <w:r w:rsidR="0086268F" w:rsidRPr="00D7481C">
              <w:t>u</w:t>
            </w:r>
            <w:r w:rsidR="00EB03B7" w:rsidRPr="00D7481C">
              <w:t xml:space="preserve"> un daudzumu, tajā skaitā,</w:t>
            </w:r>
            <w:r w:rsidR="0086268F" w:rsidRPr="00D7481C">
              <w:t xml:space="preserve"> </w:t>
            </w:r>
            <w:r w:rsidR="00EB03B7" w:rsidRPr="00D7481C">
              <w:t>par</w:t>
            </w:r>
            <w:r w:rsidR="0086268F" w:rsidRPr="00D7481C">
              <w:t xml:space="preserve"> pārtikas</w:t>
            </w:r>
            <w:r w:rsidR="00104C47">
              <w:t xml:space="preserve"> preču </w:t>
            </w:r>
            <w:r w:rsidR="0086268F" w:rsidRPr="00D7481C">
              <w:t xml:space="preserve">komplektos </w:t>
            </w:r>
            <w:r w:rsidR="00EB03B7" w:rsidRPr="00D7481C">
              <w:t>iekļaujam</w:t>
            </w:r>
            <w:r w:rsidR="00D7481C" w:rsidRPr="00D7481C">
              <w:t>ajie</w:t>
            </w:r>
            <w:r w:rsidR="00EB03B7" w:rsidRPr="00D7481C">
              <w:t>m</w:t>
            </w:r>
            <w:r w:rsidR="0086268F" w:rsidRPr="00D7481C">
              <w:t xml:space="preserve"> dārzeņu, dārzeņu ar gaļu un gaļas biezeņ</w:t>
            </w:r>
            <w:r w:rsidR="00EB03B7" w:rsidRPr="00D7481C">
              <w:t>iem,</w:t>
            </w:r>
            <w:r w:rsidR="00104C47">
              <w:t xml:space="preserve"> un</w:t>
            </w:r>
            <w:r w:rsidR="0086268F" w:rsidRPr="00D7481C">
              <w:t xml:space="preserve"> putras sauso maisījumu.</w:t>
            </w:r>
            <w:r w:rsidR="00104C47">
              <w:t xml:space="preserve"> </w:t>
            </w:r>
            <w:r w:rsidR="00D7481C" w:rsidRPr="00D7481C">
              <w:t>Savukārt higiēnas preču komplekti zīdaiņiem</w:t>
            </w:r>
            <w:r w:rsidR="00EB03B7" w:rsidRPr="00D7481C">
              <w:t xml:space="preserve"> </w:t>
            </w:r>
            <w:r w:rsidR="0086268F" w:rsidRPr="00D7481C">
              <w:t>no 7-12 mēneši</w:t>
            </w:r>
            <w:r w:rsidR="00EB03B7" w:rsidRPr="00D7481C">
              <w:t>em</w:t>
            </w:r>
            <w:r w:rsidR="0086268F" w:rsidRPr="00D7481C">
              <w:t xml:space="preserve"> papildināt</w:t>
            </w:r>
            <w:r w:rsidR="00D7481C" w:rsidRPr="00D7481C">
              <w:t>i</w:t>
            </w:r>
            <w:r w:rsidR="0086268F" w:rsidRPr="00D7481C">
              <w:t xml:space="preserve"> ar zobu pastu un zobu birsti</w:t>
            </w:r>
            <w:r w:rsidR="00EB03B7" w:rsidRPr="00D7481C">
              <w:t>.</w:t>
            </w:r>
            <w:r w:rsidR="00D7481C" w:rsidRPr="00D7481C">
              <w:t xml:space="preserve"> </w:t>
            </w:r>
            <w:r w:rsidR="00EB03B7" w:rsidRPr="00D7481C">
              <w:t>Kā alternatīva autiņbiksītēm higiēnas komplekt</w:t>
            </w:r>
            <w:r w:rsidR="00D7481C" w:rsidRPr="00D7481C">
              <w:t>os būs arī marles autiņi.</w:t>
            </w:r>
          </w:p>
          <w:p w14:paraId="0A50BF98" w14:textId="77777777" w:rsidR="0086268F" w:rsidRPr="00D7481C" w:rsidRDefault="00A77540" w:rsidP="00C957EF">
            <w:pPr>
              <w:tabs>
                <w:tab w:val="center" w:pos="2760"/>
              </w:tabs>
              <w:spacing w:line="276" w:lineRule="auto"/>
              <w:ind w:right="110"/>
              <w:jc w:val="both"/>
              <w:rPr>
                <w:iCs/>
              </w:rPr>
            </w:pPr>
            <w:r w:rsidRPr="00D7481C">
              <w:rPr>
                <w:iCs/>
              </w:rPr>
              <w:t>Darba grupā netika atbalstīta</w:t>
            </w:r>
            <w:r w:rsidR="0086268F" w:rsidRPr="00D7481C">
              <w:rPr>
                <w:iCs/>
              </w:rPr>
              <w:t>:</w:t>
            </w:r>
          </w:p>
          <w:p w14:paraId="56D2F273" w14:textId="77777777" w:rsidR="00BC4041" w:rsidRPr="00104C47" w:rsidRDefault="00A77540" w:rsidP="00104C47">
            <w:pPr>
              <w:pStyle w:val="ListParagraph"/>
              <w:numPr>
                <w:ilvl w:val="0"/>
                <w:numId w:val="13"/>
              </w:numPr>
              <w:tabs>
                <w:tab w:val="center" w:pos="2760"/>
              </w:tabs>
              <w:ind w:left="318" w:right="110" w:hanging="142"/>
              <w:jc w:val="both"/>
              <w:rPr>
                <w:rFonts w:ascii="Times New Roman" w:hAnsi="Times New Roman"/>
                <w:iCs/>
                <w:sz w:val="24"/>
                <w:szCs w:val="24"/>
              </w:rPr>
            </w:pPr>
            <w:r w:rsidRPr="00D7481C">
              <w:rPr>
                <w:iCs/>
              </w:rPr>
              <w:t xml:space="preserve"> </w:t>
            </w:r>
            <w:r w:rsidR="0086268F" w:rsidRPr="00104C47">
              <w:rPr>
                <w:rFonts w:ascii="Times New Roman" w:hAnsi="Times New Roman"/>
                <w:iCs/>
                <w:sz w:val="24"/>
                <w:szCs w:val="24"/>
              </w:rPr>
              <w:t>mākslīgo papildu ēdināšanas maisījumu izdale vecuma grupai no 0-6 mēnešiem, kā arī sulu iekļaušana pārtikas preču komplektos;</w:t>
            </w:r>
          </w:p>
          <w:p w14:paraId="02DA1709" w14:textId="77777777" w:rsidR="0086268F" w:rsidRPr="00073EED" w:rsidRDefault="0086268F" w:rsidP="00104C47">
            <w:pPr>
              <w:pStyle w:val="ListParagraph"/>
              <w:numPr>
                <w:ilvl w:val="0"/>
                <w:numId w:val="13"/>
              </w:numPr>
              <w:tabs>
                <w:tab w:val="center" w:pos="2760"/>
              </w:tabs>
              <w:spacing w:after="0"/>
              <w:ind w:left="318" w:right="108" w:hanging="142"/>
              <w:jc w:val="both"/>
              <w:rPr>
                <w:rFonts w:ascii="Times New Roman" w:hAnsi="Times New Roman"/>
                <w:iCs/>
                <w:color w:val="000000"/>
                <w:sz w:val="24"/>
                <w:szCs w:val="24"/>
              </w:rPr>
            </w:pPr>
            <w:r w:rsidRPr="00104C47">
              <w:rPr>
                <w:rFonts w:ascii="Times New Roman" w:hAnsi="Times New Roman"/>
                <w:iCs/>
                <w:sz w:val="24"/>
                <w:szCs w:val="24"/>
              </w:rPr>
              <w:t>atsevišķu higiēnas preču komplektu autiņbiksītēm izveide</w:t>
            </w:r>
            <w:r w:rsidRPr="00D7481C">
              <w:rPr>
                <w:rFonts w:ascii="Times New Roman" w:hAnsi="Times New Roman"/>
                <w:iCs/>
                <w:sz w:val="24"/>
                <w:szCs w:val="24"/>
              </w:rPr>
              <w:t>.</w:t>
            </w:r>
          </w:p>
          <w:p w14:paraId="6E9EC390" w14:textId="73B05D03" w:rsidR="00073EED" w:rsidRPr="00073EED" w:rsidRDefault="00073EED" w:rsidP="00073EED">
            <w:pPr>
              <w:pStyle w:val="ListParagraph"/>
              <w:numPr>
                <w:ilvl w:val="0"/>
                <w:numId w:val="15"/>
              </w:numPr>
              <w:tabs>
                <w:tab w:val="center" w:pos="2760"/>
              </w:tabs>
              <w:spacing w:after="0"/>
              <w:ind w:right="108"/>
              <w:jc w:val="both"/>
              <w:rPr>
                <w:rFonts w:ascii="Times New Roman" w:hAnsi="Times New Roman"/>
                <w:iCs/>
                <w:color w:val="000000"/>
                <w:sz w:val="24"/>
                <w:szCs w:val="24"/>
              </w:rPr>
            </w:pPr>
            <w:r w:rsidRPr="00073EED">
              <w:rPr>
                <w:rFonts w:ascii="Times New Roman" w:hAnsi="Times New Roman"/>
                <w:iCs/>
                <w:sz w:val="24"/>
                <w:szCs w:val="24"/>
              </w:rPr>
              <w:t>Nosakot preču satura un kvalitātes prasības Labklājības ministrija veikusi viedokļa apzināšanu par bērniem vecumā līdz diviem gadiem nepieciešamajām un neatliekamajām preču grupām un daudzumiem</w:t>
            </w:r>
            <w:r w:rsidR="00104C47">
              <w:rPr>
                <w:rFonts w:ascii="Times New Roman" w:hAnsi="Times New Roman"/>
                <w:iCs/>
                <w:sz w:val="24"/>
                <w:szCs w:val="24"/>
              </w:rPr>
              <w:t>, tai skaitā</w:t>
            </w:r>
            <w:r>
              <w:rPr>
                <w:rFonts w:ascii="Times New Roman" w:hAnsi="Times New Roman"/>
                <w:iCs/>
                <w:sz w:val="24"/>
                <w:szCs w:val="24"/>
              </w:rPr>
              <w:t>:</w:t>
            </w:r>
          </w:p>
          <w:p w14:paraId="261AD65F" w14:textId="27CB7C7B" w:rsidR="00073EED" w:rsidRPr="00073EED" w:rsidRDefault="00073EED" w:rsidP="00073EED">
            <w:pPr>
              <w:pStyle w:val="ListParagraph"/>
              <w:numPr>
                <w:ilvl w:val="1"/>
                <w:numId w:val="15"/>
              </w:numPr>
              <w:tabs>
                <w:tab w:val="center" w:pos="2760"/>
              </w:tabs>
              <w:spacing w:after="0"/>
              <w:ind w:right="108"/>
              <w:jc w:val="both"/>
              <w:rPr>
                <w:rFonts w:ascii="Times New Roman" w:hAnsi="Times New Roman"/>
                <w:iCs/>
                <w:color w:val="000000"/>
                <w:sz w:val="24"/>
                <w:szCs w:val="24"/>
              </w:rPr>
            </w:pPr>
            <w:r>
              <w:rPr>
                <w:rFonts w:ascii="Times New Roman" w:hAnsi="Times New Roman"/>
                <w:iCs/>
                <w:sz w:val="24"/>
                <w:szCs w:val="24"/>
              </w:rPr>
              <w:t>vied</w:t>
            </w:r>
            <w:r w:rsidR="00104C47">
              <w:rPr>
                <w:rFonts w:ascii="Times New Roman" w:hAnsi="Times New Roman"/>
                <w:iCs/>
                <w:sz w:val="24"/>
                <w:szCs w:val="24"/>
              </w:rPr>
              <w:t>okļu</w:t>
            </w:r>
            <w:r>
              <w:rPr>
                <w:rFonts w:ascii="Times New Roman" w:hAnsi="Times New Roman"/>
                <w:iCs/>
                <w:sz w:val="24"/>
                <w:szCs w:val="24"/>
              </w:rPr>
              <w:t xml:space="preserve"> apmaiņa</w:t>
            </w:r>
            <w:r w:rsidRPr="00073EED">
              <w:rPr>
                <w:rFonts w:ascii="Times New Roman" w:hAnsi="Times New Roman"/>
                <w:iCs/>
                <w:sz w:val="24"/>
                <w:szCs w:val="24"/>
              </w:rPr>
              <w:t xml:space="preserve"> </w:t>
            </w:r>
            <w:r w:rsidR="00104C47">
              <w:rPr>
                <w:rFonts w:ascii="Times New Roman" w:hAnsi="Times New Roman"/>
                <w:iCs/>
                <w:sz w:val="24"/>
                <w:szCs w:val="24"/>
              </w:rPr>
              <w:t xml:space="preserve">ar nevalstiskajām organizācijām </w:t>
            </w:r>
            <w:r w:rsidRPr="00073EED">
              <w:rPr>
                <w:rFonts w:ascii="Times New Roman" w:hAnsi="Times New Roman"/>
                <w:iCs/>
                <w:sz w:val="24"/>
                <w:szCs w:val="24"/>
              </w:rPr>
              <w:t>(</w:t>
            </w:r>
            <w:r w:rsidR="00104C47" w:rsidRPr="00073EED">
              <w:rPr>
                <w:rFonts w:ascii="Times New Roman" w:hAnsi="Times New Roman"/>
                <w:iCs/>
                <w:sz w:val="24"/>
                <w:szCs w:val="24"/>
              </w:rPr>
              <w:t xml:space="preserve">iesaistīti </w:t>
            </w:r>
            <w:r w:rsidR="00104C47">
              <w:rPr>
                <w:rFonts w:ascii="Times New Roman" w:hAnsi="Times New Roman"/>
                <w:iCs/>
                <w:sz w:val="24"/>
                <w:szCs w:val="24"/>
              </w:rPr>
              <w:t>– L</w:t>
            </w:r>
            <w:r w:rsidRPr="00073EED">
              <w:rPr>
                <w:rFonts w:ascii="Times New Roman" w:hAnsi="Times New Roman"/>
                <w:iCs/>
                <w:sz w:val="24"/>
                <w:szCs w:val="24"/>
              </w:rPr>
              <w:t xml:space="preserve">atvijas Pediatru asociācija, Latvijas Samariešu apvienība, </w:t>
            </w:r>
            <w:r w:rsidR="00977B46">
              <w:rPr>
                <w:rFonts w:ascii="Times New Roman" w:hAnsi="Times New Roman"/>
                <w:iCs/>
                <w:sz w:val="24"/>
                <w:szCs w:val="24"/>
              </w:rPr>
              <w:t>Fonds</w:t>
            </w:r>
            <w:r w:rsidRPr="00073EED">
              <w:rPr>
                <w:rFonts w:ascii="Times New Roman" w:hAnsi="Times New Roman"/>
                <w:iCs/>
                <w:sz w:val="24"/>
                <w:szCs w:val="24"/>
              </w:rPr>
              <w:t xml:space="preserve"> Ziedot.lv</w:t>
            </w:r>
            <w:r w:rsidR="007F3FE7">
              <w:rPr>
                <w:rFonts w:ascii="Times New Roman" w:hAnsi="Times New Roman"/>
                <w:iCs/>
                <w:sz w:val="24"/>
                <w:szCs w:val="24"/>
              </w:rPr>
              <w:t>,</w:t>
            </w:r>
            <w:r w:rsidR="007F3FE7" w:rsidRPr="00104C47">
              <w:rPr>
                <w:rFonts w:ascii="Times New Roman" w:hAnsi="Times New Roman"/>
                <w:iCs/>
                <w:sz w:val="24"/>
                <w:szCs w:val="24"/>
              </w:rPr>
              <w:t xml:space="preserve"> Latvijas pašvaldību sociālo dienestu vadītāju apvienība</w:t>
            </w:r>
            <w:r w:rsidRPr="00073EED">
              <w:rPr>
                <w:rFonts w:ascii="Times New Roman" w:hAnsi="Times New Roman"/>
                <w:iCs/>
                <w:sz w:val="24"/>
                <w:szCs w:val="24"/>
              </w:rPr>
              <w:t>)</w:t>
            </w:r>
            <w:r w:rsidR="00C658C9" w:rsidRPr="00FB1391">
              <w:rPr>
                <w:iCs/>
                <w:lang w:eastAsia="ar-SA"/>
              </w:rPr>
              <w:t xml:space="preserve"> </w:t>
            </w:r>
          </w:p>
          <w:p w14:paraId="75AC0382" w14:textId="552F9671" w:rsidR="00073EED" w:rsidRPr="00104C47" w:rsidRDefault="00104C47" w:rsidP="002E1514">
            <w:pPr>
              <w:pStyle w:val="ListParagraph"/>
              <w:numPr>
                <w:ilvl w:val="1"/>
                <w:numId w:val="15"/>
              </w:numPr>
              <w:tabs>
                <w:tab w:val="center" w:pos="2760"/>
              </w:tabs>
              <w:spacing w:after="0"/>
              <w:ind w:right="108"/>
              <w:jc w:val="both"/>
              <w:rPr>
                <w:rFonts w:ascii="Times New Roman" w:hAnsi="Times New Roman"/>
                <w:iCs/>
                <w:color w:val="000000"/>
                <w:sz w:val="24"/>
                <w:szCs w:val="24"/>
              </w:rPr>
            </w:pPr>
            <w:r w:rsidRPr="00104C47">
              <w:rPr>
                <w:rFonts w:ascii="Times New Roman" w:hAnsi="Times New Roman"/>
                <w:iCs/>
                <w:color w:val="000000"/>
                <w:sz w:val="24"/>
                <w:szCs w:val="24"/>
              </w:rPr>
              <w:t>p</w:t>
            </w:r>
            <w:r w:rsidR="00073EED" w:rsidRPr="00104C47">
              <w:rPr>
                <w:rFonts w:ascii="Times New Roman" w:hAnsi="Times New Roman"/>
                <w:iCs/>
                <w:color w:val="000000"/>
                <w:sz w:val="24"/>
                <w:szCs w:val="24"/>
              </w:rPr>
              <w:t>apildu konsultācijas ar</w:t>
            </w:r>
            <w:r>
              <w:rPr>
                <w:rFonts w:ascii="Times New Roman" w:hAnsi="Times New Roman"/>
                <w:iCs/>
                <w:color w:val="000000"/>
                <w:sz w:val="24"/>
                <w:szCs w:val="24"/>
              </w:rPr>
              <w:t xml:space="preserve"> </w:t>
            </w:r>
            <w:r w:rsidR="007F3FE7">
              <w:rPr>
                <w:rFonts w:ascii="Times New Roman" w:hAnsi="Times New Roman"/>
                <w:iCs/>
                <w:color w:val="000000"/>
                <w:sz w:val="24"/>
                <w:szCs w:val="24"/>
              </w:rPr>
              <w:t xml:space="preserve">kompetentajām </w:t>
            </w:r>
            <w:r>
              <w:rPr>
                <w:rFonts w:ascii="Times New Roman" w:hAnsi="Times New Roman"/>
                <w:iCs/>
                <w:color w:val="000000"/>
                <w:sz w:val="24"/>
                <w:szCs w:val="24"/>
              </w:rPr>
              <w:t>institūcijām</w:t>
            </w:r>
            <w:r w:rsidR="007F3FE7">
              <w:rPr>
                <w:rFonts w:ascii="Times New Roman" w:hAnsi="Times New Roman"/>
                <w:iCs/>
                <w:color w:val="000000"/>
                <w:sz w:val="24"/>
                <w:szCs w:val="24"/>
              </w:rPr>
              <w:t>, kuru funkcijas saistītas ar pārtikas apriti, drošumu un kvalitāti</w:t>
            </w:r>
            <w:r>
              <w:rPr>
                <w:rFonts w:ascii="Times New Roman" w:hAnsi="Times New Roman"/>
                <w:iCs/>
                <w:color w:val="000000"/>
                <w:sz w:val="24"/>
                <w:szCs w:val="24"/>
              </w:rPr>
              <w:t xml:space="preserve"> </w:t>
            </w:r>
            <w:r w:rsidRPr="00104C47">
              <w:rPr>
                <w:rFonts w:ascii="Times New Roman" w:hAnsi="Times New Roman"/>
                <w:iCs/>
                <w:color w:val="000000"/>
                <w:sz w:val="24"/>
                <w:szCs w:val="24"/>
              </w:rPr>
              <w:t xml:space="preserve">(iesaistīti </w:t>
            </w:r>
            <w:r>
              <w:rPr>
                <w:rFonts w:ascii="Times New Roman" w:hAnsi="Times New Roman"/>
                <w:iCs/>
                <w:sz w:val="24"/>
                <w:szCs w:val="24"/>
              </w:rPr>
              <w:t>–</w:t>
            </w:r>
            <w:r>
              <w:rPr>
                <w:rFonts w:ascii="Times New Roman" w:hAnsi="Times New Roman"/>
                <w:iCs/>
                <w:color w:val="000000"/>
                <w:sz w:val="24"/>
                <w:szCs w:val="24"/>
              </w:rPr>
              <w:t xml:space="preserve"> </w:t>
            </w:r>
            <w:r w:rsidRPr="00104C47">
              <w:rPr>
                <w:rFonts w:ascii="Times New Roman" w:hAnsi="Times New Roman"/>
                <w:iCs/>
                <w:sz w:val="24"/>
                <w:szCs w:val="24"/>
              </w:rPr>
              <w:t>Veselības ministrija, Zemkopības ministrija,</w:t>
            </w:r>
            <w:r w:rsidRPr="00104C47">
              <w:rPr>
                <w:rFonts w:ascii="Times New Roman" w:hAnsi="Times New Roman"/>
                <w:iCs/>
                <w:sz w:val="24"/>
                <w:szCs w:val="24"/>
                <w:lang w:eastAsia="ar-SA"/>
              </w:rPr>
              <w:t xml:space="preserve"> Pārtikas veterinārais dienests, Slimību profilakses un kontroles centra Veselības departament</w:t>
            </w:r>
            <w:r w:rsidR="002E1514">
              <w:rPr>
                <w:rFonts w:ascii="Times New Roman" w:hAnsi="Times New Roman"/>
                <w:iCs/>
                <w:sz w:val="24"/>
                <w:szCs w:val="24"/>
                <w:lang w:eastAsia="ar-SA"/>
              </w:rPr>
              <w:t>s</w:t>
            </w:r>
            <w:r w:rsidRPr="00104C47">
              <w:rPr>
                <w:rFonts w:ascii="Times New Roman" w:hAnsi="Times New Roman"/>
                <w:iCs/>
                <w:sz w:val="24"/>
                <w:szCs w:val="24"/>
                <w:lang w:eastAsia="ar-SA"/>
              </w:rPr>
              <w:t>,</w:t>
            </w:r>
            <w:r w:rsidR="007F3FE7">
              <w:rPr>
                <w:rFonts w:ascii="Times New Roman" w:hAnsi="Times New Roman"/>
                <w:iCs/>
                <w:sz w:val="24"/>
                <w:szCs w:val="24"/>
                <w:lang w:eastAsia="ar-SA"/>
              </w:rPr>
              <w:t xml:space="preserve"> </w:t>
            </w:r>
            <w:r w:rsidRPr="00104C47">
              <w:rPr>
                <w:rFonts w:ascii="Times New Roman" w:hAnsi="Times New Roman"/>
                <w:iCs/>
                <w:sz w:val="24"/>
                <w:szCs w:val="24"/>
              </w:rPr>
              <w:t>Rīgas domes Labklājības departamenta Veselības pārvalde)</w:t>
            </w:r>
          </w:p>
        </w:tc>
      </w:tr>
      <w:tr w:rsidR="00B63B03" w:rsidRPr="00A93F85" w14:paraId="42CA13A2" w14:textId="77777777" w:rsidTr="0043259A">
        <w:trPr>
          <w:jc w:val="center"/>
        </w:trPr>
        <w:tc>
          <w:tcPr>
            <w:tcW w:w="628" w:type="dxa"/>
            <w:shd w:val="clear" w:color="auto" w:fill="auto"/>
          </w:tcPr>
          <w:p w14:paraId="68C76864" w14:textId="5BC16F56" w:rsidR="00BC4041" w:rsidRPr="00A93F85" w:rsidRDefault="00BC4041" w:rsidP="00C957EF">
            <w:pPr>
              <w:spacing w:line="276" w:lineRule="auto"/>
            </w:pPr>
            <w:r w:rsidRPr="00A93F85">
              <w:t>3.</w:t>
            </w:r>
          </w:p>
        </w:tc>
        <w:tc>
          <w:tcPr>
            <w:tcW w:w="1777" w:type="dxa"/>
            <w:shd w:val="clear" w:color="auto" w:fill="auto"/>
          </w:tcPr>
          <w:p w14:paraId="44FCB3F9" w14:textId="77777777" w:rsidR="00BC4041" w:rsidRPr="00A93F85" w:rsidRDefault="00BC4041" w:rsidP="00C957EF">
            <w:pPr>
              <w:pStyle w:val="naiskr"/>
              <w:spacing w:before="0" w:after="0" w:line="276" w:lineRule="auto"/>
              <w:ind w:left="57" w:right="57"/>
            </w:pPr>
            <w:r w:rsidRPr="00A93F85">
              <w:t xml:space="preserve">Sabiedrības līdzdalības rezultāti </w:t>
            </w:r>
          </w:p>
        </w:tc>
        <w:tc>
          <w:tcPr>
            <w:tcW w:w="7655" w:type="dxa"/>
            <w:gridSpan w:val="5"/>
            <w:shd w:val="clear" w:color="auto" w:fill="auto"/>
          </w:tcPr>
          <w:p w14:paraId="4B99A369" w14:textId="1829570B" w:rsidR="00B63B03" w:rsidRPr="00B63B03" w:rsidRDefault="00930176" w:rsidP="00B63B03">
            <w:pPr>
              <w:pStyle w:val="ListParagraph"/>
              <w:numPr>
                <w:ilvl w:val="0"/>
                <w:numId w:val="18"/>
              </w:numPr>
              <w:suppressAutoHyphens/>
              <w:ind w:left="460" w:right="57"/>
              <w:jc w:val="both"/>
              <w:rPr>
                <w:rFonts w:ascii="Times New Roman" w:hAnsi="Times New Roman"/>
                <w:iCs/>
                <w:sz w:val="24"/>
                <w:szCs w:val="24"/>
                <w:lang w:eastAsia="ar-SA"/>
              </w:rPr>
            </w:pPr>
            <w:r w:rsidRPr="00B63B03">
              <w:rPr>
                <w:rFonts w:ascii="Times New Roman" w:hAnsi="Times New Roman"/>
                <w:iCs/>
                <w:sz w:val="24"/>
                <w:szCs w:val="24"/>
                <w:lang w:eastAsia="ar-SA"/>
              </w:rPr>
              <w:t>Balstoties uz darba grupā panākto vienošanos un viedokļu saskaņojumu sagatavots noteikumu projekts</w:t>
            </w:r>
            <w:r w:rsidR="00B32F74" w:rsidRPr="00B63B03">
              <w:rPr>
                <w:rFonts w:ascii="Times New Roman" w:hAnsi="Times New Roman"/>
                <w:iCs/>
                <w:sz w:val="24"/>
                <w:szCs w:val="24"/>
                <w:lang w:eastAsia="ar-SA"/>
              </w:rPr>
              <w:t>.</w:t>
            </w:r>
          </w:p>
          <w:p w14:paraId="0614EAAB" w14:textId="77777777" w:rsidR="00B63B03" w:rsidRDefault="00C658C9" w:rsidP="00B63B03">
            <w:pPr>
              <w:pStyle w:val="ListParagraph"/>
              <w:numPr>
                <w:ilvl w:val="0"/>
                <w:numId w:val="18"/>
              </w:numPr>
              <w:suppressAutoHyphens/>
              <w:ind w:left="460" w:right="57"/>
              <w:jc w:val="both"/>
              <w:rPr>
                <w:rFonts w:ascii="Times New Roman" w:hAnsi="Times New Roman"/>
                <w:iCs/>
                <w:sz w:val="24"/>
                <w:szCs w:val="24"/>
                <w:lang w:eastAsia="ar-SA"/>
              </w:rPr>
            </w:pPr>
            <w:r w:rsidRPr="00B63B03">
              <w:rPr>
                <w:rFonts w:ascii="Times New Roman" w:hAnsi="Times New Roman"/>
                <w:iCs/>
                <w:sz w:val="24"/>
                <w:szCs w:val="24"/>
                <w:lang w:eastAsia="ar-SA"/>
              </w:rPr>
              <w:t>Atsaucoties uz 2.</w:t>
            </w:r>
            <w:r w:rsidR="00B63B03" w:rsidRPr="00B63B03">
              <w:rPr>
                <w:rFonts w:ascii="Times New Roman" w:hAnsi="Times New Roman"/>
                <w:iCs/>
                <w:sz w:val="24"/>
                <w:szCs w:val="24"/>
                <w:lang w:eastAsia="ar-SA"/>
              </w:rPr>
              <w:t xml:space="preserve">1. un </w:t>
            </w:r>
            <w:r w:rsidRPr="00B63B03">
              <w:rPr>
                <w:rFonts w:ascii="Times New Roman" w:hAnsi="Times New Roman"/>
                <w:iCs/>
                <w:sz w:val="24"/>
                <w:szCs w:val="24"/>
                <w:lang w:eastAsia="ar-SA"/>
              </w:rPr>
              <w:t>2.</w:t>
            </w:r>
            <w:r w:rsidR="00B63B03" w:rsidRPr="00B63B03">
              <w:rPr>
                <w:rFonts w:ascii="Times New Roman" w:hAnsi="Times New Roman"/>
                <w:iCs/>
                <w:sz w:val="24"/>
                <w:szCs w:val="24"/>
                <w:lang w:eastAsia="ar-SA"/>
              </w:rPr>
              <w:t>2. punktos minēt</w:t>
            </w:r>
            <w:r w:rsidR="00B63B03">
              <w:rPr>
                <w:rFonts w:ascii="Times New Roman" w:hAnsi="Times New Roman"/>
                <w:iCs/>
                <w:sz w:val="24"/>
                <w:szCs w:val="24"/>
                <w:lang w:eastAsia="ar-SA"/>
              </w:rPr>
              <w:t xml:space="preserve">o </w:t>
            </w:r>
            <w:r w:rsidR="00B63B03" w:rsidRPr="00B63B03">
              <w:rPr>
                <w:rFonts w:ascii="Times New Roman" w:hAnsi="Times New Roman"/>
                <w:iCs/>
                <w:sz w:val="24"/>
                <w:szCs w:val="24"/>
                <w:lang w:eastAsia="ar-SA"/>
              </w:rPr>
              <w:t>konsultāci</w:t>
            </w:r>
            <w:r w:rsidR="00B63B03">
              <w:rPr>
                <w:rFonts w:ascii="Times New Roman" w:hAnsi="Times New Roman"/>
                <w:iCs/>
                <w:sz w:val="24"/>
                <w:szCs w:val="24"/>
                <w:lang w:eastAsia="ar-SA"/>
              </w:rPr>
              <w:t>ju</w:t>
            </w:r>
            <w:r w:rsidR="00073EED" w:rsidRPr="00B63B03">
              <w:rPr>
                <w:rFonts w:ascii="Times New Roman" w:hAnsi="Times New Roman"/>
                <w:iCs/>
                <w:sz w:val="24"/>
                <w:szCs w:val="24"/>
                <w:lang w:eastAsia="ar-SA"/>
              </w:rPr>
              <w:t xml:space="preserve">, viedokļu un informācijas apmaiņas rezultātā papildināti pārtikas preču </w:t>
            </w:r>
            <w:r w:rsidRPr="00B63B03">
              <w:rPr>
                <w:rFonts w:ascii="Times New Roman" w:hAnsi="Times New Roman"/>
                <w:iCs/>
                <w:sz w:val="24"/>
                <w:szCs w:val="24"/>
                <w:lang w:eastAsia="ar-SA"/>
              </w:rPr>
              <w:t xml:space="preserve">satura un </w:t>
            </w:r>
            <w:r w:rsidR="00073EED" w:rsidRPr="00B63B03">
              <w:rPr>
                <w:rFonts w:ascii="Times New Roman" w:hAnsi="Times New Roman"/>
                <w:iCs/>
                <w:sz w:val="24"/>
                <w:szCs w:val="24"/>
                <w:lang w:eastAsia="ar-SA"/>
              </w:rPr>
              <w:t>kvalitātes kritēriji</w:t>
            </w:r>
            <w:r w:rsidR="00B63B03">
              <w:rPr>
                <w:rFonts w:ascii="Times New Roman" w:hAnsi="Times New Roman"/>
                <w:iCs/>
                <w:sz w:val="24"/>
                <w:szCs w:val="24"/>
                <w:lang w:eastAsia="ar-SA"/>
              </w:rPr>
              <w:t>.</w:t>
            </w:r>
          </w:p>
          <w:p w14:paraId="2BDE1572" w14:textId="4A504FDF" w:rsidR="00FB1391" w:rsidRPr="00B63B03" w:rsidRDefault="00CE5963" w:rsidP="00B63B03">
            <w:pPr>
              <w:pStyle w:val="ListParagraph"/>
              <w:numPr>
                <w:ilvl w:val="0"/>
                <w:numId w:val="18"/>
              </w:numPr>
              <w:suppressAutoHyphens/>
              <w:ind w:left="460" w:right="57"/>
              <w:jc w:val="both"/>
              <w:rPr>
                <w:rFonts w:ascii="Times New Roman" w:hAnsi="Times New Roman"/>
                <w:iCs/>
                <w:sz w:val="24"/>
                <w:szCs w:val="24"/>
                <w:lang w:eastAsia="ar-SA"/>
              </w:rPr>
            </w:pPr>
            <w:r w:rsidRPr="00B63B03">
              <w:rPr>
                <w:rFonts w:ascii="Times New Roman" w:hAnsi="Times New Roman"/>
                <w:iCs/>
                <w:sz w:val="24"/>
                <w:szCs w:val="24"/>
                <w:lang w:eastAsia="ar-SA"/>
              </w:rPr>
              <w:t xml:space="preserve">Pēc </w:t>
            </w:r>
            <w:r w:rsidR="00774C0D" w:rsidRPr="00B63B03">
              <w:rPr>
                <w:rFonts w:ascii="Times New Roman" w:hAnsi="Times New Roman"/>
                <w:iCs/>
                <w:sz w:val="24"/>
                <w:szCs w:val="24"/>
                <w:lang w:eastAsia="ar-SA"/>
              </w:rPr>
              <w:t>noteikumu</w:t>
            </w:r>
            <w:r w:rsidR="003D44D0" w:rsidRPr="00B63B03">
              <w:rPr>
                <w:rFonts w:ascii="Times New Roman" w:hAnsi="Times New Roman"/>
                <w:iCs/>
                <w:sz w:val="24"/>
                <w:szCs w:val="24"/>
                <w:lang w:eastAsia="ar-SA"/>
              </w:rPr>
              <w:t xml:space="preserve"> projekta </w:t>
            </w:r>
            <w:r w:rsidRPr="00B63B03">
              <w:rPr>
                <w:rFonts w:ascii="Times New Roman" w:hAnsi="Times New Roman"/>
                <w:iCs/>
                <w:sz w:val="24"/>
                <w:szCs w:val="24"/>
                <w:lang w:eastAsia="ar-SA"/>
              </w:rPr>
              <w:t>ievietošanas</w:t>
            </w:r>
            <w:r w:rsidR="00C7680B" w:rsidRPr="00B63B03">
              <w:rPr>
                <w:rFonts w:ascii="Times New Roman" w:hAnsi="Times New Roman"/>
                <w:iCs/>
                <w:sz w:val="24"/>
                <w:szCs w:val="24"/>
                <w:lang w:eastAsia="ar-SA"/>
              </w:rPr>
              <w:t xml:space="preserve"> (2016.</w:t>
            </w:r>
            <w:r w:rsidR="00A9222C" w:rsidRPr="00B63B03">
              <w:rPr>
                <w:rFonts w:ascii="Times New Roman" w:hAnsi="Times New Roman"/>
                <w:iCs/>
                <w:sz w:val="24"/>
                <w:szCs w:val="24"/>
                <w:lang w:eastAsia="ar-SA"/>
              </w:rPr>
              <w:t> gada 18. martā</w:t>
            </w:r>
            <w:r w:rsidR="00C7680B" w:rsidRPr="00B63B03">
              <w:rPr>
                <w:rFonts w:ascii="Times New Roman" w:hAnsi="Times New Roman"/>
                <w:iCs/>
                <w:sz w:val="24"/>
                <w:szCs w:val="24"/>
                <w:lang w:eastAsia="ar-SA"/>
              </w:rPr>
              <w:t xml:space="preserve">) </w:t>
            </w:r>
            <w:r w:rsidR="00044D68" w:rsidRPr="00B63B03">
              <w:rPr>
                <w:rFonts w:ascii="Times New Roman" w:hAnsi="Times New Roman"/>
                <w:iCs/>
                <w:sz w:val="24"/>
                <w:szCs w:val="24"/>
                <w:lang w:eastAsia="ar-SA"/>
              </w:rPr>
              <w:t xml:space="preserve">Labklājības </w:t>
            </w:r>
            <w:r w:rsidR="00C7680B" w:rsidRPr="00B63B03">
              <w:rPr>
                <w:rFonts w:ascii="Times New Roman" w:hAnsi="Times New Roman"/>
                <w:iCs/>
                <w:sz w:val="24"/>
                <w:szCs w:val="24"/>
                <w:lang w:eastAsia="ar-SA"/>
              </w:rPr>
              <w:t>m</w:t>
            </w:r>
            <w:r w:rsidR="003D44D0" w:rsidRPr="00B63B03">
              <w:rPr>
                <w:rFonts w:ascii="Times New Roman" w:hAnsi="Times New Roman"/>
                <w:iCs/>
                <w:sz w:val="24"/>
                <w:szCs w:val="24"/>
                <w:lang w:eastAsia="ar-SA"/>
              </w:rPr>
              <w:t xml:space="preserve">inistrijas </w:t>
            </w:r>
            <w:r w:rsidR="004D51B8" w:rsidRPr="00B63B03">
              <w:rPr>
                <w:rFonts w:ascii="Times New Roman" w:hAnsi="Times New Roman"/>
                <w:iCs/>
                <w:sz w:val="24"/>
                <w:szCs w:val="24"/>
                <w:lang w:eastAsia="ar-SA"/>
              </w:rPr>
              <w:t>tīmekļa vietnē</w:t>
            </w:r>
            <w:r w:rsidR="008E797B" w:rsidRPr="00B63B03">
              <w:rPr>
                <w:rFonts w:ascii="Times New Roman" w:hAnsi="Times New Roman"/>
                <w:iCs/>
                <w:sz w:val="24"/>
                <w:szCs w:val="24"/>
                <w:lang w:eastAsia="ar-SA"/>
              </w:rPr>
              <w:t xml:space="preserve"> </w:t>
            </w:r>
            <w:r w:rsidR="003D44D0" w:rsidRPr="00B63B03">
              <w:rPr>
                <w:rFonts w:ascii="Times New Roman" w:hAnsi="Times New Roman"/>
                <w:iCs/>
                <w:sz w:val="24"/>
                <w:szCs w:val="24"/>
                <w:lang w:eastAsia="ar-SA"/>
              </w:rPr>
              <w:t>sabiedrības līdzdalības nodrošināšanai</w:t>
            </w:r>
            <w:r w:rsidR="00930176" w:rsidRPr="00B63B03">
              <w:rPr>
                <w:rFonts w:ascii="Times New Roman" w:hAnsi="Times New Roman"/>
                <w:iCs/>
                <w:sz w:val="24"/>
                <w:szCs w:val="24"/>
                <w:lang w:eastAsia="ar-SA"/>
              </w:rPr>
              <w:t xml:space="preserve"> </w:t>
            </w:r>
            <w:r w:rsidR="00A6445C" w:rsidRPr="00B63B03">
              <w:rPr>
                <w:rFonts w:ascii="Times New Roman" w:hAnsi="Times New Roman"/>
                <w:iCs/>
                <w:sz w:val="24"/>
                <w:szCs w:val="24"/>
                <w:lang w:eastAsia="ar-SA"/>
              </w:rPr>
              <w:t>saņemts</w:t>
            </w:r>
            <w:r w:rsidR="00C7680B" w:rsidRPr="00B63B03">
              <w:rPr>
                <w:rFonts w:ascii="Times New Roman" w:hAnsi="Times New Roman"/>
                <w:iCs/>
                <w:sz w:val="24"/>
                <w:szCs w:val="24"/>
                <w:lang w:eastAsia="ar-SA"/>
              </w:rPr>
              <w:t xml:space="preserve"> noteikumu projektu atbalstošs Latvijas Samariešu apvienības viedoklis un situācijas vērtējums, kā arī jautājumi par atbalsta saturu, </w:t>
            </w:r>
            <w:r w:rsidR="00B32F74" w:rsidRPr="00B63B03">
              <w:rPr>
                <w:rFonts w:ascii="Times New Roman" w:hAnsi="Times New Roman"/>
                <w:iCs/>
                <w:sz w:val="24"/>
                <w:szCs w:val="24"/>
                <w:lang w:eastAsia="ar-SA"/>
              </w:rPr>
              <w:t>par kuriem sniegtas atbildes</w:t>
            </w:r>
            <w:r w:rsidR="00C7680B" w:rsidRPr="00B63B03">
              <w:rPr>
                <w:rFonts w:ascii="Times New Roman" w:hAnsi="Times New Roman"/>
                <w:iCs/>
                <w:sz w:val="24"/>
                <w:szCs w:val="24"/>
                <w:lang w:eastAsia="ar-SA"/>
              </w:rPr>
              <w:t xml:space="preserve">. </w:t>
            </w:r>
          </w:p>
          <w:p w14:paraId="01E98D2F" w14:textId="3CCFC7D5" w:rsidR="00FB1391" w:rsidRPr="00B63B03" w:rsidRDefault="00046EAC" w:rsidP="00B63B03">
            <w:pPr>
              <w:pStyle w:val="ListParagraph"/>
              <w:numPr>
                <w:ilvl w:val="0"/>
                <w:numId w:val="18"/>
              </w:numPr>
              <w:suppressAutoHyphens/>
              <w:ind w:left="460" w:right="57"/>
              <w:jc w:val="both"/>
              <w:rPr>
                <w:rFonts w:ascii="Times New Roman" w:hAnsi="Times New Roman"/>
                <w:iCs/>
                <w:sz w:val="24"/>
                <w:szCs w:val="24"/>
                <w:lang w:eastAsia="ar-SA"/>
              </w:rPr>
            </w:pPr>
            <w:r w:rsidRPr="00B63B03">
              <w:rPr>
                <w:rFonts w:ascii="Times New Roman" w:hAnsi="Times New Roman"/>
                <w:iCs/>
                <w:sz w:val="24"/>
                <w:szCs w:val="24"/>
                <w:lang w:eastAsia="ar-SA"/>
              </w:rPr>
              <w:t>Sarunā ar PVO diskutēts par</w:t>
            </w:r>
            <w:r w:rsidR="00C7680B" w:rsidRPr="00B63B03">
              <w:rPr>
                <w:rFonts w:ascii="Times New Roman" w:hAnsi="Times New Roman"/>
                <w:iCs/>
                <w:sz w:val="24"/>
                <w:szCs w:val="24"/>
                <w:lang w:eastAsia="ar-SA"/>
              </w:rPr>
              <w:t xml:space="preserve"> </w:t>
            </w:r>
            <w:r w:rsidRPr="00B63B03">
              <w:rPr>
                <w:rFonts w:ascii="Times New Roman" w:hAnsi="Times New Roman"/>
                <w:iCs/>
                <w:sz w:val="24"/>
                <w:szCs w:val="24"/>
                <w:lang w:eastAsia="ar-SA"/>
              </w:rPr>
              <w:t>iespēju</w:t>
            </w:r>
            <w:r w:rsidR="00FB1391" w:rsidRPr="00B63B03">
              <w:rPr>
                <w:rFonts w:ascii="Times New Roman" w:hAnsi="Times New Roman"/>
                <w:iCs/>
                <w:sz w:val="24"/>
                <w:szCs w:val="24"/>
                <w:lang w:eastAsia="ar-SA"/>
              </w:rPr>
              <w:t xml:space="preserve"> speciāl</w:t>
            </w:r>
            <w:r w:rsidRPr="00B63B03">
              <w:rPr>
                <w:rFonts w:ascii="Times New Roman" w:hAnsi="Times New Roman"/>
                <w:iCs/>
                <w:sz w:val="24"/>
                <w:szCs w:val="24"/>
                <w:lang w:eastAsia="ar-SA"/>
              </w:rPr>
              <w:t>am</w:t>
            </w:r>
            <w:r w:rsidR="00FB1391" w:rsidRPr="00B63B03">
              <w:rPr>
                <w:rFonts w:ascii="Times New Roman" w:hAnsi="Times New Roman"/>
                <w:iCs/>
                <w:sz w:val="24"/>
                <w:szCs w:val="24"/>
                <w:lang w:eastAsia="ar-SA"/>
              </w:rPr>
              <w:t xml:space="preserve"> atbalst</w:t>
            </w:r>
            <w:r w:rsidRPr="00B63B03">
              <w:rPr>
                <w:rFonts w:ascii="Times New Roman" w:hAnsi="Times New Roman"/>
                <w:iCs/>
                <w:sz w:val="24"/>
                <w:szCs w:val="24"/>
                <w:lang w:eastAsia="ar-SA"/>
              </w:rPr>
              <w:t>am</w:t>
            </w:r>
            <w:r w:rsidR="00FB1391" w:rsidRPr="00B63B03">
              <w:rPr>
                <w:rFonts w:ascii="Times New Roman" w:hAnsi="Times New Roman"/>
                <w:iCs/>
                <w:sz w:val="24"/>
                <w:szCs w:val="24"/>
                <w:lang w:eastAsia="ar-SA"/>
              </w:rPr>
              <w:t xml:space="preserve"> </w:t>
            </w:r>
            <w:r w:rsidRPr="00B63B03">
              <w:rPr>
                <w:rFonts w:ascii="Times New Roman" w:hAnsi="Times New Roman"/>
                <w:iCs/>
                <w:sz w:val="24"/>
                <w:szCs w:val="24"/>
                <w:lang w:eastAsia="ar-SA"/>
              </w:rPr>
              <w:t xml:space="preserve">ģimenēm ar zīdaiņiem un maziem </w:t>
            </w:r>
            <w:r w:rsidR="003D329B" w:rsidRPr="00B63B03">
              <w:rPr>
                <w:rFonts w:ascii="Times New Roman" w:hAnsi="Times New Roman"/>
                <w:iCs/>
                <w:sz w:val="24"/>
                <w:szCs w:val="24"/>
                <w:lang w:eastAsia="ar-SA"/>
              </w:rPr>
              <w:t>bērniem, kuru</w:t>
            </w:r>
            <w:r w:rsidR="00FB1391" w:rsidRPr="00B63B03">
              <w:rPr>
                <w:rFonts w:ascii="Times New Roman" w:hAnsi="Times New Roman"/>
                <w:iCs/>
                <w:sz w:val="24"/>
                <w:szCs w:val="24"/>
                <w:lang w:eastAsia="ar-SA"/>
              </w:rPr>
              <w:t xml:space="preserve"> m</w:t>
            </w:r>
            <w:r w:rsidR="003D329B" w:rsidRPr="00B63B03">
              <w:rPr>
                <w:rFonts w:ascii="Times New Roman" w:hAnsi="Times New Roman"/>
                <w:iCs/>
                <w:sz w:val="24"/>
                <w:szCs w:val="24"/>
                <w:lang w:eastAsia="ar-SA"/>
              </w:rPr>
              <w:t>ātēm konstatēta</w:t>
            </w:r>
            <w:r w:rsidR="00FB1391" w:rsidRPr="00B63B03">
              <w:rPr>
                <w:rFonts w:ascii="Times New Roman" w:hAnsi="Times New Roman"/>
                <w:iCs/>
                <w:sz w:val="24"/>
                <w:szCs w:val="24"/>
                <w:lang w:eastAsia="ar-SA"/>
              </w:rPr>
              <w:t xml:space="preserve"> HIV </w:t>
            </w:r>
            <w:r w:rsidRPr="00B63B03">
              <w:rPr>
                <w:rFonts w:ascii="Times New Roman" w:hAnsi="Times New Roman"/>
                <w:iCs/>
                <w:sz w:val="24"/>
                <w:szCs w:val="24"/>
                <w:lang w:eastAsia="ar-SA"/>
              </w:rPr>
              <w:t>vai</w:t>
            </w:r>
            <w:r w:rsidR="00FB1391" w:rsidRPr="00B63B03">
              <w:rPr>
                <w:rFonts w:ascii="Times New Roman" w:hAnsi="Times New Roman"/>
                <w:iCs/>
                <w:sz w:val="24"/>
                <w:szCs w:val="24"/>
                <w:lang w:eastAsia="ar-SA"/>
              </w:rPr>
              <w:t xml:space="preserve"> AIDS saslimšan</w:t>
            </w:r>
            <w:r w:rsidR="003D329B" w:rsidRPr="00B63B03">
              <w:rPr>
                <w:rFonts w:ascii="Times New Roman" w:hAnsi="Times New Roman"/>
                <w:iCs/>
                <w:sz w:val="24"/>
                <w:szCs w:val="24"/>
                <w:lang w:eastAsia="ar-SA"/>
              </w:rPr>
              <w:t>a</w:t>
            </w:r>
            <w:r w:rsidRPr="00B63B03">
              <w:rPr>
                <w:rFonts w:ascii="Times New Roman" w:hAnsi="Times New Roman"/>
                <w:iCs/>
                <w:sz w:val="24"/>
                <w:szCs w:val="24"/>
                <w:lang w:eastAsia="ar-SA"/>
              </w:rPr>
              <w:t xml:space="preserve"> un ir ārsta rekomendācija par mākslīgas barošanas nepieciešamību</w:t>
            </w:r>
            <w:r w:rsidR="005A7AA2" w:rsidRPr="00B63B03">
              <w:rPr>
                <w:rFonts w:ascii="Times New Roman" w:hAnsi="Times New Roman"/>
                <w:iCs/>
                <w:sz w:val="24"/>
                <w:szCs w:val="24"/>
                <w:lang w:eastAsia="ar-SA"/>
              </w:rPr>
              <w:t>.</w:t>
            </w:r>
            <w:r w:rsidR="00EA2A84">
              <w:rPr>
                <w:rFonts w:ascii="Times New Roman" w:hAnsi="Times New Roman"/>
                <w:iCs/>
                <w:sz w:val="24"/>
                <w:szCs w:val="24"/>
                <w:lang w:eastAsia="ar-SA"/>
              </w:rPr>
              <w:t xml:space="preserve"> </w:t>
            </w:r>
            <w:r w:rsidR="00977B46" w:rsidRPr="003E1947">
              <w:rPr>
                <w:rFonts w:ascii="Times New Roman" w:hAnsi="Times New Roman"/>
                <w:iCs/>
                <w:sz w:val="24"/>
                <w:szCs w:val="24"/>
                <w:lang w:eastAsia="ar-SA"/>
              </w:rPr>
              <w:t xml:space="preserve">Arī Veselības ministrija </w:t>
            </w:r>
            <w:r w:rsidR="00EA2A84" w:rsidRPr="003E1947">
              <w:rPr>
                <w:rFonts w:ascii="Times New Roman" w:hAnsi="Times New Roman"/>
                <w:iCs/>
                <w:sz w:val="24"/>
                <w:szCs w:val="24"/>
                <w:lang w:eastAsia="ar-SA"/>
              </w:rPr>
              <w:t>akcentē atbalsta nepieciešamību šai mērķa grupai.</w:t>
            </w:r>
            <w:r w:rsidR="00EA2A84">
              <w:rPr>
                <w:rFonts w:ascii="Times New Roman" w:hAnsi="Times New Roman"/>
                <w:iCs/>
                <w:sz w:val="24"/>
                <w:szCs w:val="24"/>
                <w:lang w:eastAsia="ar-SA"/>
              </w:rPr>
              <w:t xml:space="preserve"> </w:t>
            </w:r>
            <w:r w:rsidR="00977B46">
              <w:rPr>
                <w:rFonts w:ascii="Times New Roman" w:hAnsi="Times New Roman"/>
                <w:iCs/>
                <w:sz w:val="24"/>
                <w:szCs w:val="24"/>
                <w:lang w:eastAsia="ar-SA"/>
              </w:rPr>
              <w:t xml:space="preserve"> </w:t>
            </w:r>
            <w:r w:rsidR="003D329B" w:rsidRPr="00B63B03">
              <w:rPr>
                <w:rFonts w:ascii="Times New Roman" w:hAnsi="Times New Roman"/>
                <w:iCs/>
                <w:sz w:val="24"/>
                <w:szCs w:val="24"/>
                <w:lang w:eastAsia="ar-SA"/>
              </w:rPr>
              <w:t xml:space="preserve"> No L</w:t>
            </w:r>
            <w:r w:rsidR="00044D68" w:rsidRPr="00B63B03">
              <w:rPr>
                <w:rFonts w:ascii="Times New Roman" w:hAnsi="Times New Roman"/>
                <w:iCs/>
                <w:sz w:val="24"/>
                <w:szCs w:val="24"/>
                <w:lang w:eastAsia="ar-SA"/>
              </w:rPr>
              <w:t>abklājības ministrijas</w:t>
            </w:r>
            <w:r w:rsidR="003D329B" w:rsidRPr="00B63B03">
              <w:rPr>
                <w:rFonts w:ascii="Times New Roman" w:hAnsi="Times New Roman"/>
                <w:iCs/>
                <w:sz w:val="24"/>
                <w:szCs w:val="24"/>
                <w:lang w:eastAsia="ar-SA"/>
              </w:rPr>
              <w:t xml:space="preserve"> puses sniegts skaidrojums, ka Fonda ietvaros nav plānots sniegt individualizētu atbalstu</w:t>
            </w:r>
            <w:r w:rsidR="005A7AA2" w:rsidRPr="00B63B03">
              <w:rPr>
                <w:rFonts w:ascii="Times New Roman" w:hAnsi="Times New Roman"/>
                <w:iCs/>
                <w:sz w:val="24"/>
                <w:szCs w:val="24"/>
                <w:lang w:eastAsia="ar-SA"/>
              </w:rPr>
              <w:t>, kas saistīts ar veselības problēmām</w:t>
            </w:r>
            <w:r w:rsidR="00A26BDE" w:rsidRPr="00B63B03">
              <w:rPr>
                <w:rFonts w:ascii="Times New Roman" w:hAnsi="Times New Roman"/>
                <w:iCs/>
                <w:sz w:val="24"/>
                <w:szCs w:val="24"/>
                <w:lang w:eastAsia="ar-SA"/>
              </w:rPr>
              <w:t xml:space="preserve">. </w:t>
            </w:r>
            <w:r w:rsidR="005A7AA2" w:rsidRPr="00B63B03">
              <w:rPr>
                <w:rFonts w:ascii="Times New Roman" w:hAnsi="Times New Roman"/>
                <w:iCs/>
                <w:sz w:val="24"/>
                <w:szCs w:val="24"/>
                <w:lang w:eastAsia="ar-SA"/>
              </w:rPr>
              <w:t>Fonda normatīvais regulējums</w:t>
            </w:r>
            <w:r w:rsidR="00DD6FE1" w:rsidRPr="00B63B03">
              <w:rPr>
                <w:rFonts w:ascii="Times New Roman" w:hAnsi="Times New Roman"/>
                <w:iCs/>
                <w:sz w:val="24"/>
                <w:szCs w:val="24"/>
                <w:lang w:eastAsia="ar-SA"/>
              </w:rPr>
              <w:t xml:space="preserve"> un līgumi ar partnerorganizācijām</w:t>
            </w:r>
            <w:r w:rsidR="005A7AA2" w:rsidRPr="00B63B03">
              <w:rPr>
                <w:rFonts w:ascii="Times New Roman" w:hAnsi="Times New Roman"/>
                <w:iCs/>
                <w:sz w:val="24"/>
                <w:szCs w:val="24"/>
                <w:lang w:eastAsia="ar-SA"/>
              </w:rPr>
              <w:t xml:space="preserve"> neparedz personas datu, īpaši sensitīvās informācijas, pieprasīšanu, pārbaudīšanu, uzkrāšanu. </w:t>
            </w:r>
            <w:r w:rsidR="00A26BDE" w:rsidRPr="00B63B03">
              <w:rPr>
                <w:rFonts w:ascii="Times New Roman" w:hAnsi="Times New Roman"/>
                <w:iCs/>
                <w:sz w:val="24"/>
                <w:szCs w:val="24"/>
                <w:lang w:eastAsia="ar-SA"/>
              </w:rPr>
              <w:t xml:space="preserve">Papildus skaidrots, ka </w:t>
            </w:r>
            <w:r w:rsidR="005A7AA2" w:rsidRPr="00B63B03">
              <w:rPr>
                <w:rFonts w:ascii="Times New Roman" w:hAnsi="Times New Roman"/>
                <w:iCs/>
                <w:sz w:val="24"/>
                <w:szCs w:val="24"/>
                <w:lang w:eastAsia="ar-SA"/>
              </w:rPr>
              <w:t xml:space="preserve">gadījumā, ja </w:t>
            </w:r>
            <w:r w:rsidR="00DD6FE1" w:rsidRPr="00B63B03">
              <w:rPr>
                <w:rFonts w:ascii="Times New Roman" w:hAnsi="Times New Roman"/>
                <w:iCs/>
                <w:sz w:val="24"/>
                <w:szCs w:val="24"/>
                <w:lang w:eastAsia="ar-SA"/>
              </w:rPr>
              <w:t>augstākminēta</w:t>
            </w:r>
            <w:r w:rsidR="00200652" w:rsidRPr="00B63B03">
              <w:rPr>
                <w:rFonts w:ascii="Times New Roman" w:hAnsi="Times New Roman"/>
                <w:iCs/>
                <w:sz w:val="24"/>
                <w:szCs w:val="24"/>
                <w:lang w:eastAsia="ar-SA"/>
              </w:rPr>
              <w:t>ja</w:t>
            </w:r>
            <w:r w:rsidR="00DD6FE1" w:rsidRPr="00B63B03">
              <w:rPr>
                <w:rFonts w:ascii="Times New Roman" w:hAnsi="Times New Roman"/>
                <w:iCs/>
                <w:sz w:val="24"/>
                <w:szCs w:val="24"/>
                <w:lang w:eastAsia="ar-SA"/>
              </w:rPr>
              <w:t xml:space="preserve">i </w:t>
            </w:r>
            <w:r w:rsidR="005A7AA2" w:rsidRPr="00B63B03">
              <w:rPr>
                <w:rFonts w:ascii="Times New Roman" w:hAnsi="Times New Roman"/>
                <w:iCs/>
                <w:sz w:val="24"/>
                <w:szCs w:val="24"/>
                <w:lang w:eastAsia="ar-SA"/>
              </w:rPr>
              <w:t xml:space="preserve">ģimenei ir trūcīgas statuss, tā saņems atbalstu vispārējā kārtībā. </w:t>
            </w:r>
          </w:p>
          <w:p w14:paraId="01EED766" w14:textId="0333D6AE" w:rsidR="00C17418" w:rsidRPr="00C658C9" w:rsidRDefault="00C17418" w:rsidP="00B63B03">
            <w:pPr>
              <w:pStyle w:val="ListParagraph"/>
              <w:numPr>
                <w:ilvl w:val="0"/>
                <w:numId w:val="18"/>
              </w:numPr>
              <w:suppressAutoHyphens/>
              <w:spacing w:after="120"/>
              <w:ind w:left="459" w:right="57" w:hanging="357"/>
              <w:jc w:val="both"/>
              <w:rPr>
                <w:iCs/>
                <w:lang w:eastAsia="ar-SA"/>
              </w:rPr>
            </w:pPr>
            <w:r w:rsidRPr="00B63B03">
              <w:rPr>
                <w:rFonts w:ascii="Times New Roman" w:hAnsi="Times New Roman"/>
                <w:iCs/>
                <w:sz w:val="24"/>
                <w:szCs w:val="24"/>
                <w:lang w:eastAsia="ar-SA"/>
              </w:rPr>
              <w:t xml:space="preserve">Noteikumu projekts oficiālās saskaņošanas ietvaros </w:t>
            </w:r>
            <w:r w:rsidR="00C76661" w:rsidRPr="00B63B03">
              <w:rPr>
                <w:rFonts w:ascii="Times New Roman" w:hAnsi="Times New Roman"/>
                <w:iCs/>
                <w:sz w:val="24"/>
                <w:szCs w:val="24"/>
                <w:lang w:eastAsia="ar-SA"/>
              </w:rPr>
              <w:t xml:space="preserve">tiks </w:t>
            </w:r>
            <w:r w:rsidRPr="00B63B03">
              <w:rPr>
                <w:rFonts w:ascii="Times New Roman" w:hAnsi="Times New Roman"/>
                <w:iCs/>
                <w:sz w:val="24"/>
                <w:szCs w:val="24"/>
                <w:lang w:eastAsia="ar-SA"/>
              </w:rPr>
              <w:t>saskaņots ar</w:t>
            </w:r>
            <w:r w:rsidR="002B264A" w:rsidRPr="00B63B03">
              <w:rPr>
                <w:rFonts w:ascii="Times New Roman" w:hAnsi="Times New Roman"/>
                <w:iCs/>
                <w:sz w:val="24"/>
                <w:szCs w:val="24"/>
                <w:lang w:eastAsia="ar-SA"/>
              </w:rPr>
              <w:t xml:space="preserve"> </w:t>
            </w:r>
            <w:r w:rsidRPr="00B63B03">
              <w:rPr>
                <w:rFonts w:ascii="Times New Roman" w:hAnsi="Times New Roman"/>
                <w:iCs/>
                <w:sz w:val="24"/>
                <w:szCs w:val="24"/>
                <w:lang w:eastAsia="ar-SA"/>
              </w:rPr>
              <w:t>Latvijas Pašvaldību savienību</w:t>
            </w:r>
            <w:r w:rsidR="00B007D7" w:rsidRPr="00B63B03">
              <w:rPr>
                <w:rFonts w:ascii="Times New Roman" w:hAnsi="Times New Roman"/>
                <w:iCs/>
                <w:sz w:val="24"/>
                <w:szCs w:val="24"/>
                <w:lang w:eastAsia="ar-SA"/>
              </w:rPr>
              <w:t>.</w:t>
            </w:r>
            <w:r w:rsidR="00B007D7" w:rsidRPr="00C658C9">
              <w:rPr>
                <w:iCs/>
                <w:lang w:eastAsia="ar-SA"/>
              </w:rPr>
              <w:t xml:space="preserve"> </w:t>
            </w:r>
          </w:p>
        </w:tc>
      </w:tr>
      <w:tr w:rsidR="00B63B03" w:rsidRPr="00A93F85" w14:paraId="518E79F9" w14:textId="77777777" w:rsidTr="0043259A">
        <w:trPr>
          <w:jc w:val="center"/>
        </w:trPr>
        <w:tc>
          <w:tcPr>
            <w:tcW w:w="628" w:type="dxa"/>
            <w:shd w:val="clear" w:color="auto" w:fill="auto"/>
          </w:tcPr>
          <w:p w14:paraId="5D6014CE" w14:textId="6B7B4EA0" w:rsidR="00BC4041" w:rsidRPr="00A93F85" w:rsidRDefault="004A1651" w:rsidP="00C957EF">
            <w:pPr>
              <w:spacing w:line="276" w:lineRule="auto"/>
            </w:pPr>
            <w:r w:rsidRPr="00A93F85">
              <w:t>4</w:t>
            </w:r>
            <w:r w:rsidR="00BC4041" w:rsidRPr="00A93F85">
              <w:t>.</w:t>
            </w:r>
          </w:p>
        </w:tc>
        <w:tc>
          <w:tcPr>
            <w:tcW w:w="1777" w:type="dxa"/>
            <w:shd w:val="clear" w:color="auto" w:fill="auto"/>
          </w:tcPr>
          <w:p w14:paraId="4A0B0358" w14:textId="77777777" w:rsidR="00BC4041" w:rsidRPr="00A93F85" w:rsidRDefault="00BC4041" w:rsidP="00C957EF">
            <w:pPr>
              <w:pStyle w:val="naiskr"/>
              <w:spacing w:before="0" w:after="0" w:line="276" w:lineRule="auto"/>
              <w:ind w:left="57" w:right="57"/>
            </w:pPr>
            <w:r w:rsidRPr="00A93F85">
              <w:t>Cita informācija</w:t>
            </w:r>
          </w:p>
        </w:tc>
        <w:tc>
          <w:tcPr>
            <w:tcW w:w="7655" w:type="dxa"/>
            <w:gridSpan w:val="5"/>
            <w:shd w:val="clear" w:color="auto" w:fill="auto"/>
          </w:tcPr>
          <w:p w14:paraId="238C1F03" w14:textId="77777777" w:rsidR="00BC4041" w:rsidRPr="00A93F85" w:rsidRDefault="00BC4041" w:rsidP="00C957EF">
            <w:pPr>
              <w:spacing w:line="276" w:lineRule="auto"/>
              <w:jc w:val="both"/>
              <w:rPr>
                <w:color w:val="000000"/>
              </w:rPr>
            </w:pPr>
            <w:r w:rsidRPr="00A93F85">
              <w:rPr>
                <w:color w:val="000000"/>
              </w:rPr>
              <w:t>Nav</w:t>
            </w:r>
            <w:r w:rsidR="00D95119" w:rsidRPr="00A93F85">
              <w:rPr>
                <w:color w:val="000000"/>
              </w:rPr>
              <w:t>.</w:t>
            </w:r>
          </w:p>
        </w:tc>
      </w:tr>
    </w:tbl>
    <w:p w14:paraId="61EA3506" w14:textId="77777777" w:rsidR="003116BA" w:rsidRDefault="003116BA" w:rsidP="00C957EF">
      <w:pPr>
        <w:spacing w:line="276" w:lineRule="auto"/>
        <w:jc w:val="center"/>
      </w:pPr>
    </w:p>
    <w:p w14:paraId="710112C6" w14:textId="77777777" w:rsidR="003116BA" w:rsidRDefault="003116BA" w:rsidP="00C957EF">
      <w:pPr>
        <w:spacing w:line="276" w:lineRule="auto"/>
        <w:jc w:val="cente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14"/>
        <w:gridCol w:w="6509"/>
      </w:tblGrid>
      <w:tr w:rsidR="00194614" w:rsidRPr="006A7D0B" w14:paraId="404A12F6" w14:textId="77777777" w:rsidTr="00D1113A">
        <w:tc>
          <w:tcPr>
            <w:tcW w:w="10490" w:type="dxa"/>
            <w:gridSpan w:val="3"/>
            <w:shd w:val="clear" w:color="auto" w:fill="auto"/>
          </w:tcPr>
          <w:p w14:paraId="513A2FD6" w14:textId="77777777" w:rsidR="00194614" w:rsidRPr="006A7D0B" w:rsidRDefault="00194614" w:rsidP="00C957EF">
            <w:pPr>
              <w:spacing w:line="276" w:lineRule="auto"/>
              <w:jc w:val="center"/>
              <w:rPr>
                <w:b/>
              </w:rPr>
            </w:pPr>
            <w:r w:rsidRPr="006A7D0B">
              <w:rPr>
                <w:b/>
              </w:rPr>
              <w:t>VII</w:t>
            </w:r>
            <w:r w:rsidR="00DC37D9" w:rsidRPr="006A7D0B">
              <w:rPr>
                <w:b/>
              </w:rPr>
              <w:t>.</w:t>
            </w:r>
            <w:r w:rsidRPr="006A7D0B">
              <w:rPr>
                <w:b/>
              </w:rPr>
              <w:t xml:space="preserve"> Tiesību akta projekta izpildes nodrošināšana un tās ietekme uz institūcijām</w:t>
            </w:r>
          </w:p>
        </w:tc>
      </w:tr>
      <w:tr w:rsidR="00B76D85" w:rsidRPr="00B76D85" w14:paraId="72087142" w14:textId="77777777" w:rsidTr="00D1113A">
        <w:tc>
          <w:tcPr>
            <w:tcW w:w="567" w:type="dxa"/>
            <w:shd w:val="clear" w:color="auto" w:fill="auto"/>
          </w:tcPr>
          <w:p w14:paraId="74C6489F" w14:textId="77777777" w:rsidR="00B76D85" w:rsidRPr="00B76D85" w:rsidRDefault="00194614" w:rsidP="00C957EF">
            <w:pPr>
              <w:spacing w:line="276" w:lineRule="auto"/>
            </w:pPr>
            <w:r>
              <w:t>1</w:t>
            </w:r>
            <w:r w:rsidR="00B76D85">
              <w:t xml:space="preserve">. </w:t>
            </w:r>
          </w:p>
        </w:tc>
        <w:tc>
          <w:tcPr>
            <w:tcW w:w="3414" w:type="dxa"/>
            <w:shd w:val="clear" w:color="auto" w:fill="auto"/>
          </w:tcPr>
          <w:p w14:paraId="75DCF31F" w14:textId="77777777" w:rsidR="00B76D85" w:rsidRPr="009B0739" w:rsidRDefault="00194614" w:rsidP="00C957EF">
            <w:pPr>
              <w:spacing w:line="276" w:lineRule="auto"/>
            </w:pPr>
            <w:r w:rsidRPr="009B0739">
              <w:t>Projekta izpildē iesaistītās institūcijas</w:t>
            </w:r>
          </w:p>
        </w:tc>
        <w:tc>
          <w:tcPr>
            <w:tcW w:w="6509" w:type="dxa"/>
            <w:shd w:val="clear" w:color="auto" w:fill="auto"/>
          </w:tcPr>
          <w:p w14:paraId="3867D3BD" w14:textId="77777777" w:rsidR="00B76D85" w:rsidRDefault="00136093" w:rsidP="00C957EF">
            <w:pPr>
              <w:spacing w:line="276" w:lineRule="auto"/>
              <w:jc w:val="both"/>
              <w:rPr>
                <w:color w:val="000000"/>
              </w:rPr>
            </w:pPr>
            <w:r>
              <w:rPr>
                <w:color w:val="000000"/>
              </w:rPr>
              <w:t>Labklājības ministrija</w:t>
            </w:r>
          </w:p>
          <w:p w14:paraId="0232CDA9" w14:textId="77777777" w:rsidR="00136093" w:rsidRPr="002A2700" w:rsidRDefault="00136093" w:rsidP="00C957EF">
            <w:pPr>
              <w:spacing w:line="276" w:lineRule="auto"/>
              <w:jc w:val="both"/>
              <w:rPr>
                <w:color w:val="000000"/>
              </w:rPr>
            </w:pPr>
            <w:r>
              <w:rPr>
                <w:color w:val="000000"/>
              </w:rPr>
              <w:t>Sabiedrības integrācijas fonds</w:t>
            </w:r>
          </w:p>
        </w:tc>
      </w:tr>
      <w:tr w:rsidR="006A694C" w:rsidRPr="00B76D85" w14:paraId="045351F3" w14:textId="77777777" w:rsidTr="00D1113A">
        <w:tc>
          <w:tcPr>
            <w:tcW w:w="567" w:type="dxa"/>
            <w:shd w:val="clear" w:color="auto" w:fill="auto"/>
          </w:tcPr>
          <w:p w14:paraId="48EDD8E7" w14:textId="77777777" w:rsidR="006A694C" w:rsidRPr="00B76D85" w:rsidRDefault="006A694C" w:rsidP="00C957EF">
            <w:pPr>
              <w:spacing w:line="276" w:lineRule="auto"/>
            </w:pPr>
            <w:r>
              <w:t xml:space="preserve">2. </w:t>
            </w:r>
          </w:p>
        </w:tc>
        <w:tc>
          <w:tcPr>
            <w:tcW w:w="3414" w:type="dxa"/>
            <w:shd w:val="clear" w:color="auto" w:fill="auto"/>
          </w:tcPr>
          <w:p w14:paraId="67A70449" w14:textId="77777777" w:rsidR="006A694C" w:rsidRPr="009B0739" w:rsidRDefault="006A694C" w:rsidP="00C957EF">
            <w:pPr>
              <w:spacing w:line="276" w:lineRule="auto"/>
            </w:pPr>
            <w:r w:rsidRPr="009B0739">
              <w:t>Projekta izpildes ietekme uz pār</w:t>
            </w:r>
            <w:r w:rsidRPr="009B0739">
              <w:softHyphen/>
              <w:t>valdes funkcijām un institucionālo struktūru.</w:t>
            </w:r>
          </w:p>
          <w:p w14:paraId="0D5C53B7" w14:textId="77777777" w:rsidR="006A694C" w:rsidRPr="009B0739" w:rsidRDefault="006A694C" w:rsidP="00C957EF">
            <w:pPr>
              <w:spacing w:line="276" w:lineRule="auto"/>
            </w:pPr>
            <w:r w:rsidRPr="009B0739">
              <w:t>Jaunu institūciju izveide, esošu institūciju likvidācija vai reorga</w:t>
            </w:r>
            <w:r w:rsidRPr="009B0739">
              <w:softHyphen/>
              <w:t>nizācija, to ietekme uz institūcijas cilvēkresursiem</w:t>
            </w:r>
          </w:p>
        </w:tc>
        <w:tc>
          <w:tcPr>
            <w:tcW w:w="6509" w:type="dxa"/>
            <w:shd w:val="clear" w:color="auto" w:fill="auto"/>
          </w:tcPr>
          <w:p w14:paraId="2A045C3D" w14:textId="77777777" w:rsidR="006A694C" w:rsidRPr="002A2700" w:rsidRDefault="006A694C" w:rsidP="00C957EF">
            <w:pPr>
              <w:spacing w:line="276" w:lineRule="auto"/>
              <w:jc w:val="both"/>
              <w:rPr>
                <w:color w:val="000000"/>
              </w:rPr>
            </w:pPr>
            <w:r w:rsidRPr="002A2700">
              <w:rPr>
                <w:color w:val="000000"/>
              </w:rPr>
              <w:t>Noteikumu projekts neparedz</w:t>
            </w:r>
            <w:r w:rsidR="00136093">
              <w:rPr>
                <w:color w:val="000000"/>
              </w:rPr>
              <w:t xml:space="preserve"> </w:t>
            </w:r>
            <w:r w:rsidRPr="002A2700">
              <w:rPr>
                <w:color w:val="000000"/>
              </w:rPr>
              <w:t>funkciju paplašināšanu vai sašaur</w:t>
            </w:r>
            <w:r w:rsidR="00A75348">
              <w:rPr>
                <w:color w:val="000000"/>
              </w:rPr>
              <w:t xml:space="preserve">ināšanu, kā arī neietekmē pieejamos cilvēkresursus. </w:t>
            </w:r>
          </w:p>
        </w:tc>
      </w:tr>
      <w:tr w:rsidR="006A694C" w:rsidRPr="00B76D85" w14:paraId="2865CB41" w14:textId="77777777" w:rsidTr="00D1113A">
        <w:tc>
          <w:tcPr>
            <w:tcW w:w="567" w:type="dxa"/>
            <w:shd w:val="clear" w:color="auto" w:fill="auto"/>
          </w:tcPr>
          <w:p w14:paraId="0B7B9D30" w14:textId="77777777" w:rsidR="006A694C" w:rsidRDefault="006A694C" w:rsidP="00C957EF">
            <w:pPr>
              <w:spacing w:line="276" w:lineRule="auto"/>
            </w:pPr>
            <w:r>
              <w:t xml:space="preserve">3. </w:t>
            </w:r>
          </w:p>
        </w:tc>
        <w:tc>
          <w:tcPr>
            <w:tcW w:w="3414" w:type="dxa"/>
            <w:shd w:val="clear" w:color="auto" w:fill="auto"/>
          </w:tcPr>
          <w:p w14:paraId="2049FFF9" w14:textId="77777777" w:rsidR="006A694C" w:rsidRPr="006A7D0B" w:rsidRDefault="006A694C" w:rsidP="00C957EF">
            <w:pPr>
              <w:spacing w:line="276" w:lineRule="auto"/>
              <w:rPr>
                <w:sz w:val="22"/>
                <w:szCs w:val="22"/>
              </w:rPr>
            </w:pPr>
            <w:r w:rsidRPr="006A7D0B">
              <w:rPr>
                <w:sz w:val="22"/>
                <w:szCs w:val="22"/>
              </w:rPr>
              <w:t>Cita informācija</w:t>
            </w:r>
          </w:p>
        </w:tc>
        <w:tc>
          <w:tcPr>
            <w:tcW w:w="6509" w:type="dxa"/>
            <w:shd w:val="clear" w:color="auto" w:fill="auto"/>
          </w:tcPr>
          <w:p w14:paraId="51EDBC83" w14:textId="77777777" w:rsidR="006A694C" w:rsidRPr="002A2700" w:rsidRDefault="006A694C" w:rsidP="00C957EF">
            <w:pPr>
              <w:spacing w:line="276" w:lineRule="auto"/>
              <w:jc w:val="both"/>
              <w:rPr>
                <w:color w:val="000000"/>
              </w:rPr>
            </w:pPr>
            <w:r w:rsidRPr="002A2700">
              <w:rPr>
                <w:color w:val="000000"/>
              </w:rPr>
              <w:t>Nav.</w:t>
            </w:r>
          </w:p>
        </w:tc>
      </w:tr>
    </w:tbl>
    <w:p w14:paraId="64333209" w14:textId="77777777" w:rsidR="004B2F3F" w:rsidRDefault="004B2F3F" w:rsidP="00C957EF">
      <w:pPr>
        <w:spacing w:line="276" w:lineRule="auto"/>
      </w:pPr>
    </w:p>
    <w:p w14:paraId="1B1370AB" w14:textId="77777777" w:rsidR="00B76D85" w:rsidRPr="004B2F3F" w:rsidRDefault="004B2F3F" w:rsidP="00C957EF">
      <w:pPr>
        <w:spacing w:line="276" w:lineRule="auto"/>
        <w:jc w:val="center"/>
        <w:rPr>
          <w:i/>
        </w:rPr>
      </w:pPr>
      <w:r w:rsidRPr="00227FDF">
        <w:rPr>
          <w:i/>
        </w:rPr>
        <w:t>Noteikumu projekts anotācijas</w:t>
      </w:r>
      <w:r w:rsidR="006A3479" w:rsidRPr="00227FDF">
        <w:rPr>
          <w:i/>
        </w:rPr>
        <w:t xml:space="preserve"> </w:t>
      </w:r>
      <w:r w:rsidR="00A96D6E" w:rsidRPr="00227FDF">
        <w:rPr>
          <w:i/>
        </w:rPr>
        <w:t>IV</w:t>
      </w:r>
      <w:r w:rsidR="004365EC" w:rsidRPr="00227FDF">
        <w:rPr>
          <w:i/>
        </w:rPr>
        <w:t>.</w:t>
      </w:r>
      <w:r w:rsidR="006A3479" w:rsidRPr="00227FDF">
        <w:rPr>
          <w:i/>
        </w:rPr>
        <w:t>,</w:t>
      </w:r>
      <w:r w:rsidR="004365EC" w:rsidRPr="00227FDF">
        <w:rPr>
          <w:i/>
        </w:rPr>
        <w:t xml:space="preserve"> </w:t>
      </w:r>
      <w:r w:rsidR="006A3479" w:rsidRPr="00227FDF">
        <w:rPr>
          <w:i/>
        </w:rPr>
        <w:t>V</w:t>
      </w:r>
      <w:r w:rsidR="004365EC" w:rsidRPr="00227FDF">
        <w:rPr>
          <w:i/>
        </w:rPr>
        <w:t>.</w:t>
      </w:r>
      <w:r w:rsidR="00A96D6E" w:rsidRPr="00227FDF">
        <w:rPr>
          <w:i/>
        </w:rPr>
        <w:t xml:space="preserve"> sadaļu neskar.</w:t>
      </w:r>
    </w:p>
    <w:p w14:paraId="53D60B17" w14:textId="77777777" w:rsidR="00FE5D00" w:rsidRDefault="00FE5D00" w:rsidP="00C957EF">
      <w:pPr>
        <w:spacing w:line="276" w:lineRule="auto"/>
        <w:jc w:val="center"/>
      </w:pPr>
    </w:p>
    <w:p w14:paraId="55744952" w14:textId="77777777" w:rsidR="00D1113A" w:rsidRDefault="00D1113A" w:rsidP="00C957EF">
      <w:pPr>
        <w:spacing w:line="276" w:lineRule="auto"/>
        <w:jc w:val="center"/>
      </w:pPr>
    </w:p>
    <w:p w14:paraId="692DB211" w14:textId="77777777" w:rsidR="00D1113A" w:rsidRDefault="00D1113A" w:rsidP="00C957EF">
      <w:pPr>
        <w:spacing w:line="276" w:lineRule="auto"/>
        <w:jc w:val="center"/>
      </w:pPr>
    </w:p>
    <w:p w14:paraId="1C73ED0E" w14:textId="77777777" w:rsidR="00FE1C89" w:rsidRDefault="00FE1C89" w:rsidP="00C957EF">
      <w:pPr>
        <w:spacing w:line="276" w:lineRule="auto"/>
        <w:jc w:val="center"/>
      </w:pPr>
    </w:p>
    <w:p w14:paraId="27FF5D57" w14:textId="77777777" w:rsidR="00FE1C89" w:rsidRDefault="00FE1C89" w:rsidP="00C957EF">
      <w:pPr>
        <w:spacing w:line="276" w:lineRule="auto"/>
        <w:jc w:val="center"/>
      </w:pPr>
    </w:p>
    <w:p w14:paraId="191529DE" w14:textId="77777777" w:rsidR="00F576C7" w:rsidRDefault="00F576C7" w:rsidP="00C957EF">
      <w:pPr>
        <w:spacing w:line="276" w:lineRule="auto"/>
        <w:ind w:firstLine="720"/>
      </w:pPr>
    </w:p>
    <w:p w14:paraId="5BF3EE82" w14:textId="77777777" w:rsidR="003B7D11" w:rsidRPr="003B7D11" w:rsidRDefault="003B7D11" w:rsidP="00C957EF">
      <w:pPr>
        <w:spacing w:line="276" w:lineRule="auto"/>
        <w:ind w:firstLine="720"/>
      </w:pPr>
      <w:r w:rsidRPr="008B0AD5">
        <w:t>Labklājības ministrs</w:t>
      </w:r>
      <w:r w:rsidRPr="008B0AD5">
        <w:tab/>
      </w:r>
      <w:r w:rsidRPr="008B0AD5">
        <w:tab/>
      </w:r>
      <w:r w:rsidRPr="008B0AD5">
        <w:tab/>
      </w:r>
      <w:r w:rsidRPr="008B0AD5">
        <w:tab/>
      </w:r>
      <w:r w:rsidRPr="008B0AD5">
        <w:tab/>
      </w:r>
      <w:r w:rsidRPr="008B0AD5">
        <w:tab/>
      </w:r>
      <w:r w:rsidR="002C1139">
        <w:t>J.Reirs</w:t>
      </w:r>
    </w:p>
    <w:p w14:paraId="3811C84B" w14:textId="77777777" w:rsidR="003B7D11" w:rsidRDefault="003B7D11" w:rsidP="00C957EF">
      <w:pPr>
        <w:spacing w:line="276" w:lineRule="auto"/>
        <w:ind w:firstLine="720"/>
        <w:rPr>
          <w:sz w:val="20"/>
          <w:szCs w:val="20"/>
        </w:rPr>
      </w:pPr>
    </w:p>
    <w:p w14:paraId="1D3DC1A3" w14:textId="77777777" w:rsidR="00D1113A" w:rsidRDefault="00D1113A" w:rsidP="00C957EF">
      <w:pPr>
        <w:spacing w:line="276" w:lineRule="auto"/>
        <w:ind w:firstLine="720"/>
        <w:rPr>
          <w:sz w:val="20"/>
          <w:szCs w:val="20"/>
        </w:rPr>
      </w:pPr>
    </w:p>
    <w:p w14:paraId="0AACA7BA" w14:textId="77777777" w:rsidR="00FE1C89" w:rsidRDefault="00FE1C89" w:rsidP="00C957EF">
      <w:pPr>
        <w:spacing w:line="276" w:lineRule="auto"/>
        <w:ind w:firstLine="720"/>
        <w:rPr>
          <w:sz w:val="20"/>
          <w:szCs w:val="20"/>
        </w:rPr>
      </w:pPr>
    </w:p>
    <w:p w14:paraId="1CAB4B3C" w14:textId="77777777" w:rsidR="00FE1C89" w:rsidRDefault="00FE1C89" w:rsidP="00C957EF">
      <w:pPr>
        <w:spacing w:line="276" w:lineRule="auto"/>
        <w:ind w:firstLine="720"/>
        <w:rPr>
          <w:sz w:val="20"/>
          <w:szCs w:val="20"/>
        </w:rPr>
      </w:pPr>
    </w:p>
    <w:p w14:paraId="2659F599" w14:textId="77777777" w:rsidR="00FE1C89" w:rsidRDefault="00FE1C89" w:rsidP="00C957EF">
      <w:pPr>
        <w:spacing w:line="276" w:lineRule="auto"/>
        <w:ind w:firstLine="720"/>
        <w:rPr>
          <w:sz w:val="20"/>
          <w:szCs w:val="20"/>
        </w:rPr>
      </w:pPr>
    </w:p>
    <w:p w14:paraId="642FBB4F" w14:textId="77777777" w:rsidR="00FE1C89" w:rsidRDefault="00FE1C89" w:rsidP="00C957EF">
      <w:pPr>
        <w:spacing w:line="276" w:lineRule="auto"/>
        <w:ind w:firstLine="720"/>
        <w:rPr>
          <w:sz w:val="20"/>
          <w:szCs w:val="20"/>
        </w:rPr>
      </w:pPr>
    </w:p>
    <w:p w14:paraId="16319F8B" w14:textId="77777777" w:rsidR="00FE1C89" w:rsidRDefault="00FE1C89" w:rsidP="00C957EF">
      <w:pPr>
        <w:spacing w:line="276" w:lineRule="auto"/>
        <w:ind w:firstLine="720"/>
        <w:rPr>
          <w:sz w:val="20"/>
          <w:szCs w:val="20"/>
        </w:rPr>
      </w:pPr>
    </w:p>
    <w:p w14:paraId="72720D44" w14:textId="77777777" w:rsidR="00FE1C89" w:rsidRDefault="00FE1C89" w:rsidP="00C957EF">
      <w:pPr>
        <w:spacing w:line="276" w:lineRule="auto"/>
        <w:ind w:firstLine="720"/>
        <w:rPr>
          <w:sz w:val="20"/>
          <w:szCs w:val="20"/>
        </w:rPr>
      </w:pPr>
    </w:p>
    <w:p w14:paraId="653A3C44" w14:textId="77777777" w:rsidR="00D1113A" w:rsidRDefault="00D1113A" w:rsidP="00C957EF">
      <w:pPr>
        <w:spacing w:line="276" w:lineRule="auto"/>
        <w:ind w:firstLine="720"/>
        <w:rPr>
          <w:sz w:val="20"/>
          <w:szCs w:val="20"/>
        </w:rPr>
      </w:pPr>
    </w:p>
    <w:p w14:paraId="40170663" w14:textId="77777777" w:rsidR="00D1113A" w:rsidRDefault="00D1113A" w:rsidP="00C957EF">
      <w:pPr>
        <w:spacing w:line="276" w:lineRule="auto"/>
        <w:ind w:firstLine="720"/>
        <w:rPr>
          <w:sz w:val="20"/>
          <w:szCs w:val="20"/>
        </w:rPr>
      </w:pPr>
    </w:p>
    <w:p w14:paraId="4E5CDA95" w14:textId="384B79C5" w:rsidR="003B7D11" w:rsidRPr="007D1033" w:rsidRDefault="003B7D11" w:rsidP="00C957EF">
      <w:pPr>
        <w:spacing w:line="276" w:lineRule="auto"/>
        <w:rPr>
          <w:sz w:val="20"/>
          <w:szCs w:val="20"/>
        </w:rPr>
      </w:pPr>
      <w:r w:rsidRPr="007D1033">
        <w:rPr>
          <w:sz w:val="20"/>
          <w:szCs w:val="20"/>
        </w:rPr>
        <w:fldChar w:fldCharType="begin"/>
      </w:r>
      <w:r w:rsidRPr="007D1033">
        <w:rPr>
          <w:sz w:val="20"/>
          <w:szCs w:val="20"/>
        </w:rPr>
        <w:instrText xml:space="preserve"> TIME \@ "dd.MM.yyyy H:mm" </w:instrText>
      </w:r>
      <w:r w:rsidRPr="007D1033">
        <w:rPr>
          <w:sz w:val="20"/>
          <w:szCs w:val="20"/>
        </w:rPr>
        <w:fldChar w:fldCharType="separate"/>
      </w:r>
      <w:r w:rsidR="00744033">
        <w:rPr>
          <w:noProof/>
          <w:sz w:val="20"/>
          <w:szCs w:val="20"/>
        </w:rPr>
        <w:t>31.05.2016 17:36</w:t>
      </w:r>
      <w:r w:rsidRPr="007D1033">
        <w:rPr>
          <w:sz w:val="20"/>
          <w:szCs w:val="20"/>
        </w:rPr>
        <w:fldChar w:fldCharType="end"/>
      </w:r>
    </w:p>
    <w:p w14:paraId="5B3A5F11" w14:textId="24A6A472" w:rsidR="00134B13" w:rsidRPr="00134B13" w:rsidRDefault="00D667BC" w:rsidP="00C957EF">
      <w:pPr>
        <w:spacing w:line="276" w:lineRule="auto"/>
        <w:jc w:val="both"/>
        <w:rPr>
          <w:sz w:val="20"/>
          <w:szCs w:val="20"/>
        </w:rPr>
      </w:pPr>
      <w:r>
        <w:rPr>
          <w:sz w:val="20"/>
          <w:szCs w:val="20"/>
        </w:rPr>
        <w:t>35</w:t>
      </w:r>
      <w:r w:rsidR="00FE1C89">
        <w:rPr>
          <w:sz w:val="20"/>
          <w:szCs w:val="20"/>
        </w:rPr>
        <w:t>29</w:t>
      </w:r>
    </w:p>
    <w:p w14:paraId="695E0051" w14:textId="77777777" w:rsidR="007D1033" w:rsidRPr="007D1033" w:rsidRDefault="002C1139" w:rsidP="00C957EF">
      <w:pPr>
        <w:spacing w:line="276" w:lineRule="auto"/>
        <w:rPr>
          <w:sz w:val="20"/>
          <w:szCs w:val="20"/>
        </w:rPr>
      </w:pPr>
      <w:r>
        <w:rPr>
          <w:sz w:val="20"/>
          <w:szCs w:val="20"/>
        </w:rPr>
        <w:t>I. Latviete</w:t>
      </w:r>
    </w:p>
    <w:p w14:paraId="563F07E7" w14:textId="1AC78772" w:rsidR="007D1033" w:rsidRPr="007D1033" w:rsidRDefault="007D1033" w:rsidP="00C957EF">
      <w:pPr>
        <w:spacing w:line="276" w:lineRule="auto"/>
        <w:rPr>
          <w:sz w:val="20"/>
          <w:szCs w:val="20"/>
        </w:rPr>
      </w:pPr>
      <w:r w:rsidRPr="007D1033">
        <w:rPr>
          <w:sz w:val="20"/>
          <w:szCs w:val="20"/>
        </w:rPr>
        <w:t>Tāl.67201</w:t>
      </w:r>
      <w:r w:rsidR="00175933">
        <w:rPr>
          <w:sz w:val="20"/>
          <w:szCs w:val="20"/>
        </w:rPr>
        <w:t>560</w:t>
      </w:r>
    </w:p>
    <w:p w14:paraId="089B90AE" w14:textId="475EBE76" w:rsidR="00330E6E" w:rsidRDefault="002C1139" w:rsidP="00C957EF">
      <w:pPr>
        <w:spacing w:line="276" w:lineRule="auto"/>
      </w:pPr>
      <w:r>
        <w:rPr>
          <w:sz w:val="20"/>
          <w:szCs w:val="20"/>
        </w:rPr>
        <w:t>ilze.latviete</w:t>
      </w:r>
      <w:r w:rsidR="004365EC">
        <w:rPr>
          <w:sz w:val="20"/>
          <w:szCs w:val="20"/>
        </w:rPr>
        <w:t>@lm.gov.lv</w:t>
      </w:r>
    </w:p>
    <w:sectPr w:rsidR="00330E6E" w:rsidSect="00ED5D3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25F0D" w14:textId="77777777" w:rsidR="003106EA" w:rsidRDefault="003106EA">
      <w:r>
        <w:separator/>
      </w:r>
    </w:p>
  </w:endnote>
  <w:endnote w:type="continuationSeparator" w:id="0">
    <w:p w14:paraId="72D7AF57" w14:textId="77777777" w:rsidR="003106EA" w:rsidRDefault="0031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9E87F" w14:textId="77777777" w:rsidR="00744033" w:rsidRDefault="00744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5B67" w14:textId="77777777" w:rsidR="003106EA" w:rsidRDefault="003106EA" w:rsidP="00B370AB">
    <w:pPr>
      <w:pStyle w:val="Footer"/>
      <w:jc w:val="both"/>
      <w:rPr>
        <w:sz w:val="20"/>
        <w:szCs w:val="20"/>
      </w:rPr>
    </w:pPr>
  </w:p>
  <w:p w14:paraId="203D3FD5" w14:textId="69AA3114" w:rsidR="003106EA" w:rsidRPr="00F96165" w:rsidRDefault="00744033" w:rsidP="00B370AB">
    <w:pPr>
      <w:pStyle w:val="Footer"/>
      <w:jc w:val="both"/>
      <w:rPr>
        <w:bCs/>
        <w:sz w:val="20"/>
        <w:szCs w:val="20"/>
        <w:lang w:eastAsia="ar-SA"/>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LMAnot_310516_Groz_727</w:t>
    </w:r>
    <w:r>
      <w:rPr>
        <w:sz w:val="20"/>
        <w:szCs w:val="20"/>
      </w:rPr>
      <w:fldChar w:fldCharType="end"/>
    </w:r>
    <w:r w:rsidR="001A0FAE">
      <w:rPr>
        <w:sz w:val="20"/>
        <w:szCs w:val="20"/>
      </w:rPr>
      <w:t xml:space="preserve">; </w:t>
    </w:r>
    <w:r w:rsidR="003106EA" w:rsidRPr="00893319">
      <w:rPr>
        <w:sz w:val="20"/>
        <w:szCs w:val="20"/>
      </w:rPr>
      <w:t>Ministru kabineta noteikumu projekta „Grozījumi Ministru kabineta 2014. gada 25. novembra noteikumos Nr.727 „Da</w:t>
    </w:r>
    <w:bookmarkStart w:id="2" w:name="_GoBack"/>
    <w:bookmarkEnd w:id="2"/>
    <w:r w:rsidR="003106EA" w:rsidRPr="00893319">
      <w:rPr>
        <w:sz w:val="20"/>
        <w:szCs w:val="20"/>
      </w:rPr>
      <w:t>rbības programmas ”Pārtikas un pamata materiālās palīdzības sniegšana vistrūcīgākajām personām 2014.-2020. gada plānošanas periodā” īstenošanas noteikumi””</w:t>
    </w:r>
    <w:r w:rsidR="003106EA">
      <w:rPr>
        <w:sz w:val="20"/>
        <w:szCs w:val="20"/>
      </w:rPr>
      <w:t xml:space="preserve"> </w:t>
    </w:r>
    <w:r w:rsidR="003106EA" w:rsidRPr="00893319">
      <w:rPr>
        <w:sz w:val="20"/>
        <w:szCs w:val="20"/>
      </w:rPr>
      <w:t>sākotnējās ietekmes novērtējuma ziņojums (anotācija)</w:t>
    </w:r>
  </w:p>
  <w:p w14:paraId="68C697CE" w14:textId="77777777" w:rsidR="003106EA" w:rsidRPr="00F96165" w:rsidRDefault="003106EA" w:rsidP="00F961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62CB" w14:textId="53FB3F6C" w:rsidR="003106EA" w:rsidRPr="00893319" w:rsidRDefault="00744033" w:rsidP="00893319">
    <w:pPr>
      <w:pStyle w:val="NormalWe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LMAnot_310516_Groz_727</w:t>
    </w:r>
    <w:r>
      <w:rPr>
        <w:sz w:val="20"/>
        <w:szCs w:val="20"/>
      </w:rPr>
      <w:fldChar w:fldCharType="end"/>
    </w:r>
    <w:r w:rsidR="003106EA">
      <w:rPr>
        <w:sz w:val="20"/>
        <w:szCs w:val="20"/>
      </w:rPr>
      <w:t xml:space="preserve">; </w:t>
    </w:r>
    <w:r w:rsidR="003106EA" w:rsidRPr="00893319">
      <w:rPr>
        <w:sz w:val="20"/>
        <w:szCs w:val="20"/>
      </w:rPr>
      <w:t>Ministru kabineta noteikumu projekta „Grozījumi Ministru kabineta 2014. gada 25. novembra noteikumos Nr.727 „Darbības programmas ”Pārtikas un pamata materiālās palīdzības sniegšana vistrūcīgākajām personām 2014.-2020. gada plānošanas periodā” īstenošanas noteikumi””</w:t>
    </w:r>
    <w:r w:rsidR="003106EA">
      <w:rPr>
        <w:sz w:val="20"/>
        <w:szCs w:val="20"/>
      </w:rPr>
      <w:t xml:space="preserve"> </w:t>
    </w:r>
    <w:r w:rsidR="003106EA" w:rsidRPr="00893319">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BE277" w14:textId="77777777" w:rsidR="003106EA" w:rsidRDefault="003106EA">
      <w:r>
        <w:separator/>
      </w:r>
    </w:p>
  </w:footnote>
  <w:footnote w:type="continuationSeparator" w:id="0">
    <w:p w14:paraId="6986DB1D" w14:textId="77777777" w:rsidR="003106EA" w:rsidRDefault="003106EA">
      <w:r>
        <w:continuationSeparator/>
      </w:r>
    </w:p>
  </w:footnote>
  <w:footnote w:id="1">
    <w:p w14:paraId="5F639456" w14:textId="6790AB2F" w:rsidR="003106EA" w:rsidRPr="001B7922" w:rsidRDefault="003106EA">
      <w:pPr>
        <w:pStyle w:val="FootnoteText"/>
      </w:pPr>
      <w:r w:rsidRPr="001B7922">
        <w:rPr>
          <w:rStyle w:val="FootnoteReference"/>
        </w:rPr>
        <w:footnoteRef/>
      </w:r>
      <w:r w:rsidRPr="001B7922">
        <w:t xml:space="preserve"> Ministru kabineta 2015. gada 8. decembra noteikumi Nr.703 „Grozījumi Ministru kabineta 2014. gada 25.</w:t>
      </w:r>
      <w:r>
        <w:t> </w:t>
      </w:r>
      <w:r w:rsidRPr="001B7922">
        <w:t>novembra noteikumos Nr.727 „Darbības programmas ”Pārtikas un pamata materiālās palīdzības sniegšana vistrūcīgākajām personām 2014.-2020. gada plānošanas periodā”</w:t>
      </w:r>
    </w:p>
  </w:footnote>
  <w:footnote w:id="2">
    <w:p w14:paraId="69135851" w14:textId="77777777" w:rsidR="003106EA" w:rsidRPr="00214B96" w:rsidRDefault="003106EA" w:rsidP="0086288F">
      <w:pPr>
        <w:pStyle w:val="FootnoteText"/>
      </w:pPr>
      <w:r w:rsidRPr="00214B96">
        <w:rPr>
          <w:rStyle w:val="FootnoteReference"/>
        </w:rPr>
        <w:footnoteRef/>
      </w:r>
      <w:r w:rsidRPr="00214B96">
        <w:t xml:space="preserve"> CSP (2016) </w:t>
      </w:r>
      <w:r w:rsidRPr="00214B96">
        <w:rPr>
          <w:i/>
        </w:rPr>
        <w:t>Minimālā ienākuma līmenis</w:t>
      </w:r>
      <w:r w:rsidRPr="00214B96">
        <w:t>. Pieejams:</w:t>
      </w:r>
      <w:r w:rsidRPr="00FA19D1">
        <w:rPr>
          <w:u w:val="single"/>
        </w:rPr>
        <w:t>http://data.csb.gov.lv/pxweb/lv/Sociala/Sociala__ ikgad__min_ien/MI0020.px/table/tableViewLayout1/?rxid=a3d523b3-1982-4ce5-909d-559f97cbd54d</w:t>
      </w:r>
    </w:p>
  </w:footnote>
  <w:footnote w:id="3">
    <w:p w14:paraId="7A5FCBE7" w14:textId="77777777" w:rsidR="003106EA" w:rsidRPr="00214B96" w:rsidRDefault="003106EA" w:rsidP="00A108E8">
      <w:pPr>
        <w:pStyle w:val="FootnoteText"/>
      </w:pPr>
      <w:r w:rsidRPr="00214B96">
        <w:rPr>
          <w:rStyle w:val="FootnoteReference"/>
        </w:rPr>
        <w:footnoteRef/>
      </w:r>
      <w:r w:rsidRPr="00214B96">
        <w:t xml:space="preserve"> Pasaules Bankas pētījums „Latvija: kurš ir bezdarbnieks, ekonomiski neaktīvais vai trūcīgais?”, 14 lpp. Pieejams </w:t>
      </w:r>
      <w:hyperlink r:id="rId1" w:history="1">
        <w:r w:rsidRPr="00214B96">
          <w:rPr>
            <w:rStyle w:val="Hyperlink"/>
            <w:color w:val="auto"/>
          </w:rPr>
          <w:t>http://www.lm.gov.lv/upload/aktualitates/latvia_compwbs.pdf</w:t>
        </w:r>
      </w:hyperlink>
      <w:r w:rsidRPr="00214B96">
        <w:t xml:space="preserve"> </w:t>
      </w:r>
    </w:p>
  </w:footnote>
  <w:footnote w:id="4">
    <w:p w14:paraId="481E4D76" w14:textId="2127CC02" w:rsidR="003106EA" w:rsidRPr="00214B96" w:rsidRDefault="003106EA" w:rsidP="00985112">
      <w:pPr>
        <w:pStyle w:val="FootnoteText"/>
      </w:pPr>
      <w:r w:rsidRPr="00214B96">
        <w:rPr>
          <w:rStyle w:val="FootnoteReference"/>
        </w:rPr>
        <w:footnoteRef/>
      </w:r>
      <w:r w:rsidRPr="00214B96">
        <w:t xml:space="preserve"> </w:t>
      </w:r>
      <w:r w:rsidRPr="00A108E8">
        <w:t xml:space="preserve">SIA „GfK Custom Research Baltic” </w:t>
      </w:r>
      <w:r>
        <w:t xml:space="preserve">sākotnējais </w:t>
      </w:r>
      <w:r w:rsidRPr="00A108E8">
        <w:t>izvērtējum</w:t>
      </w:r>
      <w:r>
        <w:t>s</w:t>
      </w:r>
      <w:r w:rsidRPr="00A108E8">
        <w:t xml:space="preserve"> „Trūcīgo mājsaimniecību ar bērniem raksturojums</w:t>
      </w:r>
      <w:r>
        <w:t>”</w:t>
      </w:r>
      <w:r w:rsidRPr="00214B96">
        <w:rPr>
          <w:rFonts w:eastAsiaTheme="minorHAnsi"/>
        </w:rPr>
        <w:t xml:space="preserve"> Pieejams: </w:t>
      </w:r>
      <w:hyperlink r:id="rId2" w:history="1">
        <w:r w:rsidRPr="00214B96">
          <w:rPr>
            <w:rStyle w:val="Hyperlink"/>
            <w:rFonts w:eastAsiaTheme="minorHAnsi"/>
            <w:color w:val="auto"/>
          </w:rPr>
          <w:t>http://www.lm.gov.lv/upload/petijumi/izvertejums_trucigas.pdf</w:t>
        </w:r>
      </w:hyperlink>
      <w:r w:rsidRPr="00214B96">
        <w:rPr>
          <w:rFonts w:eastAsiaTheme="minorHAnsi"/>
        </w:rPr>
        <w:t xml:space="preserve"> </w:t>
      </w:r>
    </w:p>
  </w:footnote>
  <w:footnote w:id="5">
    <w:p w14:paraId="4D8E7B1D" w14:textId="77777777" w:rsidR="003106EA" w:rsidRPr="00214B96" w:rsidRDefault="003106EA" w:rsidP="00F27CB4">
      <w:pPr>
        <w:pStyle w:val="FootnoteText"/>
      </w:pPr>
      <w:r w:rsidRPr="00214B96">
        <w:rPr>
          <w:rStyle w:val="FootnoteReference"/>
        </w:rPr>
        <w:footnoteRef/>
      </w:r>
      <w:r w:rsidRPr="00214B96">
        <w:t xml:space="preserve"> EUROSTAT </w:t>
      </w:r>
      <w:r w:rsidRPr="00FA19D1">
        <w:rPr>
          <w:i/>
        </w:rPr>
        <w:t>At-risk-of-poverty rate by poverty threshold, age and sex</w:t>
      </w:r>
      <w:r w:rsidRPr="00214B96">
        <w:t xml:space="preserve">; skatīts 04.04.2016. Pieejams: </w:t>
      </w:r>
      <w:hyperlink r:id="rId3" w:history="1">
        <w:r w:rsidRPr="00214B96">
          <w:rPr>
            <w:rStyle w:val="Hyperlink"/>
            <w:color w:val="auto"/>
          </w:rPr>
          <w:t>http://appsso.eurostat.ec.europa.eu/nui/show.do</w:t>
        </w:r>
      </w:hyperlink>
    </w:p>
  </w:footnote>
  <w:footnote w:id="6">
    <w:p w14:paraId="0098C282" w14:textId="6FD2AA85" w:rsidR="003106EA" w:rsidRDefault="003106EA">
      <w:pPr>
        <w:pStyle w:val="FootnoteText"/>
      </w:pPr>
      <w:r>
        <w:rPr>
          <w:rStyle w:val="FootnoteReference"/>
        </w:rPr>
        <w:footnoteRef/>
      </w:r>
      <w:r>
        <w:t xml:space="preserve"> </w:t>
      </w:r>
      <w:r w:rsidRPr="00EA109D">
        <w:t xml:space="preserve">Pārskati par sociālajiem pakalpojumiem un sociālo palīdzību novada/republikas pilsētas pašvaldībā 2014. gadā. Pieejams: </w:t>
      </w:r>
      <w:hyperlink r:id="rId4" w:history="1">
        <w:r w:rsidRPr="006B1525">
          <w:rPr>
            <w:rStyle w:val="Hyperlink"/>
          </w:rPr>
          <w:t>http://www.lm.gov.lv/text/2715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2AC7" w14:textId="77777777" w:rsidR="003106EA" w:rsidRDefault="003106EA"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2EF7F4" w14:textId="77777777" w:rsidR="003106EA" w:rsidRDefault="00310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CF3F" w14:textId="77777777" w:rsidR="003106EA" w:rsidRDefault="003106EA"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4033">
      <w:rPr>
        <w:rStyle w:val="PageNumber"/>
        <w:noProof/>
      </w:rPr>
      <w:t>3</w:t>
    </w:r>
    <w:r>
      <w:rPr>
        <w:rStyle w:val="PageNumber"/>
      </w:rPr>
      <w:fldChar w:fldCharType="end"/>
    </w:r>
  </w:p>
  <w:p w14:paraId="193593D5" w14:textId="77777777" w:rsidR="003106EA" w:rsidRDefault="00310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9856F" w14:textId="77777777" w:rsidR="00744033" w:rsidRDefault="00744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428"/>
    <w:multiLevelType w:val="hybridMultilevel"/>
    <w:tmpl w:val="5AA864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942FAC"/>
    <w:multiLevelType w:val="hybridMultilevel"/>
    <w:tmpl w:val="0D3895A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4793C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C7635"/>
    <w:multiLevelType w:val="hybridMultilevel"/>
    <w:tmpl w:val="835A85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390F70"/>
    <w:multiLevelType w:val="hybridMultilevel"/>
    <w:tmpl w:val="F11E97EE"/>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15:restartNumberingAfterBreak="0">
    <w:nsid w:val="0EBD262C"/>
    <w:multiLevelType w:val="hybridMultilevel"/>
    <w:tmpl w:val="D124DFD2"/>
    <w:lvl w:ilvl="0" w:tplc="421E00B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E21C18"/>
    <w:multiLevelType w:val="multilevel"/>
    <w:tmpl w:val="F76A1DF6"/>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CA2759"/>
    <w:multiLevelType w:val="multilevel"/>
    <w:tmpl w:val="F2E87316"/>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666" w:hanging="720"/>
      </w:pPr>
      <w:rPr>
        <w:rFonts w:hint="default"/>
        <w:b/>
      </w:rPr>
    </w:lvl>
    <w:lvl w:ilvl="3">
      <w:start w:val="1"/>
      <w:numFmt w:val="decimal"/>
      <w:lvlText w:val="%1.%2.%3.%4."/>
      <w:lvlJc w:val="left"/>
      <w:pPr>
        <w:ind w:left="2139" w:hanging="720"/>
      </w:pPr>
      <w:rPr>
        <w:rFonts w:hint="default"/>
        <w:b/>
      </w:rPr>
    </w:lvl>
    <w:lvl w:ilvl="4">
      <w:start w:val="1"/>
      <w:numFmt w:val="decimal"/>
      <w:lvlText w:val="%1.%2.%3.%4.%5."/>
      <w:lvlJc w:val="left"/>
      <w:pPr>
        <w:ind w:left="2972" w:hanging="1080"/>
      </w:pPr>
      <w:rPr>
        <w:rFonts w:hint="default"/>
        <w:b/>
      </w:rPr>
    </w:lvl>
    <w:lvl w:ilvl="5">
      <w:start w:val="1"/>
      <w:numFmt w:val="decimal"/>
      <w:lvlText w:val="%1.%2.%3.%4.%5.%6."/>
      <w:lvlJc w:val="left"/>
      <w:pPr>
        <w:ind w:left="3445" w:hanging="1080"/>
      </w:pPr>
      <w:rPr>
        <w:rFonts w:hint="default"/>
        <w:b/>
      </w:rPr>
    </w:lvl>
    <w:lvl w:ilvl="6">
      <w:start w:val="1"/>
      <w:numFmt w:val="decimal"/>
      <w:lvlText w:val="%1.%2.%3.%4.%5.%6.%7."/>
      <w:lvlJc w:val="left"/>
      <w:pPr>
        <w:ind w:left="4278" w:hanging="1440"/>
      </w:pPr>
      <w:rPr>
        <w:rFonts w:hint="default"/>
        <w:b/>
      </w:rPr>
    </w:lvl>
    <w:lvl w:ilvl="7">
      <w:start w:val="1"/>
      <w:numFmt w:val="decimal"/>
      <w:lvlText w:val="%1.%2.%3.%4.%5.%6.%7.%8."/>
      <w:lvlJc w:val="left"/>
      <w:pPr>
        <w:ind w:left="4751" w:hanging="1440"/>
      </w:pPr>
      <w:rPr>
        <w:rFonts w:hint="default"/>
        <w:b/>
      </w:rPr>
    </w:lvl>
    <w:lvl w:ilvl="8">
      <w:start w:val="1"/>
      <w:numFmt w:val="decimal"/>
      <w:lvlText w:val="%1.%2.%3.%4.%5.%6.%7.%8.%9."/>
      <w:lvlJc w:val="left"/>
      <w:pPr>
        <w:ind w:left="5584" w:hanging="1800"/>
      </w:pPr>
      <w:rPr>
        <w:rFonts w:hint="default"/>
        <w:b/>
      </w:rPr>
    </w:lvl>
  </w:abstractNum>
  <w:abstractNum w:abstractNumId="8" w15:restartNumberingAfterBreak="0">
    <w:nsid w:val="300E3FBB"/>
    <w:multiLevelType w:val="hybridMultilevel"/>
    <w:tmpl w:val="C218C6E4"/>
    <w:lvl w:ilvl="0" w:tplc="9BCE999E">
      <w:start w:val="1"/>
      <w:numFmt w:val="bullet"/>
      <w:lvlText w:val="-"/>
      <w:lvlJc w:val="left"/>
      <w:pPr>
        <w:ind w:left="720" w:hanging="360"/>
      </w:pPr>
      <w:rPr>
        <w:rFonts w:ascii="Times New Roman" w:eastAsia="Times New Roman"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5860A5"/>
    <w:multiLevelType w:val="multilevel"/>
    <w:tmpl w:val="BE88D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F12D03"/>
    <w:multiLevelType w:val="hybridMultilevel"/>
    <w:tmpl w:val="163C45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4C07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E47CBF"/>
    <w:multiLevelType w:val="multilevel"/>
    <w:tmpl w:val="970AD6BE"/>
    <w:lvl w:ilvl="0">
      <w:start w:val="7"/>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147FFB"/>
    <w:multiLevelType w:val="hybridMultilevel"/>
    <w:tmpl w:val="DA0EDE70"/>
    <w:lvl w:ilvl="0" w:tplc="BA5AB46A">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BC7074D"/>
    <w:multiLevelType w:val="hybridMultilevel"/>
    <w:tmpl w:val="30E07B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D">
      <w:start w:val="1"/>
      <w:numFmt w:val="bullet"/>
      <w:lvlText w:val=""/>
      <w:lvlJc w:val="left"/>
      <w:pPr>
        <w:ind w:left="644" w:hanging="360"/>
      </w:pPr>
      <w:rPr>
        <w:rFonts w:ascii="Wingdings" w:hAnsi="Wingdings"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BD80A2B"/>
    <w:multiLevelType w:val="multilevel"/>
    <w:tmpl w:val="E6DE80D2"/>
    <w:lvl w:ilvl="0">
      <w:start w:val="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965CFB"/>
    <w:multiLevelType w:val="hybridMultilevel"/>
    <w:tmpl w:val="9E1E77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901C30"/>
    <w:multiLevelType w:val="hybridMultilevel"/>
    <w:tmpl w:val="87A0AFD4"/>
    <w:lvl w:ilvl="0" w:tplc="0426000D">
      <w:start w:val="1"/>
      <w:numFmt w:val="bullet"/>
      <w:lvlText w:val=""/>
      <w:lvlJc w:val="left"/>
      <w:pPr>
        <w:ind w:left="780" w:hanging="42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D21456"/>
    <w:multiLevelType w:val="multilevel"/>
    <w:tmpl w:val="3FE8300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C97049"/>
    <w:multiLevelType w:val="hybridMultilevel"/>
    <w:tmpl w:val="FBC8BE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6"/>
  </w:num>
  <w:num w:numId="3">
    <w:abstractNumId w:val="7"/>
  </w:num>
  <w:num w:numId="4">
    <w:abstractNumId w:val="9"/>
  </w:num>
  <w:num w:numId="5">
    <w:abstractNumId w:val="0"/>
  </w:num>
  <w:num w:numId="6">
    <w:abstractNumId w:val="17"/>
  </w:num>
  <w:num w:numId="7">
    <w:abstractNumId w:val="14"/>
  </w:num>
  <w:num w:numId="8">
    <w:abstractNumId w:val="1"/>
  </w:num>
  <w:num w:numId="9">
    <w:abstractNumId w:val="5"/>
  </w:num>
  <w:num w:numId="10">
    <w:abstractNumId w:val="4"/>
  </w:num>
  <w:num w:numId="11">
    <w:abstractNumId w:val="19"/>
  </w:num>
  <w:num w:numId="12">
    <w:abstractNumId w:val="16"/>
  </w:num>
  <w:num w:numId="13">
    <w:abstractNumId w:val="8"/>
  </w:num>
  <w:num w:numId="14">
    <w:abstractNumId w:val="18"/>
  </w:num>
  <w:num w:numId="15">
    <w:abstractNumId w:val="2"/>
  </w:num>
  <w:num w:numId="16">
    <w:abstractNumId w:val="10"/>
  </w:num>
  <w:num w:numId="17">
    <w:abstractNumId w:val="11"/>
  </w:num>
  <w:num w:numId="18">
    <w:abstractNumId w:val="3"/>
  </w:num>
  <w:num w:numId="19">
    <w:abstractNumId w:val="13"/>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85"/>
    <w:rsid w:val="000003CB"/>
    <w:rsid w:val="000010EF"/>
    <w:rsid w:val="000046B2"/>
    <w:rsid w:val="000049FD"/>
    <w:rsid w:val="00004BE3"/>
    <w:rsid w:val="00010C24"/>
    <w:rsid w:val="0001203B"/>
    <w:rsid w:val="00012BCF"/>
    <w:rsid w:val="00014889"/>
    <w:rsid w:val="000162FD"/>
    <w:rsid w:val="00017E5D"/>
    <w:rsid w:val="00020B4F"/>
    <w:rsid w:val="0002117E"/>
    <w:rsid w:val="000232EB"/>
    <w:rsid w:val="000251D9"/>
    <w:rsid w:val="000260C1"/>
    <w:rsid w:val="00027414"/>
    <w:rsid w:val="0003124C"/>
    <w:rsid w:val="00032166"/>
    <w:rsid w:val="00032FCA"/>
    <w:rsid w:val="00034135"/>
    <w:rsid w:val="000344C0"/>
    <w:rsid w:val="00034970"/>
    <w:rsid w:val="00035116"/>
    <w:rsid w:val="00036245"/>
    <w:rsid w:val="00036804"/>
    <w:rsid w:val="000368D3"/>
    <w:rsid w:val="000371BA"/>
    <w:rsid w:val="0003757E"/>
    <w:rsid w:val="00037BB3"/>
    <w:rsid w:val="000405D0"/>
    <w:rsid w:val="00043389"/>
    <w:rsid w:val="00044D68"/>
    <w:rsid w:val="000450B6"/>
    <w:rsid w:val="00046760"/>
    <w:rsid w:val="00046EAC"/>
    <w:rsid w:val="000476FC"/>
    <w:rsid w:val="00047A2F"/>
    <w:rsid w:val="0005009C"/>
    <w:rsid w:val="000509A8"/>
    <w:rsid w:val="00051DFE"/>
    <w:rsid w:val="000541CB"/>
    <w:rsid w:val="00056345"/>
    <w:rsid w:val="00057176"/>
    <w:rsid w:val="0006002A"/>
    <w:rsid w:val="000601A9"/>
    <w:rsid w:val="0006076A"/>
    <w:rsid w:val="00060968"/>
    <w:rsid w:val="00061004"/>
    <w:rsid w:val="00062FB2"/>
    <w:rsid w:val="000652F4"/>
    <w:rsid w:val="00065FDF"/>
    <w:rsid w:val="00067067"/>
    <w:rsid w:val="0007050B"/>
    <w:rsid w:val="000713E1"/>
    <w:rsid w:val="000736E1"/>
    <w:rsid w:val="00073EED"/>
    <w:rsid w:val="00076D11"/>
    <w:rsid w:val="00076F4B"/>
    <w:rsid w:val="00080296"/>
    <w:rsid w:val="000827F3"/>
    <w:rsid w:val="000829C1"/>
    <w:rsid w:val="0008362C"/>
    <w:rsid w:val="00084CB0"/>
    <w:rsid w:val="000902BF"/>
    <w:rsid w:val="000904CC"/>
    <w:rsid w:val="0009279B"/>
    <w:rsid w:val="00092A3D"/>
    <w:rsid w:val="00093744"/>
    <w:rsid w:val="0009450F"/>
    <w:rsid w:val="00095D94"/>
    <w:rsid w:val="0009784B"/>
    <w:rsid w:val="000A1D01"/>
    <w:rsid w:val="000A1D1F"/>
    <w:rsid w:val="000A35D2"/>
    <w:rsid w:val="000A4A8D"/>
    <w:rsid w:val="000A5509"/>
    <w:rsid w:val="000A7827"/>
    <w:rsid w:val="000B67FC"/>
    <w:rsid w:val="000B6A7F"/>
    <w:rsid w:val="000B78EC"/>
    <w:rsid w:val="000C1D63"/>
    <w:rsid w:val="000C23D3"/>
    <w:rsid w:val="000C29B0"/>
    <w:rsid w:val="000C4D05"/>
    <w:rsid w:val="000C4DFE"/>
    <w:rsid w:val="000C70AC"/>
    <w:rsid w:val="000D0DA0"/>
    <w:rsid w:val="000D0EC0"/>
    <w:rsid w:val="000D1449"/>
    <w:rsid w:val="000D62DD"/>
    <w:rsid w:val="000D740B"/>
    <w:rsid w:val="000D7C1A"/>
    <w:rsid w:val="000E0C7D"/>
    <w:rsid w:val="000E1F9F"/>
    <w:rsid w:val="000E384F"/>
    <w:rsid w:val="000E3F26"/>
    <w:rsid w:val="000E421B"/>
    <w:rsid w:val="000E678C"/>
    <w:rsid w:val="000F2ADA"/>
    <w:rsid w:val="000F2C0D"/>
    <w:rsid w:val="000F305C"/>
    <w:rsid w:val="000F3932"/>
    <w:rsid w:val="000F40BD"/>
    <w:rsid w:val="000F5F6B"/>
    <w:rsid w:val="00102682"/>
    <w:rsid w:val="00104C47"/>
    <w:rsid w:val="0010720E"/>
    <w:rsid w:val="00111137"/>
    <w:rsid w:val="001121F2"/>
    <w:rsid w:val="001141FC"/>
    <w:rsid w:val="001149F8"/>
    <w:rsid w:val="00115437"/>
    <w:rsid w:val="00116098"/>
    <w:rsid w:val="0012151E"/>
    <w:rsid w:val="0012268B"/>
    <w:rsid w:val="00122F3D"/>
    <w:rsid w:val="00124853"/>
    <w:rsid w:val="00125907"/>
    <w:rsid w:val="00125B86"/>
    <w:rsid w:val="00126C64"/>
    <w:rsid w:val="001272CE"/>
    <w:rsid w:val="00130C31"/>
    <w:rsid w:val="00131478"/>
    <w:rsid w:val="0013206C"/>
    <w:rsid w:val="00133BF5"/>
    <w:rsid w:val="00134B13"/>
    <w:rsid w:val="00134B34"/>
    <w:rsid w:val="001350F4"/>
    <w:rsid w:val="00136093"/>
    <w:rsid w:val="001401BD"/>
    <w:rsid w:val="00143584"/>
    <w:rsid w:val="001435A8"/>
    <w:rsid w:val="001443DF"/>
    <w:rsid w:val="00144759"/>
    <w:rsid w:val="00144C2C"/>
    <w:rsid w:val="00147461"/>
    <w:rsid w:val="00147E93"/>
    <w:rsid w:val="00152425"/>
    <w:rsid w:val="00152E95"/>
    <w:rsid w:val="0015554F"/>
    <w:rsid w:val="00156285"/>
    <w:rsid w:val="00160901"/>
    <w:rsid w:val="00160D17"/>
    <w:rsid w:val="00167021"/>
    <w:rsid w:val="00167401"/>
    <w:rsid w:val="00170E63"/>
    <w:rsid w:val="0017347A"/>
    <w:rsid w:val="00174A87"/>
    <w:rsid w:val="00175933"/>
    <w:rsid w:val="00175BDF"/>
    <w:rsid w:val="00180EE4"/>
    <w:rsid w:val="00181FF1"/>
    <w:rsid w:val="0018200B"/>
    <w:rsid w:val="0018309A"/>
    <w:rsid w:val="00183CF3"/>
    <w:rsid w:val="00184012"/>
    <w:rsid w:val="00184B14"/>
    <w:rsid w:val="00185E65"/>
    <w:rsid w:val="001869A8"/>
    <w:rsid w:val="00191899"/>
    <w:rsid w:val="00191E0E"/>
    <w:rsid w:val="00194614"/>
    <w:rsid w:val="00196738"/>
    <w:rsid w:val="00196EF2"/>
    <w:rsid w:val="001A0FAE"/>
    <w:rsid w:val="001A262E"/>
    <w:rsid w:val="001A354E"/>
    <w:rsid w:val="001A360B"/>
    <w:rsid w:val="001A51E6"/>
    <w:rsid w:val="001B7328"/>
    <w:rsid w:val="001B7922"/>
    <w:rsid w:val="001C0089"/>
    <w:rsid w:val="001C0D90"/>
    <w:rsid w:val="001C13D7"/>
    <w:rsid w:val="001C2D55"/>
    <w:rsid w:val="001C509E"/>
    <w:rsid w:val="001C67A6"/>
    <w:rsid w:val="001D0050"/>
    <w:rsid w:val="001D0AEA"/>
    <w:rsid w:val="001D0B42"/>
    <w:rsid w:val="001D1950"/>
    <w:rsid w:val="001D1C3C"/>
    <w:rsid w:val="001D3BDF"/>
    <w:rsid w:val="001D42CD"/>
    <w:rsid w:val="001D76B1"/>
    <w:rsid w:val="001D7806"/>
    <w:rsid w:val="001D7AD1"/>
    <w:rsid w:val="001E1307"/>
    <w:rsid w:val="001E184A"/>
    <w:rsid w:val="001E19A9"/>
    <w:rsid w:val="001E50B0"/>
    <w:rsid w:val="001E5C57"/>
    <w:rsid w:val="001F2420"/>
    <w:rsid w:val="001F3077"/>
    <w:rsid w:val="001F40FF"/>
    <w:rsid w:val="001F59DB"/>
    <w:rsid w:val="001F5D7D"/>
    <w:rsid w:val="001F6C96"/>
    <w:rsid w:val="00200652"/>
    <w:rsid w:val="00201973"/>
    <w:rsid w:val="00205A93"/>
    <w:rsid w:val="00206FB6"/>
    <w:rsid w:val="002075C5"/>
    <w:rsid w:val="002142DC"/>
    <w:rsid w:val="00214B96"/>
    <w:rsid w:val="002157A8"/>
    <w:rsid w:val="00215A6B"/>
    <w:rsid w:val="00216591"/>
    <w:rsid w:val="002175D9"/>
    <w:rsid w:val="0021789A"/>
    <w:rsid w:val="00223647"/>
    <w:rsid w:val="00224061"/>
    <w:rsid w:val="002242CB"/>
    <w:rsid w:val="0022698A"/>
    <w:rsid w:val="00226F75"/>
    <w:rsid w:val="00227FDF"/>
    <w:rsid w:val="00230730"/>
    <w:rsid w:val="00231FB8"/>
    <w:rsid w:val="0023232C"/>
    <w:rsid w:val="00232C33"/>
    <w:rsid w:val="00232C58"/>
    <w:rsid w:val="0023478C"/>
    <w:rsid w:val="00234C48"/>
    <w:rsid w:val="002354DF"/>
    <w:rsid w:val="00236797"/>
    <w:rsid w:val="00237649"/>
    <w:rsid w:val="00242D7D"/>
    <w:rsid w:val="002432E7"/>
    <w:rsid w:val="002448FD"/>
    <w:rsid w:val="00246A7C"/>
    <w:rsid w:val="002500CB"/>
    <w:rsid w:val="00250408"/>
    <w:rsid w:val="00252213"/>
    <w:rsid w:val="00252F69"/>
    <w:rsid w:val="00257250"/>
    <w:rsid w:val="00257DD4"/>
    <w:rsid w:val="002607A6"/>
    <w:rsid w:val="00261071"/>
    <w:rsid w:val="00261F5F"/>
    <w:rsid w:val="00262EBA"/>
    <w:rsid w:val="002640D9"/>
    <w:rsid w:val="002650BA"/>
    <w:rsid w:val="002654CD"/>
    <w:rsid w:val="002662E3"/>
    <w:rsid w:val="002700EF"/>
    <w:rsid w:val="00270E4A"/>
    <w:rsid w:val="00271F7F"/>
    <w:rsid w:val="00273F99"/>
    <w:rsid w:val="002747BA"/>
    <w:rsid w:val="0027527C"/>
    <w:rsid w:val="00275E90"/>
    <w:rsid w:val="00276E78"/>
    <w:rsid w:val="00277E18"/>
    <w:rsid w:val="0028162B"/>
    <w:rsid w:val="00284191"/>
    <w:rsid w:val="002914FF"/>
    <w:rsid w:val="0029299D"/>
    <w:rsid w:val="00293013"/>
    <w:rsid w:val="002930C8"/>
    <w:rsid w:val="002937C6"/>
    <w:rsid w:val="00294074"/>
    <w:rsid w:val="00294671"/>
    <w:rsid w:val="00294E7C"/>
    <w:rsid w:val="00296A90"/>
    <w:rsid w:val="002A1B5B"/>
    <w:rsid w:val="002A2700"/>
    <w:rsid w:val="002A4530"/>
    <w:rsid w:val="002A6FD7"/>
    <w:rsid w:val="002B0A9D"/>
    <w:rsid w:val="002B167B"/>
    <w:rsid w:val="002B1867"/>
    <w:rsid w:val="002B264A"/>
    <w:rsid w:val="002B4ECF"/>
    <w:rsid w:val="002B6A76"/>
    <w:rsid w:val="002B6ABC"/>
    <w:rsid w:val="002C1139"/>
    <w:rsid w:val="002C234A"/>
    <w:rsid w:val="002C6ABF"/>
    <w:rsid w:val="002C7C67"/>
    <w:rsid w:val="002C7EAA"/>
    <w:rsid w:val="002D175B"/>
    <w:rsid w:val="002D2124"/>
    <w:rsid w:val="002D35DB"/>
    <w:rsid w:val="002D37AB"/>
    <w:rsid w:val="002D529C"/>
    <w:rsid w:val="002D5363"/>
    <w:rsid w:val="002E11C5"/>
    <w:rsid w:val="002E1265"/>
    <w:rsid w:val="002E1514"/>
    <w:rsid w:val="002E224D"/>
    <w:rsid w:val="002E3B40"/>
    <w:rsid w:val="002E50C4"/>
    <w:rsid w:val="002E5400"/>
    <w:rsid w:val="002E605C"/>
    <w:rsid w:val="002E6C28"/>
    <w:rsid w:val="002E721A"/>
    <w:rsid w:val="002F062E"/>
    <w:rsid w:val="002F1F3D"/>
    <w:rsid w:val="002F2FD3"/>
    <w:rsid w:val="002F42A2"/>
    <w:rsid w:val="00301FF8"/>
    <w:rsid w:val="00302138"/>
    <w:rsid w:val="003023A0"/>
    <w:rsid w:val="003027C8"/>
    <w:rsid w:val="00302CB3"/>
    <w:rsid w:val="003042AF"/>
    <w:rsid w:val="003053F0"/>
    <w:rsid w:val="003068BD"/>
    <w:rsid w:val="00307F36"/>
    <w:rsid w:val="003106EA"/>
    <w:rsid w:val="003116BA"/>
    <w:rsid w:val="003125A1"/>
    <w:rsid w:val="00314565"/>
    <w:rsid w:val="00316BC4"/>
    <w:rsid w:val="00322167"/>
    <w:rsid w:val="0032298C"/>
    <w:rsid w:val="00323B18"/>
    <w:rsid w:val="003251E6"/>
    <w:rsid w:val="00327684"/>
    <w:rsid w:val="00330A50"/>
    <w:rsid w:val="00330B59"/>
    <w:rsid w:val="00330E6E"/>
    <w:rsid w:val="00331033"/>
    <w:rsid w:val="00334F02"/>
    <w:rsid w:val="0033776D"/>
    <w:rsid w:val="00337E07"/>
    <w:rsid w:val="003408CE"/>
    <w:rsid w:val="00345AC3"/>
    <w:rsid w:val="00346A87"/>
    <w:rsid w:val="003524CD"/>
    <w:rsid w:val="003529E8"/>
    <w:rsid w:val="003532CC"/>
    <w:rsid w:val="003539EE"/>
    <w:rsid w:val="00354249"/>
    <w:rsid w:val="00354D6D"/>
    <w:rsid w:val="00357C5A"/>
    <w:rsid w:val="003626E2"/>
    <w:rsid w:val="00363857"/>
    <w:rsid w:val="0036402F"/>
    <w:rsid w:val="00364388"/>
    <w:rsid w:val="003668DA"/>
    <w:rsid w:val="003670FB"/>
    <w:rsid w:val="003675BC"/>
    <w:rsid w:val="003675F1"/>
    <w:rsid w:val="003679AE"/>
    <w:rsid w:val="003706C0"/>
    <w:rsid w:val="00370933"/>
    <w:rsid w:val="00372BBA"/>
    <w:rsid w:val="00374332"/>
    <w:rsid w:val="00376F8D"/>
    <w:rsid w:val="00377A2C"/>
    <w:rsid w:val="003804C1"/>
    <w:rsid w:val="00380F5C"/>
    <w:rsid w:val="003819E0"/>
    <w:rsid w:val="00383D22"/>
    <w:rsid w:val="0038455F"/>
    <w:rsid w:val="003857EF"/>
    <w:rsid w:val="00385EC9"/>
    <w:rsid w:val="0038652B"/>
    <w:rsid w:val="00386C06"/>
    <w:rsid w:val="00386CC2"/>
    <w:rsid w:val="00391C74"/>
    <w:rsid w:val="0039354F"/>
    <w:rsid w:val="003948D6"/>
    <w:rsid w:val="00394A97"/>
    <w:rsid w:val="003962C4"/>
    <w:rsid w:val="003A6E33"/>
    <w:rsid w:val="003A774C"/>
    <w:rsid w:val="003A7CD2"/>
    <w:rsid w:val="003B212C"/>
    <w:rsid w:val="003B306A"/>
    <w:rsid w:val="003B4106"/>
    <w:rsid w:val="003B5452"/>
    <w:rsid w:val="003B59A0"/>
    <w:rsid w:val="003B5ADB"/>
    <w:rsid w:val="003B5D70"/>
    <w:rsid w:val="003B629D"/>
    <w:rsid w:val="003B6467"/>
    <w:rsid w:val="003B7D11"/>
    <w:rsid w:val="003C4869"/>
    <w:rsid w:val="003C650F"/>
    <w:rsid w:val="003C66CE"/>
    <w:rsid w:val="003C6948"/>
    <w:rsid w:val="003D0A12"/>
    <w:rsid w:val="003D164C"/>
    <w:rsid w:val="003D2E74"/>
    <w:rsid w:val="003D329B"/>
    <w:rsid w:val="003D44D0"/>
    <w:rsid w:val="003D5E86"/>
    <w:rsid w:val="003D6AB9"/>
    <w:rsid w:val="003E07C8"/>
    <w:rsid w:val="003E1947"/>
    <w:rsid w:val="003E412C"/>
    <w:rsid w:val="003E5101"/>
    <w:rsid w:val="003E619B"/>
    <w:rsid w:val="003E6618"/>
    <w:rsid w:val="003F1078"/>
    <w:rsid w:val="003F27FC"/>
    <w:rsid w:val="003F2D05"/>
    <w:rsid w:val="003F31D2"/>
    <w:rsid w:val="003F489F"/>
    <w:rsid w:val="003F4BB4"/>
    <w:rsid w:val="003F7EB1"/>
    <w:rsid w:val="00400423"/>
    <w:rsid w:val="004041F2"/>
    <w:rsid w:val="00404BBC"/>
    <w:rsid w:val="0040663A"/>
    <w:rsid w:val="004111DD"/>
    <w:rsid w:val="0041151B"/>
    <w:rsid w:val="00413919"/>
    <w:rsid w:val="0041662A"/>
    <w:rsid w:val="00420520"/>
    <w:rsid w:val="00421529"/>
    <w:rsid w:val="00422841"/>
    <w:rsid w:val="00425DFD"/>
    <w:rsid w:val="004302F9"/>
    <w:rsid w:val="00430A23"/>
    <w:rsid w:val="0043259A"/>
    <w:rsid w:val="00433352"/>
    <w:rsid w:val="004365EC"/>
    <w:rsid w:val="004373E9"/>
    <w:rsid w:val="004374DE"/>
    <w:rsid w:val="00440A1F"/>
    <w:rsid w:val="00441361"/>
    <w:rsid w:val="00443853"/>
    <w:rsid w:val="00443E52"/>
    <w:rsid w:val="00446C72"/>
    <w:rsid w:val="00447838"/>
    <w:rsid w:val="00447FA7"/>
    <w:rsid w:val="00452E08"/>
    <w:rsid w:val="00453716"/>
    <w:rsid w:val="00454F86"/>
    <w:rsid w:val="004551D6"/>
    <w:rsid w:val="00456442"/>
    <w:rsid w:val="0045648D"/>
    <w:rsid w:val="004570AE"/>
    <w:rsid w:val="004615A2"/>
    <w:rsid w:val="00461821"/>
    <w:rsid w:val="00461B31"/>
    <w:rsid w:val="004638EB"/>
    <w:rsid w:val="00466487"/>
    <w:rsid w:val="00466776"/>
    <w:rsid w:val="00467E20"/>
    <w:rsid w:val="004707DB"/>
    <w:rsid w:val="00473F06"/>
    <w:rsid w:val="0047603C"/>
    <w:rsid w:val="0048071D"/>
    <w:rsid w:val="004811B1"/>
    <w:rsid w:val="00484660"/>
    <w:rsid w:val="00484F8D"/>
    <w:rsid w:val="00485B50"/>
    <w:rsid w:val="0048663C"/>
    <w:rsid w:val="00491216"/>
    <w:rsid w:val="00491392"/>
    <w:rsid w:val="00492E35"/>
    <w:rsid w:val="00493119"/>
    <w:rsid w:val="00494652"/>
    <w:rsid w:val="004A0240"/>
    <w:rsid w:val="004A1651"/>
    <w:rsid w:val="004B0C0C"/>
    <w:rsid w:val="004B1AE5"/>
    <w:rsid w:val="004B27DC"/>
    <w:rsid w:val="004B2C33"/>
    <w:rsid w:val="004B2F3F"/>
    <w:rsid w:val="004B4C1B"/>
    <w:rsid w:val="004B6518"/>
    <w:rsid w:val="004C129A"/>
    <w:rsid w:val="004C22FE"/>
    <w:rsid w:val="004C289C"/>
    <w:rsid w:val="004C4FE3"/>
    <w:rsid w:val="004C5574"/>
    <w:rsid w:val="004D2D92"/>
    <w:rsid w:val="004D36D2"/>
    <w:rsid w:val="004D39AB"/>
    <w:rsid w:val="004D4815"/>
    <w:rsid w:val="004D51B8"/>
    <w:rsid w:val="004D6A07"/>
    <w:rsid w:val="004E0FE8"/>
    <w:rsid w:val="004E1B32"/>
    <w:rsid w:val="004E1C7C"/>
    <w:rsid w:val="004E24B8"/>
    <w:rsid w:val="004E27CE"/>
    <w:rsid w:val="004E3377"/>
    <w:rsid w:val="004E3D80"/>
    <w:rsid w:val="004E3EF8"/>
    <w:rsid w:val="004E65EB"/>
    <w:rsid w:val="004F42E2"/>
    <w:rsid w:val="004F4524"/>
    <w:rsid w:val="004F4F50"/>
    <w:rsid w:val="00500860"/>
    <w:rsid w:val="00502F62"/>
    <w:rsid w:val="00502FAE"/>
    <w:rsid w:val="00510F83"/>
    <w:rsid w:val="0051235A"/>
    <w:rsid w:val="005131D9"/>
    <w:rsid w:val="00516A1D"/>
    <w:rsid w:val="00520165"/>
    <w:rsid w:val="0052064B"/>
    <w:rsid w:val="0052272B"/>
    <w:rsid w:val="00524303"/>
    <w:rsid w:val="00524443"/>
    <w:rsid w:val="00524C52"/>
    <w:rsid w:val="005269A3"/>
    <w:rsid w:val="00526DD0"/>
    <w:rsid w:val="00530882"/>
    <w:rsid w:val="00530CD1"/>
    <w:rsid w:val="0053295A"/>
    <w:rsid w:val="0053299C"/>
    <w:rsid w:val="00537432"/>
    <w:rsid w:val="00542C64"/>
    <w:rsid w:val="005438FE"/>
    <w:rsid w:val="005439E6"/>
    <w:rsid w:val="00546425"/>
    <w:rsid w:val="0054664E"/>
    <w:rsid w:val="00551014"/>
    <w:rsid w:val="00552B24"/>
    <w:rsid w:val="00552FC1"/>
    <w:rsid w:val="00555E7F"/>
    <w:rsid w:val="00555F29"/>
    <w:rsid w:val="00556139"/>
    <w:rsid w:val="00556E5C"/>
    <w:rsid w:val="00562A32"/>
    <w:rsid w:val="00565220"/>
    <w:rsid w:val="0056713F"/>
    <w:rsid w:val="0057031B"/>
    <w:rsid w:val="0057037E"/>
    <w:rsid w:val="005720CD"/>
    <w:rsid w:val="00572343"/>
    <w:rsid w:val="005727D7"/>
    <w:rsid w:val="00572F13"/>
    <w:rsid w:val="00575812"/>
    <w:rsid w:val="005774A7"/>
    <w:rsid w:val="005805BC"/>
    <w:rsid w:val="005816D7"/>
    <w:rsid w:val="00582B65"/>
    <w:rsid w:val="00587020"/>
    <w:rsid w:val="005919CE"/>
    <w:rsid w:val="0059313D"/>
    <w:rsid w:val="005955D0"/>
    <w:rsid w:val="00596450"/>
    <w:rsid w:val="0059781B"/>
    <w:rsid w:val="005A193A"/>
    <w:rsid w:val="005A2892"/>
    <w:rsid w:val="005A4C43"/>
    <w:rsid w:val="005A5741"/>
    <w:rsid w:val="005A7AA2"/>
    <w:rsid w:val="005A7D98"/>
    <w:rsid w:val="005B3D35"/>
    <w:rsid w:val="005B7E07"/>
    <w:rsid w:val="005B7FE4"/>
    <w:rsid w:val="005C01A9"/>
    <w:rsid w:val="005C0B7B"/>
    <w:rsid w:val="005C12AD"/>
    <w:rsid w:val="005C20E5"/>
    <w:rsid w:val="005C23CC"/>
    <w:rsid w:val="005C3A67"/>
    <w:rsid w:val="005C56C0"/>
    <w:rsid w:val="005C7308"/>
    <w:rsid w:val="005C7D74"/>
    <w:rsid w:val="005D1A6A"/>
    <w:rsid w:val="005D585F"/>
    <w:rsid w:val="005D6371"/>
    <w:rsid w:val="005D6D0B"/>
    <w:rsid w:val="005D721F"/>
    <w:rsid w:val="005E1597"/>
    <w:rsid w:val="005E344B"/>
    <w:rsid w:val="005E56BA"/>
    <w:rsid w:val="005F128A"/>
    <w:rsid w:val="005F1649"/>
    <w:rsid w:val="005F1E99"/>
    <w:rsid w:val="005F23F9"/>
    <w:rsid w:val="005F2445"/>
    <w:rsid w:val="005F3ABB"/>
    <w:rsid w:val="005F5484"/>
    <w:rsid w:val="005F6E36"/>
    <w:rsid w:val="005F703D"/>
    <w:rsid w:val="005F7552"/>
    <w:rsid w:val="006013A1"/>
    <w:rsid w:val="00603A97"/>
    <w:rsid w:val="00605089"/>
    <w:rsid w:val="00606F3D"/>
    <w:rsid w:val="006072C8"/>
    <w:rsid w:val="00610790"/>
    <w:rsid w:val="00611828"/>
    <w:rsid w:val="00611B34"/>
    <w:rsid w:val="00613014"/>
    <w:rsid w:val="0061393B"/>
    <w:rsid w:val="0061475F"/>
    <w:rsid w:val="00614AAD"/>
    <w:rsid w:val="00614F38"/>
    <w:rsid w:val="00617341"/>
    <w:rsid w:val="00620CE1"/>
    <w:rsid w:val="00621B75"/>
    <w:rsid w:val="00622B16"/>
    <w:rsid w:val="0062529F"/>
    <w:rsid w:val="00626053"/>
    <w:rsid w:val="00626D1A"/>
    <w:rsid w:val="00627371"/>
    <w:rsid w:val="0062749E"/>
    <w:rsid w:val="00627593"/>
    <w:rsid w:val="006300EE"/>
    <w:rsid w:val="006309E9"/>
    <w:rsid w:val="00630B60"/>
    <w:rsid w:val="00631C59"/>
    <w:rsid w:val="00632558"/>
    <w:rsid w:val="00634A1B"/>
    <w:rsid w:val="00634DB9"/>
    <w:rsid w:val="0063566C"/>
    <w:rsid w:val="0063621D"/>
    <w:rsid w:val="00641621"/>
    <w:rsid w:val="0064295C"/>
    <w:rsid w:val="006437E9"/>
    <w:rsid w:val="00643C2F"/>
    <w:rsid w:val="006462CD"/>
    <w:rsid w:val="00646EEF"/>
    <w:rsid w:val="00652EBD"/>
    <w:rsid w:val="006539B1"/>
    <w:rsid w:val="00653B3B"/>
    <w:rsid w:val="00655A75"/>
    <w:rsid w:val="006577ED"/>
    <w:rsid w:val="00665040"/>
    <w:rsid w:val="00665429"/>
    <w:rsid w:val="00665E6D"/>
    <w:rsid w:val="00667051"/>
    <w:rsid w:val="00672129"/>
    <w:rsid w:val="0067300A"/>
    <w:rsid w:val="006745B7"/>
    <w:rsid w:val="00680E17"/>
    <w:rsid w:val="006814CC"/>
    <w:rsid w:val="006826A6"/>
    <w:rsid w:val="006843B4"/>
    <w:rsid w:val="00684571"/>
    <w:rsid w:val="0068598D"/>
    <w:rsid w:val="0068651F"/>
    <w:rsid w:val="006870B0"/>
    <w:rsid w:val="0069030A"/>
    <w:rsid w:val="0069252C"/>
    <w:rsid w:val="00694DC1"/>
    <w:rsid w:val="00695209"/>
    <w:rsid w:val="00695242"/>
    <w:rsid w:val="006978FC"/>
    <w:rsid w:val="006A0299"/>
    <w:rsid w:val="006A0595"/>
    <w:rsid w:val="006A0C6E"/>
    <w:rsid w:val="006A1718"/>
    <w:rsid w:val="006A261A"/>
    <w:rsid w:val="006A2786"/>
    <w:rsid w:val="006A3479"/>
    <w:rsid w:val="006A4903"/>
    <w:rsid w:val="006A694C"/>
    <w:rsid w:val="006A6AD8"/>
    <w:rsid w:val="006A7824"/>
    <w:rsid w:val="006A7D0B"/>
    <w:rsid w:val="006B05E5"/>
    <w:rsid w:val="006B1EA1"/>
    <w:rsid w:val="006B5C11"/>
    <w:rsid w:val="006B6496"/>
    <w:rsid w:val="006B70AB"/>
    <w:rsid w:val="006B73F1"/>
    <w:rsid w:val="006B7AAD"/>
    <w:rsid w:val="006C0077"/>
    <w:rsid w:val="006C0CCD"/>
    <w:rsid w:val="006C1DF6"/>
    <w:rsid w:val="006C215F"/>
    <w:rsid w:val="006C4A58"/>
    <w:rsid w:val="006D0230"/>
    <w:rsid w:val="006D03FF"/>
    <w:rsid w:val="006D1046"/>
    <w:rsid w:val="006D3874"/>
    <w:rsid w:val="006D3A0C"/>
    <w:rsid w:val="006D6455"/>
    <w:rsid w:val="006D7ACC"/>
    <w:rsid w:val="006E23BC"/>
    <w:rsid w:val="006E258A"/>
    <w:rsid w:val="006E3120"/>
    <w:rsid w:val="006E3312"/>
    <w:rsid w:val="006E3369"/>
    <w:rsid w:val="006E4BC8"/>
    <w:rsid w:val="006E668F"/>
    <w:rsid w:val="006F40D5"/>
    <w:rsid w:val="006F4B62"/>
    <w:rsid w:val="006F76E1"/>
    <w:rsid w:val="00700EAF"/>
    <w:rsid w:val="0070315C"/>
    <w:rsid w:val="00703FD6"/>
    <w:rsid w:val="00704C57"/>
    <w:rsid w:val="00705263"/>
    <w:rsid w:val="0071113B"/>
    <w:rsid w:val="0071151B"/>
    <w:rsid w:val="00711C5D"/>
    <w:rsid w:val="00714465"/>
    <w:rsid w:val="0071557F"/>
    <w:rsid w:val="00716DE7"/>
    <w:rsid w:val="0072078B"/>
    <w:rsid w:val="0072181A"/>
    <w:rsid w:val="007218D4"/>
    <w:rsid w:val="00722AE8"/>
    <w:rsid w:val="00724239"/>
    <w:rsid w:val="00724BC7"/>
    <w:rsid w:val="007259D5"/>
    <w:rsid w:val="00726958"/>
    <w:rsid w:val="00730409"/>
    <w:rsid w:val="007337A1"/>
    <w:rsid w:val="0073415E"/>
    <w:rsid w:val="00734A90"/>
    <w:rsid w:val="00734D90"/>
    <w:rsid w:val="00735B9C"/>
    <w:rsid w:val="0073684E"/>
    <w:rsid w:val="00737143"/>
    <w:rsid w:val="0074072C"/>
    <w:rsid w:val="00741AC9"/>
    <w:rsid w:val="00742310"/>
    <w:rsid w:val="0074308C"/>
    <w:rsid w:val="00743C4D"/>
    <w:rsid w:val="00744033"/>
    <w:rsid w:val="007450F9"/>
    <w:rsid w:val="00746A9C"/>
    <w:rsid w:val="007500F0"/>
    <w:rsid w:val="00750273"/>
    <w:rsid w:val="007513BD"/>
    <w:rsid w:val="007522E3"/>
    <w:rsid w:val="007529BA"/>
    <w:rsid w:val="00753269"/>
    <w:rsid w:val="00755242"/>
    <w:rsid w:val="0076105D"/>
    <w:rsid w:val="00762A81"/>
    <w:rsid w:val="007663EE"/>
    <w:rsid w:val="007676EF"/>
    <w:rsid w:val="00773110"/>
    <w:rsid w:val="00774C0D"/>
    <w:rsid w:val="00775436"/>
    <w:rsid w:val="0077652F"/>
    <w:rsid w:val="0078039C"/>
    <w:rsid w:val="00780539"/>
    <w:rsid w:val="00781BA3"/>
    <w:rsid w:val="007821D3"/>
    <w:rsid w:val="007827C4"/>
    <w:rsid w:val="00783E57"/>
    <w:rsid w:val="00784868"/>
    <w:rsid w:val="00784FA2"/>
    <w:rsid w:val="00790C04"/>
    <w:rsid w:val="00790EFB"/>
    <w:rsid w:val="00792B1A"/>
    <w:rsid w:val="00794DC7"/>
    <w:rsid w:val="007974A9"/>
    <w:rsid w:val="00797B5D"/>
    <w:rsid w:val="007A0939"/>
    <w:rsid w:val="007A138C"/>
    <w:rsid w:val="007A2C82"/>
    <w:rsid w:val="007A6706"/>
    <w:rsid w:val="007A6A56"/>
    <w:rsid w:val="007A6F6F"/>
    <w:rsid w:val="007A7792"/>
    <w:rsid w:val="007B0E2A"/>
    <w:rsid w:val="007B37AB"/>
    <w:rsid w:val="007B4CF9"/>
    <w:rsid w:val="007B614D"/>
    <w:rsid w:val="007B76F6"/>
    <w:rsid w:val="007C02BE"/>
    <w:rsid w:val="007C0E0C"/>
    <w:rsid w:val="007C2CC8"/>
    <w:rsid w:val="007C37CD"/>
    <w:rsid w:val="007C3D03"/>
    <w:rsid w:val="007C4B9C"/>
    <w:rsid w:val="007C6887"/>
    <w:rsid w:val="007C6CD2"/>
    <w:rsid w:val="007C74B4"/>
    <w:rsid w:val="007C7628"/>
    <w:rsid w:val="007D1033"/>
    <w:rsid w:val="007D3181"/>
    <w:rsid w:val="007D59CD"/>
    <w:rsid w:val="007D5CD5"/>
    <w:rsid w:val="007D69C2"/>
    <w:rsid w:val="007E7678"/>
    <w:rsid w:val="007E7854"/>
    <w:rsid w:val="007F09E1"/>
    <w:rsid w:val="007F1969"/>
    <w:rsid w:val="007F1E46"/>
    <w:rsid w:val="007F2251"/>
    <w:rsid w:val="007F2580"/>
    <w:rsid w:val="007F25C7"/>
    <w:rsid w:val="007F3FE7"/>
    <w:rsid w:val="007F4F96"/>
    <w:rsid w:val="007F5EE5"/>
    <w:rsid w:val="007F777B"/>
    <w:rsid w:val="007F7AD1"/>
    <w:rsid w:val="008000B6"/>
    <w:rsid w:val="00800BD6"/>
    <w:rsid w:val="00800F76"/>
    <w:rsid w:val="008010AE"/>
    <w:rsid w:val="008011D6"/>
    <w:rsid w:val="008013C7"/>
    <w:rsid w:val="008028B0"/>
    <w:rsid w:val="00804BFE"/>
    <w:rsid w:val="00805592"/>
    <w:rsid w:val="00807340"/>
    <w:rsid w:val="00811C7B"/>
    <w:rsid w:val="008163BB"/>
    <w:rsid w:val="00820049"/>
    <w:rsid w:val="00821AAF"/>
    <w:rsid w:val="008237F8"/>
    <w:rsid w:val="00825D03"/>
    <w:rsid w:val="008277D6"/>
    <w:rsid w:val="00827930"/>
    <w:rsid w:val="00832AD8"/>
    <w:rsid w:val="00840698"/>
    <w:rsid w:val="00845145"/>
    <w:rsid w:val="0084516D"/>
    <w:rsid w:val="00846301"/>
    <w:rsid w:val="0084656D"/>
    <w:rsid w:val="00852F2B"/>
    <w:rsid w:val="008548A1"/>
    <w:rsid w:val="008548FC"/>
    <w:rsid w:val="00855004"/>
    <w:rsid w:val="00856CD4"/>
    <w:rsid w:val="00857C43"/>
    <w:rsid w:val="0086232E"/>
    <w:rsid w:val="0086268F"/>
    <w:rsid w:val="0086288F"/>
    <w:rsid w:val="0086295C"/>
    <w:rsid w:val="0086347A"/>
    <w:rsid w:val="008649C0"/>
    <w:rsid w:val="00864B05"/>
    <w:rsid w:val="00865A0F"/>
    <w:rsid w:val="008660C5"/>
    <w:rsid w:val="008667F9"/>
    <w:rsid w:val="00866E80"/>
    <w:rsid w:val="00866EEB"/>
    <w:rsid w:val="00866F51"/>
    <w:rsid w:val="00870749"/>
    <w:rsid w:val="00870C13"/>
    <w:rsid w:val="008710FF"/>
    <w:rsid w:val="00873BDD"/>
    <w:rsid w:val="00874B41"/>
    <w:rsid w:val="00881E55"/>
    <w:rsid w:val="00883A3C"/>
    <w:rsid w:val="0088548E"/>
    <w:rsid w:val="00885D44"/>
    <w:rsid w:val="008877FE"/>
    <w:rsid w:val="00887BC2"/>
    <w:rsid w:val="00890003"/>
    <w:rsid w:val="00892E0D"/>
    <w:rsid w:val="00893319"/>
    <w:rsid w:val="00894AA4"/>
    <w:rsid w:val="00895B62"/>
    <w:rsid w:val="008971DD"/>
    <w:rsid w:val="00897327"/>
    <w:rsid w:val="00897AEF"/>
    <w:rsid w:val="008A1531"/>
    <w:rsid w:val="008A1556"/>
    <w:rsid w:val="008A1E2A"/>
    <w:rsid w:val="008A2BD9"/>
    <w:rsid w:val="008A33AD"/>
    <w:rsid w:val="008A56CB"/>
    <w:rsid w:val="008A59D2"/>
    <w:rsid w:val="008A60B5"/>
    <w:rsid w:val="008A6A60"/>
    <w:rsid w:val="008B0AD5"/>
    <w:rsid w:val="008B13D8"/>
    <w:rsid w:val="008B41C2"/>
    <w:rsid w:val="008B5F72"/>
    <w:rsid w:val="008B7535"/>
    <w:rsid w:val="008B78E5"/>
    <w:rsid w:val="008B79E4"/>
    <w:rsid w:val="008C2922"/>
    <w:rsid w:val="008C38F1"/>
    <w:rsid w:val="008C58E1"/>
    <w:rsid w:val="008C7291"/>
    <w:rsid w:val="008D3A8A"/>
    <w:rsid w:val="008D5565"/>
    <w:rsid w:val="008D5B54"/>
    <w:rsid w:val="008D73C7"/>
    <w:rsid w:val="008E1C68"/>
    <w:rsid w:val="008E336C"/>
    <w:rsid w:val="008E4C40"/>
    <w:rsid w:val="008E69EF"/>
    <w:rsid w:val="008E6F07"/>
    <w:rsid w:val="008E797B"/>
    <w:rsid w:val="008F039A"/>
    <w:rsid w:val="008F1097"/>
    <w:rsid w:val="008F10A1"/>
    <w:rsid w:val="008F1CB6"/>
    <w:rsid w:val="008F2FD0"/>
    <w:rsid w:val="008F33D9"/>
    <w:rsid w:val="008F594F"/>
    <w:rsid w:val="008F597A"/>
    <w:rsid w:val="008F7BA3"/>
    <w:rsid w:val="009019EB"/>
    <w:rsid w:val="0090292B"/>
    <w:rsid w:val="009030B0"/>
    <w:rsid w:val="00905103"/>
    <w:rsid w:val="00906323"/>
    <w:rsid w:val="00912EBD"/>
    <w:rsid w:val="00912FC6"/>
    <w:rsid w:val="0091403B"/>
    <w:rsid w:val="00914CC5"/>
    <w:rsid w:val="009159E6"/>
    <w:rsid w:val="009175FF"/>
    <w:rsid w:val="00917B30"/>
    <w:rsid w:val="009212A0"/>
    <w:rsid w:val="00923C70"/>
    <w:rsid w:val="009250EC"/>
    <w:rsid w:val="009275D4"/>
    <w:rsid w:val="00930176"/>
    <w:rsid w:val="00932D58"/>
    <w:rsid w:val="009333B3"/>
    <w:rsid w:val="00935337"/>
    <w:rsid w:val="009367D8"/>
    <w:rsid w:val="009368EA"/>
    <w:rsid w:val="00936AC0"/>
    <w:rsid w:val="009417C4"/>
    <w:rsid w:val="00941E90"/>
    <w:rsid w:val="009431A2"/>
    <w:rsid w:val="00943896"/>
    <w:rsid w:val="00943EA9"/>
    <w:rsid w:val="00944630"/>
    <w:rsid w:val="00945D81"/>
    <w:rsid w:val="00945FFA"/>
    <w:rsid w:val="00946311"/>
    <w:rsid w:val="00946A86"/>
    <w:rsid w:val="00951E0F"/>
    <w:rsid w:val="009521F4"/>
    <w:rsid w:val="009524BB"/>
    <w:rsid w:val="00952814"/>
    <w:rsid w:val="00952E2D"/>
    <w:rsid w:val="00953C07"/>
    <w:rsid w:val="00955669"/>
    <w:rsid w:val="0095728B"/>
    <w:rsid w:val="00961F2C"/>
    <w:rsid w:val="00964074"/>
    <w:rsid w:val="009659CF"/>
    <w:rsid w:val="00966185"/>
    <w:rsid w:val="00967917"/>
    <w:rsid w:val="00970B8C"/>
    <w:rsid w:val="009711AB"/>
    <w:rsid w:val="00972F05"/>
    <w:rsid w:val="00977757"/>
    <w:rsid w:val="00977B46"/>
    <w:rsid w:val="00980EF1"/>
    <w:rsid w:val="0098113F"/>
    <w:rsid w:val="009816D9"/>
    <w:rsid w:val="009823A4"/>
    <w:rsid w:val="00985112"/>
    <w:rsid w:val="00990CE7"/>
    <w:rsid w:val="009919DC"/>
    <w:rsid w:val="009A186A"/>
    <w:rsid w:val="009A2119"/>
    <w:rsid w:val="009A3081"/>
    <w:rsid w:val="009A3E8A"/>
    <w:rsid w:val="009A518E"/>
    <w:rsid w:val="009A5ECB"/>
    <w:rsid w:val="009A65F3"/>
    <w:rsid w:val="009A69D2"/>
    <w:rsid w:val="009B01C4"/>
    <w:rsid w:val="009B0739"/>
    <w:rsid w:val="009B20CD"/>
    <w:rsid w:val="009B38D5"/>
    <w:rsid w:val="009B39BF"/>
    <w:rsid w:val="009B60AC"/>
    <w:rsid w:val="009B64D4"/>
    <w:rsid w:val="009B7085"/>
    <w:rsid w:val="009B76F8"/>
    <w:rsid w:val="009C51EA"/>
    <w:rsid w:val="009C5DA7"/>
    <w:rsid w:val="009D0B26"/>
    <w:rsid w:val="009D2D52"/>
    <w:rsid w:val="009D375C"/>
    <w:rsid w:val="009D4901"/>
    <w:rsid w:val="009D6253"/>
    <w:rsid w:val="009D691A"/>
    <w:rsid w:val="009D72F8"/>
    <w:rsid w:val="009D7FE8"/>
    <w:rsid w:val="009E2A09"/>
    <w:rsid w:val="009E2B68"/>
    <w:rsid w:val="009E2C0B"/>
    <w:rsid w:val="009E514D"/>
    <w:rsid w:val="009F15AA"/>
    <w:rsid w:val="009F3688"/>
    <w:rsid w:val="009F5B90"/>
    <w:rsid w:val="009F5F90"/>
    <w:rsid w:val="00A00DBC"/>
    <w:rsid w:val="00A01E6F"/>
    <w:rsid w:val="00A05C39"/>
    <w:rsid w:val="00A05F80"/>
    <w:rsid w:val="00A06ACD"/>
    <w:rsid w:val="00A07DA0"/>
    <w:rsid w:val="00A108E8"/>
    <w:rsid w:val="00A11FE2"/>
    <w:rsid w:val="00A148CC"/>
    <w:rsid w:val="00A14F15"/>
    <w:rsid w:val="00A17115"/>
    <w:rsid w:val="00A20925"/>
    <w:rsid w:val="00A24503"/>
    <w:rsid w:val="00A24845"/>
    <w:rsid w:val="00A26BDE"/>
    <w:rsid w:val="00A26D8B"/>
    <w:rsid w:val="00A3154F"/>
    <w:rsid w:val="00A32E82"/>
    <w:rsid w:val="00A338F3"/>
    <w:rsid w:val="00A36882"/>
    <w:rsid w:val="00A36979"/>
    <w:rsid w:val="00A37061"/>
    <w:rsid w:val="00A40632"/>
    <w:rsid w:val="00A40DB6"/>
    <w:rsid w:val="00A426BD"/>
    <w:rsid w:val="00A42B4E"/>
    <w:rsid w:val="00A4307F"/>
    <w:rsid w:val="00A4498A"/>
    <w:rsid w:val="00A453A9"/>
    <w:rsid w:val="00A46FD8"/>
    <w:rsid w:val="00A4726E"/>
    <w:rsid w:val="00A5283D"/>
    <w:rsid w:val="00A550C3"/>
    <w:rsid w:val="00A55A48"/>
    <w:rsid w:val="00A565FF"/>
    <w:rsid w:val="00A5688E"/>
    <w:rsid w:val="00A6276C"/>
    <w:rsid w:val="00A63A89"/>
    <w:rsid w:val="00A63D50"/>
    <w:rsid w:val="00A6445C"/>
    <w:rsid w:val="00A74ABE"/>
    <w:rsid w:val="00A75348"/>
    <w:rsid w:val="00A75A87"/>
    <w:rsid w:val="00A7666F"/>
    <w:rsid w:val="00A77540"/>
    <w:rsid w:val="00A80097"/>
    <w:rsid w:val="00A81499"/>
    <w:rsid w:val="00A84460"/>
    <w:rsid w:val="00A84932"/>
    <w:rsid w:val="00A8517D"/>
    <w:rsid w:val="00A85778"/>
    <w:rsid w:val="00A862E3"/>
    <w:rsid w:val="00A86740"/>
    <w:rsid w:val="00A86889"/>
    <w:rsid w:val="00A8697F"/>
    <w:rsid w:val="00A9222C"/>
    <w:rsid w:val="00A93F85"/>
    <w:rsid w:val="00A96D6E"/>
    <w:rsid w:val="00A9761D"/>
    <w:rsid w:val="00AA0475"/>
    <w:rsid w:val="00AA1C53"/>
    <w:rsid w:val="00AA393B"/>
    <w:rsid w:val="00AA63A5"/>
    <w:rsid w:val="00AA6B1E"/>
    <w:rsid w:val="00AA7165"/>
    <w:rsid w:val="00AA759D"/>
    <w:rsid w:val="00AB0FF7"/>
    <w:rsid w:val="00AB1E26"/>
    <w:rsid w:val="00AB2740"/>
    <w:rsid w:val="00AB4F5B"/>
    <w:rsid w:val="00AB780A"/>
    <w:rsid w:val="00AB7A33"/>
    <w:rsid w:val="00AB7A8F"/>
    <w:rsid w:val="00AB7E26"/>
    <w:rsid w:val="00AC2862"/>
    <w:rsid w:val="00AC2DE8"/>
    <w:rsid w:val="00AC31ED"/>
    <w:rsid w:val="00AC36BF"/>
    <w:rsid w:val="00AC404C"/>
    <w:rsid w:val="00AC61C3"/>
    <w:rsid w:val="00AD19EC"/>
    <w:rsid w:val="00AD2999"/>
    <w:rsid w:val="00AD31D2"/>
    <w:rsid w:val="00AD49BA"/>
    <w:rsid w:val="00AD4C91"/>
    <w:rsid w:val="00AD7547"/>
    <w:rsid w:val="00AE0B2E"/>
    <w:rsid w:val="00AE22C5"/>
    <w:rsid w:val="00AE657E"/>
    <w:rsid w:val="00AE768A"/>
    <w:rsid w:val="00AF2AA3"/>
    <w:rsid w:val="00AF4AB2"/>
    <w:rsid w:val="00AF4E96"/>
    <w:rsid w:val="00B007D7"/>
    <w:rsid w:val="00B00D42"/>
    <w:rsid w:val="00B00EB5"/>
    <w:rsid w:val="00B037D5"/>
    <w:rsid w:val="00B06472"/>
    <w:rsid w:val="00B06831"/>
    <w:rsid w:val="00B100D6"/>
    <w:rsid w:val="00B10115"/>
    <w:rsid w:val="00B10EDB"/>
    <w:rsid w:val="00B11963"/>
    <w:rsid w:val="00B12065"/>
    <w:rsid w:val="00B12838"/>
    <w:rsid w:val="00B1518D"/>
    <w:rsid w:val="00B21287"/>
    <w:rsid w:val="00B23557"/>
    <w:rsid w:val="00B26604"/>
    <w:rsid w:val="00B268A9"/>
    <w:rsid w:val="00B303BD"/>
    <w:rsid w:val="00B31DF8"/>
    <w:rsid w:val="00B32F74"/>
    <w:rsid w:val="00B34947"/>
    <w:rsid w:val="00B35796"/>
    <w:rsid w:val="00B370AB"/>
    <w:rsid w:val="00B445F0"/>
    <w:rsid w:val="00B44E4F"/>
    <w:rsid w:val="00B46A91"/>
    <w:rsid w:val="00B502EE"/>
    <w:rsid w:val="00B511AA"/>
    <w:rsid w:val="00B515B6"/>
    <w:rsid w:val="00B53295"/>
    <w:rsid w:val="00B53D7D"/>
    <w:rsid w:val="00B5405A"/>
    <w:rsid w:val="00B54170"/>
    <w:rsid w:val="00B54D14"/>
    <w:rsid w:val="00B61470"/>
    <w:rsid w:val="00B61D11"/>
    <w:rsid w:val="00B63B03"/>
    <w:rsid w:val="00B6462C"/>
    <w:rsid w:val="00B66232"/>
    <w:rsid w:val="00B6734D"/>
    <w:rsid w:val="00B67995"/>
    <w:rsid w:val="00B702A6"/>
    <w:rsid w:val="00B70D19"/>
    <w:rsid w:val="00B726DA"/>
    <w:rsid w:val="00B75B3B"/>
    <w:rsid w:val="00B76392"/>
    <w:rsid w:val="00B7658C"/>
    <w:rsid w:val="00B76D85"/>
    <w:rsid w:val="00B76EBD"/>
    <w:rsid w:val="00B7785F"/>
    <w:rsid w:val="00B81629"/>
    <w:rsid w:val="00B81B48"/>
    <w:rsid w:val="00B8295E"/>
    <w:rsid w:val="00B86491"/>
    <w:rsid w:val="00B86F9E"/>
    <w:rsid w:val="00B87C96"/>
    <w:rsid w:val="00B9114A"/>
    <w:rsid w:val="00B93731"/>
    <w:rsid w:val="00B96328"/>
    <w:rsid w:val="00B97923"/>
    <w:rsid w:val="00B97C72"/>
    <w:rsid w:val="00BA32DF"/>
    <w:rsid w:val="00BA4523"/>
    <w:rsid w:val="00BA4F1A"/>
    <w:rsid w:val="00BA575E"/>
    <w:rsid w:val="00BA5DCD"/>
    <w:rsid w:val="00BA772B"/>
    <w:rsid w:val="00BA7BC8"/>
    <w:rsid w:val="00BB0E5B"/>
    <w:rsid w:val="00BB0FDF"/>
    <w:rsid w:val="00BB10C3"/>
    <w:rsid w:val="00BB50B2"/>
    <w:rsid w:val="00BB6C1D"/>
    <w:rsid w:val="00BC34DF"/>
    <w:rsid w:val="00BC4041"/>
    <w:rsid w:val="00BC6902"/>
    <w:rsid w:val="00BC7920"/>
    <w:rsid w:val="00BD0940"/>
    <w:rsid w:val="00BD2E0D"/>
    <w:rsid w:val="00BD2EB6"/>
    <w:rsid w:val="00BD392F"/>
    <w:rsid w:val="00BD4AB8"/>
    <w:rsid w:val="00BD75C4"/>
    <w:rsid w:val="00BE368A"/>
    <w:rsid w:val="00BE52B1"/>
    <w:rsid w:val="00BE56AC"/>
    <w:rsid w:val="00BE710B"/>
    <w:rsid w:val="00BE7750"/>
    <w:rsid w:val="00BF0154"/>
    <w:rsid w:val="00BF1A20"/>
    <w:rsid w:val="00BF22D0"/>
    <w:rsid w:val="00BF43E1"/>
    <w:rsid w:val="00BF5335"/>
    <w:rsid w:val="00C0083B"/>
    <w:rsid w:val="00C01716"/>
    <w:rsid w:val="00C07711"/>
    <w:rsid w:val="00C11CD2"/>
    <w:rsid w:val="00C17418"/>
    <w:rsid w:val="00C179F8"/>
    <w:rsid w:val="00C17EFB"/>
    <w:rsid w:val="00C20640"/>
    <w:rsid w:val="00C219E4"/>
    <w:rsid w:val="00C322DC"/>
    <w:rsid w:val="00C324C0"/>
    <w:rsid w:val="00C40B5B"/>
    <w:rsid w:val="00C46D1C"/>
    <w:rsid w:val="00C50FE2"/>
    <w:rsid w:val="00C51021"/>
    <w:rsid w:val="00C52552"/>
    <w:rsid w:val="00C52A6E"/>
    <w:rsid w:val="00C53B4A"/>
    <w:rsid w:val="00C54AF2"/>
    <w:rsid w:val="00C54AF4"/>
    <w:rsid w:val="00C5638B"/>
    <w:rsid w:val="00C60642"/>
    <w:rsid w:val="00C608F8"/>
    <w:rsid w:val="00C61919"/>
    <w:rsid w:val="00C657FB"/>
    <w:rsid w:val="00C658C9"/>
    <w:rsid w:val="00C66BD4"/>
    <w:rsid w:val="00C71966"/>
    <w:rsid w:val="00C7462C"/>
    <w:rsid w:val="00C75B7E"/>
    <w:rsid w:val="00C76661"/>
    <w:rsid w:val="00C7680B"/>
    <w:rsid w:val="00C76E86"/>
    <w:rsid w:val="00C775B7"/>
    <w:rsid w:val="00C775F1"/>
    <w:rsid w:val="00C77ECB"/>
    <w:rsid w:val="00C80934"/>
    <w:rsid w:val="00C81D43"/>
    <w:rsid w:val="00C858EC"/>
    <w:rsid w:val="00C90E96"/>
    <w:rsid w:val="00C91328"/>
    <w:rsid w:val="00C9578E"/>
    <w:rsid w:val="00C957EF"/>
    <w:rsid w:val="00C97816"/>
    <w:rsid w:val="00CA06E6"/>
    <w:rsid w:val="00CA07F1"/>
    <w:rsid w:val="00CA2DD6"/>
    <w:rsid w:val="00CA3A4A"/>
    <w:rsid w:val="00CA5031"/>
    <w:rsid w:val="00CB5019"/>
    <w:rsid w:val="00CB6FD6"/>
    <w:rsid w:val="00CB70EB"/>
    <w:rsid w:val="00CB7609"/>
    <w:rsid w:val="00CC006B"/>
    <w:rsid w:val="00CC225C"/>
    <w:rsid w:val="00CC35E5"/>
    <w:rsid w:val="00CC4CFE"/>
    <w:rsid w:val="00CC5EA2"/>
    <w:rsid w:val="00CC60B0"/>
    <w:rsid w:val="00CC7253"/>
    <w:rsid w:val="00CD0DEC"/>
    <w:rsid w:val="00CD1DE4"/>
    <w:rsid w:val="00CD33C7"/>
    <w:rsid w:val="00CD4CD8"/>
    <w:rsid w:val="00CD5210"/>
    <w:rsid w:val="00CD6908"/>
    <w:rsid w:val="00CD74BA"/>
    <w:rsid w:val="00CD7874"/>
    <w:rsid w:val="00CE3E52"/>
    <w:rsid w:val="00CE48D0"/>
    <w:rsid w:val="00CE5963"/>
    <w:rsid w:val="00CE5B20"/>
    <w:rsid w:val="00CF1C0C"/>
    <w:rsid w:val="00CF4EB2"/>
    <w:rsid w:val="00CF4F20"/>
    <w:rsid w:val="00CF5FB7"/>
    <w:rsid w:val="00CF62A8"/>
    <w:rsid w:val="00D0203A"/>
    <w:rsid w:val="00D03785"/>
    <w:rsid w:val="00D057C9"/>
    <w:rsid w:val="00D06247"/>
    <w:rsid w:val="00D0665B"/>
    <w:rsid w:val="00D0766C"/>
    <w:rsid w:val="00D077A1"/>
    <w:rsid w:val="00D10773"/>
    <w:rsid w:val="00D1113A"/>
    <w:rsid w:val="00D11F1B"/>
    <w:rsid w:val="00D12C2E"/>
    <w:rsid w:val="00D161E1"/>
    <w:rsid w:val="00D174AE"/>
    <w:rsid w:val="00D2119B"/>
    <w:rsid w:val="00D22CD3"/>
    <w:rsid w:val="00D23542"/>
    <w:rsid w:val="00D24B0F"/>
    <w:rsid w:val="00D25CD8"/>
    <w:rsid w:val="00D25D1F"/>
    <w:rsid w:val="00D266F6"/>
    <w:rsid w:val="00D26856"/>
    <w:rsid w:val="00D30998"/>
    <w:rsid w:val="00D30B48"/>
    <w:rsid w:val="00D30EA3"/>
    <w:rsid w:val="00D323E0"/>
    <w:rsid w:val="00D32C64"/>
    <w:rsid w:val="00D335CE"/>
    <w:rsid w:val="00D338F6"/>
    <w:rsid w:val="00D35A01"/>
    <w:rsid w:val="00D42001"/>
    <w:rsid w:val="00D422CD"/>
    <w:rsid w:val="00D42481"/>
    <w:rsid w:val="00D43B25"/>
    <w:rsid w:val="00D4440C"/>
    <w:rsid w:val="00D46A70"/>
    <w:rsid w:val="00D50697"/>
    <w:rsid w:val="00D508CB"/>
    <w:rsid w:val="00D51C49"/>
    <w:rsid w:val="00D52B89"/>
    <w:rsid w:val="00D5358F"/>
    <w:rsid w:val="00D5430A"/>
    <w:rsid w:val="00D54B5C"/>
    <w:rsid w:val="00D55346"/>
    <w:rsid w:val="00D55C5F"/>
    <w:rsid w:val="00D56ADF"/>
    <w:rsid w:val="00D57874"/>
    <w:rsid w:val="00D612C4"/>
    <w:rsid w:val="00D6361A"/>
    <w:rsid w:val="00D6613B"/>
    <w:rsid w:val="00D667BC"/>
    <w:rsid w:val="00D67089"/>
    <w:rsid w:val="00D67D4C"/>
    <w:rsid w:val="00D71454"/>
    <w:rsid w:val="00D743A6"/>
    <w:rsid w:val="00D7481C"/>
    <w:rsid w:val="00D75712"/>
    <w:rsid w:val="00D80CFB"/>
    <w:rsid w:val="00D82864"/>
    <w:rsid w:val="00D832C0"/>
    <w:rsid w:val="00D85C44"/>
    <w:rsid w:val="00D860E1"/>
    <w:rsid w:val="00D87023"/>
    <w:rsid w:val="00D90238"/>
    <w:rsid w:val="00D92A9E"/>
    <w:rsid w:val="00D92F24"/>
    <w:rsid w:val="00D9322F"/>
    <w:rsid w:val="00D94595"/>
    <w:rsid w:val="00D94C88"/>
    <w:rsid w:val="00D95119"/>
    <w:rsid w:val="00D96FB3"/>
    <w:rsid w:val="00D97305"/>
    <w:rsid w:val="00DA14E4"/>
    <w:rsid w:val="00DA270D"/>
    <w:rsid w:val="00DA33F7"/>
    <w:rsid w:val="00DA6C41"/>
    <w:rsid w:val="00DA6C76"/>
    <w:rsid w:val="00DB10A6"/>
    <w:rsid w:val="00DB11D9"/>
    <w:rsid w:val="00DB3435"/>
    <w:rsid w:val="00DB4594"/>
    <w:rsid w:val="00DB4DD4"/>
    <w:rsid w:val="00DB59AB"/>
    <w:rsid w:val="00DB64DD"/>
    <w:rsid w:val="00DB65A1"/>
    <w:rsid w:val="00DB65B6"/>
    <w:rsid w:val="00DB67EF"/>
    <w:rsid w:val="00DC0D21"/>
    <w:rsid w:val="00DC17E4"/>
    <w:rsid w:val="00DC1D36"/>
    <w:rsid w:val="00DC254B"/>
    <w:rsid w:val="00DC2FF4"/>
    <w:rsid w:val="00DC37D9"/>
    <w:rsid w:val="00DC40B0"/>
    <w:rsid w:val="00DC4660"/>
    <w:rsid w:val="00DD0AD2"/>
    <w:rsid w:val="00DD0B19"/>
    <w:rsid w:val="00DD37F8"/>
    <w:rsid w:val="00DD566B"/>
    <w:rsid w:val="00DD6FE1"/>
    <w:rsid w:val="00DE1E7E"/>
    <w:rsid w:val="00DE3983"/>
    <w:rsid w:val="00DE3BE9"/>
    <w:rsid w:val="00DE42E3"/>
    <w:rsid w:val="00DE4DDC"/>
    <w:rsid w:val="00DE50BB"/>
    <w:rsid w:val="00DE59D6"/>
    <w:rsid w:val="00DE672D"/>
    <w:rsid w:val="00DE6797"/>
    <w:rsid w:val="00DE6C6B"/>
    <w:rsid w:val="00DE7C61"/>
    <w:rsid w:val="00DF08EC"/>
    <w:rsid w:val="00DF13EE"/>
    <w:rsid w:val="00DF2A52"/>
    <w:rsid w:val="00DF4D5C"/>
    <w:rsid w:val="00DF6A0A"/>
    <w:rsid w:val="00DF6BE2"/>
    <w:rsid w:val="00E0093D"/>
    <w:rsid w:val="00E00992"/>
    <w:rsid w:val="00E00B04"/>
    <w:rsid w:val="00E0677F"/>
    <w:rsid w:val="00E100EE"/>
    <w:rsid w:val="00E1013D"/>
    <w:rsid w:val="00E1162E"/>
    <w:rsid w:val="00E13C97"/>
    <w:rsid w:val="00E16155"/>
    <w:rsid w:val="00E16E8F"/>
    <w:rsid w:val="00E17963"/>
    <w:rsid w:val="00E21DFF"/>
    <w:rsid w:val="00E223C9"/>
    <w:rsid w:val="00E2415E"/>
    <w:rsid w:val="00E24720"/>
    <w:rsid w:val="00E2524F"/>
    <w:rsid w:val="00E30A6D"/>
    <w:rsid w:val="00E31481"/>
    <w:rsid w:val="00E335C8"/>
    <w:rsid w:val="00E33A04"/>
    <w:rsid w:val="00E37DB0"/>
    <w:rsid w:val="00E4018E"/>
    <w:rsid w:val="00E41DC1"/>
    <w:rsid w:val="00E4509D"/>
    <w:rsid w:val="00E47AD9"/>
    <w:rsid w:val="00E52083"/>
    <w:rsid w:val="00E532BA"/>
    <w:rsid w:val="00E54341"/>
    <w:rsid w:val="00E560F4"/>
    <w:rsid w:val="00E57173"/>
    <w:rsid w:val="00E57C15"/>
    <w:rsid w:val="00E63231"/>
    <w:rsid w:val="00E64801"/>
    <w:rsid w:val="00E65863"/>
    <w:rsid w:val="00E67F36"/>
    <w:rsid w:val="00E72FAB"/>
    <w:rsid w:val="00E80579"/>
    <w:rsid w:val="00E80D1B"/>
    <w:rsid w:val="00E8291C"/>
    <w:rsid w:val="00E8315F"/>
    <w:rsid w:val="00E83C51"/>
    <w:rsid w:val="00E83E73"/>
    <w:rsid w:val="00E842A4"/>
    <w:rsid w:val="00E842AB"/>
    <w:rsid w:val="00E85268"/>
    <w:rsid w:val="00E85415"/>
    <w:rsid w:val="00E85C09"/>
    <w:rsid w:val="00E85E02"/>
    <w:rsid w:val="00E8666B"/>
    <w:rsid w:val="00E908AD"/>
    <w:rsid w:val="00E91398"/>
    <w:rsid w:val="00E9447B"/>
    <w:rsid w:val="00E960EB"/>
    <w:rsid w:val="00E97DE6"/>
    <w:rsid w:val="00EA0AA5"/>
    <w:rsid w:val="00EA109D"/>
    <w:rsid w:val="00EA2A84"/>
    <w:rsid w:val="00EA2BDC"/>
    <w:rsid w:val="00EA2D19"/>
    <w:rsid w:val="00EA316B"/>
    <w:rsid w:val="00EB03B7"/>
    <w:rsid w:val="00EB11D4"/>
    <w:rsid w:val="00EB17CB"/>
    <w:rsid w:val="00EB2C5D"/>
    <w:rsid w:val="00EB2C79"/>
    <w:rsid w:val="00EB33D7"/>
    <w:rsid w:val="00EB3DD2"/>
    <w:rsid w:val="00EB7FDB"/>
    <w:rsid w:val="00EC01E4"/>
    <w:rsid w:val="00EC0548"/>
    <w:rsid w:val="00EC0A32"/>
    <w:rsid w:val="00EC263A"/>
    <w:rsid w:val="00EC3FF5"/>
    <w:rsid w:val="00EC6491"/>
    <w:rsid w:val="00EC70F1"/>
    <w:rsid w:val="00ED550E"/>
    <w:rsid w:val="00ED5D34"/>
    <w:rsid w:val="00ED6EDF"/>
    <w:rsid w:val="00ED7ABB"/>
    <w:rsid w:val="00ED7E0C"/>
    <w:rsid w:val="00EE0272"/>
    <w:rsid w:val="00EE1E2D"/>
    <w:rsid w:val="00EE28C5"/>
    <w:rsid w:val="00EE51C2"/>
    <w:rsid w:val="00EE592D"/>
    <w:rsid w:val="00EE64A9"/>
    <w:rsid w:val="00EE67FE"/>
    <w:rsid w:val="00EE6861"/>
    <w:rsid w:val="00EE6B1B"/>
    <w:rsid w:val="00EE6F8F"/>
    <w:rsid w:val="00EE7953"/>
    <w:rsid w:val="00EF0617"/>
    <w:rsid w:val="00EF1873"/>
    <w:rsid w:val="00EF418E"/>
    <w:rsid w:val="00EF4771"/>
    <w:rsid w:val="00EF4D0A"/>
    <w:rsid w:val="00EF5285"/>
    <w:rsid w:val="00EF5D9D"/>
    <w:rsid w:val="00EF68D0"/>
    <w:rsid w:val="00F00096"/>
    <w:rsid w:val="00F0025D"/>
    <w:rsid w:val="00F02645"/>
    <w:rsid w:val="00F03087"/>
    <w:rsid w:val="00F03772"/>
    <w:rsid w:val="00F04A78"/>
    <w:rsid w:val="00F04BE4"/>
    <w:rsid w:val="00F075AD"/>
    <w:rsid w:val="00F07D2A"/>
    <w:rsid w:val="00F111F3"/>
    <w:rsid w:val="00F13195"/>
    <w:rsid w:val="00F14670"/>
    <w:rsid w:val="00F15334"/>
    <w:rsid w:val="00F169FA"/>
    <w:rsid w:val="00F2143F"/>
    <w:rsid w:val="00F2273E"/>
    <w:rsid w:val="00F23E23"/>
    <w:rsid w:val="00F242A2"/>
    <w:rsid w:val="00F25FC2"/>
    <w:rsid w:val="00F261F8"/>
    <w:rsid w:val="00F2767A"/>
    <w:rsid w:val="00F27C1E"/>
    <w:rsid w:val="00F27CB4"/>
    <w:rsid w:val="00F31547"/>
    <w:rsid w:val="00F31A97"/>
    <w:rsid w:val="00F32D78"/>
    <w:rsid w:val="00F33D16"/>
    <w:rsid w:val="00F33D35"/>
    <w:rsid w:val="00F34B0F"/>
    <w:rsid w:val="00F3556B"/>
    <w:rsid w:val="00F370CB"/>
    <w:rsid w:val="00F37220"/>
    <w:rsid w:val="00F3743E"/>
    <w:rsid w:val="00F37904"/>
    <w:rsid w:val="00F40E5A"/>
    <w:rsid w:val="00F40F2D"/>
    <w:rsid w:val="00F41AAE"/>
    <w:rsid w:val="00F4446B"/>
    <w:rsid w:val="00F44E64"/>
    <w:rsid w:val="00F45647"/>
    <w:rsid w:val="00F47DD9"/>
    <w:rsid w:val="00F501C1"/>
    <w:rsid w:val="00F5672D"/>
    <w:rsid w:val="00F570E6"/>
    <w:rsid w:val="00F576C7"/>
    <w:rsid w:val="00F60E13"/>
    <w:rsid w:val="00F62DAB"/>
    <w:rsid w:val="00F642E4"/>
    <w:rsid w:val="00F6628F"/>
    <w:rsid w:val="00F66B8A"/>
    <w:rsid w:val="00F6713B"/>
    <w:rsid w:val="00F71B4A"/>
    <w:rsid w:val="00F76110"/>
    <w:rsid w:val="00F76439"/>
    <w:rsid w:val="00F808F1"/>
    <w:rsid w:val="00F80AB4"/>
    <w:rsid w:val="00F81547"/>
    <w:rsid w:val="00F8389D"/>
    <w:rsid w:val="00F852BD"/>
    <w:rsid w:val="00F85304"/>
    <w:rsid w:val="00F87231"/>
    <w:rsid w:val="00F921EE"/>
    <w:rsid w:val="00F926D7"/>
    <w:rsid w:val="00F93389"/>
    <w:rsid w:val="00F94A0F"/>
    <w:rsid w:val="00F95E08"/>
    <w:rsid w:val="00F96154"/>
    <w:rsid w:val="00F96165"/>
    <w:rsid w:val="00FA0228"/>
    <w:rsid w:val="00FA0679"/>
    <w:rsid w:val="00FA19D1"/>
    <w:rsid w:val="00FA3FB3"/>
    <w:rsid w:val="00FA589C"/>
    <w:rsid w:val="00FB112E"/>
    <w:rsid w:val="00FB1391"/>
    <w:rsid w:val="00FB14BA"/>
    <w:rsid w:val="00FB2419"/>
    <w:rsid w:val="00FB27BF"/>
    <w:rsid w:val="00FB39D9"/>
    <w:rsid w:val="00FB3CE8"/>
    <w:rsid w:val="00FB5A0F"/>
    <w:rsid w:val="00FB62D5"/>
    <w:rsid w:val="00FC26F6"/>
    <w:rsid w:val="00FC4119"/>
    <w:rsid w:val="00FC4A8F"/>
    <w:rsid w:val="00FC797D"/>
    <w:rsid w:val="00FD2204"/>
    <w:rsid w:val="00FD34AB"/>
    <w:rsid w:val="00FD3531"/>
    <w:rsid w:val="00FD3B25"/>
    <w:rsid w:val="00FD3DAB"/>
    <w:rsid w:val="00FD40E3"/>
    <w:rsid w:val="00FD4453"/>
    <w:rsid w:val="00FD4626"/>
    <w:rsid w:val="00FE1C89"/>
    <w:rsid w:val="00FE1CB8"/>
    <w:rsid w:val="00FE4096"/>
    <w:rsid w:val="00FE5D00"/>
    <w:rsid w:val="00FE5FD7"/>
    <w:rsid w:val="00FE60F5"/>
    <w:rsid w:val="00FE65DB"/>
    <w:rsid w:val="00FE6832"/>
    <w:rsid w:val="00FE6F51"/>
    <w:rsid w:val="00FF1422"/>
    <w:rsid w:val="00FF50CB"/>
    <w:rsid w:val="00FF573B"/>
    <w:rsid w:val="00FF6771"/>
    <w:rsid w:val="00FF7224"/>
    <w:rsid w:val="00FF7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4337"/>
    <o:shapelayout v:ext="edit">
      <o:idmap v:ext="edit" data="1"/>
    </o:shapelayout>
  </w:shapeDefaults>
  <w:decimalSymbol w:val="."/>
  <w:listSeparator w:val=";"/>
  <w14:docId w14:val="7AB05FB1"/>
  <w15:docId w15:val="{8E0412DE-500F-4EB1-A60E-6BE894DA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67"/>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E,E FNZ"/>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styleId="Emphasis">
    <w:name w:val="Emphasis"/>
    <w:basedOn w:val="DefaultParagraphFont"/>
    <w:qFormat/>
    <w:rsid w:val="008000B6"/>
    <w:rPr>
      <w:i/>
      <w:iCs/>
    </w:rPr>
  </w:style>
  <w:style w:type="paragraph" w:styleId="Revision">
    <w:name w:val="Revision"/>
    <w:hidden/>
    <w:uiPriority w:val="99"/>
    <w:semiHidden/>
    <w:rsid w:val="00D424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198662835">
      <w:bodyDiv w:val="1"/>
      <w:marLeft w:val="0"/>
      <w:marRight w:val="0"/>
      <w:marTop w:val="0"/>
      <w:marBottom w:val="0"/>
      <w:divBdr>
        <w:top w:val="none" w:sz="0" w:space="0" w:color="auto"/>
        <w:left w:val="none" w:sz="0" w:space="0" w:color="auto"/>
        <w:bottom w:val="none" w:sz="0" w:space="0" w:color="auto"/>
        <w:right w:val="none" w:sz="0" w:space="0" w:color="auto"/>
      </w:divBdr>
    </w:div>
    <w:div w:id="415323209">
      <w:bodyDiv w:val="1"/>
      <w:marLeft w:val="0"/>
      <w:marRight w:val="0"/>
      <w:marTop w:val="0"/>
      <w:marBottom w:val="0"/>
      <w:divBdr>
        <w:top w:val="none" w:sz="0" w:space="0" w:color="auto"/>
        <w:left w:val="none" w:sz="0" w:space="0" w:color="auto"/>
        <w:bottom w:val="none" w:sz="0" w:space="0" w:color="auto"/>
        <w:right w:val="none" w:sz="0" w:space="0" w:color="auto"/>
      </w:divBdr>
    </w:div>
    <w:div w:id="561525063">
      <w:bodyDiv w:val="1"/>
      <w:marLeft w:val="0"/>
      <w:marRight w:val="0"/>
      <w:marTop w:val="0"/>
      <w:marBottom w:val="0"/>
      <w:divBdr>
        <w:top w:val="none" w:sz="0" w:space="0" w:color="auto"/>
        <w:left w:val="none" w:sz="0" w:space="0" w:color="auto"/>
        <w:bottom w:val="none" w:sz="0" w:space="0" w:color="auto"/>
        <w:right w:val="none" w:sz="0" w:space="0" w:color="auto"/>
      </w:divBdr>
      <w:divsChild>
        <w:div w:id="102657926">
          <w:marLeft w:val="547"/>
          <w:marRight w:val="0"/>
          <w:marTop w:val="96"/>
          <w:marBottom w:val="0"/>
          <w:divBdr>
            <w:top w:val="none" w:sz="0" w:space="0" w:color="auto"/>
            <w:left w:val="none" w:sz="0" w:space="0" w:color="auto"/>
            <w:bottom w:val="none" w:sz="0" w:space="0" w:color="auto"/>
            <w:right w:val="none" w:sz="0" w:space="0" w:color="auto"/>
          </w:divBdr>
        </w:div>
        <w:div w:id="749692483">
          <w:marLeft w:val="547"/>
          <w:marRight w:val="0"/>
          <w:marTop w:val="96"/>
          <w:marBottom w:val="0"/>
          <w:divBdr>
            <w:top w:val="none" w:sz="0" w:space="0" w:color="auto"/>
            <w:left w:val="none" w:sz="0" w:space="0" w:color="auto"/>
            <w:bottom w:val="none" w:sz="0" w:space="0" w:color="auto"/>
            <w:right w:val="none" w:sz="0" w:space="0" w:color="auto"/>
          </w:divBdr>
        </w:div>
        <w:div w:id="333186894">
          <w:marLeft w:val="1123"/>
          <w:marRight w:val="0"/>
          <w:marTop w:val="96"/>
          <w:marBottom w:val="0"/>
          <w:divBdr>
            <w:top w:val="none" w:sz="0" w:space="0" w:color="auto"/>
            <w:left w:val="none" w:sz="0" w:space="0" w:color="auto"/>
            <w:bottom w:val="none" w:sz="0" w:space="0" w:color="auto"/>
            <w:right w:val="none" w:sz="0" w:space="0" w:color="auto"/>
          </w:divBdr>
        </w:div>
        <w:div w:id="1218974282">
          <w:marLeft w:val="1123"/>
          <w:marRight w:val="0"/>
          <w:marTop w:val="96"/>
          <w:marBottom w:val="0"/>
          <w:divBdr>
            <w:top w:val="none" w:sz="0" w:space="0" w:color="auto"/>
            <w:left w:val="none" w:sz="0" w:space="0" w:color="auto"/>
            <w:bottom w:val="none" w:sz="0" w:space="0" w:color="auto"/>
            <w:right w:val="none" w:sz="0" w:space="0" w:color="auto"/>
          </w:divBdr>
        </w:div>
        <w:div w:id="1726834429">
          <w:marLeft w:val="547"/>
          <w:marRight w:val="0"/>
          <w:marTop w:val="96"/>
          <w:marBottom w:val="0"/>
          <w:divBdr>
            <w:top w:val="none" w:sz="0" w:space="0" w:color="auto"/>
            <w:left w:val="none" w:sz="0" w:space="0" w:color="auto"/>
            <w:bottom w:val="none" w:sz="0" w:space="0" w:color="auto"/>
            <w:right w:val="none" w:sz="0" w:space="0" w:color="auto"/>
          </w:divBdr>
        </w:div>
      </w:divsChild>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882134404">
      <w:bodyDiv w:val="1"/>
      <w:marLeft w:val="0"/>
      <w:marRight w:val="0"/>
      <w:marTop w:val="0"/>
      <w:marBottom w:val="0"/>
      <w:divBdr>
        <w:top w:val="none" w:sz="0" w:space="0" w:color="auto"/>
        <w:left w:val="none" w:sz="0" w:space="0" w:color="auto"/>
        <w:bottom w:val="none" w:sz="0" w:space="0" w:color="auto"/>
        <w:right w:val="none" w:sz="0" w:space="0" w:color="auto"/>
      </w:divBdr>
    </w:div>
    <w:div w:id="1017268073">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1715616144">
      <w:bodyDiv w:val="1"/>
      <w:marLeft w:val="0"/>
      <w:marRight w:val="0"/>
      <w:marTop w:val="0"/>
      <w:marBottom w:val="0"/>
      <w:divBdr>
        <w:top w:val="none" w:sz="0" w:space="0" w:color="auto"/>
        <w:left w:val="none" w:sz="0" w:space="0" w:color="auto"/>
        <w:bottom w:val="none" w:sz="0" w:space="0" w:color="auto"/>
        <w:right w:val="none" w:sz="0" w:space="0" w:color="auto"/>
      </w:divBdr>
    </w:div>
    <w:div w:id="1732344882">
      <w:bodyDiv w:val="1"/>
      <w:marLeft w:val="0"/>
      <w:marRight w:val="0"/>
      <w:marTop w:val="0"/>
      <w:marBottom w:val="0"/>
      <w:divBdr>
        <w:top w:val="none" w:sz="0" w:space="0" w:color="auto"/>
        <w:left w:val="none" w:sz="0" w:space="0" w:color="auto"/>
        <w:bottom w:val="none" w:sz="0" w:space="0" w:color="auto"/>
        <w:right w:val="none" w:sz="0" w:space="0" w:color="auto"/>
      </w:divBdr>
    </w:div>
    <w:div w:id="1790973180">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ppsso.eurostat.ec.europa.eu/nui/show.do" TargetMode="External"/><Relationship Id="rId2" Type="http://schemas.openxmlformats.org/officeDocument/2006/relationships/hyperlink" Target="http://www.lm.gov.lv/upload/petijumi/izvertejums_trucigas.pdf" TargetMode="External"/><Relationship Id="rId1" Type="http://schemas.openxmlformats.org/officeDocument/2006/relationships/hyperlink" Target="http://www.lm.gov.lv/upload/aktualitates/latvia_compwbs.pdf" TargetMode="External"/><Relationship Id="rId4" Type="http://schemas.openxmlformats.org/officeDocument/2006/relationships/hyperlink" Target="http://www.lm.gov.lv/text/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B3F59-BF0D-49AB-8039-512593AE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13</Pages>
  <Words>3529</Words>
  <Characters>23525</Characters>
  <Application>Microsoft Office Word</Application>
  <DocSecurity>0</DocSecurity>
  <Lines>196</Lines>
  <Paragraphs>53</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27001</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Lauma Grafa</dc:creator>
  <cp:keywords>Anotācija</cp:keywords>
  <dc:description>e-pasts: Kristaps.Ziedins@lm.gov.lv, tālr: 67021503, fakss: 67021505</dc:description>
  <cp:lastModifiedBy>Ilze Latviete</cp:lastModifiedBy>
  <cp:revision>119</cp:revision>
  <cp:lastPrinted>2016-04-12T14:00:00Z</cp:lastPrinted>
  <dcterms:created xsi:type="dcterms:W3CDTF">2016-03-31T08:27:00Z</dcterms:created>
  <dcterms:modified xsi:type="dcterms:W3CDTF">2016-05-31T14:37:00Z</dcterms:modified>
</cp:coreProperties>
</file>