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6" w:rsidRPr="005948AB" w:rsidRDefault="008F2825" w:rsidP="000134D1">
      <w:pPr>
        <w:pStyle w:val="tv212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372832"/>
      <w:r>
        <w:rPr>
          <w:rFonts w:ascii="Times New Roman" w:hAnsi="Times New Roman"/>
          <w:sz w:val="24"/>
          <w:szCs w:val="24"/>
        </w:rPr>
        <w:t xml:space="preserve"> </w:t>
      </w:r>
      <w:r w:rsidR="00DD05B6" w:rsidRPr="005948AB">
        <w:rPr>
          <w:rFonts w:ascii="Times New Roman" w:hAnsi="Times New Roman"/>
          <w:sz w:val="24"/>
          <w:szCs w:val="24"/>
        </w:rPr>
        <w:t xml:space="preserve">Ministru kabineta </w:t>
      </w:r>
      <w:r w:rsidR="00EE7130">
        <w:rPr>
          <w:rFonts w:ascii="Times New Roman" w:hAnsi="Times New Roman"/>
          <w:sz w:val="24"/>
          <w:szCs w:val="24"/>
        </w:rPr>
        <w:t>rīkojuma</w:t>
      </w:r>
      <w:r w:rsidR="00576267">
        <w:rPr>
          <w:rFonts w:ascii="Times New Roman" w:hAnsi="Times New Roman"/>
          <w:sz w:val="24"/>
          <w:szCs w:val="24"/>
        </w:rPr>
        <w:t xml:space="preserve"> </w:t>
      </w:r>
      <w:r w:rsidR="00DD05B6" w:rsidRPr="005948AB">
        <w:rPr>
          <w:rFonts w:ascii="Times New Roman" w:hAnsi="Times New Roman"/>
          <w:sz w:val="24"/>
          <w:szCs w:val="24"/>
        </w:rPr>
        <w:t>projekta „</w:t>
      </w:r>
      <w:r w:rsidR="00C040D1">
        <w:rPr>
          <w:rFonts w:ascii="Times New Roman" w:hAnsi="Times New Roman"/>
          <w:sz w:val="24"/>
          <w:szCs w:val="24"/>
        </w:rPr>
        <w:t>G</w:t>
      </w:r>
      <w:r w:rsidR="00DD05B6" w:rsidRPr="005948AB">
        <w:rPr>
          <w:rFonts w:ascii="Times New Roman" w:hAnsi="Times New Roman"/>
          <w:sz w:val="24"/>
          <w:szCs w:val="24"/>
        </w:rPr>
        <w:t>rozījum</w:t>
      </w:r>
      <w:r w:rsidR="007666AF">
        <w:rPr>
          <w:rFonts w:ascii="Times New Roman" w:hAnsi="Times New Roman"/>
          <w:sz w:val="24"/>
          <w:szCs w:val="24"/>
        </w:rPr>
        <w:t>i</w:t>
      </w:r>
      <w:r w:rsidR="00E355B0">
        <w:rPr>
          <w:rFonts w:ascii="Times New Roman" w:hAnsi="Times New Roman"/>
          <w:sz w:val="24"/>
          <w:szCs w:val="24"/>
        </w:rPr>
        <w:t xml:space="preserve"> </w:t>
      </w:r>
      <w:r w:rsidR="00E355B0" w:rsidRPr="00E355B0">
        <w:rPr>
          <w:rFonts w:ascii="Times New Roman" w:hAnsi="Times New Roman"/>
          <w:sz w:val="24"/>
          <w:szCs w:val="24"/>
        </w:rPr>
        <w:t>Nākamās paaudzes platjoslas elektronisko sa</w:t>
      </w:r>
      <w:r w:rsidR="00D73F1F">
        <w:rPr>
          <w:rFonts w:ascii="Times New Roman" w:hAnsi="Times New Roman"/>
          <w:sz w:val="24"/>
          <w:szCs w:val="24"/>
        </w:rPr>
        <w:t>karu tīklu attīstības koncepcijā</w:t>
      </w:r>
      <w:r w:rsidR="00E355B0" w:rsidRPr="00E355B0">
        <w:rPr>
          <w:rFonts w:ascii="Times New Roman" w:hAnsi="Times New Roman"/>
          <w:sz w:val="24"/>
          <w:szCs w:val="24"/>
        </w:rPr>
        <w:t xml:space="preserve"> 2013.-2020.gadam</w:t>
      </w:r>
      <w:r w:rsidR="00045F98">
        <w:rPr>
          <w:rFonts w:ascii="Times New Roman" w:hAnsi="Times New Roman"/>
          <w:sz w:val="24"/>
          <w:szCs w:val="24"/>
        </w:rPr>
        <w:t>”</w:t>
      </w:r>
      <w:r w:rsidR="00C040D1">
        <w:rPr>
          <w:rFonts w:ascii="Times New Roman" w:hAnsi="Times New Roman"/>
          <w:sz w:val="24"/>
          <w:szCs w:val="24"/>
        </w:rPr>
        <w:t>”</w:t>
      </w:r>
    </w:p>
    <w:p w:rsidR="00584A0C" w:rsidRPr="005948AB" w:rsidRDefault="00584A0C" w:rsidP="000134D1">
      <w:pPr>
        <w:pStyle w:val="tv2121"/>
        <w:spacing w:before="0" w:line="240" w:lineRule="auto"/>
        <w:rPr>
          <w:rFonts w:ascii="Times New Roman" w:hAnsi="Times New Roman"/>
          <w:sz w:val="24"/>
          <w:szCs w:val="24"/>
        </w:rPr>
      </w:pPr>
      <w:r w:rsidRPr="005948AB">
        <w:rPr>
          <w:rFonts w:ascii="Times New Roman" w:hAnsi="Times New Roman"/>
          <w:sz w:val="24"/>
          <w:szCs w:val="24"/>
        </w:rPr>
        <w:t>sākotnējās ietekmes novērtējuma ziņojums (anotācija)</w:t>
      </w:r>
      <w:bookmarkEnd w:id="0"/>
    </w:p>
    <w:p w:rsidR="00584A0C" w:rsidRPr="005948AB" w:rsidRDefault="00584A0C" w:rsidP="000134D1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125"/>
        <w:gridCol w:w="6380"/>
      </w:tblGrid>
      <w:tr w:rsidR="00DA6C86" w:rsidRPr="005948AB" w:rsidTr="00D4513A">
        <w:trPr>
          <w:trHeight w:val="419"/>
        </w:trPr>
        <w:tc>
          <w:tcPr>
            <w:tcW w:w="5000" w:type="pct"/>
            <w:gridSpan w:val="3"/>
            <w:vAlign w:val="center"/>
          </w:tcPr>
          <w:p w:rsidR="00DA6C86" w:rsidRPr="005948AB" w:rsidRDefault="00DA6C86" w:rsidP="000134D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948AB">
              <w:rPr>
                <w:b/>
              </w:rPr>
              <w:t>I. Tiesību akta projekta izstrādes nepieciešamība</w:t>
            </w:r>
          </w:p>
        </w:tc>
      </w:tr>
      <w:tr w:rsidR="00DA6C86" w:rsidRPr="005948AB" w:rsidTr="00D4513A">
        <w:trPr>
          <w:trHeight w:val="415"/>
        </w:trPr>
        <w:tc>
          <w:tcPr>
            <w:tcW w:w="241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948AB">
              <w:t>1.</w:t>
            </w:r>
          </w:p>
        </w:tc>
        <w:tc>
          <w:tcPr>
            <w:tcW w:w="1189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</w:pPr>
            <w:r w:rsidRPr="005948AB">
              <w:t>Pamatojums</w:t>
            </w:r>
          </w:p>
        </w:tc>
        <w:tc>
          <w:tcPr>
            <w:tcW w:w="3570" w:type="pct"/>
          </w:tcPr>
          <w:p w:rsidR="00016E27" w:rsidRPr="005948AB" w:rsidRDefault="00394B7F" w:rsidP="009F11E1">
            <w:pPr>
              <w:spacing w:after="0" w:line="240" w:lineRule="auto"/>
              <w:ind w:left="143" w:right="142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Nākamās paaudzes platjoslas elektronisko sakaru tīklu attīstības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koncepcijā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2013. - 2020.gadam</w:t>
            </w:r>
            <w:r w:rsidR="00A03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(turpmāk -  Konc</w:t>
            </w:r>
            <w:r w:rsidR="00E6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epcija)  nepieciešams svītrot</w:t>
            </w:r>
            <w:r w:rsidR="00C04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 sadaļas</w:t>
            </w:r>
            <w:r w:rsidR="00E6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7.uzdevumu,</w:t>
            </w:r>
            <w:r w:rsidR="00E6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aktualizēt</w:t>
            </w:r>
            <w:r w:rsidR="00C04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3.sadaļas</w:t>
            </w:r>
            <w:r w:rsidR="00A03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</w:t>
            </w:r>
            <w:r w:rsidR="00303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F65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uzdevuma </w:t>
            </w:r>
            <w:r w:rsidR="00A03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izpildes termiņu</w:t>
            </w:r>
            <w:r w:rsid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un veikt</w:t>
            </w:r>
            <w:r w:rsidR="00B13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</w:t>
            </w:r>
            <w:r w:rsid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tā izrietošus grozījumus </w:t>
            </w:r>
            <w:r w:rsidR="004F497B" w:rsidRP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Ministru kabine</w:t>
            </w:r>
            <w:r w:rsid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 2012.gada 7.decembra rīkojumā</w:t>
            </w:r>
            <w:r w:rsidR="004F497B" w:rsidRP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Nr.589 „Par Nākamās paaudzes platjoslas elektronisko sakaru tīklu attīstības koncepciju 2013.-2020.gadam”</w:t>
            </w:r>
            <w:r w:rsidR="004F4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(turpmāk – MK rīkojums Nr.589) un Koncepcijas kopsavilkumā</w:t>
            </w:r>
            <w:r w:rsidR="00B13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6C86" w:rsidRPr="005948AB" w:rsidTr="00D4513A">
        <w:trPr>
          <w:trHeight w:val="472"/>
        </w:trPr>
        <w:tc>
          <w:tcPr>
            <w:tcW w:w="241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948AB">
              <w:t>2.</w:t>
            </w:r>
          </w:p>
        </w:tc>
        <w:tc>
          <w:tcPr>
            <w:tcW w:w="1189" w:type="pct"/>
          </w:tcPr>
          <w:p w:rsidR="00DA6C86" w:rsidRPr="005948AB" w:rsidRDefault="00502937" w:rsidP="000134D1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5948AB">
              <w:t>Pašreizējā situācija un problēmas, kuru risināšanai tiesību akta projekts izstrādāts, tiesiskā regulējuma mērķis un būtība</w:t>
            </w:r>
          </w:p>
        </w:tc>
        <w:tc>
          <w:tcPr>
            <w:tcW w:w="3570" w:type="pct"/>
          </w:tcPr>
          <w:p w:rsidR="007E2C07" w:rsidRPr="00226374" w:rsidRDefault="004F497B" w:rsidP="00C040D1">
            <w:pPr>
              <w:pStyle w:val="Default"/>
              <w:ind w:left="143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60C58" w:rsidRPr="00226374">
              <w:rPr>
                <w:color w:val="auto"/>
                <w:lang w:eastAsia="en-US"/>
              </w:rPr>
              <w:t xml:space="preserve">  </w:t>
            </w:r>
            <w:r w:rsidR="00BC5F75" w:rsidRPr="00226374">
              <w:rPr>
                <w:color w:val="auto"/>
                <w:lang w:eastAsia="en-US"/>
              </w:rPr>
              <w:t xml:space="preserve">Ņemot vērā, ka Satiksmes ministrija veic pasākumus, lai ieviestu </w:t>
            </w:r>
            <w:r w:rsidR="00BC5F75" w:rsidRPr="00226374">
              <w:t xml:space="preserve"> Eiropas Parlamenta un Padomes 2014.gada 15.maija </w:t>
            </w:r>
            <w:r w:rsidR="004539A6" w:rsidRPr="00226374">
              <w:t xml:space="preserve">direktīvu </w:t>
            </w:r>
            <w:r w:rsidR="00BC5F75" w:rsidRPr="00226374">
              <w:t xml:space="preserve">2014/61/ES </w:t>
            </w:r>
            <w:r w:rsidR="00BC5F75" w:rsidRPr="00226374">
              <w:rPr>
                <w:bCs/>
              </w:rPr>
              <w:t>par pasākumiem ātrdarbīgu elektronisko sakaru tīklu izvēršanas izmaksu samazināšanai</w:t>
            </w:r>
            <w:r w:rsidR="00E65B8F">
              <w:rPr>
                <w:bCs/>
              </w:rPr>
              <w:t xml:space="preserve"> (turpmāk – Direktīva)</w:t>
            </w:r>
            <w:r w:rsidR="004539A6" w:rsidRPr="00226374">
              <w:rPr>
                <w:bCs/>
              </w:rPr>
              <w:t>, kas cita starpā nosaka  arī prasības attiecībā uz informācijas pieejamību par elektronisko sakaru tīklu</w:t>
            </w:r>
            <w:r w:rsidR="00E65B8F">
              <w:rPr>
                <w:bCs/>
              </w:rPr>
              <w:t>,</w:t>
            </w:r>
            <w:r w:rsidR="00BC5F75" w:rsidRPr="00226374">
              <w:rPr>
                <w:bCs/>
              </w:rPr>
              <w:t xml:space="preserve"> </w:t>
            </w:r>
            <w:r w:rsidR="00E65B8F">
              <w:rPr>
                <w:color w:val="auto"/>
                <w:lang w:eastAsia="en-US"/>
              </w:rPr>
              <w:t>Koncepcijas</w:t>
            </w:r>
            <w:r w:rsidR="00C040D1">
              <w:rPr>
                <w:color w:val="auto"/>
                <w:lang w:eastAsia="en-US"/>
              </w:rPr>
              <w:t xml:space="preserve"> 3.sadaļas</w:t>
            </w:r>
            <w:r w:rsidR="00E65B8F">
              <w:rPr>
                <w:color w:val="auto"/>
                <w:lang w:eastAsia="en-US"/>
              </w:rPr>
              <w:t xml:space="preserve"> 7.uzdevumā paredzētie</w:t>
            </w:r>
            <w:r w:rsidR="00B2345A" w:rsidRPr="00226374">
              <w:rPr>
                <w:color w:val="auto"/>
                <w:lang w:eastAsia="en-US"/>
              </w:rPr>
              <w:t xml:space="preserve"> pasākum</w:t>
            </w:r>
            <w:r w:rsidR="00E65B8F">
              <w:rPr>
                <w:color w:val="auto"/>
                <w:lang w:eastAsia="en-US"/>
              </w:rPr>
              <w:t>i</w:t>
            </w:r>
            <w:r w:rsidR="006A01B0" w:rsidRPr="00226374">
              <w:rPr>
                <w:color w:val="auto"/>
                <w:lang w:eastAsia="en-US"/>
              </w:rPr>
              <w:t xml:space="preserve"> </w:t>
            </w:r>
            <w:r w:rsidR="00E65B8F">
              <w:rPr>
                <w:color w:val="auto"/>
                <w:lang w:eastAsia="en-US"/>
              </w:rPr>
              <w:t xml:space="preserve">saistībā </w:t>
            </w:r>
            <w:r w:rsidR="00B2345A" w:rsidRPr="00226374">
              <w:rPr>
                <w:color w:val="auto"/>
                <w:lang w:eastAsia="en-US"/>
              </w:rPr>
              <w:t>ar esošās optisko</w:t>
            </w:r>
            <w:r w:rsidR="00E65B8F">
              <w:rPr>
                <w:color w:val="auto"/>
                <w:lang w:eastAsia="en-US"/>
              </w:rPr>
              <w:t xml:space="preserve"> tīklu infrastruktūras datu bāzes un kartogrāfiskā materiāla</w:t>
            </w:r>
            <w:r w:rsidR="00B2345A" w:rsidRPr="00226374">
              <w:rPr>
                <w:color w:val="auto"/>
                <w:lang w:eastAsia="en-US"/>
              </w:rPr>
              <w:t xml:space="preserve"> izveidi </w:t>
            </w:r>
            <w:r w:rsidR="004539A6" w:rsidRPr="00226374">
              <w:rPr>
                <w:color w:val="auto"/>
                <w:lang w:eastAsia="en-US"/>
              </w:rPr>
              <w:t>tika</w:t>
            </w:r>
            <w:r w:rsidR="00BC5F75" w:rsidRPr="00226374">
              <w:rPr>
                <w:color w:val="auto"/>
                <w:lang w:eastAsia="en-US"/>
              </w:rPr>
              <w:t xml:space="preserve"> </w:t>
            </w:r>
            <w:r w:rsidR="004539A6" w:rsidRPr="00226374">
              <w:rPr>
                <w:color w:val="auto"/>
                <w:lang w:eastAsia="en-US"/>
              </w:rPr>
              <w:t>izvērtēta</w:t>
            </w:r>
            <w:r w:rsidR="00BC5F75" w:rsidRPr="00226374">
              <w:rPr>
                <w:color w:val="auto"/>
                <w:lang w:eastAsia="en-US"/>
              </w:rPr>
              <w:t xml:space="preserve"> saskaņoti ar</w:t>
            </w:r>
            <w:r w:rsidR="00E65B8F">
              <w:rPr>
                <w:color w:val="auto"/>
                <w:lang w:eastAsia="en-US"/>
              </w:rPr>
              <w:t xml:space="preserve"> aktivitātēm D</w:t>
            </w:r>
            <w:r w:rsidR="00CE1504" w:rsidRPr="00226374">
              <w:rPr>
                <w:color w:val="auto"/>
                <w:lang w:eastAsia="en-US"/>
              </w:rPr>
              <w:t>irektīvas prasību ieviešanā</w:t>
            </w:r>
            <w:r w:rsidR="00BC5F75" w:rsidRPr="00226374">
              <w:rPr>
                <w:color w:val="auto"/>
                <w:lang w:eastAsia="en-US"/>
              </w:rPr>
              <w:t>. A</w:t>
            </w:r>
            <w:r w:rsidR="00CF365B" w:rsidRPr="00226374">
              <w:rPr>
                <w:lang w:eastAsia="en-US"/>
              </w:rPr>
              <w:t>r 2015. gada 22. decembra Ministru kabineta rīkojumu Nr.</w:t>
            </w:r>
            <w:r w:rsidR="00AB4497" w:rsidRPr="00226374">
              <w:rPr>
                <w:lang w:eastAsia="en-US"/>
              </w:rPr>
              <w:t> 806 “Par konceptuālo ziņojumu “</w:t>
            </w:r>
            <w:r w:rsidR="00CF365B" w:rsidRPr="00226374">
              <w:rPr>
                <w:lang w:eastAsia="en-US"/>
              </w:rPr>
              <w:t>Par pasākumiem ātrdarbīgu elektronisko sakaru tīklu i</w:t>
            </w:r>
            <w:r w:rsidR="00AB4497" w:rsidRPr="00226374">
              <w:rPr>
                <w:lang w:eastAsia="en-US"/>
              </w:rPr>
              <w:t>zvēršanas izmaksu samazināšanai”</w:t>
            </w:r>
            <w:r w:rsidR="00CF365B" w:rsidRPr="00226374">
              <w:rPr>
                <w:lang w:eastAsia="en-US"/>
              </w:rPr>
              <w:t xml:space="preserve"> (turpmāk – MK rīkojums Nr.806) ir apstiprināts  konceptuālais ziņojums</w:t>
            </w:r>
            <w:r w:rsidR="00AB4497" w:rsidRPr="00226374">
              <w:rPr>
                <w:lang w:eastAsia="en-US"/>
              </w:rPr>
              <w:t xml:space="preserve"> “</w:t>
            </w:r>
            <w:r w:rsidR="00CF365B" w:rsidRPr="00226374">
              <w:rPr>
                <w:lang w:eastAsia="en-US"/>
              </w:rPr>
              <w:t>Par pasākumiem ātrdarbīgu elektronisko sakaru tīklu i</w:t>
            </w:r>
            <w:r w:rsidR="00AB4497" w:rsidRPr="00226374">
              <w:rPr>
                <w:lang w:eastAsia="en-US"/>
              </w:rPr>
              <w:t>zvēršanas izmaksu samazināšanai”</w:t>
            </w:r>
            <w:r w:rsidR="00CF365B" w:rsidRPr="00226374">
              <w:rPr>
                <w:lang w:eastAsia="en-US"/>
              </w:rPr>
              <w:t xml:space="preserve"> (turpmāk – konceptuālais ziņojums), kur optisko tīklu infrastruktūras kartēšanas risinājuma 2. variants  paredz alternatīvu risinājumu optisko tīklu infrastruktūras kartēšanas</w:t>
            </w:r>
            <w:r w:rsidR="00CF365B" w:rsidRPr="00226374">
              <w:rPr>
                <w:b/>
                <w:bCs/>
                <w:lang w:eastAsia="en-US"/>
              </w:rPr>
              <w:t xml:space="preserve"> </w:t>
            </w:r>
            <w:r w:rsidR="00CF365B" w:rsidRPr="00226374">
              <w:rPr>
                <w:lang w:eastAsia="en-US"/>
              </w:rPr>
              <w:t>sistēmas izveidei</w:t>
            </w:r>
            <w:r w:rsidR="00CF365B" w:rsidRPr="00226374">
              <w:rPr>
                <w:b/>
                <w:bCs/>
                <w:lang w:eastAsia="en-US"/>
              </w:rPr>
              <w:t xml:space="preserve"> -</w:t>
            </w:r>
            <w:r w:rsidR="00CF365B" w:rsidRPr="00226374">
              <w:rPr>
                <w:lang w:eastAsia="en-US"/>
              </w:rPr>
              <w:t xml:space="preserve"> pētījumu veikšanu ar mērķi apkopot noteiktu informāciju par elektronisko sakaru tīkliem atkarībā no nepieciešamības (piemēram, „pēdējās jūdzes” vai „vidējās jūdzes” tīkliem) vai pat noteiktu tehnoloģiju pieejamību.</w:t>
            </w:r>
          </w:p>
          <w:p w:rsidR="00B63CF9" w:rsidRPr="002D13B6" w:rsidRDefault="00A30EE5" w:rsidP="005B07F8">
            <w:pPr>
              <w:pStyle w:val="Default"/>
              <w:ind w:left="143" w:right="142" w:firstLine="283"/>
              <w:jc w:val="both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  <w:r w:rsidR="00B63CF9" w:rsidRPr="00226374">
              <w:rPr>
                <w:color w:val="auto"/>
                <w:lang w:eastAsia="en-US"/>
              </w:rPr>
              <w:t xml:space="preserve">Papildus tam konceptuālā ziņojuma </w:t>
            </w:r>
            <w:r w:rsidR="00B63CF9" w:rsidRPr="002D13B6">
              <w:t xml:space="preserve"> </w:t>
            </w:r>
            <w:r w:rsidR="00B63CF9" w:rsidRPr="002D13B6">
              <w:rPr>
                <w:color w:val="auto"/>
                <w:lang w:eastAsia="en-US"/>
              </w:rPr>
              <w:t>109.punkts nosaka, ka</w:t>
            </w:r>
            <w:r w:rsidR="00A1492A" w:rsidRPr="00532D56">
              <w:rPr>
                <w:color w:val="auto"/>
                <w:lang w:eastAsia="en-US"/>
              </w:rPr>
              <w:t>,</w:t>
            </w:r>
            <w:r w:rsidR="00B63CF9" w:rsidRPr="00532D56">
              <w:rPr>
                <w:color w:val="auto"/>
                <w:lang w:eastAsia="en-US"/>
              </w:rPr>
              <w:t xml:space="preserve"> </w:t>
            </w:r>
            <w:r w:rsidR="00B63CF9" w:rsidRPr="00226374">
              <w:rPr>
                <w:color w:val="auto"/>
                <w:lang w:eastAsia="en-US"/>
              </w:rPr>
              <w:t>atbalstot risinājuma optisko tīklu infrastruktūras kartēšanai 2.variantu par pētījumu veikšanu, par aktualitāt</w:t>
            </w:r>
            <w:r w:rsidR="00B75E29">
              <w:rPr>
                <w:color w:val="auto"/>
                <w:lang w:eastAsia="en-US"/>
              </w:rPr>
              <w:t>i zaudējušiem būtu jāatzīst 2012</w:t>
            </w:r>
            <w:r w:rsidR="00B63CF9" w:rsidRPr="00226374">
              <w:rPr>
                <w:color w:val="auto"/>
                <w:lang w:eastAsia="en-US"/>
              </w:rPr>
              <w:t xml:space="preserve">.gada 7.decembra rīkojuma Nr.589 </w:t>
            </w:r>
            <w:r w:rsidR="00A1492A" w:rsidRPr="00226374">
              <w:rPr>
                <w:color w:val="auto"/>
                <w:lang w:eastAsia="en-US"/>
              </w:rPr>
              <w:t>“</w:t>
            </w:r>
            <w:r w:rsidR="00B63CF9" w:rsidRPr="00226374">
              <w:rPr>
                <w:color w:val="auto"/>
                <w:lang w:eastAsia="en-US"/>
              </w:rPr>
              <w:t>Par Nākamās paaudzes platjoslas elektronisko sakaru tīklu attīstības koncepciju 2013.-2020.gadam</w:t>
            </w:r>
            <w:r w:rsidR="00A1492A" w:rsidRPr="00226374">
              <w:rPr>
                <w:color w:val="auto"/>
                <w:lang w:eastAsia="en-US"/>
              </w:rPr>
              <w:t>”</w:t>
            </w:r>
            <w:r w:rsidR="00B63CF9" w:rsidRPr="00226374">
              <w:rPr>
                <w:color w:val="auto"/>
                <w:lang w:eastAsia="en-US"/>
              </w:rPr>
              <w:t xml:space="preserve"> 1.7 un 3.1 </w:t>
            </w:r>
            <w:r w:rsidR="00A1492A" w:rsidRPr="00226374">
              <w:rPr>
                <w:color w:val="auto"/>
                <w:lang w:eastAsia="en-US"/>
              </w:rPr>
              <w:t>apakš</w:t>
            </w:r>
            <w:r w:rsidR="00B63CF9" w:rsidRPr="00226374">
              <w:rPr>
                <w:color w:val="auto"/>
                <w:lang w:eastAsia="en-US"/>
              </w:rPr>
              <w:t>punkti.</w:t>
            </w:r>
          </w:p>
          <w:p w:rsidR="007E2C07" w:rsidRPr="002D13B6" w:rsidRDefault="00A60C58" w:rsidP="005B07F8">
            <w:pPr>
              <w:pStyle w:val="Default"/>
              <w:ind w:left="143" w:right="142" w:firstLine="283"/>
              <w:jc w:val="both"/>
              <w:rPr>
                <w:lang w:eastAsia="en-US"/>
              </w:rPr>
            </w:pPr>
            <w:r w:rsidRPr="002D13B6">
              <w:t xml:space="preserve">  </w:t>
            </w:r>
            <w:r w:rsidR="001A10A3">
              <w:t xml:space="preserve">Lai izpildītu </w:t>
            </w:r>
            <w:r w:rsidR="00E368D8" w:rsidRPr="002D13B6">
              <w:t>uzdevumu</w:t>
            </w:r>
            <w:r w:rsidR="00FE1ED6" w:rsidRPr="002D13B6">
              <w:t>,</w:t>
            </w:r>
            <w:r w:rsidR="00E368D8" w:rsidRPr="002D13B6">
              <w:t xml:space="preserve"> ir nepieciešams veikt pētījumu attiecībā uz  „pēdējās jūdzes” ar datu pārraides ātrumu vismaz 30 Mbi</w:t>
            </w:r>
            <w:r w:rsidR="005713A4" w:rsidRPr="002D13B6">
              <w:t>t/s pieejamību</w:t>
            </w:r>
            <w:r w:rsidR="00E65B8F">
              <w:t>,</w:t>
            </w:r>
            <w:r w:rsidR="00A30EE5">
              <w:t xml:space="preserve"> kā rezultātā</w:t>
            </w:r>
            <w:r w:rsidR="00E65B8F">
              <w:t xml:space="preserve"> paredzēts izveidot</w:t>
            </w:r>
            <w:r w:rsidR="00A30EE5">
              <w:t xml:space="preserve"> platjoslas</w:t>
            </w:r>
            <w:r w:rsidR="00D400FC" w:rsidRPr="002D13B6">
              <w:t xml:space="preserve"> infrastruktūras pārklājuma</w:t>
            </w:r>
            <w:r w:rsidR="00E65B8F">
              <w:t xml:space="preserve"> kartogrāfisko materiālu</w:t>
            </w:r>
            <w:r w:rsidR="00E368D8" w:rsidRPr="002D13B6">
              <w:t>.</w:t>
            </w:r>
          </w:p>
          <w:p w:rsidR="00CF365B" w:rsidRPr="00CF365B" w:rsidRDefault="00A60C58" w:rsidP="00CF365B">
            <w:pPr>
              <w:pStyle w:val="Default"/>
              <w:ind w:left="143" w:right="142" w:firstLine="283"/>
              <w:jc w:val="both"/>
              <w:rPr>
                <w:lang w:eastAsia="en-US"/>
              </w:rPr>
            </w:pPr>
            <w:r w:rsidRPr="002D13B6">
              <w:rPr>
                <w:lang w:eastAsia="en-US"/>
              </w:rPr>
              <w:lastRenderedPageBreak/>
              <w:t xml:space="preserve">  </w:t>
            </w:r>
            <w:r w:rsidR="00CF365B" w:rsidRPr="002D13B6">
              <w:rPr>
                <w:lang w:eastAsia="en-US"/>
              </w:rPr>
              <w:t>Pamatojoties uz MK rīkojuma Nr.806 4.punktā  noteikto - atbalstīt konceptuālajā ziņojumā ietverto optisko tīklu infrastruktūras kartēšanas risinājuma 2. </w:t>
            </w:r>
            <w:r w:rsidR="00AD49F1" w:rsidRPr="002D13B6">
              <w:rPr>
                <w:lang w:eastAsia="en-US"/>
              </w:rPr>
              <w:t>v</w:t>
            </w:r>
            <w:r w:rsidR="00CF365B" w:rsidRPr="002D13B6">
              <w:rPr>
                <w:lang w:eastAsia="en-US"/>
              </w:rPr>
              <w:t>ariantu</w:t>
            </w:r>
            <w:r w:rsidR="00E368D8" w:rsidRPr="002D13B6">
              <w:rPr>
                <w:lang w:eastAsia="en-US"/>
              </w:rPr>
              <w:t xml:space="preserve"> </w:t>
            </w:r>
            <w:r w:rsidR="00FE1ED6" w:rsidRPr="002D13B6">
              <w:rPr>
                <w:lang w:eastAsia="en-US"/>
              </w:rPr>
              <w:t xml:space="preserve">- </w:t>
            </w:r>
            <w:r w:rsidR="00E368D8" w:rsidRPr="002D13B6">
              <w:rPr>
                <w:lang w:eastAsia="en-US"/>
              </w:rPr>
              <w:t xml:space="preserve">un Ministru kabineta </w:t>
            </w:r>
            <w:r w:rsidR="00E368D8" w:rsidRPr="002D13B6">
              <w:t xml:space="preserve">2015.gada 24.novembra  sēdes (Prot. Nr.62, 17§) </w:t>
            </w:r>
            <w:proofErr w:type="spellStart"/>
            <w:r w:rsidR="00E368D8" w:rsidRPr="002D13B6">
              <w:t>protokollēmuma</w:t>
            </w:r>
            <w:proofErr w:type="spellEnd"/>
            <w:r w:rsidR="00E368D8" w:rsidRPr="002D13B6">
              <w:t xml:space="preserve"> 2.punktu,</w:t>
            </w:r>
            <w:r w:rsidR="00A1492A" w:rsidRPr="002D13B6">
              <w:t xml:space="preserve"> ir veikti atbilstoši grozījumi</w:t>
            </w:r>
            <w:r w:rsidR="00E368D8" w:rsidRPr="002D13B6">
              <w:t xml:space="preserve"> </w:t>
            </w:r>
            <w:r w:rsidR="00CF365B" w:rsidRPr="002D13B6">
              <w:rPr>
                <w:lang w:eastAsia="en-US"/>
              </w:rPr>
              <w:t>MK rīkojum</w:t>
            </w:r>
            <w:r w:rsidR="00A1492A" w:rsidRPr="002D13B6">
              <w:rPr>
                <w:lang w:eastAsia="en-US"/>
              </w:rPr>
              <w:t>ā</w:t>
            </w:r>
            <w:r w:rsidR="00CF365B" w:rsidRPr="002D13B6">
              <w:rPr>
                <w:lang w:eastAsia="en-US"/>
              </w:rPr>
              <w:t xml:space="preserve"> Nr.589</w:t>
            </w:r>
            <w:r w:rsidR="00A1492A" w:rsidRPr="002D13B6">
              <w:rPr>
                <w:lang w:eastAsia="en-US"/>
              </w:rPr>
              <w:t>, koncepcijā un koncepcijas kopsavilkumā.</w:t>
            </w:r>
            <w:r w:rsidR="00CF365B" w:rsidRPr="002D13B6">
              <w:rPr>
                <w:lang w:eastAsia="en-US"/>
              </w:rPr>
              <w:t xml:space="preserve"> </w:t>
            </w:r>
          </w:p>
          <w:p w:rsidR="008D65AF" w:rsidRDefault="00A60C58" w:rsidP="007D1FE9">
            <w:pPr>
              <w:pStyle w:val="Default"/>
              <w:ind w:left="143" w:right="142" w:firstLine="283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</w:t>
            </w:r>
            <w:r w:rsidR="00096362">
              <w:rPr>
                <w:color w:val="auto"/>
                <w:lang w:eastAsia="en-US"/>
              </w:rPr>
              <w:t>Koncepcijas</w:t>
            </w:r>
            <w:r w:rsidR="00263AB4">
              <w:rPr>
                <w:color w:val="auto"/>
                <w:lang w:eastAsia="en-US"/>
              </w:rPr>
              <w:t xml:space="preserve"> 3.sadaļā iekļautā</w:t>
            </w:r>
            <w:r w:rsidR="00096362">
              <w:rPr>
                <w:color w:val="auto"/>
                <w:lang w:eastAsia="en-US"/>
              </w:rPr>
              <w:t xml:space="preserve"> 2.uzdevuma “Īstenot Optiskā tīkla VAP otro kārtu, piesaistot ES fondu līdzekļus” pasākumam “Īstenot Optiskā tīkla VAP 2.kārtu” izpildes termiņš ir noteikts 2018.gada 31.decembris. </w:t>
            </w:r>
            <w:r w:rsidR="008E6F62">
              <w:rPr>
                <w:color w:val="auto"/>
                <w:lang w:eastAsia="en-US"/>
              </w:rPr>
              <w:t xml:space="preserve">Ņemot vērā, ka </w:t>
            </w:r>
            <w:r w:rsidR="008D65AF">
              <w:rPr>
                <w:color w:val="auto"/>
                <w:lang w:eastAsia="en-US"/>
              </w:rPr>
              <w:t>2015.gada 24.novembra M</w:t>
            </w:r>
            <w:r w:rsidR="00AB4497">
              <w:rPr>
                <w:color w:val="auto"/>
                <w:lang w:eastAsia="en-US"/>
              </w:rPr>
              <w:t>inistru kabineta</w:t>
            </w:r>
            <w:r w:rsidR="008D65AF">
              <w:rPr>
                <w:color w:val="auto"/>
                <w:lang w:eastAsia="en-US"/>
              </w:rPr>
              <w:t xml:space="preserve"> sēdē ir apstiprināti Optiskā tīkla VAP otro kārtu regulējošie M</w:t>
            </w:r>
            <w:r w:rsidR="00AB4497">
              <w:rPr>
                <w:color w:val="auto"/>
                <w:lang w:eastAsia="en-US"/>
              </w:rPr>
              <w:t>inistru kabineta</w:t>
            </w:r>
            <w:r w:rsidR="008D65AF">
              <w:rPr>
                <w:color w:val="auto"/>
                <w:lang w:eastAsia="en-US"/>
              </w:rPr>
              <w:t xml:space="preserve"> noteikumi Nr.664</w:t>
            </w:r>
            <w:r w:rsidR="00F714C5">
              <w:t xml:space="preserve"> “</w:t>
            </w:r>
            <w:r w:rsidR="00AB4497">
              <w:rPr>
                <w:color w:val="auto"/>
                <w:lang w:eastAsia="en-US"/>
              </w:rPr>
              <w:t>Darbības programmas “Izaugsme un nodarbinātība”</w:t>
            </w:r>
            <w:r w:rsidR="00F714C5" w:rsidRPr="00F714C5">
              <w:rPr>
                <w:color w:val="auto"/>
                <w:lang w:eastAsia="en-US"/>
              </w:rPr>
              <w:t xml:space="preserve"> 2.</w:t>
            </w:r>
            <w:r w:rsidR="00AB4497">
              <w:rPr>
                <w:color w:val="auto"/>
                <w:lang w:eastAsia="en-US"/>
              </w:rPr>
              <w:t>1.1. specifiskā atbalsta mērķa “</w:t>
            </w:r>
            <w:r w:rsidR="00F714C5" w:rsidRPr="00F714C5">
              <w:rPr>
                <w:color w:val="auto"/>
                <w:lang w:eastAsia="en-US"/>
              </w:rPr>
              <w:t>Uzlabot elektroniskās sakaru infrastruktūras pieejamību lauku teri</w:t>
            </w:r>
            <w:r w:rsidR="00AB4497">
              <w:rPr>
                <w:color w:val="auto"/>
                <w:lang w:eastAsia="en-US"/>
              </w:rPr>
              <w:t>torijās”</w:t>
            </w:r>
            <w:r w:rsidR="00F714C5" w:rsidRPr="00F714C5">
              <w:rPr>
                <w:color w:val="auto"/>
                <w:lang w:eastAsia="en-US"/>
              </w:rPr>
              <w:t xml:space="preserve"> pirmās projektu iesniegumu atlases kārtas īstenošanas noteikumi</w:t>
            </w:r>
            <w:r w:rsidR="00756874">
              <w:rPr>
                <w:color w:val="auto"/>
                <w:lang w:eastAsia="en-US"/>
              </w:rPr>
              <w:t>”</w:t>
            </w:r>
            <w:r w:rsidR="008E6F62">
              <w:rPr>
                <w:color w:val="auto"/>
                <w:lang w:eastAsia="en-US"/>
              </w:rPr>
              <w:t>, optiskā tīkla  būvniec</w:t>
            </w:r>
            <w:r w:rsidR="00AD49F1">
              <w:rPr>
                <w:color w:val="auto"/>
                <w:lang w:eastAsia="en-US"/>
              </w:rPr>
              <w:t xml:space="preserve">ības darbus plānots uzsākt </w:t>
            </w:r>
            <w:r w:rsidR="008E6F62">
              <w:rPr>
                <w:color w:val="auto"/>
                <w:lang w:eastAsia="en-US"/>
              </w:rPr>
              <w:t xml:space="preserve"> 2016.gada trešajā ceturksnī. A</w:t>
            </w:r>
            <w:r w:rsidR="00792AF3">
              <w:rPr>
                <w:color w:val="auto"/>
                <w:lang w:eastAsia="en-US"/>
              </w:rPr>
              <w:t>tbilstoši</w:t>
            </w:r>
            <w:r w:rsidR="00F31B48" w:rsidRPr="00D269B4">
              <w:t xml:space="preserve"> Eiropas Komisijas 2011.gada 9.n</w:t>
            </w:r>
            <w:r w:rsidR="00792AF3">
              <w:t>ovembra lēmumam</w:t>
            </w:r>
            <w:r w:rsidR="00F31B48" w:rsidRPr="00D269B4">
              <w:t xml:space="preserve"> Nr.C(2011)7699</w:t>
            </w:r>
            <w:r w:rsidR="009C41AC">
              <w:t xml:space="preserve"> (turpmāk – EK lēmums)</w:t>
            </w:r>
            <w:r w:rsidR="00F31B48" w:rsidRPr="00D269B4">
              <w:t xml:space="preserve"> apstiprinātā</w:t>
            </w:r>
            <w:r w:rsidR="00792AF3">
              <w:t>s</w:t>
            </w:r>
            <w:r w:rsidR="00F31B48" w:rsidRPr="00D269B4">
              <w:t xml:space="preserve"> valsts atbalsta programma</w:t>
            </w:r>
            <w:r w:rsidR="008E6F62">
              <w:t>s</w:t>
            </w:r>
            <w:r w:rsidR="00F31B48" w:rsidRPr="00D269B4">
              <w:t xml:space="preserve"> “Nr.SA.33324 (2011/N) – Nākamās paaudzes tīkli lauku teritorijās”</w:t>
            </w:r>
            <w:r w:rsidR="004A4D38">
              <w:t xml:space="preserve"> </w:t>
            </w:r>
            <w:r w:rsidR="004A4D38" w:rsidRPr="004A4D38">
              <w:rPr>
                <w:rFonts w:ascii="TimesNewRoman" w:hAnsi="TimesNewRoman" w:cs="TimesNewRoman"/>
              </w:rPr>
              <w:t xml:space="preserve"> </w:t>
            </w:r>
            <w:r w:rsidR="00792AF3">
              <w:t xml:space="preserve">darbības laiks ir no 2012. gada 1. janvāra </w:t>
            </w:r>
            <w:r w:rsidR="004A4D38" w:rsidRPr="004A4D38">
              <w:t xml:space="preserve">līdz 2020. </w:t>
            </w:r>
            <w:r w:rsidR="004A4D38">
              <w:t>g</w:t>
            </w:r>
            <w:r w:rsidR="004A4D38" w:rsidRPr="004A4D38">
              <w:t>ada</w:t>
            </w:r>
            <w:r w:rsidR="004A4D38">
              <w:t xml:space="preserve"> </w:t>
            </w:r>
            <w:r w:rsidR="007D1FE9">
              <w:t xml:space="preserve">31. decembrim. </w:t>
            </w:r>
            <w:r w:rsidR="007D1FE9" w:rsidRPr="007B7A81">
              <w:rPr>
                <w:color w:val="auto"/>
                <w:lang w:eastAsia="en-US"/>
              </w:rPr>
              <w:t xml:space="preserve"> </w:t>
            </w:r>
            <w:r w:rsidR="007D1FE9">
              <w:rPr>
                <w:color w:val="auto"/>
                <w:lang w:eastAsia="en-US"/>
              </w:rPr>
              <w:t>P</w:t>
            </w:r>
            <w:r w:rsidR="001A10A3">
              <w:rPr>
                <w:color w:val="auto"/>
                <w:lang w:eastAsia="en-US"/>
              </w:rPr>
              <w:t xml:space="preserve">amatojoties uz iepriekš </w:t>
            </w:r>
            <w:r w:rsidR="007D1FE9" w:rsidRPr="007B7A81">
              <w:rPr>
                <w:color w:val="auto"/>
                <w:lang w:eastAsia="en-US"/>
              </w:rPr>
              <w:t>minēto</w:t>
            </w:r>
            <w:r w:rsidR="007D1FE9">
              <w:t xml:space="preserve">, </w:t>
            </w:r>
            <w:r w:rsidR="008D65AF">
              <w:rPr>
                <w:color w:val="auto"/>
                <w:lang w:eastAsia="en-US"/>
              </w:rPr>
              <w:t>Koncepcij</w:t>
            </w:r>
            <w:r w:rsidR="006A01B0">
              <w:rPr>
                <w:color w:val="auto"/>
                <w:lang w:eastAsia="en-US"/>
              </w:rPr>
              <w:t>as 3.sadaļas 2.uzdevuma</w:t>
            </w:r>
            <w:r w:rsidR="000B3F45">
              <w:rPr>
                <w:color w:val="auto"/>
                <w:lang w:eastAsia="en-US"/>
              </w:rPr>
              <w:t xml:space="preserve"> termiņš</w:t>
            </w:r>
            <w:r w:rsidR="008D65AF">
              <w:rPr>
                <w:color w:val="auto"/>
                <w:lang w:eastAsia="en-US"/>
              </w:rPr>
              <w:t xml:space="preserve"> </w:t>
            </w:r>
            <w:r w:rsidR="00E368D8">
              <w:rPr>
                <w:color w:val="auto"/>
                <w:lang w:eastAsia="en-US"/>
              </w:rPr>
              <w:t xml:space="preserve"> </w:t>
            </w:r>
            <w:r w:rsidR="009C41AC">
              <w:rPr>
                <w:color w:val="auto"/>
                <w:lang w:eastAsia="en-US"/>
              </w:rPr>
              <w:t>noteikt</w:t>
            </w:r>
            <w:r w:rsidR="000B3F45">
              <w:rPr>
                <w:color w:val="auto"/>
                <w:lang w:eastAsia="en-US"/>
              </w:rPr>
              <w:t>s</w:t>
            </w:r>
            <w:r w:rsidR="009C41AC">
              <w:rPr>
                <w:color w:val="auto"/>
                <w:lang w:eastAsia="en-US"/>
              </w:rPr>
              <w:t xml:space="preserve"> atbilstoši EK lēmumam</w:t>
            </w:r>
            <w:r w:rsidR="007D1FE9">
              <w:rPr>
                <w:color w:val="auto"/>
                <w:lang w:eastAsia="en-US"/>
              </w:rPr>
              <w:t xml:space="preserve"> </w:t>
            </w:r>
            <w:r w:rsidR="008D65AF" w:rsidRPr="007B7A81">
              <w:rPr>
                <w:color w:val="auto"/>
                <w:lang w:eastAsia="en-US"/>
              </w:rPr>
              <w:t xml:space="preserve">līdz </w:t>
            </w:r>
            <w:r w:rsidR="007D1FE9">
              <w:rPr>
                <w:color w:val="auto"/>
                <w:lang w:eastAsia="en-US"/>
              </w:rPr>
              <w:t>2020</w:t>
            </w:r>
            <w:r w:rsidR="008D65AF">
              <w:rPr>
                <w:color w:val="auto"/>
                <w:lang w:eastAsia="en-US"/>
              </w:rPr>
              <w:t>.</w:t>
            </w:r>
            <w:r w:rsidR="007D1FE9">
              <w:rPr>
                <w:color w:val="auto"/>
                <w:lang w:eastAsia="en-US"/>
              </w:rPr>
              <w:t>gada 31.decembrim</w:t>
            </w:r>
            <w:r w:rsidR="008D65AF" w:rsidRPr="007B7A81">
              <w:rPr>
                <w:color w:val="auto"/>
                <w:lang w:eastAsia="en-US"/>
              </w:rPr>
              <w:t>.</w:t>
            </w:r>
          </w:p>
          <w:p w:rsidR="004052F4" w:rsidRPr="009F11E1" w:rsidRDefault="00A60C58" w:rsidP="001F745E">
            <w:pPr>
              <w:pStyle w:val="Default"/>
              <w:ind w:left="143" w:right="142" w:firstLine="283"/>
              <w:jc w:val="both"/>
              <w:rPr>
                <w:color w:val="auto"/>
                <w:u w:val="single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</w:t>
            </w:r>
            <w:r w:rsidR="004052F4">
              <w:rPr>
                <w:color w:val="auto"/>
                <w:lang w:eastAsia="en-US"/>
              </w:rPr>
              <w:t>Koncepcijas 3.sada</w:t>
            </w:r>
            <w:r w:rsidR="00F06BEA">
              <w:rPr>
                <w:color w:val="auto"/>
                <w:lang w:eastAsia="en-US"/>
              </w:rPr>
              <w:t>ļas 4</w:t>
            </w:r>
            <w:r w:rsidR="004052F4">
              <w:rPr>
                <w:color w:val="auto"/>
                <w:lang w:eastAsia="en-US"/>
              </w:rPr>
              <w:t>.uzdevumā</w:t>
            </w:r>
            <w:r w:rsidR="00236499">
              <w:rPr>
                <w:color w:val="auto"/>
                <w:lang w:eastAsia="en-US"/>
              </w:rPr>
              <w:t xml:space="preserve"> “Informēt iedzīvotājus par nākamās paaudzes tīklu sniegtajām iespējām” </w:t>
            </w:r>
            <w:r w:rsidR="004052F4" w:rsidRPr="004C0354">
              <w:rPr>
                <w:color w:val="auto"/>
                <w:lang w:eastAsia="en-US"/>
              </w:rPr>
              <w:t xml:space="preserve"> </w:t>
            </w:r>
            <w:r w:rsidR="004052F4">
              <w:rPr>
                <w:color w:val="auto"/>
                <w:lang w:eastAsia="en-US"/>
              </w:rPr>
              <w:t xml:space="preserve">paredzētajiem pasākumiem </w:t>
            </w:r>
            <w:r w:rsidR="00F06BEA">
              <w:rPr>
                <w:color w:val="auto"/>
                <w:lang w:eastAsia="en-US"/>
              </w:rPr>
              <w:t>finansējums</w:t>
            </w:r>
            <w:r w:rsidR="001F745E">
              <w:rPr>
                <w:color w:val="auto"/>
                <w:lang w:eastAsia="en-US"/>
              </w:rPr>
              <w:t xml:space="preserve"> </w:t>
            </w:r>
            <w:r w:rsidR="00A30EE5">
              <w:rPr>
                <w:color w:val="auto"/>
                <w:lang w:eastAsia="en-US"/>
              </w:rPr>
              <w:t xml:space="preserve">netika </w:t>
            </w:r>
            <w:r w:rsidR="00E65DDB" w:rsidRPr="00A30EE5">
              <w:rPr>
                <w:color w:val="auto"/>
                <w:lang w:eastAsia="en-US"/>
              </w:rPr>
              <w:t xml:space="preserve">atbalstīts </w:t>
            </w:r>
            <w:r w:rsidR="0016482D" w:rsidRPr="00A30EE5">
              <w:rPr>
                <w:color w:val="auto"/>
                <w:lang w:eastAsia="en-US"/>
              </w:rPr>
              <w:t>iekļau</w:t>
            </w:r>
            <w:r w:rsidR="00E65DDB" w:rsidRPr="00A30EE5">
              <w:rPr>
                <w:color w:val="auto"/>
                <w:lang w:eastAsia="en-US"/>
              </w:rPr>
              <w:t>šanai</w:t>
            </w:r>
            <w:r w:rsidR="00F37D20" w:rsidRPr="00A30EE5">
              <w:rPr>
                <w:color w:val="auto"/>
                <w:lang w:eastAsia="en-US"/>
              </w:rPr>
              <w:t xml:space="preserve"> 2016.gada</w:t>
            </w:r>
            <w:r w:rsidR="0016482D" w:rsidRPr="00A30EE5">
              <w:rPr>
                <w:color w:val="auto"/>
                <w:lang w:eastAsia="en-US"/>
              </w:rPr>
              <w:t xml:space="preserve"> jaun</w:t>
            </w:r>
            <w:r w:rsidR="00A5785B" w:rsidRPr="00A30EE5">
              <w:rPr>
                <w:color w:val="auto"/>
                <w:lang w:eastAsia="en-US"/>
              </w:rPr>
              <w:t>aj</w:t>
            </w:r>
            <w:r w:rsidR="0016482D" w:rsidRPr="00A30EE5">
              <w:rPr>
                <w:color w:val="auto"/>
                <w:lang w:eastAsia="en-US"/>
              </w:rPr>
              <w:t>ās politikas iniciatīvās</w:t>
            </w:r>
            <w:r w:rsidR="00344D2B">
              <w:rPr>
                <w:color w:val="auto"/>
                <w:lang w:eastAsia="en-US"/>
              </w:rPr>
              <w:t xml:space="preserve"> un</w:t>
            </w:r>
            <w:r w:rsidR="00F06BEA">
              <w:rPr>
                <w:color w:val="auto"/>
                <w:lang w:eastAsia="en-US"/>
              </w:rPr>
              <w:t xml:space="preserve"> </w:t>
            </w:r>
            <w:r w:rsidR="00344D2B">
              <w:rPr>
                <w:color w:val="auto"/>
                <w:lang w:eastAsia="en-US"/>
              </w:rPr>
              <w:t xml:space="preserve">nepieciešamo </w:t>
            </w:r>
            <w:r w:rsidR="00F06BEA">
              <w:rPr>
                <w:color w:val="auto"/>
                <w:lang w:eastAsia="en-US"/>
              </w:rPr>
              <w:t>finansējumu</w:t>
            </w:r>
            <w:r w:rsidR="0016482D">
              <w:rPr>
                <w:color w:val="auto"/>
                <w:lang w:eastAsia="en-US"/>
              </w:rPr>
              <w:t xml:space="preserve"> informēšanai</w:t>
            </w:r>
            <w:r w:rsidR="00F06BEA">
              <w:rPr>
                <w:color w:val="auto"/>
                <w:lang w:eastAsia="en-US"/>
              </w:rPr>
              <w:t xml:space="preserve">  </w:t>
            </w:r>
            <w:r w:rsidR="00344D2B">
              <w:rPr>
                <w:color w:val="auto"/>
                <w:lang w:eastAsia="en-US"/>
              </w:rPr>
              <w:t xml:space="preserve">plānots </w:t>
            </w:r>
            <w:r w:rsidR="00A5785B">
              <w:rPr>
                <w:color w:val="auto"/>
                <w:lang w:eastAsia="en-US"/>
              </w:rPr>
              <w:t>pieprasīt jauno</w:t>
            </w:r>
            <w:r w:rsidR="00F06BEA">
              <w:rPr>
                <w:color w:val="auto"/>
                <w:lang w:eastAsia="en-US"/>
              </w:rPr>
              <w:t xml:space="preserve"> politikas iniciatīvu ietvaros </w:t>
            </w:r>
            <w:r w:rsidR="007D1FE9" w:rsidRPr="000B3F45">
              <w:rPr>
                <w:color w:val="auto"/>
                <w:lang w:eastAsia="en-US"/>
              </w:rPr>
              <w:t>201</w:t>
            </w:r>
            <w:r w:rsidR="00D27876" w:rsidRPr="000B3F45">
              <w:rPr>
                <w:color w:val="auto"/>
                <w:lang w:eastAsia="en-US"/>
              </w:rPr>
              <w:t>8</w:t>
            </w:r>
            <w:r w:rsidR="00F06BEA" w:rsidRPr="000B3F45">
              <w:rPr>
                <w:color w:val="auto"/>
                <w:lang w:eastAsia="en-US"/>
              </w:rPr>
              <w:t>.gadā.</w:t>
            </w:r>
          </w:p>
          <w:p w:rsidR="00263DBE" w:rsidRPr="004052F4" w:rsidRDefault="00A60C58" w:rsidP="0033645A">
            <w:pPr>
              <w:pStyle w:val="Default"/>
              <w:ind w:left="143" w:right="142" w:firstLine="283"/>
              <w:jc w:val="both"/>
              <w:rPr>
                <w:color w:val="auto"/>
                <w:lang w:eastAsia="en-US"/>
              </w:rPr>
            </w:pPr>
            <w:r w:rsidRPr="00A03EA2">
              <w:rPr>
                <w:color w:val="auto"/>
                <w:lang w:eastAsia="en-US"/>
              </w:rPr>
              <w:t xml:space="preserve">  </w:t>
            </w:r>
            <w:r w:rsidR="00E368D8" w:rsidRPr="00A03EA2">
              <w:rPr>
                <w:color w:val="auto"/>
                <w:lang w:eastAsia="en-US"/>
              </w:rPr>
              <w:t xml:space="preserve">Projekts paredz </w:t>
            </w:r>
            <w:r w:rsidR="001F745E" w:rsidRPr="00A03EA2">
              <w:rPr>
                <w:color w:val="auto"/>
                <w:lang w:eastAsia="en-US"/>
              </w:rPr>
              <w:t>Koncepcija</w:t>
            </w:r>
            <w:r w:rsidR="00E368D8" w:rsidRPr="00A03EA2">
              <w:rPr>
                <w:color w:val="auto"/>
                <w:lang w:eastAsia="en-US"/>
              </w:rPr>
              <w:t>s 3.sadaļas 4.uzdevuma  pirmajam pasākumam izpildes termiņu noteikt</w:t>
            </w:r>
            <w:r w:rsidR="001F745E" w:rsidRPr="00A03EA2">
              <w:rPr>
                <w:color w:val="auto"/>
                <w:lang w:eastAsia="en-US"/>
              </w:rPr>
              <w:t xml:space="preserve"> līdz </w:t>
            </w:r>
            <w:r w:rsidR="00D27876" w:rsidRPr="00A03EA2">
              <w:rPr>
                <w:color w:val="auto"/>
                <w:lang w:eastAsia="en-US"/>
              </w:rPr>
              <w:t>2018</w:t>
            </w:r>
            <w:r w:rsidR="00E368D8" w:rsidRPr="00A03EA2">
              <w:rPr>
                <w:color w:val="auto"/>
                <w:lang w:eastAsia="en-US"/>
              </w:rPr>
              <w:t>.gada 10.februārim, otrajam pasākumam -</w:t>
            </w:r>
            <w:r w:rsidR="001F745E" w:rsidRPr="00A03EA2">
              <w:rPr>
                <w:color w:val="auto"/>
                <w:lang w:eastAsia="en-US"/>
              </w:rPr>
              <w:t xml:space="preserve"> līdz </w:t>
            </w:r>
            <w:r w:rsidR="00236499" w:rsidRPr="00A03EA2">
              <w:rPr>
                <w:color w:val="auto"/>
                <w:lang w:eastAsia="en-US"/>
              </w:rPr>
              <w:t>201</w:t>
            </w:r>
            <w:r w:rsidR="00D27876" w:rsidRPr="00A03EA2">
              <w:rPr>
                <w:color w:val="auto"/>
                <w:lang w:eastAsia="en-US"/>
              </w:rPr>
              <w:t>8</w:t>
            </w:r>
            <w:r w:rsidR="001F745E" w:rsidRPr="00A03EA2">
              <w:rPr>
                <w:color w:val="auto"/>
                <w:lang w:eastAsia="en-US"/>
              </w:rPr>
              <w:t>.gada 1.septembrim</w:t>
            </w:r>
            <w:r w:rsidR="00A14EF8" w:rsidRPr="00A03EA2">
              <w:rPr>
                <w:color w:val="auto"/>
                <w:lang w:eastAsia="en-US"/>
              </w:rPr>
              <w:t>, bet trešajam – līdz 2020.gada 31.decembrim</w:t>
            </w:r>
            <w:r w:rsidR="009F11E1" w:rsidRPr="00A03EA2">
              <w:rPr>
                <w:color w:val="auto"/>
                <w:lang w:eastAsia="en-US"/>
              </w:rPr>
              <w:t>.</w:t>
            </w:r>
            <w:r>
              <w:rPr>
                <w:color w:val="auto"/>
                <w:lang w:eastAsia="en-US"/>
              </w:rPr>
              <w:t xml:space="preserve"> </w:t>
            </w:r>
          </w:p>
        </w:tc>
      </w:tr>
      <w:tr w:rsidR="00DA6C86" w:rsidRPr="005948AB" w:rsidTr="00D4513A">
        <w:trPr>
          <w:trHeight w:val="476"/>
        </w:trPr>
        <w:tc>
          <w:tcPr>
            <w:tcW w:w="241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948AB">
              <w:lastRenderedPageBreak/>
              <w:t>3.</w:t>
            </w:r>
          </w:p>
        </w:tc>
        <w:tc>
          <w:tcPr>
            <w:tcW w:w="1189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</w:pPr>
            <w:r w:rsidRPr="005948AB">
              <w:t>Projekta izstrādē iesaistītās institūcijas</w:t>
            </w:r>
          </w:p>
        </w:tc>
        <w:tc>
          <w:tcPr>
            <w:tcW w:w="3570" w:type="pct"/>
          </w:tcPr>
          <w:p w:rsidR="00646BDB" w:rsidRPr="005948AB" w:rsidRDefault="001C103E" w:rsidP="000235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B">
              <w:rPr>
                <w:rFonts w:ascii="Times New Roman" w:hAnsi="Times New Roman" w:cs="Times New Roman"/>
                <w:sz w:val="24"/>
                <w:szCs w:val="24"/>
              </w:rPr>
              <w:t>Satiksmes mi</w:t>
            </w:r>
            <w:r w:rsidR="006B261E" w:rsidRPr="005948AB">
              <w:rPr>
                <w:rFonts w:ascii="Times New Roman" w:hAnsi="Times New Roman" w:cs="Times New Roman"/>
                <w:sz w:val="24"/>
                <w:szCs w:val="24"/>
              </w:rPr>
              <w:t>nistrija</w:t>
            </w:r>
            <w:r w:rsidR="00A5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61E" w:rsidRPr="0059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C86" w:rsidRPr="005948AB" w:rsidTr="00D4513A">
        <w:tc>
          <w:tcPr>
            <w:tcW w:w="241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948AB">
              <w:t>4.</w:t>
            </w:r>
          </w:p>
        </w:tc>
        <w:tc>
          <w:tcPr>
            <w:tcW w:w="1189" w:type="pct"/>
          </w:tcPr>
          <w:p w:rsidR="00DA6C86" w:rsidRPr="005948AB" w:rsidRDefault="00DA6C86" w:rsidP="000134D1">
            <w:pPr>
              <w:pStyle w:val="naiskr"/>
              <w:spacing w:before="0" w:beforeAutospacing="0" w:after="0" w:afterAutospacing="0"/>
              <w:ind w:left="57" w:right="57"/>
            </w:pPr>
            <w:r w:rsidRPr="005948AB">
              <w:t>Cita informācija</w:t>
            </w:r>
          </w:p>
        </w:tc>
        <w:tc>
          <w:tcPr>
            <w:tcW w:w="3570" w:type="pct"/>
          </w:tcPr>
          <w:p w:rsidR="00DA6C86" w:rsidRPr="005948AB" w:rsidRDefault="007253C1" w:rsidP="003364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1C103E" w:rsidRPr="0059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3533" w:rsidRDefault="00023533" w:rsidP="000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DF" w:rsidRDefault="00D978DF" w:rsidP="000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229"/>
        <w:gridCol w:w="1458"/>
        <w:gridCol w:w="1150"/>
        <w:gridCol w:w="1328"/>
        <w:gridCol w:w="1150"/>
      </w:tblGrid>
      <w:tr w:rsidR="00D978DF" w:rsidRPr="00D978DF" w:rsidTr="00182ED5">
        <w:trPr>
          <w:trHeight w:val="361"/>
          <w:jc w:val="center"/>
        </w:trPr>
        <w:tc>
          <w:tcPr>
            <w:tcW w:w="8964" w:type="dxa"/>
            <w:gridSpan w:val="6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978DF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978DF" w:rsidRPr="00D978DF" w:rsidTr="00182ED5">
        <w:trPr>
          <w:jc w:val="center"/>
        </w:trPr>
        <w:tc>
          <w:tcPr>
            <w:tcW w:w="2742" w:type="dxa"/>
            <w:vMerge w:val="restart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D978DF" w:rsidRPr="00D978DF" w:rsidRDefault="00530045" w:rsidP="00D97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B4D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78DF" w:rsidRPr="00D978DF">
              <w:rPr>
                <w:rFonts w:ascii="Times New Roman" w:hAnsi="Times New Roman" w:cs="Times New Roman"/>
                <w:b/>
                <w:sz w:val="24"/>
                <w:szCs w:val="24"/>
              </w:rPr>
              <w:t>.gads</w:t>
            </w:r>
          </w:p>
        </w:tc>
        <w:tc>
          <w:tcPr>
            <w:tcW w:w="3488" w:type="dxa"/>
            <w:gridSpan w:val="3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6F416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  <w:vMerge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78DF" w:rsidRPr="00D978DF" w:rsidRDefault="00530045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B4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  <w:vAlign w:val="center"/>
          </w:tcPr>
          <w:p w:rsidR="00D978DF" w:rsidRPr="00D978DF" w:rsidRDefault="00530045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B4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D978DF" w:rsidRPr="00D978DF" w:rsidRDefault="00530045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B4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  <w:vMerge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88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izmaiņas kārtējā gadā, salīdzinot ar valsts budžetu </w:t>
            </w:r>
            <w:r w:rsidRPr="00D9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kārtējam gadam</w:t>
            </w:r>
          </w:p>
        </w:tc>
        <w:tc>
          <w:tcPr>
            <w:tcW w:w="992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izmaiņas, salīdzinot ar kārtējo (n) gadu</w:t>
            </w:r>
          </w:p>
        </w:tc>
        <w:tc>
          <w:tcPr>
            <w:tcW w:w="1346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1150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izmaiņas, salīdzinot ar kārtējo (n) gadu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0" w:type="dxa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3B4D5D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7E424D" w:rsidP="009F1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 213 431</w:t>
            </w:r>
          </w:p>
        </w:tc>
        <w:tc>
          <w:tcPr>
            <w:tcW w:w="1150" w:type="dxa"/>
          </w:tcPr>
          <w:p w:rsidR="00D978DF" w:rsidRPr="00A03EA2" w:rsidRDefault="00530045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142 287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3B4D5D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E424D" w:rsidRPr="00A03EA2" w:rsidRDefault="007E424D" w:rsidP="009F1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 213 431</w:t>
            </w:r>
          </w:p>
        </w:tc>
        <w:tc>
          <w:tcPr>
            <w:tcW w:w="1150" w:type="dxa"/>
          </w:tcPr>
          <w:p w:rsidR="00D978DF" w:rsidRPr="00A03EA2" w:rsidRDefault="00530045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142 287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12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E424D" w:rsidRPr="00A03EA2" w:rsidRDefault="009F11E1" w:rsidP="007E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24D" w:rsidRPr="00A03EA2">
              <w:rPr>
                <w:rFonts w:ascii="Times New Roman" w:hAnsi="Times New Roman" w:cs="Times New Roman"/>
                <w:sz w:val="24"/>
                <w:szCs w:val="24"/>
              </w:rPr>
              <w:t>213 431</w:t>
            </w:r>
          </w:p>
        </w:tc>
        <w:tc>
          <w:tcPr>
            <w:tcW w:w="1150" w:type="dxa"/>
          </w:tcPr>
          <w:p w:rsidR="00D978DF" w:rsidRPr="00A03EA2" w:rsidRDefault="003B4D5D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-142 287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246" w:type="dxa"/>
            <w:shd w:val="clear" w:color="auto" w:fill="auto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E424D" w:rsidRPr="00A03EA2" w:rsidRDefault="003B4D5D" w:rsidP="009F1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24D" w:rsidRPr="00A03EA2">
              <w:rPr>
                <w:rFonts w:ascii="Times New Roman" w:hAnsi="Times New Roman" w:cs="Times New Roman"/>
                <w:sz w:val="24"/>
                <w:szCs w:val="24"/>
              </w:rPr>
              <w:t>213 431</w:t>
            </w:r>
          </w:p>
        </w:tc>
        <w:tc>
          <w:tcPr>
            <w:tcW w:w="1150" w:type="dxa"/>
          </w:tcPr>
          <w:p w:rsidR="00D978DF" w:rsidRPr="00A03EA2" w:rsidRDefault="003B4D5D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-142 287</w:t>
            </w:r>
            <w:r w:rsidR="00D978DF" w:rsidRPr="00A03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246" w:type="dxa"/>
            <w:shd w:val="clear" w:color="auto" w:fill="auto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1246" w:type="dxa"/>
            <w:shd w:val="clear" w:color="auto" w:fill="auto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  <w:vMerge w:val="restart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46" w:type="dxa"/>
            <w:vMerge w:val="restart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  <w:vMerge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  <w:vMerge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246" w:type="dxa"/>
            <w:vMerge w:val="restart"/>
          </w:tcPr>
          <w:p w:rsidR="00D978DF" w:rsidRPr="00D978DF" w:rsidRDefault="001508FA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E424D" w:rsidRPr="00A03EA2" w:rsidRDefault="001508FA" w:rsidP="009F1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24D" w:rsidRPr="00A03EA2">
              <w:rPr>
                <w:rFonts w:ascii="Times New Roman" w:hAnsi="Times New Roman" w:cs="Times New Roman"/>
                <w:sz w:val="24"/>
                <w:szCs w:val="24"/>
              </w:rPr>
              <w:t> 213 431</w:t>
            </w:r>
          </w:p>
        </w:tc>
        <w:tc>
          <w:tcPr>
            <w:tcW w:w="1150" w:type="dxa"/>
          </w:tcPr>
          <w:p w:rsidR="00D978DF" w:rsidRPr="00A03EA2" w:rsidRDefault="001508FA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-142 287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246" w:type="dxa"/>
            <w:vMerge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7E424D" w:rsidRPr="00A03EA2" w:rsidRDefault="001508FA" w:rsidP="009F1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24D" w:rsidRPr="00A03EA2">
              <w:rPr>
                <w:rFonts w:ascii="Times New Roman" w:hAnsi="Times New Roman" w:cs="Times New Roman"/>
                <w:sz w:val="24"/>
                <w:szCs w:val="24"/>
              </w:rPr>
              <w:t> 213 431</w:t>
            </w:r>
          </w:p>
        </w:tc>
        <w:tc>
          <w:tcPr>
            <w:tcW w:w="1150" w:type="dxa"/>
          </w:tcPr>
          <w:p w:rsidR="00D978DF" w:rsidRPr="00A03EA2" w:rsidRDefault="001508FA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-142 287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246" w:type="dxa"/>
            <w:vMerge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A03EA2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9F11E1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1246" w:type="dxa"/>
            <w:vMerge/>
            <w:vAlign w:val="center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8DF" w:rsidRPr="00D978DF" w:rsidTr="00182ED5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</w:t>
            </w:r>
            <w:r w:rsidRPr="00D978DF">
              <w:rPr>
                <w:rFonts w:ascii="Times New Roman" w:hAnsi="Times New Roman" w:cs="Times New Roman"/>
                <w:sz w:val="24"/>
                <w:szCs w:val="24"/>
              </w:rPr>
              <w:softHyphen/>
              <w:t>ciešams, detalizētu ieņēmumu un izdevumu aprēķinu var pie</w:t>
            </w:r>
            <w:r w:rsidRPr="00D978DF">
              <w:rPr>
                <w:rFonts w:ascii="Times New Roman" w:hAnsi="Times New Roman" w:cs="Times New Roman"/>
                <w:sz w:val="24"/>
                <w:szCs w:val="24"/>
              </w:rPr>
              <w:softHyphen/>
              <w:t>vienot anotācijas pielikumā):</w:t>
            </w:r>
          </w:p>
        </w:tc>
        <w:tc>
          <w:tcPr>
            <w:tcW w:w="6222" w:type="dxa"/>
            <w:gridSpan w:val="5"/>
            <w:vMerge w:val="restart"/>
            <w:vAlign w:val="center"/>
          </w:tcPr>
          <w:p w:rsidR="00D978DF" w:rsidRPr="00D978DF" w:rsidRDefault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F" w:rsidRPr="00D978DF" w:rsidTr="00182ED5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222" w:type="dxa"/>
            <w:gridSpan w:val="5"/>
            <w:vMerge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78DF" w:rsidRPr="00D978DF" w:rsidTr="00182ED5">
        <w:trPr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222" w:type="dxa"/>
            <w:gridSpan w:val="5"/>
            <w:vMerge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78DF" w:rsidRPr="00D978DF" w:rsidTr="00182ED5">
        <w:trPr>
          <w:trHeight w:val="556"/>
          <w:jc w:val="center"/>
        </w:trPr>
        <w:tc>
          <w:tcPr>
            <w:tcW w:w="2742" w:type="dxa"/>
          </w:tcPr>
          <w:p w:rsidR="00D978DF" w:rsidRPr="00D978DF" w:rsidRDefault="00D978DF" w:rsidP="00D9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222" w:type="dxa"/>
            <w:gridSpan w:val="5"/>
          </w:tcPr>
          <w:p w:rsidR="00D978DF" w:rsidRPr="00A03EA2" w:rsidRDefault="00301828" w:rsidP="009F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 xml:space="preserve">Jautājums par valsts budžeta finansējumu iedzīvotāju informēšanas pasākumiem par nākamās paaudzes tīklu sniegtajām iespējām 2018.gadam 213 431 </w:t>
            </w:r>
            <w:proofErr w:type="spellStart"/>
            <w:r w:rsidRPr="00A03E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03EA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03EA2">
              <w:rPr>
                <w:rFonts w:ascii="Times New Roman" w:hAnsi="Times New Roman" w:cs="Times New Roman"/>
                <w:sz w:val="24"/>
                <w:szCs w:val="24"/>
              </w:rPr>
              <w:t xml:space="preserve"> 2019.gadam 142 287 </w:t>
            </w:r>
            <w:proofErr w:type="spellStart"/>
            <w:r w:rsidRPr="00A03E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03EA2">
              <w:rPr>
                <w:rFonts w:ascii="Times New Roman" w:hAnsi="Times New Roman" w:cs="Times New Roman"/>
                <w:sz w:val="24"/>
                <w:szCs w:val="24"/>
              </w:rPr>
              <w:t xml:space="preserve">, 2020.gadam 142 287 </w:t>
            </w:r>
            <w:proofErr w:type="spellStart"/>
            <w:r w:rsidRPr="00A03EA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A03EA2">
              <w:rPr>
                <w:rFonts w:ascii="Times New Roman" w:hAnsi="Times New Roman" w:cs="Times New Roman"/>
                <w:sz w:val="24"/>
                <w:szCs w:val="24"/>
              </w:rPr>
              <w:t xml:space="preserve"> apmērā lemjams Ministru kabinetā attiecīgā gada valsts budžeta un vidējā termiņa budžeta ietvara sagatavošanas procesā kopā ar visu ministriju iesniegtajiem pieprasījumiem jaunām politikas </w:t>
            </w:r>
            <w:r w:rsidRPr="00A0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iniciatīvām, ņemot vērā valsts budžeta finansiālās iespējas.</w:t>
            </w:r>
          </w:p>
        </w:tc>
      </w:tr>
    </w:tbl>
    <w:p w:rsidR="005D7F1F" w:rsidRPr="005948AB" w:rsidRDefault="005D7F1F" w:rsidP="000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74"/>
        <w:gridCol w:w="5845"/>
      </w:tblGrid>
      <w:tr w:rsidR="00D93D62" w:rsidRPr="00D93D62" w:rsidTr="00D93D62">
        <w:trPr>
          <w:trHeight w:val="461"/>
          <w:jc w:val="center"/>
        </w:trPr>
        <w:tc>
          <w:tcPr>
            <w:tcW w:w="8915" w:type="dxa"/>
            <w:gridSpan w:val="3"/>
            <w:vAlign w:val="center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93D62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D93D62" w:rsidRPr="00D93D62" w:rsidTr="00D93D62">
        <w:trPr>
          <w:jc w:val="center"/>
        </w:trPr>
        <w:tc>
          <w:tcPr>
            <w:tcW w:w="270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5945" w:type="dxa"/>
          </w:tcPr>
          <w:p w:rsidR="00042C0D" w:rsidRDefault="00042C0D" w:rsidP="00012DEE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Jāizdara atbilstoši grozījumi</w:t>
            </w:r>
            <w:r w:rsidR="00D9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62" w:rsidRPr="00D93D62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gada 7. decembra rīkojumā</w:t>
            </w:r>
            <w:r w:rsidR="00D93D62" w:rsidRPr="00D93D62">
              <w:rPr>
                <w:rFonts w:ascii="Times New Roman" w:hAnsi="Times New Roman" w:cs="Times New Roman"/>
                <w:sz w:val="24"/>
                <w:szCs w:val="24"/>
              </w:rPr>
              <w:t xml:space="preserve"> Nr.589 „Par Nākamās paaudzes platjoslas elektronisko sakaru tīklu attīstības koncepciju 2013.-2020.gadam”</w:t>
            </w:r>
            <w:r w:rsidR="0086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22" w:rsidRPr="0004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431" w:rsidRDefault="00491431" w:rsidP="00862408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Satiksmes ministrija ir sagatavojusi</w:t>
            </w:r>
            <w:r w:rsidR="00862408">
              <w:rPr>
                <w:rFonts w:ascii="Times New Roman" w:hAnsi="Times New Roman" w:cs="Times New Roman"/>
                <w:sz w:val="24"/>
                <w:szCs w:val="24"/>
              </w:rPr>
              <w:t xml:space="preserve"> attiecīgu rīkojuma projektu, 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</w:t>
            </w:r>
            <w:r w:rsidR="0086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08" w:rsidRPr="00862408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86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08" w:rsidRPr="0086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08">
              <w:rPr>
                <w:rFonts w:ascii="Times New Roman" w:hAnsi="Times New Roman" w:cs="Times New Roman"/>
                <w:sz w:val="24"/>
                <w:szCs w:val="24"/>
              </w:rPr>
              <w:t>2009.gada 7.aprīļa noteikumu</w:t>
            </w:r>
            <w:r w:rsidR="00862408" w:rsidRPr="00862408">
              <w:rPr>
                <w:rFonts w:ascii="Times New Roman" w:hAnsi="Times New Roman" w:cs="Times New Roman"/>
                <w:sz w:val="24"/>
                <w:szCs w:val="24"/>
              </w:rPr>
              <w:t xml:space="preserve"> Nr.300 </w:t>
            </w:r>
            <w:r w:rsidR="00862408">
              <w:rPr>
                <w:rFonts w:ascii="Times New Roman" w:hAnsi="Times New Roman" w:cs="Times New Roman"/>
                <w:sz w:val="24"/>
                <w:szCs w:val="24"/>
              </w:rPr>
              <w:t xml:space="preserve">“Ministru kabineta kārtības rullis”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73.2.apakšpunktu nav jāizsludina</w:t>
            </w:r>
            <w:r w:rsidR="004A33D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C040D1">
              <w:rPr>
                <w:rFonts w:ascii="Times New Roman" w:hAnsi="Times New Roman" w:cs="Times New Roman"/>
                <w:sz w:val="24"/>
                <w:szCs w:val="24"/>
              </w:rPr>
              <w:t>alsts sekretāru sanāksmē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ko virza apstiprināšanai vienlaikus ar šo projektu.</w:t>
            </w:r>
          </w:p>
          <w:p w:rsidR="005D7F1F" w:rsidRPr="00D93D62" w:rsidRDefault="005D7F1F" w:rsidP="00D9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62" w:rsidRPr="00D93D62" w:rsidTr="00D93D62">
        <w:trPr>
          <w:jc w:val="center"/>
        </w:trPr>
        <w:tc>
          <w:tcPr>
            <w:tcW w:w="270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5945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="005D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62" w:rsidRPr="00D93D62" w:rsidTr="00D93D62">
        <w:trPr>
          <w:jc w:val="center"/>
        </w:trPr>
        <w:tc>
          <w:tcPr>
            <w:tcW w:w="270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D93D62" w:rsidRP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3D62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945" w:type="dxa"/>
          </w:tcPr>
          <w:p w:rsidR="00D93D62" w:rsidRDefault="00D93D62" w:rsidP="00D9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5D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F1F" w:rsidRPr="00D93D62" w:rsidRDefault="005D7F1F" w:rsidP="00D93D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970F8" w:rsidRPr="005948AB" w:rsidDel="009D1634" w:rsidRDefault="004970F8" w:rsidP="000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13E" w:rsidRPr="005948AB" w:rsidRDefault="00CD013E" w:rsidP="00013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247"/>
        <w:gridCol w:w="5240"/>
      </w:tblGrid>
      <w:tr w:rsidR="00DA6C86" w:rsidRPr="005948AB" w:rsidTr="00435B30">
        <w:trPr>
          <w:trHeight w:val="381"/>
          <w:jc w:val="center"/>
        </w:trPr>
        <w:tc>
          <w:tcPr>
            <w:tcW w:w="8958" w:type="dxa"/>
            <w:gridSpan w:val="3"/>
            <w:vAlign w:val="center"/>
          </w:tcPr>
          <w:p w:rsidR="00DA6C86" w:rsidRPr="005948AB" w:rsidRDefault="00DA6C86" w:rsidP="000134D1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5948AB">
              <w:rPr>
                <w:b/>
              </w:rPr>
              <w:t>VII. Tiesību akta projekta izpildes nodrošināšana un tās ietekme uz institūcijām</w:t>
            </w:r>
          </w:p>
        </w:tc>
      </w:tr>
      <w:tr w:rsidR="00DA6C86" w:rsidRPr="005948AB" w:rsidTr="00435B30">
        <w:trPr>
          <w:trHeight w:val="427"/>
          <w:jc w:val="center"/>
        </w:trPr>
        <w:tc>
          <w:tcPr>
            <w:tcW w:w="471" w:type="dxa"/>
          </w:tcPr>
          <w:p w:rsidR="00DA6C86" w:rsidRPr="005948AB" w:rsidRDefault="00DA6C86" w:rsidP="000134D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948AB">
              <w:t>1.</w:t>
            </w:r>
          </w:p>
        </w:tc>
        <w:tc>
          <w:tcPr>
            <w:tcW w:w="3247" w:type="dxa"/>
          </w:tcPr>
          <w:p w:rsidR="00DA6C86" w:rsidRPr="005948AB" w:rsidRDefault="00DA6C86" w:rsidP="000134D1">
            <w:pPr>
              <w:pStyle w:val="naisf"/>
              <w:spacing w:before="0" w:beforeAutospacing="0" w:after="0" w:afterAutospacing="0"/>
              <w:ind w:left="57" w:right="57"/>
            </w:pPr>
            <w:r w:rsidRPr="005948AB">
              <w:t>Projekta izpildē iesaistītās institūcijas</w:t>
            </w:r>
          </w:p>
        </w:tc>
        <w:tc>
          <w:tcPr>
            <w:tcW w:w="5240" w:type="dxa"/>
          </w:tcPr>
          <w:p w:rsidR="005403D9" w:rsidRPr="005948AB" w:rsidRDefault="003C0908" w:rsidP="00013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Satiksmes ministrija</w:t>
            </w:r>
            <w:r w:rsidR="003618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6BDB" w:rsidRPr="005948AB" w:rsidRDefault="00646BDB" w:rsidP="000134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86" w:rsidRPr="005948AB" w:rsidTr="00435B30">
        <w:trPr>
          <w:trHeight w:val="463"/>
          <w:jc w:val="center"/>
        </w:trPr>
        <w:tc>
          <w:tcPr>
            <w:tcW w:w="471" w:type="dxa"/>
          </w:tcPr>
          <w:p w:rsidR="00DA6C86" w:rsidRPr="005948AB" w:rsidRDefault="00DA6C86" w:rsidP="000134D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948AB">
              <w:t>2.</w:t>
            </w:r>
          </w:p>
        </w:tc>
        <w:tc>
          <w:tcPr>
            <w:tcW w:w="3247" w:type="dxa"/>
          </w:tcPr>
          <w:p w:rsidR="00DA6C86" w:rsidRPr="005948AB" w:rsidRDefault="00DA6C86" w:rsidP="000134D1">
            <w:pPr>
              <w:pStyle w:val="naisf"/>
              <w:spacing w:before="0" w:beforeAutospacing="0" w:after="0" w:afterAutospacing="0"/>
              <w:ind w:left="57" w:right="57"/>
            </w:pPr>
            <w:r w:rsidRPr="005948AB">
              <w:t>Projekta izpildes iet</w:t>
            </w:r>
            <w:r w:rsidR="002C5BB1" w:rsidRPr="005948AB">
              <w:t>ekme uz pār</w:t>
            </w:r>
            <w:r w:rsidR="001E69FC" w:rsidRPr="005948AB">
              <w:softHyphen/>
            </w:r>
            <w:r w:rsidR="002C5BB1" w:rsidRPr="005948AB">
              <w:t xml:space="preserve">valdes funkcijām un </w:t>
            </w:r>
            <w:r w:rsidRPr="005948AB">
              <w:t>institucionālo struktūru.</w:t>
            </w:r>
          </w:p>
          <w:p w:rsidR="00DA6C86" w:rsidRPr="005948AB" w:rsidRDefault="00DA6C86" w:rsidP="000134D1">
            <w:pPr>
              <w:pStyle w:val="naisf"/>
              <w:spacing w:before="0" w:beforeAutospacing="0" w:after="0" w:afterAutospacing="0"/>
              <w:ind w:left="57" w:right="57"/>
            </w:pPr>
            <w:r w:rsidRPr="005948AB">
              <w:t>Jaunu institūciju izveide, esošu institūciju likvidācija vai reorga</w:t>
            </w:r>
            <w:r w:rsidR="001E69FC" w:rsidRPr="005948AB">
              <w:softHyphen/>
            </w:r>
            <w:r w:rsidRPr="005948AB">
              <w:t xml:space="preserve">nizācija, to ietekme uz </w:t>
            </w:r>
            <w:r w:rsidR="004559B1" w:rsidRPr="005948AB">
              <w:t>institūcijas cilvēkresursiem</w:t>
            </w:r>
          </w:p>
        </w:tc>
        <w:tc>
          <w:tcPr>
            <w:tcW w:w="5240" w:type="dxa"/>
          </w:tcPr>
          <w:p w:rsidR="00646BDB" w:rsidRPr="005948AB" w:rsidRDefault="005B6DED" w:rsidP="004970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Projekts šo jomu neskar</w:t>
            </w:r>
            <w:r w:rsidR="004970F8" w:rsidRPr="0059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C86" w:rsidRPr="005948AB" w:rsidTr="00435B30">
        <w:trPr>
          <w:trHeight w:val="40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5948AB" w:rsidRDefault="00DA6C86" w:rsidP="000134D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948AB"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5948AB" w:rsidRDefault="00DA6C86" w:rsidP="000134D1">
            <w:pPr>
              <w:pStyle w:val="naisf"/>
              <w:spacing w:before="0" w:beforeAutospacing="0" w:after="0" w:afterAutospacing="0"/>
              <w:ind w:left="57" w:right="57"/>
            </w:pPr>
            <w:r w:rsidRPr="005948AB">
              <w:t>Cita informācija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86" w:rsidRPr="005948AB" w:rsidRDefault="00380812" w:rsidP="000235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02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013E" w:rsidRPr="00D45127" w:rsidRDefault="00CD013E" w:rsidP="00D45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B6" w:rsidRPr="005948AB" w:rsidRDefault="00DD05B6" w:rsidP="00013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A2">
        <w:rPr>
          <w:rFonts w:ascii="Times New Roman" w:eastAsia="Times New Roman" w:hAnsi="Times New Roman" w:cs="Times New Roman"/>
          <w:bCs/>
          <w:sz w:val="24"/>
          <w:szCs w:val="24"/>
        </w:rPr>
        <w:t xml:space="preserve">Anotācijas </w:t>
      </w:r>
      <w:r w:rsidR="005B6DED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0107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6DED">
        <w:rPr>
          <w:rFonts w:ascii="Times New Roman" w:eastAsia="Times New Roman" w:hAnsi="Times New Roman" w:cs="Times New Roman"/>
          <w:bCs/>
          <w:sz w:val="24"/>
          <w:szCs w:val="24"/>
        </w:rPr>
        <w:t>, V</w:t>
      </w:r>
      <w:r w:rsidRPr="003533A2">
        <w:rPr>
          <w:rFonts w:ascii="Times New Roman" w:eastAsia="Times New Roman" w:hAnsi="Times New Roman" w:cs="Times New Roman"/>
          <w:bCs/>
          <w:sz w:val="24"/>
          <w:szCs w:val="24"/>
        </w:rPr>
        <w:t xml:space="preserve"> un V</w:t>
      </w:r>
      <w:r w:rsidR="005B6DE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533A2">
        <w:rPr>
          <w:rFonts w:ascii="Times New Roman" w:eastAsia="Times New Roman" w:hAnsi="Times New Roman" w:cs="Times New Roman"/>
          <w:bCs/>
          <w:sz w:val="24"/>
          <w:szCs w:val="24"/>
        </w:rPr>
        <w:t xml:space="preserve"> sadaļa – </w:t>
      </w:r>
      <w:r w:rsidRPr="003533A2">
        <w:rPr>
          <w:rFonts w:ascii="Times New Roman" w:eastAsia="Times New Roman" w:hAnsi="Times New Roman" w:cs="Times New Roman"/>
          <w:sz w:val="24"/>
          <w:szCs w:val="24"/>
        </w:rPr>
        <w:t>projekts šīs jomas neskar.</w:t>
      </w:r>
    </w:p>
    <w:p w:rsidR="00DD05B6" w:rsidRDefault="00DD05B6" w:rsidP="000134D1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F11E1" w:rsidRPr="005948AB" w:rsidRDefault="009F11E1" w:rsidP="000134D1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66BF3" w:rsidRPr="005948AB" w:rsidRDefault="00D66BF3" w:rsidP="000134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>Satiksmes ministrs</w:t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4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1ED6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  <w:r w:rsidR="009F1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E1ED6">
        <w:rPr>
          <w:rFonts w:ascii="Times New Roman" w:eastAsia="Times New Roman" w:hAnsi="Times New Roman" w:cs="Times New Roman"/>
          <w:sz w:val="24"/>
          <w:szCs w:val="24"/>
          <w:lang w:eastAsia="ar-SA"/>
        </w:rPr>
        <w:t>Augulis</w:t>
      </w:r>
      <w:proofErr w:type="spellEnd"/>
    </w:p>
    <w:p w:rsidR="00D66BF3" w:rsidRDefault="00D66BF3" w:rsidP="000134D1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1E1" w:rsidRPr="005948AB" w:rsidRDefault="009F11E1" w:rsidP="000134D1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345" w:rsidRDefault="00B32201" w:rsidP="00B32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201">
        <w:rPr>
          <w:rFonts w:ascii="Times New Roman" w:eastAsia="Times New Roman" w:hAnsi="Times New Roman" w:cs="Times New Roman"/>
          <w:sz w:val="24"/>
          <w:szCs w:val="24"/>
          <w:lang w:eastAsia="ar-SA"/>
        </w:rPr>
        <w:t>Vīza:</w:t>
      </w:r>
    </w:p>
    <w:p w:rsidR="00864083" w:rsidRDefault="00B32201" w:rsidP="00B32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201">
        <w:rPr>
          <w:rFonts w:ascii="Times New Roman" w:eastAsia="Times New Roman" w:hAnsi="Times New Roman" w:cs="Times New Roman"/>
          <w:sz w:val="24"/>
          <w:szCs w:val="24"/>
          <w:lang w:eastAsia="ar-SA"/>
        </w:rPr>
        <w:t>Valsts sekretār</w:t>
      </w:r>
      <w:r w:rsidR="00864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vietā – </w:t>
      </w:r>
    </w:p>
    <w:p w:rsidR="00191BE4" w:rsidRDefault="00864083" w:rsidP="00B32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Valsts sekretāra vietniece</w:t>
      </w:r>
      <w:r w:rsidR="00A17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44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Innusa</w:t>
      </w:r>
    </w:p>
    <w:p w:rsidR="00D66BF3" w:rsidRPr="005948AB" w:rsidRDefault="00191BE4" w:rsidP="00B32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533A2" w:rsidRPr="005948AB" w:rsidRDefault="003533A2" w:rsidP="00013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BE4" w:rsidRDefault="00534280" w:rsidP="00013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05.07.2016.</w:t>
      </w:r>
      <w:bookmarkStart w:id="5" w:name="_GoBack"/>
      <w:bookmarkEnd w:id="5"/>
    </w:p>
    <w:p w:rsidR="00AD0DC8" w:rsidRDefault="00AD0DC8" w:rsidP="00013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="007442D8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1035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D66BF3" w:rsidRPr="00617AEF" w:rsidRDefault="00676AF2" w:rsidP="00013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Linde 67028101</w:t>
      </w:r>
    </w:p>
    <w:p w:rsidR="00892FCA" w:rsidRDefault="00534280" w:rsidP="007B16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542E" w:rsidRPr="00D247C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daina.linde@sam.gov.lv</w:t>
        </w:r>
      </w:hyperlink>
    </w:p>
    <w:sectPr w:rsidR="00892FCA" w:rsidSect="00305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45" w:rsidRDefault="00952345" w:rsidP="004369B2">
      <w:pPr>
        <w:spacing w:after="0" w:line="240" w:lineRule="auto"/>
      </w:pPr>
      <w:r>
        <w:separator/>
      </w:r>
    </w:p>
  </w:endnote>
  <w:endnote w:type="continuationSeparator" w:id="0">
    <w:p w:rsidR="00952345" w:rsidRDefault="00952345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43" w:rsidRPr="00D66BF3" w:rsidRDefault="00A03EA2" w:rsidP="008F65DB">
    <w:pPr>
      <w:pStyle w:val="Footer"/>
    </w:pPr>
    <w:r>
      <w:rPr>
        <w:rFonts w:ascii="Times New Roman" w:hAnsi="Times New Roman" w:cs="Times New Roman"/>
        <w:sz w:val="20"/>
        <w:szCs w:val="20"/>
      </w:rPr>
      <w:t>SAMAnot_27</w:t>
    </w:r>
    <w:r w:rsidR="00BE7DBD">
      <w:rPr>
        <w:rFonts w:ascii="Times New Roman" w:hAnsi="Times New Roman" w:cs="Times New Roman"/>
        <w:sz w:val="20"/>
        <w:szCs w:val="20"/>
      </w:rPr>
      <w:t>06</w:t>
    </w:r>
    <w:r w:rsidR="00A10A1C">
      <w:rPr>
        <w:rFonts w:ascii="Times New Roman" w:hAnsi="Times New Roman" w:cs="Times New Roman"/>
        <w:sz w:val="20"/>
        <w:szCs w:val="20"/>
      </w:rPr>
      <w:t>16_groz</w:t>
    </w:r>
    <w:r w:rsidR="001A10A3">
      <w:rPr>
        <w:rFonts w:ascii="Times New Roman" w:hAnsi="Times New Roman" w:cs="Times New Roman"/>
        <w:sz w:val="20"/>
        <w:szCs w:val="20"/>
      </w:rPr>
      <w:t>_</w:t>
    </w:r>
    <w:r w:rsidR="00A10A1C">
      <w:rPr>
        <w:rFonts w:ascii="Times New Roman" w:hAnsi="Times New Roman" w:cs="Times New Roman"/>
        <w:sz w:val="20"/>
        <w:szCs w:val="20"/>
      </w:rPr>
      <w:t>NGN</w:t>
    </w:r>
    <w:r w:rsidR="008F65DB">
      <w:rPr>
        <w:rFonts w:ascii="Times New Roman" w:hAnsi="Times New Roman" w:cs="Times New Roman"/>
        <w:sz w:val="20"/>
        <w:szCs w:val="20"/>
      </w:rPr>
      <w:t>;</w:t>
    </w:r>
    <w:r w:rsidR="00896AB2" w:rsidRPr="00D66BF3">
      <w:rPr>
        <w:rFonts w:ascii="Times New Roman" w:hAnsi="Times New Roman" w:cs="Times New Roman"/>
        <w:sz w:val="20"/>
        <w:szCs w:val="20"/>
      </w:rPr>
      <w:t xml:space="preserve"> </w:t>
    </w:r>
    <w:r w:rsidR="008F65DB" w:rsidRPr="008F65DB">
      <w:rPr>
        <w:rFonts w:ascii="Times New Roman" w:hAnsi="Times New Roman" w:cs="Times New Roman"/>
        <w:sz w:val="20"/>
        <w:szCs w:val="20"/>
      </w:rPr>
      <w:t>Ministru kabin</w:t>
    </w:r>
    <w:r w:rsidR="00403599">
      <w:rPr>
        <w:rFonts w:ascii="Times New Roman" w:hAnsi="Times New Roman" w:cs="Times New Roman"/>
        <w:sz w:val="20"/>
        <w:szCs w:val="20"/>
      </w:rPr>
      <w:t>eta rīkojuma projekta „</w:t>
    </w:r>
    <w:r w:rsidR="007F74E9">
      <w:rPr>
        <w:rFonts w:ascii="Times New Roman" w:hAnsi="Times New Roman" w:cs="Times New Roman"/>
        <w:sz w:val="20"/>
        <w:szCs w:val="20"/>
      </w:rPr>
      <w:t>G</w:t>
    </w:r>
    <w:r w:rsidR="00403599">
      <w:rPr>
        <w:rFonts w:ascii="Times New Roman" w:hAnsi="Times New Roman" w:cs="Times New Roman"/>
        <w:sz w:val="20"/>
        <w:szCs w:val="20"/>
      </w:rPr>
      <w:t>rozījumi</w:t>
    </w:r>
    <w:r w:rsidR="008F65DB" w:rsidRPr="008F65DB">
      <w:rPr>
        <w:rFonts w:ascii="Times New Roman" w:hAnsi="Times New Roman" w:cs="Times New Roman"/>
        <w:sz w:val="20"/>
        <w:szCs w:val="20"/>
      </w:rPr>
      <w:t xml:space="preserve"> koncepcijā „Par Nākamās paaudzes </w:t>
    </w:r>
    <w:r w:rsidR="008F65DB" w:rsidRPr="00A03EA2">
      <w:rPr>
        <w:rFonts w:ascii="Times New Roman" w:hAnsi="Times New Roman" w:cs="Times New Roman"/>
        <w:sz w:val="20"/>
        <w:szCs w:val="20"/>
      </w:rPr>
      <w:t>platjoslas</w:t>
    </w:r>
    <w:r w:rsidR="008F65DB" w:rsidRPr="008F65DB">
      <w:rPr>
        <w:rFonts w:ascii="Times New Roman" w:hAnsi="Times New Roman" w:cs="Times New Roman"/>
        <w:sz w:val="20"/>
        <w:szCs w:val="20"/>
      </w:rPr>
      <w:t xml:space="preserve"> elektronisko sakaru tīklu attīstības koncepciju 2013.-2020.gadam””</w:t>
    </w:r>
    <w:r w:rsidR="003624DE">
      <w:rPr>
        <w:rFonts w:ascii="Times New Roman" w:hAnsi="Times New Roman" w:cs="Times New Roman"/>
        <w:sz w:val="20"/>
        <w:szCs w:val="20"/>
      </w:rPr>
      <w:t xml:space="preserve"> </w:t>
    </w:r>
    <w:r w:rsidR="008F65DB" w:rsidRPr="008F65DB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43" w:rsidRPr="000134D1" w:rsidRDefault="0067732A" w:rsidP="008F65D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SAMAnot_27</w:t>
    </w:r>
    <w:r w:rsidR="00530045">
      <w:rPr>
        <w:rFonts w:ascii="Times New Roman" w:hAnsi="Times New Roman" w:cs="Times New Roman"/>
        <w:sz w:val="20"/>
        <w:szCs w:val="20"/>
      </w:rPr>
      <w:t>06</w:t>
    </w:r>
    <w:r w:rsidR="0084568B">
      <w:rPr>
        <w:rFonts w:ascii="Times New Roman" w:hAnsi="Times New Roman" w:cs="Times New Roman"/>
        <w:sz w:val="20"/>
        <w:szCs w:val="20"/>
      </w:rPr>
      <w:t>16_groz</w:t>
    </w:r>
    <w:r w:rsidR="001A10A3">
      <w:rPr>
        <w:rFonts w:ascii="Times New Roman" w:hAnsi="Times New Roman" w:cs="Times New Roman"/>
        <w:sz w:val="20"/>
        <w:szCs w:val="20"/>
      </w:rPr>
      <w:t>_</w:t>
    </w:r>
    <w:r w:rsidR="0084568B">
      <w:rPr>
        <w:rFonts w:ascii="Times New Roman" w:hAnsi="Times New Roman" w:cs="Times New Roman"/>
        <w:sz w:val="20"/>
        <w:szCs w:val="20"/>
      </w:rPr>
      <w:t>NGN</w:t>
    </w:r>
    <w:r w:rsidR="003C0908" w:rsidRPr="00D66BF3">
      <w:rPr>
        <w:rFonts w:ascii="Times New Roman" w:hAnsi="Times New Roman" w:cs="Times New Roman"/>
        <w:sz w:val="20"/>
        <w:szCs w:val="20"/>
      </w:rPr>
      <w:t xml:space="preserve">;  </w:t>
    </w:r>
    <w:r w:rsidR="008F65DB" w:rsidRPr="008F65DB">
      <w:rPr>
        <w:rFonts w:ascii="Times New Roman" w:hAnsi="Times New Roman" w:cs="Times New Roman"/>
        <w:sz w:val="20"/>
        <w:szCs w:val="20"/>
      </w:rPr>
      <w:t>Ministru kabineta rīkojuma p</w:t>
    </w:r>
    <w:r w:rsidR="00403599">
      <w:rPr>
        <w:rFonts w:ascii="Times New Roman" w:hAnsi="Times New Roman" w:cs="Times New Roman"/>
        <w:sz w:val="20"/>
        <w:szCs w:val="20"/>
      </w:rPr>
      <w:t>rojekta „</w:t>
    </w:r>
    <w:r w:rsidR="004A33D1">
      <w:rPr>
        <w:rFonts w:ascii="Times New Roman" w:hAnsi="Times New Roman" w:cs="Times New Roman"/>
        <w:sz w:val="20"/>
        <w:szCs w:val="20"/>
      </w:rPr>
      <w:t>G</w:t>
    </w:r>
    <w:r w:rsidR="00403599">
      <w:rPr>
        <w:rFonts w:ascii="Times New Roman" w:hAnsi="Times New Roman" w:cs="Times New Roman"/>
        <w:sz w:val="20"/>
        <w:szCs w:val="20"/>
      </w:rPr>
      <w:t>rozījumi</w:t>
    </w:r>
    <w:r w:rsidR="00A60C58">
      <w:rPr>
        <w:rFonts w:ascii="Times New Roman" w:hAnsi="Times New Roman" w:cs="Times New Roman"/>
        <w:sz w:val="20"/>
        <w:szCs w:val="20"/>
      </w:rPr>
      <w:t xml:space="preserve"> koncepcijā „</w:t>
    </w:r>
    <w:r w:rsidR="008F65DB" w:rsidRPr="008F65DB">
      <w:rPr>
        <w:rFonts w:ascii="Times New Roman" w:hAnsi="Times New Roman" w:cs="Times New Roman"/>
        <w:sz w:val="20"/>
        <w:szCs w:val="20"/>
      </w:rPr>
      <w:t>Nākamās paaudzes platjoslas elektronisko sa</w:t>
    </w:r>
    <w:r w:rsidR="00A60C58">
      <w:rPr>
        <w:rFonts w:ascii="Times New Roman" w:hAnsi="Times New Roman" w:cs="Times New Roman"/>
        <w:sz w:val="20"/>
        <w:szCs w:val="20"/>
      </w:rPr>
      <w:t>karu tīklu attīstības koncepcija</w:t>
    </w:r>
    <w:r w:rsidR="008F65DB" w:rsidRPr="008F65DB">
      <w:rPr>
        <w:rFonts w:ascii="Times New Roman" w:hAnsi="Times New Roman" w:cs="Times New Roman"/>
        <w:sz w:val="20"/>
        <w:szCs w:val="20"/>
      </w:rPr>
      <w:t xml:space="preserve"> 2013.-2020.gadam””</w:t>
    </w:r>
    <w:r w:rsidR="00241905">
      <w:rPr>
        <w:rFonts w:ascii="Times New Roman" w:hAnsi="Times New Roman" w:cs="Times New Roman"/>
        <w:sz w:val="20"/>
        <w:szCs w:val="20"/>
      </w:rPr>
      <w:t xml:space="preserve"> </w:t>
    </w:r>
    <w:r w:rsidR="008F65DB" w:rsidRPr="008F65DB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DE" w:rsidRPr="000134D1" w:rsidRDefault="00A03EA2" w:rsidP="003624D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SAMAnot_27</w:t>
    </w:r>
    <w:r w:rsidR="00265788">
      <w:rPr>
        <w:rFonts w:ascii="Times New Roman" w:hAnsi="Times New Roman" w:cs="Times New Roman"/>
        <w:sz w:val="20"/>
        <w:szCs w:val="20"/>
      </w:rPr>
      <w:t>06</w:t>
    </w:r>
    <w:r w:rsidR="00053148">
      <w:rPr>
        <w:rFonts w:ascii="Times New Roman" w:hAnsi="Times New Roman" w:cs="Times New Roman"/>
        <w:sz w:val="20"/>
        <w:szCs w:val="20"/>
      </w:rPr>
      <w:t>16_groz</w:t>
    </w:r>
    <w:r w:rsidR="001A10A3">
      <w:rPr>
        <w:rFonts w:ascii="Times New Roman" w:hAnsi="Times New Roman" w:cs="Times New Roman"/>
        <w:sz w:val="20"/>
        <w:szCs w:val="20"/>
      </w:rPr>
      <w:t>_</w:t>
    </w:r>
    <w:r w:rsidR="00053148">
      <w:rPr>
        <w:rFonts w:ascii="Times New Roman" w:hAnsi="Times New Roman" w:cs="Times New Roman"/>
        <w:sz w:val="20"/>
        <w:szCs w:val="20"/>
      </w:rPr>
      <w:t>NGN</w:t>
    </w:r>
    <w:r w:rsidR="003624DE" w:rsidRPr="00D66BF3">
      <w:rPr>
        <w:rFonts w:ascii="Times New Roman" w:hAnsi="Times New Roman" w:cs="Times New Roman"/>
        <w:sz w:val="20"/>
        <w:szCs w:val="20"/>
      </w:rPr>
      <w:t xml:space="preserve">;  </w:t>
    </w:r>
    <w:r w:rsidR="003624DE" w:rsidRPr="008F65DB">
      <w:rPr>
        <w:rFonts w:ascii="Times New Roman" w:hAnsi="Times New Roman" w:cs="Times New Roman"/>
        <w:sz w:val="20"/>
        <w:szCs w:val="20"/>
      </w:rPr>
      <w:t>Ministru kabineta rīkojuma p</w:t>
    </w:r>
    <w:r w:rsidR="004A33D1">
      <w:rPr>
        <w:rFonts w:ascii="Times New Roman" w:hAnsi="Times New Roman" w:cs="Times New Roman"/>
        <w:sz w:val="20"/>
        <w:szCs w:val="20"/>
      </w:rPr>
      <w:t>rojekta “Grozījumi</w:t>
    </w:r>
    <w:r w:rsidR="003624DE">
      <w:rPr>
        <w:rFonts w:ascii="Times New Roman" w:hAnsi="Times New Roman" w:cs="Times New Roman"/>
        <w:sz w:val="20"/>
        <w:szCs w:val="20"/>
      </w:rPr>
      <w:t xml:space="preserve"> koncepcijā „</w:t>
    </w:r>
    <w:r w:rsidR="003624DE" w:rsidRPr="008F65DB">
      <w:rPr>
        <w:rFonts w:ascii="Times New Roman" w:hAnsi="Times New Roman" w:cs="Times New Roman"/>
        <w:sz w:val="20"/>
        <w:szCs w:val="20"/>
      </w:rPr>
      <w:t>Nākamās paaudzes platjoslas elektronisko sa</w:t>
    </w:r>
    <w:r w:rsidR="003624DE">
      <w:rPr>
        <w:rFonts w:ascii="Times New Roman" w:hAnsi="Times New Roman" w:cs="Times New Roman"/>
        <w:sz w:val="20"/>
        <w:szCs w:val="20"/>
      </w:rPr>
      <w:t>karu tīklu attīstības koncepcija</w:t>
    </w:r>
    <w:r w:rsidR="003624DE" w:rsidRPr="008F65DB">
      <w:rPr>
        <w:rFonts w:ascii="Times New Roman" w:hAnsi="Times New Roman" w:cs="Times New Roman"/>
        <w:sz w:val="20"/>
        <w:szCs w:val="20"/>
      </w:rPr>
      <w:t xml:space="preserve"> 2013.-2020.gadam””</w:t>
    </w:r>
    <w:r w:rsidR="003624DE">
      <w:rPr>
        <w:rFonts w:ascii="Times New Roman" w:hAnsi="Times New Roman" w:cs="Times New Roman"/>
        <w:sz w:val="20"/>
        <w:szCs w:val="20"/>
      </w:rPr>
      <w:t xml:space="preserve"> </w:t>
    </w:r>
    <w:r w:rsidR="003624DE" w:rsidRPr="008F65DB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:rsidR="00801D43" w:rsidRPr="003624DE" w:rsidRDefault="00801D43" w:rsidP="00362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45" w:rsidRDefault="00952345" w:rsidP="004369B2">
      <w:pPr>
        <w:spacing w:after="0" w:line="240" w:lineRule="auto"/>
      </w:pPr>
      <w:r>
        <w:separator/>
      </w:r>
    </w:p>
  </w:footnote>
  <w:footnote w:type="continuationSeparator" w:id="0">
    <w:p w:rsidR="00952345" w:rsidRDefault="00952345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077439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94B09" w:rsidRPr="00171D36" w:rsidRDefault="006F4F3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="00894B09"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534280">
          <w:rPr>
            <w:rFonts w:ascii="Times New Roman" w:hAnsi="Times New Roman" w:cs="Times New Roman"/>
            <w:noProof/>
            <w:sz w:val="24"/>
          </w:rPr>
          <w:t>4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0C58" w:rsidRDefault="00A60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94B09" w:rsidRPr="00171D36" w:rsidRDefault="006F4F3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="00894B09"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534280">
          <w:rPr>
            <w:rFonts w:ascii="Times New Roman" w:hAnsi="Times New Roman" w:cs="Times New Roman"/>
            <w:noProof/>
            <w:sz w:val="24"/>
          </w:rPr>
          <w:t>3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94B09" w:rsidRDefault="00894B09">
    <w:pPr>
      <w:pStyle w:val="Header"/>
    </w:pPr>
  </w:p>
  <w:p w:rsidR="000134D1" w:rsidRDefault="000134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09" w:rsidRDefault="00894B09" w:rsidP="00171D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777819"/>
    <w:multiLevelType w:val="hybridMultilevel"/>
    <w:tmpl w:val="607E3842"/>
    <w:lvl w:ilvl="0" w:tplc="996C52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E460D"/>
    <w:multiLevelType w:val="hybridMultilevel"/>
    <w:tmpl w:val="DA3E1722"/>
    <w:lvl w:ilvl="0" w:tplc="B73E55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E30BD4"/>
    <w:multiLevelType w:val="hybridMultilevel"/>
    <w:tmpl w:val="13EC9DAE"/>
    <w:lvl w:ilvl="0" w:tplc="EE3892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1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1B05031"/>
    <w:multiLevelType w:val="hybridMultilevel"/>
    <w:tmpl w:val="B434B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D58D5"/>
    <w:multiLevelType w:val="hybridMultilevel"/>
    <w:tmpl w:val="5AE6A312"/>
    <w:lvl w:ilvl="0" w:tplc="9B907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672DC8"/>
    <w:multiLevelType w:val="hybridMultilevel"/>
    <w:tmpl w:val="F28218B4"/>
    <w:lvl w:ilvl="0" w:tplc="CDF015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46FA7"/>
    <w:multiLevelType w:val="hybridMultilevel"/>
    <w:tmpl w:val="3F58685C"/>
    <w:lvl w:ilvl="0" w:tplc="B52A7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9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AE64AF1"/>
    <w:multiLevelType w:val="hybridMultilevel"/>
    <w:tmpl w:val="CEE4A87A"/>
    <w:lvl w:ilvl="0" w:tplc="C13C97C6">
      <w:start w:val="1"/>
      <w:numFmt w:val="decimal"/>
      <w:lvlText w:val="%1)"/>
      <w:lvlJc w:val="left"/>
      <w:pPr>
        <w:ind w:left="1341" w:hanging="915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456FC"/>
    <w:multiLevelType w:val="hybridMultilevel"/>
    <w:tmpl w:val="988A786A"/>
    <w:lvl w:ilvl="0" w:tplc="5838E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C13DC7"/>
    <w:multiLevelType w:val="hybridMultilevel"/>
    <w:tmpl w:val="9752A18C"/>
    <w:lvl w:ilvl="0" w:tplc="04260011">
      <w:start w:val="1"/>
      <w:numFmt w:val="decimal"/>
      <w:lvlText w:val="%1)"/>
      <w:lvlJc w:val="left"/>
      <w:pPr>
        <w:ind w:left="1008" w:hanging="360"/>
      </w:pPr>
    </w:lvl>
    <w:lvl w:ilvl="1" w:tplc="04260019" w:tentative="1">
      <w:start w:val="1"/>
      <w:numFmt w:val="lowerLetter"/>
      <w:lvlText w:val="%2."/>
      <w:lvlJc w:val="left"/>
      <w:pPr>
        <w:ind w:left="1728" w:hanging="360"/>
      </w:pPr>
    </w:lvl>
    <w:lvl w:ilvl="2" w:tplc="0426001B" w:tentative="1">
      <w:start w:val="1"/>
      <w:numFmt w:val="lowerRoman"/>
      <w:lvlText w:val="%3."/>
      <w:lvlJc w:val="right"/>
      <w:pPr>
        <w:ind w:left="2448" w:hanging="180"/>
      </w:pPr>
    </w:lvl>
    <w:lvl w:ilvl="3" w:tplc="0426000F" w:tentative="1">
      <w:start w:val="1"/>
      <w:numFmt w:val="decimal"/>
      <w:lvlText w:val="%4."/>
      <w:lvlJc w:val="left"/>
      <w:pPr>
        <w:ind w:left="3168" w:hanging="360"/>
      </w:pPr>
    </w:lvl>
    <w:lvl w:ilvl="4" w:tplc="04260019" w:tentative="1">
      <w:start w:val="1"/>
      <w:numFmt w:val="lowerLetter"/>
      <w:lvlText w:val="%5."/>
      <w:lvlJc w:val="left"/>
      <w:pPr>
        <w:ind w:left="3888" w:hanging="360"/>
      </w:pPr>
    </w:lvl>
    <w:lvl w:ilvl="5" w:tplc="0426001B" w:tentative="1">
      <w:start w:val="1"/>
      <w:numFmt w:val="lowerRoman"/>
      <w:lvlText w:val="%6."/>
      <w:lvlJc w:val="right"/>
      <w:pPr>
        <w:ind w:left="4608" w:hanging="180"/>
      </w:pPr>
    </w:lvl>
    <w:lvl w:ilvl="6" w:tplc="0426000F" w:tentative="1">
      <w:start w:val="1"/>
      <w:numFmt w:val="decimal"/>
      <w:lvlText w:val="%7."/>
      <w:lvlJc w:val="left"/>
      <w:pPr>
        <w:ind w:left="5328" w:hanging="360"/>
      </w:pPr>
    </w:lvl>
    <w:lvl w:ilvl="7" w:tplc="04260019" w:tentative="1">
      <w:start w:val="1"/>
      <w:numFmt w:val="lowerLetter"/>
      <w:lvlText w:val="%8."/>
      <w:lvlJc w:val="left"/>
      <w:pPr>
        <w:ind w:left="6048" w:hanging="360"/>
      </w:pPr>
    </w:lvl>
    <w:lvl w:ilvl="8" w:tplc="042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7"/>
  </w:num>
  <w:num w:numId="16">
    <w:abstractNumId w:val="27"/>
  </w:num>
  <w:num w:numId="17">
    <w:abstractNumId w:val="19"/>
  </w:num>
  <w:num w:numId="18">
    <w:abstractNumId w:val="13"/>
  </w:num>
  <w:num w:numId="19">
    <w:abstractNumId w:val="23"/>
  </w:num>
  <w:num w:numId="20">
    <w:abstractNumId w:val="3"/>
  </w:num>
  <w:num w:numId="21">
    <w:abstractNumId w:val="16"/>
  </w:num>
  <w:num w:numId="22">
    <w:abstractNumId w:val="5"/>
  </w:num>
  <w:num w:numId="23">
    <w:abstractNumId w:val="6"/>
  </w:num>
  <w:num w:numId="24">
    <w:abstractNumId w:val="26"/>
  </w:num>
  <w:num w:numId="25">
    <w:abstractNumId w:val="25"/>
  </w:num>
  <w:num w:numId="26">
    <w:abstractNumId w:val="14"/>
  </w:num>
  <w:num w:numId="27">
    <w:abstractNumId w:val="12"/>
  </w:num>
  <w:num w:numId="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ta Balode-Boluža">
    <w15:presenceInfo w15:providerId="None" w15:userId="Vita Balode-Boluž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2A"/>
    <w:rsid w:val="000066F2"/>
    <w:rsid w:val="00010738"/>
    <w:rsid w:val="00012DEE"/>
    <w:rsid w:val="000134D1"/>
    <w:rsid w:val="00013DA3"/>
    <w:rsid w:val="00016E27"/>
    <w:rsid w:val="00017BFD"/>
    <w:rsid w:val="00023533"/>
    <w:rsid w:val="00023723"/>
    <w:rsid w:val="0002763F"/>
    <w:rsid w:val="0003017A"/>
    <w:rsid w:val="00034F6A"/>
    <w:rsid w:val="00042C0D"/>
    <w:rsid w:val="00044D80"/>
    <w:rsid w:val="00045F98"/>
    <w:rsid w:val="00047C66"/>
    <w:rsid w:val="00053148"/>
    <w:rsid w:val="00056305"/>
    <w:rsid w:val="000627FE"/>
    <w:rsid w:val="00062FE4"/>
    <w:rsid w:val="0006508E"/>
    <w:rsid w:val="00071243"/>
    <w:rsid w:val="00071906"/>
    <w:rsid w:val="00072BE6"/>
    <w:rsid w:val="00074317"/>
    <w:rsid w:val="00087D1E"/>
    <w:rsid w:val="00096362"/>
    <w:rsid w:val="000A3A53"/>
    <w:rsid w:val="000A6B02"/>
    <w:rsid w:val="000B3F45"/>
    <w:rsid w:val="000B607C"/>
    <w:rsid w:val="000B7CBB"/>
    <w:rsid w:val="000C674A"/>
    <w:rsid w:val="000C7217"/>
    <w:rsid w:val="000D184D"/>
    <w:rsid w:val="000D41E8"/>
    <w:rsid w:val="001028F2"/>
    <w:rsid w:val="00106E13"/>
    <w:rsid w:val="001078D3"/>
    <w:rsid w:val="00107988"/>
    <w:rsid w:val="00126359"/>
    <w:rsid w:val="0012659F"/>
    <w:rsid w:val="0013023A"/>
    <w:rsid w:val="00133320"/>
    <w:rsid w:val="001343C0"/>
    <w:rsid w:val="00145683"/>
    <w:rsid w:val="001508FA"/>
    <w:rsid w:val="0015182B"/>
    <w:rsid w:val="0016482D"/>
    <w:rsid w:val="00166EA2"/>
    <w:rsid w:val="001719E3"/>
    <w:rsid w:val="00171D36"/>
    <w:rsid w:val="00175420"/>
    <w:rsid w:val="00175447"/>
    <w:rsid w:val="00176B76"/>
    <w:rsid w:val="00184133"/>
    <w:rsid w:val="00186367"/>
    <w:rsid w:val="00191BE4"/>
    <w:rsid w:val="00197F08"/>
    <w:rsid w:val="001A10A3"/>
    <w:rsid w:val="001A582A"/>
    <w:rsid w:val="001A6A7F"/>
    <w:rsid w:val="001A7D41"/>
    <w:rsid w:val="001B2D57"/>
    <w:rsid w:val="001B42C1"/>
    <w:rsid w:val="001B6140"/>
    <w:rsid w:val="001C103E"/>
    <w:rsid w:val="001C144E"/>
    <w:rsid w:val="001C2307"/>
    <w:rsid w:val="001C499F"/>
    <w:rsid w:val="001C7B84"/>
    <w:rsid w:val="001D0E62"/>
    <w:rsid w:val="001E4F58"/>
    <w:rsid w:val="001E69FC"/>
    <w:rsid w:val="001F745E"/>
    <w:rsid w:val="002010FF"/>
    <w:rsid w:val="0020233E"/>
    <w:rsid w:val="00205DB2"/>
    <w:rsid w:val="00206258"/>
    <w:rsid w:val="002121D7"/>
    <w:rsid w:val="00226374"/>
    <w:rsid w:val="0023149A"/>
    <w:rsid w:val="00232B4D"/>
    <w:rsid w:val="00234A68"/>
    <w:rsid w:val="00235345"/>
    <w:rsid w:val="00236499"/>
    <w:rsid w:val="00241905"/>
    <w:rsid w:val="002441D0"/>
    <w:rsid w:val="002500BD"/>
    <w:rsid w:val="002555BF"/>
    <w:rsid w:val="00263AB4"/>
    <w:rsid w:val="00263DBE"/>
    <w:rsid w:val="00265788"/>
    <w:rsid w:val="0026652C"/>
    <w:rsid w:val="0027057B"/>
    <w:rsid w:val="00274308"/>
    <w:rsid w:val="00276B86"/>
    <w:rsid w:val="00280188"/>
    <w:rsid w:val="002830A1"/>
    <w:rsid w:val="00284D83"/>
    <w:rsid w:val="00285418"/>
    <w:rsid w:val="002909AD"/>
    <w:rsid w:val="0029664A"/>
    <w:rsid w:val="002A4DFD"/>
    <w:rsid w:val="002C3769"/>
    <w:rsid w:val="002C5BB1"/>
    <w:rsid w:val="002D13B6"/>
    <w:rsid w:val="00301828"/>
    <w:rsid w:val="0030342E"/>
    <w:rsid w:val="00303D7A"/>
    <w:rsid w:val="00305E8A"/>
    <w:rsid w:val="0031152D"/>
    <w:rsid w:val="00311E8E"/>
    <w:rsid w:val="003200AA"/>
    <w:rsid w:val="00325324"/>
    <w:rsid w:val="00325337"/>
    <w:rsid w:val="0032563E"/>
    <w:rsid w:val="0033645A"/>
    <w:rsid w:val="003374A5"/>
    <w:rsid w:val="00343428"/>
    <w:rsid w:val="00344D2B"/>
    <w:rsid w:val="003465C1"/>
    <w:rsid w:val="00352DF3"/>
    <w:rsid w:val="003533A2"/>
    <w:rsid w:val="003618A1"/>
    <w:rsid w:val="003624DE"/>
    <w:rsid w:val="003654AA"/>
    <w:rsid w:val="00377CEA"/>
    <w:rsid w:val="00380812"/>
    <w:rsid w:val="003827F5"/>
    <w:rsid w:val="003855FF"/>
    <w:rsid w:val="00386316"/>
    <w:rsid w:val="0039446F"/>
    <w:rsid w:val="00394B7F"/>
    <w:rsid w:val="003A1663"/>
    <w:rsid w:val="003A366D"/>
    <w:rsid w:val="003A4DA0"/>
    <w:rsid w:val="003A7822"/>
    <w:rsid w:val="003B1968"/>
    <w:rsid w:val="003B4D5D"/>
    <w:rsid w:val="003C04B5"/>
    <w:rsid w:val="003C0908"/>
    <w:rsid w:val="003C5C34"/>
    <w:rsid w:val="003D4F41"/>
    <w:rsid w:val="003D65E3"/>
    <w:rsid w:val="003D6B28"/>
    <w:rsid w:val="003E0897"/>
    <w:rsid w:val="003E1193"/>
    <w:rsid w:val="00403599"/>
    <w:rsid w:val="004052F4"/>
    <w:rsid w:val="00405BC6"/>
    <w:rsid w:val="00407B2B"/>
    <w:rsid w:val="00414B5E"/>
    <w:rsid w:val="004246AB"/>
    <w:rsid w:val="00427F59"/>
    <w:rsid w:val="00432465"/>
    <w:rsid w:val="0043316C"/>
    <w:rsid w:val="00435B30"/>
    <w:rsid w:val="004369B2"/>
    <w:rsid w:val="00444F92"/>
    <w:rsid w:val="0044749C"/>
    <w:rsid w:val="004539A6"/>
    <w:rsid w:val="004544D2"/>
    <w:rsid w:val="004559B1"/>
    <w:rsid w:val="00467FE6"/>
    <w:rsid w:val="004747B6"/>
    <w:rsid w:val="004902CB"/>
    <w:rsid w:val="00491431"/>
    <w:rsid w:val="00492774"/>
    <w:rsid w:val="004970F8"/>
    <w:rsid w:val="004A1330"/>
    <w:rsid w:val="004A30A9"/>
    <w:rsid w:val="004A33D1"/>
    <w:rsid w:val="004A4D38"/>
    <w:rsid w:val="004B056A"/>
    <w:rsid w:val="004C0354"/>
    <w:rsid w:val="004C187A"/>
    <w:rsid w:val="004C67B2"/>
    <w:rsid w:val="004D3323"/>
    <w:rsid w:val="004D561A"/>
    <w:rsid w:val="004D6D5B"/>
    <w:rsid w:val="004E0538"/>
    <w:rsid w:val="004E4EAD"/>
    <w:rsid w:val="004F12C2"/>
    <w:rsid w:val="004F1F14"/>
    <w:rsid w:val="004F2C94"/>
    <w:rsid w:val="004F497B"/>
    <w:rsid w:val="004F527E"/>
    <w:rsid w:val="004F6353"/>
    <w:rsid w:val="00501EEF"/>
    <w:rsid w:val="00502937"/>
    <w:rsid w:val="00503049"/>
    <w:rsid w:val="0050499F"/>
    <w:rsid w:val="00507638"/>
    <w:rsid w:val="005119D6"/>
    <w:rsid w:val="00514D35"/>
    <w:rsid w:val="00517601"/>
    <w:rsid w:val="00522074"/>
    <w:rsid w:val="0052334B"/>
    <w:rsid w:val="00524E56"/>
    <w:rsid w:val="00530045"/>
    <w:rsid w:val="005307DD"/>
    <w:rsid w:val="00532D56"/>
    <w:rsid w:val="00534280"/>
    <w:rsid w:val="00535AB4"/>
    <w:rsid w:val="005403B0"/>
    <w:rsid w:val="005403D9"/>
    <w:rsid w:val="00541141"/>
    <w:rsid w:val="00541474"/>
    <w:rsid w:val="00542124"/>
    <w:rsid w:val="00545FF6"/>
    <w:rsid w:val="00546030"/>
    <w:rsid w:val="005561E6"/>
    <w:rsid w:val="0056254F"/>
    <w:rsid w:val="005673B8"/>
    <w:rsid w:val="00570BE3"/>
    <w:rsid w:val="005713A4"/>
    <w:rsid w:val="00576267"/>
    <w:rsid w:val="005765E4"/>
    <w:rsid w:val="005840B6"/>
    <w:rsid w:val="00584507"/>
    <w:rsid w:val="00584A0C"/>
    <w:rsid w:val="00585200"/>
    <w:rsid w:val="005906C4"/>
    <w:rsid w:val="005948AB"/>
    <w:rsid w:val="00596F47"/>
    <w:rsid w:val="005A5CE2"/>
    <w:rsid w:val="005B07F8"/>
    <w:rsid w:val="005B22B7"/>
    <w:rsid w:val="005B66B8"/>
    <w:rsid w:val="005B6DED"/>
    <w:rsid w:val="005C2DF1"/>
    <w:rsid w:val="005D0D31"/>
    <w:rsid w:val="005D68BC"/>
    <w:rsid w:val="005D7F1F"/>
    <w:rsid w:val="005E428F"/>
    <w:rsid w:val="005E6A88"/>
    <w:rsid w:val="005E719A"/>
    <w:rsid w:val="005F14D2"/>
    <w:rsid w:val="005F3251"/>
    <w:rsid w:val="005F62E2"/>
    <w:rsid w:val="005F73B9"/>
    <w:rsid w:val="006112F6"/>
    <w:rsid w:val="00613395"/>
    <w:rsid w:val="00616220"/>
    <w:rsid w:val="00617AEF"/>
    <w:rsid w:val="00646BDB"/>
    <w:rsid w:val="006508F3"/>
    <w:rsid w:val="006519A1"/>
    <w:rsid w:val="0065400D"/>
    <w:rsid w:val="006562E0"/>
    <w:rsid w:val="00662CA0"/>
    <w:rsid w:val="00665314"/>
    <w:rsid w:val="00665490"/>
    <w:rsid w:val="0067092B"/>
    <w:rsid w:val="00676AF2"/>
    <w:rsid w:val="0067732A"/>
    <w:rsid w:val="00677AD2"/>
    <w:rsid w:val="006856B6"/>
    <w:rsid w:val="00686DA3"/>
    <w:rsid w:val="006878C6"/>
    <w:rsid w:val="0069432F"/>
    <w:rsid w:val="006A01B0"/>
    <w:rsid w:val="006A07FE"/>
    <w:rsid w:val="006A6466"/>
    <w:rsid w:val="006A7F89"/>
    <w:rsid w:val="006B142D"/>
    <w:rsid w:val="006B261E"/>
    <w:rsid w:val="006B2DC9"/>
    <w:rsid w:val="006B35D0"/>
    <w:rsid w:val="006B6DB1"/>
    <w:rsid w:val="006D18CE"/>
    <w:rsid w:val="006D6984"/>
    <w:rsid w:val="006E2085"/>
    <w:rsid w:val="006E412A"/>
    <w:rsid w:val="006F416A"/>
    <w:rsid w:val="006F4F3F"/>
    <w:rsid w:val="00700A10"/>
    <w:rsid w:val="00702C08"/>
    <w:rsid w:val="007059C6"/>
    <w:rsid w:val="00721279"/>
    <w:rsid w:val="007253C1"/>
    <w:rsid w:val="0073620D"/>
    <w:rsid w:val="007367C4"/>
    <w:rsid w:val="00736C04"/>
    <w:rsid w:val="007442D8"/>
    <w:rsid w:val="0074508A"/>
    <w:rsid w:val="007454CF"/>
    <w:rsid w:val="00752A06"/>
    <w:rsid w:val="00753A6D"/>
    <w:rsid w:val="00756874"/>
    <w:rsid w:val="00756A78"/>
    <w:rsid w:val="0075790A"/>
    <w:rsid w:val="007666AF"/>
    <w:rsid w:val="00771A61"/>
    <w:rsid w:val="00776E44"/>
    <w:rsid w:val="00780F05"/>
    <w:rsid w:val="00786848"/>
    <w:rsid w:val="00792AF3"/>
    <w:rsid w:val="00795BDA"/>
    <w:rsid w:val="00796885"/>
    <w:rsid w:val="00796E59"/>
    <w:rsid w:val="007A2432"/>
    <w:rsid w:val="007A4496"/>
    <w:rsid w:val="007B1676"/>
    <w:rsid w:val="007B2372"/>
    <w:rsid w:val="007B4DDE"/>
    <w:rsid w:val="007B7A81"/>
    <w:rsid w:val="007B7B6C"/>
    <w:rsid w:val="007C2883"/>
    <w:rsid w:val="007C38F3"/>
    <w:rsid w:val="007C4A96"/>
    <w:rsid w:val="007C6F44"/>
    <w:rsid w:val="007C7070"/>
    <w:rsid w:val="007D03DA"/>
    <w:rsid w:val="007D1FE9"/>
    <w:rsid w:val="007D2220"/>
    <w:rsid w:val="007E2C07"/>
    <w:rsid w:val="007E424D"/>
    <w:rsid w:val="007F067F"/>
    <w:rsid w:val="007F19C3"/>
    <w:rsid w:val="007F32B9"/>
    <w:rsid w:val="007F74E9"/>
    <w:rsid w:val="00801D43"/>
    <w:rsid w:val="008023D7"/>
    <w:rsid w:val="008031B7"/>
    <w:rsid w:val="00810F71"/>
    <w:rsid w:val="0081171E"/>
    <w:rsid w:val="00813BBC"/>
    <w:rsid w:val="00814316"/>
    <w:rsid w:val="00816043"/>
    <w:rsid w:val="00816B17"/>
    <w:rsid w:val="008179E4"/>
    <w:rsid w:val="00825A88"/>
    <w:rsid w:val="008310F4"/>
    <w:rsid w:val="008313C7"/>
    <w:rsid w:val="00833A75"/>
    <w:rsid w:val="00834421"/>
    <w:rsid w:val="00836902"/>
    <w:rsid w:val="00844B59"/>
    <w:rsid w:val="0084568B"/>
    <w:rsid w:val="00851572"/>
    <w:rsid w:val="00862408"/>
    <w:rsid w:val="00864083"/>
    <w:rsid w:val="00865C2B"/>
    <w:rsid w:val="00872C61"/>
    <w:rsid w:val="008769A0"/>
    <w:rsid w:val="00876B5D"/>
    <w:rsid w:val="00880D77"/>
    <w:rsid w:val="008833EC"/>
    <w:rsid w:val="00892FCA"/>
    <w:rsid w:val="00894B09"/>
    <w:rsid w:val="00896AB2"/>
    <w:rsid w:val="008A337F"/>
    <w:rsid w:val="008A5837"/>
    <w:rsid w:val="008A5D6D"/>
    <w:rsid w:val="008A7536"/>
    <w:rsid w:val="008B54F7"/>
    <w:rsid w:val="008C2F26"/>
    <w:rsid w:val="008C434C"/>
    <w:rsid w:val="008D655D"/>
    <w:rsid w:val="008D65AF"/>
    <w:rsid w:val="008E58C1"/>
    <w:rsid w:val="008E6F62"/>
    <w:rsid w:val="008E731F"/>
    <w:rsid w:val="008F04F9"/>
    <w:rsid w:val="008F2825"/>
    <w:rsid w:val="008F3FB9"/>
    <w:rsid w:val="008F65DB"/>
    <w:rsid w:val="00901B16"/>
    <w:rsid w:val="00906D29"/>
    <w:rsid w:val="00907095"/>
    <w:rsid w:val="00920261"/>
    <w:rsid w:val="0092231D"/>
    <w:rsid w:val="009253C9"/>
    <w:rsid w:val="009310B9"/>
    <w:rsid w:val="00933EBA"/>
    <w:rsid w:val="00934722"/>
    <w:rsid w:val="0093521B"/>
    <w:rsid w:val="0093648C"/>
    <w:rsid w:val="0093748A"/>
    <w:rsid w:val="00940D95"/>
    <w:rsid w:val="00942B9F"/>
    <w:rsid w:val="00952345"/>
    <w:rsid w:val="009535FC"/>
    <w:rsid w:val="00955714"/>
    <w:rsid w:val="00955D91"/>
    <w:rsid w:val="00965B97"/>
    <w:rsid w:val="00966AE4"/>
    <w:rsid w:val="00975F1D"/>
    <w:rsid w:val="00983615"/>
    <w:rsid w:val="00985C7B"/>
    <w:rsid w:val="009A0A1E"/>
    <w:rsid w:val="009A14CA"/>
    <w:rsid w:val="009A281E"/>
    <w:rsid w:val="009A3179"/>
    <w:rsid w:val="009A5736"/>
    <w:rsid w:val="009C41AC"/>
    <w:rsid w:val="009D0F5C"/>
    <w:rsid w:val="009E7B4D"/>
    <w:rsid w:val="009F11E1"/>
    <w:rsid w:val="009F21E6"/>
    <w:rsid w:val="009F7480"/>
    <w:rsid w:val="00A003B5"/>
    <w:rsid w:val="00A02881"/>
    <w:rsid w:val="00A03561"/>
    <w:rsid w:val="00A03EA2"/>
    <w:rsid w:val="00A10A1C"/>
    <w:rsid w:val="00A127ED"/>
    <w:rsid w:val="00A1492A"/>
    <w:rsid w:val="00A14EF8"/>
    <w:rsid w:val="00A166AC"/>
    <w:rsid w:val="00A17345"/>
    <w:rsid w:val="00A228F6"/>
    <w:rsid w:val="00A23B32"/>
    <w:rsid w:val="00A271C7"/>
    <w:rsid w:val="00A30EE5"/>
    <w:rsid w:val="00A330C5"/>
    <w:rsid w:val="00A344AF"/>
    <w:rsid w:val="00A413B2"/>
    <w:rsid w:val="00A4697B"/>
    <w:rsid w:val="00A51AE5"/>
    <w:rsid w:val="00A54062"/>
    <w:rsid w:val="00A54E12"/>
    <w:rsid w:val="00A55113"/>
    <w:rsid w:val="00A5785B"/>
    <w:rsid w:val="00A6009E"/>
    <w:rsid w:val="00A60C58"/>
    <w:rsid w:val="00A63BE3"/>
    <w:rsid w:val="00A71EE2"/>
    <w:rsid w:val="00A87078"/>
    <w:rsid w:val="00A87ABE"/>
    <w:rsid w:val="00AA21AA"/>
    <w:rsid w:val="00AA6761"/>
    <w:rsid w:val="00AB4497"/>
    <w:rsid w:val="00AB4526"/>
    <w:rsid w:val="00AB5683"/>
    <w:rsid w:val="00AB57D0"/>
    <w:rsid w:val="00AB7423"/>
    <w:rsid w:val="00AC0D12"/>
    <w:rsid w:val="00AC1B81"/>
    <w:rsid w:val="00AC273F"/>
    <w:rsid w:val="00AC676D"/>
    <w:rsid w:val="00AD0A2B"/>
    <w:rsid w:val="00AD0DC8"/>
    <w:rsid w:val="00AD473A"/>
    <w:rsid w:val="00AD49F1"/>
    <w:rsid w:val="00AD57AE"/>
    <w:rsid w:val="00AD7058"/>
    <w:rsid w:val="00AD7644"/>
    <w:rsid w:val="00AE54F6"/>
    <w:rsid w:val="00AF0519"/>
    <w:rsid w:val="00AF57D0"/>
    <w:rsid w:val="00B00A81"/>
    <w:rsid w:val="00B1096C"/>
    <w:rsid w:val="00B120B1"/>
    <w:rsid w:val="00B1286E"/>
    <w:rsid w:val="00B133F4"/>
    <w:rsid w:val="00B2345A"/>
    <w:rsid w:val="00B25393"/>
    <w:rsid w:val="00B32201"/>
    <w:rsid w:val="00B34110"/>
    <w:rsid w:val="00B623AA"/>
    <w:rsid w:val="00B62C71"/>
    <w:rsid w:val="00B63CF9"/>
    <w:rsid w:val="00B666B2"/>
    <w:rsid w:val="00B70707"/>
    <w:rsid w:val="00B75E29"/>
    <w:rsid w:val="00B824EA"/>
    <w:rsid w:val="00B96385"/>
    <w:rsid w:val="00B97607"/>
    <w:rsid w:val="00B97A36"/>
    <w:rsid w:val="00BA049D"/>
    <w:rsid w:val="00BA6F18"/>
    <w:rsid w:val="00BB07E8"/>
    <w:rsid w:val="00BB5B31"/>
    <w:rsid w:val="00BC5F75"/>
    <w:rsid w:val="00BD0ACC"/>
    <w:rsid w:val="00BD1148"/>
    <w:rsid w:val="00BD2436"/>
    <w:rsid w:val="00BD4EB5"/>
    <w:rsid w:val="00BE1116"/>
    <w:rsid w:val="00BE7DBD"/>
    <w:rsid w:val="00C03E09"/>
    <w:rsid w:val="00C040D1"/>
    <w:rsid w:val="00C05026"/>
    <w:rsid w:val="00C10625"/>
    <w:rsid w:val="00C31B0F"/>
    <w:rsid w:val="00C34A63"/>
    <w:rsid w:val="00C36CF9"/>
    <w:rsid w:val="00C409D7"/>
    <w:rsid w:val="00C40C4E"/>
    <w:rsid w:val="00C47345"/>
    <w:rsid w:val="00C624CB"/>
    <w:rsid w:val="00C65499"/>
    <w:rsid w:val="00C7339C"/>
    <w:rsid w:val="00C7379D"/>
    <w:rsid w:val="00C7447B"/>
    <w:rsid w:val="00C755F0"/>
    <w:rsid w:val="00C805D2"/>
    <w:rsid w:val="00C9046E"/>
    <w:rsid w:val="00C930BD"/>
    <w:rsid w:val="00C947C2"/>
    <w:rsid w:val="00C95529"/>
    <w:rsid w:val="00C9583F"/>
    <w:rsid w:val="00CA6915"/>
    <w:rsid w:val="00CB67F0"/>
    <w:rsid w:val="00CC525F"/>
    <w:rsid w:val="00CC68FE"/>
    <w:rsid w:val="00CC730E"/>
    <w:rsid w:val="00CC745B"/>
    <w:rsid w:val="00CD013E"/>
    <w:rsid w:val="00CD11C7"/>
    <w:rsid w:val="00CD1B47"/>
    <w:rsid w:val="00CD6F61"/>
    <w:rsid w:val="00CE1504"/>
    <w:rsid w:val="00CE25B6"/>
    <w:rsid w:val="00CF0360"/>
    <w:rsid w:val="00CF1084"/>
    <w:rsid w:val="00CF227F"/>
    <w:rsid w:val="00CF365B"/>
    <w:rsid w:val="00CF6995"/>
    <w:rsid w:val="00D01120"/>
    <w:rsid w:val="00D01D49"/>
    <w:rsid w:val="00D06EA2"/>
    <w:rsid w:val="00D2104D"/>
    <w:rsid w:val="00D2364C"/>
    <w:rsid w:val="00D23C4A"/>
    <w:rsid w:val="00D24398"/>
    <w:rsid w:val="00D27876"/>
    <w:rsid w:val="00D31C1A"/>
    <w:rsid w:val="00D31FDC"/>
    <w:rsid w:val="00D400FC"/>
    <w:rsid w:val="00D42451"/>
    <w:rsid w:val="00D42EFA"/>
    <w:rsid w:val="00D445E3"/>
    <w:rsid w:val="00D45127"/>
    <w:rsid w:val="00D4513A"/>
    <w:rsid w:val="00D46F0A"/>
    <w:rsid w:val="00D52E02"/>
    <w:rsid w:val="00D54966"/>
    <w:rsid w:val="00D56E11"/>
    <w:rsid w:val="00D6139C"/>
    <w:rsid w:val="00D66BF3"/>
    <w:rsid w:val="00D724F7"/>
    <w:rsid w:val="00D73F1F"/>
    <w:rsid w:val="00D7473B"/>
    <w:rsid w:val="00D76ED0"/>
    <w:rsid w:val="00D870D7"/>
    <w:rsid w:val="00D93D62"/>
    <w:rsid w:val="00D96D1B"/>
    <w:rsid w:val="00D978DF"/>
    <w:rsid w:val="00DA237F"/>
    <w:rsid w:val="00DA27A1"/>
    <w:rsid w:val="00DA5A1C"/>
    <w:rsid w:val="00DA6C86"/>
    <w:rsid w:val="00DB0807"/>
    <w:rsid w:val="00DB37E2"/>
    <w:rsid w:val="00DC023D"/>
    <w:rsid w:val="00DC0370"/>
    <w:rsid w:val="00DC1273"/>
    <w:rsid w:val="00DD05B6"/>
    <w:rsid w:val="00DD3AF8"/>
    <w:rsid w:val="00DD49B6"/>
    <w:rsid w:val="00DE002F"/>
    <w:rsid w:val="00DE4554"/>
    <w:rsid w:val="00DE6610"/>
    <w:rsid w:val="00DF300E"/>
    <w:rsid w:val="00E0686D"/>
    <w:rsid w:val="00E10718"/>
    <w:rsid w:val="00E146F6"/>
    <w:rsid w:val="00E208B9"/>
    <w:rsid w:val="00E221AD"/>
    <w:rsid w:val="00E30D2D"/>
    <w:rsid w:val="00E355B0"/>
    <w:rsid w:val="00E368D8"/>
    <w:rsid w:val="00E43215"/>
    <w:rsid w:val="00E46500"/>
    <w:rsid w:val="00E507A9"/>
    <w:rsid w:val="00E544F6"/>
    <w:rsid w:val="00E57FCE"/>
    <w:rsid w:val="00E60E6E"/>
    <w:rsid w:val="00E65B8F"/>
    <w:rsid w:val="00E65DDB"/>
    <w:rsid w:val="00E65F44"/>
    <w:rsid w:val="00E72CE0"/>
    <w:rsid w:val="00E776A9"/>
    <w:rsid w:val="00E80229"/>
    <w:rsid w:val="00E82DCB"/>
    <w:rsid w:val="00E93227"/>
    <w:rsid w:val="00E939D2"/>
    <w:rsid w:val="00E96220"/>
    <w:rsid w:val="00EA59E6"/>
    <w:rsid w:val="00EA6DDF"/>
    <w:rsid w:val="00EB3311"/>
    <w:rsid w:val="00EB57EB"/>
    <w:rsid w:val="00EC100E"/>
    <w:rsid w:val="00ED7D50"/>
    <w:rsid w:val="00EE1D30"/>
    <w:rsid w:val="00EE24A7"/>
    <w:rsid w:val="00EE6D99"/>
    <w:rsid w:val="00EE7130"/>
    <w:rsid w:val="00EF78AE"/>
    <w:rsid w:val="00F01460"/>
    <w:rsid w:val="00F0451B"/>
    <w:rsid w:val="00F0661D"/>
    <w:rsid w:val="00F06BEA"/>
    <w:rsid w:val="00F12A40"/>
    <w:rsid w:val="00F17392"/>
    <w:rsid w:val="00F23014"/>
    <w:rsid w:val="00F31B48"/>
    <w:rsid w:val="00F33780"/>
    <w:rsid w:val="00F37D20"/>
    <w:rsid w:val="00F437F3"/>
    <w:rsid w:val="00F43CFB"/>
    <w:rsid w:val="00F561D7"/>
    <w:rsid w:val="00F61F43"/>
    <w:rsid w:val="00F62F8F"/>
    <w:rsid w:val="00F63275"/>
    <w:rsid w:val="00F637F1"/>
    <w:rsid w:val="00F6542E"/>
    <w:rsid w:val="00F70A14"/>
    <w:rsid w:val="00F714C5"/>
    <w:rsid w:val="00F73424"/>
    <w:rsid w:val="00F75974"/>
    <w:rsid w:val="00F76B7F"/>
    <w:rsid w:val="00F779B3"/>
    <w:rsid w:val="00F8287F"/>
    <w:rsid w:val="00F84618"/>
    <w:rsid w:val="00F91166"/>
    <w:rsid w:val="00F9141E"/>
    <w:rsid w:val="00F9283B"/>
    <w:rsid w:val="00F92F50"/>
    <w:rsid w:val="00FA2F18"/>
    <w:rsid w:val="00FB4E2E"/>
    <w:rsid w:val="00FB665E"/>
    <w:rsid w:val="00FB74A0"/>
    <w:rsid w:val="00FC02B0"/>
    <w:rsid w:val="00FC0A0C"/>
    <w:rsid w:val="00FC183C"/>
    <w:rsid w:val="00FC5432"/>
    <w:rsid w:val="00FC6921"/>
    <w:rsid w:val="00FC6C91"/>
    <w:rsid w:val="00FD2B16"/>
    <w:rsid w:val="00FD4DE5"/>
    <w:rsid w:val="00FE1ED6"/>
    <w:rsid w:val="00FE478C"/>
    <w:rsid w:val="00FE505A"/>
    <w:rsid w:val="00FE6503"/>
    <w:rsid w:val="00FF093B"/>
    <w:rsid w:val="00FF4857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1">
    <w:name w:val="tv2121"/>
    <w:basedOn w:val="Normal"/>
    <w:rsid w:val="00584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8F282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1">
    <w:name w:val="tv2121"/>
    <w:basedOn w:val="Normal"/>
    <w:rsid w:val="00584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8F282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F1F4"/>
                <w:right w:val="none" w:sz="0" w:space="0" w:color="auto"/>
              </w:divBdr>
              <w:divsChild>
                <w:div w:id="11536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linde@sa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1074</Words>
  <Characters>7192</Characters>
  <Application>Microsoft Office Word</Application>
  <DocSecurity>0</DocSecurity>
  <Lines>378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Nākamās paaudzes platjoslas elektronisko sakaru tīklu attīstības koncepcijā 2013.–2020. gadam"</vt:lpstr>
    </vt:vector>
  </TitlesOfParts>
  <Company>Satiksmes ministrija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Nākamās paaudzes platjoslas elektronisko sakaru tīklu attīstības koncepcijā 2013.–2020. gadam"</dc:title>
  <dc:subject>anotācija</dc:subject>
  <dc:creator>D.Linde</dc:creator>
  <dc:description>daina.linde@sam.gov.lv;_x000d_
tel. 67028101</dc:description>
  <cp:lastModifiedBy>Daina Linde</cp:lastModifiedBy>
  <cp:revision>16</cp:revision>
  <cp:lastPrinted>2016-06-30T12:35:00Z</cp:lastPrinted>
  <dcterms:created xsi:type="dcterms:W3CDTF">2016-06-16T11:41:00Z</dcterms:created>
  <dcterms:modified xsi:type="dcterms:W3CDTF">2016-07-06T06:01:00Z</dcterms:modified>
</cp:coreProperties>
</file>