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D945" w14:textId="77777777" w:rsidR="00413F19" w:rsidRPr="001A4187" w:rsidRDefault="00413F19" w:rsidP="00B521EC">
      <w:pPr>
        <w:spacing w:after="120"/>
        <w:jc w:val="both"/>
        <w:rPr>
          <w:rFonts w:cs="Times New Roman"/>
          <w:sz w:val="24"/>
          <w:szCs w:val="24"/>
          <w:lang w:eastAsia="lv-LV"/>
        </w:rPr>
      </w:pPr>
      <w:bookmarkStart w:id="0" w:name="_GoBack"/>
      <w:bookmarkEnd w:id="0"/>
      <w:r w:rsidRPr="001A4187">
        <w:rPr>
          <w:rFonts w:cs="Times New Roman"/>
          <w:sz w:val="24"/>
          <w:szCs w:val="24"/>
          <w:lang w:eastAsia="lv-LV"/>
        </w:rPr>
        <w:t>2016. gada ___._________</w:t>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t>Noteikumi Nr.</w:t>
      </w:r>
    </w:p>
    <w:p w14:paraId="1348FB92" w14:textId="77777777" w:rsidR="00413F19" w:rsidRPr="001A4187" w:rsidRDefault="00413F19" w:rsidP="00B521EC">
      <w:pPr>
        <w:spacing w:after="120"/>
        <w:jc w:val="both"/>
        <w:rPr>
          <w:rFonts w:cs="Times New Roman"/>
          <w:sz w:val="24"/>
          <w:szCs w:val="24"/>
          <w:lang w:eastAsia="lv-LV"/>
        </w:rPr>
      </w:pPr>
      <w:r w:rsidRPr="001A4187">
        <w:rPr>
          <w:rFonts w:cs="Times New Roman"/>
          <w:sz w:val="24"/>
          <w:szCs w:val="24"/>
          <w:lang w:eastAsia="lv-LV"/>
        </w:rPr>
        <w:t>Rīgā</w:t>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r>
      <w:r w:rsidRPr="001A4187">
        <w:rPr>
          <w:rFonts w:cs="Times New Roman"/>
          <w:sz w:val="24"/>
          <w:szCs w:val="24"/>
          <w:lang w:eastAsia="lv-LV"/>
        </w:rPr>
        <w:tab/>
        <w:t>(prot.   Nr.   .§)</w:t>
      </w:r>
    </w:p>
    <w:p w14:paraId="71E7B8CC" w14:textId="77777777" w:rsidR="00413F19" w:rsidRPr="001A4187" w:rsidRDefault="00413F19" w:rsidP="00B521EC">
      <w:pPr>
        <w:spacing w:after="120"/>
        <w:jc w:val="center"/>
        <w:rPr>
          <w:rFonts w:cs="Times New Roman"/>
          <w:b/>
          <w:szCs w:val="28"/>
          <w:lang w:eastAsia="lv-LV"/>
        </w:rPr>
      </w:pPr>
    </w:p>
    <w:p w14:paraId="61A9631E" w14:textId="77777777" w:rsidR="00413F19" w:rsidRPr="001A4187" w:rsidRDefault="00413F19" w:rsidP="00B521EC">
      <w:pPr>
        <w:spacing w:after="120"/>
        <w:jc w:val="center"/>
        <w:rPr>
          <w:rFonts w:cs="Times New Roman"/>
          <w:b/>
          <w:sz w:val="24"/>
          <w:szCs w:val="24"/>
          <w:lang w:eastAsia="lv-LV"/>
        </w:rPr>
      </w:pPr>
      <w:r w:rsidRPr="001A4187">
        <w:rPr>
          <w:rFonts w:cs="Times New Roman"/>
          <w:b/>
          <w:sz w:val="24"/>
          <w:szCs w:val="24"/>
          <w:lang w:eastAsia="lv-LV"/>
        </w:rPr>
        <w:t>Darbības programmas „Izaugsme un nodarbinātība” prioritārā virziena „Ilgtspējīga transporta sistēma” 6.1.2.specifiskā atbalsta mērķa „Veicināt drošību un vides prasību ievērošanu starptautiskajā lidostā “Rīga”” īstenošanas noteikumi</w:t>
      </w:r>
    </w:p>
    <w:p w14:paraId="3A4C5D3A" w14:textId="77777777" w:rsidR="00413F19" w:rsidRPr="001A4187" w:rsidRDefault="00413F19" w:rsidP="00B521EC">
      <w:pPr>
        <w:spacing w:after="120"/>
        <w:ind w:left="5580" w:firstLine="1440"/>
        <w:jc w:val="right"/>
        <w:rPr>
          <w:rFonts w:cs="Times New Roman"/>
          <w:sz w:val="24"/>
          <w:szCs w:val="24"/>
          <w:lang w:eastAsia="lv-LV"/>
        </w:rPr>
      </w:pPr>
    </w:p>
    <w:p w14:paraId="1EA1400E" w14:textId="77777777" w:rsidR="00413F19" w:rsidRPr="001A4187" w:rsidRDefault="00413F19" w:rsidP="00B521EC">
      <w:pPr>
        <w:spacing w:after="120"/>
        <w:ind w:left="5103"/>
        <w:rPr>
          <w:rFonts w:cs="Times New Roman"/>
          <w:i/>
          <w:sz w:val="24"/>
          <w:szCs w:val="24"/>
          <w:lang w:eastAsia="lv-LV"/>
        </w:rPr>
      </w:pPr>
      <w:r w:rsidRPr="001A4187">
        <w:rPr>
          <w:rFonts w:cs="Times New Roman"/>
          <w:i/>
          <w:sz w:val="24"/>
          <w:szCs w:val="24"/>
          <w:lang w:eastAsia="lv-LV"/>
        </w:rPr>
        <w:t>Izdoti saskaņā ar Eiropas Savienības struktūrfondu un Kohēzijas fonda 2014.–2020. gada plānošanas perioda vadības likuma 20. panta 6. un 13. punktu</w:t>
      </w:r>
    </w:p>
    <w:p w14:paraId="2B232597" w14:textId="77777777" w:rsidR="00413F19" w:rsidRPr="001A4187" w:rsidRDefault="00413F19" w:rsidP="00B521EC">
      <w:pPr>
        <w:spacing w:before="40" w:after="40"/>
        <w:contextualSpacing/>
        <w:jc w:val="center"/>
        <w:rPr>
          <w:rFonts w:cs="Times New Roman"/>
          <w:b/>
          <w:bCs/>
          <w:sz w:val="25"/>
          <w:szCs w:val="25"/>
        </w:rPr>
      </w:pPr>
    </w:p>
    <w:p w14:paraId="7E65D6C9" w14:textId="77777777" w:rsidR="00413F19" w:rsidRPr="001A4187" w:rsidRDefault="00413F19" w:rsidP="00B521EC">
      <w:pPr>
        <w:spacing w:before="40" w:after="40"/>
        <w:contextualSpacing/>
        <w:jc w:val="center"/>
        <w:rPr>
          <w:rFonts w:cs="Times New Roman"/>
          <w:b/>
          <w:bCs/>
          <w:sz w:val="25"/>
          <w:szCs w:val="25"/>
        </w:rPr>
      </w:pPr>
      <w:r w:rsidRPr="001A4187">
        <w:rPr>
          <w:rFonts w:cs="Times New Roman"/>
          <w:b/>
          <w:bCs/>
          <w:sz w:val="25"/>
          <w:szCs w:val="25"/>
        </w:rPr>
        <w:t>I. Vispārīgie jautājumi</w:t>
      </w:r>
    </w:p>
    <w:p w14:paraId="23EDE16B" w14:textId="77777777" w:rsidR="00413F19" w:rsidRPr="001A4187" w:rsidRDefault="00413F19" w:rsidP="001A4187">
      <w:pPr>
        <w:numPr>
          <w:ilvl w:val="0"/>
          <w:numId w:val="1"/>
        </w:numPr>
        <w:spacing w:before="120" w:after="120"/>
        <w:ind w:left="357" w:hanging="357"/>
        <w:jc w:val="both"/>
        <w:outlineLvl w:val="0"/>
        <w:rPr>
          <w:rFonts w:cs="Times New Roman"/>
          <w:sz w:val="24"/>
          <w:szCs w:val="24"/>
          <w:lang w:eastAsia="lv-LV"/>
        </w:rPr>
      </w:pPr>
      <w:r w:rsidRPr="001A4187">
        <w:rPr>
          <w:rFonts w:cs="Times New Roman"/>
          <w:sz w:val="24"/>
          <w:szCs w:val="24"/>
          <w:lang w:eastAsia="lv-LV"/>
        </w:rPr>
        <w:t>Noteikumi nosaka:</w:t>
      </w:r>
    </w:p>
    <w:p w14:paraId="77ED9E35" w14:textId="77777777" w:rsidR="00413F19" w:rsidRPr="001A4187" w:rsidRDefault="00413F19" w:rsidP="001A4187">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 xml:space="preserve">kārtību, kādā īsteno darbības programmas „Izaugsme un nodarbinātība” </w:t>
      </w:r>
      <w:r w:rsidRPr="001A4187">
        <w:rPr>
          <w:rFonts w:cs="Times New Roman"/>
          <w:bCs/>
          <w:sz w:val="24"/>
          <w:szCs w:val="24"/>
          <w:lang w:eastAsia="lv-LV"/>
        </w:rPr>
        <w:t>prioritārā virziena „Ilgtspējīga transporta sistēma”</w:t>
      </w:r>
      <w:r w:rsidRPr="001A4187">
        <w:rPr>
          <w:rFonts w:cs="Times New Roman"/>
          <w:sz w:val="24"/>
          <w:szCs w:val="24"/>
          <w:lang w:eastAsia="lv-LV"/>
        </w:rPr>
        <w:t xml:space="preserve"> 6.1.2.specifiskā atbalsta mērķi „Veicināt drošību un vides prasību ievērošanu starptautiskajā lidostā “Rīga”” (turpmāk – specifiskais atbalsts);</w:t>
      </w:r>
    </w:p>
    <w:p w14:paraId="71DB5D5F" w14:textId="77777777" w:rsidR="00413F19" w:rsidRPr="001A4187" w:rsidRDefault="00413F19" w:rsidP="001A4187">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specifiskā atbalsta mērķi;</w:t>
      </w:r>
    </w:p>
    <w:p w14:paraId="079A0B1D" w14:textId="77777777" w:rsidR="00413F19" w:rsidRPr="001A4187" w:rsidRDefault="00413F19" w:rsidP="001A4187">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specifiskā atbalsta</w:t>
      </w:r>
      <w:r>
        <w:rPr>
          <w:rFonts w:cs="Times New Roman"/>
          <w:sz w:val="24"/>
          <w:szCs w:val="24"/>
          <w:lang w:eastAsia="lv-LV"/>
        </w:rPr>
        <w:t>m</w:t>
      </w:r>
      <w:r w:rsidRPr="001A4187">
        <w:rPr>
          <w:rFonts w:cs="Times New Roman"/>
          <w:sz w:val="24"/>
          <w:szCs w:val="24"/>
          <w:lang w:eastAsia="lv-LV"/>
        </w:rPr>
        <w:t xml:space="preserve"> pieejamo finansējumu;</w:t>
      </w:r>
    </w:p>
    <w:p w14:paraId="3BA905EB" w14:textId="77777777" w:rsidR="00413F19" w:rsidRPr="001A4187" w:rsidRDefault="00413F19" w:rsidP="001A4187">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prasības Kohēzijas fonda projekta iesniedzējam;</w:t>
      </w:r>
    </w:p>
    <w:p w14:paraId="5E54CC8E" w14:textId="77777777" w:rsidR="00413F19" w:rsidRPr="001A4187" w:rsidRDefault="00413F19" w:rsidP="001A4187">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atbalstāmo darbību un izmaksu attiecināmības nosacījumus;</w:t>
      </w:r>
    </w:p>
    <w:p w14:paraId="763848A9" w14:textId="77777777" w:rsidR="00413F19" w:rsidRPr="001A4187" w:rsidRDefault="00413F19" w:rsidP="001A4187">
      <w:pPr>
        <w:pStyle w:val="ListParagraph"/>
        <w:numPr>
          <w:ilvl w:val="1"/>
          <w:numId w:val="1"/>
        </w:numPr>
        <w:spacing w:before="120" w:after="120"/>
        <w:contextualSpacing w:val="0"/>
        <w:rPr>
          <w:rFonts w:cs="Times New Roman"/>
          <w:sz w:val="24"/>
          <w:szCs w:val="24"/>
          <w:lang w:eastAsia="lv-LV"/>
        </w:rPr>
      </w:pPr>
      <w:r>
        <w:rPr>
          <w:rFonts w:cs="Times New Roman"/>
          <w:sz w:val="24"/>
          <w:szCs w:val="24"/>
          <w:lang w:eastAsia="lv-LV"/>
        </w:rPr>
        <w:t>līguma</w:t>
      </w:r>
      <w:r w:rsidRPr="001A4187">
        <w:rPr>
          <w:rFonts w:cs="Times New Roman"/>
          <w:sz w:val="24"/>
          <w:szCs w:val="24"/>
          <w:lang w:eastAsia="lv-LV"/>
        </w:rPr>
        <w:t xml:space="preserve"> par projekta īstenošanu vienpusēja uzteikuma nosacījumus;</w:t>
      </w:r>
    </w:p>
    <w:p w14:paraId="68487CDE" w14:textId="77777777" w:rsidR="00413F19" w:rsidRPr="001A4187" w:rsidRDefault="00413F19" w:rsidP="001A4187">
      <w:pPr>
        <w:pStyle w:val="ListParagraph"/>
        <w:numPr>
          <w:ilvl w:val="1"/>
          <w:numId w:val="1"/>
        </w:numPr>
        <w:spacing w:before="120" w:after="120"/>
        <w:contextualSpacing w:val="0"/>
        <w:rPr>
          <w:rFonts w:cs="Times New Roman"/>
          <w:sz w:val="24"/>
          <w:szCs w:val="24"/>
          <w:lang w:eastAsia="lv-LV"/>
        </w:rPr>
      </w:pPr>
      <w:r w:rsidRPr="001A4187">
        <w:rPr>
          <w:rFonts w:cs="Times New Roman"/>
          <w:sz w:val="24"/>
          <w:szCs w:val="24"/>
          <w:lang w:eastAsia="lv-LV"/>
        </w:rPr>
        <w:t>vienkāršoto izmaksu piemērošanas nosacījumus un kārtību.</w:t>
      </w:r>
    </w:p>
    <w:p w14:paraId="3FEB4C0E" w14:textId="77777777" w:rsidR="00413F19" w:rsidRPr="001A4187" w:rsidRDefault="00413F19" w:rsidP="005B78FE">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t>Specifiskā atbalsta mērķis ir uzlabot  vides un drošības  pasākumus starptautiskajā lidostā “Rīga”.</w:t>
      </w:r>
    </w:p>
    <w:p w14:paraId="40D19525" w14:textId="77777777" w:rsidR="00413F19" w:rsidRPr="001A4187" w:rsidRDefault="00413F19" w:rsidP="005B78FE">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t>Specifiskā atbalsta mērķa grupa ir visu transporta veidu satiksmes dalībnieki,</w:t>
      </w:r>
      <w:r>
        <w:rPr>
          <w:rFonts w:cs="Times New Roman"/>
          <w:sz w:val="24"/>
          <w:szCs w:val="24"/>
          <w:lang w:eastAsia="lv-LV"/>
        </w:rPr>
        <w:t xml:space="preserve"> pasažieri,</w:t>
      </w:r>
      <w:r w:rsidRPr="001A4187">
        <w:rPr>
          <w:rFonts w:cs="Times New Roman"/>
          <w:sz w:val="24"/>
          <w:szCs w:val="24"/>
          <w:lang w:eastAsia="lv-LV"/>
        </w:rPr>
        <w:t xml:space="preserve"> kravu un pasažieru pārvadātāji.</w:t>
      </w:r>
    </w:p>
    <w:p w14:paraId="43538109" w14:textId="77777777" w:rsidR="00413F19" w:rsidRPr="001A4187" w:rsidRDefault="00413F19" w:rsidP="001A4187">
      <w:pPr>
        <w:numPr>
          <w:ilvl w:val="0"/>
          <w:numId w:val="1"/>
        </w:numPr>
        <w:spacing w:before="120" w:after="120"/>
        <w:ind w:left="357" w:hanging="357"/>
        <w:jc w:val="both"/>
        <w:outlineLvl w:val="0"/>
        <w:rPr>
          <w:rFonts w:cs="Times New Roman"/>
          <w:sz w:val="24"/>
          <w:szCs w:val="24"/>
          <w:lang w:eastAsia="lv-LV"/>
        </w:rPr>
      </w:pPr>
      <w:r w:rsidRPr="001A4187">
        <w:rPr>
          <w:rFonts w:cs="Times New Roman"/>
          <w:sz w:val="24"/>
          <w:szCs w:val="24"/>
          <w:lang w:eastAsia="lv-LV"/>
        </w:rPr>
        <w:t>Specifiskā atbalsta ietvaros ir sasniedzami šādi uzraudzības rādītāji:</w:t>
      </w:r>
    </w:p>
    <w:p w14:paraId="758A12E1" w14:textId="77777777" w:rsidR="00413F19" w:rsidRPr="001A4187" w:rsidRDefault="00413F19" w:rsidP="001A4187">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līdz 2023.gada 31.decembrim sasniedzams iznākuma rādītājs:</w:t>
      </w:r>
    </w:p>
    <w:p w14:paraId="4D032F0F" w14:textId="50173E64" w:rsidR="00413F19" w:rsidRPr="001A4187" w:rsidRDefault="00413F19" w:rsidP="001A4187">
      <w:pPr>
        <w:tabs>
          <w:tab w:val="left" w:pos="993"/>
        </w:tabs>
        <w:spacing w:before="120" w:after="120"/>
        <w:ind w:left="792"/>
        <w:jc w:val="both"/>
        <w:outlineLvl w:val="0"/>
        <w:rPr>
          <w:rFonts w:cs="Times New Roman"/>
          <w:sz w:val="24"/>
          <w:szCs w:val="24"/>
          <w:lang w:eastAsia="lv-LV"/>
        </w:rPr>
      </w:pPr>
      <w:r w:rsidRPr="001A4187">
        <w:rPr>
          <w:rFonts w:cs="Times New Roman"/>
          <w:sz w:val="24"/>
          <w:szCs w:val="24"/>
          <w:lang w:eastAsia="lv-LV"/>
        </w:rPr>
        <w:t>4.1.1. izbūvēt</w:t>
      </w:r>
      <w:r w:rsidR="001E761B">
        <w:rPr>
          <w:rFonts w:cs="Times New Roman"/>
          <w:sz w:val="24"/>
          <w:szCs w:val="24"/>
          <w:lang w:eastAsia="lv-LV"/>
        </w:rPr>
        <w:t>a peronu</w:t>
      </w:r>
      <w:r w:rsidR="002703E7">
        <w:rPr>
          <w:rFonts w:cs="Times New Roman"/>
          <w:sz w:val="24"/>
          <w:szCs w:val="24"/>
          <w:lang w:eastAsia="lv-LV"/>
        </w:rPr>
        <w:t xml:space="preserve"> </w:t>
      </w:r>
      <w:r w:rsidR="005E438A">
        <w:rPr>
          <w:rFonts w:cs="Times New Roman"/>
          <w:sz w:val="24"/>
          <w:szCs w:val="24"/>
          <w:lang w:eastAsia="lv-LV"/>
        </w:rPr>
        <w:t>manevrēšanas ceļ</w:t>
      </w:r>
      <w:r w:rsidR="001E761B">
        <w:rPr>
          <w:rFonts w:cs="Times New Roman"/>
          <w:sz w:val="24"/>
          <w:szCs w:val="24"/>
          <w:lang w:eastAsia="lv-LV"/>
        </w:rPr>
        <w:t>a otrā ātrā nobrauktuve</w:t>
      </w:r>
      <w:r w:rsidR="005E438A" w:rsidRPr="001A4187">
        <w:rPr>
          <w:rFonts w:cs="Times New Roman"/>
          <w:sz w:val="24"/>
          <w:szCs w:val="24"/>
          <w:lang w:eastAsia="lv-LV"/>
        </w:rPr>
        <w:t xml:space="preserve"> </w:t>
      </w:r>
      <w:r w:rsidRPr="001A4187">
        <w:rPr>
          <w:rFonts w:cs="Times New Roman"/>
          <w:sz w:val="24"/>
          <w:szCs w:val="24"/>
          <w:lang w:eastAsia="lv-LV"/>
        </w:rPr>
        <w:t xml:space="preserve">- </w:t>
      </w:r>
      <w:smartTag w:uri="urn:schemas-microsoft-com:office:smarttags" w:element="metricconverter">
        <w:smartTagPr>
          <w:attr w:name="ProductID" w:val="12 090 m2"/>
        </w:smartTagPr>
        <w:r w:rsidRPr="001A4187">
          <w:rPr>
            <w:rFonts w:cs="Times New Roman"/>
            <w:sz w:val="24"/>
            <w:szCs w:val="24"/>
            <w:lang w:eastAsia="lv-LV"/>
          </w:rPr>
          <w:t>12 090 m2</w:t>
        </w:r>
      </w:smartTag>
      <w:r w:rsidRPr="001A4187">
        <w:rPr>
          <w:rFonts w:cs="Times New Roman"/>
          <w:sz w:val="24"/>
          <w:szCs w:val="24"/>
          <w:lang w:eastAsia="lv-LV"/>
        </w:rPr>
        <w:t>;</w:t>
      </w:r>
    </w:p>
    <w:p w14:paraId="0E312CE4" w14:textId="77777777" w:rsidR="00413F19" w:rsidRPr="001A4187" w:rsidRDefault="00413F19" w:rsidP="001A4187">
      <w:pPr>
        <w:tabs>
          <w:tab w:val="left" w:pos="993"/>
        </w:tabs>
        <w:spacing w:before="120" w:after="120"/>
        <w:ind w:left="792"/>
        <w:jc w:val="both"/>
        <w:outlineLvl w:val="0"/>
        <w:rPr>
          <w:rFonts w:cs="Times New Roman"/>
          <w:sz w:val="24"/>
          <w:szCs w:val="24"/>
          <w:lang w:eastAsia="lv-LV"/>
        </w:rPr>
      </w:pPr>
      <w:r w:rsidRPr="001A4187">
        <w:rPr>
          <w:rFonts w:cs="Times New Roman"/>
          <w:sz w:val="24"/>
          <w:szCs w:val="24"/>
          <w:lang w:eastAsia="lv-LV"/>
        </w:rPr>
        <w:t xml:space="preserve">4.1.2. modernizēto peronu manevrēšanas ceļu kopējais garums - </w:t>
      </w:r>
      <w:smartTag w:uri="urn:schemas-microsoft-com:office:smarttags" w:element="metricconverter">
        <w:smartTagPr>
          <w:attr w:name="ProductID" w:val="11 330 m"/>
        </w:smartTagPr>
        <w:r w:rsidRPr="001A4187">
          <w:rPr>
            <w:rFonts w:cs="Times New Roman"/>
            <w:sz w:val="24"/>
            <w:szCs w:val="24"/>
            <w:lang w:eastAsia="lv-LV"/>
          </w:rPr>
          <w:t>11 330 m</w:t>
        </w:r>
      </w:smartTag>
      <w:r w:rsidRPr="001A4187">
        <w:rPr>
          <w:rFonts w:cs="Times New Roman"/>
          <w:sz w:val="24"/>
          <w:szCs w:val="24"/>
          <w:lang w:eastAsia="lv-LV"/>
        </w:rPr>
        <w:t>;</w:t>
      </w:r>
    </w:p>
    <w:p w14:paraId="0F93E386" w14:textId="77777777" w:rsidR="00413F19" w:rsidRPr="001A4187" w:rsidRDefault="00413F19" w:rsidP="001A4187">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līdz 2023.gada 31.decembrim sasniedzami rezultāta rādītāji:</w:t>
      </w:r>
    </w:p>
    <w:p w14:paraId="378C441A" w14:textId="621C5940" w:rsidR="00413F19" w:rsidRPr="001A4187" w:rsidRDefault="00413F19" w:rsidP="001A4187">
      <w:pPr>
        <w:tabs>
          <w:tab w:val="left" w:pos="993"/>
        </w:tabs>
        <w:spacing w:before="120" w:after="120"/>
        <w:ind w:left="792"/>
        <w:jc w:val="both"/>
        <w:outlineLvl w:val="0"/>
        <w:rPr>
          <w:rFonts w:cs="Times New Roman"/>
          <w:sz w:val="24"/>
          <w:szCs w:val="24"/>
          <w:lang w:eastAsia="lv-LV"/>
        </w:rPr>
      </w:pPr>
      <w:r w:rsidRPr="001A4187">
        <w:rPr>
          <w:rFonts w:cs="Times New Roman"/>
          <w:sz w:val="24"/>
          <w:szCs w:val="24"/>
          <w:lang w:eastAsia="lv-LV"/>
        </w:rPr>
        <w:t xml:space="preserve">4.2.1. ielidojošo reisu ar kursu RWY18 gaisa kuģu dzinēju radītais vidējais CO2 apjoms manevrēšanas laikā (taxi-in) </w:t>
      </w:r>
      <w:smartTag w:uri="urn:schemas-microsoft-com:office:smarttags" w:element="metricconverter">
        <w:smartTagPr>
          <w:attr w:name="ProductID" w:val="179 kg"/>
        </w:smartTagPr>
        <w:r w:rsidRPr="001A4187">
          <w:rPr>
            <w:rFonts w:cs="Times New Roman"/>
            <w:sz w:val="24"/>
            <w:szCs w:val="24"/>
            <w:lang w:eastAsia="lv-LV"/>
          </w:rPr>
          <w:t>179 kg</w:t>
        </w:r>
      </w:smartTag>
      <w:r w:rsidRPr="001A4187">
        <w:rPr>
          <w:rFonts w:cs="Times New Roman"/>
          <w:sz w:val="24"/>
          <w:szCs w:val="24"/>
          <w:lang w:eastAsia="lv-LV"/>
        </w:rPr>
        <w:t xml:space="preserve"> (2023.gadā);</w:t>
      </w:r>
    </w:p>
    <w:p w14:paraId="1B1D6AAC" w14:textId="77777777" w:rsidR="00413F19" w:rsidRPr="001A4187" w:rsidRDefault="00413F19" w:rsidP="001A4187">
      <w:pPr>
        <w:tabs>
          <w:tab w:val="left" w:pos="993"/>
        </w:tabs>
        <w:spacing w:before="120" w:after="120"/>
        <w:ind w:left="792"/>
        <w:jc w:val="both"/>
        <w:outlineLvl w:val="0"/>
        <w:rPr>
          <w:rFonts w:cs="Times New Roman"/>
          <w:sz w:val="24"/>
          <w:szCs w:val="24"/>
          <w:lang w:eastAsia="lv-LV"/>
        </w:rPr>
      </w:pPr>
      <w:r w:rsidRPr="001A4187">
        <w:rPr>
          <w:rFonts w:cs="Times New Roman"/>
          <w:sz w:val="24"/>
          <w:szCs w:val="24"/>
          <w:lang w:eastAsia="lv-LV"/>
        </w:rPr>
        <w:t>4.2.2. notekūdeņu ķīmiskā skābekļa patēriņa vērtība &lt;125 mg/l (2023.gadā);</w:t>
      </w:r>
    </w:p>
    <w:p w14:paraId="5291F810" w14:textId="77777777" w:rsidR="00413F19" w:rsidRPr="001A4187" w:rsidRDefault="00413F19" w:rsidP="001A4187">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 xml:space="preserve">finanšu rādītājs – līdz 2018.gada 31.decembrim sertificēti izdevumi vismaz 2 000 000 </w:t>
      </w:r>
      <w:r w:rsidRPr="00B03112">
        <w:rPr>
          <w:rFonts w:cs="Times New Roman"/>
          <w:i/>
          <w:sz w:val="24"/>
          <w:szCs w:val="24"/>
          <w:lang w:eastAsia="lv-LV"/>
        </w:rPr>
        <w:t>euro</w:t>
      </w:r>
      <w:r w:rsidRPr="001A4187">
        <w:rPr>
          <w:rFonts w:cs="Times New Roman"/>
          <w:sz w:val="24"/>
          <w:szCs w:val="24"/>
          <w:lang w:eastAsia="lv-LV"/>
        </w:rPr>
        <w:t xml:space="preserve">  apmērā.</w:t>
      </w:r>
    </w:p>
    <w:p w14:paraId="44E664C4" w14:textId="77777777" w:rsidR="00413F19" w:rsidRPr="001A4187" w:rsidRDefault="00413F19" w:rsidP="00BD5F94">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lastRenderedPageBreak/>
        <w:t>Specifisko atbalst</w:t>
      </w:r>
      <w:r>
        <w:rPr>
          <w:rFonts w:cs="Times New Roman"/>
          <w:sz w:val="24"/>
          <w:szCs w:val="24"/>
          <w:lang w:eastAsia="lv-LV"/>
        </w:rPr>
        <w:t xml:space="preserve">u </w:t>
      </w:r>
      <w:r w:rsidRPr="001A4187">
        <w:rPr>
          <w:rFonts w:cs="Times New Roman"/>
          <w:sz w:val="24"/>
          <w:szCs w:val="24"/>
          <w:lang w:eastAsia="lv-LV"/>
        </w:rPr>
        <w:t xml:space="preserve">īsteno ierobežotas projektu iesniegumu atlases veidā. </w:t>
      </w:r>
    </w:p>
    <w:p w14:paraId="55B47CB5" w14:textId="77777777" w:rsidR="00413F19" w:rsidRPr="001A4187" w:rsidRDefault="00413F19" w:rsidP="00365BA3">
      <w:pPr>
        <w:numPr>
          <w:ilvl w:val="0"/>
          <w:numId w:val="1"/>
        </w:numPr>
        <w:spacing w:before="120" w:after="0"/>
        <w:ind w:left="357" w:hanging="357"/>
        <w:jc w:val="both"/>
        <w:outlineLvl w:val="0"/>
        <w:rPr>
          <w:rFonts w:cs="Times New Roman"/>
          <w:sz w:val="24"/>
          <w:szCs w:val="24"/>
          <w:lang w:eastAsia="lv-LV"/>
        </w:rPr>
      </w:pPr>
      <w:r>
        <w:rPr>
          <w:rFonts w:cs="Times New Roman"/>
          <w:sz w:val="24"/>
          <w:szCs w:val="24"/>
          <w:lang w:eastAsia="lv-LV"/>
        </w:rPr>
        <w:t>Specifiskā atbalsta</w:t>
      </w:r>
      <w:r w:rsidRPr="001A4187">
        <w:rPr>
          <w:rFonts w:cs="Times New Roman"/>
          <w:sz w:val="24"/>
          <w:szCs w:val="24"/>
          <w:lang w:eastAsia="lv-LV"/>
        </w:rPr>
        <w:t xml:space="preserve"> ietvaros atbildīgās iestādes funkcijas pilda Satiksmes ministrija.</w:t>
      </w:r>
    </w:p>
    <w:p w14:paraId="08210CDD" w14:textId="66DC192C" w:rsidR="00413F19" w:rsidRPr="00290D7C" w:rsidRDefault="00413F19" w:rsidP="00D645B2">
      <w:pPr>
        <w:numPr>
          <w:ilvl w:val="0"/>
          <w:numId w:val="1"/>
        </w:numPr>
        <w:spacing w:before="120" w:after="0"/>
        <w:ind w:left="357" w:hanging="357"/>
        <w:jc w:val="both"/>
        <w:outlineLvl w:val="0"/>
        <w:rPr>
          <w:rFonts w:cs="Times New Roman"/>
          <w:sz w:val="24"/>
          <w:szCs w:val="24"/>
          <w:lang w:eastAsia="lv-LV"/>
        </w:rPr>
      </w:pPr>
      <w:r w:rsidRPr="00290D7C">
        <w:rPr>
          <w:rFonts w:cs="Times New Roman"/>
          <w:sz w:val="24"/>
          <w:szCs w:val="24"/>
          <w:lang w:eastAsia="lv-LV"/>
        </w:rPr>
        <w:t>Specifiskajam atbalsta</w:t>
      </w:r>
      <w:r>
        <w:rPr>
          <w:rFonts w:cs="Times New Roman"/>
          <w:sz w:val="24"/>
          <w:szCs w:val="24"/>
          <w:lang w:eastAsia="lv-LV"/>
        </w:rPr>
        <w:t>m</w:t>
      </w:r>
      <w:r w:rsidRPr="00290D7C">
        <w:rPr>
          <w:rFonts w:cs="Times New Roman"/>
          <w:sz w:val="24"/>
          <w:szCs w:val="24"/>
          <w:lang w:eastAsia="lv-LV"/>
        </w:rPr>
        <w:t xml:space="preserve"> plānotais kopējais attiecināmais finansējums</w:t>
      </w:r>
      <w:r w:rsidR="00E058F8">
        <w:rPr>
          <w:rFonts w:cs="Times New Roman"/>
          <w:sz w:val="24"/>
          <w:szCs w:val="24"/>
          <w:lang w:eastAsia="lv-LV"/>
        </w:rPr>
        <w:t xml:space="preserve"> ir</w:t>
      </w:r>
      <w:r w:rsidRPr="00290D7C">
        <w:rPr>
          <w:rFonts w:cs="Times New Roman"/>
          <w:sz w:val="24"/>
          <w:szCs w:val="24"/>
          <w:lang w:eastAsia="lv-LV"/>
        </w:rPr>
        <w:t xml:space="preserve"> 13 511 489 </w:t>
      </w:r>
      <w:r w:rsidRPr="00B03112">
        <w:rPr>
          <w:rFonts w:cs="Times New Roman"/>
          <w:i/>
          <w:sz w:val="24"/>
          <w:szCs w:val="24"/>
          <w:lang w:eastAsia="lv-LV"/>
        </w:rPr>
        <w:t>euro</w:t>
      </w:r>
      <w:r w:rsidRPr="00290D7C">
        <w:rPr>
          <w:rFonts w:cs="Times New Roman"/>
          <w:sz w:val="24"/>
          <w:szCs w:val="24"/>
          <w:lang w:eastAsia="lv-LV"/>
        </w:rPr>
        <w:t xml:space="preserve">, tostarp Kohēzijas fonda finansējuma apjoms ir 11 484 765 </w:t>
      </w:r>
      <w:r w:rsidRPr="00B03112">
        <w:rPr>
          <w:rFonts w:cs="Times New Roman"/>
          <w:i/>
          <w:sz w:val="24"/>
          <w:szCs w:val="24"/>
          <w:lang w:eastAsia="lv-LV"/>
        </w:rPr>
        <w:t>euro</w:t>
      </w:r>
      <w:r w:rsidRPr="00290D7C">
        <w:rPr>
          <w:rFonts w:cs="Times New Roman"/>
          <w:sz w:val="24"/>
          <w:szCs w:val="24"/>
          <w:lang w:eastAsia="lv-LV"/>
        </w:rPr>
        <w:t xml:space="preserve"> un privātais finansējums, par kuru nav saņemts valsts atbalsts, ir 2 026 724 </w:t>
      </w:r>
      <w:r w:rsidRPr="00B03112">
        <w:rPr>
          <w:rFonts w:cs="Times New Roman"/>
          <w:i/>
          <w:sz w:val="24"/>
          <w:szCs w:val="24"/>
          <w:lang w:eastAsia="lv-LV"/>
        </w:rPr>
        <w:t>euro</w:t>
      </w:r>
      <w:r w:rsidRPr="00290D7C">
        <w:rPr>
          <w:rFonts w:cs="Times New Roman"/>
          <w:sz w:val="24"/>
          <w:szCs w:val="24"/>
          <w:lang w:eastAsia="lv-LV"/>
        </w:rPr>
        <w:t xml:space="preserve">. </w:t>
      </w:r>
    </w:p>
    <w:p w14:paraId="76F73D58" w14:textId="77777777" w:rsidR="00413F19" w:rsidRDefault="00413F19" w:rsidP="00BE595C">
      <w:pPr>
        <w:numPr>
          <w:ilvl w:val="0"/>
          <w:numId w:val="1"/>
        </w:numPr>
        <w:spacing w:before="120" w:after="0"/>
        <w:ind w:left="357" w:hanging="357"/>
        <w:jc w:val="both"/>
        <w:outlineLvl w:val="0"/>
        <w:rPr>
          <w:rFonts w:cs="Times New Roman"/>
          <w:sz w:val="24"/>
          <w:szCs w:val="24"/>
          <w:lang w:eastAsia="lv-LV"/>
        </w:rPr>
      </w:pPr>
      <w:r w:rsidRPr="005C604D">
        <w:rPr>
          <w:rFonts w:cs="Times New Roman"/>
          <w:sz w:val="24"/>
          <w:szCs w:val="24"/>
          <w:lang w:eastAsia="lv-LV"/>
        </w:rPr>
        <w:t>Atbalsta intensitāte (kas var būt atšķirīga dažādām projekta izmaksu pozīcijām) projekta iesniegumā norādītajai attiecināmajai izmaksu pozīcijai nepārsniedz:</w:t>
      </w:r>
    </w:p>
    <w:p w14:paraId="05F9489E" w14:textId="77777777" w:rsidR="00413F19" w:rsidRPr="005C604D" w:rsidRDefault="00413F19" w:rsidP="005C604D">
      <w:pPr>
        <w:pStyle w:val="ListParagraph"/>
        <w:numPr>
          <w:ilvl w:val="0"/>
          <w:numId w:val="29"/>
        </w:numPr>
        <w:spacing w:before="120" w:after="0"/>
        <w:jc w:val="both"/>
        <w:outlineLvl w:val="0"/>
        <w:rPr>
          <w:rFonts w:cs="Times New Roman"/>
          <w:vanish/>
          <w:sz w:val="24"/>
          <w:szCs w:val="24"/>
          <w:lang w:eastAsia="lv-LV"/>
        </w:rPr>
      </w:pPr>
    </w:p>
    <w:p w14:paraId="47637B63" w14:textId="77777777" w:rsidR="00413F19" w:rsidRPr="005C604D" w:rsidRDefault="00413F19" w:rsidP="005C604D">
      <w:pPr>
        <w:pStyle w:val="ListParagraph"/>
        <w:numPr>
          <w:ilvl w:val="0"/>
          <w:numId w:val="29"/>
        </w:numPr>
        <w:spacing w:before="120" w:after="0"/>
        <w:jc w:val="both"/>
        <w:outlineLvl w:val="0"/>
        <w:rPr>
          <w:rFonts w:cs="Times New Roman"/>
          <w:vanish/>
          <w:sz w:val="24"/>
          <w:szCs w:val="24"/>
          <w:lang w:eastAsia="lv-LV"/>
        </w:rPr>
      </w:pPr>
    </w:p>
    <w:p w14:paraId="4E816253" w14:textId="77777777" w:rsidR="00413F19" w:rsidRPr="005C604D" w:rsidRDefault="00413F19" w:rsidP="005C604D">
      <w:pPr>
        <w:pStyle w:val="ListParagraph"/>
        <w:numPr>
          <w:ilvl w:val="0"/>
          <w:numId w:val="29"/>
        </w:numPr>
        <w:spacing w:before="120" w:after="0"/>
        <w:jc w:val="both"/>
        <w:outlineLvl w:val="0"/>
        <w:rPr>
          <w:rFonts w:cs="Times New Roman"/>
          <w:vanish/>
          <w:sz w:val="24"/>
          <w:szCs w:val="24"/>
          <w:lang w:eastAsia="lv-LV"/>
        </w:rPr>
      </w:pPr>
    </w:p>
    <w:p w14:paraId="54A5F06E" w14:textId="77777777" w:rsidR="00413F19" w:rsidRPr="005C604D" w:rsidRDefault="00413F19" w:rsidP="005C604D">
      <w:pPr>
        <w:pStyle w:val="ListParagraph"/>
        <w:numPr>
          <w:ilvl w:val="0"/>
          <w:numId w:val="29"/>
        </w:numPr>
        <w:spacing w:before="120" w:after="0"/>
        <w:jc w:val="both"/>
        <w:outlineLvl w:val="0"/>
        <w:rPr>
          <w:rFonts w:cs="Times New Roman"/>
          <w:vanish/>
          <w:sz w:val="24"/>
          <w:szCs w:val="24"/>
          <w:lang w:eastAsia="lv-LV"/>
        </w:rPr>
      </w:pPr>
    </w:p>
    <w:p w14:paraId="7D058379" w14:textId="77777777" w:rsidR="00413F19" w:rsidRPr="005C604D" w:rsidRDefault="00413F19" w:rsidP="005C604D">
      <w:pPr>
        <w:pStyle w:val="ListParagraph"/>
        <w:numPr>
          <w:ilvl w:val="0"/>
          <w:numId w:val="29"/>
        </w:numPr>
        <w:spacing w:before="120" w:after="0"/>
        <w:jc w:val="both"/>
        <w:outlineLvl w:val="0"/>
        <w:rPr>
          <w:rFonts w:cs="Times New Roman"/>
          <w:vanish/>
          <w:sz w:val="24"/>
          <w:szCs w:val="24"/>
          <w:lang w:eastAsia="lv-LV"/>
        </w:rPr>
      </w:pPr>
    </w:p>
    <w:p w14:paraId="5791BF27" w14:textId="77777777" w:rsidR="00413F19" w:rsidRPr="005C604D" w:rsidRDefault="00413F19" w:rsidP="005C604D">
      <w:pPr>
        <w:pStyle w:val="ListParagraph"/>
        <w:numPr>
          <w:ilvl w:val="0"/>
          <w:numId w:val="29"/>
        </w:numPr>
        <w:spacing w:before="120" w:after="0"/>
        <w:jc w:val="both"/>
        <w:outlineLvl w:val="0"/>
        <w:rPr>
          <w:rFonts w:cs="Times New Roman"/>
          <w:vanish/>
          <w:sz w:val="24"/>
          <w:szCs w:val="24"/>
          <w:lang w:eastAsia="lv-LV"/>
        </w:rPr>
      </w:pPr>
    </w:p>
    <w:p w14:paraId="0D5F214C" w14:textId="77777777" w:rsidR="00413F19" w:rsidRPr="005C604D" w:rsidRDefault="00413F19" w:rsidP="005C604D">
      <w:pPr>
        <w:pStyle w:val="ListParagraph"/>
        <w:numPr>
          <w:ilvl w:val="0"/>
          <w:numId w:val="29"/>
        </w:numPr>
        <w:spacing w:before="120" w:after="0"/>
        <w:jc w:val="both"/>
        <w:outlineLvl w:val="0"/>
        <w:rPr>
          <w:rFonts w:cs="Times New Roman"/>
          <w:vanish/>
          <w:sz w:val="24"/>
          <w:szCs w:val="24"/>
          <w:lang w:eastAsia="lv-LV"/>
        </w:rPr>
      </w:pPr>
    </w:p>
    <w:p w14:paraId="158D2A31" w14:textId="77777777" w:rsidR="00413F19" w:rsidRDefault="00413F19" w:rsidP="005C604D">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Pr>
          <w:rFonts w:cs="Times New Roman"/>
          <w:sz w:val="24"/>
          <w:szCs w:val="24"/>
          <w:lang w:eastAsia="lv-LV"/>
        </w:rPr>
        <w:t>85</w:t>
      </w:r>
      <w:r w:rsidRPr="005C604D">
        <w:rPr>
          <w:rFonts w:cs="Times New Roman"/>
          <w:sz w:val="24"/>
          <w:szCs w:val="24"/>
          <w:lang w:eastAsia="lv-LV"/>
        </w:rPr>
        <w:t xml:space="preserve"> procentus </w:t>
      </w:r>
      <w:r>
        <w:rPr>
          <w:rFonts w:cs="Times New Roman"/>
          <w:sz w:val="24"/>
          <w:szCs w:val="24"/>
          <w:lang w:eastAsia="lv-LV"/>
        </w:rPr>
        <w:t>Kohēzijas fonda</w:t>
      </w:r>
      <w:r w:rsidRPr="005C604D">
        <w:rPr>
          <w:rFonts w:cs="Times New Roman"/>
          <w:sz w:val="24"/>
          <w:szCs w:val="24"/>
          <w:lang w:eastAsia="lv-LV"/>
        </w:rPr>
        <w:t xml:space="preserve"> finansējuma no attiecīgās izmaksu pozīcijas kopējām attiecināmajām izmaksām darbīb</w:t>
      </w:r>
      <w:r>
        <w:rPr>
          <w:rFonts w:cs="Times New Roman"/>
          <w:sz w:val="24"/>
          <w:szCs w:val="24"/>
          <w:lang w:eastAsia="lv-LV"/>
        </w:rPr>
        <w:t>ām</w:t>
      </w:r>
      <w:r w:rsidRPr="005C604D">
        <w:rPr>
          <w:rFonts w:cs="Times New Roman"/>
          <w:sz w:val="24"/>
          <w:szCs w:val="24"/>
          <w:lang w:eastAsia="lv-LV"/>
        </w:rPr>
        <w:t>, kuras nav saistītas ar lidostas saimnieciskās darbības veikšanu</w:t>
      </w:r>
      <w:r>
        <w:rPr>
          <w:rFonts w:cs="Times New Roman"/>
          <w:sz w:val="24"/>
          <w:szCs w:val="24"/>
          <w:lang w:eastAsia="lv-LV"/>
        </w:rPr>
        <w:t>;</w:t>
      </w:r>
    </w:p>
    <w:p w14:paraId="63985B83" w14:textId="77777777" w:rsidR="00413F19" w:rsidRPr="005C604D" w:rsidRDefault="00413F19" w:rsidP="00932C20">
      <w:pPr>
        <w:pStyle w:val="ListParagraph"/>
        <w:numPr>
          <w:ilvl w:val="1"/>
          <w:numId w:val="1"/>
        </w:numPr>
        <w:spacing w:before="120" w:after="120"/>
        <w:ind w:left="788" w:hanging="431"/>
        <w:contextualSpacing w:val="0"/>
        <w:jc w:val="both"/>
        <w:outlineLvl w:val="0"/>
        <w:rPr>
          <w:rFonts w:cs="Times New Roman"/>
          <w:sz w:val="24"/>
          <w:szCs w:val="24"/>
          <w:lang w:eastAsia="lv-LV"/>
        </w:rPr>
      </w:pPr>
      <w:r>
        <w:rPr>
          <w:rFonts w:cs="Times New Roman"/>
          <w:sz w:val="24"/>
          <w:szCs w:val="24"/>
          <w:lang w:eastAsia="lv-LV"/>
        </w:rPr>
        <w:t>25 procentus no publiskajiem līdzekļiem, tai skaitā</w:t>
      </w:r>
      <w:r w:rsidRPr="005C604D">
        <w:rPr>
          <w:rFonts w:cs="Times New Roman"/>
          <w:sz w:val="24"/>
          <w:szCs w:val="24"/>
          <w:lang w:eastAsia="lv-LV"/>
        </w:rPr>
        <w:t xml:space="preserve"> Kohēzijas fonda finansējuma no attiecīgās izmaksu pozīcijas kopējām attiecināmajām izmaksām darbībām, kuras saistītas ar lidostas </w:t>
      </w:r>
      <w:r>
        <w:rPr>
          <w:rFonts w:cs="Times New Roman"/>
          <w:sz w:val="24"/>
          <w:szCs w:val="24"/>
          <w:lang w:eastAsia="lv-LV"/>
        </w:rPr>
        <w:t xml:space="preserve">saimnieciskās darbības veikšanu, </w:t>
      </w:r>
      <w:r>
        <w:rPr>
          <w:sz w:val="24"/>
          <w:szCs w:val="24"/>
          <w:lang w:eastAsia="lv-LV"/>
        </w:rPr>
        <w:t>vienlaikus nepārsniedzot arī izmaksu finansējuma deficītu.</w:t>
      </w:r>
    </w:p>
    <w:p w14:paraId="66FB95E4" w14:textId="77777777" w:rsidR="00413F19" w:rsidRPr="001A4187" w:rsidRDefault="00413F19" w:rsidP="008A629A">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t xml:space="preserve">Pieejamais kopējais attiecināmais finansējums līgumu par projekta īstenošanu slēgšanai līdz 2018.gada 31.decembrim ir 12 675 578 </w:t>
      </w:r>
      <w:r w:rsidRPr="00B03112">
        <w:rPr>
          <w:rFonts w:cs="Times New Roman"/>
          <w:i/>
          <w:sz w:val="24"/>
          <w:szCs w:val="24"/>
          <w:lang w:eastAsia="lv-LV"/>
        </w:rPr>
        <w:t>euro</w:t>
      </w:r>
      <w:r w:rsidRPr="001A4187">
        <w:rPr>
          <w:rFonts w:cs="Times New Roman"/>
          <w:sz w:val="24"/>
          <w:szCs w:val="24"/>
          <w:lang w:eastAsia="lv-LV"/>
        </w:rPr>
        <w:t xml:space="preserve">, tai skaitā 10 774 241 </w:t>
      </w:r>
      <w:r w:rsidRPr="00B03112">
        <w:rPr>
          <w:rFonts w:cs="Times New Roman"/>
          <w:i/>
          <w:sz w:val="24"/>
          <w:szCs w:val="24"/>
          <w:lang w:eastAsia="lv-LV"/>
        </w:rPr>
        <w:t>euro</w:t>
      </w:r>
      <w:r w:rsidRPr="001A4187">
        <w:rPr>
          <w:rFonts w:cs="Times New Roman"/>
          <w:sz w:val="24"/>
          <w:szCs w:val="24"/>
          <w:lang w:eastAsia="lv-LV"/>
        </w:rPr>
        <w:t xml:space="preserve"> Kohēzijas fonda finansējums un ne mazāk kā </w:t>
      </w:r>
      <w:r>
        <w:rPr>
          <w:rFonts w:cs="Times New Roman"/>
          <w:sz w:val="24"/>
          <w:szCs w:val="24"/>
          <w:lang w:eastAsia="lv-LV"/>
        </w:rPr>
        <w:t>1 901 337</w:t>
      </w:r>
      <w:r w:rsidRPr="001A4187">
        <w:rPr>
          <w:rFonts w:cs="Times New Roman"/>
          <w:sz w:val="24"/>
          <w:szCs w:val="24"/>
          <w:lang w:eastAsia="lv-LV"/>
        </w:rPr>
        <w:t xml:space="preserve"> </w:t>
      </w:r>
      <w:r w:rsidRPr="00B03112">
        <w:rPr>
          <w:rFonts w:cs="Times New Roman"/>
          <w:i/>
          <w:sz w:val="24"/>
          <w:szCs w:val="24"/>
          <w:lang w:eastAsia="lv-LV"/>
        </w:rPr>
        <w:t>euro</w:t>
      </w:r>
      <w:r w:rsidRPr="001A4187">
        <w:rPr>
          <w:rFonts w:cs="Times New Roman"/>
          <w:sz w:val="24"/>
          <w:szCs w:val="24"/>
          <w:lang w:eastAsia="lv-LV"/>
        </w:rPr>
        <w:t xml:space="preserve"> privātais finansējums. No 2019.gada 1.janvāra atbildīgā iestāde pēc Eiropas Komisijas lēmuma par snieguma ietvara izpildi var ierosināt palielināt pieejamo attiecināmo finansējumu līdz šo noteikumu 7.punktā noteiktajam apmēram.</w:t>
      </w:r>
    </w:p>
    <w:p w14:paraId="5CB23BD8" w14:textId="1D0C7C0A" w:rsidR="00413F19" w:rsidRPr="001A4187" w:rsidRDefault="00413F19" w:rsidP="00373E84">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t>Projekta iesniedzējs projekta īstenošanā darbībām, kuras kvalificējam</w:t>
      </w:r>
      <w:r>
        <w:rPr>
          <w:rFonts w:cs="Times New Roman"/>
          <w:sz w:val="24"/>
          <w:szCs w:val="24"/>
          <w:lang w:eastAsia="lv-LV"/>
        </w:rPr>
        <w:t>a</w:t>
      </w:r>
      <w:r w:rsidRPr="001A4187">
        <w:rPr>
          <w:rFonts w:cs="Times New Roman"/>
          <w:sz w:val="24"/>
          <w:szCs w:val="24"/>
          <w:lang w:eastAsia="lv-LV"/>
        </w:rPr>
        <w:t>s kā komercdarbības atbalsts</w:t>
      </w:r>
      <w:r w:rsidR="00E058F8">
        <w:rPr>
          <w:rFonts w:cs="Times New Roman"/>
          <w:sz w:val="24"/>
          <w:szCs w:val="24"/>
          <w:lang w:eastAsia="lv-LV"/>
        </w:rPr>
        <w:t>,</w:t>
      </w:r>
      <w:r w:rsidRPr="001A4187">
        <w:rPr>
          <w:rFonts w:cs="Times New Roman"/>
          <w:sz w:val="24"/>
          <w:szCs w:val="24"/>
          <w:lang w:eastAsia="lv-LV"/>
        </w:rPr>
        <w:t xml:space="preserve"> papildu</w:t>
      </w:r>
      <w:r w:rsidR="00E058F8">
        <w:rPr>
          <w:rFonts w:cs="Times New Roman"/>
          <w:sz w:val="24"/>
          <w:szCs w:val="24"/>
          <w:lang w:eastAsia="lv-LV"/>
        </w:rPr>
        <w:t>s</w:t>
      </w:r>
      <w:r w:rsidRPr="001A4187">
        <w:rPr>
          <w:rFonts w:cs="Times New Roman"/>
          <w:sz w:val="24"/>
          <w:szCs w:val="24"/>
          <w:lang w:eastAsia="lv-LV"/>
        </w:rPr>
        <w:t xml:space="preserve"> līdz 2018.gada 31.decembrim pieejamajam Kohēzijas fonda līdzfinansējumam</w:t>
      </w:r>
      <w:r w:rsidR="00E058F8">
        <w:rPr>
          <w:rFonts w:cs="Times New Roman"/>
          <w:sz w:val="24"/>
          <w:szCs w:val="24"/>
          <w:lang w:eastAsia="lv-LV"/>
        </w:rPr>
        <w:t>,</w:t>
      </w:r>
      <w:r w:rsidRPr="001A4187">
        <w:rPr>
          <w:rFonts w:cs="Times New Roman"/>
          <w:sz w:val="24"/>
          <w:szCs w:val="24"/>
          <w:lang w:eastAsia="lv-LV"/>
        </w:rPr>
        <w:t xml:space="preserve"> var plānot piesaistīt citus publiskos līdzekļus, snieguma rezerves finansējuma apjomā, piemēram, projekta iesniedzēja aizņēmums Valsts kasē, nepārsniedzot Eiropas Komisijas lēmumā par valsts atbalstu noteikto publisko līdzekļu finansējuma apjomu. </w:t>
      </w:r>
      <w:r>
        <w:rPr>
          <w:rFonts w:cs="Times New Roman"/>
          <w:sz w:val="24"/>
          <w:szCs w:val="24"/>
          <w:lang w:eastAsia="lv-LV"/>
        </w:rPr>
        <w:t>L</w:t>
      </w:r>
      <w:r w:rsidRPr="001A4187">
        <w:rPr>
          <w:rFonts w:cs="Times New Roman"/>
          <w:sz w:val="24"/>
          <w:szCs w:val="24"/>
          <w:lang w:eastAsia="lv-LV"/>
        </w:rPr>
        <w:t xml:space="preserve">īgumā par projekta īstenošanu nosaka projekta īstenošanai nepieciešamā publiskā finansējuma apmēru. Snieguma ietvara izpildes gadījumā atbilstoši </w:t>
      </w:r>
      <w:r w:rsidRPr="009720BA">
        <w:rPr>
          <w:rFonts w:cs="Times New Roman"/>
          <w:sz w:val="24"/>
          <w:szCs w:val="24"/>
          <w:lang w:eastAsia="lv-LV"/>
        </w:rPr>
        <w:t xml:space="preserve"> šo noteikumu 9.punktā minētajam</w:t>
      </w:r>
      <w:r w:rsidRPr="001A4187">
        <w:rPr>
          <w:rFonts w:cs="Times New Roman"/>
          <w:sz w:val="24"/>
          <w:szCs w:val="24"/>
          <w:lang w:eastAsia="lv-LV"/>
        </w:rPr>
        <w:t xml:space="preserve">, </w:t>
      </w:r>
      <w:r w:rsidR="00E058F8">
        <w:rPr>
          <w:rFonts w:cs="Times New Roman"/>
          <w:sz w:val="24"/>
          <w:szCs w:val="24"/>
          <w:lang w:eastAsia="lv-LV"/>
        </w:rPr>
        <w:t>S</w:t>
      </w:r>
      <w:r w:rsidRPr="001A4187">
        <w:rPr>
          <w:rFonts w:cs="Times New Roman"/>
          <w:sz w:val="24"/>
          <w:szCs w:val="24"/>
          <w:lang w:eastAsia="lv-LV"/>
        </w:rPr>
        <w:t>adarbības iestāde var palielināt Kohēzijas fonda finansējuma apmēru projektam, nepalielinot sākotnēji noteikto publiskā finansējuma apmēru. Apliecinājumu par citu publisko līdzekļu pieejamību projekta iesniedzējs iesniedz sadarbības iestādē līdz līguma par projekta īstenošanu un Eiropas Savienības fondu līdzfinansējuma piešķiršanu noslēgšanai.</w:t>
      </w:r>
    </w:p>
    <w:p w14:paraId="3CAEBC83" w14:textId="1988D448" w:rsidR="00413F19" w:rsidRPr="001A4187" w:rsidRDefault="00413F19" w:rsidP="001A4187">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t>Darbībām, kuras nav kvalificējam</w:t>
      </w:r>
      <w:r>
        <w:rPr>
          <w:rFonts w:cs="Times New Roman"/>
          <w:sz w:val="24"/>
          <w:szCs w:val="24"/>
          <w:lang w:eastAsia="lv-LV"/>
        </w:rPr>
        <w:t>a</w:t>
      </w:r>
      <w:r w:rsidRPr="001A4187">
        <w:rPr>
          <w:rFonts w:cs="Times New Roman"/>
          <w:sz w:val="24"/>
          <w:szCs w:val="24"/>
          <w:lang w:eastAsia="lv-LV"/>
        </w:rPr>
        <w:t>s kā komercdarbības atbalsts, projekta iesniedzējs projekta īstenošanai papildu</w:t>
      </w:r>
      <w:r>
        <w:rPr>
          <w:rFonts w:cs="Times New Roman"/>
          <w:sz w:val="24"/>
          <w:szCs w:val="24"/>
          <w:lang w:eastAsia="lv-LV"/>
        </w:rPr>
        <w:t>s</w:t>
      </w:r>
      <w:r w:rsidRPr="001A4187">
        <w:rPr>
          <w:rFonts w:cs="Times New Roman"/>
          <w:sz w:val="24"/>
          <w:szCs w:val="24"/>
          <w:lang w:eastAsia="lv-LV"/>
        </w:rPr>
        <w:t xml:space="preserve"> līdz 2018.gada 31.decembrim pieejamajam Kohēzijas fonda līdzfinansējumam var paredzēt privātos līdzekļus, lai priekšfinansētu snieguma rezervi. Snieguma ietvara izpildes gadījumā atbilstoši šo</w:t>
      </w:r>
      <w:r w:rsidR="00E058F8">
        <w:rPr>
          <w:rFonts w:cs="Times New Roman"/>
          <w:sz w:val="24"/>
          <w:szCs w:val="24"/>
          <w:lang w:eastAsia="lv-LV"/>
        </w:rPr>
        <w:t xml:space="preserve"> noteikumu 9.punktā minētajam, S</w:t>
      </w:r>
      <w:r w:rsidRPr="001A4187">
        <w:rPr>
          <w:rFonts w:cs="Times New Roman"/>
          <w:sz w:val="24"/>
          <w:szCs w:val="24"/>
          <w:lang w:eastAsia="lv-LV"/>
        </w:rPr>
        <w:t>adarbības iestāde var palielināt Kohēzijas fonda finansējuma apmēru projektam.</w:t>
      </w:r>
    </w:p>
    <w:p w14:paraId="1682CEC6" w14:textId="77777777" w:rsidR="00413F19" w:rsidRPr="001A4187" w:rsidRDefault="00413F19" w:rsidP="001A4187">
      <w:pPr>
        <w:pStyle w:val="ListParagraph"/>
        <w:spacing w:before="120" w:after="120"/>
        <w:ind w:left="788"/>
        <w:contextualSpacing w:val="0"/>
        <w:jc w:val="center"/>
        <w:rPr>
          <w:rFonts w:cs="Times New Roman"/>
          <w:b/>
          <w:bCs/>
          <w:sz w:val="25"/>
          <w:szCs w:val="25"/>
        </w:rPr>
      </w:pPr>
      <w:r w:rsidRPr="001A4187">
        <w:rPr>
          <w:rFonts w:cs="Times New Roman"/>
          <w:b/>
          <w:bCs/>
          <w:sz w:val="25"/>
          <w:szCs w:val="25"/>
        </w:rPr>
        <w:t>II. Prasības projekta iesniedzējam</w:t>
      </w:r>
    </w:p>
    <w:p w14:paraId="33434BF6" w14:textId="77777777" w:rsidR="00413F19" w:rsidRDefault="00413F19" w:rsidP="009A3017">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t xml:space="preserve">Projekta iesniedzējs ir </w:t>
      </w:r>
      <w:r w:rsidRPr="001A4187">
        <w:rPr>
          <w:rFonts w:cs="Times New Roman"/>
          <w:iCs/>
          <w:sz w:val="24"/>
          <w:szCs w:val="24"/>
          <w:lang w:eastAsia="lv-LV"/>
        </w:rPr>
        <w:t>Valsts akciju sabiedrība</w:t>
      </w:r>
      <w:r w:rsidRPr="001A4187">
        <w:rPr>
          <w:rFonts w:cs="Times New Roman"/>
          <w:sz w:val="24"/>
          <w:szCs w:val="24"/>
          <w:lang w:eastAsia="lv-LV"/>
        </w:rPr>
        <w:t xml:space="preserve"> „Starptautiskā lidosta „Rīga””.</w:t>
      </w:r>
    </w:p>
    <w:p w14:paraId="37C5E187" w14:textId="77777777" w:rsidR="00413F19" w:rsidRDefault="00413F19" w:rsidP="007B0682">
      <w:pPr>
        <w:numPr>
          <w:ilvl w:val="0"/>
          <w:numId w:val="1"/>
        </w:numPr>
        <w:spacing w:before="120" w:after="0"/>
        <w:ind w:left="426" w:hanging="426"/>
        <w:jc w:val="both"/>
        <w:outlineLvl w:val="0"/>
        <w:rPr>
          <w:rFonts w:cs="Times New Roman"/>
          <w:sz w:val="24"/>
          <w:szCs w:val="24"/>
          <w:lang w:eastAsia="lv-LV"/>
        </w:rPr>
      </w:pPr>
      <w:r>
        <w:rPr>
          <w:rFonts w:cs="Times New Roman"/>
          <w:sz w:val="24"/>
          <w:szCs w:val="24"/>
          <w:lang w:eastAsia="lv-LV"/>
        </w:rPr>
        <w:t xml:space="preserve">Lidostas </w:t>
      </w:r>
      <w:r w:rsidRPr="00E86F34">
        <w:rPr>
          <w:rFonts w:cs="Times New Roman"/>
          <w:sz w:val="24"/>
          <w:szCs w:val="24"/>
          <w:lang w:eastAsia="lv-LV"/>
        </w:rPr>
        <w:t xml:space="preserve">vidējā ikgadējā pasažieru plūsma divu iepriekšējo finanšu gadu laikā pirms gada, kurā </w:t>
      </w:r>
      <w:r>
        <w:rPr>
          <w:rFonts w:cs="Times New Roman"/>
          <w:sz w:val="24"/>
          <w:szCs w:val="24"/>
          <w:lang w:eastAsia="lv-LV"/>
        </w:rPr>
        <w:t xml:space="preserve">Komercdarbības </w:t>
      </w:r>
      <w:r w:rsidRPr="007B0682">
        <w:rPr>
          <w:rFonts w:cs="Times New Roman"/>
          <w:sz w:val="24"/>
          <w:szCs w:val="24"/>
          <w:lang w:eastAsia="lv-LV"/>
        </w:rPr>
        <w:t xml:space="preserve">atbalsta kontroles </w:t>
      </w:r>
      <w:r>
        <w:rPr>
          <w:rFonts w:cs="Times New Roman"/>
          <w:sz w:val="24"/>
          <w:szCs w:val="24"/>
          <w:lang w:eastAsia="lv-LV"/>
        </w:rPr>
        <w:t xml:space="preserve">likumā noteiktā kārtībā ir paziņots </w:t>
      </w:r>
      <w:r w:rsidRPr="00E86F34">
        <w:rPr>
          <w:rFonts w:cs="Times New Roman"/>
          <w:sz w:val="24"/>
          <w:szCs w:val="24"/>
          <w:lang w:eastAsia="lv-LV"/>
        </w:rPr>
        <w:t>atbalsts</w:t>
      </w:r>
      <w:r>
        <w:rPr>
          <w:rFonts w:cs="Times New Roman"/>
          <w:sz w:val="24"/>
          <w:szCs w:val="24"/>
          <w:lang w:eastAsia="lv-LV"/>
        </w:rPr>
        <w:t xml:space="preserve"> saimniecisko darbību veikšanai,</w:t>
      </w:r>
      <w:r w:rsidRPr="00E86F34">
        <w:rPr>
          <w:rFonts w:cs="Times New Roman"/>
          <w:sz w:val="24"/>
          <w:szCs w:val="24"/>
          <w:lang w:eastAsia="lv-LV"/>
        </w:rPr>
        <w:t xml:space="preserve"> </w:t>
      </w:r>
      <w:r>
        <w:rPr>
          <w:rFonts w:cs="Times New Roman"/>
          <w:sz w:val="24"/>
          <w:szCs w:val="24"/>
          <w:lang w:eastAsia="lv-LV"/>
        </w:rPr>
        <w:t>nepārsniedz 5 miljonus pasažieru gadā.</w:t>
      </w:r>
    </w:p>
    <w:p w14:paraId="3D69C49F" w14:textId="77777777" w:rsidR="00413F19" w:rsidRDefault="00413F19" w:rsidP="005D2635">
      <w:pPr>
        <w:numPr>
          <w:ilvl w:val="0"/>
          <w:numId w:val="1"/>
        </w:numPr>
        <w:spacing w:before="120" w:after="0"/>
        <w:ind w:left="357" w:hanging="357"/>
        <w:jc w:val="both"/>
        <w:outlineLvl w:val="0"/>
        <w:rPr>
          <w:rFonts w:cs="Times New Roman"/>
          <w:sz w:val="24"/>
          <w:szCs w:val="24"/>
          <w:lang w:eastAsia="lv-LV"/>
        </w:rPr>
      </w:pPr>
      <w:r>
        <w:rPr>
          <w:rFonts w:cs="Times New Roman"/>
          <w:sz w:val="24"/>
          <w:szCs w:val="24"/>
          <w:lang w:eastAsia="lv-LV"/>
        </w:rPr>
        <w:t>Komercdarbības atbalsta gadījumā, p</w:t>
      </w:r>
      <w:r w:rsidRPr="005D2635">
        <w:rPr>
          <w:rFonts w:cs="Times New Roman"/>
          <w:sz w:val="24"/>
          <w:szCs w:val="24"/>
          <w:lang w:eastAsia="lv-LV"/>
        </w:rPr>
        <w:t>rojekta iesniedzējs nevar pretendēt uz finansējumu, ja tas atbilst grūtībās nonākuša komersanta statusam un uz to attiecas vismaz viens no šādiem kritērijiem:</w:t>
      </w:r>
    </w:p>
    <w:p w14:paraId="1DA8D3AB" w14:textId="77777777" w:rsidR="00413F19" w:rsidRDefault="00413F19" w:rsidP="0016105F">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6105F">
        <w:rPr>
          <w:rFonts w:cs="Times New Roman"/>
          <w:sz w:val="24"/>
          <w:szCs w:val="24"/>
          <w:lang w:eastAsia="lv-LV"/>
        </w:rPr>
        <w:lastRenderedPageBreak/>
        <w:t>tam ar tiesas spriedumu ir pasludināts maksātnespējas process vai tiek īstenots tiesiskās aizsardzības process, ar tiesas lēmumu tiek īstenots ārpustiesas tiesiskās aizsardzības process, ir uzsākta bankrota procedūra, piemērota sanācija vai mierizlīgums, tā komercdarbība ir izbeigta vai tas atbilst normatīvajos aktos noteiktajiem kritērijiem, lai tam pēc kreditoru pieprasījuma pieprasītu maksātnespējas procedūru;</w:t>
      </w:r>
    </w:p>
    <w:p w14:paraId="70CCFAAB" w14:textId="77777777" w:rsidR="00413F19" w:rsidRDefault="00413F19" w:rsidP="0016105F">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6105F">
        <w:rPr>
          <w:rFonts w:cs="Times New Roman"/>
          <w:sz w:val="24"/>
          <w:szCs w:val="24"/>
          <w:lang w:eastAsia="lv-LV"/>
        </w:rPr>
        <w:t>tam uz projekta iesnieguma iesniegšanas dienu (ja komersants ir kapitālsabiedrība) uzkrāto zaudējumu dēļ ir zaudēta vairāk nekā puse no parakstītā kapitāla, ja, uzkrātos zaudējumus atskaitot no rezervēm (un visām pārējām pozīcijām, kuras pieņemts uzskatīt par daļu no komersanta pašu kapitāla), rodas negatīvs rezultāts, kas pārsniedz pusi no parakstītā kapitāla;</w:t>
      </w:r>
    </w:p>
    <w:p w14:paraId="02B97121" w14:textId="77777777" w:rsidR="00413F19" w:rsidRDefault="00413F19" w:rsidP="0016105F">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6105F">
        <w:rPr>
          <w:rFonts w:cs="Times New Roman"/>
          <w:sz w:val="24"/>
          <w:szCs w:val="24"/>
          <w:lang w:eastAsia="lv-LV"/>
        </w:rPr>
        <w:t>tam uz projekta iesnieguma iesniegšanas dienu (ja kādam no dalībniekiem ir neierobežota atbildība par komersanta parādsaistībām) uzkrāto zaudējumu dēļ ir zaudēta vairāk nekā puse no grāmatvedības uzskaitē uzrādītā kapitāla;</w:t>
      </w:r>
    </w:p>
    <w:p w14:paraId="1F35ADF8" w14:textId="77777777" w:rsidR="00413F19" w:rsidRPr="0016105F" w:rsidRDefault="00413F19" w:rsidP="0016105F">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6105F">
        <w:rPr>
          <w:rFonts w:cs="Times New Roman"/>
          <w:sz w:val="24"/>
          <w:szCs w:val="24"/>
          <w:lang w:eastAsia="lv-LV"/>
        </w:rPr>
        <w:t>pēdējos divus gadus saimnieciskās darbības veicēja (kas nav mazais un vidējais uzņēmums) parādsaistību un pašu kapitāla bilances vērtību attiecība ir pārsniegusi 7,5 un procentu seguma attiecība, kas rēķināta pēc peļņas pirms procentiem, nodokļiem un amortizācijas, ir bijusi mazāka nekā 1,0.</w:t>
      </w:r>
    </w:p>
    <w:p w14:paraId="695FD8A9" w14:textId="77777777" w:rsidR="00413F19" w:rsidRDefault="00413F19" w:rsidP="00673D4D">
      <w:pPr>
        <w:numPr>
          <w:ilvl w:val="0"/>
          <w:numId w:val="1"/>
        </w:numPr>
        <w:spacing w:before="120" w:after="0"/>
        <w:ind w:left="357" w:hanging="357"/>
        <w:jc w:val="both"/>
        <w:outlineLvl w:val="0"/>
        <w:rPr>
          <w:rFonts w:cs="Times New Roman"/>
          <w:sz w:val="24"/>
          <w:szCs w:val="24"/>
          <w:lang w:eastAsia="lv-LV"/>
        </w:rPr>
      </w:pPr>
      <w:r w:rsidRPr="00815FF4">
        <w:rPr>
          <w:rFonts w:cs="Times New Roman"/>
          <w:sz w:val="24"/>
          <w:szCs w:val="24"/>
          <w:lang w:eastAsia="lv-LV"/>
        </w:rPr>
        <w:t>Projekta iesniedzējs nevar pretendēt uz finansējumu</w:t>
      </w:r>
      <w:r>
        <w:rPr>
          <w:rFonts w:cs="Times New Roman"/>
          <w:sz w:val="24"/>
          <w:szCs w:val="24"/>
          <w:lang w:eastAsia="lv-LV"/>
        </w:rPr>
        <w:t>, ja uz projekta iesniedzēju</w:t>
      </w:r>
      <w:r w:rsidRPr="00A52DC3">
        <w:rPr>
          <w:rFonts w:cs="Times New Roman"/>
          <w:sz w:val="24"/>
          <w:szCs w:val="24"/>
          <w:lang w:eastAsia="lv-LV"/>
        </w:rPr>
        <w:t xml:space="preserve"> attiecas līdzekļu atgūšanas </w:t>
      </w:r>
      <w:smartTag w:uri="schemas-tilde-lv/tildestengine" w:element="veidnes">
        <w:smartTagPr>
          <w:attr w:name="id" w:val="-1"/>
          <w:attr w:name="baseform" w:val="rоkojums"/>
          <w:attr w:name="text" w:val="rīkojums"/>
        </w:smartTagPr>
        <w:r w:rsidRPr="00A52DC3">
          <w:rPr>
            <w:rFonts w:cs="Times New Roman"/>
            <w:sz w:val="24"/>
            <w:szCs w:val="24"/>
            <w:lang w:eastAsia="lv-LV"/>
          </w:rPr>
          <w:t>rīkojums</w:t>
        </w:r>
      </w:smartTag>
      <w:r w:rsidRPr="00A52DC3">
        <w:rPr>
          <w:rFonts w:cs="Times New Roman"/>
          <w:sz w:val="24"/>
          <w:szCs w:val="24"/>
          <w:lang w:eastAsia="lv-LV"/>
        </w:rPr>
        <w:t xml:space="preserve"> saskaņā ar iepriekšēju</w:t>
      </w:r>
      <w:r>
        <w:rPr>
          <w:rFonts w:cs="Times New Roman"/>
          <w:sz w:val="24"/>
          <w:szCs w:val="24"/>
          <w:lang w:eastAsia="lv-LV"/>
        </w:rPr>
        <w:t xml:space="preserve"> Eiropas</w:t>
      </w:r>
      <w:r w:rsidRPr="00A52DC3">
        <w:rPr>
          <w:rFonts w:cs="Times New Roman"/>
          <w:sz w:val="24"/>
          <w:szCs w:val="24"/>
          <w:lang w:eastAsia="lv-LV"/>
        </w:rPr>
        <w:t xml:space="preserve"> Komisijas lēmumu, ar k</w:t>
      </w:r>
      <w:r>
        <w:rPr>
          <w:rFonts w:cs="Times New Roman"/>
          <w:sz w:val="24"/>
          <w:szCs w:val="24"/>
          <w:lang w:eastAsia="lv-LV"/>
        </w:rPr>
        <w:t>uru</w:t>
      </w:r>
      <w:r w:rsidRPr="00A52DC3">
        <w:rPr>
          <w:rFonts w:cs="Times New Roman"/>
          <w:sz w:val="24"/>
          <w:szCs w:val="24"/>
          <w:lang w:eastAsia="lv-LV"/>
        </w:rPr>
        <w:t xml:space="preserve"> </w:t>
      </w:r>
      <w:r>
        <w:rPr>
          <w:rFonts w:cs="Times New Roman"/>
          <w:sz w:val="24"/>
          <w:szCs w:val="24"/>
          <w:lang w:eastAsia="lv-LV"/>
        </w:rPr>
        <w:t xml:space="preserve">saņemtais valsts </w:t>
      </w:r>
      <w:r w:rsidRPr="00A52DC3">
        <w:rPr>
          <w:rFonts w:cs="Times New Roman"/>
          <w:sz w:val="24"/>
          <w:szCs w:val="24"/>
          <w:lang w:eastAsia="lv-LV"/>
        </w:rPr>
        <w:t>atbalsts atzīts par nelikumīgu un nesaderīgu ar kopējo tirgu</w:t>
      </w:r>
      <w:r>
        <w:rPr>
          <w:rFonts w:cs="Times New Roman"/>
          <w:sz w:val="24"/>
          <w:szCs w:val="24"/>
          <w:lang w:eastAsia="lv-LV"/>
        </w:rPr>
        <w:t>.</w:t>
      </w:r>
    </w:p>
    <w:p w14:paraId="1D07CCE0" w14:textId="3859507A" w:rsidR="00413F19" w:rsidRPr="001A4187" w:rsidRDefault="00413F19" w:rsidP="001A4187">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t xml:space="preserve">Projekta iesniedzējs, kas pēc projekta </w:t>
      </w:r>
      <w:r>
        <w:rPr>
          <w:rFonts w:cs="Times New Roman"/>
          <w:sz w:val="24"/>
          <w:szCs w:val="24"/>
          <w:lang w:eastAsia="lv-LV"/>
        </w:rPr>
        <w:t xml:space="preserve">iesnieguma </w:t>
      </w:r>
      <w:r w:rsidRPr="001A4187">
        <w:rPr>
          <w:rFonts w:cs="Times New Roman"/>
          <w:sz w:val="24"/>
          <w:szCs w:val="24"/>
          <w:lang w:eastAsia="lv-LV"/>
        </w:rPr>
        <w:t xml:space="preserve">apstiprināšanas ir arī finansējuma saņēmējs, sagatavo un iesniedz </w:t>
      </w:r>
      <w:r w:rsidR="00B02DF3">
        <w:rPr>
          <w:rFonts w:cs="Times New Roman"/>
          <w:sz w:val="24"/>
          <w:szCs w:val="24"/>
          <w:lang w:eastAsia="lv-LV"/>
        </w:rPr>
        <w:t>S</w:t>
      </w:r>
      <w:r w:rsidRPr="001A4187">
        <w:rPr>
          <w:rFonts w:cs="Times New Roman"/>
          <w:sz w:val="24"/>
          <w:szCs w:val="24"/>
          <w:lang w:eastAsia="lv-LV"/>
        </w:rPr>
        <w:t>adarbības iestādei projekta iesniegumu saskaņā ar projekta iesnieguma atlases nolikuma prasībām, pievienojot projektam veikto izmaksu un ieguvumu analīzi.</w:t>
      </w:r>
    </w:p>
    <w:p w14:paraId="4F4B5C0E" w14:textId="77777777" w:rsidR="00413F19" w:rsidRPr="001A4187" w:rsidRDefault="00413F19" w:rsidP="001A4187">
      <w:pPr>
        <w:pStyle w:val="ListParagraph"/>
        <w:spacing w:before="120" w:after="120"/>
        <w:ind w:left="788"/>
        <w:contextualSpacing w:val="0"/>
        <w:jc w:val="center"/>
        <w:rPr>
          <w:rFonts w:cs="Times New Roman"/>
          <w:b/>
          <w:bCs/>
          <w:sz w:val="25"/>
          <w:szCs w:val="25"/>
        </w:rPr>
      </w:pPr>
      <w:r w:rsidRPr="001A4187">
        <w:rPr>
          <w:rFonts w:cs="Times New Roman"/>
          <w:b/>
          <w:bCs/>
          <w:sz w:val="25"/>
          <w:szCs w:val="25"/>
        </w:rPr>
        <w:t xml:space="preserve">III. Atbalstāmās darbības un izmaksas </w:t>
      </w:r>
    </w:p>
    <w:p w14:paraId="19176526" w14:textId="77777777" w:rsidR="00413F19" w:rsidRPr="001A4187" w:rsidRDefault="00413F19" w:rsidP="00804F52">
      <w:pPr>
        <w:numPr>
          <w:ilvl w:val="0"/>
          <w:numId w:val="1"/>
        </w:numPr>
        <w:spacing w:before="120" w:after="0"/>
        <w:ind w:left="357" w:hanging="357"/>
        <w:jc w:val="both"/>
        <w:outlineLvl w:val="0"/>
        <w:rPr>
          <w:rFonts w:cs="Times New Roman"/>
          <w:sz w:val="24"/>
          <w:szCs w:val="24"/>
          <w:lang w:eastAsia="lv-LV"/>
        </w:rPr>
      </w:pPr>
      <w:r w:rsidRPr="001A4187">
        <w:rPr>
          <w:rFonts w:cs="Times New Roman"/>
          <w:sz w:val="24"/>
          <w:szCs w:val="24"/>
          <w:lang w:eastAsia="lv-LV"/>
        </w:rPr>
        <w:t>Specifiskā atbalsta īstenošanā ir atbalstāmas šādas darbības:</w:t>
      </w:r>
    </w:p>
    <w:p w14:paraId="31901109" w14:textId="77777777" w:rsidR="00413F19" w:rsidRDefault="00413F19" w:rsidP="00AE3D47">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Pr>
          <w:rFonts w:cs="Times New Roman"/>
          <w:sz w:val="24"/>
          <w:szCs w:val="24"/>
          <w:lang w:eastAsia="lv-LV"/>
        </w:rPr>
        <w:t>darbības, kas saistītas ar valsts varas īstenošanu, nodrošinot</w:t>
      </w:r>
      <w:r w:rsidRPr="00F1787F">
        <w:rPr>
          <w:rFonts w:cs="Times New Roman"/>
          <w:sz w:val="24"/>
          <w:szCs w:val="24"/>
          <w:lang w:eastAsia="lv-LV"/>
        </w:rPr>
        <w:t xml:space="preserve"> civilās aviācijas drošības </w:t>
      </w:r>
      <w:r w:rsidRPr="001A4187">
        <w:rPr>
          <w:rFonts w:cs="Times New Roman"/>
          <w:sz w:val="24"/>
          <w:szCs w:val="24"/>
          <w:lang w:eastAsia="lv-LV"/>
        </w:rPr>
        <w:t>pasākumu uzlabošan</w:t>
      </w:r>
      <w:r>
        <w:rPr>
          <w:rFonts w:cs="Times New Roman"/>
          <w:sz w:val="24"/>
          <w:szCs w:val="24"/>
          <w:lang w:eastAsia="lv-LV"/>
        </w:rPr>
        <w:t>u:</w:t>
      </w:r>
    </w:p>
    <w:p w14:paraId="7EEA62E1" w14:textId="77777777" w:rsidR="00413F19" w:rsidRDefault="00413F19" w:rsidP="00AE3D47">
      <w:pPr>
        <w:pStyle w:val="ListParagraph"/>
        <w:tabs>
          <w:tab w:val="left" w:pos="993"/>
        </w:tabs>
        <w:spacing w:before="120" w:after="120"/>
        <w:ind w:left="792"/>
        <w:contextualSpacing w:val="0"/>
        <w:jc w:val="both"/>
        <w:outlineLvl w:val="0"/>
        <w:rPr>
          <w:rFonts w:cs="Times New Roman"/>
          <w:sz w:val="24"/>
          <w:szCs w:val="24"/>
          <w:lang w:eastAsia="lv-LV"/>
        </w:rPr>
      </w:pPr>
      <w:r>
        <w:rPr>
          <w:rFonts w:cs="Times New Roman"/>
          <w:sz w:val="24"/>
          <w:szCs w:val="24"/>
          <w:lang w:eastAsia="lv-LV"/>
        </w:rPr>
        <w:t>17.1.1. neatliekamās medicīniskās palīdzības un aviācijas glābšanas un meklēšanas helikopteru nosēšanās laukuma izbūve;</w:t>
      </w:r>
    </w:p>
    <w:p w14:paraId="00E03F10" w14:textId="77777777" w:rsidR="00413F19" w:rsidRDefault="00413F19" w:rsidP="00AE3D47">
      <w:pPr>
        <w:pStyle w:val="ListParagraph"/>
        <w:tabs>
          <w:tab w:val="left" w:pos="993"/>
        </w:tabs>
        <w:spacing w:before="120" w:after="120"/>
        <w:ind w:left="792"/>
        <w:contextualSpacing w:val="0"/>
        <w:jc w:val="both"/>
        <w:outlineLvl w:val="0"/>
        <w:rPr>
          <w:rFonts w:cs="Times New Roman"/>
          <w:sz w:val="24"/>
          <w:szCs w:val="24"/>
          <w:lang w:eastAsia="lv-LV"/>
        </w:rPr>
      </w:pPr>
      <w:r>
        <w:rPr>
          <w:rFonts w:cs="Times New Roman"/>
          <w:sz w:val="24"/>
          <w:szCs w:val="24"/>
          <w:lang w:eastAsia="lv-LV"/>
        </w:rPr>
        <w:t>17.1.2. trešā standarta sprāgstvielu atklāšanas sistēmas (EDS) iekārtu iegāde un uzstādīšana;</w:t>
      </w:r>
    </w:p>
    <w:p w14:paraId="35DFFCE3" w14:textId="77777777" w:rsidR="00413F19" w:rsidRDefault="00413F19" w:rsidP="00AD62FB">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Pr>
          <w:rFonts w:cs="Times New Roman"/>
          <w:sz w:val="24"/>
          <w:szCs w:val="24"/>
          <w:lang w:eastAsia="lv-LV"/>
        </w:rPr>
        <w:t xml:space="preserve">darbības, kuras saistītas ar </w:t>
      </w:r>
      <w:r w:rsidRPr="00AD62FB">
        <w:rPr>
          <w:rFonts w:cs="Times New Roman"/>
          <w:sz w:val="24"/>
          <w:szCs w:val="24"/>
          <w:lang w:eastAsia="lv-LV"/>
        </w:rPr>
        <w:t>lidostas saimnieciskās darbības veikšanu:</w:t>
      </w:r>
      <w:r>
        <w:rPr>
          <w:rFonts w:cs="Times New Roman"/>
          <w:sz w:val="24"/>
          <w:szCs w:val="24"/>
          <w:lang w:eastAsia="lv-LV"/>
        </w:rPr>
        <w:t xml:space="preserve"> </w:t>
      </w:r>
    </w:p>
    <w:p w14:paraId="6CF57385"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1F5D9F91"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65BF4707"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7614D113"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17A5B792"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4B8024A5"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0E0AA829"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49E1D4AE"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77A9025B"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29CC5386"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1EACF5E7"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6C625790"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13C61571"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313159B5"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4D4B3D6F"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5A80AC81"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1566C142" w14:textId="77777777" w:rsidR="00413F19" w:rsidRPr="003D0C60" w:rsidRDefault="00413F19" w:rsidP="003D0C60">
      <w:pPr>
        <w:pStyle w:val="ListParagraph"/>
        <w:numPr>
          <w:ilvl w:val="0"/>
          <w:numId w:val="28"/>
        </w:numPr>
        <w:tabs>
          <w:tab w:val="left" w:pos="993"/>
        </w:tabs>
        <w:spacing w:before="120" w:after="120"/>
        <w:contextualSpacing w:val="0"/>
        <w:jc w:val="both"/>
        <w:outlineLvl w:val="0"/>
        <w:rPr>
          <w:rFonts w:cs="Times New Roman"/>
          <w:vanish/>
          <w:sz w:val="24"/>
          <w:szCs w:val="24"/>
          <w:lang w:eastAsia="lv-LV"/>
        </w:rPr>
      </w:pPr>
    </w:p>
    <w:p w14:paraId="2210C623" w14:textId="77777777" w:rsidR="00413F19" w:rsidRPr="003D0C60" w:rsidRDefault="00413F19" w:rsidP="003D0C60">
      <w:pPr>
        <w:pStyle w:val="ListParagraph"/>
        <w:numPr>
          <w:ilvl w:val="1"/>
          <w:numId w:val="28"/>
        </w:numPr>
        <w:tabs>
          <w:tab w:val="left" w:pos="993"/>
        </w:tabs>
        <w:spacing w:before="120" w:after="120"/>
        <w:contextualSpacing w:val="0"/>
        <w:jc w:val="both"/>
        <w:outlineLvl w:val="0"/>
        <w:rPr>
          <w:rFonts w:cs="Times New Roman"/>
          <w:vanish/>
          <w:sz w:val="24"/>
          <w:szCs w:val="24"/>
          <w:lang w:eastAsia="lv-LV"/>
        </w:rPr>
      </w:pPr>
    </w:p>
    <w:p w14:paraId="788DF94A" w14:textId="77777777" w:rsidR="00413F19" w:rsidRPr="003D0C60" w:rsidRDefault="00413F19" w:rsidP="003D0C60">
      <w:pPr>
        <w:pStyle w:val="ListParagraph"/>
        <w:numPr>
          <w:ilvl w:val="1"/>
          <w:numId w:val="28"/>
        </w:numPr>
        <w:tabs>
          <w:tab w:val="left" w:pos="993"/>
        </w:tabs>
        <w:spacing w:before="120" w:after="120"/>
        <w:contextualSpacing w:val="0"/>
        <w:jc w:val="both"/>
        <w:outlineLvl w:val="0"/>
        <w:rPr>
          <w:rFonts w:cs="Times New Roman"/>
          <w:vanish/>
          <w:sz w:val="24"/>
          <w:szCs w:val="24"/>
          <w:lang w:eastAsia="lv-LV"/>
        </w:rPr>
      </w:pPr>
    </w:p>
    <w:p w14:paraId="79A17E25" w14:textId="77777777" w:rsidR="00413F19" w:rsidRPr="00364CC9" w:rsidRDefault="00413F19" w:rsidP="003D0C60">
      <w:pPr>
        <w:pStyle w:val="ListParagraph"/>
        <w:numPr>
          <w:ilvl w:val="2"/>
          <w:numId w:val="28"/>
        </w:numPr>
        <w:tabs>
          <w:tab w:val="left" w:pos="993"/>
        </w:tabs>
        <w:spacing w:before="120" w:after="120"/>
        <w:contextualSpacing w:val="0"/>
        <w:jc w:val="both"/>
        <w:outlineLvl w:val="0"/>
        <w:rPr>
          <w:rFonts w:cs="Times New Roman"/>
          <w:sz w:val="24"/>
          <w:szCs w:val="24"/>
          <w:lang w:eastAsia="lv-LV"/>
        </w:rPr>
      </w:pPr>
      <w:r w:rsidRPr="00AD62FB">
        <w:rPr>
          <w:rFonts w:cs="Times New Roman"/>
          <w:sz w:val="24"/>
          <w:szCs w:val="24"/>
          <w:lang w:eastAsia="lv-LV"/>
        </w:rPr>
        <w:t xml:space="preserve">manevrēšanas ceļu </w:t>
      </w:r>
      <w:r w:rsidRPr="00364CC9">
        <w:rPr>
          <w:rFonts w:cs="Times New Roman"/>
          <w:sz w:val="24"/>
          <w:szCs w:val="24"/>
          <w:lang w:eastAsia="lv-LV"/>
        </w:rPr>
        <w:t xml:space="preserve">būvniecība un peronu aprīkošana ar ass </w:t>
      </w:r>
      <w:r w:rsidR="005E438A">
        <w:rPr>
          <w:rFonts w:cs="Times New Roman"/>
          <w:sz w:val="24"/>
          <w:szCs w:val="24"/>
          <w:lang w:eastAsia="lv-LV"/>
        </w:rPr>
        <w:t>līnijas ugunīm</w:t>
      </w:r>
      <w:r w:rsidRPr="00364CC9">
        <w:rPr>
          <w:rFonts w:cs="Times New Roman"/>
          <w:sz w:val="24"/>
          <w:szCs w:val="24"/>
          <w:lang w:eastAsia="lv-LV"/>
        </w:rPr>
        <w:t>;</w:t>
      </w:r>
    </w:p>
    <w:p w14:paraId="437151CB" w14:textId="77777777" w:rsidR="00413F19" w:rsidRPr="00364CC9" w:rsidRDefault="00413F19" w:rsidP="003D0C60">
      <w:pPr>
        <w:pStyle w:val="ListParagraph"/>
        <w:numPr>
          <w:ilvl w:val="2"/>
          <w:numId w:val="28"/>
        </w:numPr>
        <w:tabs>
          <w:tab w:val="left" w:pos="993"/>
        </w:tabs>
        <w:spacing w:before="120" w:after="120"/>
        <w:contextualSpacing w:val="0"/>
        <w:jc w:val="both"/>
        <w:outlineLvl w:val="0"/>
        <w:rPr>
          <w:rFonts w:cs="Times New Roman"/>
          <w:sz w:val="24"/>
          <w:szCs w:val="24"/>
          <w:lang w:eastAsia="lv-LV"/>
        </w:rPr>
      </w:pPr>
      <w:r w:rsidRPr="00364CC9">
        <w:rPr>
          <w:rFonts w:cs="Times New Roman"/>
          <w:sz w:val="24"/>
          <w:szCs w:val="24"/>
          <w:lang w:eastAsia="lv-LV"/>
        </w:rPr>
        <w:t>lidlauka publiskās daļas pievedceļu pārbūve;</w:t>
      </w:r>
    </w:p>
    <w:p w14:paraId="6D5BB86D" w14:textId="77777777" w:rsidR="00413F19" w:rsidRPr="00364CC9" w:rsidRDefault="00413F19" w:rsidP="00AD62FB">
      <w:pPr>
        <w:pStyle w:val="ListParagraph"/>
        <w:numPr>
          <w:ilvl w:val="2"/>
          <w:numId w:val="28"/>
        </w:numPr>
        <w:rPr>
          <w:rFonts w:cs="Times New Roman"/>
          <w:sz w:val="24"/>
          <w:szCs w:val="24"/>
          <w:lang w:eastAsia="lv-LV"/>
        </w:rPr>
      </w:pPr>
      <w:r w:rsidRPr="00364CC9">
        <w:rPr>
          <w:rFonts w:cs="Times New Roman"/>
          <w:sz w:val="24"/>
          <w:szCs w:val="24"/>
          <w:lang w:eastAsia="lv-LV"/>
        </w:rPr>
        <w:t>lidlauka publiskās daļas lietus ūdens kanalizācijas sistēmas pārbūve;</w:t>
      </w:r>
    </w:p>
    <w:p w14:paraId="72BF2C13" w14:textId="77777777" w:rsidR="00413F19" w:rsidRPr="00364CC9" w:rsidRDefault="00413F19" w:rsidP="00F1787F">
      <w:pPr>
        <w:pStyle w:val="ListParagraph"/>
        <w:numPr>
          <w:ilvl w:val="2"/>
          <w:numId w:val="28"/>
        </w:numPr>
        <w:tabs>
          <w:tab w:val="left" w:pos="993"/>
        </w:tabs>
        <w:spacing w:before="120" w:after="120"/>
        <w:contextualSpacing w:val="0"/>
        <w:jc w:val="both"/>
        <w:outlineLvl w:val="0"/>
        <w:rPr>
          <w:rFonts w:cs="Times New Roman"/>
          <w:sz w:val="24"/>
          <w:szCs w:val="24"/>
          <w:lang w:eastAsia="lv-LV"/>
        </w:rPr>
      </w:pPr>
      <w:r w:rsidRPr="00364CC9">
        <w:rPr>
          <w:rFonts w:cs="Times New Roman"/>
          <w:sz w:val="24"/>
          <w:szCs w:val="24"/>
          <w:lang w:eastAsia="lv-LV"/>
        </w:rPr>
        <w:t>apgaismojuma infrastruktūras modernizācija, tai skaitā paredzot energoefektivi</w:t>
      </w:r>
      <w:r w:rsidR="003E7140">
        <w:rPr>
          <w:rFonts w:cs="Times New Roman"/>
          <w:sz w:val="24"/>
          <w:szCs w:val="24"/>
          <w:lang w:eastAsia="lv-LV"/>
        </w:rPr>
        <w:t>tātes paaugstināšanas pasākumus;</w:t>
      </w:r>
    </w:p>
    <w:p w14:paraId="2B0AC61F" w14:textId="77777777" w:rsidR="00413F19" w:rsidRPr="00364CC9" w:rsidRDefault="00413F19" w:rsidP="00AD62FB">
      <w:pPr>
        <w:pStyle w:val="ListParagraph"/>
        <w:numPr>
          <w:ilvl w:val="2"/>
          <w:numId w:val="28"/>
        </w:numPr>
        <w:rPr>
          <w:rFonts w:cs="Times New Roman"/>
          <w:sz w:val="24"/>
          <w:szCs w:val="24"/>
          <w:lang w:eastAsia="lv-LV"/>
        </w:rPr>
      </w:pPr>
      <w:r w:rsidRPr="00364CC9">
        <w:rPr>
          <w:rFonts w:cs="Times New Roman"/>
          <w:sz w:val="24"/>
          <w:szCs w:val="24"/>
          <w:lang w:eastAsia="lv-LV"/>
        </w:rPr>
        <w:t>tehniskā servisa ēku rekonstrukcija, tai skaitā paredzot energoefektivitātes paaugstināšanas p</w:t>
      </w:r>
      <w:r w:rsidR="003E7140">
        <w:rPr>
          <w:rFonts w:cs="Times New Roman"/>
          <w:sz w:val="24"/>
          <w:szCs w:val="24"/>
          <w:lang w:eastAsia="lv-LV"/>
        </w:rPr>
        <w:t>asākumus.</w:t>
      </w:r>
    </w:p>
    <w:p w14:paraId="575F586B" w14:textId="77777777" w:rsidR="00413F19" w:rsidRPr="001A4187" w:rsidRDefault="00413F19" w:rsidP="00526B8F">
      <w:pPr>
        <w:numPr>
          <w:ilvl w:val="0"/>
          <w:numId w:val="1"/>
        </w:numPr>
        <w:tabs>
          <w:tab w:val="left" w:pos="426"/>
        </w:tabs>
        <w:spacing w:before="120" w:after="120"/>
        <w:ind w:left="0" w:firstLine="0"/>
        <w:jc w:val="both"/>
        <w:outlineLvl w:val="0"/>
        <w:rPr>
          <w:rFonts w:cs="Times New Roman"/>
          <w:sz w:val="24"/>
          <w:szCs w:val="24"/>
          <w:lang w:eastAsia="lv-LV"/>
        </w:rPr>
      </w:pPr>
      <w:r w:rsidRPr="001A4187">
        <w:rPr>
          <w:rFonts w:cs="Times New Roman"/>
          <w:sz w:val="24"/>
          <w:szCs w:val="24"/>
          <w:lang w:eastAsia="lv-LV"/>
        </w:rPr>
        <w:t>Specifiskā atbalsta ietvaros plāno tiešās attiecināmās izmaksas:</w:t>
      </w:r>
    </w:p>
    <w:p w14:paraId="7FCFF3CF" w14:textId="77777777" w:rsidR="00413F19" w:rsidRPr="001A4187" w:rsidRDefault="00413F19" w:rsidP="009720BA">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lastRenderedPageBreak/>
        <w:t xml:space="preserve">projekta vadības personāla atlīdzības izmaksas, kas radušās uz darba līguma vai uzņēmuma (pakalpojuma) līguma pamata, tai skaitā </w:t>
      </w:r>
      <w:r w:rsidRPr="009720BA">
        <w:rPr>
          <w:rFonts w:cs="Times New Roman"/>
          <w:sz w:val="24"/>
          <w:szCs w:val="24"/>
          <w:lang w:eastAsia="lv-LV"/>
        </w:rPr>
        <w:t>normatīvajos aktos</w:t>
      </w:r>
      <w:r w:rsidRPr="001A4187">
        <w:rPr>
          <w:rFonts w:cs="Times New Roman"/>
          <w:sz w:val="24"/>
          <w:szCs w:val="24"/>
          <w:lang w:eastAsia="lv-LV"/>
        </w:rPr>
        <w:t xml:space="preserve"> noteiktās piemaksas un nodokļus, ņemot vērā, ka:</w:t>
      </w:r>
    </w:p>
    <w:p w14:paraId="67C93E76" w14:textId="77777777" w:rsidR="00413F19" w:rsidRDefault="00413F19" w:rsidP="004B76E5">
      <w:pPr>
        <w:autoSpaceDE w:val="0"/>
        <w:autoSpaceDN w:val="0"/>
        <w:adjustRightInd w:val="0"/>
        <w:spacing w:before="120" w:after="120"/>
        <w:ind w:left="993"/>
        <w:jc w:val="both"/>
        <w:rPr>
          <w:i/>
          <w:sz w:val="24"/>
          <w:szCs w:val="24"/>
        </w:rPr>
      </w:pPr>
      <w:r w:rsidRPr="001A4187">
        <w:rPr>
          <w:sz w:val="24"/>
          <w:szCs w:val="24"/>
        </w:rPr>
        <w:t>1</w:t>
      </w:r>
      <w:r>
        <w:rPr>
          <w:sz w:val="24"/>
          <w:szCs w:val="24"/>
        </w:rPr>
        <w:t>8</w:t>
      </w:r>
      <w:r w:rsidRPr="001A4187">
        <w:rPr>
          <w:sz w:val="24"/>
          <w:szCs w:val="24"/>
        </w:rPr>
        <w:t xml:space="preserve">.1.1. tās nepārsniedz 56 580 </w:t>
      </w:r>
      <w:r w:rsidRPr="001A4187">
        <w:rPr>
          <w:i/>
          <w:sz w:val="24"/>
          <w:szCs w:val="24"/>
        </w:rPr>
        <w:t>euro</w:t>
      </w:r>
      <w:r w:rsidRPr="001A4187">
        <w:rPr>
          <w:sz w:val="24"/>
          <w:szCs w:val="24"/>
        </w:rPr>
        <w:t xml:space="preserve"> gadā, ja projekta tiešās attiecināmās izmaksas ir vienādas vai lielākas par pieciem miljoniem </w:t>
      </w:r>
      <w:r w:rsidRPr="001A4187">
        <w:rPr>
          <w:i/>
          <w:sz w:val="24"/>
          <w:szCs w:val="24"/>
        </w:rPr>
        <w:t>euro;</w:t>
      </w:r>
    </w:p>
    <w:p w14:paraId="2E6E3539" w14:textId="77777777" w:rsidR="00413F19" w:rsidRPr="003E01AD" w:rsidRDefault="00413F19" w:rsidP="004B76E5">
      <w:pPr>
        <w:autoSpaceDE w:val="0"/>
        <w:autoSpaceDN w:val="0"/>
        <w:adjustRightInd w:val="0"/>
        <w:spacing w:before="120" w:after="120"/>
        <w:ind w:left="993"/>
        <w:jc w:val="both"/>
        <w:rPr>
          <w:sz w:val="24"/>
          <w:szCs w:val="24"/>
        </w:rPr>
      </w:pPr>
      <w:r w:rsidRPr="003E01AD">
        <w:rPr>
          <w:sz w:val="24"/>
          <w:szCs w:val="24"/>
        </w:rPr>
        <w:t>1</w:t>
      </w:r>
      <w:r>
        <w:rPr>
          <w:sz w:val="24"/>
          <w:szCs w:val="24"/>
        </w:rPr>
        <w:t>8</w:t>
      </w:r>
      <w:r w:rsidRPr="003E01AD">
        <w:rPr>
          <w:sz w:val="24"/>
          <w:szCs w:val="24"/>
        </w:rPr>
        <w:t xml:space="preserve">.1.2. tās nepārsniedz 24 426 </w:t>
      </w:r>
      <w:r w:rsidRPr="003E01AD">
        <w:rPr>
          <w:i/>
          <w:sz w:val="24"/>
          <w:szCs w:val="24"/>
        </w:rPr>
        <w:t>euro</w:t>
      </w:r>
      <w:r w:rsidRPr="003E01AD">
        <w:rPr>
          <w:sz w:val="24"/>
          <w:szCs w:val="24"/>
        </w:rPr>
        <w:t xml:space="preserve"> gadā, pieskaitot 0,64 procentus no tiešajām attiecināmajām izmaksām, neieskaitot tiešās</w:t>
      </w:r>
      <w:r>
        <w:rPr>
          <w:sz w:val="24"/>
          <w:szCs w:val="24"/>
        </w:rPr>
        <w:t xml:space="preserve"> projekta vadības</w:t>
      </w:r>
      <w:r w:rsidRPr="003E01AD">
        <w:rPr>
          <w:sz w:val="24"/>
          <w:szCs w:val="24"/>
        </w:rPr>
        <w:t xml:space="preserve"> personāla izmaksas, ja tiešās attiecināmās izmaksas ir mazākas par pieciem miljoniem </w:t>
      </w:r>
      <w:r w:rsidRPr="003E01AD">
        <w:rPr>
          <w:i/>
          <w:sz w:val="24"/>
          <w:szCs w:val="24"/>
        </w:rPr>
        <w:t>euro</w:t>
      </w:r>
      <w:r w:rsidRPr="003E01AD">
        <w:rPr>
          <w:sz w:val="24"/>
          <w:szCs w:val="24"/>
        </w:rPr>
        <w:t>;</w:t>
      </w:r>
    </w:p>
    <w:p w14:paraId="54FC84F4" w14:textId="77777777" w:rsidR="00413F19" w:rsidRPr="001A4187" w:rsidRDefault="00413F19" w:rsidP="004B76E5">
      <w:pPr>
        <w:pStyle w:val="ListParagraph"/>
        <w:tabs>
          <w:tab w:val="left" w:pos="993"/>
        </w:tabs>
        <w:spacing w:before="120" w:after="120"/>
        <w:ind w:left="993"/>
        <w:contextualSpacing w:val="0"/>
        <w:jc w:val="both"/>
        <w:outlineLvl w:val="0"/>
        <w:rPr>
          <w:rFonts w:cs="Times New Roman"/>
          <w:sz w:val="24"/>
          <w:szCs w:val="24"/>
          <w:lang w:eastAsia="lv-LV"/>
        </w:rPr>
      </w:pPr>
      <w:r w:rsidRPr="001A4187">
        <w:rPr>
          <w:sz w:val="24"/>
          <w:szCs w:val="24"/>
        </w:rPr>
        <w:t>1</w:t>
      </w:r>
      <w:r>
        <w:rPr>
          <w:sz w:val="24"/>
          <w:szCs w:val="24"/>
        </w:rPr>
        <w:t>8</w:t>
      </w:r>
      <w:r w:rsidRPr="001A4187">
        <w:rPr>
          <w:sz w:val="24"/>
          <w:szCs w:val="24"/>
        </w:rPr>
        <w:t>.1.</w:t>
      </w:r>
      <w:r>
        <w:rPr>
          <w:sz w:val="24"/>
          <w:szCs w:val="24"/>
        </w:rPr>
        <w:t>3</w:t>
      </w:r>
      <w:r w:rsidRPr="001A4187">
        <w:rPr>
          <w:sz w:val="24"/>
          <w:szCs w:val="24"/>
        </w:rPr>
        <w:t>. attiecināma ir ne mazāka kā 30% noslodze, personāla iesaisti projektā nodrošinot  saskaņā ar daļlaika attiecināmības principu (attiecināms, ja izmaksas radušās uz darba līguma pamata).</w:t>
      </w:r>
    </w:p>
    <w:p w14:paraId="768555C9" w14:textId="77777777" w:rsidR="00413F19" w:rsidRPr="001A4187"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1A4187">
        <w:rPr>
          <w:rFonts w:cs="Times New Roman"/>
          <w:sz w:val="24"/>
          <w:szCs w:val="24"/>
          <w:lang w:eastAsia="lv-LV"/>
        </w:rPr>
        <w:t>projekta iesnieguma pamatojošās dokumentācijas sagatavošanas izmaksas;</w:t>
      </w:r>
    </w:p>
    <w:p w14:paraId="7438F55B" w14:textId="77777777" w:rsidR="00413F19" w:rsidRPr="001A4187"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1A4187">
        <w:rPr>
          <w:rFonts w:cs="Times New Roman"/>
          <w:sz w:val="24"/>
          <w:szCs w:val="24"/>
          <w:lang w:eastAsia="lv-LV"/>
        </w:rPr>
        <w:t>būvdarbu izmaksas;</w:t>
      </w:r>
    </w:p>
    <w:p w14:paraId="48298F48" w14:textId="3DE38EE2" w:rsidR="00413F19" w:rsidRPr="001A4187"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364CC9">
        <w:rPr>
          <w:sz w:val="24"/>
          <w:szCs w:val="24"/>
        </w:rPr>
        <w:t>teritorijas</w:t>
      </w:r>
      <w:r>
        <w:t xml:space="preserve"> </w:t>
      </w:r>
      <w:r w:rsidRPr="001A4187">
        <w:rPr>
          <w:rFonts w:cs="Times New Roman"/>
          <w:sz w:val="24"/>
          <w:szCs w:val="24"/>
          <w:lang w:eastAsia="lv-LV"/>
        </w:rPr>
        <w:t>labiekārtošanas izmaksas atbilstoši būvprojekta risinājumam, ir atbalstāmas tādā apmērā, lai izpildītu Latvijas Republikas normatīvajos aktos noteiktās minimālās prasības infrastruktūras nodošanai ekspluatācijā;</w:t>
      </w:r>
    </w:p>
    <w:p w14:paraId="7D6A944B" w14:textId="216D7965" w:rsidR="00413F19" w:rsidRPr="001A4187" w:rsidRDefault="00413F19" w:rsidP="00512DBF">
      <w:pPr>
        <w:numPr>
          <w:ilvl w:val="1"/>
          <w:numId w:val="1"/>
        </w:numPr>
        <w:tabs>
          <w:tab w:val="left" w:pos="993"/>
        </w:tabs>
        <w:spacing w:before="120" w:after="120"/>
        <w:jc w:val="both"/>
        <w:outlineLvl w:val="0"/>
        <w:rPr>
          <w:rFonts w:cs="Times New Roman"/>
          <w:sz w:val="24"/>
          <w:szCs w:val="24"/>
          <w:lang w:eastAsia="lv-LV"/>
        </w:rPr>
      </w:pPr>
      <w:r w:rsidRPr="005A7626">
        <w:rPr>
          <w:rFonts w:cs="Times New Roman"/>
          <w:sz w:val="24"/>
          <w:szCs w:val="24"/>
          <w:lang w:eastAsia="lv-LV"/>
        </w:rPr>
        <w:t>energoefektivitātes paaugstināšanas pasākum</w:t>
      </w:r>
      <w:r>
        <w:rPr>
          <w:rFonts w:cs="Times New Roman"/>
          <w:sz w:val="24"/>
          <w:szCs w:val="24"/>
          <w:lang w:eastAsia="lv-LV"/>
        </w:rPr>
        <w:t xml:space="preserve">u </w:t>
      </w:r>
      <w:r w:rsidRPr="001A4187">
        <w:rPr>
          <w:rFonts w:cs="Times New Roman"/>
          <w:sz w:val="24"/>
          <w:szCs w:val="24"/>
          <w:lang w:eastAsia="lv-LV"/>
        </w:rPr>
        <w:t xml:space="preserve"> izmaksas</w:t>
      </w:r>
      <w:r w:rsidR="00FE24FD">
        <w:rPr>
          <w:rFonts w:cs="Times New Roman"/>
          <w:sz w:val="24"/>
          <w:szCs w:val="24"/>
          <w:lang w:eastAsia="lv-LV"/>
        </w:rPr>
        <w:t xml:space="preserve"> atbilstoši šo noteikumu 17.2.4. un 17.2.5.apakšpunktā minētajām darbībām;</w:t>
      </w:r>
      <w:r>
        <w:rPr>
          <w:rFonts w:cs="Times New Roman"/>
          <w:sz w:val="24"/>
          <w:szCs w:val="24"/>
          <w:lang w:eastAsia="lv-LV"/>
        </w:rPr>
        <w:t xml:space="preserve"> </w:t>
      </w:r>
    </w:p>
    <w:p w14:paraId="7CC80AF6" w14:textId="77777777" w:rsidR="00413F19" w:rsidRPr="001A4187" w:rsidRDefault="00413F19" w:rsidP="004B76E5">
      <w:pPr>
        <w:numPr>
          <w:ilvl w:val="1"/>
          <w:numId w:val="1"/>
        </w:numPr>
        <w:tabs>
          <w:tab w:val="left" w:pos="993"/>
        </w:tabs>
        <w:spacing w:before="120" w:after="120"/>
        <w:jc w:val="both"/>
        <w:outlineLvl w:val="0"/>
        <w:rPr>
          <w:rFonts w:cs="Times New Roman"/>
          <w:sz w:val="24"/>
          <w:szCs w:val="24"/>
          <w:lang w:eastAsia="lv-LV"/>
        </w:rPr>
      </w:pPr>
      <w:r w:rsidRPr="001A4187">
        <w:rPr>
          <w:rFonts w:cs="Times New Roman"/>
          <w:sz w:val="24"/>
          <w:szCs w:val="24"/>
          <w:lang w:eastAsia="lv-LV"/>
        </w:rPr>
        <w:t>ar obligāto ugunsdzēsību un</w:t>
      </w:r>
      <w:r>
        <w:rPr>
          <w:rFonts w:cs="Times New Roman"/>
          <w:sz w:val="24"/>
          <w:szCs w:val="24"/>
          <w:lang w:eastAsia="lv-LV"/>
        </w:rPr>
        <w:t xml:space="preserve"> ar šo noteikumu 17.1. apakšpunktā minēto drošības pasākumu nodrošināšanu</w:t>
      </w:r>
      <w:r w:rsidRPr="001A4187">
        <w:rPr>
          <w:rFonts w:cs="Times New Roman"/>
          <w:sz w:val="24"/>
          <w:szCs w:val="24"/>
          <w:lang w:eastAsia="lv-LV"/>
        </w:rPr>
        <w:t xml:space="preserve"> saistītās izmaksas;</w:t>
      </w:r>
    </w:p>
    <w:p w14:paraId="21597A2D" w14:textId="306D50C1" w:rsidR="00413F19" w:rsidRDefault="00413F19" w:rsidP="009720BA">
      <w:pPr>
        <w:pStyle w:val="ListParagraph"/>
        <w:numPr>
          <w:ilvl w:val="1"/>
          <w:numId w:val="1"/>
        </w:numPr>
        <w:tabs>
          <w:tab w:val="left" w:pos="993"/>
        </w:tabs>
        <w:spacing w:before="120" w:after="120"/>
        <w:contextualSpacing w:val="0"/>
        <w:jc w:val="both"/>
        <w:outlineLvl w:val="0"/>
        <w:rPr>
          <w:rFonts w:cs="Times New Roman"/>
          <w:sz w:val="24"/>
          <w:szCs w:val="24"/>
          <w:lang w:eastAsia="lv-LV"/>
        </w:rPr>
      </w:pPr>
      <w:bookmarkStart w:id="1" w:name="_Ref426968236"/>
      <w:r w:rsidRPr="009720BA">
        <w:rPr>
          <w:rFonts w:cs="Times New Roman"/>
          <w:sz w:val="24"/>
          <w:szCs w:val="24"/>
          <w:lang w:eastAsia="lv-LV"/>
        </w:rPr>
        <w:t>būvprojekta izstrādes</w:t>
      </w:r>
      <w:r>
        <w:rPr>
          <w:rFonts w:cs="Times New Roman"/>
          <w:sz w:val="24"/>
          <w:szCs w:val="24"/>
          <w:lang w:eastAsia="lv-LV"/>
        </w:rPr>
        <w:t xml:space="preserve"> izmaksas;</w:t>
      </w:r>
    </w:p>
    <w:p w14:paraId="00B0DF1A" w14:textId="6CBFCD55" w:rsidR="00413F19" w:rsidRPr="001A4187" w:rsidRDefault="00413F19" w:rsidP="009720BA">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sidRPr="009720BA">
        <w:rPr>
          <w:rFonts w:cs="Times New Roman"/>
          <w:sz w:val="24"/>
          <w:szCs w:val="24"/>
          <w:lang w:eastAsia="lv-LV"/>
        </w:rPr>
        <w:t>būvprojekta ekspertīzes izmaksas</w:t>
      </w:r>
      <w:r w:rsidRPr="001A4187">
        <w:rPr>
          <w:rFonts w:cs="Times New Roman"/>
          <w:sz w:val="24"/>
          <w:szCs w:val="24"/>
          <w:lang w:eastAsia="lv-LV"/>
        </w:rPr>
        <w:t>;</w:t>
      </w:r>
      <w:bookmarkEnd w:id="1"/>
    </w:p>
    <w:p w14:paraId="1C6B9841" w14:textId="15353230" w:rsidR="00413F19" w:rsidRPr="001A4187"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1A4187">
        <w:rPr>
          <w:rFonts w:cs="Times New Roman"/>
          <w:sz w:val="24"/>
          <w:szCs w:val="24"/>
          <w:lang w:eastAsia="lv-LV"/>
        </w:rPr>
        <w:t xml:space="preserve">būvdarbu uzraudzības izmaksas un autoruzraudzības; </w:t>
      </w:r>
    </w:p>
    <w:p w14:paraId="66BCA4BE" w14:textId="77777777" w:rsidR="00413F19" w:rsidRPr="001A4187"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364CC9">
        <w:rPr>
          <w:sz w:val="24"/>
          <w:szCs w:val="24"/>
        </w:rPr>
        <w:t xml:space="preserve">ar projekta darbībām tieši saistīto </w:t>
      </w:r>
      <w:r w:rsidRPr="001A4187">
        <w:rPr>
          <w:rFonts w:cs="Times New Roman"/>
          <w:sz w:val="24"/>
          <w:szCs w:val="24"/>
          <w:lang w:eastAsia="lv-LV"/>
        </w:rPr>
        <w:t>informācijas un publicitātes pasākumu izmaksas, atbilstoši normatīvajiem aktiem par kārtību, kādā Eiropas Savienības struktūrfondu un Kohēzijas fonda ieviešanā 2014.-2020.gada plānošanas periodā nodrošināma komunikācijas un vizuālās identitātes prasību ievērošana;</w:t>
      </w:r>
    </w:p>
    <w:p w14:paraId="6E08FC07" w14:textId="77777777" w:rsidR="00413F19" w:rsidRPr="001A4187" w:rsidRDefault="00413F19" w:rsidP="004B76E5">
      <w:pPr>
        <w:pStyle w:val="ListParagraph"/>
        <w:numPr>
          <w:ilvl w:val="1"/>
          <w:numId w:val="1"/>
        </w:numPr>
        <w:tabs>
          <w:tab w:val="left" w:pos="993"/>
        </w:tabs>
        <w:spacing w:before="120" w:after="120"/>
        <w:ind w:left="993" w:hanging="633"/>
        <w:contextualSpacing w:val="0"/>
        <w:jc w:val="both"/>
        <w:outlineLvl w:val="0"/>
        <w:rPr>
          <w:rFonts w:cs="Times New Roman"/>
          <w:sz w:val="24"/>
          <w:szCs w:val="24"/>
          <w:lang w:eastAsia="lv-LV"/>
        </w:rPr>
      </w:pPr>
      <w:r w:rsidRPr="001A4187">
        <w:rPr>
          <w:rFonts w:cs="Times New Roman"/>
          <w:sz w:val="24"/>
          <w:szCs w:val="24"/>
          <w:lang w:eastAsia="lv-LV"/>
        </w:rPr>
        <w:t>pasākumu izmaksas obligāto vides aizsardzības prasību nodrošināšanai, ciktāl to paredz normatīvie akti vides aizsardzības prasību jomā;</w:t>
      </w:r>
    </w:p>
    <w:p w14:paraId="69B98962" w14:textId="77777777" w:rsidR="00413F19" w:rsidRPr="001A4187" w:rsidRDefault="00413F19" w:rsidP="003735FD">
      <w:pPr>
        <w:pStyle w:val="ListParagraph"/>
        <w:numPr>
          <w:ilvl w:val="1"/>
          <w:numId w:val="1"/>
        </w:numPr>
        <w:tabs>
          <w:tab w:val="left" w:pos="993"/>
        </w:tabs>
        <w:spacing w:before="120" w:after="120"/>
        <w:contextualSpacing w:val="0"/>
        <w:jc w:val="both"/>
        <w:outlineLvl w:val="0"/>
        <w:rPr>
          <w:rFonts w:cs="Times New Roman"/>
          <w:sz w:val="24"/>
          <w:szCs w:val="24"/>
          <w:lang w:eastAsia="lv-LV"/>
        </w:rPr>
      </w:pPr>
      <w:r w:rsidRPr="001A4187">
        <w:rPr>
          <w:rFonts w:cs="Times New Roman"/>
          <w:sz w:val="24"/>
          <w:szCs w:val="24"/>
          <w:lang w:eastAsia="lv-LV"/>
        </w:rPr>
        <w:t xml:space="preserve">projekta attiecināmo izmaksu rezerve ne vairāk kā 10 % apmērā no attiecināmo būvniecības izmaksu kopsummas, ja projekta </w:t>
      </w:r>
      <w:r>
        <w:rPr>
          <w:rFonts w:cs="Times New Roman"/>
          <w:sz w:val="24"/>
          <w:szCs w:val="24"/>
          <w:lang w:eastAsia="lv-LV"/>
        </w:rPr>
        <w:t xml:space="preserve">iesnieguma </w:t>
      </w:r>
      <w:r w:rsidRPr="001A4187">
        <w:rPr>
          <w:rFonts w:cs="Times New Roman"/>
          <w:sz w:val="24"/>
          <w:szCs w:val="24"/>
          <w:lang w:eastAsia="lv-LV"/>
        </w:rPr>
        <w:t xml:space="preserve">apstiprināšanas brīdī </w:t>
      </w:r>
      <w:r w:rsidRPr="003735FD">
        <w:rPr>
          <w:rFonts w:cs="Times New Roman"/>
          <w:sz w:val="24"/>
          <w:szCs w:val="24"/>
          <w:lang w:eastAsia="lv-LV"/>
        </w:rPr>
        <w:t>Būvvalde nav izdarījusi atzīmi būvatļaujā par visu tajā ietverto projektēšanas nosacījumu izpildi</w:t>
      </w:r>
      <w:r>
        <w:rPr>
          <w:rFonts w:cs="Times New Roman"/>
          <w:sz w:val="24"/>
          <w:szCs w:val="24"/>
          <w:lang w:eastAsia="lv-LV"/>
        </w:rPr>
        <w:t>.</w:t>
      </w:r>
    </w:p>
    <w:p w14:paraId="0DD863B9" w14:textId="310CE661" w:rsidR="00413F19" w:rsidRPr="00A71E6E" w:rsidRDefault="00413F19" w:rsidP="00A71E6E">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Pr>
          <w:rFonts w:cs="Times New Roman"/>
          <w:sz w:val="24"/>
          <w:szCs w:val="24"/>
          <w:lang w:eastAsia="lv-LV"/>
        </w:rPr>
        <w:t xml:space="preserve">Projektā paredzētajām </w:t>
      </w:r>
      <w:r w:rsidRPr="005C604D">
        <w:rPr>
          <w:rFonts w:cs="Times New Roman"/>
          <w:sz w:val="24"/>
          <w:szCs w:val="24"/>
          <w:lang w:eastAsia="lv-LV"/>
        </w:rPr>
        <w:t xml:space="preserve">darbībām, kuras saistītas ar lidostas </w:t>
      </w:r>
      <w:r>
        <w:rPr>
          <w:rFonts w:cs="Times New Roman"/>
          <w:sz w:val="24"/>
          <w:szCs w:val="24"/>
          <w:lang w:eastAsia="lv-LV"/>
        </w:rPr>
        <w:t xml:space="preserve">saimnieciskās darbības veikšanu, šo noteikumu 18.punktā definētās attiecināmās izmaksas ir piemērojamas tiktāl, cik tās saistītas ar ieguldījumiem lidostas infrastruktūrā (ieskaitot </w:t>
      </w:r>
      <w:r w:rsidR="002F2AE0">
        <w:rPr>
          <w:rFonts w:cs="Times New Roman"/>
          <w:sz w:val="24"/>
          <w:szCs w:val="24"/>
          <w:lang w:eastAsia="lv-LV"/>
        </w:rPr>
        <w:t>būvprojekta izstrādes</w:t>
      </w:r>
      <w:r>
        <w:rPr>
          <w:rFonts w:cs="Times New Roman"/>
          <w:sz w:val="24"/>
          <w:szCs w:val="24"/>
          <w:lang w:eastAsia="lv-LV"/>
        </w:rPr>
        <w:t xml:space="preserve"> izmaksas)</w:t>
      </w:r>
      <w:r w:rsidR="00567102">
        <w:rPr>
          <w:rFonts w:cs="Times New Roman"/>
          <w:sz w:val="24"/>
          <w:szCs w:val="24"/>
          <w:lang w:eastAsia="lv-LV"/>
        </w:rPr>
        <w:t>, kā arī</w:t>
      </w:r>
      <w:r>
        <w:rPr>
          <w:rFonts w:cs="Times New Roman"/>
          <w:sz w:val="24"/>
          <w:szCs w:val="24"/>
          <w:lang w:eastAsia="lv-LV"/>
        </w:rPr>
        <w:t xml:space="preserve"> ieguldījumi</w:t>
      </w:r>
      <w:r w:rsidR="002F2AE0">
        <w:rPr>
          <w:rFonts w:cs="Times New Roman"/>
          <w:sz w:val="24"/>
          <w:szCs w:val="24"/>
          <w:lang w:eastAsia="lv-LV"/>
        </w:rPr>
        <w:t>em</w:t>
      </w:r>
      <w:r>
        <w:rPr>
          <w:rFonts w:cs="Times New Roman"/>
          <w:sz w:val="24"/>
          <w:szCs w:val="24"/>
          <w:lang w:eastAsia="lv-LV"/>
        </w:rPr>
        <w:t xml:space="preserve"> apkalpošanas uz zemes infrastruktūrā</w:t>
      </w:r>
      <w:r w:rsidR="00567102">
        <w:rPr>
          <w:rFonts w:cs="Times New Roman"/>
          <w:sz w:val="24"/>
          <w:szCs w:val="24"/>
          <w:lang w:eastAsia="lv-LV"/>
        </w:rPr>
        <w:t xml:space="preserve"> un lidostas aprīkojumā</w:t>
      </w:r>
      <w:r>
        <w:rPr>
          <w:rFonts w:cs="Times New Roman"/>
          <w:sz w:val="24"/>
          <w:szCs w:val="24"/>
          <w:lang w:eastAsia="lv-LV"/>
        </w:rPr>
        <w:t>.</w:t>
      </w:r>
      <w:r w:rsidRPr="00022633">
        <w:rPr>
          <w:rFonts w:cs="Times New Roman"/>
          <w:sz w:val="24"/>
          <w:szCs w:val="24"/>
          <w:lang w:eastAsia="lv-LV"/>
        </w:rPr>
        <w:t xml:space="preserve"> </w:t>
      </w:r>
      <w:r w:rsidR="00567102">
        <w:rPr>
          <w:rFonts w:cs="Times New Roman"/>
          <w:sz w:val="24"/>
          <w:szCs w:val="24"/>
          <w:lang w:eastAsia="lv-LV"/>
        </w:rPr>
        <w:t xml:space="preserve">18.8. un 18.9.apakšpunktā minētās izmaksas ir attiecināmas, ja tās veido šajā punktā minēto ieguldījumu radīto pamatlīdzekļu vērtību.  </w:t>
      </w:r>
      <w:r>
        <w:rPr>
          <w:rFonts w:cs="Times New Roman"/>
          <w:sz w:val="24"/>
          <w:szCs w:val="24"/>
          <w:lang w:eastAsia="lv-LV"/>
        </w:rPr>
        <w:t>Projekta ietvaros var kombinēt izmaksas, kas ir saistītas un kas nav saistītas ar valsts atbalstu komercdarbībai.</w:t>
      </w:r>
    </w:p>
    <w:p w14:paraId="417671FF" w14:textId="77777777" w:rsidR="00413F19" w:rsidRPr="001A4187" w:rsidRDefault="00413F19" w:rsidP="004B76E5">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sidRPr="001A4187">
        <w:rPr>
          <w:rFonts w:cs="Times New Roman"/>
          <w:sz w:val="24"/>
          <w:szCs w:val="24"/>
          <w:lang w:eastAsia="lv-LV"/>
        </w:rPr>
        <w:t>Šo noteikumu 1</w:t>
      </w:r>
      <w:r>
        <w:rPr>
          <w:rFonts w:cs="Times New Roman"/>
          <w:sz w:val="24"/>
          <w:szCs w:val="24"/>
          <w:lang w:eastAsia="lv-LV"/>
        </w:rPr>
        <w:t>8</w:t>
      </w:r>
      <w:r w:rsidRPr="001A4187">
        <w:rPr>
          <w:rFonts w:cs="Times New Roman"/>
          <w:sz w:val="24"/>
          <w:szCs w:val="24"/>
          <w:lang w:eastAsia="lv-LV"/>
        </w:rPr>
        <w:t>.2. un  1</w:t>
      </w:r>
      <w:r>
        <w:rPr>
          <w:rFonts w:cs="Times New Roman"/>
          <w:sz w:val="24"/>
          <w:szCs w:val="24"/>
          <w:lang w:eastAsia="lv-LV"/>
        </w:rPr>
        <w:t>8</w:t>
      </w:r>
      <w:r w:rsidRPr="001A4187">
        <w:rPr>
          <w:rFonts w:cs="Times New Roman"/>
          <w:sz w:val="24"/>
          <w:szCs w:val="24"/>
          <w:lang w:eastAsia="lv-LV"/>
        </w:rPr>
        <w:t>.</w:t>
      </w:r>
      <w:r>
        <w:rPr>
          <w:rFonts w:cs="Times New Roman"/>
          <w:sz w:val="24"/>
          <w:szCs w:val="24"/>
          <w:lang w:eastAsia="lv-LV"/>
        </w:rPr>
        <w:t>9</w:t>
      </w:r>
      <w:r w:rsidRPr="001A4187">
        <w:rPr>
          <w:rFonts w:cs="Times New Roman"/>
          <w:sz w:val="24"/>
          <w:szCs w:val="24"/>
          <w:lang w:eastAsia="lv-LV"/>
        </w:rPr>
        <w:t>.apakšpunktā minētās izmaksas kopā nepārsniedz 10% no projekta kopējām attiecināmajām izmaksām.</w:t>
      </w:r>
    </w:p>
    <w:p w14:paraId="7800098B" w14:textId="77777777" w:rsidR="00413F19" w:rsidRPr="001A4187" w:rsidRDefault="00413F19" w:rsidP="004B76E5">
      <w:pPr>
        <w:pStyle w:val="ListParagraph"/>
        <w:numPr>
          <w:ilvl w:val="0"/>
          <w:numId w:val="1"/>
        </w:numPr>
        <w:tabs>
          <w:tab w:val="left" w:pos="993"/>
        </w:tabs>
        <w:spacing w:before="120" w:after="120"/>
        <w:ind w:left="425" w:hanging="425"/>
        <w:contextualSpacing w:val="0"/>
        <w:jc w:val="both"/>
        <w:outlineLvl w:val="0"/>
        <w:rPr>
          <w:rFonts w:cs="Times New Roman"/>
          <w:sz w:val="24"/>
          <w:szCs w:val="24"/>
          <w:lang w:eastAsia="lv-LV"/>
        </w:rPr>
      </w:pPr>
      <w:r w:rsidRPr="001A4187">
        <w:rPr>
          <w:rFonts w:cs="Times New Roman"/>
          <w:sz w:val="24"/>
          <w:szCs w:val="24"/>
          <w:lang w:eastAsia="lv-LV"/>
        </w:rPr>
        <w:lastRenderedPageBreak/>
        <w:t>Šo noteikumu 1</w:t>
      </w:r>
      <w:r>
        <w:rPr>
          <w:rFonts w:cs="Times New Roman"/>
          <w:sz w:val="24"/>
          <w:szCs w:val="24"/>
          <w:lang w:eastAsia="lv-LV"/>
        </w:rPr>
        <w:t>8</w:t>
      </w:r>
      <w:r w:rsidRPr="001A4187">
        <w:rPr>
          <w:rFonts w:cs="Times New Roman"/>
          <w:sz w:val="24"/>
          <w:szCs w:val="24"/>
          <w:lang w:eastAsia="lv-LV"/>
        </w:rPr>
        <w:t>.7.</w:t>
      </w:r>
      <w:r w:rsidR="00CA52BA">
        <w:rPr>
          <w:rFonts w:cs="Times New Roman"/>
          <w:sz w:val="24"/>
          <w:szCs w:val="24"/>
          <w:lang w:eastAsia="lv-LV"/>
        </w:rPr>
        <w:t>, 18.8.</w:t>
      </w:r>
      <w:r w:rsidRPr="001A4187">
        <w:rPr>
          <w:rFonts w:cs="Times New Roman"/>
          <w:sz w:val="24"/>
          <w:szCs w:val="24"/>
          <w:lang w:eastAsia="lv-LV"/>
        </w:rPr>
        <w:t xml:space="preserve"> un  1</w:t>
      </w:r>
      <w:r>
        <w:rPr>
          <w:rFonts w:cs="Times New Roman"/>
          <w:sz w:val="24"/>
          <w:szCs w:val="24"/>
          <w:lang w:eastAsia="lv-LV"/>
        </w:rPr>
        <w:t>8</w:t>
      </w:r>
      <w:r w:rsidRPr="001A4187">
        <w:rPr>
          <w:rFonts w:cs="Times New Roman"/>
          <w:sz w:val="24"/>
          <w:szCs w:val="24"/>
          <w:lang w:eastAsia="lv-LV"/>
        </w:rPr>
        <w:t>.</w:t>
      </w:r>
      <w:r>
        <w:rPr>
          <w:rFonts w:cs="Times New Roman"/>
          <w:sz w:val="24"/>
          <w:szCs w:val="24"/>
          <w:lang w:eastAsia="lv-LV"/>
        </w:rPr>
        <w:t>9</w:t>
      </w:r>
      <w:r w:rsidRPr="001A4187">
        <w:rPr>
          <w:rFonts w:cs="Times New Roman"/>
          <w:sz w:val="24"/>
          <w:szCs w:val="24"/>
          <w:lang w:eastAsia="lv-LV"/>
        </w:rPr>
        <w:t>.apakšpunktā minētās izmaksas kopā nepārsniedz 10% no projekta būvdarbu līguma summas.</w:t>
      </w:r>
    </w:p>
    <w:p w14:paraId="347B0565" w14:textId="77777777" w:rsidR="00413F19" w:rsidRPr="001A4187" w:rsidRDefault="00413F19" w:rsidP="004B76E5">
      <w:pPr>
        <w:pStyle w:val="ListParagraph"/>
        <w:numPr>
          <w:ilvl w:val="0"/>
          <w:numId w:val="1"/>
        </w:numPr>
        <w:tabs>
          <w:tab w:val="left" w:pos="426"/>
        </w:tabs>
        <w:spacing w:before="120" w:after="120"/>
        <w:ind w:left="425" w:hanging="425"/>
        <w:contextualSpacing w:val="0"/>
        <w:jc w:val="both"/>
        <w:outlineLvl w:val="0"/>
        <w:rPr>
          <w:rFonts w:cs="Times New Roman"/>
          <w:sz w:val="24"/>
          <w:szCs w:val="24"/>
          <w:lang w:eastAsia="lv-LV"/>
        </w:rPr>
      </w:pPr>
      <w:r w:rsidRPr="001A4187">
        <w:rPr>
          <w:rFonts w:cs="Times New Roman"/>
          <w:sz w:val="24"/>
          <w:szCs w:val="24"/>
          <w:lang w:eastAsia="lv-LV"/>
        </w:rPr>
        <w:t>Pievienotās vērtības nodokļa izmaksas šo noteikumu 1</w:t>
      </w:r>
      <w:r>
        <w:rPr>
          <w:rFonts w:cs="Times New Roman"/>
          <w:sz w:val="24"/>
          <w:szCs w:val="24"/>
          <w:lang w:eastAsia="lv-LV"/>
        </w:rPr>
        <w:t>8</w:t>
      </w:r>
      <w:r w:rsidRPr="001A4187">
        <w:rPr>
          <w:rFonts w:cs="Times New Roman"/>
          <w:sz w:val="24"/>
          <w:szCs w:val="24"/>
          <w:lang w:eastAsia="lv-LV"/>
        </w:rPr>
        <w:t xml:space="preserve">.punktā minētajām izmaksu pozīcijām ir attiecināmas izmaksas, ja tās </w:t>
      </w:r>
      <w:r w:rsidRPr="009720BA">
        <w:rPr>
          <w:rFonts w:cs="Times New Roman"/>
          <w:sz w:val="24"/>
          <w:szCs w:val="24"/>
          <w:lang w:eastAsia="lv-LV"/>
        </w:rPr>
        <w:t>nav atgūstamas Latvijas Republikas normatīvajos aktos par pievienotās vērtības nodokli</w:t>
      </w:r>
      <w:r w:rsidRPr="001A4187">
        <w:rPr>
          <w:rFonts w:cs="Times New Roman"/>
          <w:sz w:val="24"/>
          <w:szCs w:val="24"/>
          <w:lang w:eastAsia="lv-LV"/>
        </w:rPr>
        <w:t xml:space="preserve"> </w:t>
      </w:r>
      <w:r>
        <w:rPr>
          <w:rFonts w:cs="Times New Roman"/>
          <w:sz w:val="24"/>
          <w:szCs w:val="24"/>
          <w:lang w:eastAsia="lv-LV"/>
        </w:rPr>
        <w:t>noteiktā</w:t>
      </w:r>
      <w:r w:rsidRPr="001A4187">
        <w:rPr>
          <w:rFonts w:cs="Times New Roman"/>
          <w:sz w:val="24"/>
          <w:szCs w:val="24"/>
          <w:lang w:eastAsia="lv-LV"/>
        </w:rPr>
        <w:t xml:space="preserve"> kārtībā.</w:t>
      </w:r>
    </w:p>
    <w:p w14:paraId="6E8ABCBE" w14:textId="77777777" w:rsidR="00413F19" w:rsidRPr="001A4187" w:rsidRDefault="00413F19" w:rsidP="004B76E5">
      <w:pPr>
        <w:pStyle w:val="ListParagraph"/>
        <w:numPr>
          <w:ilvl w:val="0"/>
          <w:numId w:val="1"/>
        </w:numPr>
        <w:tabs>
          <w:tab w:val="left" w:pos="426"/>
        </w:tabs>
        <w:spacing w:before="120" w:after="120"/>
        <w:ind w:left="425" w:hanging="425"/>
        <w:contextualSpacing w:val="0"/>
        <w:jc w:val="both"/>
        <w:outlineLvl w:val="0"/>
        <w:rPr>
          <w:rFonts w:cs="Times New Roman"/>
          <w:sz w:val="24"/>
          <w:szCs w:val="24"/>
          <w:lang w:eastAsia="lv-LV"/>
        </w:rPr>
      </w:pPr>
      <w:r w:rsidRPr="001A4187">
        <w:rPr>
          <w:rFonts w:cs="Times New Roman"/>
          <w:sz w:val="24"/>
          <w:szCs w:val="24"/>
          <w:lang w:eastAsia="lv-LV"/>
        </w:rPr>
        <w:t>Projekta netiešās attiecināmās izmaksas plāno kā vienu izmaksu pozīciju 15 procentu apmērā no šo noteikumu 1</w:t>
      </w:r>
      <w:r>
        <w:rPr>
          <w:rFonts w:cs="Times New Roman"/>
          <w:sz w:val="24"/>
          <w:szCs w:val="24"/>
          <w:lang w:eastAsia="lv-LV"/>
        </w:rPr>
        <w:t>8</w:t>
      </w:r>
      <w:r w:rsidRPr="001A4187">
        <w:rPr>
          <w:rFonts w:cs="Times New Roman"/>
          <w:sz w:val="24"/>
          <w:szCs w:val="24"/>
          <w:lang w:eastAsia="lv-LV"/>
        </w:rPr>
        <w:t>.1. apakšpunktā noteiktajām izmaksām:</w:t>
      </w:r>
    </w:p>
    <w:p w14:paraId="5B77C90C" w14:textId="77777777" w:rsidR="00413F19" w:rsidRPr="001A4187" w:rsidRDefault="00413F1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A4187">
        <w:rPr>
          <w:rFonts w:cs="Times New Roman"/>
          <w:sz w:val="24"/>
          <w:szCs w:val="24"/>
          <w:lang w:eastAsia="lv-LV"/>
        </w:rPr>
        <w:t>ko aprēķina tikai tām izmaksām, kas radušās uz darba līguma pamata;</w:t>
      </w:r>
    </w:p>
    <w:p w14:paraId="1D68AD4C" w14:textId="0AE3E91E" w:rsidR="00413F19" w:rsidRPr="001A4187" w:rsidRDefault="009C698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Pr>
          <w:rFonts w:cs="Times New Roman"/>
          <w:sz w:val="24"/>
          <w:szCs w:val="24"/>
          <w:lang w:eastAsia="lv-LV"/>
        </w:rPr>
        <w:t>neiesniedzot S</w:t>
      </w:r>
      <w:r w:rsidR="00413F19" w:rsidRPr="001A4187">
        <w:rPr>
          <w:rFonts w:cs="Times New Roman"/>
          <w:sz w:val="24"/>
          <w:szCs w:val="24"/>
          <w:lang w:eastAsia="lv-LV"/>
        </w:rPr>
        <w:t>adarbības iestādei izmaksu pamatojošos dokumentus par netiešo attiecināmo izmaksu izlietojumu;</w:t>
      </w:r>
    </w:p>
    <w:p w14:paraId="53CD1194" w14:textId="77777777" w:rsidR="00413F19" w:rsidRPr="001A4187" w:rsidRDefault="00413F19" w:rsidP="004B76E5">
      <w:pPr>
        <w:pStyle w:val="ListParagraph"/>
        <w:numPr>
          <w:ilvl w:val="0"/>
          <w:numId w:val="1"/>
        </w:numPr>
        <w:spacing w:before="120" w:after="120"/>
        <w:ind w:left="425" w:hanging="425"/>
        <w:contextualSpacing w:val="0"/>
        <w:jc w:val="both"/>
        <w:rPr>
          <w:rFonts w:cs="Times New Roman"/>
          <w:sz w:val="24"/>
          <w:szCs w:val="24"/>
          <w:lang w:eastAsia="lv-LV"/>
        </w:rPr>
      </w:pPr>
      <w:r w:rsidRPr="001A4187">
        <w:rPr>
          <w:rFonts w:cs="Times New Roman"/>
          <w:sz w:val="24"/>
          <w:szCs w:val="24"/>
          <w:lang w:eastAsia="lv-LV"/>
        </w:rPr>
        <w:t xml:space="preserve">netiešo izmaksu vienoto likmi nepiemēro </w:t>
      </w:r>
      <w:r w:rsidRPr="009720BA">
        <w:rPr>
          <w:rFonts w:cs="Times New Roman"/>
          <w:sz w:val="24"/>
          <w:szCs w:val="24"/>
          <w:lang w:eastAsia="lv-LV"/>
        </w:rPr>
        <w:t>darbībām</w:t>
      </w:r>
      <w:r w:rsidRPr="001A4187">
        <w:rPr>
          <w:rFonts w:cs="Times New Roman"/>
          <w:sz w:val="24"/>
          <w:szCs w:val="24"/>
          <w:lang w:eastAsia="lv-LV"/>
        </w:rPr>
        <w:t>, kas kvalificējas kā valsts atbalsts komercdarbībai.</w:t>
      </w:r>
    </w:p>
    <w:p w14:paraId="7D2833DA" w14:textId="77777777" w:rsidR="00413F19" w:rsidRPr="003174CE" w:rsidRDefault="00413F19" w:rsidP="00815FF4">
      <w:pPr>
        <w:pStyle w:val="ListParagraph"/>
        <w:numPr>
          <w:ilvl w:val="0"/>
          <w:numId w:val="1"/>
        </w:numPr>
        <w:spacing w:before="120" w:after="120"/>
        <w:ind w:left="425" w:hanging="425"/>
        <w:contextualSpacing w:val="0"/>
        <w:jc w:val="both"/>
        <w:rPr>
          <w:rFonts w:cs="Times New Roman"/>
          <w:sz w:val="24"/>
          <w:szCs w:val="24"/>
          <w:lang w:eastAsia="lv-LV"/>
        </w:rPr>
      </w:pPr>
      <w:r w:rsidRPr="005A7626">
        <w:rPr>
          <w:rFonts w:cs="Times New Roman"/>
          <w:bCs/>
          <w:sz w:val="24"/>
          <w:szCs w:val="24"/>
          <w:lang w:eastAsia="lv-LV"/>
        </w:rPr>
        <w:t xml:space="preserve">Projekta ietvaros radušās izmaksas var uzskatīt par attiecināmām finansēšanai no  Kohēzijas fonda, ja tās atbilst šo noteikumu 18.punktā ietvertajām izmaksu pozīcijām un šo noteikumu </w:t>
      </w:r>
      <w:r>
        <w:rPr>
          <w:rFonts w:cs="Times New Roman"/>
          <w:bCs/>
          <w:sz w:val="24"/>
          <w:szCs w:val="24"/>
          <w:lang w:eastAsia="lv-LV"/>
        </w:rPr>
        <w:t>20</w:t>
      </w:r>
      <w:r w:rsidRPr="005A7626">
        <w:rPr>
          <w:rFonts w:cs="Times New Roman"/>
          <w:bCs/>
          <w:sz w:val="24"/>
          <w:szCs w:val="24"/>
          <w:lang w:eastAsia="lv-LV"/>
        </w:rPr>
        <w:t>., 2</w:t>
      </w:r>
      <w:r>
        <w:rPr>
          <w:rFonts w:cs="Times New Roman"/>
          <w:bCs/>
          <w:sz w:val="24"/>
          <w:szCs w:val="24"/>
          <w:lang w:eastAsia="lv-LV"/>
        </w:rPr>
        <w:t>1</w:t>
      </w:r>
      <w:r w:rsidRPr="005A7626">
        <w:rPr>
          <w:rFonts w:cs="Times New Roman"/>
          <w:bCs/>
          <w:sz w:val="24"/>
          <w:szCs w:val="24"/>
          <w:lang w:eastAsia="lv-LV"/>
        </w:rPr>
        <w:t xml:space="preserve">. un </w:t>
      </w:r>
      <w:r>
        <w:rPr>
          <w:rFonts w:cs="Times New Roman"/>
          <w:bCs/>
          <w:sz w:val="24"/>
          <w:szCs w:val="24"/>
          <w:lang w:eastAsia="lv-LV"/>
        </w:rPr>
        <w:t>23</w:t>
      </w:r>
      <w:r w:rsidRPr="005A7626">
        <w:rPr>
          <w:rFonts w:cs="Times New Roman"/>
          <w:bCs/>
          <w:sz w:val="24"/>
          <w:szCs w:val="24"/>
          <w:lang w:eastAsia="lv-LV"/>
        </w:rPr>
        <w:t>.punktā noteiktajiem procentuālajiem ierobežojumiem, to plānotās darbības ir saistītas ar valsts varas īstenošanu, nodrošinot civilās aviācijas drošības pasākumu uzlabošanu, un ir radušās ne agrāk kā 2014.gada 1.janvārī.</w:t>
      </w:r>
      <w:r>
        <w:rPr>
          <w:rFonts w:cs="Times New Roman"/>
          <w:bCs/>
          <w:sz w:val="24"/>
          <w:szCs w:val="24"/>
          <w:lang w:eastAsia="lv-LV"/>
        </w:rPr>
        <w:t xml:space="preserve"> </w:t>
      </w:r>
    </w:p>
    <w:p w14:paraId="0A5A3147" w14:textId="0B35FA5B" w:rsidR="00413F19" w:rsidRPr="00815FF4" w:rsidRDefault="00413F19" w:rsidP="00815FF4">
      <w:pPr>
        <w:pStyle w:val="ListParagraph"/>
        <w:numPr>
          <w:ilvl w:val="0"/>
          <w:numId w:val="1"/>
        </w:numPr>
        <w:spacing w:before="120" w:after="120"/>
        <w:ind w:left="425" w:hanging="425"/>
        <w:contextualSpacing w:val="0"/>
        <w:jc w:val="both"/>
        <w:rPr>
          <w:rFonts w:cs="Times New Roman"/>
          <w:sz w:val="24"/>
          <w:szCs w:val="24"/>
          <w:lang w:eastAsia="lv-LV"/>
        </w:rPr>
      </w:pPr>
      <w:r w:rsidRPr="001A4187">
        <w:rPr>
          <w:rFonts w:cs="Times New Roman"/>
          <w:sz w:val="24"/>
          <w:szCs w:val="24"/>
          <w:lang w:eastAsia="lv-LV"/>
        </w:rPr>
        <w:t>Komercdarbības atbalsta gadījumā šo noteikumu</w:t>
      </w:r>
      <w:r>
        <w:rPr>
          <w:rFonts w:cs="Times New Roman"/>
          <w:sz w:val="24"/>
          <w:szCs w:val="24"/>
          <w:lang w:eastAsia="lv-LV"/>
        </w:rPr>
        <w:t xml:space="preserve"> 18.pun</w:t>
      </w:r>
      <w:r w:rsidR="00CA52BA">
        <w:rPr>
          <w:rFonts w:cs="Times New Roman"/>
          <w:sz w:val="24"/>
          <w:szCs w:val="24"/>
          <w:lang w:eastAsia="lv-LV"/>
        </w:rPr>
        <w:t>k</w:t>
      </w:r>
      <w:r>
        <w:rPr>
          <w:rFonts w:cs="Times New Roman"/>
          <w:sz w:val="24"/>
          <w:szCs w:val="24"/>
          <w:lang w:eastAsia="lv-LV"/>
        </w:rPr>
        <w:t>tā minētās izmaksas</w:t>
      </w:r>
      <w:r w:rsidRPr="001A4187">
        <w:rPr>
          <w:rFonts w:cs="Times New Roman"/>
          <w:sz w:val="24"/>
          <w:szCs w:val="24"/>
          <w:lang w:eastAsia="lv-LV"/>
        </w:rPr>
        <w:t xml:space="preserve"> ir attiecināmas</w:t>
      </w:r>
      <w:r>
        <w:rPr>
          <w:rFonts w:cs="Times New Roman"/>
          <w:sz w:val="24"/>
          <w:szCs w:val="24"/>
          <w:lang w:eastAsia="lv-LV"/>
        </w:rPr>
        <w:t xml:space="preserve"> finansēšanai no publiskajiem līdzekļiem, tai skaitā Kohēzijas Fonda</w:t>
      </w:r>
      <w:r w:rsidR="00650B34">
        <w:rPr>
          <w:rFonts w:cs="Times New Roman"/>
          <w:sz w:val="24"/>
          <w:szCs w:val="24"/>
          <w:lang w:eastAsia="lv-LV"/>
        </w:rPr>
        <w:t>,</w:t>
      </w:r>
      <w:r>
        <w:rPr>
          <w:rFonts w:cs="Times New Roman"/>
          <w:sz w:val="24"/>
          <w:szCs w:val="24"/>
          <w:lang w:eastAsia="lv-LV"/>
        </w:rPr>
        <w:t xml:space="preserve"> ņemot vērā šo noteikumu</w:t>
      </w:r>
      <w:r w:rsidRPr="001A4187">
        <w:rPr>
          <w:rFonts w:cs="Times New Roman"/>
          <w:sz w:val="24"/>
          <w:szCs w:val="24"/>
          <w:lang w:eastAsia="lv-LV"/>
        </w:rPr>
        <w:t xml:space="preserve"> </w:t>
      </w:r>
      <w:r>
        <w:rPr>
          <w:rFonts w:cs="Times New Roman"/>
          <w:sz w:val="24"/>
          <w:szCs w:val="24"/>
          <w:lang w:eastAsia="lv-LV"/>
        </w:rPr>
        <w:t>19</w:t>
      </w:r>
      <w:r w:rsidRPr="001A4187">
        <w:rPr>
          <w:rFonts w:cs="Times New Roman"/>
          <w:sz w:val="24"/>
          <w:szCs w:val="24"/>
          <w:lang w:eastAsia="lv-LV"/>
        </w:rPr>
        <w:t>.punktā</w:t>
      </w:r>
      <w:r>
        <w:rPr>
          <w:rFonts w:cs="Times New Roman"/>
          <w:sz w:val="24"/>
          <w:szCs w:val="24"/>
          <w:lang w:eastAsia="lv-LV"/>
        </w:rPr>
        <w:t xml:space="preserve"> minētos ierobežojumus</w:t>
      </w:r>
      <w:r w:rsidR="00650B34">
        <w:rPr>
          <w:rFonts w:cs="Times New Roman"/>
          <w:sz w:val="24"/>
          <w:szCs w:val="24"/>
          <w:lang w:eastAsia="lv-LV"/>
        </w:rPr>
        <w:t>,</w:t>
      </w:r>
      <w:r w:rsidRPr="001A4187">
        <w:rPr>
          <w:rFonts w:cs="Times New Roman"/>
          <w:sz w:val="24"/>
          <w:szCs w:val="24"/>
          <w:lang w:eastAsia="lv-LV"/>
        </w:rPr>
        <w:t xml:space="preserve"> no</w:t>
      </w:r>
      <w:r>
        <w:rPr>
          <w:rFonts w:cs="Times New Roman"/>
          <w:sz w:val="24"/>
          <w:szCs w:val="24"/>
          <w:lang w:eastAsia="lv-LV"/>
        </w:rPr>
        <w:t xml:space="preserve"> projekta iesnieguma iesniegšanas brīža Sadarbības iestādē.</w:t>
      </w:r>
    </w:p>
    <w:p w14:paraId="412126AB" w14:textId="77777777" w:rsidR="00413F19" w:rsidRPr="002D7785" w:rsidRDefault="00413F19" w:rsidP="004B76E5">
      <w:pPr>
        <w:pStyle w:val="ListParagraph"/>
        <w:numPr>
          <w:ilvl w:val="0"/>
          <w:numId w:val="1"/>
        </w:numPr>
        <w:spacing w:before="120" w:after="120"/>
        <w:ind w:left="425" w:hanging="425"/>
        <w:contextualSpacing w:val="0"/>
        <w:jc w:val="both"/>
        <w:rPr>
          <w:rFonts w:cs="Times New Roman"/>
          <w:sz w:val="24"/>
          <w:szCs w:val="24"/>
          <w:lang w:eastAsia="lv-LV"/>
        </w:rPr>
      </w:pPr>
      <w:r w:rsidRPr="001A4187">
        <w:rPr>
          <w:rFonts w:cs="Times New Roman"/>
          <w:bCs/>
          <w:sz w:val="24"/>
          <w:szCs w:val="24"/>
          <w:lang w:eastAsia="lv-LV"/>
        </w:rPr>
        <w:t>Specifiskā atbalsta ietvaros ir atbalstāma vides prasību integrācija būvdarbu iepirkumos (zaļais publiskais iepirkums).</w:t>
      </w:r>
    </w:p>
    <w:p w14:paraId="2FD5389A" w14:textId="77777777" w:rsidR="00413F19" w:rsidRPr="001A4187" w:rsidRDefault="00413F19" w:rsidP="004B76E5">
      <w:pPr>
        <w:pStyle w:val="ListParagraph"/>
        <w:numPr>
          <w:ilvl w:val="0"/>
          <w:numId w:val="1"/>
        </w:numPr>
        <w:spacing w:before="120" w:after="120"/>
        <w:ind w:left="425" w:hanging="425"/>
        <w:contextualSpacing w:val="0"/>
        <w:jc w:val="both"/>
        <w:rPr>
          <w:rFonts w:cs="Times New Roman"/>
          <w:bCs/>
          <w:sz w:val="24"/>
          <w:szCs w:val="24"/>
          <w:lang w:eastAsia="lv-LV"/>
        </w:rPr>
      </w:pPr>
      <w:r w:rsidRPr="001A4187">
        <w:rPr>
          <w:rFonts w:cs="Times New Roman"/>
          <w:bCs/>
          <w:sz w:val="24"/>
          <w:szCs w:val="24"/>
          <w:lang w:eastAsia="lv-LV"/>
        </w:rPr>
        <w:t xml:space="preserve">Specifiskā atbalsta neattiecināmās izmaksas, kuras finansējuma saņēmējs sedz no saviem līdzekļiem, ir: </w:t>
      </w:r>
    </w:p>
    <w:p w14:paraId="21E9348E" w14:textId="6472DA39" w:rsidR="00413F19" w:rsidRPr="001A4187" w:rsidRDefault="00413F1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A4187">
        <w:rPr>
          <w:rFonts w:cs="Times New Roman"/>
          <w:sz w:val="24"/>
          <w:szCs w:val="24"/>
          <w:lang w:eastAsia="lv-LV"/>
        </w:rPr>
        <w:t xml:space="preserve">izmaksas, kas pārsniedz šo noteikumu </w:t>
      </w:r>
      <w:r>
        <w:rPr>
          <w:rFonts w:cs="Times New Roman"/>
          <w:sz w:val="24"/>
          <w:szCs w:val="24"/>
          <w:lang w:eastAsia="lv-LV"/>
        </w:rPr>
        <w:t>20</w:t>
      </w:r>
      <w:r w:rsidRPr="001A4187">
        <w:rPr>
          <w:rFonts w:cs="Times New Roman"/>
          <w:sz w:val="24"/>
          <w:szCs w:val="24"/>
          <w:lang w:eastAsia="lv-LV"/>
        </w:rPr>
        <w:t xml:space="preserve">., </w:t>
      </w:r>
      <w:r>
        <w:rPr>
          <w:rFonts w:cs="Times New Roman"/>
          <w:sz w:val="24"/>
          <w:szCs w:val="24"/>
          <w:lang w:eastAsia="lv-LV"/>
        </w:rPr>
        <w:t>21</w:t>
      </w:r>
      <w:r w:rsidRPr="001A4187">
        <w:rPr>
          <w:rFonts w:cs="Times New Roman"/>
          <w:sz w:val="24"/>
          <w:szCs w:val="24"/>
          <w:lang w:eastAsia="lv-LV"/>
        </w:rPr>
        <w:t xml:space="preserve">., un </w:t>
      </w:r>
      <w:r>
        <w:rPr>
          <w:rFonts w:cs="Times New Roman"/>
          <w:sz w:val="24"/>
          <w:szCs w:val="24"/>
          <w:lang w:eastAsia="lv-LV"/>
        </w:rPr>
        <w:t>23</w:t>
      </w:r>
      <w:r w:rsidRPr="001A4187">
        <w:rPr>
          <w:rFonts w:cs="Times New Roman"/>
          <w:sz w:val="24"/>
          <w:szCs w:val="24"/>
          <w:lang w:eastAsia="lv-LV"/>
        </w:rPr>
        <w:t xml:space="preserve">.punktā minētos izmaksu ierobežojumus; </w:t>
      </w:r>
    </w:p>
    <w:p w14:paraId="0A91DF71" w14:textId="6DCE7B34" w:rsidR="00413F19" w:rsidRDefault="00413F1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sidRPr="001A4187">
        <w:rPr>
          <w:rFonts w:cs="Times New Roman"/>
          <w:sz w:val="24"/>
          <w:szCs w:val="24"/>
          <w:lang w:eastAsia="lv-LV"/>
        </w:rPr>
        <w:t xml:space="preserve">izmaksas, kas nav noteiktas šo noteikumu </w:t>
      </w:r>
      <w:r>
        <w:rPr>
          <w:rFonts w:cs="Times New Roman"/>
          <w:sz w:val="24"/>
          <w:szCs w:val="24"/>
          <w:lang w:eastAsia="lv-LV"/>
        </w:rPr>
        <w:t>18</w:t>
      </w:r>
      <w:r w:rsidRPr="001A4187">
        <w:rPr>
          <w:rFonts w:cs="Times New Roman"/>
          <w:sz w:val="24"/>
          <w:szCs w:val="24"/>
          <w:lang w:eastAsia="lv-LV"/>
        </w:rPr>
        <w:t xml:space="preserve">.punktā un nav tieši saistītas ar </w:t>
      </w:r>
      <w:r>
        <w:rPr>
          <w:rFonts w:cs="Times New Roman"/>
          <w:sz w:val="24"/>
          <w:szCs w:val="24"/>
          <w:lang w:eastAsia="lv-LV"/>
        </w:rPr>
        <w:t>17</w:t>
      </w:r>
      <w:r w:rsidRPr="001A4187">
        <w:rPr>
          <w:rFonts w:cs="Times New Roman"/>
          <w:sz w:val="24"/>
          <w:szCs w:val="24"/>
          <w:lang w:eastAsia="lv-LV"/>
        </w:rPr>
        <w:t>.punktā minētajām atbalstāmajām darbībām, bet ir nepieciešamas sekmīgai projekta īstenošanai atbi</w:t>
      </w:r>
      <w:r w:rsidR="009C6989">
        <w:rPr>
          <w:rFonts w:cs="Times New Roman"/>
          <w:sz w:val="24"/>
          <w:szCs w:val="24"/>
          <w:lang w:eastAsia="lv-LV"/>
        </w:rPr>
        <w:t>lstoši būvprojektā paredzētajam;</w:t>
      </w:r>
    </w:p>
    <w:p w14:paraId="193599D7" w14:textId="77777777" w:rsidR="00413F19" w:rsidRPr="00B60EF5" w:rsidRDefault="00413F19" w:rsidP="004B76E5">
      <w:pPr>
        <w:pStyle w:val="ListParagraph"/>
        <w:numPr>
          <w:ilvl w:val="1"/>
          <w:numId w:val="1"/>
        </w:numPr>
        <w:tabs>
          <w:tab w:val="left" w:pos="993"/>
        </w:tabs>
        <w:spacing w:before="120" w:after="120"/>
        <w:ind w:left="788" w:hanging="431"/>
        <w:contextualSpacing w:val="0"/>
        <w:jc w:val="both"/>
        <w:outlineLvl w:val="0"/>
        <w:rPr>
          <w:rFonts w:cs="Times New Roman"/>
          <w:sz w:val="24"/>
          <w:szCs w:val="24"/>
          <w:lang w:eastAsia="lv-LV"/>
        </w:rPr>
      </w:pPr>
      <w:r>
        <w:rPr>
          <w:rFonts w:cs="Times New Roman"/>
          <w:sz w:val="24"/>
          <w:szCs w:val="24"/>
          <w:lang w:eastAsia="lv-LV"/>
        </w:rPr>
        <w:t>izmaksas, kuras komercdarbības atbalsta gadījumā ar Eiropas Komisijas lēmumu par valsts atbalsta saderīgumu ir atzītas par neattiecināmām izmaksām</w:t>
      </w:r>
      <w:r w:rsidRPr="00B60EF5">
        <w:rPr>
          <w:sz w:val="24"/>
          <w:szCs w:val="24"/>
        </w:rPr>
        <w:t>.</w:t>
      </w:r>
    </w:p>
    <w:p w14:paraId="385B91E4" w14:textId="77777777" w:rsidR="00413F19" w:rsidRPr="001A4187" w:rsidRDefault="00413F19" w:rsidP="004D3D7D">
      <w:pPr>
        <w:pStyle w:val="ListParagraph"/>
        <w:tabs>
          <w:tab w:val="left" w:pos="709"/>
          <w:tab w:val="left" w:pos="851"/>
        </w:tabs>
        <w:spacing w:before="120" w:after="0"/>
        <w:ind w:left="786"/>
        <w:jc w:val="center"/>
        <w:outlineLvl w:val="0"/>
        <w:rPr>
          <w:rFonts w:cs="Times New Roman"/>
          <w:b/>
          <w:bCs/>
          <w:sz w:val="24"/>
          <w:szCs w:val="24"/>
          <w:lang w:eastAsia="lv-LV"/>
        </w:rPr>
      </w:pPr>
      <w:r w:rsidRPr="001A4187">
        <w:rPr>
          <w:rFonts w:cs="Times New Roman"/>
          <w:b/>
          <w:sz w:val="24"/>
          <w:szCs w:val="24"/>
          <w:lang w:eastAsia="lv-LV"/>
        </w:rPr>
        <w:t xml:space="preserve">IV. Specifiskā atbalsta </w:t>
      </w:r>
      <w:r w:rsidRPr="001A4187">
        <w:rPr>
          <w:rFonts w:cs="Times New Roman"/>
          <w:b/>
          <w:bCs/>
          <w:sz w:val="24"/>
          <w:szCs w:val="24"/>
          <w:lang w:eastAsia="lv-LV"/>
        </w:rPr>
        <w:t>un projekta īstenošanas nosacījumi</w:t>
      </w:r>
    </w:p>
    <w:p w14:paraId="2BF8A7EE" w14:textId="77777777" w:rsidR="00413F19" w:rsidRDefault="00413F19" w:rsidP="00D24DC6">
      <w:pPr>
        <w:pStyle w:val="ListParagraph"/>
        <w:numPr>
          <w:ilvl w:val="0"/>
          <w:numId w:val="1"/>
        </w:numPr>
        <w:spacing w:before="120" w:after="120"/>
        <w:ind w:left="425" w:hanging="425"/>
        <w:contextualSpacing w:val="0"/>
        <w:jc w:val="both"/>
        <w:rPr>
          <w:rFonts w:cs="Times New Roman"/>
          <w:bCs/>
          <w:sz w:val="24"/>
          <w:szCs w:val="24"/>
          <w:lang w:eastAsia="lv-LV"/>
        </w:rPr>
      </w:pPr>
      <w:r>
        <w:rPr>
          <w:rFonts w:cs="Times New Roman"/>
          <w:bCs/>
          <w:sz w:val="24"/>
          <w:szCs w:val="24"/>
          <w:lang w:eastAsia="lv-LV"/>
        </w:rPr>
        <w:t>Sadarbības iestāde Komercdarbības atbalsta kontroles likumā noteiktajā kārtībā iesniedz Finanšu ministrijā sākotnējai izvērtēšanai individuālo atbalsta projektu, kā arī izpilda pārredzamības prasību izpildi atbilstoši normatīvajiem aktiem par informācijas par sniegtā komercdarbības atbalsta publicēšanu.</w:t>
      </w:r>
    </w:p>
    <w:p w14:paraId="7D4F0F9A" w14:textId="77777777" w:rsidR="00413F19" w:rsidRPr="00D24DC6" w:rsidRDefault="00413F19" w:rsidP="00D24DC6">
      <w:pPr>
        <w:pStyle w:val="ListParagraph"/>
        <w:numPr>
          <w:ilvl w:val="0"/>
          <w:numId w:val="1"/>
        </w:numPr>
        <w:spacing w:before="120" w:after="120"/>
        <w:ind w:left="425" w:hanging="425"/>
        <w:contextualSpacing w:val="0"/>
        <w:jc w:val="both"/>
        <w:rPr>
          <w:rFonts w:cs="Times New Roman"/>
          <w:bCs/>
          <w:sz w:val="24"/>
          <w:szCs w:val="24"/>
          <w:lang w:eastAsia="lv-LV"/>
        </w:rPr>
      </w:pPr>
      <w:r>
        <w:rPr>
          <w:rFonts w:cs="Times New Roman"/>
          <w:bCs/>
          <w:sz w:val="24"/>
          <w:szCs w:val="24"/>
          <w:lang w:eastAsia="lv-LV"/>
        </w:rPr>
        <w:t>F</w:t>
      </w:r>
      <w:r w:rsidRPr="001A4187">
        <w:rPr>
          <w:rFonts w:cs="Times New Roman"/>
          <w:bCs/>
          <w:sz w:val="24"/>
          <w:szCs w:val="24"/>
          <w:lang w:eastAsia="lv-LV"/>
        </w:rPr>
        <w:t>inansējuma saņēmēj</w:t>
      </w:r>
      <w:r>
        <w:rPr>
          <w:rFonts w:cs="Times New Roman"/>
          <w:bCs/>
          <w:sz w:val="24"/>
          <w:szCs w:val="24"/>
          <w:lang w:eastAsia="lv-LV"/>
        </w:rPr>
        <w:t>a</w:t>
      </w:r>
      <w:r w:rsidRPr="00D24DC6">
        <w:rPr>
          <w:rFonts w:cs="Times New Roman"/>
          <w:bCs/>
          <w:sz w:val="24"/>
          <w:szCs w:val="24"/>
          <w:lang w:eastAsia="lv-LV"/>
        </w:rPr>
        <w:t xml:space="preserve"> pienākums ir</w:t>
      </w:r>
      <w:r w:rsidRPr="001A4187">
        <w:rPr>
          <w:rFonts w:cs="Times New Roman"/>
          <w:bCs/>
          <w:sz w:val="24"/>
          <w:szCs w:val="24"/>
          <w:lang w:eastAsia="lv-LV"/>
        </w:rPr>
        <w:t>:</w:t>
      </w:r>
    </w:p>
    <w:p w14:paraId="5D168559" w14:textId="77777777" w:rsidR="00413F19" w:rsidRDefault="00413F19" w:rsidP="008D258A">
      <w:pPr>
        <w:pStyle w:val="ListParagraph"/>
        <w:numPr>
          <w:ilvl w:val="1"/>
          <w:numId w:val="1"/>
        </w:numPr>
        <w:tabs>
          <w:tab w:val="left" w:pos="993"/>
        </w:tabs>
        <w:spacing w:before="120" w:after="120"/>
        <w:ind w:left="992" w:hanging="567"/>
        <w:contextualSpacing w:val="0"/>
        <w:jc w:val="both"/>
        <w:rPr>
          <w:rFonts w:cs="Times New Roman"/>
          <w:sz w:val="24"/>
          <w:szCs w:val="24"/>
          <w:lang w:eastAsia="lv-LV"/>
        </w:rPr>
      </w:pPr>
      <w:r>
        <w:rPr>
          <w:rFonts w:cs="Times New Roman"/>
          <w:sz w:val="24"/>
          <w:szCs w:val="24"/>
          <w:lang w:eastAsia="lv-LV"/>
        </w:rPr>
        <w:t>nodrošināt</w:t>
      </w:r>
      <w:r w:rsidRPr="008D258A">
        <w:rPr>
          <w:rFonts w:cs="Times New Roman"/>
          <w:sz w:val="24"/>
          <w:szCs w:val="24"/>
          <w:lang w:eastAsia="lv-LV"/>
        </w:rPr>
        <w:t xml:space="preserve">, ka </w:t>
      </w:r>
      <w:r>
        <w:rPr>
          <w:rFonts w:cs="Times New Roman"/>
          <w:sz w:val="24"/>
          <w:szCs w:val="24"/>
          <w:lang w:eastAsia="lv-LV"/>
        </w:rPr>
        <w:t>i</w:t>
      </w:r>
      <w:r w:rsidRPr="001A4187">
        <w:rPr>
          <w:rFonts w:cs="Times New Roman"/>
          <w:sz w:val="24"/>
          <w:szCs w:val="24"/>
          <w:lang w:eastAsia="lv-LV"/>
        </w:rPr>
        <w:t>nfrastruktūra, kurā paredzēts veikt ieguldījumu</w:t>
      </w:r>
      <w:r>
        <w:rPr>
          <w:rFonts w:cs="Times New Roman"/>
          <w:sz w:val="24"/>
          <w:szCs w:val="24"/>
          <w:lang w:eastAsia="lv-LV"/>
        </w:rPr>
        <w:t>s</w:t>
      </w:r>
      <w:r w:rsidRPr="001A4187">
        <w:rPr>
          <w:rFonts w:cs="Times New Roman"/>
          <w:sz w:val="24"/>
          <w:szCs w:val="24"/>
          <w:lang w:eastAsia="lv-LV"/>
        </w:rPr>
        <w:t>, ir projekta iesniedzēja īpašumā vai projekta iesniedzējs ir saskaņojis būvniecības ieceri ar zemesgabala īpašnieku atbilstoši Būvniecības likumam;</w:t>
      </w:r>
    </w:p>
    <w:p w14:paraId="440691A8" w14:textId="77777777" w:rsidR="00413F19" w:rsidRDefault="00413F19" w:rsidP="008D258A">
      <w:pPr>
        <w:pStyle w:val="ListParagraph"/>
        <w:numPr>
          <w:ilvl w:val="1"/>
          <w:numId w:val="1"/>
        </w:numPr>
        <w:tabs>
          <w:tab w:val="left" w:pos="993"/>
        </w:tabs>
        <w:spacing w:before="120" w:after="120"/>
        <w:ind w:left="992" w:hanging="567"/>
        <w:contextualSpacing w:val="0"/>
        <w:jc w:val="both"/>
        <w:rPr>
          <w:rFonts w:cs="Times New Roman"/>
          <w:sz w:val="24"/>
          <w:szCs w:val="24"/>
          <w:lang w:eastAsia="lv-LV"/>
        </w:rPr>
      </w:pPr>
      <w:r>
        <w:rPr>
          <w:rFonts w:cs="Times New Roman"/>
          <w:sz w:val="24"/>
          <w:szCs w:val="24"/>
          <w:lang w:eastAsia="lv-LV"/>
        </w:rPr>
        <w:lastRenderedPageBreak/>
        <w:t>komercdarbības atbalsta gadījumā uzņemties saistības un uzsākt darbus, kas saistīti ar ieguldījumiem lidostas infrastruktūrā drīkst tikai pēc projekta iesnieguma iesniegšanas Sadarbības iestādē;</w:t>
      </w:r>
    </w:p>
    <w:p w14:paraId="4B0EAA34" w14:textId="77777777" w:rsidR="00413F19" w:rsidRPr="00F1564C" w:rsidRDefault="00413F19" w:rsidP="008D258A">
      <w:pPr>
        <w:pStyle w:val="ListParagraph"/>
        <w:numPr>
          <w:ilvl w:val="1"/>
          <w:numId w:val="1"/>
        </w:numPr>
        <w:tabs>
          <w:tab w:val="left" w:pos="993"/>
        </w:tabs>
        <w:spacing w:before="120" w:after="120"/>
        <w:ind w:left="992" w:hanging="567"/>
        <w:contextualSpacing w:val="0"/>
        <w:jc w:val="both"/>
        <w:rPr>
          <w:rFonts w:cs="Times New Roman"/>
          <w:sz w:val="24"/>
          <w:szCs w:val="24"/>
          <w:lang w:eastAsia="lv-LV"/>
        </w:rPr>
      </w:pPr>
      <w:r w:rsidRPr="00F1564C">
        <w:rPr>
          <w:sz w:val="24"/>
          <w:szCs w:val="24"/>
        </w:rPr>
        <w:t>nodrošināt</w:t>
      </w:r>
      <w:r>
        <w:rPr>
          <w:sz w:val="24"/>
          <w:szCs w:val="24"/>
        </w:rPr>
        <w:t xml:space="preserve"> grāmatvedības uzskaitē</w:t>
      </w:r>
      <w:r w:rsidRPr="00F1564C">
        <w:rPr>
          <w:sz w:val="24"/>
          <w:szCs w:val="24"/>
        </w:rPr>
        <w:t xml:space="preserve"> atsevišķu izmaksu uzskaiti darbībām, kas</w:t>
      </w:r>
      <w:r>
        <w:rPr>
          <w:sz w:val="24"/>
          <w:szCs w:val="24"/>
        </w:rPr>
        <w:t xml:space="preserve"> tiek kvalificēt</w:t>
      </w:r>
      <w:r w:rsidRPr="00F1564C">
        <w:rPr>
          <w:sz w:val="24"/>
          <w:szCs w:val="24"/>
        </w:rPr>
        <w:t>as kā komercdarbības atbalsts un darbībām, kas</w:t>
      </w:r>
      <w:r>
        <w:rPr>
          <w:sz w:val="24"/>
          <w:szCs w:val="24"/>
        </w:rPr>
        <w:t xml:space="preserve"> netiek</w:t>
      </w:r>
      <w:r w:rsidRPr="00F1564C">
        <w:rPr>
          <w:sz w:val="24"/>
          <w:szCs w:val="24"/>
        </w:rPr>
        <w:t xml:space="preserve"> </w:t>
      </w:r>
      <w:r>
        <w:rPr>
          <w:sz w:val="24"/>
          <w:szCs w:val="24"/>
        </w:rPr>
        <w:t>kvalificēt</w:t>
      </w:r>
      <w:r w:rsidRPr="00F1564C">
        <w:rPr>
          <w:sz w:val="24"/>
          <w:szCs w:val="24"/>
        </w:rPr>
        <w:t>as kā komercdarbības atbalsts</w:t>
      </w:r>
      <w:r>
        <w:rPr>
          <w:sz w:val="24"/>
          <w:szCs w:val="24"/>
        </w:rPr>
        <w:t>;</w:t>
      </w:r>
    </w:p>
    <w:p w14:paraId="0CA4745F" w14:textId="378A42EC" w:rsidR="00413F19" w:rsidRPr="001A4187" w:rsidRDefault="00413F19" w:rsidP="004B76E5">
      <w:pPr>
        <w:pStyle w:val="ListParagraph"/>
        <w:numPr>
          <w:ilvl w:val="1"/>
          <w:numId w:val="1"/>
        </w:numPr>
        <w:tabs>
          <w:tab w:val="left" w:pos="993"/>
        </w:tabs>
        <w:spacing w:before="120" w:after="120"/>
        <w:ind w:left="993" w:hanging="567"/>
        <w:contextualSpacing w:val="0"/>
        <w:jc w:val="both"/>
        <w:rPr>
          <w:rFonts w:cs="Times New Roman"/>
          <w:sz w:val="16"/>
          <w:szCs w:val="16"/>
          <w:lang w:eastAsia="lv-LV"/>
        </w:rPr>
      </w:pPr>
      <w:r w:rsidRPr="001A4187">
        <w:rPr>
          <w:rFonts w:cs="Times New Roman"/>
          <w:sz w:val="24"/>
          <w:szCs w:val="24"/>
          <w:lang w:eastAsia="lv-LV"/>
        </w:rPr>
        <w:t>nodrošin</w:t>
      </w:r>
      <w:r>
        <w:rPr>
          <w:rFonts w:cs="Times New Roman"/>
          <w:sz w:val="24"/>
          <w:szCs w:val="24"/>
          <w:lang w:eastAsia="lv-LV"/>
        </w:rPr>
        <w:t>āt</w:t>
      </w:r>
      <w:r w:rsidRPr="001A4187">
        <w:rPr>
          <w:rFonts w:cs="Times New Roman"/>
          <w:sz w:val="24"/>
          <w:szCs w:val="24"/>
          <w:lang w:eastAsia="lv-LV"/>
        </w:rPr>
        <w:t xml:space="preserve"> projekta rezultātu ilgtspēju</w:t>
      </w:r>
      <w:r w:rsidR="00B23148">
        <w:rPr>
          <w:rFonts w:cs="Times New Roman"/>
          <w:sz w:val="24"/>
          <w:szCs w:val="24"/>
          <w:lang w:eastAsia="lv-LV"/>
        </w:rPr>
        <w:t xml:space="preserve"> un uzturēšanu</w:t>
      </w:r>
      <w:r w:rsidR="005739C1">
        <w:rPr>
          <w:rFonts w:cs="Times New Roman"/>
          <w:sz w:val="24"/>
          <w:szCs w:val="24"/>
          <w:lang w:eastAsia="lv-LV"/>
        </w:rPr>
        <w:t xml:space="preserve"> </w:t>
      </w:r>
      <w:r w:rsidRPr="001A4187">
        <w:rPr>
          <w:rFonts w:cs="Times New Roman"/>
          <w:sz w:val="24"/>
          <w:szCs w:val="24"/>
          <w:lang w:eastAsia="lv-LV"/>
        </w:rPr>
        <w:t>piecus gadus pēc projekta</w:t>
      </w:r>
      <w:r>
        <w:rPr>
          <w:rFonts w:cs="Times New Roman"/>
          <w:sz w:val="24"/>
          <w:szCs w:val="24"/>
          <w:lang w:eastAsia="lv-LV"/>
        </w:rPr>
        <w:t xml:space="preserve"> noslēguma maksājuma veikšanas</w:t>
      </w:r>
      <w:r w:rsidRPr="001A4187">
        <w:rPr>
          <w:rFonts w:cs="Times New Roman"/>
          <w:sz w:val="24"/>
          <w:szCs w:val="24"/>
          <w:lang w:eastAsia="lv-LV"/>
        </w:rPr>
        <w:t>;</w:t>
      </w:r>
    </w:p>
    <w:p w14:paraId="1C110E12" w14:textId="77777777" w:rsidR="00413F19" w:rsidRPr="001A4187" w:rsidRDefault="00413F19" w:rsidP="004B76E5">
      <w:pPr>
        <w:pStyle w:val="ListParagraph"/>
        <w:numPr>
          <w:ilvl w:val="1"/>
          <w:numId w:val="1"/>
        </w:numPr>
        <w:tabs>
          <w:tab w:val="left" w:pos="993"/>
        </w:tabs>
        <w:spacing w:before="120" w:after="120"/>
        <w:ind w:left="993" w:hanging="567"/>
        <w:contextualSpacing w:val="0"/>
        <w:jc w:val="both"/>
        <w:rPr>
          <w:rFonts w:cs="Times New Roman"/>
          <w:sz w:val="24"/>
          <w:szCs w:val="24"/>
          <w:lang w:eastAsia="lv-LV"/>
        </w:rPr>
      </w:pPr>
      <w:r w:rsidRPr="001A4187">
        <w:rPr>
          <w:rFonts w:cs="Times New Roman"/>
          <w:sz w:val="24"/>
          <w:szCs w:val="24"/>
          <w:lang w:eastAsia="lv-LV"/>
        </w:rPr>
        <w:t>uzkrā</w:t>
      </w:r>
      <w:r>
        <w:rPr>
          <w:rFonts w:cs="Times New Roman"/>
          <w:sz w:val="24"/>
          <w:szCs w:val="24"/>
          <w:lang w:eastAsia="lv-LV"/>
        </w:rPr>
        <w:t>t</w:t>
      </w:r>
      <w:r w:rsidRPr="001A4187">
        <w:rPr>
          <w:rFonts w:cs="Times New Roman"/>
          <w:sz w:val="24"/>
          <w:szCs w:val="24"/>
          <w:lang w:eastAsia="lv-LV"/>
        </w:rPr>
        <w:t xml:space="preserve"> datus par projekta ietekmi uz šo noteikumu 4.2.apakšpunktā minētajiem rādītājiem un nodrošin</w:t>
      </w:r>
      <w:r>
        <w:rPr>
          <w:rFonts w:cs="Times New Roman"/>
          <w:sz w:val="24"/>
          <w:szCs w:val="24"/>
          <w:lang w:eastAsia="lv-LV"/>
        </w:rPr>
        <w:t>āt</w:t>
      </w:r>
      <w:r w:rsidRPr="001A4187">
        <w:rPr>
          <w:rFonts w:cs="Times New Roman"/>
          <w:sz w:val="24"/>
          <w:szCs w:val="24"/>
          <w:lang w:eastAsia="lv-LV"/>
        </w:rPr>
        <w:t xml:space="preserve"> vienotu metodoloģiju rādītāju uzskaitei pirms</w:t>
      </w:r>
      <w:r w:rsidR="005739C1">
        <w:rPr>
          <w:rFonts w:cs="Times New Roman"/>
          <w:sz w:val="24"/>
          <w:szCs w:val="24"/>
          <w:lang w:eastAsia="lv-LV"/>
        </w:rPr>
        <w:t xml:space="preserve"> </w:t>
      </w:r>
      <w:r w:rsidRPr="001A4187">
        <w:rPr>
          <w:rFonts w:cs="Times New Roman"/>
          <w:sz w:val="24"/>
          <w:szCs w:val="24"/>
          <w:lang w:eastAsia="lv-LV"/>
        </w:rPr>
        <w:t xml:space="preserve">un pēc projekta īstenošanas; </w:t>
      </w:r>
    </w:p>
    <w:p w14:paraId="55558CCC" w14:textId="68D6A364" w:rsidR="00413F19" w:rsidRPr="001A4187" w:rsidRDefault="00413F19" w:rsidP="004B76E5">
      <w:pPr>
        <w:pStyle w:val="ListParagraph"/>
        <w:numPr>
          <w:ilvl w:val="1"/>
          <w:numId w:val="1"/>
        </w:numPr>
        <w:tabs>
          <w:tab w:val="left" w:pos="993"/>
        </w:tabs>
        <w:spacing w:before="120" w:after="120"/>
        <w:ind w:left="993" w:hanging="567"/>
        <w:contextualSpacing w:val="0"/>
        <w:jc w:val="both"/>
        <w:rPr>
          <w:rFonts w:cs="Times New Roman"/>
          <w:sz w:val="24"/>
          <w:szCs w:val="24"/>
          <w:lang w:eastAsia="lv-LV"/>
        </w:rPr>
      </w:pPr>
      <w:r w:rsidRPr="001A4187">
        <w:rPr>
          <w:rFonts w:cs="Times New Roman"/>
          <w:sz w:val="24"/>
          <w:szCs w:val="24"/>
          <w:lang w:eastAsia="lv-LV"/>
        </w:rPr>
        <w:t>uzkrā</w:t>
      </w:r>
      <w:r>
        <w:rPr>
          <w:rFonts w:cs="Times New Roman"/>
          <w:sz w:val="24"/>
          <w:szCs w:val="24"/>
          <w:lang w:eastAsia="lv-LV"/>
        </w:rPr>
        <w:t>t</w:t>
      </w:r>
      <w:r w:rsidRPr="001A4187">
        <w:rPr>
          <w:rFonts w:cs="Times New Roman"/>
          <w:sz w:val="24"/>
          <w:szCs w:val="24"/>
          <w:lang w:eastAsia="lv-LV"/>
        </w:rPr>
        <w:t xml:space="preserve"> datus, kas raksturo vides piesārņojuma mazināšanos</w:t>
      </w:r>
      <w:r w:rsidR="0070243B">
        <w:rPr>
          <w:rFonts w:cs="Times New Roman"/>
          <w:sz w:val="24"/>
          <w:szCs w:val="24"/>
          <w:lang w:eastAsia="lv-LV"/>
        </w:rPr>
        <w:t>,</w:t>
      </w:r>
      <w:r w:rsidRPr="001A4187">
        <w:rPr>
          <w:rFonts w:cs="Times New Roman"/>
          <w:sz w:val="24"/>
          <w:szCs w:val="24"/>
          <w:lang w:eastAsia="lv-LV"/>
        </w:rPr>
        <w:t xml:space="preserve"> piecus gadus pēc projekta</w:t>
      </w:r>
      <w:r>
        <w:rPr>
          <w:rFonts w:cs="Times New Roman"/>
          <w:sz w:val="24"/>
          <w:szCs w:val="24"/>
          <w:lang w:eastAsia="lv-LV"/>
        </w:rPr>
        <w:t xml:space="preserve"> īstenošanas</w:t>
      </w:r>
      <w:r w:rsidR="0070243B">
        <w:rPr>
          <w:rFonts w:cs="Times New Roman"/>
          <w:sz w:val="24"/>
          <w:szCs w:val="24"/>
          <w:lang w:eastAsia="lv-LV"/>
        </w:rPr>
        <w:t>;</w:t>
      </w:r>
    </w:p>
    <w:p w14:paraId="4E075A28" w14:textId="77777777" w:rsidR="00413F19" w:rsidRDefault="00413F19" w:rsidP="004B76E5">
      <w:pPr>
        <w:pStyle w:val="ListParagraph"/>
        <w:numPr>
          <w:ilvl w:val="1"/>
          <w:numId w:val="1"/>
        </w:numPr>
        <w:tabs>
          <w:tab w:val="left" w:pos="993"/>
        </w:tabs>
        <w:spacing w:before="120" w:after="120"/>
        <w:ind w:left="993" w:hanging="567"/>
        <w:contextualSpacing w:val="0"/>
        <w:jc w:val="both"/>
        <w:rPr>
          <w:rFonts w:cs="Times New Roman"/>
          <w:sz w:val="24"/>
          <w:szCs w:val="24"/>
          <w:lang w:eastAsia="lv-LV"/>
        </w:rPr>
      </w:pPr>
      <w:r w:rsidRPr="001A4187">
        <w:rPr>
          <w:rFonts w:cs="Times New Roman"/>
          <w:sz w:val="24"/>
          <w:szCs w:val="24"/>
          <w:lang w:eastAsia="lv-LV"/>
        </w:rPr>
        <w:t>uzkrā</w:t>
      </w:r>
      <w:r>
        <w:rPr>
          <w:rFonts w:cs="Times New Roman"/>
          <w:sz w:val="24"/>
          <w:szCs w:val="24"/>
          <w:lang w:eastAsia="lv-LV"/>
        </w:rPr>
        <w:t>t</w:t>
      </w:r>
      <w:r w:rsidRPr="001A4187">
        <w:rPr>
          <w:rFonts w:cs="Times New Roman"/>
          <w:sz w:val="24"/>
          <w:szCs w:val="24"/>
          <w:lang w:eastAsia="lv-LV"/>
        </w:rPr>
        <w:t xml:space="preserve"> datus par horizontālā principa “Vienlīdzīgas iespējas” rādītāju: “Objektu  skaits, kuros Kohēzijas fonda ieguldījumu rezultātā ir nodrošināta vides un informācijas pieejamība</w:t>
      </w:r>
      <w:r w:rsidR="0070243B">
        <w:rPr>
          <w:rFonts w:cs="Times New Roman"/>
          <w:sz w:val="24"/>
          <w:szCs w:val="24"/>
          <w:lang w:eastAsia="lv-LV"/>
        </w:rPr>
        <w:t>”;</w:t>
      </w:r>
    </w:p>
    <w:p w14:paraId="0B1A8787" w14:textId="7F7B292A" w:rsidR="00413F19" w:rsidRDefault="00413F19" w:rsidP="00447489">
      <w:pPr>
        <w:pStyle w:val="ListParagraph"/>
        <w:numPr>
          <w:ilvl w:val="1"/>
          <w:numId w:val="1"/>
        </w:numPr>
        <w:tabs>
          <w:tab w:val="left" w:pos="993"/>
        </w:tabs>
        <w:spacing w:before="120" w:after="120"/>
        <w:contextualSpacing w:val="0"/>
        <w:jc w:val="both"/>
        <w:rPr>
          <w:rFonts w:cs="Times New Roman"/>
          <w:sz w:val="24"/>
          <w:szCs w:val="24"/>
          <w:lang w:eastAsia="lv-LV"/>
        </w:rPr>
      </w:pPr>
      <w:r>
        <w:rPr>
          <w:rFonts w:cs="Times New Roman"/>
          <w:sz w:val="24"/>
          <w:szCs w:val="24"/>
          <w:lang w:eastAsia="lv-LV"/>
        </w:rPr>
        <w:t>uzkrāt datus par</w:t>
      </w:r>
      <w:r w:rsidRPr="00447489">
        <w:rPr>
          <w:rFonts w:cs="Times New Roman"/>
          <w:sz w:val="24"/>
          <w:szCs w:val="24"/>
        </w:rPr>
        <w:t xml:space="preserve"> </w:t>
      </w:r>
      <w:r>
        <w:rPr>
          <w:rFonts w:cs="Times New Roman"/>
          <w:sz w:val="24"/>
          <w:szCs w:val="24"/>
          <w:lang w:eastAsia="lv-LV"/>
        </w:rPr>
        <w:t>v</w:t>
      </w:r>
      <w:r w:rsidRPr="00447489">
        <w:rPr>
          <w:rFonts w:cs="Times New Roman"/>
          <w:sz w:val="24"/>
          <w:szCs w:val="24"/>
          <w:lang w:eastAsia="lv-LV"/>
        </w:rPr>
        <w:t>idēj</w:t>
      </w:r>
      <w:r>
        <w:rPr>
          <w:rFonts w:cs="Times New Roman"/>
          <w:sz w:val="24"/>
          <w:szCs w:val="24"/>
          <w:lang w:eastAsia="lv-LV"/>
        </w:rPr>
        <w:t>o</w:t>
      </w:r>
      <w:r w:rsidRPr="00447489">
        <w:rPr>
          <w:rFonts w:cs="Times New Roman"/>
          <w:sz w:val="24"/>
          <w:szCs w:val="24"/>
          <w:lang w:eastAsia="lv-LV"/>
        </w:rPr>
        <w:t xml:space="preserve"> manevrēšanas laik</w:t>
      </w:r>
      <w:r>
        <w:rPr>
          <w:rFonts w:cs="Times New Roman"/>
          <w:sz w:val="24"/>
          <w:szCs w:val="24"/>
          <w:lang w:eastAsia="lv-LV"/>
        </w:rPr>
        <w:t>u</w:t>
      </w:r>
      <w:r w:rsidRPr="00447489">
        <w:rPr>
          <w:rFonts w:cs="Times New Roman"/>
          <w:sz w:val="24"/>
          <w:szCs w:val="24"/>
          <w:lang w:eastAsia="lv-LV"/>
        </w:rPr>
        <w:t xml:space="preserve"> ielidojošajiem reisiem ar kursu RWY 18</w:t>
      </w:r>
      <w:r w:rsidR="004E2B5E">
        <w:rPr>
          <w:rFonts w:cs="Times New Roman"/>
          <w:sz w:val="24"/>
          <w:szCs w:val="24"/>
          <w:lang w:eastAsia="lv-LV"/>
        </w:rPr>
        <w:t xml:space="preserve"> </w:t>
      </w:r>
      <w:r w:rsidR="000B0FEA">
        <w:rPr>
          <w:rFonts w:cs="Times New Roman"/>
          <w:sz w:val="24"/>
          <w:szCs w:val="24"/>
          <w:lang w:eastAsia="lv-LV"/>
        </w:rPr>
        <w:t>pirms</w:t>
      </w:r>
      <w:r w:rsidR="004E2B5E">
        <w:rPr>
          <w:rFonts w:cs="Times New Roman"/>
          <w:sz w:val="24"/>
          <w:szCs w:val="24"/>
          <w:lang w:eastAsia="lv-LV"/>
        </w:rPr>
        <w:t xml:space="preserve"> un</w:t>
      </w:r>
      <w:r w:rsidR="00364CC9">
        <w:rPr>
          <w:rFonts w:cs="Times New Roman"/>
          <w:sz w:val="24"/>
          <w:szCs w:val="24"/>
          <w:lang w:eastAsia="lv-LV"/>
        </w:rPr>
        <w:t xml:space="preserve"> </w:t>
      </w:r>
      <w:r w:rsidR="00CE1425">
        <w:rPr>
          <w:rFonts w:cs="Times New Roman"/>
          <w:sz w:val="24"/>
          <w:szCs w:val="24"/>
          <w:lang w:eastAsia="lv-LV"/>
        </w:rPr>
        <w:t>piecus</w:t>
      </w:r>
      <w:r w:rsidR="00E56B5C">
        <w:rPr>
          <w:rFonts w:cs="Times New Roman"/>
          <w:sz w:val="24"/>
          <w:szCs w:val="24"/>
          <w:lang w:eastAsia="lv-LV"/>
        </w:rPr>
        <w:t xml:space="preserve"> </w:t>
      </w:r>
      <w:r w:rsidR="00364CC9">
        <w:rPr>
          <w:rFonts w:cs="Times New Roman"/>
          <w:sz w:val="24"/>
          <w:szCs w:val="24"/>
          <w:lang w:eastAsia="lv-LV"/>
        </w:rPr>
        <w:t xml:space="preserve">gadus </w:t>
      </w:r>
      <w:r w:rsidRPr="00447489">
        <w:rPr>
          <w:rFonts w:cs="Times New Roman"/>
          <w:sz w:val="24"/>
          <w:szCs w:val="24"/>
          <w:lang w:eastAsia="lv-LV"/>
        </w:rPr>
        <w:t>pēc projekta īstenošanas;</w:t>
      </w:r>
      <w:r>
        <w:rPr>
          <w:rFonts w:cs="Times New Roman"/>
          <w:sz w:val="24"/>
          <w:szCs w:val="24"/>
          <w:lang w:eastAsia="lv-LV"/>
        </w:rPr>
        <w:t xml:space="preserve">   </w:t>
      </w:r>
    </w:p>
    <w:p w14:paraId="13CDF51A" w14:textId="1D44860C" w:rsidR="00413F19" w:rsidRPr="0070243B" w:rsidRDefault="00413F19" w:rsidP="00B9767E">
      <w:pPr>
        <w:pStyle w:val="ListParagraph"/>
        <w:numPr>
          <w:ilvl w:val="1"/>
          <w:numId w:val="1"/>
        </w:numPr>
        <w:tabs>
          <w:tab w:val="left" w:pos="993"/>
        </w:tabs>
        <w:spacing w:before="120" w:after="120"/>
        <w:contextualSpacing w:val="0"/>
        <w:jc w:val="both"/>
        <w:rPr>
          <w:rFonts w:cs="Times New Roman"/>
          <w:sz w:val="24"/>
          <w:szCs w:val="24"/>
          <w:lang w:eastAsia="lv-LV"/>
        </w:rPr>
      </w:pPr>
      <w:r w:rsidRPr="0070243B">
        <w:rPr>
          <w:rFonts w:cs="Times New Roman"/>
          <w:sz w:val="24"/>
          <w:szCs w:val="24"/>
          <w:lang w:eastAsia="lv-LV"/>
        </w:rPr>
        <w:t>uzkrāt datus par enerģijas patēriņa samazinājumu</w:t>
      </w:r>
      <w:r w:rsidR="0070243B" w:rsidRPr="0070243B">
        <w:rPr>
          <w:rFonts w:cs="Times New Roman"/>
          <w:sz w:val="24"/>
          <w:szCs w:val="24"/>
          <w:lang w:eastAsia="lv-LV"/>
        </w:rPr>
        <w:t xml:space="preserve"> projektā paredzētajām darbībām,</w:t>
      </w:r>
      <w:r w:rsidRPr="0070243B">
        <w:rPr>
          <w:rFonts w:cs="Times New Roman"/>
          <w:sz w:val="24"/>
          <w:szCs w:val="24"/>
          <w:lang w:eastAsia="lv-LV"/>
        </w:rPr>
        <w:t xml:space="preserve"> </w:t>
      </w:r>
      <w:r w:rsidR="0070243B">
        <w:rPr>
          <w:rFonts w:cs="Times New Roman"/>
          <w:sz w:val="24"/>
          <w:szCs w:val="24"/>
          <w:lang w:eastAsia="lv-LV"/>
        </w:rPr>
        <w:t>kas ietver energoefektivitātes paaugstināšanas pasākumus</w:t>
      </w:r>
      <w:r w:rsidR="00C35BB7">
        <w:rPr>
          <w:rFonts w:cs="Times New Roman"/>
          <w:sz w:val="24"/>
          <w:szCs w:val="24"/>
          <w:lang w:eastAsia="lv-LV"/>
        </w:rPr>
        <w:t xml:space="preserve"> projekta īstenošanas laikā un</w:t>
      </w:r>
      <w:r w:rsidR="0070243B">
        <w:rPr>
          <w:rFonts w:cs="Times New Roman"/>
          <w:sz w:val="24"/>
          <w:szCs w:val="24"/>
          <w:lang w:eastAsia="lv-LV"/>
        </w:rPr>
        <w:t xml:space="preserve"> </w:t>
      </w:r>
      <w:r w:rsidR="00FE24FD">
        <w:rPr>
          <w:rFonts w:cs="Times New Roman"/>
          <w:sz w:val="24"/>
          <w:szCs w:val="24"/>
          <w:lang w:eastAsia="lv-LV"/>
        </w:rPr>
        <w:t xml:space="preserve">trīs </w:t>
      </w:r>
      <w:r w:rsidR="0070243B" w:rsidRPr="0070243B">
        <w:rPr>
          <w:rFonts w:cs="Times New Roman"/>
          <w:sz w:val="24"/>
          <w:szCs w:val="24"/>
          <w:lang w:eastAsia="lv-LV"/>
        </w:rPr>
        <w:t xml:space="preserve"> </w:t>
      </w:r>
      <w:r w:rsidRPr="0070243B">
        <w:rPr>
          <w:rFonts w:cs="Times New Roman"/>
          <w:sz w:val="24"/>
          <w:szCs w:val="24"/>
          <w:lang w:eastAsia="lv-LV"/>
        </w:rPr>
        <w:t>gadus pēc projekta īstenošanas;</w:t>
      </w:r>
    </w:p>
    <w:p w14:paraId="5F409C9E" w14:textId="77777777" w:rsidR="00413F19" w:rsidRPr="009C2A85" w:rsidRDefault="00413F19" w:rsidP="009C2A85">
      <w:pPr>
        <w:pStyle w:val="ListParagraph"/>
        <w:numPr>
          <w:ilvl w:val="1"/>
          <w:numId w:val="1"/>
        </w:numPr>
        <w:tabs>
          <w:tab w:val="left" w:pos="993"/>
        </w:tabs>
        <w:spacing w:before="120" w:after="120"/>
        <w:jc w:val="both"/>
        <w:outlineLvl w:val="0"/>
        <w:rPr>
          <w:rFonts w:cs="Times New Roman"/>
          <w:sz w:val="24"/>
          <w:szCs w:val="24"/>
          <w:lang w:eastAsia="lv-LV"/>
        </w:rPr>
      </w:pPr>
      <w:r w:rsidRPr="009C2A85">
        <w:rPr>
          <w:bCs/>
          <w:sz w:val="24"/>
          <w:szCs w:val="24"/>
        </w:rPr>
        <w:t xml:space="preserve">nodrošināt informācijas un publicitātes pasākumus, kas noteikti Eiropas Parlamenta un Padomes 2013.gada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9C2A85">
        <w:rPr>
          <w:rFonts w:cs="Times New Roman"/>
          <w:sz w:val="24"/>
          <w:szCs w:val="24"/>
          <w:lang w:eastAsia="lv-LV"/>
        </w:rPr>
        <w:t>un  normatīvajos aktos par kārtību, kādā Eiropas Savienības struktūrfondu un Kohēzijas fonda ieviešanā 2014.–2020.gada plānošanas periodā nodrošināma komunikācijas un vizuālās identitātes prasību ievērošana;</w:t>
      </w:r>
    </w:p>
    <w:p w14:paraId="4CC53FC0" w14:textId="77777777" w:rsidR="00413F19" w:rsidRPr="00133AC9" w:rsidRDefault="00413F19" w:rsidP="009C2A85">
      <w:pPr>
        <w:pStyle w:val="ListParagraph"/>
        <w:numPr>
          <w:ilvl w:val="1"/>
          <w:numId w:val="1"/>
        </w:numPr>
        <w:tabs>
          <w:tab w:val="left" w:pos="993"/>
        </w:tabs>
        <w:spacing w:before="120" w:after="120"/>
        <w:jc w:val="both"/>
        <w:outlineLvl w:val="0"/>
        <w:rPr>
          <w:rFonts w:cs="Times New Roman"/>
          <w:sz w:val="24"/>
          <w:szCs w:val="24"/>
          <w:lang w:eastAsia="lv-LV"/>
        </w:rPr>
      </w:pPr>
      <w:r>
        <w:rPr>
          <w:rFonts w:cs="Times New Roman"/>
          <w:sz w:val="24"/>
          <w:szCs w:val="24"/>
          <w:lang w:eastAsia="lv-LV"/>
        </w:rPr>
        <w:t>projekta īstenošanā atbalstāmas tikai tādas investīcijas, kurām nav pieejami citi finanšu avoti;</w:t>
      </w:r>
    </w:p>
    <w:p w14:paraId="462B873C" w14:textId="77777777" w:rsidR="00413F19" w:rsidRPr="009C2A85" w:rsidRDefault="00413F19" w:rsidP="009C2A85">
      <w:pPr>
        <w:pStyle w:val="ListParagraph"/>
        <w:numPr>
          <w:ilvl w:val="1"/>
          <w:numId w:val="1"/>
        </w:numPr>
        <w:tabs>
          <w:tab w:val="left" w:pos="993"/>
        </w:tabs>
        <w:spacing w:before="120" w:after="120"/>
        <w:jc w:val="both"/>
        <w:outlineLvl w:val="0"/>
        <w:rPr>
          <w:rFonts w:cs="Times New Roman"/>
          <w:sz w:val="24"/>
          <w:szCs w:val="24"/>
          <w:lang w:eastAsia="lv-LV"/>
        </w:rPr>
      </w:pPr>
      <w:r w:rsidRPr="009C2A85">
        <w:rPr>
          <w:rFonts w:cs="Times New Roman"/>
          <w:bCs/>
          <w:sz w:val="24"/>
          <w:szCs w:val="24"/>
          <w:lang w:eastAsia="lv-LV"/>
        </w:rPr>
        <w:t>nodrošināt, ka</w:t>
      </w:r>
      <w:r>
        <w:rPr>
          <w:rFonts w:cs="Times New Roman"/>
          <w:bCs/>
          <w:sz w:val="24"/>
          <w:szCs w:val="24"/>
          <w:lang w:eastAsia="lv-LV"/>
        </w:rPr>
        <w:t>, neatkarīgi no finansējuma avota, atbalsts, kas piešķirts šo noteikumu ietvaros vienām un tām pašām attiecināmajām izmaksām</w:t>
      </w:r>
      <w:r w:rsidR="0070243B">
        <w:rPr>
          <w:rFonts w:cs="Times New Roman"/>
          <w:bCs/>
          <w:sz w:val="24"/>
          <w:szCs w:val="24"/>
          <w:lang w:eastAsia="lv-LV"/>
        </w:rPr>
        <w:t>,</w:t>
      </w:r>
      <w:r>
        <w:rPr>
          <w:rFonts w:cs="Times New Roman"/>
          <w:bCs/>
          <w:sz w:val="24"/>
          <w:szCs w:val="24"/>
          <w:lang w:eastAsia="lv-LV"/>
        </w:rPr>
        <w:t xml:space="preserve"> netiek kumulēts ar valsts atbalstu citu atbalsta programmu vai individuālā atbalsta projekta ietvaros, tai skaitā </w:t>
      </w:r>
      <w:r w:rsidRPr="007A171B">
        <w:rPr>
          <w:rFonts w:cs="Times New Roman"/>
          <w:bCs/>
          <w:i/>
          <w:sz w:val="24"/>
          <w:szCs w:val="24"/>
          <w:lang w:eastAsia="lv-LV"/>
        </w:rPr>
        <w:t>de minimis</w:t>
      </w:r>
      <w:r>
        <w:rPr>
          <w:rFonts w:cs="Times New Roman"/>
          <w:bCs/>
          <w:sz w:val="24"/>
          <w:szCs w:val="24"/>
          <w:lang w:eastAsia="lv-LV"/>
        </w:rPr>
        <w:t xml:space="preserve"> atbalstu;</w:t>
      </w:r>
    </w:p>
    <w:p w14:paraId="0EEFE483" w14:textId="77777777" w:rsidR="00413F19" w:rsidRDefault="00413F19" w:rsidP="0076129F">
      <w:pPr>
        <w:numPr>
          <w:ilvl w:val="1"/>
          <w:numId w:val="1"/>
        </w:numPr>
        <w:tabs>
          <w:tab w:val="left" w:pos="426"/>
          <w:tab w:val="left" w:pos="993"/>
        </w:tabs>
        <w:spacing w:before="120" w:after="120"/>
        <w:jc w:val="both"/>
        <w:outlineLvl w:val="0"/>
        <w:rPr>
          <w:rFonts w:cs="Times New Roman"/>
          <w:sz w:val="24"/>
          <w:szCs w:val="24"/>
          <w:lang w:eastAsia="lv-LV"/>
        </w:rPr>
      </w:pPr>
      <w:r>
        <w:rPr>
          <w:rFonts w:cs="Times New Roman"/>
          <w:sz w:val="24"/>
          <w:szCs w:val="24"/>
          <w:lang w:eastAsia="lv-LV"/>
        </w:rPr>
        <w:t>nodrošināt projekta sadārdzinājuma finansēšanu</w:t>
      </w:r>
      <w:r w:rsidRPr="0076129F">
        <w:rPr>
          <w:rFonts w:cs="Times New Roman"/>
          <w:sz w:val="24"/>
          <w:szCs w:val="24"/>
          <w:lang w:eastAsia="lv-LV"/>
        </w:rPr>
        <w:t xml:space="preserve"> no saviem līdzekļiem</w:t>
      </w:r>
      <w:r>
        <w:rPr>
          <w:rFonts w:cs="Times New Roman"/>
          <w:sz w:val="24"/>
          <w:szCs w:val="24"/>
          <w:lang w:eastAsia="lv-LV"/>
        </w:rPr>
        <w:t xml:space="preserve"> </w:t>
      </w:r>
      <w:r w:rsidRPr="0076129F">
        <w:rPr>
          <w:rFonts w:cs="Times New Roman"/>
          <w:sz w:val="24"/>
          <w:szCs w:val="24"/>
          <w:lang w:eastAsia="lv-LV"/>
        </w:rPr>
        <w:t>projekta izmaks</w:t>
      </w:r>
      <w:r>
        <w:rPr>
          <w:rFonts w:cs="Times New Roman"/>
          <w:sz w:val="24"/>
          <w:szCs w:val="24"/>
          <w:lang w:eastAsia="lv-LV"/>
        </w:rPr>
        <w:t>u</w:t>
      </w:r>
      <w:r w:rsidRPr="0076129F">
        <w:rPr>
          <w:rFonts w:cs="Times New Roman"/>
          <w:sz w:val="24"/>
          <w:szCs w:val="24"/>
          <w:lang w:eastAsia="lv-LV"/>
        </w:rPr>
        <w:t xml:space="preserve"> pieaug</w:t>
      </w:r>
      <w:r>
        <w:rPr>
          <w:rFonts w:cs="Times New Roman"/>
          <w:sz w:val="24"/>
          <w:szCs w:val="24"/>
          <w:lang w:eastAsia="lv-LV"/>
        </w:rPr>
        <w:t>uma gadījumā;</w:t>
      </w:r>
    </w:p>
    <w:p w14:paraId="241E35A8" w14:textId="77777777" w:rsidR="00413F19" w:rsidRDefault="00413F19" w:rsidP="0096433F">
      <w:pPr>
        <w:numPr>
          <w:ilvl w:val="1"/>
          <w:numId w:val="1"/>
        </w:numPr>
        <w:tabs>
          <w:tab w:val="left" w:pos="426"/>
          <w:tab w:val="left" w:pos="993"/>
        </w:tabs>
        <w:spacing w:before="120" w:after="120"/>
        <w:jc w:val="both"/>
        <w:outlineLvl w:val="0"/>
        <w:rPr>
          <w:rFonts w:cs="Times New Roman"/>
          <w:bCs/>
          <w:sz w:val="24"/>
          <w:szCs w:val="24"/>
          <w:lang w:eastAsia="lv-LV"/>
        </w:rPr>
      </w:pPr>
      <w:r w:rsidRPr="00D24DC6">
        <w:rPr>
          <w:rFonts w:cs="Times New Roman"/>
          <w:bCs/>
          <w:sz w:val="24"/>
          <w:szCs w:val="24"/>
          <w:lang w:eastAsia="lv-LV"/>
        </w:rPr>
        <w:t>nodrošin</w:t>
      </w:r>
      <w:r>
        <w:rPr>
          <w:rFonts w:cs="Times New Roman"/>
          <w:bCs/>
          <w:sz w:val="24"/>
          <w:szCs w:val="24"/>
          <w:lang w:eastAsia="lv-LV"/>
        </w:rPr>
        <w:t>āt</w:t>
      </w:r>
      <w:r w:rsidRPr="00D24DC6">
        <w:rPr>
          <w:rFonts w:cs="Times New Roman"/>
          <w:bCs/>
          <w:sz w:val="24"/>
          <w:szCs w:val="24"/>
          <w:lang w:eastAsia="lv-LV"/>
        </w:rPr>
        <w:t xml:space="preserve"> aktuālās informācijas ievietošanu savā tīmekļvietnē par projekta īstenošanas gaitu ne retāk kā reizi ceturksnī</w:t>
      </w:r>
      <w:r w:rsidR="0070243B">
        <w:rPr>
          <w:rFonts w:cs="Times New Roman"/>
          <w:bCs/>
          <w:sz w:val="24"/>
          <w:szCs w:val="24"/>
          <w:lang w:eastAsia="lv-LV"/>
        </w:rPr>
        <w:t>;</w:t>
      </w:r>
      <w:r>
        <w:rPr>
          <w:rFonts w:cs="Times New Roman"/>
          <w:bCs/>
          <w:sz w:val="24"/>
          <w:szCs w:val="24"/>
          <w:lang w:eastAsia="lv-LV"/>
        </w:rPr>
        <w:t xml:space="preserve"> </w:t>
      </w:r>
    </w:p>
    <w:p w14:paraId="35FD2D1F" w14:textId="77777777" w:rsidR="00413F19" w:rsidRPr="0096433F" w:rsidRDefault="00413F19" w:rsidP="00A202F1">
      <w:pPr>
        <w:numPr>
          <w:ilvl w:val="1"/>
          <w:numId w:val="1"/>
        </w:numPr>
        <w:tabs>
          <w:tab w:val="left" w:pos="426"/>
          <w:tab w:val="left" w:pos="993"/>
        </w:tabs>
        <w:spacing w:before="120" w:after="120"/>
        <w:jc w:val="both"/>
        <w:outlineLvl w:val="0"/>
        <w:rPr>
          <w:rFonts w:cs="Times New Roman"/>
          <w:bCs/>
          <w:sz w:val="24"/>
          <w:szCs w:val="24"/>
          <w:lang w:eastAsia="lv-LV"/>
        </w:rPr>
      </w:pPr>
      <w:r w:rsidRPr="00A202F1">
        <w:rPr>
          <w:rFonts w:cs="Times New Roman"/>
          <w:bCs/>
          <w:sz w:val="24"/>
          <w:szCs w:val="24"/>
          <w:lang w:eastAsia="lv-LV"/>
        </w:rPr>
        <w:t>nodrošin</w:t>
      </w:r>
      <w:r>
        <w:rPr>
          <w:rFonts w:cs="Times New Roman"/>
          <w:bCs/>
          <w:sz w:val="24"/>
          <w:szCs w:val="24"/>
          <w:lang w:eastAsia="lv-LV"/>
        </w:rPr>
        <w:t>āt</w:t>
      </w:r>
      <w:r w:rsidRPr="00A202F1">
        <w:rPr>
          <w:rFonts w:cs="Times New Roman"/>
          <w:bCs/>
          <w:sz w:val="24"/>
          <w:szCs w:val="24"/>
          <w:lang w:eastAsia="lv-LV"/>
        </w:rPr>
        <w:t>, ka ar valsts atbalstu komercdarbībai</w:t>
      </w:r>
      <w:r>
        <w:rPr>
          <w:rFonts w:cs="Times New Roman"/>
          <w:bCs/>
          <w:sz w:val="24"/>
          <w:szCs w:val="24"/>
          <w:lang w:eastAsia="lv-LV"/>
        </w:rPr>
        <w:t xml:space="preserve"> saistīta projekta dokumentācija tiek</w:t>
      </w:r>
      <w:r w:rsidRPr="00A202F1">
        <w:rPr>
          <w:rFonts w:cs="Times New Roman"/>
          <w:bCs/>
          <w:sz w:val="24"/>
          <w:szCs w:val="24"/>
          <w:lang w:eastAsia="lv-LV"/>
        </w:rPr>
        <w:t xml:space="preserve"> glabā</w:t>
      </w:r>
      <w:r>
        <w:rPr>
          <w:rFonts w:cs="Times New Roman"/>
          <w:bCs/>
          <w:sz w:val="24"/>
          <w:szCs w:val="24"/>
          <w:lang w:eastAsia="lv-LV"/>
        </w:rPr>
        <w:t>ta</w:t>
      </w:r>
      <w:r w:rsidRPr="00A202F1">
        <w:rPr>
          <w:rFonts w:cs="Times New Roman"/>
          <w:bCs/>
          <w:sz w:val="24"/>
          <w:szCs w:val="24"/>
          <w:lang w:eastAsia="lv-LV"/>
        </w:rPr>
        <w:t xml:space="preserve"> desmit gadus, sākot no dienas, kad ir piešķirts valsts atbalsts komercdarbībai saskaņā ar šiem noteikumiem.</w:t>
      </w:r>
      <w:r w:rsidRPr="0096433F">
        <w:rPr>
          <w:rFonts w:cs="Times New Roman"/>
          <w:bCs/>
          <w:sz w:val="24"/>
          <w:szCs w:val="24"/>
          <w:lang w:eastAsia="lv-LV"/>
        </w:rPr>
        <w:t xml:space="preserve"> </w:t>
      </w:r>
    </w:p>
    <w:p w14:paraId="4CB8D5DA" w14:textId="315E5C76" w:rsidR="00413F19" w:rsidRPr="001A4187" w:rsidRDefault="00413F19" w:rsidP="001052E0">
      <w:pPr>
        <w:numPr>
          <w:ilvl w:val="0"/>
          <w:numId w:val="1"/>
        </w:numPr>
        <w:tabs>
          <w:tab w:val="left" w:pos="993"/>
        </w:tabs>
        <w:spacing w:before="120" w:after="0"/>
        <w:ind w:left="426" w:hanging="426"/>
        <w:jc w:val="both"/>
        <w:outlineLvl w:val="0"/>
        <w:rPr>
          <w:rFonts w:cs="Times New Roman"/>
          <w:sz w:val="24"/>
          <w:szCs w:val="24"/>
          <w:lang w:eastAsia="lv-LV"/>
        </w:rPr>
      </w:pPr>
      <w:r w:rsidRPr="001A4187">
        <w:rPr>
          <w:rFonts w:cs="Times New Roman"/>
          <w:sz w:val="24"/>
          <w:szCs w:val="24"/>
          <w:lang w:eastAsia="lv-LV"/>
        </w:rPr>
        <w:lastRenderedPageBreak/>
        <w:t>Pēc līguma par pr</w:t>
      </w:r>
      <w:r w:rsidR="00D747E7">
        <w:rPr>
          <w:rFonts w:cs="Times New Roman"/>
          <w:sz w:val="24"/>
          <w:szCs w:val="24"/>
          <w:lang w:eastAsia="lv-LV"/>
        </w:rPr>
        <w:t>ojekta īstenošanu noslēgšanas, S</w:t>
      </w:r>
      <w:r w:rsidRPr="001A4187">
        <w:rPr>
          <w:rFonts w:cs="Times New Roman"/>
          <w:sz w:val="24"/>
          <w:szCs w:val="24"/>
          <w:lang w:eastAsia="lv-LV"/>
        </w:rPr>
        <w:t>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90 procentus no projektam piešķirtā Kohēzijas fonda finansējuma. Avansu var izmaksāt vairākos maksājumos.</w:t>
      </w:r>
    </w:p>
    <w:p w14:paraId="69F0F2FF" w14:textId="6DF3DE69" w:rsidR="00413F19" w:rsidRPr="001A4187" w:rsidRDefault="00413F19" w:rsidP="001A4187">
      <w:pPr>
        <w:numPr>
          <w:ilvl w:val="0"/>
          <w:numId w:val="1"/>
        </w:numPr>
        <w:tabs>
          <w:tab w:val="left" w:pos="426"/>
        </w:tabs>
        <w:spacing w:before="120" w:after="120"/>
        <w:ind w:left="426" w:hanging="426"/>
        <w:jc w:val="both"/>
        <w:outlineLvl w:val="0"/>
        <w:rPr>
          <w:rFonts w:cs="Times New Roman"/>
          <w:sz w:val="24"/>
          <w:szCs w:val="24"/>
          <w:lang w:eastAsia="lv-LV"/>
        </w:rPr>
      </w:pPr>
      <w:r w:rsidRPr="001A4187">
        <w:rPr>
          <w:rFonts w:cs="Times New Roman"/>
          <w:bCs/>
          <w:sz w:val="24"/>
          <w:szCs w:val="24"/>
          <w:lang w:eastAsia="lv-LV"/>
        </w:rPr>
        <w:t>Sadarbības iestādei ir tiesības vienpusēji atkāpties no noslēgtā</w:t>
      </w:r>
      <w:r w:rsidR="00601A7A">
        <w:rPr>
          <w:rFonts w:cs="Times New Roman"/>
          <w:bCs/>
          <w:sz w:val="24"/>
          <w:szCs w:val="24"/>
          <w:lang w:eastAsia="lv-LV"/>
        </w:rPr>
        <w:t xml:space="preserve"> </w:t>
      </w:r>
      <w:r>
        <w:rPr>
          <w:rFonts w:cs="Times New Roman"/>
          <w:bCs/>
          <w:sz w:val="24"/>
          <w:szCs w:val="24"/>
          <w:lang w:eastAsia="lv-LV"/>
        </w:rPr>
        <w:t xml:space="preserve">līguma </w:t>
      </w:r>
      <w:r w:rsidRPr="001A4187">
        <w:rPr>
          <w:rFonts w:cs="Times New Roman"/>
          <w:bCs/>
          <w:sz w:val="24"/>
          <w:szCs w:val="24"/>
          <w:lang w:eastAsia="lv-LV"/>
        </w:rPr>
        <w:t>par projekta īstenošanu jebkurā no šādiem gadījumiem:</w:t>
      </w:r>
    </w:p>
    <w:p w14:paraId="5BA70291" w14:textId="77777777" w:rsidR="00413F19" w:rsidRPr="001A4187" w:rsidRDefault="00413F19" w:rsidP="001A4187">
      <w:pPr>
        <w:numPr>
          <w:ilvl w:val="1"/>
          <w:numId w:val="1"/>
        </w:numPr>
        <w:tabs>
          <w:tab w:val="left" w:pos="993"/>
        </w:tabs>
        <w:spacing w:before="120" w:after="120"/>
        <w:ind w:left="992" w:hanging="567"/>
        <w:jc w:val="both"/>
        <w:outlineLvl w:val="0"/>
        <w:rPr>
          <w:rFonts w:cs="Times New Roman"/>
          <w:sz w:val="24"/>
          <w:szCs w:val="24"/>
          <w:lang w:eastAsia="lv-LV"/>
        </w:rPr>
      </w:pPr>
      <w:r w:rsidRPr="001A4187">
        <w:rPr>
          <w:rFonts w:cs="Times New Roman"/>
          <w:bCs/>
          <w:sz w:val="24"/>
          <w:szCs w:val="24"/>
          <w:lang w:eastAsia="lv-LV"/>
        </w:rPr>
        <w:t xml:space="preserve">finansējuma saņēmējs nepilda vienošanos par projekta īstenošanu, </w:t>
      </w:r>
      <w:r>
        <w:rPr>
          <w:rFonts w:cs="Times New Roman"/>
          <w:bCs/>
          <w:sz w:val="24"/>
          <w:szCs w:val="24"/>
          <w:lang w:eastAsia="lv-LV"/>
        </w:rPr>
        <w:t>tostarp</w:t>
      </w:r>
      <w:r w:rsidRPr="001A4187">
        <w:rPr>
          <w:rFonts w:cs="Times New Roman"/>
          <w:bCs/>
          <w:sz w:val="24"/>
          <w:szCs w:val="24"/>
          <w:lang w:eastAsia="lv-LV"/>
        </w:rPr>
        <w:t xml:space="preserve">, netiek ievēroti projektā noteiktie termiņi vai ir iestājušies citi apstākļi, kas negatīvi ietekmē vai var ietekmēt specifiskā atbalsta iznākuma un uzraudzības rādītāju sasniegšanu;  </w:t>
      </w:r>
    </w:p>
    <w:p w14:paraId="311A5E07" w14:textId="77777777" w:rsidR="00413F19" w:rsidRPr="001A4187" w:rsidRDefault="00413F19" w:rsidP="001A4187">
      <w:pPr>
        <w:numPr>
          <w:ilvl w:val="1"/>
          <w:numId w:val="1"/>
        </w:numPr>
        <w:tabs>
          <w:tab w:val="left" w:pos="993"/>
        </w:tabs>
        <w:spacing w:before="120" w:after="120"/>
        <w:ind w:left="992" w:hanging="567"/>
        <w:jc w:val="both"/>
        <w:outlineLvl w:val="0"/>
        <w:rPr>
          <w:rFonts w:cs="Times New Roman"/>
          <w:sz w:val="24"/>
          <w:szCs w:val="24"/>
          <w:lang w:eastAsia="lv-LV"/>
        </w:rPr>
      </w:pPr>
      <w:r w:rsidRPr="001A4187">
        <w:rPr>
          <w:rFonts w:cs="Times New Roman"/>
          <w:bCs/>
          <w:sz w:val="24"/>
          <w:szCs w:val="24"/>
          <w:lang w:eastAsia="lv-LV"/>
        </w:rPr>
        <w:t xml:space="preserve">citos gadījumos, kas noteikti </w:t>
      </w:r>
      <w:r>
        <w:rPr>
          <w:rFonts w:cs="Times New Roman"/>
          <w:bCs/>
          <w:sz w:val="24"/>
          <w:szCs w:val="24"/>
          <w:lang w:eastAsia="lv-LV"/>
        </w:rPr>
        <w:t>līgumā</w:t>
      </w:r>
      <w:r w:rsidRPr="001A4187">
        <w:rPr>
          <w:rFonts w:cs="Times New Roman"/>
          <w:bCs/>
          <w:sz w:val="24"/>
          <w:szCs w:val="24"/>
          <w:lang w:eastAsia="lv-LV"/>
        </w:rPr>
        <w:t xml:space="preserve"> par projekta īstenošanu. </w:t>
      </w:r>
    </w:p>
    <w:p w14:paraId="5B95F4DA" w14:textId="77777777" w:rsidR="00413F19" w:rsidRPr="001A4187" w:rsidRDefault="00413F19" w:rsidP="001A4187">
      <w:pPr>
        <w:numPr>
          <w:ilvl w:val="0"/>
          <w:numId w:val="1"/>
        </w:numPr>
        <w:tabs>
          <w:tab w:val="left" w:pos="993"/>
        </w:tabs>
        <w:spacing w:before="120" w:after="0"/>
        <w:ind w:left="426" w:hanging="426"/>
        <w:jc w:val="both"/>
        <w:outlineLvl w:val="0"/>
        <w:rPr>
          <w:rFonts w:cs="Times New Roman"/>
          <w:sz w:val="24"/>
          <w:szCs w:val="24"/>
          <w:lang w:eastAsia="lv-LV"/>
        </w:rPr>
      </w:pPr>
      <w:r w:rsidRPr="001A4187">
        <w:rPr>
          <w:rFonts w:cs="Times New Roman"/>
          <w:sz w:val="24"/>
          <w:szCs w:val="24"/>
          <w:lang w:eastAsia="lv-LV"/>
        </w:rPr>
        <w:t>Specifiskā atbalsta ietvaros projektu īsteno saskaņā ar līgumu par projekta īstenošanu, bet ne ilgāk kā līdz 2023.gada 31.decembrim.</w:t>
      </w:r>
    </w:p>
    <w:p w14:paraId="22DF45E2" w14:textId="77777777" w:rsidR="00413F19" w:rsidRPr="001A4187" w:rsidRDefault="00413F19" w:rsidP="00D90F21">
      <w:pPr>
        <w:numPr>
          <w:ilvl w:val="0"/>
          <w:numId w:val="1"/>
        </w:numPr>
        <w:tabs>
          <w:tab w:val="left" w:pos="993"/>
        </w:tabs>
        <w:spacing w:before="120" w:after="0"/>
        <w:ind w:left="426" w:hanging="426"/>
        <w:jc w:val="both"/>
        <w:outlineLvl w:val="0"/>
        <w:rPr>
          <w:rFonts w:cs="Times New Roman"/>
          <w:sz w:val="24"/>
          <w:szCs w:val="24"/>
          <w:lang w:eastAsia="lv-LV"/>
        </w:rPr>
      </w:pPr>
      <w:r w:rsidRPr="00254020">
        <w:rPr>
          <w:rFonts w:cs="Times New Roman"/>
          <w:sz w:val="24"/>
          <w:szCs w:val="24"/>
          <w:lang w:eastAsia="lv-LV"/>
        </w:rPr>
        <w:t>Specifiskā atbalsta īstenošanas vieta</w:t>
      </w:r>
      <w:r w:rsidRPr="001A4187">
        <w:rPr>
          <w:rFonts w:cs="Times New Roman"/>
          <w:sz w:val="24"/>
          <w:szCs w:val="24"/>
          <w:lang w:eastAsia="lv-LV"/>
        </w:rPr>
        <w:t xml:space="preserve"> ir Rīgas</w:t>
      </w:r>
      <w:r>
        <w:rPr>
          <w:rFonts w:cs="Times New Roman"/>
          <w:sz w:val="24"/>
          <w:szCs w:val="24"/>
          <w:lang w:eastAsia="lv-LV"/>
        </w:rPr>
        <w:t xml:space="preserve"> plānošanas</w:t>
      </w:r>
      <w:r w:rsidRPr="001A4187">
        <w:rPr>
          <w:rFonts w:cs="Times New Roman"/>
          <w:sz w:val="24"/>
          <w:szCs w:val="24"/>
          <w:lang w:eastAsia="lv-LV"/>
        </w:rPr>
        <w:t xml:space="preserve"> reģions.</w:t>
      </w:r>
      <w:bookmarkStart w:id="2" w:name="294762"/>
      <w:bookmarkEnd w:id="2"/>
    </w:p>
    <w:p w14:paraId="6A88BE26" w14:textId="77777777" w:rsidR="00413F19" w:rsidRPr="0029001B" w:rsidRDefault="00413F19" w:rsidP="00C57BEE">
      <w:pPr>
        <w:ind w:firstLine="720"/>
        <w:jc w:val="both"/>
        <w:rPr>
          <w:sz w:val="24"/>
          <w:szCs w:val="24"/>
        </w:rPr>
      </w:pPr>
    </w:p>
    <w:p w14:paraId="2AB70254" w14:textId="77777777" w:rsidR="000F28BF" w:rsidRDefault="000F28BF" w:rsidP="000F28BF">
      <w:pPr>
        <w:tabs>
          <w:tab w:val="left" w:pos="993"/>
        </w:tabs>
        <w:spacing w:after="0"/>
        <w:jc w:val="both"/>
        <w:outlineLvl w:val="0"/>
        <w:rPr>
          <w:bCs/>
          <w:sz w:val="24"/>
          <w:szCs w:val="24"/>
        </w:rPr>
      </w:pPr>
    </w:p>
    <w:p w14:paraId="49E12B41" w14:textId="77777777" w:rsidR="000F28BF" w:rsidRDefault="000F28BF" w:rsidP="000F28BF">
      <w:pPr>
        <w:tabs>
          <w:tab w:val="left" w:pos="993"/>
        </w:tabs>
        <w:spacing w:after="0"/>
        <w:jc w:val="both"/>
        <w:outlineLvl w:val="0"/>
        <w:rPr>
          <w:bCs/>
          <w:sz w:val="24"/>
          <w:szCs w:val="24"/>
        </w:rPr>
      </w:pPr>
    </w:p>
    <w:p w14:paraId="3C61B957" w14:textId="25AB0452" w:rsidR="000F28BF" w:rsidRDefault="000F28BF" w:rsidP="000F28BF">
      <w:pPr>
        <w:tabs>
          <w:tab w:val="left" w:pos="993"/>
        </w:tabs>
        <w:spacing w:after="0"/>
        <w:jc w:val="both"/>
        <w:outlineLvl w:val="0"/>
        <w:rPr>
          <w:bCs/>
          <w:sz w:val="24"/>
          <w:szCs w:val="24"/>
        </w:rPr>
      </w:pPr>
      <w:r>
        <w:rPr>
          <w:bCs/>
          <w:sz w:val="24"/>
          <w:szCs w:val="24"/>
        </w:rPr>
        <w:t xml:space="preserve">Ministru prezidenta vietā – </w:t>
      </w:r>
    </w:p>
    <w:p w14:paraId="1AF3A9D9" w14:textId="3B9ECB45" w:rsidR="00413F19" w:rsidRDefault="000F28BF" w:rsidP="000F28BF">
      <w:pPr>
        <w:tabs>
          <w:tab w:val="left" w:pos="993"/>
        </w:tabs>
        <w:spacing w:after="0"/>
        <w:jc w:val="both"/>
        <w:outlineLvl w:val="0"/>
        <w:rPr>
          <w:bCs/>
          <w:sz w:val="24"/>
          <w:szCs w:val="24"/>
        </w:rPr>
      </w:pPr>
      <w:r>
        <w:rPr>
          <w:bCs/>
          <w:sz w:val="24"/>
          <w:szCs w:val="24"/>
        </w:rPr>
        <w:t>Zemkopības ministrs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J.Dūklavs</w:t>
      </w:r>
    </w:p>
    <w:p w14:paraId="2015F403" w14:textId="77777777" w:rsidR="000F28BF" w:rsidRPr="001A4187" w:rsidRDefault="000F28BF" w:rsidP="000F28BF">
      <w:pPr>
        <w:tabs>
          <w:tab w:val="left" w:pos="993"/>
        </w:tabs>
        <w:spacing w:after="0"/>
        <w:jc w:val="both"/>
        <w:outlineLvl w:val="0"/>
        <w:rPr>
          <w:bCs/>
          <w:sz w:val="24"/>
          <w:szCs w:val="24"/>
        </w:rPr>
      </w:pPr>
    </w:p>
    <w:p w14:paraId="222AB21D" w14:textId="1A0E2FAA" w:rsidR="000F28BF" w:rsidRDefault="000F28BF" w:rsidP="000F28BF">
      <w:pPr>
        <w:tabs>
          <w:tab w:val="left" w:pos="993"/>
        </w:tabs>
        <w:spacing w:after="0"/>
        <w:jc w:val="both"/>
        <w:outlineLvl w:val="0"/>
        <w:rPr>
          <w:bCs/>
          <w:sz w:val="24"/>
          <w:szCs w:val="24"/>
        </w:rPr>
      </w:pPr>
      <w:r>
        <w:rPr>
          <w:bCs/>
          <w:sz w:val="24"/>
          <w:szCs w:val="24"/>
        </w:rPr>
        <w:t xml:space="preserve">Satiksmes ministra vietā – </w:t>
      </w:r>
    </w:p>
    <w:p w14:paraId="60350902" w14:textId="77777777" w:rsidR="00E77E8B" w:rsidRDefault="00E77E8B" w:rsidP="000F28BF">
      <w:pPr>
        <w:tabs>
          <w:tab w:val="left" w:pos="993"/>
        </w:tabs>
        <w:spacing w:after="0"/>
        <w:jc w:val="both"/>
        <w:outlineLvl w:val="0"/>
        <w:rPr>
          <w:bCs/>
          <w:sz w:val="24"/>
          <w:szCs w:val="24"/>
        </w:rPr>
      </w:pPr>
      <w:r>
        <w:rPr>
          <w:bCs/>
          <w:sz w:val="24"/>
          <w:szCs w:val="24"/>
        </w:rPr>
        <w:t>Vides aizsardzības un reģionālās</w:t>
      </w:r>
    </w:p>
    <w:p w14:paraId="10C7AED8" w14:textId="696F540D" w:rsidR="00413F19" w:rsidRDefault="00E77E8B" w:rsidP="000F28BF">
      <w:pPr>
        <w:tabs>
          <w:tab w:val="left" w:pos="993"/>
        </w:tabs>
        <w:spacing w:after="0"/>
        <w:jc w:val="both"/>
        <w:outlineLvl w:val="0"/>
        <w:rPr>
          <w:bCs/>
          <w:sz w:val="24"/>
          <w:szCs w:val="24"/>
        </w:rPr>
      </w:pPr>
      <w:r>
        <w:rPr>
          <w:bCs/>
          <w:sz w:val="24"/>
          <w:szCs w:val="24"/>
        </w:rPr>
        <w:t>attīstības</w:t>
      </w:r>
      <w:r w:rsidR="000F28BF">
        <w:rPr>
          <w:bCs/>
          <w:sz w:val="24"/>
          <w:szCs w:val="24"/>
        </w:rPr>
        <w:t xml:space="preserve"> ministrs</w:t>
      </w:r>
      <w:r w:rsidR="000F28BF">
        <w:rPr>
          <w:bCs/>
          <w:sz w:val="24"/>
          <w:szCs w:val="24"/>
        </w:rPr>
        <w:tab/>
      </w:r>
      <w:r w:rsidR="000F28BF">
        <w:rPr>
          <w:bCs/>
          <w:sz w:val="24"/>
          <w:szCs w:val="24"/>
        </w:rPr>
        <w:tab/>
      </w:r>
      <w:r w:rsidR="000F28BF">
        <w:rPr>
          <w:bCs/>
          <w:sz w:val="24"/>
          <w:szCs w:val="24"/>
        </w:rPr>
        <w:tab/>
      </w:r>
      <w:r w:rsidR="000F28BF">
        <w:rPr>
          <w:bCs/>
          <w:sz w:val="24"/>
          <w:szCs w:val="24"/>
        </w:rPr>
        <w:tab/>
      </w:r>
      <w:r w:rsidR="000F28BF">
        <w:rPr>
          <w:bCs/>
          <w:sz w:val="24"/>
          <w:szCs w:val="24"/>
        </w:rPr>
        <w:tab/>
      </w:r>
      <w:r w:rsidR="000F28BF">
        <w:rPr>
          <w:bCs/>
          <w:sz w:val="24"/>
          <w:szCs w:val="24"/>
        </w:rPr>
        <w:tab/>
      </w:r>
      <w:r w:rsidR="000F28BF">
        <w:rPr>
          <w:bCs/>
          <w:sz w:val="24"/>
          <w:szCs w:val="24"/>
        </w:rPr>
        <w:tab/>
      </w:r>
      <w:r w:rsidR="000F28BF">
        <w:rPr>
          <w:bCs/>
          <w:sz w:val="24"/>
          <w:szCs w:val="24"/>
        </w:rPr>
        <w:tab/>
      </w:r>
      <w:r>
        <w:rPr>
          <w:bCs/>
          <w:sz w:val="24"/>
          <w:szCs w:val="24"/>
        </w:rPr>
        <w:t>K.Gerhards</w:t>
      </w:r>
    </w:p>
    <w:p w14:paraId="599C986B" w14:textId="77777777" w:rsidR="000F28BF" w:rsidRPr="001A4187" w:rsidRDefault="000F28BF" w:rsidP="000F28BF">
      <w:pPr>
        <w:tabs>
          <w:tab w:val="left" w:pos="993"/>
        </w:tabs>
        <w:spacing w:after="0"/>
        <w:jc w:val="both"/>
        <w:outlineLvl w:val="0"/>
        <w:rPr>
          <w:bCs/>
          <w:sz w:val="24"/>
          <w:szCs w:val="24"/>
        </w:rPr>
      </w:pPr>
    </w:p>
    <w:p w14:paraId="23D16976" w14:textId="77777777" w:rsidR="000F28BF" w:rsidRDefault="000F28BF" w:rsidP="000F28BF">
      <w:pPr>
        <w:tabs>
          <w:tab w:val="left" w:pos="993"/>
        </w:tabs>
        <w:spacing w:after="0"/>
        <w:jc w:val="both"/>
        <w:outlineLvl w:val="0"/>
        <w:rPr>
          <w:bCs/>
          <w:sz w:val="24"/>
          <w:szCs w:val="24"/>
        </w:rPr>
      </w:pPr>
      <w:r>
        <w:rPr>
          <w:bCs/>
          <w:sz w:val="24"/>
          <w:szCs w:val="24"/>
        </w:rPr>
        <w:t>Iesniedzējs:</w:t>
      </w:r>
    </w:p>
    <w:p w14:paraId="7A1013D0" w14:textId="33C79462" w:rsidR="000F28BF" w:rsidRDefault="000F28BF" w:rsidP="000F28BF">
      <w:pPr>
        <w:tabs>
          <w:tab w:val="left" w:pos="993"/>
        </w:tabs>
        <w:spacing w:after="0"/>
        <w:jc w:val="both"/>
        <w:outlineLvl w:val="0"/>
        <w:rPr>
          <w:bCs/>
          <w:sz w:val="24"/>
          <w:szCs w:val="24"/>
        </w:rPr>
      </w:pPr>
      <w:r>
        <w:rPr>
          <w:bCs/>
          <w:sz w:val="24"/>
          <w:szCs w:val="24"/>
        </w:rPr>
        <w:t xml:space="preserve">Satiksmes ministra vietā – </w:t>
      </w:r>
    </w:p>
    <w:p w14:paraId="0A570378" w14:textId="77777777" w:rsidR="00E77E8B" w:rsidRDefault="00E77E8B" w:rsidP="00E77E8B">
      <w:pPr>
        <w:tabs>
          <w:tab w:val="left" w:pos="993"/>
        </w:tabs>
        <w:spacing w:after="0"/>
        <w:jc w:val="both"/>
        <w:outlineLvl w:val="0"/>
        <w:rPr>
          <w:bCs/>
          <w:sz w:val="24"/>
          <w:szCs w:val="24"/>
        </w:rPr>
      </w:pPr>
      <w:r>
        <w:rPr>
          <w:bCs/>
          <w:sz w:val="24"/>
          <w:szCs w:val="24"/>
        </w:rPr>
        <w:t>Vides aizsardzības un reģionālās</w:t>
      </w:r>
    </w:p>
    <w:p w14:paraId="578B531C" w14:textId="4A5C51C6" w:rsidR="00413F19" w:rsidRDefault="00E77E8B" w:rsidP="00E77E8B">
      <w:pPr>
        <w:tabs>
          <w:tab w:val="left" w:pos="993"/>
        </w:tabs>
        <w:spacing w:after="0"/>
        <w:jc w:val="both"/>
        <w:outlineLvl w:val="0"/>
        <w:rPr>
          <w:bCs/>
          <w:sz w:val="24"/>
          <w:szCs w:val="24"/>
        </w:rPr>
      </w:pPr>
      <w:r>
        <w:rPr>
          <w:bCs/>
          <w:sz w:val="24"/>
          <w:szCs w:val="24"/>
        </w:rPr>
        <w:t>attīstības ministrs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K.Gerhards</w:t>
      </w:r>
    </w:p>
    <w:p w14:paraId="1F7A1CFD" w14:textId="77777777" w:rsidR="000F28BF" w:rsidRPr="001A4187" w:rsidRDefault="000F28BF" w:rsidP="000F28BF">
      <w:pPr>
        <w:tabs>
          <w:tab w:val="left" w:pos="993"/>
        </w:tabs>
        <w:spacing w:after="0"/>
        <w:jc w:val="both"/>
        <w:outlineLvl w:val="0"/>
        <w:rPr>
          <w:bCs/>
          <w:sz w:val="24"/>
          <w:szCs w:val="24"/>
        </w:rPr>
      </w:pPr>
    </w:p>
    <w:p w14:paraId="777BA40B" w14:textId="77777777" w:rsidR="00E2617B" w:rsidRDefault="00E2617B" w:rsidP="000F28BF">
      <w:pPr>
        <w:tabs>
          <w:tab w:val="left" w:pos="993"/>
        </w:tabs>
        <w:spacing w:after="0"/>
        <w:jc w:val="both"/>
        <w:outlineLvl w:val="0"/>
        <w:rPr>
          <w:bCs/>
          <w:sz w:val="24"/>
          <w:szCs w:val="24"/>
        </w:rPr>
      </w:pPr>
      <w:r>
        <w:rPr>
          <w:bCs/>
          <w:sz w:val="24"/>
          <w:szCs w:val="24"/>
        </w:rPr>
        <w:t>Vīza:</w:t>
      </w:r>
    </w:p>
    <w:p w14:paraId="230CEAE2" w14:textId="5D512D89" w:rsidR="00E2617B" w:rsidRDefault="00E2617B" w:rsidP="000F28BF">
      <w:pPr>
        <w:tabs>
          <w:tab w:val="left" w:pos="993"/>
        </w:tabs>
        <w:spacing w:after="0"/>
        <w:jc w:val="both"/>
        <w:outlineLvl w:val="0"/>
        <w:rPr>
          <w:bCs/>
          <w:sz w:val="24"/>
          <w:szCs w:val="24"/>
        </w:rPr>
      </w:pPr>
      <w:r>
        <w:rPr>
          <w:bCs/>
          <w:sz w:val="24"/>
          <w:szCs w:val="24"/>
        </w:rPr>
        <w:t xml:space="preserve">Valsts sekretāra vietā – </w:t>
      </w:r>
    </w:p>
    <w:p w14:paraId="17002D52" w14:textId="068B103A" w:rsidR="00413F19" w:rsidRPr="001A4187" w:rsidRDefault="00E2617B" w:rsidP="000F28BF">
      <w:pPr>
        <w:tabs>
          <w:tab w:val="left" w:pos="993"/>
        </w:tabs>
        <w:spacing w:after="0"/>
        <w:jc w:val="both"/>
        <w:outlineLvl w:val="0"/>
        <w:rPr>
          <w:bCs/>
          <w:sz w:val="24"/>
          <w:szCs w:val="24"/>
        </w:rPr>
      </w:pPr>
      <w:r>
        <w:rPr>
          <w:bCs/>
          <w:sz w:val="24"/>
          <w:szCs w:val="24"/>
        </w:rPr>
        <w:t>Valsts sekretāra vietniece</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Dž.Innusa</w:t>
      </w:r>
    </w:p>
    <w:p w14:paraId="7CD75596" w14:textId="77777777" w:rsidR="00413F19" w:rsidRDefault="00413F19" w:rsidP="000F28BF">
      <w:pPr>
        <w:keepLines/>
        <w:widowControl w:val="0"/>
        <w:tabs>
          <w:tab w:val="right" w:pos="8222"/>
        </w:tabs>
        <w:spacing w:after="0"/>
        <w:jc w:val="both"/>
        <w:rPr>
          <w:rFonts w:cs="Times New Roman"/>
          <w:sz w:val="20"/>
          <w:szCs w:val="24"/>
        </w:rPr>
      </w:pPr>
    </w:p>
    <w:p w14:paraId="6BFB6189" w14:textId="77777777" w:rsidR="00413F19" w:rsidRDefault="00413F19" w:rsidP="000F28BF">
      <w:pPr>
        <w:keepLines/>
        <w:widowControl w:val="0"/>
        <w:tabs>
          <w:tab w:val="right" w:pos="8222"/>
        </w:tabs>
        <w:spacing w:after="0"/>
        <w:jc w:val="both"/>
        <w:rPr>
          <w:rFonts w:cs="Times New Roman"/>
          <w:sz w:val="20"/>
          <w:szCs w:val="24"/>
        </w:rPr>
      </w:pPr>
    </w:p>
    <w:p w14:paraId="25D9C353" w14:textId="77777777" w:rsidR="00413F19" w:rsidRDefault="00413F19" w:rsidP="004B0384">
      <w:pPr>
        <w:keepLines/>
        <w:widowControl w:val="0"/>
        <w:tabs>
          <w:tab w:val="right" w:pos="8222"/>
        </w:tabs>
        <w:spacing w:after="0" w:line="276" w:lineRule="auto"/>
        <w:jc w:val="both"/>
        <w:rPr>
          <w:rFonts w:cs="Times New Roman"/>
          <w:sz w:val="20"/>
          <w:szCs w:val="24"/>
        </w:rPr>
      </w:pPr>
    </w:p>
    <w:p w14:paraId="0DD210AE" w14:textId="12480006" w:rsidR="00413F19" w:rsidRPr="000F28BF" w:rsidRDefault="00753D97" w:rsidP="004B0384">
      <w:pPr>
        <w:keepLines/>
        <w:widowControl w:val="0"/>
        <w:tabs>
          <w:tab w:val="right" w:pos="8222"/>
        </w:tabs>
        <w:spacing w:after="0" w:line="276" w:lineRule="auto"/>
        <w:jc w:val="both"/>
        <w:rPr>
          <w:rFonts w:cs="Times New Roman"/>
          <w:sz w:val="20"/>
          <w:szCs w:val="20"/>
        </w:rPr>
      </w:pPr>
      <w:r>
        <w:rPr>
          <w:rFonts w:cs="Times New Roman"/>
          <w:sz w:val="20"/>
          <w:szCs w:val="20"/>
        </w:rPr>
        <w:t>26</w:t>
      </w:r>
      <w:r w:rsidR="00413F19" w:rsidRPr="000F28BF">
        <w:rPr>
          <w:rFonts w:cs="Times New Roman"/>
          <w:sz w:val="20"/>
          <w:szCs w:val="20"/>
        </w:rPr>
        <w:t>.07.2016.</w:t>
      </w:r>
    </w:p>
    <w:p w14:paraId="4ED6AA64" w14:textId="171CE194" w:rsidR="00413F19" w:rsidRPr="000F28BF" w:rsidRDefault="003027F3" w:rsidP="004B0384">
      <w:pPr>
        <w:keepLines/>
        <w:widowControl w:val="0"/>
        <w:tabs>
          <w:tab w:val="right" w:pos="8222"/>
        </w:tabs>
        <w:spacing w:after="0" w:line="276" w:lineRule="auto"/>
        <w:jc w:val="both"/>
        <w:rPr>
          <w:rFonts w:cs="Times New Roman"/>
          <w:sz w:val="20"/>
          <w:szCs w:val="20"/>
        </w:rPr>
      </w:pPr>
      <w:r w:rsidRPr="000F28BF">
        <w:rPr>
          <w:rFonts w:cs="Times New Roman"/>
          <w:sz w:val="20"/>
          <w:szCs w:val="20"/>
        </w:rPr>
        <w:t>22</w:t>
      </w:r>
      <w:r w:rsidR="00F07CB9">
        <w:rPr>
          <w:rFonts w:cs="Times New Roman"/>
          <w:sz w:val="20"/>
          <w:szCs w:val="20"/>
        </w:rPr>
        <w:t>54</w:t>
      </w:r>
    </w:p>
    <w:p w14:paraId="1C53AD99" w14:textId="77777777" w:rsidR="00413F19" w:rsidRPr="000F28BF" w:rsidRDefault="00413F19" w:rsidP="004B0384">
      <w:pPr>
        <w:keepLines/>
        <w:widowControl w:val="0"/>
        <w:tabs>
          <w:tab w:val="right" w:pos="8222"/>
        </w:tabs>
        <w:spacing w:after="0" w:line="276" w:lineRule="auto"/>
        <w:jc w:val="both"/>
        <w:rPr>
          <w:rFonts w:cs="Times New Roman"/>
          <w:sz w:val="20"/>
          <w:szCs w:val="20"/>
        </w:rPr>
      </w:pPr>
      <w:r w:rsidRPr="000F28BF">
        <w:rPr>
          <w:rFonts w:cs="Times New Roman"/>
          <w:sz w:val="20"/>
          <w:szCs w:val="20"/>
        </w:rPr>
        <w:t>A.Strods, 67028038</w:t>
      </w:r>
    </w:p>
    <w:p w14:paraId="533C3CB4" w14:textId="3B3971DF" w:rsidR="000F28BF" w:rsidRPr="000F28BF" w:rsidRDefault="00CC7F85" w:rsidP="004B0384">
      <w:pPr>
        <w:keepLines/>
        <w:widowControl w:val="0"/>
        <w:tabs>
          <w:tab w:val="right" w:pos="8222"/>
        </w:tabs>
        <w:spacing w:after="0" w:line="276" w:lineRule="auto"/>
        <w:jc w:val="both"/>
        <w:rPr>
          <w:rFonts w:cs="Times New Roman"/>
          <w:sz w:val="20"/>
          <w:szCs w:val="20"/>
        </w:rPr>
      </w:pPr>
      <w:hyperlink r:id="rId7" w:history="1">
        <w:r w:rsidR="000F28BF" w:rsidRPr="000F28BF">
          <w:rPr>
            <w:rStyle w:val="Hyperlink"/>
            <w:sz w:val="20"/>
            <w:szCs w:val="20"/>
          </w:rPr>
          <w:t>Andis.Strods@sam.gov.lv</w:t>
        </w:r>
      </w:hyperlink>
    </w:p>
    <w:p w14:paraId="5C8E125D" w14:textId="77777777" w:rsidR="00413F19" w:rsidRPr="000F28BF" w:rsidRDefault="00413F19" w:rsidP="004B0384">
      <w:pPr>
        <w:keepLines/>
        <w:widowControl w:val="0"/>
        <w:tabs>
          <w:tab w:val="right" w:pos="8222"/>
        </w:tabs>
        <w:spacing w:after="0" w:line="276" w:lineRule="auto"/>
        <w:jc w:val="both"/>
        <w:rPr>
          <w:rFonts w:cs="Times New Roman"/>
          <w:sz w:val="20"/>
          <w:szCs w:val="20"/>
        </w:rPr>
      </w:pPr>
    </w:p>
    <w:p w14:paraId="2AB6D6F3" w14:textId="79ACA0D0" w:rsidR="000F28BF" w:rsidRPr="000F28BF" w:rsidRDefault="000F28BF" w:rsidP="004B0384">
      <w:pPr>
        <w:keepLines/>
        <w:widowControl w:val="0"/>
        <w:tabs>
          <w:tab w:val="right" w:pos="8222"/>
        </w:tabs>
        <w:spacing w:after="0" w:line="276" w:lineRule="auto"/>
        <w:jc w:val="both"/>
        <w:rPr>
          <w:rFonts w:cs="Times New Roman"/>
          <w:sz w:val="20"/>
          <w:szCs w:val="20"/>
        </w:rPr>
      </w:pPr>
      <w:r w:rsidRPr="000F28BF">
        <w:rPr>
          <w:rFonts w:cs="Times New Roman"/>
          <w:sz w:val="20"/>
          <w:szCs w:val="20"/>
        </w:rPr>
        <w:t>I.Rubika, 67028046</w:t>
      </w:r>
    </w:p>
    <w:p w14:paraId="4360F53B" w14:textId="56A9ADE6" w:rsidR="000F28BF" w:rsidRPr="000F28BF" w:rsidRDefault="00CC7F85" w:rsidP="004B0384">
      <w:pPr>
        <w:keepLines/>
        <w:widowControl w:val="0"/>
        <w:tabs>
          <w:tab w:val="right" w:pos="8222"/>
        </w:tabs>
        <w:spacing w:after="0" w:line="276" w:lineRule="auto"/>
        <w:jc w:val="both"/>
        <w:rPr>
          <w:rFonts w:cs="Times New Roman"/>
          <w:sz w:val="20"/>
          <w:szCs w:val="20"/>
        </w:rPr>
      </w:pPr>
      <w:hyperlink r:id="rId8" w:history="1">
        <w:r w:rsidR="000F28BF" w:rsidRPr="000F28BF">
          <w:rPr>
            <w:rStyle w:val="Hyperlink"/>
            <w:sz w:val="20"/>
            <w:szCs w:val="20"/>
          </w:rPr>
          <w:t>Iveta.Rubika@sam.gov.lv</w:t>
        </w:r>
      </w:hyperlink>
    </w:p>
    <w:p w14:paraId="25D23980" w14:textId="77777777" w:rsidR="000F28BF" w:rsidRDefault="000F28BF" w:rsidP="004B0384">
      <w:pPr>
        <w:keepLines/>
        <w:widowControl w:val="0"/>
        <w:tabs>
          <w:tab w:val="right" w:pos="8222"/>
        </w:tabs>
        <w:spacing w:after="0" w:line="276" w:lineRule="auto"/>
        <w:jc w:val="both"/>
        <w:rPr>
          <w:rFonts w:cs="Times New Roman"/>
          <w:sz w:val="24"/>
          <w:szCs w:val="24"/>
        </w:rPr>
      </w:pPr>
    </w:p>
    <w:p w14:paraId="5163666E" w14:textId="77777777" w:rsidR="00413F19" w:rsidRPr="007D0F24" w:rsidRDefault="00413F19" w:rsidP="007D0F24">
      <w:pPr>
        <w:rPr>
          <w:rFonts w:cs="Times New Roman"/>
          <w:sz w:val="24"/>
          <w:szCs w:val="24"/>
        </w:rPr>
      </w:pPr>
    </w:p>
    <w:sectPr w:rsidR="00413F19" w:rsidRPr="007D0F24" w:rsidSect="00627971">
      <w:headerReference w:type="default" r:id="rId9"/>
      <w:footerReference w:type="default" r:id="rId10"/>
      <w:headerReference w:type="first" r:id="rId11"/>
      <w:footerReference w:type="first" r:id="rId12"/>
      <w:pgSz w:w="11906" w:h="16838"/>
      <w:pgMar w:top="1701" w:right="1134"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11B2" w14:textId="77777777" w:rsidR="004D7CE4" w:rsidRDefault="004D7CE4">
      <w:pPr>
        <w:spacing w:after="0"/>
      </w:pPr>
      <w:r>
        <w:separator/>
      </w:r>
    </w:p>
  </w:endnote>
  <w:endnote w:type="continuationSeparator" w:id="0">
    <w:p w14:paraId="6C1C9641" w14:textId="77777777" w:rsidR="004D7CE4" w:rsidRDefault="004D7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C17B" w14:textId="7711556E" w:rsidR="00B56B5B" w:rsidRPr="000503AC" w:rsidRDefault="00B56B5B" w:rsidP="00B56B5B">
    <w:pPr>
      <w:pStyle w:val="BodyText"/>
      <w:jc w:val="both"/>
      <w:rPr>
        <w:b w:val="0"/>
        <w:sz w:val="24"/>
        <w:szCs w:val="28"/>
      </w:rPr>
    </w:pPr>
    <w:r w:rsidRPr="00180C21">
      <w:rPr>
        <w:b w:val="0"/>
        <w:sz w:val="20"/>
        <w:szCs w:val="20"/>
      </w:rPr>
      <w:fldChar w:fldCharType="begin"/>
    </w:r>
    <w:r w:rsidRPr="00180C21">
      <w:rPr>
        <w:b w:val="0"/>
        <w:sz w:val="20"/>
        <w:szCs w:val="20"/>
      </w:rPr>
      <w:instrText xml:space="preserve"> FILENAME   \* MERGEFORMAT </w:instrText>
    </w:r>
    <w:r w:rsidRPr="00180C21">
      <w:rPr>
        <w:b w:val="0"/>
        <w:sz w:val="20"/>
        <w:szCs w:val="20"/>
      </w:rPr>
      <w:fldChar w:fldCharType="separate"/>
    </w:r>
    <w:r w:rsidR="00CC7F85">
      <w:rPr>
        <w:b w:val="0"/>
        <w:noProof/>
        <w:sz w:val="20"/>
        <w:szCs w:val="20"/>
      </w:rPr>
      <w:t>SAMNot_SAM612_26072016</w:t>
    </w:r>
    <w:r w:rsidRPr="00180C21">
      <w:rPr>
        <w:b w:val="0"/>
        <w:sz w:val="20"/>
        <w:szCs w:val="20"/>
      </w:rPr>
      <w:fldChar w:fldCharType="end"/>
    </w:r>
    <w:r w:rsidRPr="00180C21">
      <w:rPr>
        <w:b w:val="0"/>
        <w:sz w:val="20"/>
        <w:szCs w:val="20"/>
      </w:rPr>
      <w:t xml:space="preserve">; Ministru kabineta </w:t>
    </w:r>
    <w:r>
      <w:rPr>
        <w:b w:val="0"/>
        <w:sz w:val="20"/>
        <w:szCs w:val="28"/>
      </w:rPr>
      <w:t>n</w:t>
    </w:r>
    <w:r w:rsidRPr="00D85F0E">
      <w:rPr>
        <w:b w:val="0"/>
        <w:sz w:val="20"/>
        <w:szCs w:val="28"/>
      </w:rPr>
      <w:t>oteikumu projekt</w:t>
    </w:r>
    <w:r>
      <w:rPr>
        <w:b w:val="0"/>
        <w:sz w:val="20"/>
        <w:szCs w:val="28"/>
      </w:rPr>
      <w:t>s</w:t>
    </w:r>
    <w:r w:rsidRPr="00D85F0E">
      <w:rPr>
        <w:b w:val="0"/>
        <w:sz w:val="20"/>
        <w:szCs w:val="28"/>
      </w:rPr>
      <w:t xml:space="preserve"> </w:t>
    </w:r>
    <w:r w:rsidRPr="000503AC">
      <w:rPr>
        <w:b w:val="0"/>
        <w:sz w:val="20"/>
        <w:szCs w:val="20"/>
      </w:rPr>
      <w:t>„Darbības programmas „Izaugsme un nodarbinātība”</w:t>
    </w:r>
    <w:r>
      <w:rPr>
        <w:b w:val="0"/>
        <w:sz w:val="20"/>
        <w:szCs w:val="20"/>
      </w:rPr>
      <w:t xml:space="preserve"> </w:t>
    </w:r>
    <w:r w:rsidRPr="00F54026">
      <w:rPr>
        <w:b w:val="0"/>
        <w:sz w:val="20"/>
        <w:szCs w:val="20"/>
      </w:rPr>
      <w:t>prioritārā virziena „Ilgtspējīga transporta sistēma”</w:t>
    </w:r>
    <w:r w:rsidRPr="000503AC">
      <w:rPr>
        <w:b w:val="0"/>
        <w:sz w:val="20"/>
        <w:szCs w:val="20"/>
      </w:rPr>
      <w:t xml:space="preserve"> 6.1.2.specifiskā atbalsta mērķa „Veicināt drošību un vides prasību ievērošanu starptautiskajā lidostā “Rīga”” īstenošanas noteikumi”</w:t>
    </w:r>
  </w:p>
  <w:p w14:paraId="5448EA5E" w14:textId="77777777" w:rsidR="00B56B5B" w:rsidRDefault="00B56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59C4" w14:textId="006ED7B4" w:rsidR="00B56B5B" w:rsidRPr="000503AC" w:rsidRDefault="00B56B5B" w:rsidP="00B56B5B">
    <w:pPr>
      <w:pStyle w:val="BodyText"/>
      <w:jc w:val="both"/>
      <w:rPr>
        <w:b w:val="0"/>
        <w:sz w:val="24"/>
        <w:szCs w:val="28"/>
      </w:rPr>
    </w:pPr>
    <w:r w:rsidRPr="00180C21">
      <w:rPr>
        <w:b w:val="0"/>
        <w:sz w:val="20"/>
        <w:szCs w:val="20"/>
      </w:rPr>
      <w:fldChar w:fldCharType="begin"/>
    </w:r>
    <w:r w:rsidRPr="00180C21">
      <w:rPr>
        <w:b w:val="0"/>
        <w:sz w:val="20"/>
        <w:szCs w:val="20"/>
      </w:rPr>
      <w:instrText xml:space="preserve"> FILENAME   \* MERGEFORMAT </w:instrText>
    </w:r>
    <w:r w:rsidRPr="00180C21">
      <w:rPr>
        <w:b w:val="0"/>
        <w:sz w:val="20"/>
        <w:szCs w:val="20"/>
      </w:rPr>
      <w:fldChar w:fldCharType="separate"/>
    </w:r>
    <w:r w:rsidR="00CC7F85">
      <w:rPr>
        <w:b w:val="0"/>
        <w:noProof/>
        <w:sz w:val="20"/>
        <w:szCs w:val="20"/>
      </w:rPr>
      <w:t>SAMNot_SAM612_26072016</w:t>
    </w:r>
    <w:r w:rsidRPr="00180C21">
      <w:rPr>
        <w:b w:val="0"/>
        <w:sz w:val="20"/>
        <w:szCs w:val="20"/>
      </w:rPr>
      <w:fldChar w:fldCharType="end"/>
    </w:r>
    <w:r w:rsidRPr="00180C21">
      <w:rPr>
        <w:b w:val="0"/>
        <w:sz w:val="20"/>
        <w:szCs w:val="20"/>
      </w:rPr>
      <w:t xml:space="preserve">; Ministru kabineta </w:t>
    </w:r>
    <w:r>
      <w:rPr>
        <w:b w:val="0"/>
        <w:sz w:val="20"/>
        <w:szCs w:val="28"/>
      </w:rPr>
      <w:t>n</w:t>
    </w:r>
    <w:r w:rsidRPr="00D85F0E">
      <w:rPr>
        <w:b w:val="0"/>
        <w:sz w:val="20"/>
        <w:szCs w:val="28"/>
      </w:rPr>
      <w:t>oteikumu projekt</w:t>
    </w:r>
    <w:r>
      <w:rPr>
        <w:b w:val="0"/>
        <w:sz w:val="20"/>
        <w:szCs w:val="28"/>
      </w:rPr>
      <w:t>s</w:t>
    </w:r>
    <w:r w:rsidRPr="00D85F0E">
      <w:rPr>
        <w:b w:val="0"/>
        <w:sz w:val="20"/>
        <w:szCs w:val="28"/>
      </w:rPr>
      <w:t xml:space="preserve"> </w:t>
    </w:r>
    <w:r w:rsidRPr="000503AC">
      <w:rPr>
        <w:b w:val="0"/>
        <w:sz w:val="20"/>
        <w:szCs w:val="20"/>
      </w:rPr>
      <w:t>„Darbības programmas „Izaugsme un nodarbinātība”</w:t>
    </w:r>
    <w:r>
      <w:rPr>
        <w:b w:val="0"/>
        <w:sz w:val="20"/>
        <w:szCs w:val="20"/>
      </w:rPr>
      <w:t xml:space="preserve"> </w:t>
    </w:r>
    <w:r w:rsidRPr="00F54026">
      <w:rPr>
        <w:b w:val="0"/>
        <w:sz w:val="20"/>
        <w:szCs w:val="20"/>
      </w:rPr>
      <w:t>prioritārā virziena „Ilgtspējīga transporta sistēma”</w:t>
    </w:r>
    <w:r w:rsidRPr="000503AC">
      <w:rPr>
        <w:b w:val="0"/>
        <w:sz w:val="20"/>
        <w:szCs w:val="20"/>
      </w:rPr>
      <w:t xml:space="preserve"> 6.1.2.specifiskā atbalsta mērķa „Veicināt drošību un vides prasību ievērošanu starptautiskajā lidostā “Rīga”” īstenošanas noteikumi”</w:t>
    </w:r>
  </w:p>
  <w:p w14:paraId="050F60F5" w14:textId="46575617" w:rsidR="00B56B5B" w:rsidRDefault="00B56B5B">
    <w:pPr>
      <w:pStyle w:val="Footer"/>
    </w:pPr>
  </w:p>
  <w:p w14:paraId="0DE42CA7" w14:textId="77777777" w:rsidR="00B56B5B" w:rsidRDefault="00B5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DDF31" w14:textId="77777777" w:rsidR="004D7CE4" w:rsidRDefault="004D7CE4">
      <w:pPr>
        <w:spacing w:after="0"/>
      </w:pPr>
      <w:r>
        <w:separator/>
      </w:r>
    </w:p>
  </w:footnote>
  <w:footnote w:type="continuationSeparator" w:id="0">
    <w:p w14:paraId="3D2A7CFB" w14:textId="77777777" w:rsidR="004D7CE4" w:rsidRDefault="004D7C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6BFB" w14:textId="77777777" w:rsidR="00413F19" w:rsidRDefault="00413F19"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CC7F85">
      <w:rPr>
        <w:noProof/>
        <w:sz w:val="20"/>
        <w:szCs w:val="20"/>
      </w:rPr>
      <w:t>3</w:t>
    </w:r>
    <w:r w:rsidRPr="00627971">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6A6B" w14:textId="2D3EF4AB" w:rsidR="0038028E" w:rsidRDefault="0038028E" w:rsidP="0038028E">
    <w:pPr>
      <w:tabs>
        <w:tab w:val="left" w:pos="6804"/>
      </w:tabs>
      <w:ind w:firstLine="709"/>
      <w:jc w:val="right"/>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0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8B00017"/>
    <w:multiLevelType w:val="hybridMultilevel"/>
    <w:tmpl w:val="74881534"/>
    <w:lvl w:ilvl="0" w:tplc="9F3E895E">
      <w:start w:val="4"/>
      <w:numFmt w:val="decimal"/>
      <w:lvlText w:val="%1.2."/>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0B472B7"/>
    <w:multiLevelType w:val="multilevel"/>
    <w:tmpl w:val="87A68A16"/>
    <w:lvl w:ilvl="0">
      <w:start w:val="1"/>
      <w:numFmt w:val="none"/>
      <w:lvlText w:val="20.3.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2393E4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1E511C5"/>
    <w:multiLevelType w:val="multilevel"/>
    <w:tmpl w:val="5A909E1E"/>
    <w:lvl w:ilvl="0">
      <w:start w:val="1"/>
      <w:numFmt w:val="decimal"/>
      <w:lvlText w:val="%1."/>
      <w:lvlJc w:val="left"/>
      <w:pPr>
        <w:ind w:left="720" w:hanging="360"/>
      </w:pPr>
      <w:rPr>
        <w:rFonts w:cs="Times New Roman"/>
      </w:rPr>
    </w:lvl>
    <w:lvl w:ilvl="1">
      <w:start w:val="1"/>
      <w:numFmt w:val="decimal"/>
      <w:isLgl/>
      <w:lvlText w:val="%1.%2."/>
      <w:lvlJc w:val="left"/>
      <w:pPr>
        <w:ind w:left="449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24021C10"/>
    <w:multiLevelType w:val="hybridMultilevel"/>
    <w:tmpl w:val="9698D2F2"/>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6" w15:restartNumberingAfterBreak="0">
    <w:nsid w:val="25A27C80"/>
    <w:multiLevelType w:val="hybridMultilevel"/>
    <w:tmpl w:val="BC8E0BF8"/>
    <w:lvl w:ilvl="0" w:tplc="D318D4DE">
      <w:start w:val="1"/>
      <w:numFmt w:val="decimal"/>
      <w:lvlText w:val="%1.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2C2A0D6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F547754"/>
    <w:multiLevelType w:val="multilevel"/>
    <w:tmpl w:val="A704DB7A"/>
    <w:lvl w:ilvl="0">
      <w:start w:val="1"/>
      <w:numFmt w:val="none"/>
      <w:lvlText w:val="12.2.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F5C09E5"/>
    <w:multiLevelType w:val="multilevel"/>
    <w:tmpl w:val="D390F11A"/>
    <w:lvl w:ilvl="0">
      <w:start w:val="1"/>
      <w:numFmt w:val="none"/>
      <w:lvlText w:val="20.3.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0A91145"/>
    <w:multiLevelType w:val="multilevel"/>
    <w:tmpl w:val="F86043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3D47F0D"/>
    <w:multiLevelType w:val="multilevel"/>
    <w:tmpl w:val="66F890C0"/>
    <w:lvl w:ilvl="0">
      <w:start w:val="1"/>
      <w:numFmt w:val="decimal"/>
      <w:lvlText w:val="%1."/>
      <w:lvlJc w:val="left"/>
      <w:pPr>
        <w:ind w:left="644" w:hanging="360"/>
      </w:pPr>
      <w:rPr>
        <w:rFonts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601D82"/>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A035149"/>
    <w:multiLevelType w:val="multilevel"/>
    <w:tmpl w:val="AF0876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C233FD4"/>
    <w:multiLevelType w:val="multilevel"/>
    <w:tmpl w:val="38EAD4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CD86441"/>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F903A3B"/>
    <w:multiLevelType w:val="hybridMultilevel"/>
    <w:tmpl w:val="2C52C390"/>
    <w:lvl w:ilvl="0" w:tplc="D318D4DE">
      <w:start w:val="1"/>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09B475E"/>
    <w:multiLevelType w:val="hybridMultilevel"/>
    <w:tmpl w:val="497C911A"/>
    <w:lvl w:ilvl="0" w:tplc="9F3E895E">
      <w:start w:val="4"/>
      <w:numFmt w:val="decimal"/>
      <w:lvlText w:val="%1.2."/>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94B1571"/>
    <w:multiLevelType w:val="hybridMultilevel"/>
    <w:tmpl w:val="8FA8AE3C"/>
    <w:lvl w:ilvl="0" w:tplc="BE6CB240">
      <w:start w:val="4"/>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25F491F"/>
    <w:multiLevelType w:val="multilevel"/>
    <w:tmpl w:val="0426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67809F8"/>
    <w:multiLevelType w:val="multilevel"/>
    <w:tmpl w:val="0A8E4488"/>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76D2AA6"/>
    <w:multiLevelType w:val="hybridMultilevel"/>
    <w:tmpl w:val="E0E2FF7A"/>
    <w:lvl w:ilvl="0" w:tplc="D1B0E354">
      <w:start w:val="13"/>
      <w:numFmt w:val="decimal"/>
      <w:lvlText w:val="%1.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586E3C49"/>
    <w:multiLevelType w:val="hybridMultilevel"/>
    <w:tmpl w:val="169CC4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63EC2ECB"/>
    <w:multiLevelType w:val="multilevel"/>
    <w:tmpl w:val="5D96A22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20.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4670484"/>
    <w:multiLevelType w:val="hybridMultilevel"/>
    <w:tmpl w:val="ED1CD7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79224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85559A9"/>
    <w:multiLevelType w:val="multilevel"/>
    <w:tmpl w:val="93581E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4"/>
      <w:numFmt w:val="decimal"/>
      <w:lvlText w:val="%6.1"/>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D325AE0"/>
    <w:multiLevelType w:val="multilevel"/>
    <w:tmpl w:val="0426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22D6CA0"/>
    <w:multiLevelType w:val="hybridMultilevel"/>
    <w:tmpl w:val="0A5AA460"/>
    <w:lvl w:ilvl="0" w:tplc="480438F0">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28"/>
  </w:num>
  <w:num w:numId="3">
    <w:abstractNumId w:val="19"/>
  </w:num>
  <w:num w:numId="4">
    <w:abstractNumId w:val="27"/>
  </w:num>
  <w:num w:numId="5">
    <w:abstractNumId w:val="20"/>
  </w:num>
  <w:num w:numId="6">
    <w:abstractNumId w:val="22"/>
  </w:num>
  <w:num w:numId="7">
    <w:abstractNumId w:val="16"/>
  </w:num>
  <w:num w:numId="8">
    <w:abstractNumId w:val="1"/>
  </w:num>
  <w:num w:numId="9">
    <w:abstractNumId w:val="18"/>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5"/>
  </w:num>
  <w:num w:numId="16">
    <w:abstractNumId w:val="2"/>
  </w:num>
  <w:num w:numId="17">
    <w:abstractNumId w:val="0"/>
  </w:num>
  <w:num w:numId="18">
    <w:abstractNumId w:val="9"/>
  </w:num>
  <w:num w:numId="19">
    <w:abstractNumId w:val="23"/>
  </w:num>
  <w:num w:numId="20">
    <w:abstractNumId w:val="24"/>
  </w:num>
  <w:num w:numId="21">
    <w:abstractNumId w:val="5"/>
  </w:num>
  <w:num w:numId="22">
    <w:abstractNumId w:val="11"/>
  </w:num>
  <w:num w:numId="23">
    <w:abstractNumId w:val="17"/>
  </w:num>
  <w:num w:numId="24">
    <w:abstractNumId w:val="26"/>
  </w:num>
  <w:num w:numId="25">
    <w:abstractNumId w:val="12"/>
  </w:num>
  <w:num w:numId="26">
    <w:abstractNumId w:val="15"/>
  </w:num>
  <w:num w:numId="27">
    <w:abstractNumId w:val="3"/>
  </w:num>
  <w:num w:numId="28">
    <w:abstractNumId w:val="7"/>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1EC"/>
    <w:rsid w:val="00012D5F"/>
    <w:rsid w:val="00021454"/>
    <w:rsid w:val="00022633"/>
    <w:rsid w:val="00023551"/>
    <w:rsid w:val="0002402F"/>
    <w:rsid w:val="000257CA"/>
    <w:rsid w:val="000257EC"/>
    <w:rsid w:val="00032094"/>
    <w:rsid w:val="000457AE"/>
    <w:rsid w:val="000460A8"/>
    <w:rsid w:val="00046609"/>
    <w:rsid w:val="00046908"/>
    <w:rsid w:val="00053D0E"/>
    <w:rsid w:val="00055058"/>
    <w:rsid w:val="00055DFC"/>
    <w:rsid w:val="00062567"/>
    <w:rsid w:val="000641FC"/>
    <w:rsid w:val="00072195"/>
    <w:rsid w:val="00073CEB"/>
    <w:rsid w:val="0007457A"/>
    <w:rsid w:val="000A1301"/>
    <w:rsid w:val="000A4B1B"/>
    <w:rsid w:val="000A5B7C"/>
    <w:rsid w:val="000A6A3C"/>
    <w:rsid w:val="000B0606"/>
    <w:rsid w:val="000B0FEA"/>
    <w:rsid w:val="000E000B"/>
    <w:rsid w:val="000E0FD5"/>
    <w:rsid w:val="000E2E67"/>
    <w:rsid w:val="000E4B21"/>
    <w:rsid w:val="000E7176"/>
    <w:rsid w:val="000F28BF"/>
    <w:rsid w:val="000F551C"/>
    <w:rsid w:val="0010044A"/>
    <w:rsid w:val="0010260F"/>
    <w:rsid w:val="001052E0"/>
    <w:rsid w:val="00106CBE"/>
    <w:rsid w:val="00114917"/>
    <w:rsid w:val="0011610D"/>
    <w:rsid w:val="00117F3F"/>
    <w:rsid w:val="00124348"/>
    <w:rsid w:val="001326BC"/>
    <w:rsid w:val="00133AC9"/>
    <w:rsid w:val="00134A20"/>
    <w:rsid w:val="00136A43"/>
    <w:rsid w:val="00145DFD"/>
    <w:rsid w:val="0015380C"/>
    <w:rsid w:val="00153AAD"/>
    <w:rsid w:val="00153E92"/>
    <w:rsid w:val="00154D44"/>
    <w:rsid w:val="001577E1"/>
    <w:rsid w:val="0016105F"/>
    <w:rsid w:val="001639BA"/>
    <w:rsid w:val="00164C59"/>
    <w:rsid w:val="00167044"/>
    <w:rsid w:val="00172B60"/>
    <w:rsid w:val="001753FA"/>
    <w:rsid w:val="00177D3A"/>
    <w:rsid w:val="001845D5"/>
    <w:rsid w:val="001912BB"/>
    <w:rsid w:val="00191491"/>
    <w:rsid w:val="00193197"/>
    <w:rsid w:val="001A03B5"/>
    <w:rsid w:val="001A2658"/>
    <w:rsid w:val="001A4187"/>
    <w:rsid w:val="001A5CBF"/>
    <w:rsid w:val="001C0AA5"/>
    <w:rsid w:val="001C2846"/>
    <w:rsid w:val="001C6987"/>
    <w:rsid w:val="001D4EA4"/>
    <w:rsid w:val="001D5D10"/>
    <w:rsid w:val="001E2A99"/>
    <w:rsid w:val="001E2C08"/>
    <w:rsid w:val="001E71F6"/>
    <w:rsid w:val="001E761B"/>
    <w:rsid w:val="001F1BF2"/>
    <w:rsid w:val="001F1FAB"/>
    <w:rsid w:val="00201FC5"/>
    <w:rsid w:val="00212801"/>
    <w:rsid w:val="0021385F"/>
    <w:rsid w:val="00216A77"/>
    <w:rsid w:val="002270BF"/>
    <w:rsid w:val="00237F54"/>
    <w:rsid w:val="00241438"/>
    <w:rsid w:val="00247E0A"/>
    <w:rsid w:val="00254020"/>
    <w:rsid w:val="00256521"/>
    <w:rsid w:val="002569BC"/>
    <w:rsid w:val="00256DEE"/>
    <w:rsid w:val="00257EB5"/>
    <w:rsid w:val="00260A2B"/>
    <w:rsid w:val="0026102F"/>
    <w:rsid w:val="002616AB"/>
    <w:rsid w:val="002703E7"/>
    <w:rsid w:val="0029001B"/>
    <w:rsid w:val="00290D7C"/>
    <w:rsid w:val="00291FF9"/>
    <w:rsid w:val="00294F11"/>
    <w:rsid w:val="00297564"/>
    <w:rsid w:val="00297DFE"/>
    <w:rsid w:val="002A1C61"/>
    <w:rsid w:val="002A2D12"/>
    <w:rsid w:val="002B2EC5"/>
    <w:rsid w:val="002B37E1"/>
    <w:rsid w:val="002C0EAA"/>
    <w:rsid w:val="002C2BE5"/>
    <w:rsid w:val="002C300C"/>
    <w:rsid w:val="002C691E"/>
    <w:rsid w:val="002C78BF"/>
    <w:rsid w:val="002C7981"/>
    <w:rsid w:val="002D25B9"/>
    <w:rsid w:val="002D2D48"/>
    <w:rsid w:val="002D7785"/>
    <w:rsid w:val="002E01F8"/>
    <w:rsid w:val="002F2AE0"/>
    <w:rsid w:val="002F4DEE"/>
    <w:rsid w:val="002F6CF6"/>
    <w:rsid w:val="00301E25"/>
    <w:rsid w:val="003027F3"/>
    <w:rsid w:val="00303D57"/>
    <w:rsid w:val="00312E26"/>
    <w:rsid w:val="003174CE"/>
    <w:rsid w:val="003176FC"/>
    <w:rsid w:val="00320E68"/>
    <w:rsid w:val="00324236"/>
    <w:rsid w:val="00331BDD"/>
    <w:rsid w:val="003322DC"/>
    <w:rsid w:val="00335DA2"/>
    <w:rsid w:val="003363DD"/>
    <w:rsid w:val="00340B0A"/>
    <w:rsid w:val="00343BB7"/>
    <w:rsid w:val="00343BD1"/>
    <w:rsid w:val="00344226"/>
    <w:rsid w:val="00357861"/>
    <w:rsid w:val="00364CC9"/>
    <w:rsid w:val="00365BA3"/>
    <w:rsid w:val="003707F2"/>
    <w:rsid w:val="003735FD"/>
    <w:rsid w:val="00373A12"/>
    <w:rsid w:val="00373E84"/>
    <w:rsid w:val="0038028E"/>
    <w:rsid w:val="003819D2"/>
    <w:rsid w:val="003849EE"/>
    <w:rsid w:val="0038532A"/>
    <w:rsid w:val="003861DA"/>
    <w:rsid w:val="00390E3F"/>
    <w:rsid w:val="003A0A14"/>
    <w:rsid w:val="003A6F63"/>
    <w:rsid w:val="003D0100"/>
    <w:rsid w:val="003D0C60"/>
    <w:rsid w:val="003D4DB6"/>
    <w:rsid w:val="003E01AD"/>
    <w:rsid w:val="003E7140"/>
    <w:rsid w:val="003E7577"/>
    <w:rsid w:val="003F0CE7"/>
    <w:rsid w:val="003F427D"/>
    <w:rsid w:val="00401EB1"/>
    <w:rsid w:val="00405172"/>
    <w:rsid w:val="00411594"/>
    <w:rsid w:val="00411861"/>
    <w:rsid w:val="00413468"/>
    <w:rsid w:val="00413F19"/>
    <w:rsid w:val="004146AD"/>
    <w:rsid w:val="00423D9D"/>
    <w:rsid w:val="004256C8"/>
    <w:rsid w:val="004277C2"/>
    <w:rsid w:val="00430FF6"/>
    <w:rsid w:val="00432E62"/>
    <w:rsid w:val="00434121"/>
    <w:rsid w:val="0044265F"/>
    <w:rsid w:val="00446BFC"/>
    <w:rsid w:val="00447489"/>
    <w:rsid w:val="00453FE5"/>
    <w:rsid w:val="00460E98"/>
    <w:rsid w:val="00462614"/>
    <w:rsid w:val="00465014"/>
    <w:rsid w:val="0046642E"/>
    <w:rsid w:val="0047026A"/>
    <w:rsid w:val="00472061"/>
    <w:rsid w:val="0047679C"/>
    <w:rsid w:val="004907BC"/>
    <w:rsid w:val="00490E63"/>
    <w:rsid w:val="004A0786"/>
    <w:rsid w:val="004A0BA1"/>
    <w:rsid w:val="004B0384"/>
    <w:rsid w:val="004B3BD4"/>
    <w:rsid w:val="004B4040"/>
    <w:rsid w:val="004B76E5"/>
    <w:rsid w:val="004C2028"/>
    <w:rsid w:val="004C3C15"/>
    <w:rsid w:val="004D3D7D"/>
    <w:rsid w:val="004D3DFA"/>
    <w:rsid w:val="004D3ED6"/>
    <w:rsid w:val="004D7526"/>
    <w:rsid w:val="004D7CE4"/>
    <w:rsid w:val="004E2B5E"/>
    <w:rsid w:val="004F648A"/>
    <w:rsid w:val="004F7B16"/>
    <w:rsid w:val="00501322"/>
    <w:rsid w:val="00504B73"/>
    <w:rsid w:val="005125F6"/>
    <w:rsid w:val="00512DBF"/>
    <w:rsid w:val="005143F1"/>
    <w:rsid w:val="00515C03"/>
    <w:rsid w:val="005179D9"/>
    <w:rsid w:val="0052342A"/>
    <w:rsid w:val="00524C7E"/>
    <w:rsid w:val="00526B8F"/>
    <w:rsid w:val="005308A5"/>
    <w:rsid w:val="00532345"/>
    <w:rsid w:val="005400B4"/>
    <w:rsid w:val="005403D1"/>
    <w:rsid w:val="00543C44"/>
    <w:rsid w:val="005533C7"/>
    <w:rsid w:val="005562CE"/>
    <w:rsid w:val="00567102"/>
    <w:rsid w:val="005739C1"/>
    <w:rsid w:val="005741A3"/>
    <w:rsid w:val="0057477B"/>
    <w:rsid w:val="00575662"/>
    <w:rsid w:val="00575E8B"/>
    <w:rsid w:val="0058394B"/>
    <w:rsid w:val="00584D4E"/>
    <w:rsid w:val="00587806"/>
    <w:rsid w:val="00587EFA"/>
    <w:rsid w:val="005A7626"/>
    <w:rsid w:val="005B108C"/>
    <w:rsid w:val="005B78FE"/>
    <w:rsid w:val="005C604D"/>
    <w:rsid w:val="005C6562"/>
    <w:rsid w:val="005C6632"/>
    <w:rsid w:val="005C73F8"/>
    <w:rsid w:val="005D1912"/>
    <w:rsid w:val="005D2635"/>
    <w:rsid w:val="005D4499"/>
    <w:rsid w:val="005D58EB"/>
    <w:rsid w:val="005E2DDA"/>
    <w:rsid w:val="005E36DD"/>
    <w:rsid w:val="005E438A"/>
    <w:rsid w:val="005E4911"/>
    <w:rsid w:val="005F531E"/>
    <w:rsid w:val="00601A7A"/>
    <w:rsid w:val="00603822"/>
    <w:rsid w:val="00603826"/>
    <w:rsid w:val="0061025A"/>
    <w:rsid w:val="00620A80"/>
    <w:rsid w:val="00621648"/>
    <w:rsid w:val="00622D7C"/>
    <w:rsid w:val="006232B0"/>
    <w:rsid w:val="00627971"/>
    <w:rsid w:val="006344E6"/>
    <w:rsid w:val="00634BFC"/>
    <w:rsid w:val="00650B34"/>
    <w:rsid w:val="00652CB0"/>
    <w:rsid w:val="006531D3"/>
    <w:rsid w:val="0065782D"/>
    <w:rsid w:val="00660A8C"/>
    <w:rsid w:val="006710EE"/>
    <w:rsid w:val="00673D4D"/>
    <w:rsid w:val="006763C4"/>
    <w:rsid w:val="00682A04"/>
    <w:rsid w:val="006919F9"/>
    <w:rsid w:val="0069564E"/>
    <w:rsid w:val="00695DB6"/>
    <w:rsid w:val="006A2950"/>
    <w:rsid w:val="006C05B0"/>
    <w:rsid w:val="006C4145"/>
    <w:rsid w:val="006C424D"/>
    <w:rsid w:val="006D5647"/>
    <w:rsid w:val="006E2381"/>
    <w:rsid w:val="006E30A8"/>
    <w:rsid w:val="006F0F2E"/>
    <w:rsid w:val="006F4C9A"/>
    <w:rsid w:val="0070243B"/>
    <w:rsid w:val="00707D18"/>
    <w:rsid w:val="007114EF"/>
    <w:rsid w:val="00716E5A"/>
    <w:rsid w:val="007264ED"/>
    <w:rsid w:val="00726C07"/>
    <w:rsid w:val="0073126B"/>
    <w:rsid w:val="00731479"/>
    <w:rsid w:val="0073302B"/>
    <w:rsid w:val="00740FBF"/>
    <w:rsid w:val="007417F1"/>
    <w:rsid w:val="00741861"/>
    <w:rsid w:val="00742FBB"/>
    <w:rsid w:val="00752685"/>
    <w:rsid w:val="00753D97"/>
    <w:rsid w:val="0076129F"/>
    <w:rsid w:val="00762A0C"/>
    <w:rsid w:val="00766317"/>
    <w:rsid w:val="0077167E"/>
    <w:rsid w:val="0077345D"/>
    <w:rsid w:val="00773D46"/>
    <w:rsid w:val="00776CE8"/>
    <w:rsid w:val="00786B1E"/>
    <w:rsid w:val="00794ABB"/>
    <w:rsid w:val="00794D93"/>
    <w:rsid w:val="007A0C17"/>
    <w:rsid w:val="007A171B"/>
    <w:rsid w:val="007A25AC"/>
    <w:rsid w:val="007A5321"/>
    <w:rsid w:val="007B0682"/>
    <w:rsid w:val="007B0974"/>
    <w:rsid w:val="007C4BDF"/>
    <w:rsid w:val="007D0F24"/>
    <w:rsid w:val="007D5DD9"/>
    <w:rsid w:val="007E600E"/>
    <w:rsid w:val="00802101"/>
    <w:rsid w:val="00804F52"/>
    <w:rsid w:val="0081477F"/>
    <w:rsid w:val="00815FF4"/>
    <w:rsid w:val="0081782E"/>
    <w:rsid w:val="00820DEE"/>
    <w:rsid w:val="008231DD"/>
    <w:rsid w:val="00824B29"/>
    <w:rsid w:val="00826A1F"/>
    <w:rsid w:val="0083340A"/>
    <w:rsid w:val="008367B2"/>
    <w:rsid w:val="00852C49"/>
    <w:rsid w:val="00853CC3"/>
    <w:rsid w:val="00864746"/>
    <w:rsid w:val="00866A60"/>
    <w:rsid w:val="008716C8"/>
    <w:rsid w:val="008741E6"/>
    <w:rsid w:val="00885968"/>
    <w:rsid w:val="008879F5"/>
    <w:rsid w:val="00894D8A"/>
    <w:rsid w:val="00895025"/>
    <w:rsid w:val="008959A9"/>
    <w:rsid w:val="00896AC6"/>
    <w:rsid w:val="008A38F2"/>
    <w:rsid w:val="008A4F6D"/>
    <w:rsid w:val="008A629A"/>
    <w:rsid w:val="008B0A06"/>
    <w:rsid w:val="008B2E70"/>
    <w:rsid w:val="008B3E72"/>
    <w:rsid w:val="008B65D0"/>
    <w:rsid w:val="008C0718"/>
    <w:rsid w:val="008C089F"/>
    <w:rsid w:val="008C620E"/>
    <w:rsid w:val="008C67C9"/>
    <w:rsid w:val="008C67F6"/>
    <w:rsid w:val="008D258A"/>
    <w:rsid w:val="008D2FF6"/>
    <w:rsid w:val="008E589D"/>
    <w:rsid w:val="008E5F5E"/>
    <w:rsid w:val="008F112E"/>
    <w:rsid w:val="00905AA2"/>
    <w:rsid w:val="00911EF9"/>
    <w:rsid w:val="00912E34"/>
    <w:rsid w:val="00913545"/>
    <w:rsid w:val="00915CA1"/>
    <w:rsid w:val="00930ABA"/>
    <w:rsid w:val="00932C20"/>
    <w:rsid w:val="009331A6"/>
    <w:rsid w:val="00935020"/>
    <w:rsid w:val="00942DDD"/>
    <w:rsid w:val="00950A6D"/>
    <w:rsid w:val="00960895"/>
    <w:rsid w:val="009639FE"/>
    <w:rsid w:val="00963EED"/>
    <w:rsid w:val="0096433F"/>
    <w:rsid w:val="009704CA"/>
    <w:rsid w:val="009720BA"/>
    <w:rsid w:val="009723BE"/>
    <w:rsid w:val="00975153"/>
    <w:rsid w:val="00975998"/>
    <w:rsid w:val="00975F45"/>
    <w:rsid w:val="00983068"/>
    <w:rsid w:val="009836C5"/>
    <w:rsid w:val="009914D0"/>
    <w:rsid w:val="009957D0"/>
    <w:rsid w:val="00995D15"/>
    <w:rsid w:val="009A3017"/>
    <w:rsid w:val="009A42CE"/>
    <w:rsid w:val="009A4659"/>
    <w:rsid w:val="009B004D"/>
    <w:rsid w:val="009C2A85"/>
    <w:rsid w:val="009C2A87"/>
    <w:rsid w:val="009C4C8C"/>
    <w:rsid w:val="009C6805"/>
    <w:rsid w:val="009C6989"/>
    <w:rsid w:val="009D43AD"/>
    <w:rsid w:val="009D5D90"/>
    <w:rsid w:val="009D640E"/>
    <w:rsid w:val="009D6B91"/>
    <w:rsid w:val="009F12D2"/>
    <w:rsid w:val="009F1765"/>
    <w:rsid w:val="009F33CA"/>
    <w:rsid w:val="00A0683E"/>
    <w:rsid w:val="00A07737"/>
    <w:rsid w:val="00A10FE9"/>
    <w:rsid w:val="00A1409C"/>
    <w:rsid w:val="00A202F1"/>
    <w:rsid w:val="00A34959"/>
    <w:rsid w:val="00A402DD"/>
    <w:rsid w:val="00A425A4"/>
    <w:rsid w:val="00A432BE"/>
    <w:rsid w:val="00A4593E"/>
    <w:rsid w:val="00A50E8D"/>
    <w:rsid w:val="00A522F8"/>
    <w:rsid w:val="00A52DC3"/>
    <w:rsid w:val="00A542E4"/>
    <w:rsid w:val="00A55585"/>
    <w:rsid w:val="00A559EE"/>
    <w:rsid w:val="00A56A87"/>
    <w:rsid w:val="00A611C0"/>
    <w:rsid w:val="00A6346E"/>
    <w:rsid w:val="00A6516E"/>
    <w:rsid w:val="00A67AA0"/>
    <w:rsid w:val="00A7020E"/>
    <w:rsid w:val="00A71E6E"/>
    <w:rsid w:val="00A80056"/>
    <w:rsid w:val="00A85AF9"/>
    <w:rsid w:val="00A86D63"/>
    <w:rsid w:val="00A93908"/>
    <w:rsid w:val="00AA5528"/>
    <w:rsid w:val="00AB2E91"/>
    <w:rsid w:val="00AB5638"/>
    <w:rsid w:val="00AB7796"/>
    <w:rsid w:val="00AC0A17"/>
    <w:rsid w:val="00AC2309"/>
    <w:rsid w:val="00AC72A9"/>
    <w:rsid w:val="00AD05BC"/>
    <w:rsid w:val="00AD07E3"/>
    <w:rsid w:val="00AD62FB"/>
    <w:rsid w:val="00AE3D47"/>
    <w:rsid w:val="00AE4065"/>
    <w:rsid w:val="00AE5642"/>
    <w:rsid w:val="00AF2EE3"/>
    <w:rsid w:val="00AF3A29"/>
    <w:rsid w:val="00AF52D8"/>
    <w:rsid w:val="00AF6805"/>
    <w:rsid w:val="00B02B6D"/>
    <w:rsid w:val="00B02DF3"/>
    <w:rsid w:val="00B03112"/>
    <w:rsid w:val="00B03208"/>
    <w:rsid w:val="00B14736"/>
    <w:rsid w:val="00B15293"/>
    <w:rsid w:val="00B23148"/>
    <w:rsid w:val="00B235B8"/>
    <w:rsid w:val="00B23BC2"/>
    <w:rsid w:val="00B23D53"/>
    <w:rsid w:val="00B31001"/>
    <w:rsid w:val="00B31FC3"/>
    <w:rsid w:val="00B3438A"/>
    <w:rsid w:val="00B46C4E"/>
    <w:rsid w:val="00B520A8"/>
    <w:rsid w:val="00B521EC"/>
    <w:rsid w:val="00B56B5B"/>
    <w:rsid w:val="00B5727A"/>
    <w:rsid w:val="00B60EF5"/>
    <w:rsid w:val="00B653EB"/>
    <w:rsid w:val="00B65B3B"/>
    <w:rsid w:val="00B73875"/>
    <w:rsid w:val="00B73E9D"/>
    <w:rsid w:val="00B76BA0"/>
    <w:rsid w:val="00B827C1"/>
    <w:rsid w:val="00B90C8E"/>
    <w:rsid w:val="00B93D1D"/>
    <w:rsid w:val="00B9767E"/>
    <w:rsid w:val="00BA189D"/>
    <w:rsid w:val="00BA45EF"/>
    <w:rsid w:val="00BB1ADD"/>
    <w:rsid w:val="00BB50FA"/>
    <w:rsid w:val="00BC0ECA"/>
    <w:rsid w:val="00BC1EEF"/>
    <w:rsid w:val="00BC2B79"/>
    <w:rsid w:val="00BC5421"/>
    <w:rsid w:val="00BC5AA8"/>
    <w:rsid w:val="00BD20B2"/>
    <w:rsid w:val="00BD4CEA"/>
    <w:rsid w:val="00BD594B"/>
    <w:rsid w:val="00BD5F94"/>
    <w:rsid w:val="00BD6D9F"/>
    <w:rsid w:val="00BE095C"/>
    <w:rsid w:val="00BE595C"/>
    <w:rsid w:val="00C05B82"/>
    <w:rsid w:val="00C06717"/>
    <w:rsid w:val="00C1361D"/>
    <w:rsid w:val="00C1552C"/>
    <w:rsid w:val="00C22A09"/>
    <w:rsid w:val="00C22A8B"/>
    <w:rsid w:val="00C23295"/>
    <w:rsid w:val="00C270FF"/>
    <w:rsid w:val="00C35BB7"/>
    <w:rsid w:val="00C35ECA"/>
    <w:rsid w:val="00C41B3A"/>
    <w:rsid w:val="00C437B1"/>
    <w:rsid w:val="00C449C9"/>
    <w:rsid w:val="00C5190F"/>
    <w:rsid w:val="00C564E2"/>
    <w:rsid w:val="00C57BEE"/>
    <w:rsid w:val="00C6635C"/>
    <w:rsid w:val="00C719D1"/>
    <w:rsid w:val="00C7299C"/>
    <w:rsid w:val="00C835B1"/>
    <w:rsid w:val="00C83A58"/>
    <w:rsid w:val="00C86AAB"/>
    <w:rsid w:val="00C90745"/>
    <w:rsid w:val="00C9452D"/>
    <w:rsid w:val="00C96908"/>
    <w:rsid w:val="00C96F7F"/>
    <w:rsid w:val="00CA52BA"/>
    <w:rsid w:val="00CB00E8"/>
    <w:rsid w:val="00CC4164"/>
    <w:rsid w:val="00CC7F85"/>
    <w:rsid w:val="00CD114A"/>
    <w:rsid w:val="00CE0A4C"/>
    <w:rsid w:val="00CE1425"/>
    <w:rsid w:val="00CE2F34"/>
    <w:rsid w:val="00CE48B8"/>
    <w:rsid w:val="00CF03A4"/>
    <w:rsid w:val="00CF2FD7"/>
    <w:rsid w:val="00CF5F8C"/>
    <w:rsid w:val="00D02B8B"/>
    <w:rsid w:val="00D03C69"/>
    <w:rsid w:val="00D16DC1"/>
    <w:rsid w:val="00D245BC"/>
    <w:rsid w:val="00D24DC6"/>
    <w:rsid w:val="00D261B0"/>
    <w:rsid w:val="00D27762"/>
    <w:rsid w:val="00D348C9"/>
    <w:rsid w:val="00D35F66"/>
    <w:rsid w:val="00D3716A"/>
    <w:rsid w:val="00D417A6"/>
    <w:rsid w:val="00D4643E"/>
    <w:rsid w:val="00D50F35"/>
    <w:rsid w:val="00D634AF"/>
    <w:rsid w:val="00D645B2"/>
    <w:rsid w:val="00D64CEA"/>
    <w:rsid w:val="00D73654"/>
    <w:rsid w:val="00D747E7"/>
    <w:rsid w:val="00D803CA"/>
    <w:rsid w:val="00D85C4C"/>
    <w:rsid w:val="00D87FAE"/>
    <w:rsid w:val="00D90A93"/>
    <w:rsid w:val="00D90F21"/>
    <w:rsid w:val="00DA1772"/>
    <w:rsid w:val="00DA27DB"/>
    <w:rsid w:val="00DA5312"/>
    <w:rsid w:val="00DA5795"/>
    <w:rsid w:val="00DA6165"/>
    <w:rsid w:val="00DB09AC"/>
    <w:rsid w:val="00DB0F5C"/>
    <w:rsid w:val="00DB2E42"/>
    <w:rsid w:val="00DC3CC5"/>
    <w:rsid w:val="00DC4016"/>
    <w:rsid w:val="00DC4157"/>
    <w:rsid w:val="00DD05A8"/>
    <w:rsid w:val="00DD26BA"/>
    <w:rsid w:val="00DD7F0E"/>
    <w:rsid w:val="00DE3652"/>
    <w:rsid w:val="00DE4380"/>
    <w:rsid w:val="00DE4639"/>
    <w:rsid w:val="00DF5B24"/>
    <w:rsid w:val="00E0091D"/>
    <w:rsid w:val="00E058F8"/>
    <w:rsid w:val="00E223E0"/>
    <w:rsid w:val="00E26099"/>
    <w:rsid w:val="00E2617B"/>
    <w:rsid w:val="00E27DFC"/>
    <w:rsid w:val="00E31608"/>
    <w:rsid w:val="00E371D8"/>
    <w:rsid w:val="00E474D4"/>
    <w:rsid w:val="00E500A5"/>
    <w:rsid w:val="00E50465"/>
    <w:rsid w:val="00E51875"/>
    <w:rsid w:val="00E52358"/>
    <w:rsid w:val="00E53643"/>
    <w:rsid w:val="00E53720"/>
    <w:rsid w:val="00E56B5C"/>
    <w:rsid w:val="00E73415"/>
    <w:rsid w:val="00E73B33"/>
    <w:rsid w:val="00E73F77"/>
    <w:rsid w:val="00E75148"/>
    <w:rsid w:val="00E76EEE"/>
    <w:rsid w:val="00E7730E"/>
    <w:rsid w:val="00E77E8B"/>
    <w:rsid w:val="00E81957"/>
    <w:rsid w:val="00E83406"/>
    <w:rsid w:val="00E83966"/>
    <w:rsid w:val="00E86F34"/>
    <w:rsid w:val="00E97046"/>
    <w:rsid w:val="00EA1C08"/>
    <w:rsid w:val="00EA5DFE"/>
    <w:rsid w:val="00EA6223"/>
    <w:rsid w:val="00EA625C"/>
    <w:rsid w:val="00EA6C60"/>
    <w:rsid w:val="00EC2394"/>
    <w:rsid w:val="00EC4DE3"/>
    <w:rsid w:val="00EF5D9F"/>
    <w:rsid w:val="00F03580"/>
    <w:rsid w:val="00F0575E"/>
    <w:rsid w:val="00F07CB9"/>
    <w:rsid w:val="00F1564C"/>
    <w:rsid w:val="00F162E9"/>
    <w:rsid w:val="00F16FD2"/>
    <w:rsid w:val="00F1787F"/>
    <w:rsid w:val="00F3076F"/>
    <w:rsid w:val="00F47207"/>
    <w:rsid w:val="00F607D4"/>
    <w:rsid w:val="00F6375E"/>
    <w:rsid w:val="00F648A8"/>
    <w:rsid w:val="00F700D1"/>
    <w:rsid w:val="00F7343C"/>
    <w:rsid w:val="00F76C3E"/>
    <w:rsid w:val="00F96676"/>
    <w:rsid w:val="00F96CB1"/>
    <w:rsid w:val="00F97E09"/>
    <w:rsid w:val="00FA6DB4"/>
    <w:rsid w:val="00FA714C"/>
    <w:rsid w:val="00FB2EAC"/>
    <w:rsid w:val="00FB6AFD"/>
    <w:rsid w:val="00FC21C1"/>
    <w:rsid w:val="00FC2537"/>
    <w:rsid w:val="00FC73EA"/>
    <w:rsid w:val="00FD516F"/>
    <w:rsid w:val="00FD530F"/>
    <w:rsid w:val="00FD7CFE"/>
    <w:rsid w:val="00FE0BA4"/>
    <w:rsid w:val="00FE13CA"/>
    <w:rsid w:val="00FE21F2"/>
    <w:rsid w:val="00FE24FD"/>
    <w:rsid w:val="00FE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14:docId w14:val="2BD2AEAE"/>
  <w15:docId w15:val="{49E00B3B-9423-4BA7-BF5C-D6212887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DD"/>
    <w:pPr>
      <w:spacing w:after="200"/>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1EC"/>
    <w:pPr>
      <w:tabs>
        <w:tab w:val="center" w:pos="4153"/>
        <w:tab w:val="right" w:pos="8306"/>
      </w:tabs>
      <w:spacing w:after="0"/>
    </w:pPr>
  </w:style>
  <w:style w:type="character" w:customStyle="1" w:styleId="HeaderChar">
    <w:name w:val="Header Char"/>
    <w:link w:val="Header"/>
    <w:uiPriority w:val="99"/>
    <w:locked/>
    <w:rsid w:val="00B521EC"/>
    <w:rPr>
      <w:rFonts w:cs="Times New Roman"/>
    </w:rPr>
  </w:style>
  <w:style w:type="paragraph" w:styleId="BalloonText">
    <w:name w:val="Balloon Text"/>
    <w:basedOn w:val="Normal"/>
    <w:link w:val="BalloonTextChar"/>
    <w:uiPriority w:val="99"/>
    <w:semiHidden/>
    <w:rsid w:val="00B521EC"/>
    <w:pPr>
      <w:spacing w:after="0"/>
    </w:pPr>
    <w:rPr>
      <w:rFonts w:ascii="Tahoma" w:hAnsi="Tahoma" w:cs="Tahoma"/>
      <w:sz w:val="16"/>
      <w:szCs w:val="16"/>
    </w:rPr>
  </w:style>
  <w:style w:type="character" w:customStyle="1" w:styleId="BalloonTextChar">
    <w:name w:val="Balloon Text Char"/>
    <w:link w:val="BalloonText"/>
    <w:uiPriority w:val="99"/>
    <w:semiHidden/>
    <w:locked/>
    <w:rsid w:val="00B521EC"/>
    <w:rPr>
      <w:rFonts w:ascii="Tahoma" w:hAnsi="Tahoma" w:cs="Tahoma"/>
      <w:sz w:val="16"/>
      <w:szCs w:val="16"/>
    </w:rPr>
  </w:style>
  <w:style w:type="paragraph" w:styleId="ListParagraph">
    <w:name w:val="List Paragraph"/>
    <w:aliases w:val="2"/>
    <w:basedOn w:val="Normal"/>
    <w:link w:val="ListParagraphChar"/>
    <w:uiPriority w:val="99"/>
    <w:qFormat/>
    <w:rsid w:val="00930ABA"/>
    <w:pPr>
      <w:ind w:left="720"/>
      <w:contextualSpacing/>
    </w:pPr>
  </w:style>
  <w:style w:type="paragraph" w:styleId="Footer">
    <w:name w:val="footer"/>
    <w:basedOn w:val="Normal"/>
    <w:link w:val="FooterChar"/>
    <w:uiPriority w:val="99"/>
    <w:rsid w:val="000E4B21"/>
    <w:pPr>
      <w:tabs>
        <w:tab w:val="center" w:pos="4153"/>
        <w:tab w:val="right" w:pos="8306"/>
      </w:tabs>
      <w:spacing w:after="0"/>
    </w:pPr>
  </w:style>
  <w:style w:type="character" w:customStyle="1" w:styleId="FooterChar">
    <w:name w:val="Footer Char"/>
    <w:link w:val="Footer"/>
    <w:uiPriority w:val="99"/>
    <w:locked/>
    <w:rsid w:val="000E4B21"/>
    <w:rPr>
      <w:rFonts w:cs="Times New Roman"/>
    </w:rPr>
  </w:style>
  <w:style w:type="character" w:styleId="CommentReference">
    <w:name w:val="annotation reference"/>
    <w:uiPriority w:val="99"/>
    <w:semiHidden/>
    <w:rsid w:val="00587806"/>
    <w:rPr>
      <w:rFonts w:cs="Times New Roman"/>
      <w:sz w:val="16"/>
      <w:szCs w:val="16"/>
    </w:rPr>
  </w:style>
  <w:style w:type="paragraph" w:styleId="CommentText">
    <w:name w:val="annotation text"/>
    <w:basedOn w:val="Normal"/>
    <w:link w:val="CommentTextChar"/>
    <w:uiPriority w:val="99"/>
    <w:semiHidden/>
    <w:rsid w:val="00587806"/>
    <w:rPr>
      <w:sz w:val="20"/>
      <w:szCs w:val="20"/>
    </w:rPr>
  </w:style>
  <w:style w:type="character" w:customStyle="1" w:styleId="CommentTextChar">
    <w:name w:val="Comment Text Char"/>
    <w:link w:val="CommentText"/>
    <w:uiPriority w:val="99"/>
    <w:semiHidden/>
    <w:locked/>
    <w:rsid w:val="00587806"/>
    <w:rPr>
      <w:rFonts w:cs="Times New Roman"/>
      <w:sz w:val="20"/>
      <w:szCs w:val="20"/>
    </w:rPr>
  </w:style>
  <w:style w:type="paragraph" w:styleId="CommentSubject">
    <w:name w:val="annotation subject"/>
    <w:basedOn w:val="CommentText"/>
    <w:next w:val="CommentText"/>
    <w:link w:val="CommentSubjectChar"/>
    <w:uiPriority w:val="99"/>
    <w:semiHidden/>
    <w:rsid w:val="00587806"/>
    <w:rPr>
      <w:b/>
      <w:bCs/>
    </w:rPr>
  </w:style>
  <w:style w:type="character" w:customStyle="1" w:styleId="CommentSubjectChar">
    <w:name w:val="Comment Subject Char"/>
    <w:link w:val="CommentSubject"/>
    <w:uiPriority w:val="99"/>
    <w:semiHidden/>
    <w:locked/>
    <w:rsid w:val="00587806"/>
    <w:rPr>
      <w:rFonts w:cs="Times New Roman"/>
      <w:b/>
      <w:bCs/>
      <w:sz w:val="20"/>
      <w:szCs w:val="20"/>
    </w:rPr>
  </w:style>
  <w:style w:type="paragraph" w:customStyle="1" w:styleId="Default">
    <w:name w:val="Default"/>
    <w:uiPriority w:val="99"/>
    <w:rsid w:val="008F112E"/>
    <w:pPr>
      <w:autoSpaceDE w:val="0"/>
      <w:autoSpaceDN w:val="0"/>
      <w:adjustRightInd w:val="0"/>
    </w:pPr>
    <w:rPr>
      <w:rFonts w:cs="Times New Roman"/>
      <w:color w:val="000000"/>
      <w:sz w:val="24"/>
      <w:szCs w:val="24"/>
      <w:lang w:eastAsia="en-US"/>
    </w:rPr>
  </w:style>
  <w:style w:type="character" w:styleId="Hyperlink">
    <w:name w:val="Hyperlink"/>
    <w:uiPriority w:val="99"/>
    <w:rsid w:val="00E31608"/>
    <w:rPr>
      <w:rFonts w:cs="Times New Roman"/>
      <w:color w:val="0000FF"/>
      <w:u w:val="single"/>
    </w:rPr>
  </w:style>
  <w:style w:type="character" w:customStyle="1" w:styleId="ListParagraphChar">
    <w:name w:val="List Paragraph Char"/>
    <w:aliases w:val="2 Char"/>
    <w:link w:val="ListParagraph"/>
    <w:uiPriority w:val="99"/>
    <w:locked/>
    <w:rsid w:val="00E0091D"/>
  </w:style>
  <w:style w:type="paragraph" w:styleId="BodyText">
    <w:name w:val="Body Text"/>
    <w:basedOn w:val="Normal"/>
    <w:link w:val="BodyTextChar"/>
    <w:rsid w:val="00B56B5B"/>
    <w:pPr>
      <w:spacing w:after="0"/>
      <w:jc w:val="center"/>
    </w:pPr>
    <w:rPr>
      <w:rFonts w:eastAsia="Times New Roman" w:cs="Times New Roman"/>
      <w:b/>
      <w:bCs/>
      <w:szCs w:val="24"/>
      <w:lang w:eastAsia="x-none"/>
    </w:rPr>
  </w:style>
  <w:style w:type="character" w:customStyle="1" w:styleId="BodyTextChar">
    <w:name w:val="Body Text Char"/>
    <w:link w:val="BodyText"/>
    <w:rsid w:val="00B56B5B"/>
    <w:rPr>
      <w:rFonts w:eastAsia="Times New Roman" w:cs="Times New Roman"/>
      <w:b/>
      <w:bCs/>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23310">
      <w:marLeft w:val="0"/>
      <w:marRight w:val="0"/>
      <w:marTop w:val="0"/>
      <w:marBottom w:val="0"/>
      <w:divBdr>
        <w:top w:val="none" w:sz="0" w:space="0" w:color="auto"/>
        <w:left w:val="none" w:sz="0" w:space="0" w:color="auto"/>
        <w:bottom w:val="none" w:sz="0" w:space="0" w:color="auto"/>
        <w:right w:val="none" w:sz="0" w:space="0" w:color="auto"/>
      </w:divBdr>
    </w:div>
    <w:div w:id="1491023311">
      <w:marLeft w:val="0"/>
      <w:marRight w:val="0"/>
      <w:marTop w:val="0"/>
      <w:marBottom w:val="0"/>
      <w:divBdr>
        <w:top w:val="none" w:sz="0" w:space="0" w:color="auto"/>
        <w:left w:val="none" w:sz="0" w:space="0" w:color="auto"/>
        <w:bottom w:val="none" w:sz="0" w:space="0" w:color="auto"/>
        <w:right w:val="none" w:sz="0" w:space="0" w:color="auto"/>
      </w:divBdr>
    </w:div>
    <w:div w:id="1491023312">
      <w:marLeft w:val="0"/>
      <w:marRight w:val="0"/>
      <w:marTop w:val="0"/>
      <w:marBottom w:val="0"/>
      <w:divBdr>
        <w:top w:val="none" w:sz="0" w:space="0" w:color="auto"/>
        <w:left w:val="none" w:sz="0" w:space="0" w:color="auto"/>
        <w:bottom w:val="none" w:sz="0" w:space="0" w:color="auto"/>
        <w:right w:val="none" w:sz="0" w:space="0" w:color="auto"/>
      </w:divBdr>
    </w:div>
    <w:div w:id="1491023313">
      <w:marLeft w:val="0"/>
      <w:marRight w:val="0"/>
      <w:marTop w:val="0"/>
      <w:marBottom w:val="0"/>
      <w:divBdr>
        <w:top w:val="none" w:sz="0" w:space="0" w:color="auto"/>
        <w:left w:val="none" w:sz="0" w:space="0" w:color="auto"/>
        <w:bottom w:val="none" w:sz="0" w:space="0" w:color="auto"/>
        <w:right w:val="none" w:sz="0" w:space="0" w:color="auto"/>
      </w:divBdr>
    </w:div>
    <w:div w:id="1491023314">
      <w:marLeft w:val="0"/>
      <w:marRight w:val="0"/>
      <w:marTop w:val="0"/>
      <w:marBottom w:val="0"/>
      <w:divBdr>
        <w:top w:val="none" w:sz="0" w:space="0" w:color="auto"/>
        <w:left w:val="none" w:sz="0" w:space="0" w:color="auto"/>
        <w:bottom w:val="none" w:sz="0" w:space="0" w:color="auto"/>
        <w:right w:val="none" w:sz="0" w:space="0" w:color="auto"/>
      </w:divBdr>
    </w:div>
    <w:div w:id="1491023315">
      <w:marLeft w:val="0"/>
      <w:marRight w:val="0"/>
      <w:marTop w:val="0"/>
      <w:marBottom w:val="0"/>
      <w:divBdr>
        <w:top w:val="none" w:sz="0" w:space="0" w:color="auto"/>
        <w:left w:val="none" w:sz="0" w:space="0" w:color="auto"/>
        <w:bottom w:val="none" w:sz="0" w:space="0" w:color="auto"/>
        <w:right w:val="none" w:sz="0" w:space="0" w:color="auto"/>
      </w:divBdr>
    </w:div>
    <w:div w:id="1491023316">
      <w:marLeft w:val="0"/>
      <w:marRight w:val="0"/>
      <w:marTop w:val="0"/>
      <w:marBottom w:val="0"/>
      <w:divBdr>
        <w:top w:val="none" w:sz="0" w:space="0" w:color="auto"/>
        <w:left w:val="none" w:sz="0" w:space="0" w:color="auto"/>
        <w:bottom w:val="none" w:sz="0" w:space="0" w:color="auto"/>
        <w:right w:val="none" w:sz="0" w:space="0" w:color="auto"/>
      </w:divBdr>
      <w:divsChild>
        <w:div w:id="1491023319">
          <w:marLeft w:val="0"/>
          <w:marRight w:val="0"/>
          <w:marTop w:val="0"/>
          <w:marBottom w:val="0"/>
          <w:divBdr>
            <w:top w:val="none" w:sz="0" w:space="0" w:color="auto"/>
            <w:left w:val="none" w:sz="0" w:space="0" w:color="auto"/>
            <w:bottom w:val="none" w:sz="0" w:space="0" w:color="auto"/>
            <w:right w:val="none" w:sz="0" w:space="0" w:color="auto"/>
          </w:divBdr>
        </w:div>
        <w:div w:id="1491023324">
          <w:marLeft w:val="0"/>
          <w:marRight w:val="0"/>
          <w:marTop w:val="0"/>
          <w:marBottom w:val="0"/>
          <w:divBdr>
            <w:top w:val="none" w:sz="0" w:space="0" w:color="auto"/>
            <w:left w:val="none" w:sz="0" w:space="0" w:color="auto"/>
            <w:bottom w:val="none" w:sz="0" w:space="0" w:color="auto"/>
            <w:right w:val="none" w:sz="0" w:space="0" w:color="auto"/>
          </w:divBdr>
        </w:div>
      </w:divsChild>
    </w:div>
    <w:div w:id="1491023318">
      <w:marLeft w:val="0"/>
      <w:marRight w:val="0"/>
      <w:marTop w:val="0"/>
      <w:marBottom w:val="0"/>
      <w:divBdr>
        <w:top w:val="none" w:sz="0" w:space="0" w:color="auto"/>
        <w:left w:val="none" w:sz="0" w:space="0" w:color="auto"/>
        <w:bottom w:val="none" w:sz="0" w:space="0" w:color="auto"/>
        <w:right w:val="none" w:sz="0" w:space="0" w:color="auto"/>
      </w:divBdr>
      <w:divsChild>
        <w:div w:id="1491023321">
          <w:marLeft w:val="0"/>
          <w:marRight w:val="0"/>
          <w:marTop w:val="0"/>
          <w:marBottom w:val="0"/>
          <w:divBdr>
            <w:top w:val="none" w:sz="0" w:space="0" w:color="auto"/>
            <w:left w:val="none" w:sz="0" w:space="0" w:color="auto"/>
            <w:bottom w:val="none" w:sz="0" w:space="0" w:color="auto"/>
            <w:right w:val="none" w:sz="0" w:space="0" w:color="auto"/>
          </w:divBdr>
        </w:div>
        <w:div w:id="1491023322">
          <w:marLeft w:val="0"/>
          <w:marRight w:val="0"/>
          <w:marTop w:val="0"/>
          <w:marBottom w:val="0"/>
          <w:divBdr>
            <w:top w:val="none" w:sz="0" w:space="0" w:color="auto"/>
            <w:left w:val="none" w:sz="0" w:space="0" w:color="auto"/>
            <w:bottom w:val="none" w:sz="0" w:space="0" w:color="auto"/>
            <w:right w:val="none" w:sz="0" w:space="0" w:color="auto"/>
          </w:divBdr>
        </w:div>
      </w:divsChild>
    </w:div>
    <w:div w:id="1491023320">
      <w:marLeft w:val="0"/>
      <w:marRight w:val="0"/>
      <w:marTop w:val="0"/>
      <w:marBottom w:val="0"/>
      <w:divBdr>
        <w:top w:val="none" w:sz="0" w:space="0" w:color="auto"/>
        <w:left w:val="none" w:sz="0" w:space="0" w:color="auto"/>
        <w:bottom w:val="none" w:sz="0" w:space="0" w:color="auto"/>
        <w:right w:val="none" w:sz="0" w:space="0" w:color="auto"/>
      </w:divBdr>
      <w:divsChild>
        <w:div w:id="1491023317">
          <w:marLeft w:val="0"/>
          <w:marRight w:val="0"/>
          <w:marTop w:val="0"/>
          <w:marBottom w:val="0"/>
          <w:divBdr>
            <w:top w:val="none" w:sz="0" w:space="0" w:color="auto"/>
            <w:left w:val="none" w:sz="0" w:space="0" w:color="auto"/>
            <w:bottom w:val="none" w:sz="0" w:space="0" w:color="auto"/>
            <w:right w:val="none" w:sz="0" w:space="0" w:color="auto"/>
          </w:divBdr>
        </w:div>
        <w:div w:id="149102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Rubika@s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is.Strods@s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11668</Words>
  <Characters>6652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SAMNot_SAM612_26072016; Ministru kabineta noteikumu projekts „Darbības programmas „Izaugsme un nodarbinātība” prioritārā virziena „Ilgtspējīga transporta sistēma” 6.1.2.specifiskā atbalsta mērķa „Veicināt drošību un vides prasību ievērošanu starptautiskaj</vt:lpstr>
    </vt:vector>
  </TitlesOfParts>
  <Company>Latvenergo</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SAMNot_SAM612_26072016; Ministru kabineta noteikumu projekts „Darbības programmas „Izaugsme un nodarbinātība” prioritārā virziena „Ilgtspējīga transporta sistēma” 6.1.2.specifiskā atbalsta mērķa „Veicināt drošību un vides prasību ievērošanu starptautiskajā lidostā “Rīga”” īstenošanas noteikumi”</dc:title>
  <dc:subject/>
  <dc:creator>Andis.Strods@sam.gov.lv;Iveta.Rubika@sam.gov.lv</dc:creator>
  <cp:keywords>MK noteikumu projekts</cp:keywords>
  <dc:description>SAMNot_SAM612_26072016</dc:description>
  <cp:lastModifiedBy>Satiksmes ministrija</cp:lastModifiedBy>
  <cp:revision>64</cp:revision>
  <cp:lastPrinted>2016-07-18T05:58:00Z</cp:lastPrinted>
  <dcterms:created xsi:type="dcterms:W3CDTF">2016-07-16T16:39:00Z</dcterms:created>
  <dcterms:modified xsi:type="dcterms:W3CDTF">2016-07-26T09:01:00Z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Sede">
    <vt:lpwstr>27.08.2015_6AK_(SM_611;_SM_6212)</vt:lpwstr>
  </property>
  <property fmtid="{D5CDD505-2E9C-101B-9397-08002B2CF9AE}" pid="5" name="Kom">
    <vt:lpwstr>6.Ilgtspējīgas transporta sistēmas prioritārā virziena apakškomiteja</vt:lpwstr>
  </property>
  <property fmtid="{D5CDD505-2E9C-101B-9397-08002B2CF9AE}" pid="6" name="kartiba">
    <vt:lpwstr>162</vt:lpwstr>
  </property>
  <property fmtid="{D5CDD505-2E9C-101B-9397-08002B2CF9AE}" pid="7" name="Apraksts">
    <vt:lpwstr>MK noteikumi </vt:lpwstr>
  </property>
</Properties>
</file>