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9499" w14:textId="42D409EB" w:rsidR="00590C5B" w:rsidRPr="00590C5B" w:rsidRDefault="00590C5B" w:rsidP="00F74198">
      <w:pPr>
        <w:tabs>
          <w:tab w:val="left" w:pos="4962"/>
          <w:tab w:val="left" w:pos="5670"/>
          <w:tab w:val="left" w:pos="6096"/>
        </w:tabs>
        <w:jc w:val="right"/>
        <w:rPr>
          <w:color w:val="000000"/>
          <w:sz w:val="28"/>
          <w:szCs w:val="28"/>
        </w:rPr>
      </w:pPr>
      <w:bookmarkStart w:id="0" w:name="196841"/>
      <w:r>
        <w:rPr>
          <w:color w:val="000000"/>
          <w:sz w:val="28"/>
          <w:szCs w:val="28"/>
        </w:rPr>
        <w:t>1. </w:t>
      </w:r>
      <w:r w:rsidR="006573AD" w:rsidRPr="00590C5B">
        <w:rPr>
          <w:color w:val="000000"/>
          <w:sz w:val="28"/>
          <w:szCs w:val="28"/>
        </w:rPr>
        <w:t>pielikums</w:t>
      </w:r>
      <w:r w:rsidR="006573AD" w:rsidRPr="00590C5B">
        <w:rPr>
          <w:rStyle w:val="apple-converted-space"/>
          <w:color w:val="000000"/>
          <w:sz w:val="28"/>
          <w:szCs w:val="28"/>
        </w:rPr>
        <w:t> </w:t>
      </w:r>
      <w:r w:rsidR="006573AD" w:rsidRPr="00590C5B">
        <w:rPr>
          <w:color w:val="000000"/>
          <w:sz w:val="28"/>
          <w:szCs w:val="28"/>
        </w:rPr>
        <w:br/>
        <w:t>Ministru kabineta</w:t>
      </w:r>
      <w:r w:rsidR="006573AD" w:rsidRPr="00590C5B">
        <w:rPr>
          <w:rStyle w:val="apple-converted-space"/>
          <w:color w:val="000000"/>
          <w:sz w:val="28"/>
          <w:szCs w:val="28"/>
        </w:rPr>
        <w:t> </w:t>
      </w:r>
      <w:r w:rsidR="006573AD" w:rsidRPr="00590C5B">
        <w:rPr>
          <w:color w:val="000000"/>
          <w:sz w:val="28"/>
          <w:szCs w:val="28"/>
        </w:rPr>
        <w:br/>
      </w:r>
      <w:bookmarkEnd w:id="0"/>
      <w:r w:rsidRPr="00590C5B">
        <w:rPr>
          <w:color w:val="000000"/>
          <w:sz w:val="28"/>
          <w:szCs w:val="28"/>
        </w:rPr>
        <w:t>2016. gada  </w:t>
      </w:r>
      <w:r w:rsidR="00F93E6A" w:rsidRPr="00F93E6A">
        <w:rPr>
          <w:sz w:val="28"/>
          <w:szCs w:val="28"/>
        </w:rPr>
        <w:t>9. august</w:t>
      </w:r>
      <w:r w:rsidR="00F93E6A" w:rsidRPr="00F93E6A">
        <w:rPr>
          <w:sz w:val="28"/>
          <w:szCs w:val="28"/>
        </w:rPr>
        <w:t>a</w:t>
      </w:r>
    </w:p>
    <w:p w14:paraId="3B4893AA" w14:textId="07E8E938" w:rsidR="00590C5B" w:rsidRPr="00590C5B" w:rsidRDefault="00590C5B" w:rsidP="00F74198">
      <w:pPr>
        <w:tabs>
          <w:tab w:val="left" w:pos="4962"/>
          <w:tab w:val="left" w:pos="5670"/>
          <w:tab w:val="left" w:pos="6096"/>
        </w:tabs>
        <w:jc w:val="right"/>
        <w:rPr>
          <w:color w:val="000000"/>
          <w:sz w:val="28"/>
          <w:szCs w:val="28"/>
        </w:rPr>
      </w:pPr>
      <w:r w:rsidRPr="00590C5B">
        <w:rPr>
          <w:color w:val="000000"/>
          <w:sz w:val="28"/>
          <w:szCs w:val="28"/>
        </w:rPr>
        <w:t>noteikumiem Nr. </w:t>
      </w:r>
      <w:r w:rsidR="00F93E6A">
        <w:rPr>
          <w:color w:val="000000"/>
          <w:sz w:val="28"/>
          <w:szCs w:val="28"/>
        </w:rPr>
        <w:t>529</w:t>
      </w:r>
      <w:bookmarkStart w:id="1" w:name="_GoBack"/>
      <w:bookmarkEnd w:id="1"/>
    </w:p>
    <w:p w14:paraId="5550E7A8" w14:textId="77777777" w:rsidR="006573AD" w:rsidRPr="00770200" w:rsidRDefault="006573AD" w:rsidP="00F7419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550E7A9" w14:textId="77777777" w:rsidR="006573AD" w:rsidRDefault="006573AD" w:rsidP="00F7419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70200">
        <w:rPr>
          <w:b/>
          <w:bCs/>
          <w:color w:val="000000"/>
          <w:sz w:val="28"/>
          <w:szCs w:val="28"/>
        </w:rPr>
        <w:t>A kategorijas stacijām raidīšanai atļautās radiofrekvenču joslas un jaudas</w:t>
      </w:r>
    </w:p>
    <w:p w14:paraId="5550E7AA" w14:textId="77777777" w:rsidR="00715C63" w:rsidRPr="00770200" w:rsidRDefault="00715C63" w:rsidP="00F7419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2181"/>
        <w:gridCol w:w="1274"/>
        <w:gridCol w:w="1984"/>
        <w:gridCol w:w="3133"/>
      </w:tblGrid>
      <w:tr w:rsidR="006573AD" w:rsidRPr="00BE0334" w14:paraId="5550E7B0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7AB" w14:textId="13EBB0B4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Nr.</w:t>
            </w:r>
            <w:r w:rsidRPr="00BE0334">
              <w:rPr>
                <w:color w:val="000000"/>
                <w:lang w:val="lv-LV"/>
              </w:rPr>
              <w:br/>
              <w:t>p.</w:t>
            </w:r>
            <w:r w:rsidR="009C75EF">
              <w:rPr>
                <w:color w:val="000000"/>
                <w:lang w:val="lv-LV"/>
              </w:rPr>
              <w:t> </w:t>
            </w:r>
            <w:r w:rsidRPr="00BE0334">
              <w:rPr>
                <w:color w:val="000000"/>
                <w:lang w:val="lv-LV"/>
              </w:rPr>
              <w:t>k.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7AC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Radiofrekvenču josla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7AD" w14:textId="5DDBF11D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Sadalī</w:t>
            </w:r>
            <w:r w:rsidR="004D455E">
              <w:rPr>
                <w:color w:val="000000"/>
                <w:lang w:val="lv-LV"/>
              </w:rPr>
              <w:softHyphen/>
            </w:r>
            <w:r w:rsidRPr="00BE0334">
              <w:rPr>
                <w:color w:val="000000"/>
                <w:lang w:val="lv-LV"/>
              </w:rPr>
              <w:t>juma katego</w:t>
            </w:r>
            <w:r w:rsidR="004D455E">
              <w:rPr>
                <w:color w:val="000000"/>
                <w:lang w:val="lv-LV"/>
              </w:rPr>
              <w:softHyphen/>
            </w:r>
            <w:r w:rsidRPr="00BE0334">
              <w:rPr>
                <w:color w:val="000000"/>
                <w:lang w:val="lv-LV"/>
              </w:rPr>
              <w:t>rija</w:t>
            </w:r>
            <w:r w:rsidRPr="004D455E">
              <w:rPr>
                <w:color w:val="000000"/>
                <w:vertAlign w:val="superscript"/>
                <w:lang w:val="lv-LV"/>
              </w:rPr>
              <w:t>1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7AE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Jauda</w:t>
            </w:r>
            <w:r w:rsidRPr="004D455E">
              <w:rPr>
                <w:color w:val="000000"/>
                <w:vertAlign w:val="superscript"/>
                <w:lang w:val="lv-LV"/>
              </w:rPr>
              <w:t>2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7AF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Piezīmes</w:t>
            </w:r>
          </w:p>
        </w:tc>
      </w:tr>
      <w:tr w:rsidR="006573AD" w:rsidRPr="00BE0334" w14:paraId="5550E7B6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B1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B2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135,7–137,8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B3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B4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pZ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 W </w:t>
            </w:r>
            <w:proofErr w:type="spellStart"/>
            <w:r w:rsidRPr="00BE0334">
              <w:rPr>
                <w:color w:val="000000"/>
                <w:lang w:val="lv-LV"/>
              </w:rPr>
              <w:t>e.i.r.p</w:t>
            </w:r>
            <w:proofErr w:type="spellEnd"/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B5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Atļauti izstarojumi ar joslas platumu līdz 200 Hz</w:t>
            </w:r>
          </w:p>
        </w:tc>
      </w:tr>
      <w:tr w:rsidR="006573AD" w:rsidRPr="00BE0334" w14:paraId="5550E7BC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B7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B8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472–479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B9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BA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 W </w:t>
            </w:r>
            <w:proofErr w:type="spellStart"/>
            <w:r w:rsidRPr="00BE0334">
              <w:rPr>
                <w:color w:val="000000"/>
                <w:lang w:val="lv-LV"/>
              </w:rPr>
              <w:t>e.i.r.p</w:t>
            </w:r>
            <w:proofErr w:type="spellEnd"/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BB" w14:textId="77777777" w:rsidR="006573AD" w:rsidRPr="00BE0334" w:rsidRDefault="00CE560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5F6E74">
              <w:rPr>
                <w:color w:val="000000"/>
                <w:lang w:val="lv-LV"/>
              </w:rPr>
              <w:t>Stājas spēkā pēc atbilstošiem grozījumiem Nacionālajā radiofrekvenču plānā.</w:t>
            </w:r>
            <w:r>
              <w:rPr>
                <w:color w:val="000000"/>
                <w:lang w:val="lv-LV"/>
              </w:rPr>
              <w:t xml:space="preserve"> </w:t>
            </w:r>
            <w:r w:rsidR="006573AD" w:rsidRPr="00BE0334">
              <w:rPr>
                <w:color w:val="000000"/>
                <w:lang w:val="lv-LV"/>
              </w:rPr>
              <w:t>Atļauti izstarojumi ar joslas platumu līdz 800 Hz</w:t>
            </w:r>
          </w:p>
        </w:tc>
      </w:tr>
      <w:tr w:rsidR="006573AD" w:rsidRPr="00BE0334" w14:paraId="5550E7C2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BD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BE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1 810–1 850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BF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PRIM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C0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C1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7C8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C3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C4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1 850–2 000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C5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C6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C7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7CE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C9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CA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3 500–3 800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CB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PRIM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CC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CD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7D4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CF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6.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0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5 351,5–5 366,5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1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2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15 W </w:t>
            </w:r>
            <w:proofErr w:type="spellStart"/>
            <w:r w:rsidRPr="00BE0334">
              <w:rPr>
                <w:color w:val="000000"/>
                <w:lang w:val="lv-LV"/>
              </w:rPr>
              <w:t>e.i.r.p</w:t>
            </w:r>
            <w:proofErr w:type="spellEnd"/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3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Stājas spēkā pēc atbilstošiem grozījumiem Nacionālajā radiofrekvenču plānā. Atļauti izstarojumi ar joslas platumu līdz 800 Hz</w:t>
            </w:r>
          </w:p>
        </w:tc>
      </w:tr>
      <w:tr w:rsidR="006573AD" w:rsidRPr="00BE0334" w14:paraId="5550E7DA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5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7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6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7 000–7 200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7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PRIM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8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9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7E0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B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8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C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10 100–10 150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D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E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DF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Atļauti izstarojumi ar joslas platumu līdz 500 Hz</w:t>
            </w:r>
          </w:p>
        </w:tc>
      </w:tr>
      <w:tr w:rsidR="006573AD" w:rsidRPr="00BE0334" w14:paraId="5550E7E6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E1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9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E2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14 000–14 250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E3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PRIMeks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E4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E5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7EC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E7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10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E8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14 250–14 350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E9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PRIM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EA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EB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7F2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ED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</w:t>
            </w:r>
            <w:r w:rsidR="006507FE">
              <w:rPr>
                <w:color w:val="000000"/>
                <w:lang w:val="lv-LV"/>
              </w:rPr>
              <w:t>1</w:t>
            </w:r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EE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18 068–18 168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EF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PRIM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F0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F1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7F8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F3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</w:t>
            </w:r>
            <w:r w:rsidR="006507FE">
              <w:rPr>
                <w:color w:val="000000"/>
                <w:lang w:val="lv-LV"/>
              </w:rPr>
              <w:t>2</w:t>
            </w:r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F4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21 000–21 450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F5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PRIMeks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F6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F7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7FE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F9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</w:t>
            </w:r>
            <w:r w:rsidR="006507FE">
              <w:rPr>
                <w:color w:val="000000"/>
                <w:lang w:val="lv-LV"/>
              </w:rPr>
              <w:t>3</w:t>
            </w:r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FA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24 890–24 990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FB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PRIMeks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FC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FD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804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7FF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</w:t>
            </w:r>
            <w:r w:rsidR="006507FE">
              <w:rPr>
                <w:color w:val="000000"/>
                <w:lang w:val="lv-LV"/>
              </w:rPr>
              <w:t>4</w:t>
            </w:r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0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28 000–29 700 kHz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1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PRIMeks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2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3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80A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5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</w:t>
            </w:r>
            <w:r w:rsidR="006507FE">
              <w:rPr>
                <w:color w:val="000000"/>
                <w:lang w:val="lv-LV"/>
              </w:rPr>
              <w:t>5</w:t>
            </w:r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6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50–52 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7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8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800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9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810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B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</w:t>
            </w:r>
            <w:r w:rsidR="006507FE">
              <w:rPr>
                <w:color w:val="000000"/>
                <w:lang w:val="lv-LV"/>
              </w:rPr>
              <w:t>6</w:t>
            </w:r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C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70–70,5 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D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E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0F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5F6E74">
              <w:rPr>
                <w:lang w:val="lv-LV"/>
              </w:rPr>
              <w:t>Nav atļauts raidīt to Latvijas un kaimiņvalstu robežu virzienā frekvenču joslās, kas kaimiņvalstīs nav piešķirtas amatieru dienestam</w:t>
            </w:r>
          </w:p>
        </w:tc>
      </w:tr>
      <w:tr w:rsidR="006573AD" w:rsidRPr="00BE0334" w14:paraId="5550E816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11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</w:t>
            </w:r>
            <w:r w:rsidR="006507FE">
              <w:rPr>
                <w:color w:val="000000"/>
                <w:lang w:val="lv-LV"/>
              </w:rPr>
              <w:t>7</w:t>
            </w:r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12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144–146 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13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PRIMeks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14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15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81C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17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</w:t>
            </w:r>
            <w:r w:rsidR="006507FE">
              <w:rPr>
                <w:color w:val="000000"/>
                <w:lang w:val="lv-LV"/>
              </w:rPr>
              <w:t>8</w:t>
            </w:r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18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144–144,400 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19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PRIMeks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1A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1B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EME, MS sakari, darbs starptautiskās sacensībās, darba veidi CW, SSB, MGM</w:t>
            </w:r>
          </w:p>
        </w:tc>
      </w:tr>
      <w:tr w:rsidR="006573AD" w:rsidRPr="00BE0334" w14:paraId="5550E822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1D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</w:t>
            </w:r>
            <w:r w:rsidR="006507FE">
              <w:rPr>
                <w:color w:val="000000"/>
                <w:lang w:val="lv-LV"/>
              </w:rPr>
              <w:t>9</w:t>
            </w:r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1E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430–440 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1F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PRIM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20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21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828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23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20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24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432–432,400 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25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PRIM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26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27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EME, MS sakari, darbs starptautiskās sacensībās, darba veidi CW, SSB, MGM</w:t>
            </w:r>
          </w:p>
        </w:tc>
      </w:tr>
      <w:tr w:rsidR="006573AD" w:rsidRPr="00BE0334" w14:paraId="5550E82E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29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>21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2A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1 240–1 300 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2B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2C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100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2D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834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2F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22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0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1 296–1 296,400 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1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2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300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3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EME, MS sakari, darbs starptautiskās sacensībās, darba veidi CW, SSB, MGM</w:t>
            </w:r>
          </w:p>
        </w:tc>
      </w:tr>
      <w:tr w:rsidR="006573AD" w:rsidRPr="00BE0334" w14:paraId="5550E83A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5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23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6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2 300–2 450 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7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8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9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</w:p>
        </w:tc>
      </w:tr>
      <w:tr w:rsidR="006573AD" w:rsidRPr="00BE0334" w14:paraId="5550E840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B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24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C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3 400–3 410 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D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E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3F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Stājas spēkā pēc atbilstošiem grozījumiem Nacionālajā radiofrekvenču plānā</w:t>
            </w:r>
          </w:p>
        </w:tc>
      </w:tr>
      <w:tr w:rsidR="006573AD" w:rsidRPr="00BE0334" w14:paraId="5550E846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41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25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42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5 650–5 850 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43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44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845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6573AD" w:rsidRPr="00BE0334" w14:paraId="5550E84C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47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26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48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10–10,5 GHz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49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4A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84B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6573AD" w:rsidRPr="00BE0334" w14:paraId="5550E852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4D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2</w:t>
            </w:r>
            <w:r w:rsidR="006507FE">
              <w:rPr>
                <w:color w:val="000000"/>
                <w:lang w:val="lv-LV"/>
              </w:rPr>
              <w:t>7</w:t>
            </w:r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4E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24–24,05 GHz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4F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PRIM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50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851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6573AD" w:rsidRPr="00BE0334" w14:paraId="5550E858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53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2</w:t>
            </w:r>
            <w:r w:rsidR="006507FE">
              <w:rPr>
                <w:color w:val="000000"/>
                <w:lang w:val="lv-LV"/>
              </w:rPr>
              <w:t>8</w:t>
            </w:r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54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24,05–24,25 MHz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55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56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857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6573AD" w:rsidRPr="00BE0334" w14:paraId="5550E85E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59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2</w:t>
            </w:r>
            <w:r w:rsidR="006507FE">
              <w:rPr>
                <w:color w:val="000000"/>
                <w:lang w:val="lv-LV"/>
              </w:rPr>
              <w:t>9</w:t>
            </w:r>
            <w:r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5A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47–47,2 GHz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5B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PRIMeks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5C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85D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6573AD" w:rsidRPr="00BE0334" w14:paraId="5550E864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5F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30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60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76–77,5 GHz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61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62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863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6573AD" w:rsidRPr="00BE0334" w14:paraId="5550E86A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65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31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66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77,5–78 GHz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67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PRIM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68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869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6573AD" w:rsidRPr="00BE0334" w14:paraId="5550E870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6B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32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6C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78–81,5 GHz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6D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6E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86F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6573AD" w:rsidRPr="00BE0334" w14:paraId="5550E876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71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33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72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122,25–123 GHz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73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74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875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6573AD" w:rsidRPr="00BE0334" w14:paraId="5550E87C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77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34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78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134–136 GHz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79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PRIM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7A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87B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6573AD" w:rsidRPr="00BE0334" w14:paraId="5550E882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7D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35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7E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136–141 GHz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7F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80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881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6573AD" w:rsidRPr="00BE0334" w14:paraId="5550E888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83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36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84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241–248 GHz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85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sek</w:t>
            </w:r>
            <w:proofErr w:type="spellEnd"/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86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887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  <w:tr w:rsidR="006573AD" w:rsidRPr="00BE0334" w14:paraId="5550E88E" w14:textId="77777777" w:rsidTr="004D455E">
        <w:trPr>
          <w:trHeight w:val="60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89" w14:textId="77777777" w:rsidR="006573AD" w:rsidRPr="00BE0334" w:rsidRDefault="006507FE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37</w:t>
            </w:r>
            <w:r w:rsidR="006573AD" w:rsidRPr="00BE0334">
              <w:rPr>
                <w:color w:val="000000"/>
                <w:lang w:val="lv-LV"/>
              </w:rPr>
              <w:t>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8A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248–250 GHz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8B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BE0334">
              <w:rPr>
                <w:color w:val="000000"/>
                <w:lang w:val="lv-LV"/>
              </w:rPr>
              <w:t>PRIM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0E88C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rPr>
                <w:color w:val="000000"/>
                <w:lang w:val="lv-LV"/>
              </w:rPr>
            </w:pPr>
            <w:proofErr w:type="spellStart"/>
            <w:r w:rsidRPr="00BE0334">
              <w:rPr>
                <w:color w:val="000000"/>
                <w:lang w:val="lv-LV"/>
              </w:rPr>
              <w:t>pX</w:t>
            </w:r>
            <w:proofErr w:type="spellEnd"/>
            <w:r w:rsidRPr="00BE0334">
              <w:rPr>
                <w:color w:val="000000"/>
                <w:lang w:val="lv-LV"/>
              </w:rPr>
              <w:t xml:space="preserve"> ≤ 50 W</w:t>
            </w:r>
          </w:p>
        </w:tc>
        <w:tc>
          <w:tcPr>
            <w:tcW w:w="1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0E88D" w14:textId="77777777" w:rsidR="006573AD" w:rsidRPr="00BE0334" w:rsidRDefault="006573AD" w:rsidP="00F74198">
            <w:pPr>
              <w:pStyle w:val="tvhtmlmktable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</w:p>
        </w:tc>
      </w:tr>
    </w:tbl>
    <w:p w14:paraId="475296CB" w14:textId="77777777" w:rsidR="00590C5B" w:rsidRDefault="00590C5B" w:rsidP="00F74198">
      <w:pPr>
        <w:pStyle w:val="tvhtmlmktable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lang w:val="lv-LV"/>
        </w:rPr>
      </w:pPr>
    </w:p>
    <w:p w14:paraId="5550E88F" w14:textId="77777777" w:rsidR="006573AD" w:rsidRPr="00F7425F" w:rsidRDefault="006573AD" w:rsidP="00F74198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8"/>
          <w:lang w:val="lv-LV"/>
        </w:rPr>
      </w:pPr>
      <w:r w:rsidRPr="00F7425F">
        <w:rPr>
          <w:color w:val="000000"/>
          <w:szCs w:val="28"/>
          <w:lang w:val="lv-LV"/>
        </w:rPr>
        <w:t>Piezīmes.</w:t>
      </w:r>
    </w:p>
    <w:p w14:paraId="5550E890" w14:textId="0C6F3FAB" w:rsidR="006573AD" w:rsidRPr="00F7425F" w:rsidRDefault="00F74198" w:rsidP="00F74198">
      <w:pPr>
        <w:pStyle w:val="tvhtmlmktabl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ab/>
      </w:r>
      <w:r w:rsidR="004D455E">
        <w:rPr>
          <w:color w:val="000000"/>
          <w:szCs w:val="28"/>
          <w:lang w:val="lv-LV"/>
        </w:rPr>
        <w:t>1. </w:t>
      </w:r>
      <w:r w:rsidR="004D455E">
        <w:rPr>
          <w:color w:val="000000"/>
          <w:szCs w:val="28"/>
          <w:vertAlign w:val="superscript"/>
          <w:lang w:val="lv-LV"/>
        </w:rPr>
        <w:t>1 </w:t>
      </w:r>
      <w:r w:rsidR="006573AD" w:rsidRPr="00F7425F">
        <w:rPr>
          <w:color w:val="000000"/>
          <w:szCs w:val="28"/>
          <w:lang w:val="lv-LV"/>
        </w:rPr>
        <w:t>Sadalījuma kategoriju apzīmējumi:</w:t>
      </w:r>
    </w:p>
    <w:p w14:paraId="5550E891" w14:textId="6C8CC3F6" w:rsidR="006573AD" w:rsidRPr="00F7425F" w:rsidRDefault="006573AD" w:rsidP="00F74198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8"/>
          <w:lang w:val="lv-LV"/>
        </w:rPr>
      </w:pPr>
      <w:r w:rsidRPr="00F7425F">
        <w:rPr>
          <w:color w:val="000000"/>
          <w:szCs w:val="28"/>
          <w:lang w:val="lv-LV"/>
        </w:rPr>
        <w:t>1.1.</w:t>
      </w:r>
      <w:r w:rsidR="00F74198">
        <w:rPr>
          <w:color w:val="000000"/>
          <w:szCs w:val="28"/>
          <w:lang w:val="lv-LV"/>
        </w:rPr>
        <w:t> </w:t>
      </w:r>
      <w:proofErr w:type="spellStart"/>
      <w:r w:rsidRPr="00F7425F">
        <w:rPr>
          <w:color w:val="000000"/>
          <w:szCs w:val="28"/>
          <w:lang w:val="lv-LV"/>
        </w:rPr>
        <w:t>sek</w:t>
      </w:r>
      <w:proofErr w:type="spellEnd"/>
      <w:r w:rsidRPr="00F7425F">
        <w:rPr>
          <w:color w:val="000000"/>
          <w:szCs w:val="28"/>
          <w:lang w:val="lv-LV"/>
        </w:rPr>
        <w:t xml:space="preserve"> – šādi apzīmētā joslā radioamatieru dienests ir sekundārs. Ar </w:t>
      </w:r>
      <w:r w:rsidR="004D455E">
        <w:rPr>
          <w:color w:val="000000"/>
          <w:szCs w:val="28"/>
          <w:lang w:val="lv-LV"/>
        </w:rPr>
        <w:t>"</w:t>
      </w:r>
      <w:proofErr w:type="spellStart"/>
      <w:r w:rsidRPr="00F7425F">
        <w:rPr>
          <w:color w:val="000000"/>
          <w:szCs w:val="28"/>
          <w:lang w:val="lv-LV"/>
        </w:rPr>
        <w:t>sek</w:t>
      </w:r>
      <w:proofErr w:type="spellEnd"/>
      <w:r w:rsidR="004D455E">
        <w:rPr>
          <w:color w:val="000000"/>
          <w:szCs w:val="28"/>
          <w:lang w:val="lv-LV"/>
        </w:rPr>
        <w:t>"</w:t>
      </w:r>
      <w:r w:rsidRPr="00F7425F">
        <w:rPr>
          <w:color w:val="000000"/>
          <w:szCs w:val="28"/>
          <w:lang w:val="lv-LV"/>
        </w:rPr>
        <w:t xml:space="preserve"> apzīmētā joslā radioamatieru radiostacija nedrīkst radīt kaitīgus traucējumus primārajiem dienestiem un citiem sekundārajiem dienestiem;</w:t>
      </w:r>
    </w:p>
    <w:p w14:paraId="5550E892" w14:textId="0DC00A46" w:rsidR="006573AD" w:rsidRPr="00F7425F" w:rsidRDefault="006573AD" w:rsidP="00F74198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8"/>
          <w:lang w:val="lv-LV"/>
        </w:rPr>
      </w:pPr>
      <w:r w:rsidRPr="00F7425F">
        <w:rPr>
          <w:color w:val="000000"/>
          <w:szCs w:val="28"/>
          <w:lang w:val="lv-LV"/>
        </w:rPr>
        <w:t>1.2.</w:t>
      </w:r>
      <w:r w:rsidR="00F74198">
        <w:rPr>
          <w:color w:val="000000"/>
          <w:szCs w:val="28"/>
          <w:lang w:val="lv-LV"/>
        </w:rPr>
        <w:t> </w:t>
      </w:r>
      <w:r w:rsidRPr="00F7425F">
        <w:rPr>
          <w:color w:val="000000"/>
          <w:szCs w:val="28"/>
          <w:lang w:val="lv-LV"/>
        </w:rPr>
        <w:t xml:space="preserve">PRIM – šādi apzīmētā joslā radioamatieru dienests ir primārs. Ar </w:t>
      </w:r>
      <w:r w:rsidR="004D455E">
        <w:rPr>
          <w:color w:val="000000"/>
          <w:szCs w:val="28"/>
          <w:lang w:val="lv-LV"/>
        </w:rPr>
        <w:t>"</w:t>
      </w:r>
      <w:r w:rsidRPr="00F7425F">
        <w:rPr>
          <w:color w:val="000000"/>
          <w:szCs w:val="28"/>
          <w:lang w:val="lv-LV"/>
        </w:rPr>
        <w:t>PRIM</w:t>
      </w:r>
      <w:r w:rsidR="004D455E">
        <w:rPr>
          <w:color w:val="000000"/>
          <w:szCs w:val="28"/>
          <w:lang w:val="lv-LV"/>
        </w:rPr>
        <w:t>"</w:t>
      </w:r>
      <w:r w:rsidRPr="00F7425F">
        <w:rPr>
          <w:color w:val="000000"/>
          <w:szCs w:val="28"/>
          <w:lang w:val="lv-LV"/>
        </w:rPr>
        <w:t xml:space="preserve"> apzīmētā joslā radioamatieru radiostacija nedrīkst radīt kaitīgus traucējumus citiem primārajiem dienestiem;</w:t>
      </w:r>
    </w:p>
    <w:p w14:paraId="5550E893" w14:textId="1561E603" w:rsidR="006573AD" w:rsidRPr="00F7425F" w:rsidRDefault="006573AD" w:rsidP="00F74198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8"/>
          <w:lang w:val="lv-LV"/>
        </w:rPr>
      </w:pPr>
      <w:r w:rsidRPr="00F7425F">
        <w:rPr>
          <w:color w:val="000000"/>
          <w:szCs w:val="28"/>
          <w:lang w:val="lv-LV"/>
        </w:rPr>
        <w:t>1.3.</w:t>
      </w:r>
      <w:r w:rsidR="00F74198">
        <w:rPr>
          <w:color w:val="000000"/>
          <w:szCs w:val="28"/>
          <w:lang w:val="lv-LV"/>
        </w:rPr>
        <w:t> </w:t>
      </w:r>
      <w:proofErr w:type="spellStart"/>
      <w:r w:rsidRPr="00F7425F">
        <w:rPr>
          <w:color w:val="000000"/>
          <w:szCs w:val="28"/>
          <w:lang w:val="lv-LV"/>
        </w:rPr>
        <w:t>PRIMeks</w:t>
      </w:r>
      <w:proofErr w:type="spellEnd"/>
      <w:r w:rsidRPr="00F7425F">
        <w:rPr>
          <w:color w:val="000000"/>
          <w:szCs w:val="28"/>
          <w:lang w:val="lv-LV"/>
        </w:rPr>
        <w:t xml:space="preserve"> – šādi apzīmētā joslā radioamatieru dienests ir ekskluzīvi primārs – joslā atļauti tikai radioamatieru dienesta radiostaciju raidījumi.</w:t>
      </w:r>
    </w:p>
    <w:p w14:paraId="5550E894" w14:textId="006E562B" w:rsidR="006573AD" w:rsidRPr="00F7425F" w:rsidRDefault="004D455E" w:rsidP="00F74198">
      <w:pPr>
        <w:pStyle w:val="tvhtmlmktabl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ab/>
      </w:r>
      <w:r w:rsidR="006573AD" w:rsidRPr="00F7425F">
        <w:rPr>
          <w:color w:val="000000"/>
          <w:szCs w:val="28"/>
          <w:lang w:val="lv-LV"/>
        </w:rPr>
        <w:t xml:space="preserve">2. </w:t>
      </w:r>
      <w:r w:rsidR="007E13A6">
        <w:rPr>
          <w:color w:val="000000"/>
          <w:szCs w:val="28"/>
          <w:vertAlign w:val="superscript"/>
          <w:lang w:val="lv-LV"/>
        </w:rPr>
        <w:t>2 </w:t>
      </w:r>
      <w:r w:rsidR="006573AD" w:rsidRPr="00F7425F">
        <w:rPr>
          <w:color w:val="000000"/>
          <w:szCs w:val="28"/>
          <w:lang w:val="lv-LV"/>
        </w:rPr>
        <w:t>Jaudas apzīmējumi:</w:t>
      </w:r>
    </w:p>
    <w:p w14:paraId="5550E895" w14:textId="6ED2276E" w:rsidR="006573AD" w:rsidRPr="007F66A0" w:rsidRDefault="006573AD" w:rsidP="00F74198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8"/>
          <w:lang w:val="lv-LV"/>
        </w:rPr>
      </w:pPr>
      <w:r w:rsidRPr="007F66A0">
        <w:rPr>
          <w:color w:val="000000"/>
          <w:szCs w:val="28"/>
          <w:lang w:val="lv-LV"/>
        </w:rPr>
        <w:t>2.1.</w:t>
      </w:r>
      <w:r w:rsidR="00F74198">
        <w:rPr>
          <w:lang w:val="lv-LV"/>
        </w:rPr>
        <w:t> </w:t>
      </w:r>
      <w:proofErr w:type="spellStart"/>
      <w:r w:rsidR="00196614" w:rsidRPr="007F66A0">
        <w:rPr>
          <w:color w:val="000000"/>
          <w:szCs w:val="28"/>
          <w:lang w:val="lv-LV"/>
        </w:rPr>
        <w:t>e.i.r.p</w:t>
      </w:r>
      <w:proofErr w:type="spellEnd"/>
      <w:r w:rsidR="00196614" w:rsidRPr="007F66A0">
        <w:rPr>
          <w:color w:val="000000"/>
          <w:szCs w:val="28"/>
          <w:lang w:val="lv-LV"/>
        </w:rPr>
        <w:t xml:space="preserve">. </w:t>
      </w:r>
      <w:r w:rsidR="007E13A6">
        <w:rPr>
          <w:color w:val="000000"/>
          <w:szCs w:val="28"/>
          <w:lang w:val="lv-LV"/>
        </w:rPr>
        <w:t>–</w:t>
      </w:r>
      <w:r w:rsidR="00196614" w:rsidRPr="007F66A0">
        <w:rPr>
          <w:color w:val="000000"/>
          <w:szCs w:val="28"/>
          <w:lang w:val="lv-LV"/>
        </w:rPr>
        <w:t xml:space="preserve"> ekvivalentā </w:t>
      </w:r>
      <w:proofErr w:type="spellStart"/>
      <w:r w:rsidR="00196614" w:rsidRPr="007F66A0">
        <w:rPr>
          <w:color w:val="000000"/>
          <w:szCs w:val="28"/>
          <w:lang w:val="lv-LV"/>
        </w:rPr>
        <w:t>izotropiski</w:t>
      </w:r>
      <w:proofErr w:type="spellEnd"/>
      <w:r w:rsidR="00196614" w:rsidRPr="007F66A0">
        <w:rPr>
          <w:color w:val="000000"/>
          <w:szCs w:val="28"/>
          <w:lang w:val="lv-LV"/>
        </w:rPr>
        <w:t xml:space="preserve"> izstarotā jauda (antenai pievadītas jaudas reizinājums ar antenas pastiprinājumu dotajā virzienā attiecībā pret </w:t>
      </w:r>
      <w:proofErr w:type="spellStart"/>
      <w:r w:rsidR="00196614" w:rsidRPr="007F66A0">
        <w:rPr>
          <w:color w:val="000000"/>
          <w:szCs w:val="28"/>
          <w:lang w:val="lv-LV"/>
        </w:rPr>
        <w:t>izotropisku</w:t>
      </w:r>
      <w:proofErr w:type="spellEnd"/>
      <w:r w:rsidR="00196614" w:rsidRPr="007F66A0">
        <w:rPr>
          <w:color w:val="000000"/>
          <w:szCs w:val="28"/>
          <w:lang w:val="lv-LV"/>
        </w:rPr>
        <w:t xml:space="preserve"> antenu)</w:t>
      </w:r>
      <w:r w:rsidRPr="007F66A0">
        <w:rPr>
          <w:color w:val="000000"/>
          <w:szCs w:val="28"/>
          <w:lang w:val="lv-LV"/>
        </w:rPr>
        <w:t>;</w:t>
      </w:r>
    </w:p>
    <w:p w14:paraId="5550E896" w14:textId="1FEE5507" w:rsidR="006573AD" w:rsidRPr="00F7425F" w:rsidRDefault="006573AD" w:rsidP="00F74198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8"/>
          <w:lang w:val="lv-LV"/>
        </w:rPr>
      </w:pPr>
      <w:r w:rsidRPr="00F7425F">
        <w:rPr>
          <w:color w:val="000000"/>
          <w:szCs w:val="28"/>
          <w:lang w:val="lv-LV"/>
        </w:rPr>
        <w:t>2.2.</w:t>
      </w:r>
      <w:r w:rsidR="00F74198">
        <w:rPr>
          <w:color w:val="000000"/>
          <w:szCs w:val="28"/>
          <w:lang w:val="lv-LV"/>
        </w:rPr>
        <w:t> </w:t>
      </w:r>
      <w:proofErr w:type="spellStart"/>
      <w:r w:rsidRPr="00F7425F">
        <w:rPr>
          <w:color w:val="000000"/>
          <w:szCs w:val="28"/>
          <w:lang w:val="lv-LV"/>
        </w:rPr>
        <w:t>pX</w:t>
      </w:r>
      <w:proofErr w:type="spellEnd"/>
      <w:r w:rsidRPr="00F7425F">
        <w:rPr>
          <w:color w:val="000000"/>
          <w:szCs w:val="28"/>
          <w:lang w:val="lv-LV"/>
        </w:rPr>
        <w:t xml:space="preserve"> (radioraidītāja galotnes jauda) – vidējā jauda, ko raidītājs pievada antenas </w:t>
      </w:r>
      <w:proofErr w:type="spellStart"/>
      <w:r w:rsidRPr="00F7425F">
        <w:rPr>
          <w:color w:val="000000"/>
          <w:szCs w:val="28"/>
          <w:lang w:val="lv-LV"/>
        </w:rPr>
        <w:t>fīderam</w:t>
      </w:r>
      <w:proofErr w:type="spellEnd"/>
      <w:r w:rsidRPr="00F7425F">
        <w:rPr>
          <w:color w:val="000000"/>
          <w:szCs w:val="28"/>
          <w:lang w:val="lv-LV"/>
        </w:rPr>
        <w:t xml:space="preserve"> viena radiofrekvences perioda laikā modulācijas apliecējas maksimumā normālos darba apstākļos;</w:t>
      </w:r>
    </w:p>
    <w:p w14:paraId="5550E897" w14:textId="32462A08" w:rsidR="006573AD" w:rsidRPr="00F7425F" w:rsidRDefault="006573AD" w:rsidP="00F74198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8"/>
          <w:lang w:val="lv-LV"/>
        </w:rPr>
      </w:pPr>
      <w:r w:rsidRPr="00F7425F">
        <w:rPr>
          <w:color w:val="000000"/>
          <w:szCs w:val="28"/>
          <w:lang w:val="lv-LV"/>
        </w:rPr>
        <w:t>2.3.</w:t>
      </w:r>
      <w:r w:rsidR="00F74198">
        <w:rPr>
          <w:color w:val="000000"/>
          <w:szCs w:val="28"/>
          <w:lang w:val="lv-LV"/>
        </w:rPr>
        <w:t> </w:t>
      </w:r>
      <w:proofErr w:type="spellStart"/>
      <w:r w:rsidRPr="00F7425F">
        <w:rPr>
          <w:color w:val="000000"/>
          <w:szCs w:val="28"/>
          <w:lang w:val="lv-LV"/>
        </w:rPr>
        <w:t>pZ</w:t>
      </w:r>
      <w:proofErr w:type="spellEnd"/>
      <w:r w:rsidRPr="00F7425F">
        <w:rPr>
          <w:color w:val="000000"/>
          <w:szCs w:val="28"/>
          <w:lang w:val="lv-LV"/>
        </w:rPr>
        <w:t xml:space="preserve"> (radioraidītāja nesēja jauda) – vidējā jauda, ko raidītājs pievada antenas </w:t>
      </w:r>
      <w:proofErr w:type="spellStart"/>
      <w:r w:rsidRPr="00F7425F">
        <w:rPr>
          <w:color w:val="000000"/>
          <w:szCs w:val="28"/>
          <w:lang w:val="lv-LV"/>
        </w:rPr>
        <w:t>fīderam</w:t>
      </w:r>
      <w:proofErr w:type="spellEnd"/>
      <w:r w:rsidRPr="00F7425F">
        <w:rPr>
          <w:color w:val="000000"/>
          <w:szCs w:val="28"/>
          <w:lang w:val="lv-LV"/>
        </w:rPr>
        <w:t xml:space="preserve"> viena radiofrekvences perioda laikā apstākļos bez modulācijas.</w:t>
      </w:r>
    </w:p>
    <w:p w14:paraId="5550E898" w14:textId="642C7492" w:rsidR="006573AD" w:rsidRPr="00F7425F" w:rsidRDefault="006573AD" w:rsidP="00F74198">
      <w:pPr>
        <w:pStyle w:val="tvhtmlmktabl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8"/>
          <w:lang w:val="lv-LV"/>
        </w:rPr>
      </w:pPr>
      <w:r w:rsidRPr="00F7425F">
        <w:rPr>
          <w:color w:val="000000"/>
          <w:szCs w:val="28"/>
          <w:lang w:val="lv-LV"/>
        </w:rPr>
        <w:t>3.</w:t>
      </w:r>
      <w:r w:rsidR="00F74198">
        <w:rPr>
          <w:color w:val="000000"/>
          <w:szCs w:val="28"/>
          <w:lang w:val="lv-LV"/>
        </w:rPr>
        <w:t> </w:t>
      </w:r>
      <w:r w:rsidRPr="00F7425F">
        <w:rPr>
          <w:color w:val="000000"/>
          <w:szCs w:val="28"/>
          <w:lang w:val="lv-LV"/>
        </w:rPr>
        <w:t xml:space="preserve">Darbinot staciju atbilstoši </w:t>
      </w:r>
      <w:r w:rsidR="0017535D">
        <w:rPr>
          <w:color w:val="000000"/>
          <w:szCs w:val="28"/>
          <w:lang w:val="lv-LV"/>
        </w:rPr>
        <w:t xml:space="preserve">šī pielikuma </w:t>
      </w:r>
      <w:r w:rsidRPr="005F6E74">
        <w:rPr>
          <w:color w:val="000000"/>
          <w:szCs w:val="28"/>
          <w:lang w:val="lv-LV"/>
        </w:rPr>
        <w:t>1</w:t>
      </w:r>
      <w:r w:rsidR="006507FE" w:rsidRPr="005F6E74">
        <w:rPr>
          <w:color w:val="000000"/>
          <w:szCs w:val="28"/>
          <w:lang w:val="lv-LV"/>
        </w:rPr>
        <w:t>5</w:t>
      </w:r>
      <w:r w:rsidRPr="005F6E74">
        <w:rPr>
          <w:color w:val="000000"/>
          <w:szCs w:val="28"/>
          <w:lang w:val="lv-LV"/>
        </w:rPr>
        <w:t>., 1</w:t>
      </w:r>
      <w:r w:rsidR="006507FE" w:rsidRPr="005F6E74">
        <w:rPr>
          <w:color w:val="000000"/>
          <w:szCs w:val="28"/>
          <w:lang w:val="lv-LV"/>
        </w:rPr>
        <w:t>6</w:t>
      </w:r>
      <w:r w:rsidRPr="005F6E74">
        <w:rPr>
          <w:color w:val="000000"/>
          <w:szCs w:val="28"/>
          <w:lang w:val="lv-LV"/>
        </w:rPr>
        <w:t>., 1</w:t>
      </w:r>
      <w:r w:rsidR="006507FE" w:rsidRPr="005F6E74">
        <w:rPr>
          <w:color w:val="000000"/>
          <w:szCs w:val="28"/>
          <w:lang w:val="lv-LV"/>
        </w:rPr>
        <w:t>8</w:t>
      </w:r>
      <w:r w:rsidRPr="005F6E74">
        <w:rPr>
          <w:color w:val="000000"/>
          <w:szCs w:val="28"/>
          <w:lang w:val="lv-LV"/>
        </w:rPr>
        <w:t xml:space="preserve">., </w:t>
      </w:r>
      <w:r w:rsidR="006507FE" w:rsidRPr="005F6E74">
        <w:rPr>
          <w:color w:val="000000"/>
          <w:szCs w:val="28"/>
          <w:lang w:val="lv-LV"/>
        </w:rPr>
        <w:t>20</w:t>
      </w:r>
      <w:r w:rsidR="007E13A6">
        <w:rPr>
          <w:color w:val="000000"/>
          <w:szCs w:val="28"/>
          <w:lang w:val="lv-LV"/>
        </w:rPr>
        <w:t>. un</w:t>
      </w:r>
      <w:r w:rsidRPr="005F6E74">
        <w:rPr>
          <w:color w:val="000000"/>
          <w:szCs w:val="28"/>
          <w:lang w:val="lv-LV"/>
        </w:rPr>
        <w:t xml:space="preserve"> </w:t>
      </w:r>
      <w:r w:rsidR="006507FE" w:rsidRPr="005F6E74">
        <w:rPr>
          <w:color w:val="000000"/>
          <w:szCs w:val="28"/>
          <w:lang w:val="lv-LV"/>
        </w:rPr>
        <w:t>22</w:t>
      </w:r>
      <w:r w:rsidRPr="005F6E74">
        <w:rPr>
          <w:color w:val="000000"/>
          <w:szCs w:val="28"/>
          <w:lang w:val="lv-LV"/>
        </w:rPr>
        <w:t>.</w:t>
      </w:r>
      <w:r w:rsidR="007E13A6">
        <w:rPr>
          <w:color w:val="000000"/>
          <w:szCs w:val="28"/>
          <w:lang w:val="lv-LV"/>
        </w:rPr>
        <w:t xml:space="preserve"> punktam,</w:t>
      </w:r>
      <w:r w:rsidRPr="00F7425F">
        <w:rPr>
          <w:color w:val="000000"/>
          <w:szCs w:val="28"/>
          <w:lang w:val="lv-LV"/>
        </w:rPr>
        <w:t xml:space="preserve"> jāizvērtē elektromagnētiskā situācija stacijas uzstādīšanas vietā un jānodrošina</w:t>
      </w:r>
      <w:r w:rsidR="007E13A6">
        <w:rPr>
          <w:color w:val="000000"/>
          <w:szCs w:val="28"/>
          <w:lang w:val="lv-LV"/>
        </w:rPr>
        <w:t>,</w:t>
      </w:r>
      <w:r w:rsidRPr="00F7425F">
        <w:rPr>
          <w:color w:val="000000"/>
          <w:szCs w:val="28"/>
          <w:lang w:val="lv-LV"/>
        </w:rPr>
        <w:t xml:space="preserve"> lai stacija neradītu kaitīgus traucējumus Latvijas un citu valstu amatieru dienesta un citu radiosakaru dienestu stacijām. </w:t>
      </w:r>
    </w:p>
    <w:p w14:paraId="5550E899" w14:textId="77777777" w:rsidR="006573AD" w:rsidRPr="00770200" w:rsidRDefault="006573AD" w:rsidP="00F7419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550E89B" w14:textId="77777777" w:rsidR="002D1450" w:rsidRDefault="002D1450" w:rsidP="00F7419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550E89C" w14:textId="77777777" w:rsidR="00203C01" w:rsidRPr="002D1450" w:rsidRDefault="00203C01" w:rsidP="00F7419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550E89D" w14:textId="2555BF32" w:rsidR="002D1450" w:rsidRPr="002D1450" w:rsidRDefault="002D1450" w:rsidP="00F7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1450">
        <w:rPr>
          <w:color w:val="000000"/>
          <w:sz w:val="28"/>
          <w:szCs w:val="28"/>
        </w:rPr>
        <w:t>Satiksmes ministrs</w:t>
      </w:r>
      <w:r w:rsidRPr="002D1450">
        <w:rPr>
          <w:color w:val="000000"/>
          <w:sz w:val="28"/>
          <w:szCs w:val="28"/>
        </w:rPr>
        <w:tab/>
      </w:r>
      <w:r w:rsidRPr="002D1450">
        <w:rPr>
          <w:color w:val="000000"/>
          <w:sz w:val="28"/>
          <w:szCs w:val="28"/>
        </w:rPr>
        <w:tab/>
      </w:r>
      <w:r w:rsidRPr="002D145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35031">
        <w:rPr>
          <w:color w:val="000000"/>
          <w:sz w:val="28"/>
          <w:szCs w:val="28"/>
        </w:rPr>
        <w:t xml:space="preserve">Uldis </w:t>
      </w:r>
      <w:r w:rsidRPr="002D1450">
        <w:rPr>
          <w:color w:val="000000"/>
          <w:sz w:val="28"/>
          <w:szCs w:val="28"/>
        </w:rPr>
        <w:t>Augulis</w:t>
      </w:r>
    </w:p>
    <w:sectPr w:rsidR="002D1450" w:rsidRPr="002D1450" w:rsidSect="00F7419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0E8AD" w14:textId="77777777" w:rsidR="003B7D37" w:rsidRDefault="003B7D37" w:rsidP="0047665E">
      <w:r>
        <w:separator/>
      </w:r>
    </w:p>
  </w:endnote>
  <w:endnote w:type="continuationSeparator" w:id="0">
    <w:p w14:paraId="5550E8AE" w14:textId="77777777" w:rsidR="003B7D37" w:rsidRDefault="003B7D37" w:rsidP="0047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0E8B1" w14:textId="0BAAA58A" w:rsidR="0047665E" w:rsidRPr="00590C5B" w:rsidRDefault="00E35031" w:rsidP="0047665E">
    <w:pPr>
      <w:pStyle w:val="Footer"/>
      <w:jc w:val="both"/>
      <w:rPr>
        <w:sz w:val="16"/>
        <w:szCs w:val="16"/>
      </w:rPr>
    </w:pPr>
    <w:r>
      <w:rPr>
        <w:sz w:val="20"/>
        <w:szCs w:val="20"/>
      </w:rPr>
      <w:t xml:space="preserve"> </w:t>
    </w:r>
    <w:r w:rsidR="00590C5B" w:rsidRPr="00590C5B">
      <w:rPr>
        <w:sz w:val="16"/>
        <w:szCs w:val="16"/>
      </w:rPr>
      <w:t>N1321_6p1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0E8B2" w14:textId="6782C12F" w:rsidR="0047665E" w:rsidRPr="00590C5B" w:rsidRDefault="00590C5B" w:rsidP="0047665E">
    <w:pPr>
      <w:pStyle w:val="Footer"/>
      <w:jc w:val="both"/>
      <w:rPr>
        <w:sz w:val="16"/>
        <w:szCs w:val="16"/>
      </w:rPr>
    </w:pPr>
    <w:r w:rsidRPr="00590C5B">
      <w:rPr>
        <w:sz w:val="16"/>
        <w:szCs w:val="16"/>
      </w:rPr>
      <w:t>N1321_6p1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0E8AB" w14:textId="77777777" w:rsidR="003B7D37" w:rsidRDefault="003B7D37" w:rsidP="0047665E">
      <w:r>
        <w:separator/>
      </w:r>
    </w:p>
  </w:footnote>
  <w:footnote w:type="continuationSeparator" w:id="0">
    <w:p w14:paraId="5550E8AC" w14:textId="77777777" w:rsidR="003B7D37" w:rsidRDefault="003B7D37" w:rsidP="0047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0127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50E8AF" w14:textId="2C9D4FEA" w:rsidR="00E474DE" w:rsidRDefault="00E474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50E8B0" w14:textId="77777777" w:rsidR="00E474DE" w:rsidRDefault="00E4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43B5"/>
    <w:multiLevelType w:val="hybridMultilevel"/>
    <w:tmpl w:val="FADC8060"/>
    <w:lvl w:ilvl="0" w:tplc="824286E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5F"/>
    <w:rsid w:val="0000091B"/>
    <w:rsid w:val="00001BA6"/>
    <w:rsid w:val="0000284E"/>
    <w:rsid w:val="000031A3"/>
    <w:rsid w:val="00005705"/>
    <w:rsid w:val="00013B1D"/>
    <w:rsid w:val="00013E2D"/>
    <w:rsid w:val="00014F32"/>
    <w:rsid w:val="0003096E"/>
    <w:rsid w:val="0003156A"/>
    <w:rsid w:val="000331E6"/>
    <w:rsid w:val="0003604F"/>
    <w:rsid w:val="00043FFE"/>
    <w:rsid w:val="00044BD9"/>
    <w:rsid w:val="00047E8E"/>
    <w:rsid w:val="0005078F"/>
    <w:rsid w:val="0005404A"/>
    <w:rsid w:val="00054AAD"/>
    <w:rsid w:val="00057E37"/>
    <w:rsid w:val="00062172"/>
    <w:rsid w:val="000669BC"/>
    <w:rsid w:val="00074345"/>
    <w:rsid w:val="00074837"/>
    <w:rsid w:val="00074A7C"/>
    <w:rsid w:val="00076485"/>
    <w:rsid w:val="00080531"/>
    <w:rsid w:val="000822D6"/>
    <w:rsid w:val="00090BAB"/>
    <w:rsid w:val="00092954"/>
    <w:rsid w:val="00093993"/>
    <w:rsid w:val="000A53A4"/>
    <w:rsid w:val="000A5D1B"/>
    <w:rsid w:val="000A6B3F"/>
    <w:rsid w:val="000B2D4B"/>
    <w:rsid w:val="000B2EE0"/>
    <w:rsid w:val="000C3168"/>
    <w:rsid w:val="000D24AD"/>
    <w:rsid w:val="000D3504"/>
    <w:rsid w:val="000D4FD5"/>
    <w:rsid w:val="000E25CD"/>
    <w:rsid w:val="000E397D"/>
    <w:rsid w:val="000E501D"/>
    <w:rsid w:val="000F0BF6"/>
    <w:rsid w:val="00100655"/>
    <w:rsid w:val="001059EE"/>
    <w:rsid w:val="00105EE2"/>
    <w:rsid w:val="00107C1C"/>
    <w:rsid w:val="00113146"/>
    <w:rsid w:val="00115FC0"/>
    <w:rsid w:val="00124702"/>
    <w:rsid w:val="0012658A"/>
    <w:rsid w:val="00133CAA"/>
    <w:rsid w:val="00133F5E"/>
    <w:rsid w:val="00136819"/>
    <w:rsid w:val="00137516"/>
    <w:rsid w:val="00141F5E"/>
    <w:rsid w:val="001470CF"/>
    <w:rsid w:val="00147F73"/>
    <w:rsid w:val="00150E87"/>
    <w:rsid w:val="0015193F"/>
    <w:rsid w:val="00155D39"/>
    <w:rsid w:val="00163540"/>
    <w:rsid w:val="0016493E"/>
    <w:rsid w:val="0016541F"/>
    <w:rsid w:val="00167B85"/>
    <w:rsid w:val="001725CC"/>
    <w:rsid w:val="00173895"/>
    <w:rsid w:val="001742F9"/>
    <w:rsid w:val="0017535D"/>
    <w:rsid w:val="001771DF"/>
    <w:rsid w:val="0018692B"/>
    <w:rsid w:val="001957FA"/>
    <w:rsid w:val="00196614"/>
    <w:rsid w:val="001A2D6B"/>
    <w:rsid w:val="001A495E"/>
    <w:rsid w:val="001A509C"/>
    <w:rsid w:val="001B00F0"/>
    <w:rsid w:val="001B05A9"/>
    <w:rsid w:val="001B2768"/>
    <w:rsid w:val="001B4550"/>
    <w:rsid w:val="001B627E"/>
    <w:rsid w:val="001C0902"/>
    <w:rsid w:val="001C25CC"/>
    <w:rsid w:val="001C4176"/>
    <w:rsid w:val="001C433D"/>
    <w:rsid w:val="001C4D96"/>
    <w:rsid w:val="001C7FD4"/>
    <w:rsid w:val="001D7E38"/>
    <w:rsid w:val="001E4CB5"/>
    <w:rsid w:val="001E51B9"/>
    <w:rsid w:val="001F3770"/>
    <w:rsid w:val="001F3AC5"/>
    <w:rsid w:val="001F44CA"/>
    <w:rsid w:val="001F550E"/>
    <w:rsid w:val="00203C01"/>
    <w:rsid w:val="00204F3C"/>
    <w:rsid w:val="00206BE8"/>
    <w:rsid w:val="00207A4D"/>
    <w:rsid w:val="0021503F"/>
    <w:rsid w:val="0021647D"/>
    <w:rsid w:val="00224E0B"/>
    <w:rsid w:val="002263CC"/>
    <w:rsid w:val="00226ED1"/>
    <w:rsid w:val="002323EC"/>
    <w:rsid w:val="0023714B"/>
    <w:rsid w:val="00257F76"/>
    <w:rsid w:val="0026106D"/>
    <w:rsid w:val="0026145F"/>
    <w:rsid w:val="002674CA"/>
    <w:rsid w:val="002679E3"/>
    <w:rsid w:val="00267BE1"/>
    <w:rsid w:val="00281946"/>
    <w:rsid w:val="00284E9A"/>
    <w:rsid w:val="00285EBC"/>
    <w:rsid w:val="00291F85"/>
    <w:rsid w:val="002924E9"/>
    <w:rsid w:val="00297660"/>
    <w:rsid w:val="002A5385"/>
    <w:rsid w:val="002A687B"/>
    <w:rsid w:val="002A7238"/>
    <w:rsid w:val="002B3017"/>
    <w:rsid w:val="002B6B90"/>
    <w:rsid w:val="002C478B"/>
    <w:rsid w:val="002C7B75"/>
    <w:rsid w:val="002D1450"/>
    <w:rsid w:val="002F428D"/>
    <w:rsid w:val="002F4884"/>
    <w:rsid w:val="002F7636"/>
    <w:rsid w:val="00304B8A"/>
    <w:rsid w:val="00304DEA"/>
    <w:rsid w:val="00307F9C"/>
    <w:rsid w:val="00311734"/>
    <w:rsid w:val="0031234F"/>
    <w:rsid w:val="00312AD6"/>
    <w:rsid w:val="00315075"/>
    <w:rsid w:val="0031749E"/>
    <w:rsid w:val="00323A50"/>
    <w:rsid w:val="00327EF1"/>
    <w:rsid w:val="003367C6"/>
    <w:rsid w:val="00336E80"/>
    <w:rsid w:val="00337A18"/>
    <w:rsid w:val="003421BD"/>
    <w:rsid w:val="0035092C"/>
    <w:rsid w:val="00351C83"/>
    <w:rsid w:val="00353D97"/>
    <w:rsid w:val="00366E12"/>
    <w:rsid w:val="00370260"/>
    <w:rsid w:val="00382592"/>
    <w:rsid w:val="00385E81"/>
    <w:rsid w:val="00386FB1"/>
    <w:rsid w:val="00393AF9"/>
    <w:rsid w:val="003950B6"/>
    <w:rsid w:val="00395E0B"/>
    <w:rsid w:val="003A427B"/>
    <w:rsid w:val="003B05B1"/>
    <w:rsid w:val="003B1AEB"/>
    <w:rsid w:val="003B3F4C"/>
    <w:rsid w:val="003B4A1C"/>
    <w:rsid w:val="003B623A"/>
    <w:rsid w:val="003B7D37"/>
    <w:rsid w:val="003C138D"/>
    <w:rsid w:val="003C1AED"/>
    <w:rsid w:val="003D4C46"/>
    <w:rsid w:val="003D6A6C"/>
    <w:rsid w:val="003F4E34"/>
    <w:rsid w:val="003F55EB"/>
    <w:rsid w:val="003F65AA"/>
    <w:rsid w:val="00404C11"/>
    <w:rsid w:val="00405ACF"/>
    <w:rsid w:val="00410997"/>
    <w:rsid w:val="004116EE"/>
    <w:rsid w:val="004121AD"/>
    <w:rsid w:val="0042093E"/>
    <w:rsid w:val="004209B7"/>
    <w:rsid w:val="00423DAB"/>
    <w:rsid w:val="004259D6"/>
    <w:rsid w:val="0043560A"/>
    <w:rsid w:val="0043626D"/>
    <w:rsid w:val="00437397"/>
    <w:rsid w:val="00437C49"/>
    <w:rsid w:val="00442EEE"/>
    <w:rsid w:val="0044363A"/>
    <w:rsid w:val="0045285A"/>
    <w:rsid w:val="0045369E"/>
    <w:rsid w:val="00455060"/>
    <w:rsid w:val="00461ABA"/>
    <w:rsid w:val="004620CC"/>
    <w:rsid w:val="00463DB8"/>
    <w:rsid w:val="00465C11"/>
    <w:rsid w:val="00466AFD"/>
    <w:rsid w:val="00467CE0"/>
    <w:rsid w:val="00474D3C"/>
    <w:rsid w:val="0047665E"/>
    <w:rsid w:val="004811F0"/>
    <w:rsid w:val="0048268D"/>
    <w:rsid w:val="004835BB"/>
    <w:rsid w:val="004860C2"/>
    <w:rsid w:val="004866B4"/>
    <w:rsid w:val="00493984"/>
    <w:rsid w:val="00497400"/>
    <w:rsid w:val="00497BFE"/>
    <w:rsid w:val="004A6B0E"/>
    <w:rsid w:val="004B0E78"/>
    <w:rsid w:val="004B6A14"/>
    <w:rsid w:val="004C5FD1"/>
    <w:rsid w:val="004D3575"/>
    <w:rsid w:val="004D455E"/>
    <w:rsid w:val="004D67CC"/>
    <w:rsid w:val="004D7731"/>
    <w:rsid w:val="004E2887"/>
    <w:rsid w:val="004E587E"/>
    <w:rsid w:val="004E5D48"/>
    <w:rsid w:val="004E62F0"/>
    <w:rsid w:val="004F3D55"/>
    <w:rsid w:val="005061B0"/>
    <w:rsid w:val="00506936"/>
    <w:rsid w:val="00512517"/>
    <w:rsid w:val="00512972"/>
    <w:rsid w:val="00516A86"/>
    <w:rsid w:val="005203B6"/>
    <w:rsid w:val="005207F2"/>
    <w:rsid w:val="00523BBD"/>
    <w:rsid w:val="005269D7"/>
    <w:rsid w:val="00531F59"/>
    <w:rsid w:val="005378C3"/>
    <w:rsid w:val="00540768"/>
    <w:rsid w:val="00541E2A"/>
    <w:rsid w:val="00550DFC"/>
    <w:rsid w:val="00551D23"/>
    <w:rsid w:val="005555F2"/>
    <w:rsid w:val="00563C8E"/>
    <w:rsid w:val="00564059"/>
    <w:rsid w:val="005647C1"/>
    <w:rsid w:val="00567509"/>
    <w:rsid w:val="0056762D"/>
    <w:rsid w:val="0057035A"/>
    <w:rsid w:val="0058106C"/>
    <w:rsid w:val="00590C5B"/>
    <w:rsid w:val="0059371B"/>
    <w:rsid w:val="005A0139"/>
    <w:rsid w:val="005A288E"/>
    <w:rsid w:val="005A2A28"/>
    <w:rsid w:val="005A6B47"/>
    <w:rsid w:val="005B1608"/>
    <w:rsid w:val="005B5566"/>
    <w:rsid w:val="005B5DDF"/>
    <w:rsid w:val="005C1367"/>
    <w:rsid w:val="005C4532"/>
    <w:rsid w:val="005C7660"/>
    <w:rsid w:val="005D0263"/>
    <w:rsid w:val="005D12D3"/>
    <w:rsid w:val="005D5272"/>
    <w:rsid w:val="005D5AC3"/>
    <w:rsid w:val="005D67D4"/>
    <w:rsid w:val="005D691D"/>
    <w:rsid w:val="005E08F3"/>
    <w:rsid w:val="005E47A8"/>
    <w:rsid w:val="005F3CE7"/>
    <w:rsid w:val="005F69C8"/>
    <w:rsid w:val="005F6ADF"/>
    <w:rsid w:val="005F6E74"/>
    <w:rsid w:val="006040B7"/>
    <w:rsid w:val="0060513D"/>
    <w:rsid w:val="006077FB"/>
    <w:rsid w:val="00611072"/>
    <w:rsid w:val="00613FE2"/>
    <w:rsid w:val="00615944"/>
    <w:rsid w:val="0061607B"/>
    <w:rsid w:val="0064382A"/>
    <w:rsid w:val="006507FE"/>
    <w:rsid w:val="00652F53"/>
    <w:rsid w:val="006573AD"/>
    <w:rsid w:val="0066411B"/>
    <w:rsid w:val="006646A5"/>
    <w:rsid w:val="00666FF5"/>
    <w:rsid w:val="006705B0"/>
    <w:rsid w:val="006713F9"/>
    <w:rsid w:val="006746EE"/>
    <w:rsid w:val="00674E21"/>
    <w:rsid w:val="00676EE2"/>
    <w:rsid w:val="0068419D"/>
    <w:rsid w:val="00694FC1"/>
    <w:rsid w:val="006A1502"/>
    <w:rsid w:val="006A4B24"/>
    <w:rsid w:val="006B21D5"/>
    <w:rsid w:val="006B25DF"/>
    <w:rsid w:val="006B3B14"/>
    <w:rsid w:val="006B5017"/>
    <w:rsid w:val="006B6025"/>
    <w:rsid w:val="006C24E1"/>
    <w:rsid w:val="006D07DC"/>
    <w:rsid w:val="006D5B5F"/>
    <w:rsid w:val="006D7576"/>
    <w:rsid w:val="006E0535"/>
    <w:rsid w:val="006E3D3E"/>
    <w:rsid w:val="006E7AA6"/>
    <w:rsid w:val="006F3345"/>
    <w:rsid w:val="006F6959"/>
    <w:rsid w:val="007038A2"/>
    <w:rsid w:val="00706185"/>
    <w:rsid w:val="00714FB2"/>
    <w:rsid w:val="00715C63"/>
    <w:rsid w:val="0072001F"/>
    <w:rsid w:val="007229A9"/>
    <w:rsid w:val="00723F0F"/>
    <w:rsid w:val="00723FD3"/>
    <w:rsid w:val="00724552"/>
    <w:rsid w:val="00725B31"/>
    <w:rsid w:val="00743975"/>
    <w:rsid w:val="00743AC6"/>
    <w:rsid w:val="00744552"/>
    <w:rsid w:val="00752186"/>
    <w:rsid w:val="00753526"/>
    <w:rsid w:val="007551AC"/>
    <w:rsid w:val="007639E5"/>
    <w:rsid w:val="007676EF"/>
    <w:rsid w:val="00771236"/>
    <w:rsid w:val="007738C6"/>
    <w:rsid w:val="00774FAE"/>
    <w:rsid w:val="00782A41"/>
    <w:rsid w:val="007857A2"/>
    <w:rsid w:val="007924F4"/>
    <w:rsid w:val="00792F44"/>
    <w:rsid w:val="007934A8"/>
    <w:rsid w:val="007A028D"/>
    <w:rsid w:val="007B241D"/>
    <w:rsid w:val="007B3187"/>
    <w:rsid w:val="007B41AC"/>
    <w:rsid w:val="007B780F"/>
    <w:rsid w:val="007C3B0B"/>
    <w:rsid w:val="007D1306"/>
    <w:rsid w:val="007D3935"/>
    <w:rsid w:val="007D515D"/>
    <w:rsid w:val="007D5E5C"/>
    <w:rsid w:val="007E13A6"/>
    <w:rsid w:val="007E5849"/>
    <w:rsid w:val="007E5B9D"/>
    <w:rsid w:val="007F1E75"/>
    <w:rsid w:val="007F2EE6"/>
    <w:rsid w:val="007F5441"/>
    <w:rsid w:val="007F5554"/>
    <w:rsid w:val="007F66A0"/>
    <w:rsid w:val="00800489"/>
    <w:rsid w:val="00805155"/>
    <w:rsid w:val="00805726"/>
    <w:rsid w:val="008133C6"/>
    <w:rsid w:val="008249C4"/>
    <w:rsid w:val="008279AA"/>
    <w:rsid w:val="008302B8"/>
    <w:rsid w:val="00832DDD"/>
    <w:rsid w:val="00832FC9"/>
    <w:rsid w:val="00843D88"/>
    <w:rsid w:val="0084452D"/>
    <w:rsid w:val="00845D09"/>
    <w:rsid w:val="008473BC"/>
    <w:rsid w:val="008504D9"/>
    <w:rsid w:val="008550B8"/>
    <w:rsid w:val="00867C49"/>
    <w:rsid w:val="008762C9"/>
    <w:rsid w:val="00887403"/>
    <w:rsid w:val="008927FE"/>
    <w:rsid w:val="00895541"/>
    <w:rsid w:val="008A1F6A"/>
    <w:rsid w:val="008A332E"/>
    <w:rsid w:val="008A5194"/>
    <w:rsid w:val="008B34EA"/>
    <w:rsid w:val="008B7E1A"/>
    <w:rsid w:val="008C43E9"/>
    <w:rsid w:val="008C63FD"/>
    <w:rsid w:val="008D2A5E"/>
    <w:rsid w:val="008D3A3C"/>
    <w:rsid w:val="008D4E86"/>
    <w:rsid w:val="008E3837"/>
    <w:rsid w:val="008E7296"/>
    <w:rsid w:val="008E7A67"/>
    <w:rsid w:val="008F1F5B"/>
    <w:rsid w:val="008F4BF6"/>
    <w:rsid w:val="00914B38"/>
    <w:rsid w:val="009208F4"/>
    <w:rsid w:val="0092335F"/>
    <w:rsid w:val="009321BE"/>
    <w:rsid w:val="0093231D"/>
    <w:rsid w:val="00933CB7"/>
    <w:rsid w:val="00956E64"/>
    <w:rsid w:val="00961667"/>
    <w:rsid w:val="009624A2"/>
    <w:rsid w:val="00963CD7"/>
    <w:rsid w:val="0096481F"/>
    <w:rsid w:val="009672FC"/>
    <w:rsid w:val="009728B6"/>
    <w:rsid w:val="00981A85"/>
    <w:rsid w:val="00981CF0"/>
    <w:rsid w:val="009827BD"/>
    <w:rsid w:val="0098525E"/>
    <w:rsid w:val="00987EBE"/>
    <w:rsid w:val="00987EE4"/>
    <w:rsid w:val="0099577F"/>
    <w:rsid w:val="009A1480"/>
    <w:rsid w:val="009A1750"/>
    <w:rsid w:val="009A2CA0"/>
    <w:rsid w:val="009A5742"/>
    <w:rsid w:val="009A6387"/>
    <w:rsid w:val="009A6DE0"/>
    <w:rsid w:val="009B4260"/>
    <w:rsid w:val="009C2FF3"/>
    <w:rsid w:val="009C466D"/>
    <w:rsid w:val="009C5A81"/>
    <w:rsid w:val="009C75EF"/>
    <w:rsid w:val="009D1929"/>
    <w:rsid w:val="009D23AB"/>
    <w:rsid w:val="009D4A92"/>
    <w:rsid w:val="009D5779"/>
    <w:rsid w:val="009D7EF5"/>
    <w:rsid w:val="009E169D"/>
    <w:rsid w:val="009E2FE8"/>
    <w:rsid w:val="009E57AC"/>
    <w:rsid w:val="009E7D84"/>
    <w:rsid w:val="009F13DC"/>
    <w:rsid w:val="009F224C"/>
    <w:rsid w:val="009F33C7"/>
    <w:rsid w:val="00A04021"/>
    <w:rsid w:val="00A07401"/>
    <w:rsid w:val="00A12F6C"/>
    <w:rsid w:val="00A22BFF"/>
    <w:rsid w:val="00A337FA"/>
    <w:rsid w:val="00A360CC"/>
    <w:rsid w:val="00A416A9"/>
    <w:rsid w:val="00A42B6F"/>
    <w:rsid w:val="00A54BE7"/>
    <w:rsid w:val="00A57A99"/>
    <w:rsid w:val="00A61511"/>
    <w:rsid w:val="00A64ED3"/>
    <w:rsid w:val="00A6524A"/>
    <w:rsid w:val="00A67AEC"/>
    <w:rsid w:val="00A723DD"/>
    <w:rsid w:val="00A824B8"/>
    <w:rsid w:val="00A87950"/>
    <w:rsid w:val="00A902AF"/>
    <w:rsid w:val="00A92C46"/>
    <w:rsid w:val="00A9533E"/>
    <w:rsid w:val="00AA054E"/>
    <w:rsid w:val="00AA05D7"/>
    <w:rsid w:val="00AA1427"/>
    <w:rsid w:val="00AB0184"/>
    <w:rsid w:val="00AB1897"/>
    <w:rsid w:val="00AC4CA1"/>
    <w:rsid w:val="00AC643F"/>
    <w:rsid w:val="00AD0069"/>
    <w:rsid w:val="00AD1E5A"/>
    <w:rsid w:val="00AE03B9"/>
    <w:rsid w:val="00AE3C1F"/>
    <w:rsid w:val="00AE4350"/>
    <w:rsid w:val="00B01EB0"/>
    <w:rsid w:val="00B03D74"/>
    <w:rsid w:val="00B15F93"/>
    <w:rsid w:val="00B161D9"/>
    <w:rsid w:val="00B3450E"/>
    <w:rsid w:val="00B354A7"/>
    <w:rsid w:val="00B41E51"/>
    <w:rsid w:val="00B46253"/>
    <w:rsid w:val="00B513C7"/>
    <w:rsid w:val="00B5603B"/>
    <w:rsid w:val="00B57E5C"/>
    <w:rsid w:val="00B607E6"/>
    <w:rsid w:val="00B6098F"/>
    <w:rsid w:val="00B617BB"/>
    <w:rsid w:val="00B71CAF"/>
    <w:rsid w:val="00B73EBE"/>
    <w:rsid w:val="00B7738E"/>
    <w:rsid w:val="00B773CB"/>
    <w:rsid w:val="00B777AF"/>
    <w:rsid w:val="00B80727"/>
    <w:rsid w:val="00B813B6"/>
    <w:rsid w:val="00B8760F"/>
    <w:rsid w:val="00B95097"/>
    <w:rsid w:val="00B97BD5"/>
    <w:rsid w:val="00BA2868"/>
    <w:rsid w:val="00BB325A"/>
    <w:rsid w:val="00BB77E6"/>
    <w:rsid w:val="00BC2563"/>
    <w:rsid w:val="00BC2C56"/>
    <w:rsid w:val="00BC355F"/>
    <w:rsid w:val="00BD3668"/>
    <w:rsid w:val="00BF13C1"/>
    <w:rsid w:val="00BF6CFE"/>
    <w:rsid w:val="00C029A8"/>
    <w:rsid w:val="00C0551F"/>
    <w:rsid w:val="00C07DCD"/>
    <w:rsid w:val="00C12F4C"/>
    <w:rsid w:val="00C15C74"/>
    <w:rsid w:val="00C21247"/>
    <w:rsid w:val="00C24648"/>
    <w:rsid w:val="00C24FA5"/>
    <w:rsid w:val="00C31241"/>
    <w:rsid w:val="00C3143F"/>
    <w:rsid w:val="00C31D7E"/>
    <w:rsid w:val="00C378A1"/>
    <w:rsid w:val="00C4045F"/>
    <w:rsid w:val="00C424A0"/>
    <w:rsid w:val="00C513E5"/>
    <w:rsid w:val="00C54FE7"/>
    <w:rsid w:val="00C62DA6"/>
    <w:rsid w:val="00C65A6C"/>
    <w:rsid w:val="00C664A6"/>
    <w:rsid w:val="00C67888"/>
    <w:rsid w:val="00C71FE0"/>
    <w:rsid w:val="00C87E32"/>
    <w:rsid w:val="00C90747"/>
    <w:rsid w:val="00C94411"/>
    <w:rsid w:val="00C95963"/>
    <w:rsid w:val="00C960D9"/>
    <w:rsid w:val="00CA4B48"/>
    <w:rsid w:val="00CA578F"/>
    <w:rsid w:val="00CA6EBF"/>
    <w:rsid w:val="00CD0370"/>
    <w:rsid w:val="00CE2F07"/>
    <w:rsid w:val="00CE560D"/>
    <w:rsid w:val="00CF2986"/>
    <w:rsid w:val="00CF355C"/>
    <w:rsid w:val="00D023A6"/>
    <w:rsid w:val="00D02933"/>
    <w:rsid w:val="00D05C8E"/>
    <w:rsid w:val="00D0652C"/>
    <w:rsid w:val="00D10C0C"/>
    <w:rsid w:val="00D131D5"/>
    <w:rsid w:val="00D148F0"/>
    <w:rsid w:val="00D1553E"/>
    <w:rsid w:val="00D15EE4"/>
    <w:rsid w:val="00D23376"/>
    <w:rsid w:val="00D30A0E"/>
    <w:rsid w:val="00D32CF5"/>
    <w:rsid w:val="00D33399"/>
    <w:rsid w:val="00D43CF2"/>
    <w:rsid w:val="00D55E7B"/>
    <w:rsid w:val="00D565F6"/>
    <w:rsid w:val="00D61336"/>
    <w:rsid w:val="00D61D6D"/>
    <w:rsid w:val="00D80B71"/>
    <w:rsid w:val="00D812AA"/>
    <w:rsid w:val="00D8497B"/>
    <w:rsid w:val="00D903F2"/>
    <w:rsid w:val="00D91112"/>
    <w:rsid w:val="00D945DB"/>
    <w:rsid w:val="00D94A53"/>
    <w:rsid w:val="00DA12C7"/>
    <w:rsid w:val="00DA4FD1"/>
    <w:rsid w:val="00DA7FAE"/>
    <w:rsid w:val="00DB5359"/>
    <w:rsid w:val="00DC043B"/>
    <w:rsid w:val="00DC1E62"/>
    <w:rsid w:val="00DC6FE4"/>
    <w:rsid w:val="00DD50FF"/>
    <w:rsid w:val="00DD67DD"/>
    <w:rsid w:val="00DD6AF0"/>
    <w:rsid w:val="00DE3A60"/>
    <w:rsid w:val="00DF4D70"/>
    <w:rsid w:val="00DF6C69"/>
    <w:rsid w:val="00E0242B"/>
    <w:rsid w:val="00E12854"/>
    <w:rsid w:val="00E17174"/>
    <w:rsid w:val="00E219FE"/>
    <w:rsid w:val="00E223AE"/>
    <w:rsid w:val="00E277B5"/>
    <w:rsid w:val="00E279FD"/>
    <w:rsid w:val="00E33625"/>
    <w:rsid w:val="00E34849"/>
    <w:rsid w:val="00E34E46"/>
    <w:rsid w:val="00E35031"/>
    <w:rsid w:val="00E357A4"/>
    <w:rsid w:val="00E3792A"/>
    <w:rsid w:val="00E41F0A"/>
    <w:rsid w:val="00E4262C"/>
    <w:rsid w:val="00E44A0B"/>
    <w:rsid w:val="00E474DE"/>
    <w:rsid w:val="00E50EDC"/>
    <w:rsid w:val="00E53AE4"/>
    <w:rsid w:val="00E54261"/>
    <w:rsid w:val="00E56650"/>
    <w:rsid w:val="00E62DD5"/>
    <w:rsid w:val="00E81C9A"/>
    <w:rsid w:val="00E959A9"/>
    <w:rsid w:val="00E95F1D"/>
    <w:rsid w:val="00EA0C81"/>
    <w:rsid w:val="00EA2844"/>
    <w:rsid w:val="00EA5793"/>
    <w:rsid w:val="00EA6AC3"/>
    <w:rsid w:val="00EB269A"/>
    <w:rsid w:val="00EB5D87"/>
    <w:rsid w:val="00EB718F"/>
    <w:rsid w:val="00EC2712"/>
    <w:rsid w:val="00ED061C"/>
    <w:rsid w:val="00ED30FC"/>
    <w:rsid w:val="00ED52A0"/>
    <w:rsid w:val="00ED6029"/>
    <w:rsid w:val="00ED7703"/>
    <w:rsid w:val="00EE025B"/>
    <w:rsid w:val="00EF16C1"/>
    <w:rsid w:val="00F10684"/>
    <w:rsid w:val="00F12A00"/>
    <w:rsid w:val="00F23151"/>
    <w:rsid w:val="00F3162B"/>
    <w:rsid w:val="00F3253A"/>
    <w:rsid w:val="00F4008E"/>
    <w:rsid w:val="00F44120"/>
    <w:rsid w:val="00F60859"/>
    <w:rsid w:val="00F62550"/>
    <w:rsid w:val="00F74198"/>
    <w:rsid w:val="00F92760"/>
    <w:rsid w:val="00F93468"/>
    <w:rsid w:val="00F93E6A"/>
    <w:rsid w:val="00F9466E"/>
    <w:rsid w:val="00F97EC9"/>
    <w:rsid w:val="00FA0F5B"/>
    <w:rsid w:val="00FA1000"/>
    <w:rsid w:val="00FA3550"/>
    <w:rsid w:val="00FA7F29"/>
    <w:rsid w:val="00FB2B82"/>
    <w:rsid w:val="00FC0FFC"/>
    <w:rsid w:val="00FE0FF0"/>
    <w:rsid w:val="00FE13D9"/>
    <w:rsid w:val="00FE4118"/>
    <w:rsid w:val="00FE590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E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73AD"/>
  </w:style>
  <w:style w:type="paragraph" w:customStyle="1" w:styleId="tvhtmlmktable">
    <w:name w:val="tv_html mk_table"/>
    <w:basedOn w:val="Normal"/>
    <w:rsid w:val="006573AD"/>
    <w:pPr>
      <w:spacing w:before="100" w:beforeAutospacing="1" w:after="100" w:afterAutospacing="1"/>
    </w:pPr>
    <w:rPr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6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65E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4766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66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5E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4766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665E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14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590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73AD"/>
  </w:style>
  <w:style w:type="paragraph" w:customStyle="1" w:styleId="tvhtmlmktable">
    <w:name w:val="tv_html mk_table"/>
    <w:basedOn w:val="Normal"/>
    <w:rsid w:val="006573AD"/>
    <w:pPr>
      <w:spacing w:before="100" w:beforeAutospacing="1" w:after="100" w:afterAutospacing="1"/>
    </w:pPr>
    <w:rPr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6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65E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4766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66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5E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4766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665E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14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59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8E94-B338-400C-923C-E8F4B4A1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"Radioamatieru radiostaciju būvēšanas, ierīkošanas un lietošanas, kā arī radioamatieru apliecības saņemšanas kārtība"</vt:lpstr>
    </vt:vector>
  </TitlesOfParts>
  <Company>Satiksmes ministrija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"Radioamatieru radiostaciju būvēšanas, ierīkošanas un lietošanas, kā arī radioamatieru apliecības saņemšanas kārtība"</dc:title>
  <dc:subject>1.Pielikums</dc:subject>
  <dc:creator>Dainis Valdmanis</dc:creator>
  <dc:description>dainis.valdmanis@sam.gov.lv</dc:description>
  <cp:lastModifiedBy>Leontīne Babkina</cp:lastModifiedBy>
  <cp:revision>25</cp:revision>
  <cp:lastPrinted>2016-07-21T10:27:00Z</cp:lastPrinted>
  <dcterms:created xsi:type="dcterms:W3CDTF">2016-05-18T11:15:00Z</dcterms:created>
  <dcterms:modified xsi:type="dcterms:W3CDTF">2016-08-10T10:36:00Z</dcterms:modified>
</cp:coreProperties>
</file>