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FE5B12" w:rsidRDefault="00686348" w:rsidP="00686348">
      <w:pPr>
        <w:spacing w:line="240" w:lineRule="auto"/>
        <w:jc w:val="center"/>
        <w:rPr>
          <w:rFonts w:ascii="Times New Roman" w:eastAsia="Times New Roman" w:hAnsi="Times New Roman" w:cs="Times New Roman"/>
          <w:b/>
          <w:bCs/>
          <w:sz w:val="24"/>
          <w:szCs w:val="24"/>
          <w:lang w:eastAsia="lv-LV"/>
        </w:rPr>
      </w:pPr>
      <w:r w:rsidRPr="00FE5B12">
        <w:rPr>
          <w:rFonts w:ascii="Times New Roman" w:eastAsia="Times New Roman" w:hAnsi="Times New Roman" w:cs="Times New Roman"/>
          <w:b/>
          <w:bCs/>
          <w:sz w:val="24"/>
          <w:szCs w:val="24"/>
          <w:lang w:eastAsia="lv-LV"/>
        </w:rPr>
        <w:t>Ministru kabineta noteikumu projekta „</w:t>
      </w:r>
      <w:r w:rsidRPr="00FE5B12">
        <w:rPr>
          <w:rFonts w:ascii="Times New Roman" w:hAnsi="Times New Roman" w:cs="Times New Roman"/>
          <w:b/>
          <w:bCs/>
          <w:sz w:val="24"/>
          <w:szCs w:val="24"/>
        </w:rPr>
        <w:t>Grozījum</w:t>
      </w:r>
      <w:r w:rsidR="004335FD" w:rsidRPr="00FE5B12">
        <w:rPr>
          <w:rFonts w:ascii="Times New Roman" w:hAnsi="Times New Roman" w:cs="Times New Roman"/>
          <w:b/>
          <w:bCs/>
          <w:sz w:val="24"/>
          <w:szCs w:val="24"/>
        </w:rPr>
        <w:t>i</w:t>
      </w:r>
      <w:r w:rsidRPr="00FE5B12">
        <w:rPr>
          <w:rFonts w:ascii="Times New Roman" w:hAnsi="Times New Roman" w:cs="Times New Roman"/>
          <w:b/>
          <w:bCs/>
          <w:sz w:val="24"/>
          <w:szCs w:val="24"/>
        </w:rPr>
        <w:t xml:space="preserve"> Ministru kabineta 2013.</w:t>
      </w:r>
      <w:r w:rsidR="006F7B89" w:rsidRPr="00FE5B12">
        <w:rPr>
          <w:rFonts w:ascii="Times New Roman" w:hAnsi="Times New Roman" w:cs="Times New Roman"/>
          <w:b/>
          <w:bCs/>
          <w:sz w:val="24"/>
          <w:szCs w:val="24"/>
        </w:rPr>
        <w:t> </w:t>
      </w:r>
      <w:r w:rsidRPr="00FE5B12">
        <w:rPr>
          <w:rFonts w:ascii="Times New Roman" w:hAnsi="Times New Roman" w:cs="Times New Roman"/>
          <w:b/>
          <w:bCs/>
          <w:sz w:val="24"/>
          <w:szCs w:val="24"/>
        </w:rPr>
        <w:t>gada 3.</w:t>
      </w:r>
      <w:r w:rsidR="006F7B89" w:rsidRPr="00FE5B12">
        <w:rPr>
          <w:rFonts w:ascii="Times New Roman" w:hAnsi="Times New Roman" w:cs="Times New Roman"/>
          <w:b/>
          <w:bCs/>
          <w:sz w:val="24"/>
          <w:szCs w:val="24"/>
        </w:rPr>
        <w:t> </w:t>
      </w:r>
      <w:r w:rsidRPr="00FE5B12">
        <w:rPr>
          <w:rFonts w:ascii="Times New Roman" w:hAnsi="Times New Roman" w:cs="Times New Roman"/>
          <w:b/>
          <w:bCs/>
          <w:sz w:val="24"/>
          <w:szCs w:val="24"/>
        </w:rPr>
        <w:t>septembra noteikumos Nr.</w:t>
      </w:r>
      <w:r w:rsidR="006F7B89" w:rsidRPr="00FE5B12">
        <w:rPr>
          <w:rFonts w:ascii="Times New Roman" w:hAnsi="Times New Roman" w:cs="Times New Roman"/>
          <w:b/>
          <w:bCs/>
          <w:sz w:val="24"/>
          <w:szCs w:val="24"/>
        </w:rPr>
        <w:t> </w:t>
      </w:r>
      <w:r w:rsidRPr="00FE5B12">
        <w:rPr>
          <w:rFonts w:ascii="Times New Roman" w:hAnsi="Times New Roman" w:cs="Times New Roman"/>
          <w:b/>
          <w:bCs/>
          <w:sz w:val="24"/>
          <w:szCs w:val="24"/>
        </w:rPr>
        <w:t xml:space="preserve">737 „Noteikumi par zvērinātu notāru atlīdzības taksēm un to noteikšanas kārtību”” </w:t>
      </w:r>
      <w:r w:rsidRPr="00FE5B12">
        <w:rPr>
          <w:rFonts w:ascii="Times New Roman" w:eastAsia="Times New Roman" w:hAnsi="Times New Roman" w:cs="Times New Roman"/>
          <w:b/>
          <w:bCs/>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142"/>
        <w:gridCol w:w="141"/>
        <w:gridCol w:w="6408"/>
      </w:tblGrid>
      <w:tr w:rsidR="00FE5B12" w:rsidRPr="00FE5B12" w:rsidTr="004D15A9">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4D15A9" w:rsidRPr="00FE5B1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E5B12">
              <w:rPr>
                <w:rFonts w:ascii="Times New Roman" w:eastAsia="Times New Roman" w:hAnsi="Times New Roman" w:cs="Times New Roman"/>
                <w:b/>
                <w:bCs/>
                <w:sz w:val="24"/>
                <w:szCs w:val="24"/>
                <w:lang w:eastAsia="lv-LV"/>
              </w:rPr>
              <w:t>I. Tiesību akta projekta izstrādes nepieciešamība</w:t>
            </w:r>
          </w:p>
        </w:tc>
      </w:tr>
      <w:tr w:rsidR="00FE5B12" w:rsidRPr="00FE5B12" w:rsidTr="006F7B8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Pamatojums</w:t>
            </w:r>
          </w:p>
        </w:tc>
        <w:tc>
          <w:tcPr>
            <w:tcW w:w="3664" w:type="pct"/>
            <w:gridSpan w:val="3"/>
            <w:tcBorders>
              <w:top w:val="outset" w:sz="6" w:space="0" w:color="414142"/>
              <w:left w:val="outset" w:sz="6" w:space="0" w:color="414142"/>
              <w:bottom w:val="outset" w:sz="6" w:space="0" w:color="414142"/>
              <w:right w:val="outset" w:sz="6" w:space="0" w:color="414142"/>
            </w:tcBorders>
            <w:hideMark/>
          </w:tcPr>
          <w:p w:rsidR="004D15A9" w:rsidRPr="00FE5B12" w:rsidRDefault="00686348" w:rsidP="006F7B89">
            <w:pPr>
              <w:spacing w:after="0" w:line="240" w:lineRule="auto"/>
              <w:ind w:firstLine="395"/>
              <w:jc w:val="both"/>
              <w:rPr>
                <w:rFonts w:ascii="Times New Roman" w:hAnsi="Times New Roman" w:cs="Times New Roman"/>
                <w:bCs/>
                <w:sz w:val="24"/>
                <w:szCs w:val="24"/>
              </w:rPr>
            </w:pPr>
            <w:r w:rsidRPr="00FE5B12">
              <w:rPr>
                <w:rFonts w:ascii="Times New Roman" w:eastAsia="Times New Roman" w:hAnsi="Times New Roman" w:cs="Times New Roman"/>
                <w:bCs/>
                <w:sz w:val="24"/>
                <w:szCs w:val="24"/>
                <w:lang w:eastAsia="lv-LV"/>
              </w:rPr>
              <w:t>Ministru kabineta noteikumu projekts „</w:t>
            </w:r>
            <w:r w:rsidRPr="00FE5B12">
              <w:rPr>
                <w:rFonts w:ascii="Times New Roman" w:hAnsi="Times New Roman" w:cs="Times New Roman"/>
                <w:bCs/>
                <w:sz w:val="24"/>
                <w:szCs w:val="24"/>
              </w:rPr>
              <w:t>Gr</w:t>
            </w:r>
            <w:r w:rsidR="006F7B89" w:rsidRPr="00FE5B12">
              <w:rPr>
                <w:rFonts w:ascii="Times New Roman" w:hAnsi="Times New Roman" w:cs="Times New Roman"/>
                <w:bCs/>
                <w:sz w:val="24"/>
                <w:szCs w:val="24"/>
              </w:rPr>
              <w:t>ozījum</w:t>
            </w:r>
            <w:r w:rsidR="00196ED7" w:rsidRPr="00FE5B12">
              <w:rPr>
                <w:rFonts w:ascii="Times New Roman" w:hAnsi="Times New Roman" w:cs="Times New Roman"/>
                <w:bCs/>
                <w:sz w:val="24"/>
                <w:szCs w:val="24"/>
              </w:rPr>
              <w:t>i</w:t>
            </w:r>
            <w:r w:rsidR="006F7B89" w:rsidRPr="00FE5B12">
              <w:rPr>
                <w:rFonts w:ascii="Times New Roman" w:hAnsi="Times New Roman" w:cs="Times New Roman"/>
                <w:bCs/>
                <w:sz w:val="24"/>
                <w:szCs w:val="24"/>
              </w:rPr>
              <w:t xml:space="preserve"> Ministru kabineta 2013. gada 3. </w:t>
            </w:r>
            <w:r w:rsidRPr="00FE5B12">
              <w:rPr>
                <w:rFonts w:ascii="Times New Roman" w:hAnsi="Times New Roman" w:cs="Times New Roman"/>
                <w:bCs/>
                <w:sz w:val="24"/>
                <w:szCs w:val="24"/>
              </w:rPr>
              <w:t>septembra noteikumos Nr.</w:t>
            </w:r>
            <w:r w:rsidR="006F7B89" w:rsidRPr="00FE5B12">
              <w:rPr>
                <w:rFonts w:ascii="Times New Roman" w:hAnsi="Times New Roman" w:cs="Times New Roman"/>
                <w:bCs/>
                <w:sz w:val="24"/>
                <w:szCs w:val="24"/>
              </w:rPr>
              <w:t> </w:t>
            </w:r>
            <w:r w:rsidRPr="00FE5B12">
              <w:rPr>
                <w:rFonts w:ascii="Times New Roman" w:hAnsi="Times New Roman" w:cs="Times New Roman"/>
                <w:bCs/>
                <w:sz w:val="24"/>
                <w:szCs w:val="24"/>
              </w:rPr>
              <w:t xml:space="preserve">737 „Noteikumi par zvērinātu notāru atlīdzības taksēm un to noteikšanas kārtību”” (turpmāk – projekts) izstrādāts pēc Tieslietu ministrijas iniciatīvas, ņemot vērā grozījumus Notariāta likumā, kas paredz </w:t>
            </w:r>
            <w:r w:rsidR="00277E58" w:rsidRPr="00FE5B12">
              <w:rPr>
                <w:rFonts w:ascii="Times New Roman" w:hAnsi="Times New Roman" w:cs="Times New Roman"/>
                <w:bCs/>
                <w:sz w:val="24"/>
                <w:szCs w:val="24"/>
              </w:rPr>
              <w:t>paplašināt</w:t>
            </w:r>
            <w:r w:rsidRPr="00FE5B12">
              <w:rPr>
                <w:rFonts w:ascii="Times New Roman" w:hAnsi="Times New Roman" w:cs="Times New Roman"/>
                <w:bCs/>
                <w:sz w:val="24"/>
                <w:szCs w:val="24"/>
              </w:rPr>
              <w:t xml:space="preserve"> zvērinātu notāru </w:t>
            </w:r>
            <w:r w:rsidR="00277E58" w:rsidRPr="00FE5B12">
              <w:rPr>
                <w:rFonts w:ascii="Times New Roman" w:hAnsi="Times New Roman" w:cs="Times New Roman"/>
                <w:bCs/>
                <w:sz w:val="24"/>
                <w:szCs w:val="24"/>
              </w:rPr>
              <w:t>kompetenci</w:t>
            </w:r>
            <w:r w:rsidRPr="00FE5B12">
              <w:rPr>
                <w:rFonts w:ascii="Times New Roman" w:hAnsi="Times New Roman" w:cs="Times New Roman"/>
                <w:bCs/>
                <w:sz w:val="24"/>
                <w:szCs w:val="24"/>
              </w:rPr>
              <w:t xml:space="preserve"> ar mediācijas vadīšanu.  </w:t>
            </w:r>
          </w:p>
        </w:tc>
      </w:tr>
      <w:tr w:rsidR="00FE5B12" w:rsidRPr="00FE5B12" w:rsidTr="006F7B8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4" w:type="pct"/>
            <w:gridSpan w:val="3"/>
            <w:tcBorders>
              <w:top w:val="outset" w:sz="6" w:space="0" w:color="414142"/>
              <w:left w:val="outset" w:sz="6" w:space="0" w:color="414142"/>
              <w:bottom w:val="outset" w:sz="6" w:space="0" w:color="414142"/>
              <w:right w:val="outset" w:sz="6" w:space="0" w:color="414142"/>
            </w:tcBorders>
            <w:hideMark/>
          </w:tcPr>
          <w:p w:rsidR="002D54D2" w:rsidRPr="00FE5B12" w:rsidRDefault="002D54D2" w:rsidP="002D54D2">
            <w:pPr>
              <w:spacing w:after="0" w:line="240" w:lineRule="auto"/>
              <w:ind w:right="142" w:firstLine="395"/>
              <w:jc w:val="both"/>
              <w:rPr>
                <w:rFonts w:ascii="Times New Roman" w:hAnsi="Times New Roman" w:cs="Times New Roman"/>
                <w:sz w:val="24"/>
                <w:szCs w:val="24"/>
              </w:rPr>
            </w:pPr>
            <w:r w:rsidRPr="00FE5B12">
              <w:rPr>
                <w:rFonts w:ascii="Times New Roman" w:hAnsi="Times New Roman" w:cs="Times New Roman"/>
                <w:sz w:val="24"/>
                <w:szCs w:val="24"/>
                <w:lang w:eastAsia="lv-LV"/>
              </w:rPr>
              <w:t xml:space="preserve">Ar 2015. gada 26. novembra likumu </w:t>
            </w:r>
            <w:r w:rsidRPr="00FE5B12">
              <w:rPr>
                <w:rFonts w:ascii="Times New Roman" w:eastAsia="Times New Roman" w:hAnsi="Times New Roman" w:cs="Times New Roman"/>
                <w:bCs/>
                <w:sz w:val="24"/>
                <w:szCs w:val="24"/>
                <w:lang w:eastAsia="lv-LV"/>
              </w:rPr>
              <w:t>„</w:t>
            </w:r>
            <w:r w:rsidRPr="00FE5B12">
              <w:rPr>
                <w:rFonts w:ascii="Times New Roman" w:hAnsi="Times New Roman" w:cs="Times New Roman"/>
                <w:sz w:val="24"/>
                <w:szCs w:val="24"/>
                <w:lang w:eastAsia="lv-LV"/>
              </w:rPr>
              <w:t xml:space="preserve">Grozījumi Notariāta likumā”, kas stājās spēkā 2015. gada 29. decembrī, Notariāta likuma </w:t>
            </w:r>
            <w:r w:rsidRPr="00FE5B12">
              <w:rPr>
                <w:rFonts w:ascii="Times New Roman" w:hAnsi="Times New Roman" w:cs="Times New Roman"/>
                <w:sz w:val="24"/>
                <w:szCs w:val="24"/>
              </w:rPr>
              <w:t xml:space="preserve">66. panta pirmā daļa </w:t>
            </w:r>
            <w:r w:rsidRPr="00FE5B12">
              <w:rPr>
                <w:rFonts w:ascii="Times New Roman" w:hAnsi="Times New Roman" w:cs="Times New Roman"/>
                <w:sz w:val="24"/>
                <w:szCs w:val="24"/>
                <w:lang w:eastAsia="lv-LV"/>
              </w:rPr>
              <w:t xml:space="preserve">papildināta </w:t>
            </w:r>
            <w:r w:rsidRPr="00FE5B12">
              <w:rPr>
                <w:rFonts w:ascii="Times New Roman" w:hAnsi="Times New Roman" w:cs="Times New Roman"/>
                <w:sz w:val="24"/>
                <w:szCs w:val="24"/>
              </w:rPr>
              <w:t>ar 5. punktu, kas noteic zvērināta notāra tiesības vadīt mediāciju kā sertificētam mediatoram atbilstoši Mediācijas likumā paredzētajiem noteikumiem un kārtībai.</w:t>
            </w:r>
          </w:p>
          <w:p w:rsidR="002D54D2" w:rsidRPr="00FE5B12" w:rsidRDefault="002D54D2" w:rsidP="002D54D2">
            <w:pPr>
              <w:spacing w:after="0" w:line="240" w:lineRule="auto"/>
              <w:ind w:right="142" w:firstLine="395"/>
              <w:jc w:val="both"/>
              <w:rPr>
                <w:rFonts w:ascii="Times New Roman" w:hAnsi="Times New Roman" w:cs="Times New Roman"/>
                <w:sz w:val="24"/>
                <w:szCs w:val="24"/>
              </w:rPr>
            </w:pPr>
            <w:r w:rsidRPr="00FE5B12">
              <w:rPr>
                <w:rFonts w:ascii="Times New Roman" w:hAnsi="Times New Roman" w:cs="Times New Roman"/>
                <w:sz w:val="24"/>
                <w:szCs w:val="24"/>
              </w:rPr>
              <w:t>S</w:t>
            </w:r>
            <w:r w:rsidRPr="00FE5B12">
              <w:rPr>
                <w:rFonts w:ascii="Times New Roman" w:hAnsi="Times New Roman" w:cs="Times New Roman"/>
                <w:sz w:val="24"/>
                <w:szCs w:val="24"/>
                <w:lang w:eastAsia="en-GB"/>
              </w:rPr>
              <w:t xml:space="preserve">askaņā ar Notariāta likuma </w:t>
            </w:r>
            <w:r w:rsidRPr="00FE5B12">
              <w:rPr>
                <w:rFonts w:ascii="Times New Roman" w:hAnsi="Times New Roman" w:cs="Times New Roman"/>
                <w:bCs/>
                <w:sz w:val="24"/>
                <w:szCs w:val="24"/>
              </w:rPr>
              <w:t>163. un 165. </w:t>
            </w:r>
            <w:r w:rsidRPr="00FE5B12">
              <w:rPr>
                <w:rFonts w:ascii="Times New Roman" w:hAnsi="Times New Roman" w:cs="Times New Roman"/>
                <w:sz w:val="24"/>
                <w:szCs w:val="24"/>
              </w:rPr>
              <w:t>pantā noteikto par katru amata darbību (</w:t>
            </w:r>
            <w:hyperlink r:id="rId9" w:anchor="p65" w:tgtFrame="_blank" w:history="1">
              <w:r w:rsidRPr="00FE5B12">
                <w:rPr>
                  <w:rFonts w:ascii="Times New Roman" w:hAnsi="Times New Roman" w:cs="Times New Roman"/>
                  <w:sz w:val="24"/>
                  <w:szCs w:val="24"/>
                </w:rPr>
                <w:t xml:space="preserve">65. </w:t>
              </w:r>
            </w:hyperlink>
            <w:r w:rsidRPr="00FE5B12">
              <w:rPr>
                <w:rFonts w:ascii="Times New Roman" w:hAnsi="Times New Roman" w:cs="Times New Roman"/>
                <w:sz w:val="24"/>
                <w:szCs w:val="24"/>
              </w:rPr>
              <w:t xml:space="preserve">un </w:t>
            </w:r>
            <w:hyperlink r:id="rId10" w:anchor="p66" w:tgtFrame="_blank" w:history="1">
              <w:r w:rsidRPr="00FE5B12">
                <w:rPr>
                  <w:rFonts w:ascii="Times New Roman" w:hAnsi="Times New Roman" w:cs="Times New Roman"/>
                  <w:sz w:val="24"/>
                  <w:szCs w:val="24"/>
                </w:rPr>
                <w:t>66. pants</w:t>
              </w:r>
            </w:hyperlink>
            <w:r w:rsidRPr="00FE5B12">
              <w:rPr>
                <w:rFonts w:ascii="Times New Roman" w:hAnsi="Times New Roman" w:cs="Times New Roman"/>
                <w:sz w:val="24"/>
                <w:szCs w:val="24"/>
              </w:rPr>
              <w:t>) zvērināts notārs neatkarīgi no valsts nodevām ņem atlīdzību, savukārt atlīdzības taksi un tās noteikšanas kārtību nosaka Ministru kabinets.</w:t>
            </w:r>
          </w:p>
          <w:p w:rsidR="002D54D2" w:rsidRPr="00FE5B12" w:rsidRDefault="002D54D2" w:rsidP="002D54D2">
            <w:pPr>
              <w:spacing w:after="0" w:line="240" w:lineRule="auto"/>
              <w:ind w:firstLine="409"/>
              <w:jc w:val="both"/>
              <w:rPr>
                <w:rFonts w:ascii="Times New Roman" w:hAnsi="Times New Roman" w:cs="Times New Roman"/>
                <w:sz w:val="24"/>
                <w:szCs w:val="24"/>
              </w:rPr>
            </w:pPr>
            <w:r w:rsidRPr="00FE5B12">
              <w:rPr>
                <w:rFonts w:ascii="Times New Roman" w:eastAsia="Times New Roman" w:hAnsi="Times New Roman" w:cs="Times New Roman"/>
                <w:sz w:val="24"/>
                <w:szCs w:val="24"/>
                <w:lang w:eastAsia="ru-RU"/>
              </w:rPr>
              <w:t xml:space="preserve">Mediācijas vadīšana nav raksturīga nevienai no tām zvērināta notāra amata darbībām, par kuru izpildi amata atlīdzības apmērs noteikts fiksētas takses veidā </w:t>
            </w:r>
            <w:r w:rsidRPr="00FE5B12">
              <w:rPr>
                <w:rFonts w:ascii="Times New Roman" w:hAnsi="Times New Roman" w:cs="Times New Roman"/>
                <w:bCs/>
                <w:sz w:val="24"/>
                <w:szCs w:val="24"/>
              </w:rPr>
              <w:t xml:space="preserve">Ministru kabineta 2013. gada 3. septembra noteikumos Nr. 737 „Noteikumi par zvērinātu notāru atlīdzības taksēm un to noteikšanas kārtību”. </w:t>
            </w:r>
            <w:r w:rsidRPr="00FE5B12">
              <w:rPr>
                <w:rFonts w:ascii="Times New Roman" w:eastAsia="Times New Roman" w:hAnsi="Times New Roman" w:cs="Times New Roman"/>
                <w:sz w:val="24"/>
                <w:szCs w:val="24"/>
                <w:lang w:eastAsia="ru-RU"/>
              </w:rPr>
              <w:t>Līdz ar to tā nevar tikt pielīdzināta kāda</w:t>
            </w:r>
            <w:r w:rsidR="00661AF6">
              <w:rPr>
                <w:rFonts w:ascii="Times New Roman" w:eastAsia="Times New Roman" w:hAnsi="Times New Roman" w:cs="Times New Roman"/>
                <w:sz w:val="24"/>
                <w:szCs w:val="24"/>
                <w:lang w:eastAsia="ru-RU"/>
              </w:rPr>
              <w:t>s</w:t>
            </w:r>
            <w:r w:rsidRPr="00FE5B12">
              <w:rPr>
                <w:rFonts w:ascii="Times New Roman" w:eastAsia="Times New Roman" w:hAnsi="Times New Roman" w:cs="Times New Roman"/>
                <w:sz w:val="24"/>
                <w:szCs w:val="24"/>
                <w:lang w:eastAsia="ru-RU"/>
              </w:rPr>
              <w:t xml:space="preserve"> jau esoša</w:t>
            </w:r>
            <w:r w:rsidR="00661AF6">
              <w:rPr>
                <w:rFonts w:ascii="Times New Roman" w:eastAsia="Times New Roman" w:hAnsi="Times New Roman" w:cs="Times New Roman"/>
                <w:sz w:val="24"/>
                <w:szCs w:val="24"/>
                <w:lang w:eastAsia="ru-RU"/>
              </w:rPr>
              <w:t>s</w:t>
            </w:r>
            <w:r w:rsidRPr="00FE5B12">
              <w:rPr>
                <w:rFonts w:ascii="Times New Roman" w:eastAsia="Times New Roman" w:hAnsi="Times New Roman" w:cs="Times New Roman"/>
                <w:sz w:val="24"/>
                <w:szCs w:val="24"/>
                <w:lang w:eastAsia="ru-RU"/>
              </w:rPr>
              <w:t xml:space="preserve"> atlīdzības</w:t>
            </w:r>
            <w:r w:rsidR="00F42306" w:rsidRPr="00FE5B12">
              <w:rPr>
                <w:rFonts w:ascii="Times New Roman" w:eastAsia="Times New Roman" w:hAnsi="Times New Roman" w:cs="Times New Roman"/>
                <w:sz w:val="24"/>
                <w:szCs w:val="24"/>
                <w:lang w:eastAsia="ru-RU"/>
              </w:rPr>
              <w:t xml:space="preserve"> apmēram.</w:t>
            </w:r>
            <w:r w:rsidRPr="00FE5B12">
              <w:rPr>
                <w:rFonts w:ascii="Times New Roman" w:eastAsia="Times New Roman" w:hAnsi="Times New Roman" w:cs="Times New Roman"/>
                <w:sz w:val="24"/>
                <w:szCs w:val="24"/>
                <w:lang w:eastAsia="ru-RU"/>
              </w:rPr>
              <w:t xml:space="preserve"> </w:t>
            </w:r>
            <w:r w:rsidR="00F42306" w:rsidRPr="00FE5B12">
              <w:rPr>
                <w:rFonts w:ascii="Times New Roman" w:eastAsia="Times New Roman" w:hAnsi="Times New Roman" w:cs="Times New Roman"/>
                <w:sz w:val="24"/>
                <w:szCs w:val="24"/>
                <w:lang w:eastAsia="ru-RU"/>
              </w:rPr>
              <w:t xml:space="preserve">Turklāt, ņemot vērā mediācijas tirgus specifiku (mediācijas izmaksas nenosaka neviens normatīvais akts, tās veido pieprasījuma un piedāvājuma savstarpējās attiecības), </w:t>
            </w:r>
            <w:r w:rsidRPr="00FE5B12">
              <w:rPr>
                <w:rFonts w:ascii="Times New Roman" w:eastAsia="Times New Roman" w:hAnsi="Times New Roman" w:cs="Times New Roman"/>
                <w:sz w:val="24"/>
                <w:szCs w:val="24"/>
                <w:lang w:eastAsia="ru-RU"/>
              </w:rPr>
              <w:t>tās noteikšanā nepieciešama elastīgāka pieeja</w:t>
            </w:r>
            <w:r w:rsidR="00F42306" w:rsidRPr="00FE5B12">
              <w:rPr>
                <w:rFonts w:ascii="Times New Roman" w:eastAsia="Times New Roman" w:hAnsi="Times New Roman" w:cs="Times New Roman"/>
                <w:sz w:val="24"/>
                <w:szCs w:val="24"/>
                <w:lang w:eastAsia="ru-RU"/>
              </w:rPr>
              <w:t>, lai neradītu nepamatotu ietekmi uz esošajām mediācijas pakalpojuma cenām.</w:t>
            </w:r>
            <w:r w:rsidRPr="00FE5B12">
              <w:rPr>
                <w:rFonts w:ascii="Times New Roman" w:eastAsia="Times New Roman" w:hAnsi="Times New Roman" w:cs="Times New Roman"/>
                <w:sz w:val="24"/>
                <w:szCs w:val="24"/>
                <w:lang w:eastAsia="ru-RU"/>
              </w:rPr>
              <w:t xml:space="preserve"> </w:t>
            </w:r>
            <w:r w:rsidR="00F42306" w:rsidRPr="00FE5B12">
              <w:rPr>
                <w:rFonts w:ascii="Times New Roman" w:hAnsi="Times New Roman" w:cs="Times New Roman"/>
                <w:bCs/>
                <w:sz w:val="24"/>
                <w:szCs w:val="24"/>
              </w:rPr>
              <w:t xml:space="preserve">Zvērināts notārs kā sertificēts mediators darbojas vienādas konkurences apstākļos ar citiem sertificētiem mediatoriem. </w:t>
            </w:r>
            <w:r w:rsidR="00F42306" w:rsidRPr="00FE5B12">
              <w:rPr>
                <w:rFonts w:ascii="Times New Roman" w:eastAsia="Times New Roman" w:hAnsi="Times New Roman" w:cs="Times New Roman"/>
                <w:iCs/>
                <w:sz w:val="24"/>
                <w:szCs w:val="24"/>
                <w:lang w:eastAsia="ru-RU"/>
              </w:rPr>
              <w:t>Proti, ikvienai personai, interesējoties par mediācijas pakalpojuma saņemšanas iespējām, no sertificētu mediatoru saraksta ir iespējams izvēlēties jebkuru sertificētu mediatoru. Tādējādi a</w:t>
            </w:r>
            <w:r w:rsidR="00F42306" w:rsidRPr="00FE5B12">
              <w:rPr>
                <w:rFonts w:ascii="Times New Roman" w:hAnsi="Times New Roman" w:cs="Times New Roman"/>
                <w:bCs/>
                <w:sz w:val="24"/>
                <w:szCs w:val="24"/>
              </w:rPr>
              <w:t>tlīdzība par mediācijas vadīšanu nosakāma, ievērojot apstākli, ka konkrētais pakalpojums tiek sniegts tirgus apstākļos, kā rezultātā p</w:t>
            </w:r>
            <w:r w:rsidR="00F42306" w:rsidRPr="00FE5B12">
              <w:rPr>
                <w:rFonts w:ascii="Times New Roman" w:hAnsi="Times New Roman" w:cs="Times New Roman"/>
                <w:sz w:val="24"/>
                <w:szCs w:val="24"/>
              </w:rPr>
              <w:t xml:space="preserve">rojektā noteikta elastīga amata atlīdzības takse, lai pēc iespējas mazāk ietekmētu esošo tirgu mediācijas pakalpojumu jomā, vienlaikus nodrošinot nepieciešamo takses reglamentāciju attiecībā uz zvērināta notāra kā sertificēta mediatora vadītu mediāciju. </w:t>
            </w:r>
          </w:p>
          <w:p w:rsidR="002D54D2" w:rsidRPr="00FE5B12" w:rsidRDefault="00F42306" w:rsidP="002D54D2">
            <w:pPr>
              <w:spacing w:after="0" w:line="240" w:lineRule="auto"/>
              <w:ind w:right="142" w:firstLine="395"/>
              <w:jc w:val="both"/>
              <w:rPr>
                <w:rFonts w:ascii="Times New Roman" w:hAnsi="Times New Roman" w:cs="Times New Roman"/>
                <w:bCs/>
                <w:sz w:val="24"/>
                <w:szCs w:val="24"/>
              </w:rPr>
            </w:pPr>
            <w:r w:rsidRPr="00FE5B12">
              <w:rPr>
                <w:rFonts w:ascii="Times New Roman" w:eastAsia="Times New Roman" w:hAnsi="Times New Roman" w:cs="Times New Roman"/>
                <w:sz w:val="24"/>
                <w:szCs w:val="24"/>
                <w:lang w:eastAsia="ru-RU"/>
              </w:rPr>
              <w:t>Tāpat, n</w:t>
            </w:r>
            <w:r w:rsidR="002D54D2" w:rsidRPr="00FE5B12">
              <w:rPr>
                <w:rFonts w:ascii="Times New Roman" w:eastAsia="Times New Roman" w:hAnsi="Times New Roman" w:cs="Times New Roman"/>
                <w:sz w:val="24"/>
                <w:szCs w:val="24"/>
                <w:lang w:eastAsia="ru-RU"/>
              </w:rPr>
              <w:t>osakot zvērinātu notāru atlīdzības taksi par mediācijas procesu, ir būtiski ņemt vērā</w:t>
            </w:r>
            <w:r w:rsidR="002D54D2" w:rsidRPr="00FE5B12">
              <w:rPr>
                <w:rFonts w:ascii="Times New Roman" w:hAnsi="Times New Roman" w:cs="Times New Roman"/>
                <w:bCs/>
                <w:sz w:val="24"/>
                <w:szCs w:val="24"/>
              </w:rPr>
              <w:t>, ka mediācija kā strīdu izskatīšanas veids praksē tiek piemērota dažādu tiesību jomu un atšķirīgas sarežģītības strīdu izskatīšanai, līdz ar to elastīga pieeja amata atlīdzības takses noteikšanā nodrošina katra konkrētā mediācijas procesa faktiskajiem apstākļiem atbilstošu un samērīgu atlīdzību, kas nebūtu iespējams fiksētas takses gadījumā.</w:t>
            </w:r>
          </w:p>
          <w:p w:rsidR="002D54D2" w:rsidRPr="00FE5B12" w:rsidRDefault="002D54D2" w:rsidP="002D54D2">
            <w:pPr>
              <w:suppressAutoHyphens/>
              <w:spacing w:after="0" w:line="240" w:lineRule="auto"/>
              <w:ind w:right="45" w:firstLine="317"/>
              <w:jc w:val="both"/>
              <w:rPr>
                <w:rFonts w:ascii="Times New Roman" w:hAnsi="Times New Roman" w:cs="Times New Roman"/>
                <w:sz w:val="24"/>
                <w:szCs w:val="24"/>
              </w:rPr>
            </w:pPr>
            <w:r w:rsidRPr="00FE5B12">
              <w:rPr>
                <w:rFonts w:ascii="Times New Roman" w:hAnsi="Times New Roman" w:cs="Times New Roman"/>
                <w:bCs/>
                <w:sz w:val="24"/>
                <w:szCs w:val="24"/>
              </w:rPr>
              <w:lastRenderedPageBreak/>
              <w:t>Ne mazāk būtisks apsvērums ir tas, ka mediācijas vadīšana nav zvērināt</w:t>
            </w:r>
            <w:r w:rsidR="00A378E0" w:rsidRPr="00FE5B12">
              <w:rPr>
                <w:rFonts w:ascii="Times New Roman" w:hAnsi="Times New Roman" w:cs="Times New Roman"/>
                <w:bCs/>
                <w:sz w:val="24"/>
                <w:szCs w:val="24"/>
              </w:rPr>
              <w:t>u</w:t>
            </w:r>
            <w:r w:rsidRPr="00FE5B12">
              <w:rPr>
                <w:rFonts w:ascii="Times New Roman" w:hAnsi="Times New Roman" w:cs="Times New Roman"/>
                <w:bCs/>
                <w:sz w:val="24"/>
                <w:szCs w:val="24"/>
              </w:rPr>
              <w:t xml:space="preserve"> notāru ekskluzīvā kompetencē esoša amata darbība. </w:t>
            </w:r>
          </w:p>
          <w:p w:rsidR="002D54D2" w:rsidRPr="00FE5B12" w:rsidRDefault="002D54D2" w:rsidP="002D54D2">
            <w:pPr>
              <w:suppressAutoHyphens/>
              <w:spacing w:after="0" w:line="240" w:lineRule="auto"/>
              <w:ind w:right="45" w:firstLine="317"/>
              <w:jc w:val="both"/>
              <w:rPr>
                <w:rFonts w:ascii="Times New Roman" w:hAnsi="Times New Roman" w:cs="Times New Roman"/>
                <w:bCs/>
                <w:sz w:val="24"/>
                <w:szCs w:val="24"/>
              </w:rPr>
            </w:pPr>
            <w:r w:rsidRPr="00FE5B12">
              <w:rPr>
                <w:rFonts w:ascii="Times New Roman" w:hAnsi="Times New Roman" w:cs="Times New Roman"/>
                <w:sz w:val="24"/>
                <w:szCs w:val="24"/>
              </w:rPr>
              <w:t xml:space="preserve">Papildus akcentējams, ka zvērinātam notāram ir saistoši </w:t>
            </w:r>
            <w:hyperlink r:id="rId11" w:tgtFrame="_blank" w:history="1">
              <w:r w:rsidRPr="00FE5B12">
                <w:rPr>
                  <w:rFonts w:ascii="Times New Roman" w:hAnsi="Times New Roman" w:cs="Times New Roman"/>
                  <w:sz w:val="24"/>
                  <w:szCs w:val="24"/>
                </w:rPr>
                <w:t>Mediācijas likumā</w:t>
              </w:r>
            </w:hyperlink>
            <w:r w:rsidRPr="00FE5B12">
              <w:rPr>
                <w:rFonts w:ascii="Times New Roman" w:hAnsi="Times New Roman" w:cs="Times New Roman"/>
                <w:sz w:val="24"/>
                <w:szCs w:val="24"/>
              </w:rPr>
              <w:t xml:space="preserve"> paredzētie noteikumi un kārtība. Saskaņā ar Mediācijas likumu mediāciju uzsāk, noslēdzot rakstveida līgumu ar mediatoru (12. pants), tajā skaitā ietverot mediatora pakalpojuma apmaksas noteikumus un mediācijas izdevumus. Proti, viena no pamatprasībām </w:t>
            </w:r>
            <w:r w:rsidRPr="00FE5B12">
              <w:rPr>
                <w:rFonts w:ascii="Times New Roman" w:hAnsi="Times New Roman" w:cs="Times New Roman"/>
                <w:bCs/>
                <w:sz w:val="24"/>
                <w:szCs w:val="24"/>
              </w:rPr>
              <w:t xml:space="preserve">pirms mediācijas pakalpojuma uzsākšanas ir vienoties ar mediācijas dalībniekiem </w:t>
            </w:r>
            <w:r w:rsidR="00F42306" w:rsidRPr="00FE5B12">
              <w:rPr>
                <w:rFonts w:ascii="Times New Roman" w:hAnsi="Times New Roman" w:cs="Times New Roman"/>
                <w:bCs/>
                <w:sz w:val="24"/>
                <w:szCs w:val="24"/>
              </w:rPr>
              <w:t xml:space="preserve">– strīda pusēm </w:t>
            </w:r>
            <w:r w:rsidRPr="00FE5B12">
              <w:rPr>
                <w:rFonts w:ascii="Times New Roman" w:hAnsi="Times New Roman" w:cs="Times New Roman"/>
                <w:bCs/>
                <w:sz w:val="24"/>
                <w:szCs w:val="24"/>
              </w:rPr>
              <w:t>(personām</w:t>
            </w:r>
            <w:r w:rsidRPr="00FE5B12">
              <w:rPr>
                <w:rFonts w:ascii="Times New Roman" w:hAnsi="Times New Roman" w:cs="Times New Roman"/>
                <w:sz w:val="24"/>
                <w:szCs w:val="24"/>
              </w:rPr>
              <w:t>, kuras vēlas savas domstarpības risināt, izmantojot mediāciju</w:t>
            </w:r>
            <w:r w:rsidRPr="00FE5B12">
              <w:rPr>
                <w:rFonts w:ascii="Times New Roman" w:hAnsi="Times New Roman" w:cs="Times New Roman"/>
                <w:bCs/>
                <w:sz w:val="24"/>
                <w:szCs w:val="24"/>
              </w:rPr>
              <w:t xml:space="preserve">) </w:t>
            </w:r>
            <w:r w:rsidR="00661AF6">
              <w:rPr>
                <w:rFonts w:ascii="Times New Roman" w:hAnsi="Times New Roman" w:cs="Times New Roman"/>
                <w:bCs/>
                <w:sz w:val="24"/>
                <w:szCs w:val="24"/>
              </w:rPr>
              <w:t xml:space="preserve">– </w:t>
            </w:r>
            <w:r w:rsidRPr="00FE5B12">
              <w:rPr>
                <w:rFonts w:ascii="Times New Roman" w:hAnsi="Times New Roman" w:cs="Times New Roman"/>
                <w:bCs/>
                <w:sz w:val="24"/>
                <w:szCs w:val="24"/>
              </w:rPr>
              <w:t xml:space="preserve">par uzņemšanos vest konkrēto mediācijas procesu un attiecīgi vienoties arī par samaksas apmēru atbilstoši lietas raksturam un sarežģītībai, mediatora pieredzei, konkurētspējai, dalībnieku maksātspējai un citiem apstākļiem. Tādējādi </w:t>
            </w:r>
            <w:r w:rsidRPr="00FE5B12">
              <w:rPr>
                <w:rFonts w:ascii="Times New Roman" w:hAnsi="Times New Roman" w:cs="Times New Roman"/>
                <w:sz w:val="24"/>
                <w:szCs w:val="24"/>
              </w:rPr>
              <w:t xml:space="preserve">Mediācijas likums kā obligātu mediācijas procesa sastāvdaļu paredz līguma, kurā </w:t>
            </w:r>
            <w:r w:rsidRPr="00FE5B12">
              <w:rPr>
                <w:rFonts w:ascii="Times New Roman" w:hAnsi="Times New Roman" w:cs="Times New Roman"/>
                <w:bCs/>
                <w:sz w:val="24"/>
                <w:szCs w:val="24"/>
              </w:rPr>
              <w:t>mediators un mediācijas dalībnieki savstarpēji vienojas par samaksas apmēru,</w:t>
            </w:r>
            <w:r w:rsidRPr="00FE5B12">
              <w:rPr>
                <w:rFonts w:ascii="Times New Roman" w:hAnsi="Times New Roman" w:cs="Times New Roman"/>
                <w:sz w:val="24"/>
                <w:szCs w:val="24"/>
              </w:rPr>
              <w:t xml:space="preserve"> noslēgšanu</w:t>
            </w:r>
            <w:r w:rsidRPr="00FE5B12">
              <w:rPr>
                <w:rFonts w:ascii="Times New Roman" w:hAnsi="Times New Roman" w:cs="Times New Roman"/>
                <w:bCs/>
                <w:sz w:val="24"/>
                <w:szCs w:val="24"/>
              </w:rPr>
              <w:t>.</w:t>
            </w:r>
          </w:p>
          <w:p w:rsidR="00F42306" w:rsidRPr="00FE5B12" w:rsidRDefault="00F42306" w:rsidP="00F42306">
            <w:pPr>
              <w:spacing w:after="0" w:line="240" w:lineRule="auto"/>
              <w:ind w:firstLine="409"/>
              <w:jc w:val="both"/>
              <w:rPr>
                <w:rFonts w:ascii="Times New Roman" w:hAnsi="Times New Roman" w:cs="Times New Roman"/>
                <w:sz w:val="24"/>
                <w:szCs w:val="24"/>
              </w:rPr>
            </w:pPr>
            <w:r w:rsidRPr="00FE5B12">
              <w:rPr>
                <w:rFonts w:ascii="Times New Roman" w:hAnsi="Times New Roman" w:cs="Times New Roman"/>
                <w:sz w:val="24"/>
                <w:szCs w:val="24"/>
              </w:rPr>
              <w:t>Ņemot vērā, ka viens no Mediācijas likumā nostiprinātajiem mediācijas pamatprincipiem ir pušu līdztiesība mediācijā, tad viens no veidiem</w:t>
            </w:r>
            <w:r w:rsidR="00661AF6">
              <w:rPr>
                <w:rFonts w:ascii="Times New Roman" w:hAnsi="Times New Roman" w:cs="Times New Roman"/>
                <w:sz w:val="24"/>
                <w:szCs w:val="24"/>
              </w:rPr>
              <w:t>,</w:t>
            </w:r>
            <w:r w:rsidRPr="00FE5B12">
              <w:rPr>
                <w:rFonts w:ascii="Times New Roman" w:hAnsi="Times New Roman" w:cs="Times New Roman"/>
                <w:sz w:val="24"/>
                <w:szCs w:val="24"/>
              </w:rPr>
              <w:t xml:space="preserve"> kā tiek nodrošināta</w:t>
            </w:r>
            <w:r w:rsidR="00B52B6C" w:rsidRPr="00FE5B12">
              <w:rPr>
                <w:rFonts w:ascii="Times New Roman" w:hAnsi="Times New Roman" w:cs="Times New Roman"/>
                <w:sz w:val="24"/>
                <w:szCs w:val="24"/>
              </w:rPr>
              <w:t xml:space="preserve"> pušu līdztiesība un vienlīdzība ir arī mediatora darba apmaksa, katrai no pusēm piedaloties</w:t>
            </w:r>
            <w:r w:rsidRPr="00FE5B12">
              <w:rPr>
                <w:rFonts w:ascii="Times New Roman" w:hAnsi="Times New Roman" w:cs="Times New Roman"/>
                <w:sz w:val="24"/>
                <w:szCs w:val="24"/>
              </w:rPr>
              <w:t xml:space="preserve"> </w:t>
            </w:r>
            <w:r w:rsidR="00B52B6C" w:rsidRPr="00FE5B12">
              <w:rPr>
                <w:rFonts w:ascii="Times New Roman" w:hAnsi="Times New Roman" w:cs="Times New Roman"/>
                <w:sz w:val="24"/>
                <w:szCs w:val="24"/>
              </w:rPr>
              <w:t>vienlīdzīgās daļās (tas ir samaksas dalīšana uz pusēm). Atsevišķos gadījumos, ņemot vērā pušu īpašos apstākļus, ir iespējamas arī cita veida vienošanās par mediatora darba samaksas kārtību, piemēram, kur</w:t>
            </w:r>
            <w:proofErr w:type="gramStart"/>
            <w:r w:rsidR="00B52B6C" w:rsidRPr="00FE5B12">
              <w:rPr>
                <w:rFonts w:ascii="Times New Roman" w:hAnsi="Times New Roman" w:cs="Times New Roman"/>
                <w:sz w:val="24"/>
                <w:szCs w:val="24"/>
              </w:rPr>
              <w:t xml:space="preserve"> kāda no pusēm uzņemas lielāku izmaksu daļu nekā otra</w:t>
            </w:r>
            <w:proofErr w:type="gramEnd"/>
            <w:r w:rsidR="00B52B6C" w:rsidRPr="00FE5B12">
              <w:rPr>
                <w:rFonts w:ascii="Times New Roman" w:hAnsi="Times New Roman" w:cs="Times New Roman"/>
                <w:sz w:val="24"/>
                <w:szCs w:val="24"/>
              </w:rPr>
              <w:t xml:space="preserve">.  </w:t>
            </w:r>
            <w:r w:rsidRPr="00FE5B12">
              <w:rPr>
                <w:rFonts w:ascii="Times New Roman" w:hAnsi="Times New Roman" w:cs="Times New Roman"/>
                <w:sz w:val="24"/>
                <w:szCs w:val="24"/>
              </w:rPr>
              <w:t>Līdz ar to faktiskās viena mediācijas procesa izmaksas</w:t>
            </w:r>
            <w:r w:rsidR="00B52B6C" w:rsidRPr="00FE5B12">
              <w:rPr>
                <w:rFonts w:ascii="Times New Roman" w:hAnsi="Times New Roman" w:cs="Times New Roman"/>
                <w:sz w:val="24"/>
                <w:szCs w:val="24"/>
              </w:rPr>
              <w:t xml:space="preserve"> katram no dalībniekiem parasti</w:t>
            </w:r>
            <w:r w:rsidRPr="00FE5B12">
              <w:rPr>
                <w:rFonts w:ascii="Times New Roman" w:hAnsi="Times New Roman" w:cs="Times New Roman"/>
                <w:sz w:val="24"/>
                <w:szCs w:val="24"/>
              </w:rPr>
              <w:t xml:space="preserve"> būs zemākas, nekā kopējās mediācijas procesa izmaksas. </w:t>
            </w:r>
          </w:p>
          <w:p w:rsidR="002D54D2" w:rsidRPr="00FE5B12" w:rsidRDefault="002D54D2" w:rsidP="002D54D2">
            <w:pPr>
              <w:suppressAutoHyphens/>
              <w:spacing w:after="0" w:line="240" w:lineRule="auto"/>
              <w:ind w:right="45" w:firstLine="317"/>
              <w:jc w:val="both"/>
              <w:rPr>
                <w:rFonts w:ascii="Times New Roman" w:hAnsi="Times New Roman" w:cs="Times New Roman"/>
                <w:sz w:val="24"/>
                <w:szCs w:val="24"/>
              </w:rPr>
            </w:pPr>
            <w:r w:rsidRPr="00FE5B12">
              <w:rPr>
                <w:rFonts w:ascii="Times New Roman" w:hAnsi="Times New Roman" w:cs="Times New Roman"/>
                <w:sz w:val="24"/>
                <w:szCs w:val="24"/>
              </w:rPr>
              <w:t xml:space="preserve">Ņemot vērā minēto, kā arī, lai nodrošinātu zvērināta notāra kā sertificēta mediatora pakalpojuma pieejamību ieinteresētajām personām, vienlaikus nodrošinot </w:t>
            </w:r>
            <w:r w:rsidR="00B52B6C" w:rsidRPr="00FE5B12">
              <w:rPr>
                <w:rFonts w:ascii="Times New Roman" w:hAnsi="Times New Roman" w:cs="Times New Roman"/>
                <w:sz w:val="24"/>
                <w:szCs w:val="24"/>
              </w:rPr>
              <w:t xml:space="preserve">mediācijas pakalpojuma tirgum </w:t>
            </w:r>
            <w:r w:rsidRPr="00FE5B12">
              <w:rPr>
                <w:rFonts w:ascii="Times New Roman" w:hAnsi="Times New Roman" w:cs="Times New Roman"/>
                <w:sz w:val="24"/>
                <w:szCs w:val="24"/>
              </w:rPr>
              <w:t>atbilstošas atlīdzības noteikšanu, projektā noteiktās amata atlīdzības takses apmērs un aprēķināšanas princips pielīdzināts tam, kādu piemēro šā pakalpojuma sniedzēji atbilstoši šobrīd esošajai praksei. Praksē mediatori nosaka maksu par saviem pakalpojumiem, par to vienojoties ar klientiem, un visbiežāk atlīdzības lielums tiek noteikts kā stundas likme. Sertificētu mediatoru institūts kā tāds Latvijā ir jauns (kopš 2014. gada beigām), taču mediācija kā konfliktu risināšanas iespēja Latvijā sabiedrībai ir bijusi pieejama vēl pirms mediatoru sertifikācijas prasības ieviešanas, praksē iedibinot arī principus šā pakalpojuma cenas noteikšanai.</w:t>
            </w:r>
          </w:p>
          <w:p w:rsidR="002D54D2" w:rsidRPr="00FE5B12" w:rsidRDefault="002D54D2" w:rsidP="002D54D2">
            <w:pPr>
              <w:spacing w:after="0" w:line="240" w:lineRule="auto"/>
              <w:ind w:firstLine="409"/>
              <w:jc w:val="both"/>
              <w:rPr>
                <w:rFonts w:ascii="Times New Roman" w:hAnsi="Times New Roman" w:cs="Times New Roman"/>
                <w:sz w:val="24"/>
                <w:szCs w:val="24"/>
              </w:rPr>
            </w:pPr>
            <w:r w:rsidRPr="00FE5B12">
              <w:rPr>
                <w:rFonts w:ascii="Times New Roman" w:hAnsi="Times New Roman" w:cs="Times New Roman"/>
                <w:sz w:val="24"/>
                <w:szCs w:val="24"/>
              </w:rPr>
              <w:t xml:space="preserve">Lai apzinātu vidējo stundas likmi par mediācijas pakalpojuma sniegšanu, Tieslietu ministrija anonīmas aptaujas veidā uzrunāja sertificētus mediatorus. No šobrīd praktizējošiem 38 sertificētiem mediatoriem aptaujā atbildes sniedza 27 sertificēti mediatori. Aptaujas ietvaros respondenti tika lūgti norādīt vidējo stundas likmi par mediāciju ģimenes strīdos, </w:t>
            </w:r>
            <w:proofErr w:type="spellStart"/>
            <w:r w:rsidRPr="00FE5B12">
              <w:rPr>
                <w:rFonts w:ascii="Times New Roman" w:hAnsi="Times New Roman" w:cs="Times New Roman"/>
                <w:sz w:val="24"/>
                <w:szCs w:val="24"/>
              </w:rPr>
              <w:t>komercstrīdos</w:t>
            </w:r>
            <w:proofErr w:type="spellEnd"/>
            <w:r w:rsidRPr="00FE5B12">
              <w:rPr>
                <w:rFonts w:ascii="Times New Roman" w:hAnsi="Times New Roman" w:cs="Times New Roman"/>
                <w:sz w:val="24"/>
                <w:szCs w:val="24"/>
              </w:rPr>
              <w:t xml:space="preserve"> un cita rakstura strīdos (piemēram, darba strīdos). Kā stundas likmi par mediāciju ģimenes strīdos 79% respondentu norādīja summu līdz 50</w:t>
            </w:r>
            <w:r w:rsidR="00B66B7D">
              <w:rPr>
                <w:rFonts w:ascii="Times New Roman" w:hAnsi="Times New Roman" w:cs="Times New Roman"/>
                <w:sz w:val="24"/>
                <w:szCs w:val="24"/>
              </w:rPr>
              <w:t> </w:t>
            </w:r>
            <w:proofErr w:type="spellStart"/>
            <w:r w:rsidRPr="00615C88">
              <w:rPr>
                <w:rFonts w:ascii="Times New Roman" w:hAnsi="Times New Roman" w:cs="Times New Roman"/>
                <w:i/>
                <w:sz w:val="24"/>
                <w:szCs w:val="24"/>
              </w:rPr>
              <w:t>e</w:t>
            </w:r>
            <w:r w:rsidR="00B66B7D"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17% robežās no 51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līdz 70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bet 8% - summu robežās no 71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līdz 100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Kā stundas likmi par mediāciju </w:t>
            </w:r>
            <w:proofErr w:type="spellStart"/>
            <w:r w:rsidRPr="00FE5B12">
              <w:rPr>
                <w:rFonts w:ascii="Times New Roman" w:hAnsi="Times New Roman" w:cs="Times New Roman"/>
                <w:sz w:val="24"/>
                <w:szCs w:val="24"/>
              </w:rPr>
              <w:t>komercstrīdos</w:t>
            </w:r>
            <w:proofErr w:type="spellEnd"/>
            <w:r w:rsidRPr="00FE5B12">
              <w:rPr>
                <w:rFonts w:ascii="Times New Roman" w:hAnsi="Times New Roman" w:cs="Times New Roman"/>
                <w:sz w:val="24"/>
                <w:szCs w:val="24"/>
              </w:rPr>
              <w:t xml:space="preserve"> 40% </w:t>
            </w:r>
            <w:r w:rsidRPr="00FE5B12">
              <w:rPr>
                <w:rFonts w:ascii="Times New Roman" w:hAnsi="Times New Roman" w:cs="Times New Roman"/>
                <w:sz w:val="24"/>
                <w:szCs w:val="24"/>
              </w:rPr>
              <w:lastRenderedPageBreak/>
              <w:t>respondentu norādīja sumu līdz 50</w:t>
            </w:r>
            <w:r w:rsidR="00A0777F">
              <w:rPr>
                <w:rFonts w:ascii="Times New Roman" w:hAnsi="Times New Roman" w:cs="Times New Roman"/>
                <w:sz w:val="24"/>
                <w:szCs w:val="24"/>
              </w:rPr>
              <w:t>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20% respondentu norādīja summu robežās no 51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līdz 70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32% respondentu – robežās no 71 </w:t>
            </w:r>
            <w:proofErr w:type="spellStart"/>
            <w:r w:rsidRPr="00FE5B12">
              <w:rPr>
                <w:rFonts w:ascii="Times New Roman" w:hAnsi="Times New Roman" w:cs="Times New Roman"/>
                <w:sz w:val="24"/>
                <w:szCs w:val="24"/>
              </w:rPr>
              <w:t>e</w:t>
            </w:r>
            <w:r w:rsidR="00A0777F">
              <w:rPr>
                <w:rFonts w:ascii="Times New Roman" w:hAnsi="Times New Roman" w:cs="Times New Roman"/>
                <w:sz w:val="24"/>
                <w:szCs w:val="24"/>
              </w:rPr>
              <w:t>u</w:t>
            </w:r>
            <w:r w:rsidRPr="00FE5B12">
              <w:rPr>
                <w:rFonts w:ascii="Times New Roman" w:hAnsi="Times New Roman" w:cs="Times New Roman"/>
                <w:sz w:val="24"/>
                <w:szCs w:val="24"/>
              </w:rPr>
              <w:t>ro</w:t>
            </w:r>
            <w:proofErr w:type="spellEnd"/>
            <w:r w:rsidRPr="00FE5B12">
              <w:rPr>
                <w:rFonts w:ascii="Times New Roman" w:hAnsi="Times New Roman" w:cs="Times New Roman"/>
                <w:sz w:val="24"/>
                <w:szCs w:val="24"/>
              </w:rPr>
              <w:t xml:space="preserve"> līdz 100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bet 16% - virs 100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Savukārt kategorijā “cita rakstura strīdi” 70% respondentu kā stundas likmi norādīja cenu līdz 50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26% -robežās no 51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līdz 70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bet 4% - robežās no 71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līdz 100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w:t>
            </w:r>
          </w:p>
          <w:p w:rsidR="00B52B6C" w:rsidRPr="00FE5B12" w:rsidRDefault="00A378E0" w:rsidP="002D54D2">
            <w:pPr>
              <w:spacing w:after="0" w:line="240" w:lineRule="auto"/>
              <w:ind w:firstLine="409"/>
              <w:jc w:val="both"/>
              <w:rPr>
                <w:rFonts w:ascii="Times New Roman" w:hAnsi="Times New Roman" w:cs="Times New Roman"/>
                <w:sz w:val="24"/>
                <w:szCs w:val="24"/>
              </w:rPr>
            </w:pPr>
            <w:r w:rsidRPr="00FE5B12">
              <w:rPr>
                <w:rFonts w:ascii="Times New Roman" w:hAnsi="Times New Roman" w:cs="Times New Roman"/>
                <w:sz w:val="24"/>
                <w:szCs w:val="24"/>
              </w:rPr>
              <w:t>Tādējādi, l</w:t>
            </w:r>
            <w:r w:rsidR="002D54D2" w:rsidRPr="00FE5B12">
              <w:rPr>
                <w:rFonts w:ascii="Times New Roman" w:hAnsi="Times New Roman" w:cs="Times New Roman"/>
                <w:sz w:val="24"/>
                <w:szCs w:val="24"/>
              </w:rPr>
              <w:t xml:space="preserve">ai radītu pēc iespējas mazāku ietekmi uz esošo tirgu mediācijas pakalpojumu jomā, projektā noteikta elastīga amata atlīdzības takse, kas pieļauj zvērinātam notāram vienoties ar ieinteresēto personu par katrā konkrētā gadījumā atbilstošāko atlīdzības apmēru, vienlaikus nosakot, ka maksimālais atlīdzības apmērs nedrīkst pārsniegt 100 </w:t>
            </w:r>
            <w:proofErr w:type="spellStart"/>
            <w:r w:rsidR="002D54D2"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002D54D2" w:rsidRPr="00615C88">
              <w:rPr>
                <w:rFonts w:ascii="Times New Roman" w:hAnsi="Times New Roman" w:cs="Times New Roman"/>
                <w:i/>
                <w:sz w:val="24"/>
                <w:szCs w:val="24"/>
              </w:rPr>
              <w:t>ro</w:t>
            </w:r>
            <w:proofErr w:type="spellEnd"/>
            <w:r w:rsidR="002D54D2" w:rsidRPr="00FE5B12">
              <w:rPr>
                <w:rFonts w:ascii="Times New Roman" w:hAnsi="Times New Roman" w:cs="Times New Roman"/>
                <w:sz w:val="24"/>
                <w:szCs w:val="24"/>
              </w:rPr>
              <w:t xml:space="preserve"> stundā, kas nodrošinātu</w:t>
            </w:r>
            <w:r w:rsidR="00B52B6C" w:rsidRPr="00FE5B12">
              <w:rPr>
                <w:rFonts w:ascii="Times New Roman" w:hAnsi="Times New Roman" w:cs="Times New Roman"/>
                <w:sz w:val="24"/>
                <w:szCs w:val="24"/>
              </w:rPr>
              <w:t>, ka normatīvajā aktā noteiktais takses lielums nerada nepamatotu ietekmi uz esošajām mediācijas pakalpojuma cenām neatkarīgi no strīda rakstura.</w:t>
            </w:r>
            <w:r w:rsidR="002D54D2" w:rsidRPr="00FE5B12">
              <w:rPr>
                <w:rFonts w:ascii="Times New Roman" w:hAnsi="Times New Roman" w:cs="Times New Roman"/>
                <w:sz w:val="24"/>
                <w:szCs w:val="24"/>
              </w:rPr>
              <w:t xml:space="preserve"> </w:t>
            </w:r>
          </w:p>
          <w:p w:rsidR="002D54D2" w:rsidRPr="00FE5B12" w:rsidRDefault="002D54D2" w:rsidP="002D54D2">
            <w:pPr>
              <w:spacing w:after="0" w:line="240" w:lineRule="auto"/>
              <w:ind w:firstLine="409"/>
              <w:jc w:val="both"/>
              <w:rPr>
                <w:rFonts w:ascii="Times New Roman" w:hAnsi="Times New Roman" w:cs="Times New Roman"/>
                <w:sz w:val="24"/>
                <w:szCs w:val="24"/>
              </w:rPr>
            </w:pPr>
            <w:r w:rsidRPr="00FE5B12">
              <w:rPr>
                <w:rFonts w:ascii="Times New Roman" w:hAnsi="Times New Roman" w:cs="Times New Roman"/>
                <w:sz w:val="24"/>
                <w:szCs w:val="24"/>
              </w:rPr>
              <w:t xml:space="preserve">Lai gan iegūtie aptaujas rezultāti varētu liecināt par iespējamu praksē pastāvošu kopējo tendenci vienas jomas strīdos noteikt līdzīga apmēra atlīdzību (piemēram, par mediāciju ģimenes strīdos kā stundas likmi 79% respondenti norādījuši summu līdz 50 </w:t>
            </w:r>
            <w:proofErr w:type="spellStart"/>
            <w:r w:rsidRPr="00615C88">
              <w:rPr>
                <w:rFonts w:ascii="Times New Roman" w:hAnsi="Times New Roman" w:cs="Times New Roman"/>
                <w:i/>
                <w:sz w:val="24"/>
                <w:szCs w:val="24"/>
              </w:rPr>
              <w:t>e</w:t>
            </w:r>
            <w:r w:rsidR="00A0777F"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w:t>
            </w:r>
            <w:proofErr w:type="gramStart"/>
            <w:r w:rsidRPr="00FE5B12">
              <w:rPr>
                <w:rFonts w:ascii="Times New Roman" w:hAnsi="Times New Roman" w:cs="Times New Roman"/>
                <w:sz w:val="24"/>
                <w:szCs w:val="24"/>
              </w:rPr>
              <w:t>tai pat laikā</w:t>
            </w:r>
            <w:proofErr w:type="gramEnd"/>
            <w:r w:rsidRPr="00FE5B12">
              <w:rPr>
                <w:rFonts w:ascii="Times New Roman" w:hAnsi="Times New Roman" w:cs="Times New Roman"/>
                <w:sz w:val="24"/>
                <w:szCs w:val="24"/>
              </w:rPr>
              <w:t xml:space="preserve"> secināms, ka atbilstoši aptaujas rezultātiem sertificēta mediatora atlīdzības apmērs var būt atkarīgs gan no jomas, kurā mediācija veikta, gan konkrētā mediācijas procesa specifiskajiem apstākļiem (piemēram, sniegtās atbildes par stundas likmi mediācijai </w:t>
            </w:r>
            <w:proofErr w:type="spellStart"/>
            <w:r w:rsidRPr="00FE5B12">
              <w:rPr>
                <w:rFonts w:ascii="Times New Roman" w:hAnsi="Times New Roman" w:cs="Times New Roman"/>
                <w:sz w:val="24"/>
                <w:szCs w:val="24"/>
              </w:rPr>
              <w:t>komercstrīdos</w:t>
            </w:r>
            <w:proofErr w:type="spellEnd"/>
            <w:r w:rsidRPr="00FE5B12">
              <w:rPr>
                <w:rFonts w:ascii="Times New Roman" w:hAnsi="Times New Roman" w:cs="Times New Roman"/>
                <w:sz w:val="24"/>
                <w:szCs w:val="24"/>
              </w:rPr>
              <w:t xml:space="preserve"> liecina par ļoti plašu cenas amplitūdu). Līdz ar to atzīstams, ka </w:t>
            </w:r>
            <w:proofErr w:type="spellStart"/>
            <w:r w:rsidRPr="00FE5B12">
              <w:rPr>
                <w:rFonts w:ascii="Times New Roman" w:hAnsi="Times New Roman" w:cs="Times New Roman"/>
                <w:sz w:val="24"/>
                <w:szCs w:val="24"/>
              </w:rPr>
              <w:t>kazuistisks</w:t>
            </w:r>
            <w:proofErr w:type="spellEnd"/>
            <w:r w:rsidRPr="00FE5B12">
              <w:rPr>
                <w:rFonts w:ascii="Times New Roman" w:hAnsi="Times New Roman" w:cs="Times New Roman"/>
                <w:sz w:val="24"/>
                <w:szCs w:val="24"/>
              </w:rPr>
              <w:t xml:space="preserve"> atlīdzības apmēra noteikšanas modelis, vadoties no jomu uzskaitījuma, praksē varētu atstāt negatīvu iespaidu gan uz atbilstošas mediatora atlīdzības noteikšanu atbilstoši katra konkrētā mediācijas procesa apstākļiem un sarežģītībai, gan</w:t>
            </w:r>
            <w:r w:rsidR="00A378E0" w:rsidRPr="00FE5B12">
              <w:rPr>
                <w:rFonts w:ascii="Times New Roman" w:hAnsi="Times New Roman" w:cs="Times New Roman"/>
                <w:sz w:val="24"/>
                <w:szCs w:val="24"/>
              </w:rPr>
              <w:t xml:space="preserve"> uz</w:t>
            </w:r>
            <w:r w:rsidRPr="00FE5B12">
              <w:rPr>
                <w:rFonts w:ascii="Times New Roman" w:hAnsi="Times New Roman" w:cs="Times New Roman"/>
                <w:sz w:val="24"/>
                <w:szCs w:val="24"/>
              </w:rPr>
              <w:t xml:space="preserve"> mediācijas pakalpojuma pieejamību interesentiem. Turklāt konkrēto tiesību normu nav vēlams noteikt pārlieku detalizētu, ņemot vērā apstākli, ka tajā nav iespējams paredzēt visas dzīvē sastopamās un paredzamās situācijas, nosakot izsmeļošu jomu uzskaitījumu, kurā varētu tikt risināts strīds mediācijas ceļā.</w:t>
            </w:r>
          </w:p>
          <w:p w:rsidR="002D54D2" w:rsidRPr="00FE5B12" w:rsidRDefault="002D54D2" w:rsidP="002D54D2">
            <w:pPr>
              <w:spacing w:after="0" w:line="240" w:lineRule="auto"/>
              <w:ind w:firstLine="409"/>
              <w:jc w:val="both"/>
              <w:rPr>
                <w:rFonts w:ascii="Times New Roman" w:hAnsi="Times New Roman" w:cs="Times New Roman"/>
                <w:sz w:val="24"/>
                <w:szCs w:val="24"/>
              </w:rPr>
            </w:pPr>
            <w:r w:rsidRPr="00FE5B12">
              <w:rPr>
                <w:rFonts w:ascii="Times New Roman" w:hAnsi="Times New Roman" w:cs="Times New Roman"/>
                <w:sz w:val="24"/>
                <w:szCs w:val="24"/>
              </w:rPr>
              <w:t>Tāpat, nosakot amata atlīdzības apmēru, j</w:t>
            </w:r>
            <w:r w:rsidR="00A378E0" w:rsidRPr="00FE5B12">
              <w:rPr>
                <w:rFonts w:ascii="Times New Roman" w:hAnsi="Times New Roman" w:cs="Times New Roman"/>
                <w:sz w:val="24"/>
                <w:szCs w:val="24"/>
              </w:rPr>
              <w:t>āņem vērā apstāklis, ka elastīga pieeja</w:t>
            </w:r>
            <w:r w:rsidRPr="00FE5B12">
              <w:rPr>
                <w:rFonts w:ascii="Times New Roman" w:hAnsi="Times New Roman" w:cs="Times New Roman"/>
                <w:sz w:val="24"/>
                <w:szCs w:val="24"/>
              </w:rPr>
              <w:t xml:space="preserve"> novērsīs nepieciešamību </w:t>
            </w:r>
            <w:proofErr w:type="gramStart"/>
            <w:r w:rsidRPr="00FE5B12">
              <w:rPr>
                <w:rFonts w:ascii="Times New Roman" w:hAnsi="Times New Roman" w:cs="Times New Roman"/>
                <w:sz w:val="24"/>
                <w:szCs w:val="24"/>
              </w:rPr>
              <w:t>regulāri pārskatīt noteikto atlīdzības apmēru</w:t>
            </w:r>
            <w:proofErr w:type="gramEnd"/>
            <w:r w:rsidRPr="00FE5B12">
              <w:rPr>
                <w:rFonts w:ascii="Times New Roman" w:hAnsi="Times New Roman" w:cs="Times New Roman"/>
                <w:sz w:val="24"/>
                <w:szCs w:val="24"/>
              </w:rPr>
              <w:t xml:space="preserve"> un n</w:t>
            </w:r>
            <w:r w:rsidR="00A378E0" w:rsidRPr="00FE5B12">
              <w:rPr>
                <w:rFonts w:ascii="Times New Roman" w:hAnsi="Times New Roman" w:cs="Times New Roman"/>
                <w:sz w:val="24"/>
                <w:szCs w:val="24"/>
              </w:rPr>
              <w:t xml:space="preserve">odrošinās tiesisko stabilitāti. </w:t>
            </w:r>
            <w:r w:rsidRPr="00FE5B12">
              <w:rPr>
                <w:rFonts w:ascii="Times New Roman" w:hAnsi="Times New Roman" w:cs="Times New Roman"/>
                <w:sz w:val="24"/>
                <w:szCs w:val="24"/>
              </w:rPr>
              <w:t xml:space="preserve">Mediācijas turpmāka attīstība un piemērošanas efektivitāte būs atkarīga no sabiedrības vispārīgas izpratnes un zināšanām par šo alternatīvo konfliktu risināšanas metodi un tās daudzveidīgām pielietošanas iespējām dažādās jomās, kā arī pakalpojuma pieejamības. Mediācijas prakses attīstība varētu arī ietekmēt šā pakalpojuma tirgus vērtību nākotnē. </w:t>
            </w:r>
          </w:p>
          <w:p w:rsidR="002D54D2" w:rsidRPr="00FE5B12" w:rsidRDefault="002D54D2" w:rsidP="002D54D2">
            <w:pPr>
              <w:autoSpaceDE w:val="0"/>
              <w:autoSpaceDN w:val="0"/>
              <w:adjustRightInd w:val="0"/>
              <w:spacing w:after="0" w:line="240" w:lineRule="auto"/>
              <w:ind w:firstLine="317"/>
              <w:jc w:val="both"/>
              <w:rPr>
                <w:rFonts w:ascii="Times New Roman" w:hAnsi="Times New Roman" w:cs="Times New Roman"/>
                <w:sz w:val="24"/>
                <w:szCs w:val="24"/>
              </w:rPr>
            </w:pPr>
            <w:r w:rsidRPr="00FE5B12">
              <w:rPr>
                <w:rFonts w:ascii="Times New Roman" w:hAnsi="Times New Roman" w:cs="Times New Roman"/>
                <w:sz w:val="24"/>
                <w:szCs w:val="24"/>
              </w:rPr>
              <w:t>Risku, ka atlīdzības apmērs ar fiksētu maksimālo slieksni praksē varētu veicināt noteiktā maksimālā apmēra piemērošanu vairumā gadījumu, tādējādi sadārdzinot pakalpojumu, novērš apstāklis, ka zvērināti notāri mediācijas pakalpojuma sniegšanā darbojas brīvā tirgus apstākļos, konkurējot ar citiem sertificētiem mediatoriem. Līdz ar to, apzinoties pastāvošo konkurenci, zvērināti notāri nebūs ieinteresēti noteikt neatbilstoši augstu samaksu, kas var negatīvi atsaukties uz potenciālo mediācijas dalībnieku interesi kā mediatoru izmantot zvērinātu notāru.</w:t>
            </w:r>
          </w:p>
          <w:p w:rsidR="002D54D2" w:rsidRPr="00FE5B12" w:rsidRDefault="002D54D2" w:rsidP="002D54D2">
            <w:pPr>
              <w:autoSpaceDE w:val="0"/>
              <w:autoSpaceDN w:val="0"/>
              <w:adjustRightInd w:val="0"/>
              <w:spacing w:after="0" w:line="240" w:lineRule="auto"/>
              <w:ind w:firstLine="317"/>
              <w:jc w:val="both"/>
              <w:rPr>
                <w:rFonts w:ascii="Times New Roman" w:hAnsi="Times New Roman" w:cs="Times New Roman"/>
                <w:sz w:val="24"/>
                <w:szCs w:val="24"/>
              </w:rPr>
            </w:pPr>
            <w:r w:rsidRPr="00FE5B12">
              <w:rPr>
                <w:rFonts w:ascii="Times New Roman" w:hAnsi="Times New Roman" w:cs="Times New Roman"/>
                <w:sz w:val="24"/>
                <w:szCs w:val="24"/>
              </w:rPr>
              <w:t xml:space="preserve">Tādējādi noteikumu projektā paredzētais stundas likmes apmērs – </w:t>
            </w:r>
            <w:r w:rsidR="008047BB" w:rsidRPr="00FE5B12">
              <w:rPr>
                <w:rFonts w:ascii="Times New Roman" w:hAnsi="Times New Roman" w:cs="Times New Roman"/>
                <w:sz w:val="24"/>
                <w:szCs w:val="24"/>
              </w:rPr>
              <w:t xml:space="preserve">ne vairāk kā </w:t>
            </w:r>
            <w:r w:rsidRPr="00FE5B12">
              <w:rPr>
                <w:rFonts w:ascii="Times New Roman" w:hAnsi="Times New Roman" w:cs="Times New Roman"/>
                <w:sz w:val="24"/>
                <w:szCs w:val="24"/>
              </w:rPr>
              <w:t xml:space="preserve">100 </w:t>
            </w:r>
            <w:proofErr w:type="spellStart"/>
            <w:r w:rsidRPr="00615C88">
              <w:rPr>
                <w:rFonts w:ascii="Times New Roman" w:hAnsi="Times New Roman" w:cs="Times New Roman"/>
                <w:i/>
                <w:sz w:val="24"/>
                <w:szCs w:val="24"/>
              </w:rPr>
              <w:t>e</w:t>
            </w:r>
            <w:r w:rsidR="00B3338A" w:rsidRPr="00615C88">
              <w:rPr>
                <w:rFonts w:ascii="Times New Roman" w:hAnsi="Times New Roman" w:cs="Times New Roman"/>
                <w:i/>
                <w:sz w:val="24"/>
                <w:szCs w:val="24"/>
              </w:rPr>
              <w:t>u</w:t>
            </w:r>
            <w:r w:rsidRPr="00615C88">
              <w:rPr>
                <w:rFonts w:ascii="Times New Roman" w:hAnsi="Times New Roman" w:cs="Times New Roman"/>
                <w:i/>
                <w:sz w:val="24"/>
                <w:szCs w:val="24"/>
              </w:rPr>
              <w:t>ro</w:t>
            </w:r>
            <w:proofErr w:type="spellEnd"/>
            <w:r w:rsidRPr="00FE5B12">
              <w:rPr>
                <w:rFonts w:ascii="Times New Roman" w:hAnsi="Times New Roman" w:cs="Times New Roman"/>
                <w:sz w:val="24"/>
                <w:szCs w:val="24"/>
              </w:rPr>
              <w:t xml:space="preserve"> – ir atzīstams gan par tādu, kas nodrošinātu iespēju paredzēt katras konkrētās situācijas specifiskajiem apstākļiem atbilstošu maksu, gan arī nodrošinātu adekvātu atlīdzību mediatoram, kas ir speciāli kvalificēts profesionālis. Mediatora darbība ir intelektuāls darbs, kas </w:t>
            </w:r>
            <w:proofErr w:type="gramStart"/>
            <w:r w:rsidRPr="00FE5B12">
              <w:rPr>
                <w:rFonts w:ascii="Times New Roman" w:hAnsi="Times New Roman" w:cs="Times New Roman"/>
                <w:sz w:val="24"/>
                <w:szCs w:val="24"/>
              </w:rPr>
              <w:t>saistīts ne vien ar noteiktām subjektīvām</w:t>
            </w:r>
            <w:proofErr w:type="gramEnd"/>
            <w:r w:rsidRPr="00FE5B12">
              <w:rPr>
                <w:rFonts w:ascii="Times New Roman" w:hAnsi="Times New Roman" w:cs="Times New Roman"/>
                <w:sz w:val="24"/>
                <w:szCs w:val="24"/>
              </w:rPr>
              <w:t xml:space="preserve"> prasmēm, sociālo kompetenci un intelektu, bet arī zināšanu esamību konkrētās jomās, kas iegūtas gan patstāvīgā darbā, gan teorētiskās un praktiskās apmācībās, prasa nepārtrauktu kvalifikācijas celšanu un uzturēšanu un kas tiek pārbaudītas mediatoru sertifikācijas/atestācijas eksāmenā.</w:t>
            </w:r>
          </w:p>
          <w:p w:rsidR="004D15A9" w:rsidRPr="00FE5B12" w:rsidRDefault="002D54D2" w:rsidP="002D54D2">
            <w:pPr>
              <w:autoSpaceDE w:val="0"/>
              <w:autoSpaceDN w:val="0"/>
              <w:adjustRightInd w:val="0"/>
              <w:spacing w:after="0" w:line="240" w:lineRule="auto"/>
              <w:ind w:firstLine="317"/>
              <w:jc w:val="both"/>
              <w:rPr>
                <w:rFonts w:ascii="Times New Roman" w:hAnsi="Times New Roman" w:cs="Times New Roman"/>
                <w:sz w:val="24"/>
                <w:szCs w:val="24"/>
              </w:rPr>
            </w:pPr>
            <w:r w:rsidRPr="00FE5B12">
              <w:rPr>
                <w:rFonts w:ascii="Times New Roman" w:hAnsi="Times New Roman" w:cs="Times New Roman"/>
                <w:sz w:val="24"/>
                <w:szCs w:val="24"/>
              </w:rPr>
              <w:t xml:space="preserve">Papildus minētajam vēršam uzmanību </w:t>
            </w:r>
            <w:r w:rsidRPr="00FE5B12">
              <w:rPr>
                <w:rFonts w:ascii="Times New Roman" w:hAnsi="Times New Roman" w:cs="Times New Roman"/>
                <w:bCs/>
                <w:sz w:val="24"/>
                <w:szCs w:val="24"/>
              </w:rPr>
              <w:t xml:space="preserve">uz Igaunijas praksi, kur zvērinātu notāru profesionālā darbība līdzīgi kā Latvijā organizēta </w:t>
            </w:r>
            <w:r w:rsidRPr="00FE5B12">
              <w:rPr>
                <w:rFonts w:ascii="Times New Roman" w:eastAsia="Calibri" w:hAnsi="Times New Roman" w:cs="Times New Roman"/>
                <w:iCs/>
                <w:sz w:val="24"/>
                <w:szCs w:val="24"/>
              </w:rPr>
              <w:t xml:space="preserve">pēc brīvās juridiskās profesijas principiem, </w:t>
            </w:r>
            <w:r w:rsidR="00B3338A">
              <w:rPr>
                <w:rFonts w:ascii="Times New Roman" w:eastAsia="Calibri" w:hAnsi="Times New Roman" w:cs="Times New Roman"/>
                <w:iCs/>
                <w:sz w:val="24"/>
                <w:szCs w:val="24"/>
              </w:rPr>
              <w:t xml:space="preserve">un </w:t>
            </w:r>
            <w:r w:rsidRPr="00FE5B12">
              <w:rPr>
                <w:rFonts w:ascii="Times New Roman" w:eastAsia="Calibri" w:hAnsi="Times New Roman" w:cs="Times New Roman"/>
                <w:iCs/>
                <w:sz w:val="24"/>
                <w:szCs w:val="24"/>
              </w:rPr>
              <w:t>redzams, ka amata atlīdzības apmērs tiek noteikts elastīgs.</w:t>
            </w:r>
            <w:r w:rsidRPr="00FE5B12">
              <w:rPr>
                <w:rFonts w:ascii="Times New Roman" w:hAnsi="Times New Roman" w:cs="Times New Roman"/>
                <w:bCs/>
                <w:sz w:val="24"/>
                <w:szCs w:val="24"/>
              </w:rPr>
              <w:t xml:space="preserve"> </w:t>
            </w:r>
            <w:r w:rsidRPr="00FE5B12">
              <w:rPr>
                <w:rFonts w:ascii="Times New Roman" w:hAnsi="Times New Roman" w:cs="Times New Roman"/>
                <w:sz w:val="24"/>
                <w:szCs w:val="24"/>
              </w:rPr>
              <w:t>Piemēram, Igaunijas Notāru likuma</w:t>
            </w:r>
            <w:r w:rsidRPr="00FE5B12">
              <w:rPr>
                <w:rStyle w:val="Vresatsauce"/>
                <w:sz w:val="24"/>
                <w:szCs w:val="24"/>
              </w:rPr>
              <w:footnoteReference w:id="1"/>
            </w:r>
            <w:r w:rsidRPr="00FE5B12">
              <w:rPr>
                <w:rFonts w:ascii="Times New Roman" w:hAnsi="Times New Roman" w:cs="Times New Roman"/>
                <w:sz w:val="24"/>
                <w:szCs w:val="24"/>
              </w:rPr>
              <w:t xml:space="preserve"> 32. pants un Notāru atlīdzības likuma</w:t>
            </w:r>
            <w:r w:rsidRPr="00FE5B12">
              <w:rPr>
                <w:rStyle w:val="Vresatsauce"/>
                <w:sz w:val="24"/>
                <w:szCs w:val="24"/>
              </w:rPr>
              <w:footnoteReference w:id="2"/>
            </w:r>
            <w:r w:rsidRPr="00FE5B12">
              <w:rPr>
                <w:rFonts w:ascii="Times New Roman" w:hAnsi="Times New Roman" w:cs="Times New Roman"/>
                <w:sz w:val="24"/>
                <w:szCs w:val="24"/>
              </w:rPr>
              <w:t xml:space="preserve"> 33.</w:t>
            </w:r>
            <w:r w:rsidRPr="00FE5B12">
              <w:rPr>
                <w:rFonts w:ascii="Times New Roman" w:hAnsi="Times New Roman" w:cs="Times New Roman"/>
                <w:sz w:val="24"/>
                <w:szCs w:val="24"/>
                <w:vertAlign w:val="superscript"/>
              </w:rPr>
              <w:t>1 </w:t>
            </w:r>
            <w:r w:rsidRPr="00FE5B12">
              <w:rPr>
                <w:rFonts w:ascii="Times New Roman" w:hAnsi="Times New Roman" w:cs="Times New Roman"/>
                <w:sz w:val="24"/>
                <w:szCs w:val="24"/>
              </w:rPr>
              <w:t>pants tieši paredz, ka notārs un klients vienojas par mediācijas atlīdzības apmēru.</w:t>
            </w:r>
          </w:p>
        </w:tc>
      </w:tr>
      <w:tr w:rsidR="00FE5B12" w:rsidRPr="00FE5B12" w:rsidTr="006F7B8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Projekta izstrādē iesaistītās institūcijas</w:t>
            </w:r>
          </w:p>
        </w:tc>
        <w:tc>
          <w:tcPr>
            <w:tcW w:w="3664" w:type="pct"/>
            <w:gridSpan w:val="3"/>
            <w:tcBorders>
              <w:top w:val="outset" w:sz="6" w:space="0" w:color="414142"/>
              <w:left w:val="outset" w:sz="6" w:space="0" w:color="414142"/>
              <w:bottom w:val="outset" w:sz="6" w:space="0" w:color="414142"/>
              <w:right w:val="outset" w:sz="6" w:space="0" w:color="414142"/>
            </w:tcBorders>
            <w:hideMark/>
          </w:tcPr>
          <w:p w:rsidR="004D15A9" w:rsidRPr="00FE5B12" w:rsidRDefault="003563AB" w:rsidP="006F7B89">
            <w:pPr>
              <w:spacing w:after="0" w:line="240" w:lineRule="auto"/>
              <w:ind w:firstLine="395"/>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Tieslietu ministrija, Latvijas Zvērinātu notāru padome.</w:t>
            </w:r>
          </w:p>
        </w:tc>
      </w:tr>
      <w:tr w:rsidR="00FE5B12" w:rsidRPr="00FE5B12" w:rsidTr="006F7B89">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Cita informācija</w:t>
            </w:r>
          </w:p>
        </w:tc>
        <w:tc>
          <w:tcPr>
            <w:tcW w:w="3664" w:type="pct"/>
            <w:gridSpan w:val="3"/>
            <w:tcBorders>
              <w:top w:val="outset" w:sz="6" w:space="0" w:color="414142"/>
              <w:left w:val="outset" w:sz="6" w:space="0" w:color="414142"/>
              <w:bottom w:val="outset" w:sz="6" w:space="0" w:color="414142"/>
              <w:right w:val="outset" w:sz="6" w:space="0" w:color="414142"/>
            </w:tcBorders>
            <w:hideMark/>
          </w:tcPr>
          <w:p w:rsidR="004D15A9" w:rsidRPr="00FE5B12" w:rsidRDefault="003563AB" w:rsidP="006F7B89">
            <w:pPr>
              <w:spacing w:after="0" w:line="240" w:lineRule="auto"/>
              <w:ind w:firstLine="395"/>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Nav.</w:t>
            </w:r>
          </w:p>
        </w:tc>
      </w:tr>
      <w:tr w:rsidR="00FE5B12" w:rsidRPr="00FE5B12" w:rsidTr="00101CD5">
        <w:trPr>
          <w:trHeight w:val="555"/>
        </w:trPr>
        <w:tc>
          <w:tcPr>
            <w:tcW w:w="0" w:type="auto"/>
            <w:gridSpan w:val="5"/>
            <w:tcBorders>
              <w:top w:val="nil"/>
              <w:left w:val="outset" w:sz="6" w:space="0" w:color="414142"/>
              <w:bottom w:val="outset" w:sz="6" w:space="0" w:color="414142"/>
              <w:right w:val="outset" w:sz="6" w:space="0" w:color="414142"/>
            </w:tcBorders>
            <w:vAlign w:val="center"/>
            <w:hideMark/>
          </w:tcPr>
          <w:p w:rsidR="004D15A9" w:rsidRPr="00FE5B1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E5B1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5B12" w:rsidRPr="00FE5B12" w:rsidTr="006F7B8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1.</w:t>
            </w:r>
          </w:p>
        </w:tc>
        <w:tc>
          <w:tcPr>
            <w:tcW w:w="1164" w:type="pct"/>
            <w:gridSpan w:val="2"/>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Sabiedrības mērķgrupas, kuras tiesiskais regulējums ietekmē vai varētu ietekmēt</w:t>
            </w:r>
          </w:p>
        </w:tc>
        <w:tc>
          <w:tcPr>
            <w:tcW w:w="3586" w:type="pct"/>
            <w:gridSpan w:val="2"/>
            <w:tcBorders>
              <w:top w:val="outset" w:sz="6" w:space="0" w:color="414142"/>
              <w:left w:val="outset" w:sz="6" w:space="0" w:color="414142"/>
              <w:bottom w:val="outset" w:sz="6" w:space="0" w:color="414142"/>
              <w:right w:val="outset" w:sz="6" w:space="0" w:color="414142"/>
            </w:tcBorders>
            <w:hideMark/>
          </w:tcPr>
          <w:p w:rsidR="003563AB" w:rsidRPr="00FE5B12" w:rsidRDefault="003563AB" w:rsidP="006F7B89">
            <w:pPr>
              <w:spacing w:after="0" w:line="240" w:lineRule="auto"/>
              <w:ind w:firstLine="395"/>
              <w:jc w:val="both"/>
              <w:rPr>
                <w:rFonts w:ascii="Times New Roman" w:hAnsi="Times New Roman" w:cs="Times New Roman"/>
                <w:iCs/>
                <w:sz w:val="24"/>
                <w:szCs w:val="24"/>
              </w:rPr>
            </w:pPr>
            <w:r w:rsidRPr="00FE5B12">
              <w:rPr>
                <w:rFonts w:ascii="Times New Roman" w:hAnsi="Times New Roman" w:cs="Times New Roman"/>
                <w:iCs/>
                <w:sz w:val="24"/>
                <w:szCs w:val="24"/>
              </w:rPr>
              <w:t>Ikviena persona</w:t>
            </w:r>
            <w:r w:rsidRPr="00FE5B12">
              <w:rPr>
                <w:rFonts w:ascii="Times New Roman" w:eastAsia="Times New Roman" w:hAnsi="Times New Roman" w:cs="Times New Roman"/>
                <w:sz w:val="24"/>
                <w:szCs w:val="24"/>
                <w:lang w:eastAsia="lv-LV"/>
              </w:rPr>
              <w:t xml:space="preserve">, kas savas domstarpības vēlēsies risināt, izmantojot </w:t>
            </w:r>
            <w:r w:rsidR="00277E58" w:rsidRPr="00FE5B12">
              <w:rPr>
                <w:rFonts w:ascii="Times New Roman" w:eastAsia="Times New Roman" w:hAnsi="Times New Roman" w:cs="Times New Roman"/>
                <w:sz w:val="24"/>
                <w:szCs w:val="24"/>
                <w:lang w:eastAsia="lv-LV"/>
              </w:rPr>
              <w:t xml:space="preserve">zvērinātu notāru kā </w:t>
            </w:r>
            <w:r w:rsidRPr="00FE5B12">
              <w:rPr>
                <w:rFonts w:ascii="Times New Roman" w:eastAsia="Times New Roman" w:hAnsi="Times New Roman" w:cs="Times New Roman"/>
                <w:sz w:val="24"/>
                <w:szCs w:val="24"/>
                <w:lang w:eastAsia="lv-LV"/>
              </w:rPr>
              <w:t>sertificētu mediatoru. Personu skaitlisko apmēru nav iespējams noteikt. Pēc provizoriskajiem Centrālās statistikas pārvaldes datiem Latvijā 2015.</w:t>
            </w:r>
            <w:r w:rsidR="006F7B89" w:rsidRPr="00FE5B12">
              <w:rPr>
                <w:rFonts w:ascii="Times New Roman" w:eastAsia="Times New Roman" w:hAnsi="Times New Roman" w:cs="Times New Roman"/>
                <w:sz w:val="24"/>
                <w:szCs w:val="24"/>
                <w:lang w:eastAsia="lv-LV"/>
              </w:rPr>
              <w:t> gada septembrī bija 1,978 </w:t>
            </w:r>
            <w:r w:rsidRPr="00FE5B12">
              <w:rPr>
                <w:rFonts w:ascii="Times New Roman" w:eastAsia="Times New Roman" w:hAnsi="Times New Roman" w:cs="Times New Roman"/>
                <w:sz w:val="24"/>
                <w:szCs w:val="24"/>
                <w:lang w:eastAsia="lv-LV"/>
              </w:rPr>
              <w:t xml:space="preserve">miljoni iedzīvotāju. Atbilstoši </w:t>
            </w:r>
            <w:r w:rsidR="00B3338A">
              <w:rPr>
                <w:rFonts w:ascii="Times New Roman" w:eastAsia="Times New Roman" w:hAnsi="Times New Roman" w:cs="Times New Roman"/>
                <w:sz w:val="24"/>
                <w:szCs w:val="24"/>
                <w:lang w:eastAsia="lv-LV"/>
              </w:rPr>
              <w:t xml:space="preserve">Latvijas Republikas </w:t>
            </w:r>
            <w:r w:rsidRPr="00FE5B12">
              <w:rPr>
                <w:rFonts w:ascii="Times New Roman" w:eastAsia="Times New Roman" w:hAnsi="Times New Roman" w:cs="Times New Roman"/>
                <w:sz w:val="24"/>
                <w:szCs w:val="24"/>
                <w:lang w:eastAsia="lv-LV"/>
              </w:rPr>
              <w:t>Uzņēmumu reģistra apkopotajiem statistikas datiem 2015.</w:t>
            </w:r>
            <w:r w:rsidR="006F7B89" w:rsidRPr="00FE5B12">
              <w:rPr>
                <w:rFonts w:ascii="Times New Roman" w:eastAsia="Times New Roman" w:hAnsi="Times New Roman" w:cs="Times New Roman"/>
                <w:sz w:val="24"/>
                <w:szCs w:val="24"/>
                <w:lang w:eastAsia="lv-LV"/>
              </w:rPr>
              <w:t> </w:t>
            </w:r>
            <w:r w:rsidRPr="00FE5B12">
              <w:rPr>
                <w:rFonts w:ascii="Times New Roman" w:eastAsia="Times New Roman" w:hAnsi="Times New Roman" w:cs="Times New Roman"/>
                <w:sz w:val="24"/>
                <w:szCs w:val="24"/>
                <w:lang w:eastAsia="lv-LV"/>
              </w:rPr>
              <w:t>gada septembra beigās bija reģistrēti 146 004 komersanti.</w:t>
            </w:r>
          </w:p>
          <w:p w:rsidR="003563AB" w:rsidRPr="00FE5B12" w:rsidRDefault="003563AB" w:rsidP="006F7B89">
            <w:pPr>
              <w:spacing w:after="0" w:line="240" w:lineRule="auto"/>
              <w:ind w:firstLine="395"/>
              <w:jc w:val="both"/>
              <w:rPr>
                <w:rFonts w:ascii="Times New Roman" w:hAnsi="Times New Roman" w:cs="Times New Roman"/>
                <w:sz w:val="24"/>
                <w:szCs w:val="24"/>
              </w:rPr>
            </w:pPr>
            <w:r w:rsidRPr="00FE5B12">
              <w:rPr>
                <w:rFonts w:ascii="Times New Roman" w:eastAsia="Times New Roman" w:hAnsi="Times New Roman" w:cs="Times New Roman"/>
                <w:sz w:val="24"/>
                <w:szCs w:val="24"/>
                <w:lang w:eastAsia="lv-LV"/>
              </w:rPr>
              <w:t xml:space="preserve">Zvērināti notāri. Saskaņā ar </w:t>
            </w:r>
            <w:r w:rsidRPr="00FE5B12">
              <w:rPr>
                <w:rStyle w:val="t35"/>
                <w:rFonts w:ascii="Times New Roman" w:hAnsi="Times New Roman" w:cs="Times New Roman"/>
                <w:sz w:val="24"/>
                <w:szCs w:val="24"/>
              </w:rPr>
              <w:t>Ministru kabineta 2005.</w:t>
            </w:r>
            <w:r w:rsidR="006F7B89" w:rsidRPr="00FE5B12">
              <w:rPr>
                <w:rStyle w:val="t35"/>
                <w:rFonts w:ascii="Times New Roman" w:hAnsi="Times New Roman" w:cs="Times New Roman"/>
                <w:sz w:val="24"/>
                <w:szCs w:val="24"/>
              </w:rPr>
              <w:t> </w:t>
            </w:r>
            <w:r w:rsidRPr="00FE5B12">
              <w:rPr>
                <w:rStyle w:val="t35"/>
                <w:rFonts w:ascii="Times New Roman" w:hAnsi="Times New Roman" w:cs="Times New Roman"/>
                <w:sz w:val="24"/>
                <w:szCs w:val="24"/>
              </w:rPr>
              <w:t>gada 29.</w:t>
            </w:r>
            <w:r w:rsidR="006F7B89" w:rsidRPr="00FE5B12">
              <w:rPr>
                <w:rStyle w:val="t35"/>
                <w:rFonts w:ascii="Times New Roman" w:hAnsi="Times New Roman" w:cs="Times New Roman"/>
                <w:sz w:val="24"/>
                <w:szCs w:val="24"/>
              </w:rPr>
              <w:t> </w:t>
            </w:r>
            <w:r w:rsidRPr="00FE5B12">
              <w:rPr>
                <w:rStyle w:val="t35"/>
                <w:rFonts w:ascii="Times New Roman" w:hAnsi="Times New Roman" w:cs="Times New Roman"/>
                <w:sz w:val="24"/>
                <w:szCs w:val="24"/>
              </w:rPr>
              <w:t>marta noteikumos Nr.</w:t>
            </w:r>
            <w:r w:rsidR="006F7B89" w:rsidRPr="00FE5B12">
              <w:rPr>
                <w:rStyle w:val="t35"/>
                <w:rFonts w:ascii="Times New Roman" w:hAnsi="Times New Roman" w:cs="Times New Roman"/>
                <w:sz w:val="24"/>
                <w:szCs w:val="24"/>
              </w:rPr>
              <w:t> </w:t>
            </w:r>
            <w:r w:rsidRPr="00FE5B12">
              <w:rPr>
                <w:rStyle w:val="t35"/>
                <w:rFonts w:ascii="Times New Roman" w:hAnsi="Times New Roman" w:cs="Times New Roman"/>
                <w:sz w:val="24"/>
                <w:szCs w:val="24"/>
              </w:rPr>
              <w:t>215 „</w:t>
            </w:r>
            <w:hyperlink r:id="rId12" w:tgtFrame="_blank" w:history="1">
              <w:r w:rsidRPr="00FE5B12">
                <w:rPr>
                  <w:rStyle w:val="Hipersaite"/>
                  <w:rFonts w:ascii="Times New Roman" w:hAnsi="Times New Roman" w:cs="Times New Roman"/>
                  <w:color w:val="auto"/>
                  <w:sz w:val="24"/>
                  <w:szCs w:val="24"/>
                  <w:u w:val="none"/>
                </w:rPr>
                <w:t>Noteikumi par zvērinātu notāru amata vietām</w:t>
              </w:r>
            </w:hyperlink>
            <w:r w:rsidRPr="00FE5B12">
              <w:rPr>
                <w:rFonts w:ascii="Times New Roman" w:hAnsi="Times New Roman" w:cs="Times New Roman"/>
                <w:sz w:val="24"/>
                <w:szCs w:val="24"/>
              </w:rPr>
              <w:t>”</w:t>
            </w:r>
            <w:r w:rsidR="006F7B89" w:rsidRPr="00FE5B12">
              <w:rPr>
                <w:rFonts w:ascii="Times New Roman" w:hAnsi="Times New Roman" w:cs="Times New Roman"/>
                <w:sz w:val="24"/>
                <w:szCs w:val="24"/>
              </w:rPr>
              <w:t xml:space="preserve"> paredzēto Latvijā ir 125 </w:t>
            </w:r>
            <w:r w:rsidRPr="00FE5B12">
              <w:rPr>
                <w:rFonts w:ascii="Times New Roman" w:hAnsi="Times New Roman" w:cs="Times New Roman"/>
                <w:sz w:val="24"/>
                <w:szCs w:val="24"/>
              </w:rPr>
              <w:t>zvērinātu notāru amata vietas.</w:t>
            </w:r>
          </w:p>
        </w:tc>
      </w:tr>
      <w:tr w:rsidR="00FE5B12" w:rsidRPr="00FE5B12" w:rsidTr="006F7B8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2.</w:t>
            </w:r>
          </w:p>
        </w:tc>
        <w:tc>
          <w:tcPr>
            <w:tcW w:w="1164" w:type="pct"/>
            <w:gridSpan w:val="2"/>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Tiesiskā regulējuma ietekme uz tautsaimniecību un administratīvo slogu</w:t>
            </w:r>
          </w:p>
        </w:tc>
        <w:tc>
          <w:tcPr>
            <w:tcW w:w="3586" w:type="pct"/>
            <w:gridSpan w:val="2"/>
            <w:tcBorders>
              <w:top w:val="outset" w:sz="6" w:space="0" w:color="414142"/>
              <w:left w:val="outset" w:sz="6" w:space="0" w:color="414142"/>
              <w:bottom w:val="outset" w:sz="6" w:space="0" w:color="414142"/>
              <w:right w:val="outset" w:sz="6" w:space="0" w:color="414142"/>
            </w:tcBorders>
            <w:hideMark/>
          </w:tcPr>
          <w:p w:rsidR="004D15A9" w:rsidRPr="00FE5B12" w:rsidRDefault="000562E3" w:rsidP="006F7B89">
            <w:pPr>
              <w:spacing w:after="0" w:line="240" w:lineRule="auto"/>
              <w:ind w:firstLine="395"/>
              <w:jc w:val="both"/>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Projekts nerada ietekmi uz tautsaimniecību un administratīvo slogu.</w:t>
            </w:r>
          </w:p>
        </w:tc>
      </w:tr>
      <w:tr w:rsidR="00FE5B12" w:rsidRPr="00FE5B12" w:rsidTr="006F7B8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3.</w:t>
            </w:r>
          </w:p>
        </w:tc>
        <w:tc>
          <w:tcPr>
            <w:tcW w:w="1164" w:type="pct"/>
            <w:gridSpan w:val="2"/>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Administratīvo izmaksu monetārs novērtējums</w:t>
            </w:r>
          </w:p>
        </w:tc>
        <w:tc>
          <w:tcPr>
            <w:tcW w:w="3586" w:type="pct"/>
            <w:gridSpan w:val="2"/>
            <w:tcBorders>
              <w:top w:val="outset" w:sz="6" w:space="0" w:color="414142"/>
              <w:left w:val="outset" w:sz="6" w:space="0" w:color="414142"/>
              <w:bottom w:val="outset" w:sz="6" w:space="0" w:color="414142"/>
              <w:right w:val="outset" w:sz="6" w:space="0" w:color="414142"/>
            </w:tcBorders>
            <w:hideMark/>
          </w:tcPr>
          <w:p w:rsidR="004D15A9" w:rsidRPr="00FE5B12" w:rsidRDefault="003563AB" w:rsidP="00927D79">
            <w:pPr>
              <w:spacing w:after="0" w:line="240" w:lineRule="auto"/>
              <w:ind w:firstLine="395"/>
              <w:jc w:val="both"/>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Ar projektu netiek noteikti jauni vai papildu pienākumi informācijas sniegšanā.</w:t>
            </w:r>
          </w:p>
        </w:tc>
      </w:tr>
      <w:tr w:rsidR="00FE5B12" w:rsidRPr="00FE5B12" w:rsidTr="006F7B8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4.</w:t>
            </w:r>
          </w:p>
        </w:tc>
        <w:tc>
          <w:tcPr>
            <w:tcW w:w="1164" w:type="pct"/>
            <w:gridSpan w:val="2"/>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Cita informācija</w:t>
            </w:r>
          </w:p>
        </w:tc>
        <w:tc>
          <w:tcPr>
            <w:tcW w:w="3586" w:type="pct"/>
            <w:gridSpan w:val="2"/>
            <w:tcBorders>
              <w:top w:val="outset" w:sz="6" w:space="0" w:color="414142"/>
              <w:left w:val="outset" w:sz="6" w:space="0" w:color="414142"/>
              <w:bottom w:val="outset" w:sz="6" w:space="0" w:color="414142"/>
              <w:right w:val="outset" w:sz="6" w:space="0" w:color="414142"/>
            </w:tcBorders>
            <w:hideMark/>
          </w:tcPr>
          <w:p w:rsidR="004D15A9" w:rsidRPr="00FE5B12" w:rsidRDefault="003563AB" w:rsidP="006F7B89">
            <w:pPr>
              <w:spacing w:after="0" w:line="240" w:lineRule="auto"/>
              <w:ind w:firstLine="395"/>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Nav.</w:t>
            </w:r>
          </w:p>
        </w:tc>
      </w:tr>
      <w:tr w:rsidR="00FE5B12" w:rsidRPr="00FE5B12" w:rsidTr="004D15A9">
        <w:trPr>
          <w:trHeight w:val="420"/>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4D15A9" w:rsidRPr="00FE5B1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E5B12">
              <w:rPr>
                <w:rFonts w:ascii="Times New Roman" w:eastAsia="Times New Roman" w:hAnsi="Times New Roman" w:cs="Times New Roman"/>
                <w:b/>
                <w:bCs/>
                <w:sz w:val="24"/>
                <w:szCs w:val="24"/>
                <w:lang w:eastAsia="lv-LV"/>
              </w:rPr>
              <w:t>VI. Sabiedrības līdzdalība un komunikācijas aktivitātes</w:t>
            </w:r>
          </w:p>
        </w:tc>
      </w:tr>
      <w:tr w:rsidR="00FE5B12" w:rsidRPr="00FE5B12" w:rsidTr="000E7E80">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1.</w:t>
            </w:r>
          </w:p>
        </w:tc>
        <w:tc>
          <w:tcPr>
            <w:tcW w:w="1241" w:type="pct"/>
            <w:gridSpan w:val="3"/>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rsidR="008E4E93" w:rsidRPr="00FE5B12" w:rsidRDefault="00277E58" w:rsidP="00F33B58">
            <w:pPr>
              <w:spacing w:after="0" w:line="240" w:lineRule="auto"/>
              <w:ind w:firstLine="254"/>
              <w:jc w:val="both"/>
              <w:rPr>
                <w:rFonts w:ascii="Times New Roman" w:hAnsi="Times New Roman" w:cs="Times New Roman"/>
                <w:sz w:val="24"/>
                <w:szCs w:val="24"/>
              </w:rPr>
            </w:pPr>
            <w:r w:rsidRPr="00FE5B12">
              <w:rPr>
                <w:rFonts w:ascii="Times New Roman" w:eastAsia="Times New Roman" w:hAnsi="Times New Roman" w:cs="Times New Roman"/>
                <w:sz w:val="24"/>
                <w:szCs w:val="24"/>
                <w:lang w:eastAsia="lv-LV"/>
              </w:rPr>
              <w:t>P</w:t>
            </w:r>
            <w:r w:rsidR="000562E3" w:rsidRPr="00FE5B12">
              <w:rPr>
                <w:rFonts w:ascii="Times New Roman" w:eastAsia="Times New Roman" w:hAnsi="Times New Roman" w:cs="Times New Roman"/>
                <w:sz w:val="24"/>
                <w:szCs w:val="24"/>
                <w:lang w:eastAsia="lv-LV"/>
              </w:rPr>
              <w:t xml:space="preserve">rojekts un tā anotācija pēc izsludināšanas Valsts sekretāru sanāksmē </w:t>
            </w:r>
            <w:r w:rsidR="00F33B58" w:rsidRPr="00FE5B12">
              <w:rPr>
                <w:rFonts w:ascii="Times New Roman" w:eastAsia="Times New Roman" w:hAnsi="Times New Roman" w:cs="Times New Roman"/>
                <w:sz w:val="24"/>
                <w:szCs w:val="24"/>
                <w:lang w:eastAsia="lv-LV"/>
              </w:rPr>
              <w:t>ir</w:t>
            </w:r>
            <w:r w:rsidR="000562E3" w:rsidRPr="00FE5B12">
              <w:rPr>
                <w:rFonts w:ascii="Times New Roman" w:eastAsia="Times New Roman" w:hAnsi="Times New Roman" w:cs="Times New Roman"/>
                <w:sz w:val="24"/>
                <w:szCs w:val="24"/>
                <w:lang w:eastAsia="lv-LV"/>
              </w:rPr>
              <w:t xml:space="preserve"> publiski pieejam</w:t>
            </w:r>
            <w:r w:rsidR="00052BE5">
              <w:rPr>
                <w:rFonts w:ascii="Times New Roman" w:eastAsia="Times New Roman" w:hAnsi="Times New Roman" w:cs="Times New Roman"/>
                <w:sz w:val="24"/>
                <w:szCs w:val="24"/>
                <w:lang w:eastAsia="lv-LV"/>
              </w:rPr>
              <w:t>i</w:t>
            </w:r>
            <w:r w:rsidR="00F33B58" w:rsidRPr="00FE5B12">
              <w:rPr>
                <w:rFonts w:ascii="Times New Roman" w:eastAsia="Times New Roman" w:hAnsi="Times New Roman" w:cs="Times New Roman"/>
                <w:sz w:val="24"/>
                <w:szCs w:val="24"/>
                <w:lang w:eastAsia="lv-LV"/>
              </w:rPr>
              <w:t xml:space="preserve"> </w:t>
            </w:r>
            <w:r w:rsidR="000562E3" w:rsidRPr="00FE5B12">
              <w:rPr>
                <w:rFonts w:ascii="Times New Roman" w:eastAsia="Times New Roman" w:hAnsi="Times New Roman" w:cs="Times New Roman"/>
                <w:sz w:val="24"/>
                <w:szCs w:val="24"/>
                <w:lang w:eastAsia="lv-LV"/>
              </w:rPr>
              <w:t>Ministru kabineta mājaslapā.</w:t>
            </w:r>
            <w:r w:rsidR="00997954" w:rsidRPr="00FE5B12">
              <w:rPr>
                <w:rFonts w:ascii="Times New Roman" w:eastAsia="Times New Roman" w:hAnsi="Times New Roman" w:cs="Times New Roman"/>
                <w:sz w:val="24"/>
                <w:szCs w:val="24"/>
                <w:lang w:eastAsia="lv-LV"/>
              </w:rPr>
              <w:t xml:space="preserve"> </w:t>
            </w:r>
          </w:p>
        </w:tc>
      </w:tr>
      <w:tr w:rsidR="00FE5B12" w:rsidRPr="00FE5B12" w:rsidTr="000E7E80">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2.</w:t>
            </w:r>
          </w:p>
        </w:tc>
        <w:tc>
          <w:tcPr>
            <w:tcW w:w="1241" w:type="pct"/>
            <w:gridSpan w:val="3"/>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rsidR="004D15A9" w:rsidRPr="00FE5B12" w:rsidRDefault="000E7E80" w:rsidP="00052BE5">
            <w:pPr>
              <w:spacing w:after="0" w:line="240" w:lineRule="auto"/>
              <w:ind w:firstLine="254"/>
              <w:jc w:val="both"/>
              <w:rPr>
                <w:rFonts w:ascii="Times New Roman" w:hAnsi="Times New Roman" w:cs="Times New Roman"/>
                <w:sz w:val="24"/>
                <w:szCs w:val="24"/>
              </w:rPr>
            </w:pPr>
            <w:r w:rsidRPr="00FE5B12">
              <w:rPr>
                <w:rFonts w:ascii="Times New Roman" w:hAnsi="Times New Roman" w:cs="Times New Roman"/>
                <w:sz w:val="24"/>
                <w:szCs w:val="24"/>
              </w:rPr>
              <w:t>Lai informētu sabiedrību par projektu un dotu iespēju izteikt viedokli, projekts saskaņā ar Ministru kabineta 2009. gada 25. augusta noteikumiem Nr. 970 „Sabiedrības līdzdalības kārtība attīstības plānošanas procesā” ievietots Tieslietu ministrijas mājaslapā</w:t>
            </w:r>
            <w:r w:rsidR="00052BE5" w:rsidRPr="00FE5B12">
              <w:rPr>
                <w:rFonts w:ascii="Times New Roman" w:hAnsi="Times New Roman" w:cs="Times New Roman"/>
                <w:sz w:val="24"/>
                <w:szCs w:val="24"/>
              </w:rPr>
              <w:t xml:space="preserve"> internet</w:t>
            </w:r>
            <w:r w:rsidR="00052BE5">
              <w:rPr>
                <w:rFonts w:ascii="Times New Roman" w:hAnsi="Times New Roman" w:cs="Times New Roman"/>
                <w:sz w:val="24"/>
                <w:szCs w:val="24"/>
              </w:rPr>
              <w:t>ā</w:t>
            </w:r>
            <w:r w:rsidRPr="00FE5B12">
              <w:rPr>
                <w:rFonts w:ascii="Times New Roman" w:hAnsi="Times New Roman" w:cs="Times New Roman"/>
                <w:sz w:val="24"/>
                <w:szCs w:val="24"/>
              </w:rPr>
              <w:t>.</w:t>
            </w:r>
          </w:p>
        </w:tc>
      </w:tr>
      <w:tr w:rsidR="00FE5B12" w:rsidRPr="00FE5B12" w:rsidTr="000E7E8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3.</w:t>
            </w:r>
          </w:p>
        </w:tc>
        <w:tc>
          <w:tcPr>
            <w:tcW w:w="1241" w:type="pct"/>
            <w:gridSpan w:val="3"/>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rsidR="004D15A9" w:rsidRPr="00FE5B12" w:rsidRDefault="000E7E80" w:rsidP="00052BE5">
            <w:pPr>
              <w:spacing w:after="0" w:line="240" w:lineRule="auto"/>
              <w:ind w:firstLine="254"/>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Organizētās sabiedrības informēšanas ietvaros viedokļi par projektu nav saņemti.</w:t>
            </w:r>
          </w:p>
        </w:tc>
      </w:tr>
      <w:tr w:rsidR="00277E58" w:rsidRPr="00FE5B12" w:rsidTr="000E7E8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4.</w:t>
            </w:r>
          </w:p>
        </w:tc>
        <w:tc>
          <w:tcPr>
            <w:tcW w:w="1241" w:type="pct"/>
            <w:gridSpan w:val="3"/>
            <w:tcBorders>
              <w:top w:val="outset" w:sz="6" w:space="0" w:color="414142"/>
              <w:left w:val="outset" w:sz="6" w:space="0" w:color="414142"/>
              <w:bottom w:val="outset" w:sz="6" w:space="0" w:color="414142"/>
              <w:right w:val="outset" w:sz="6" w:space="0" w:color="414142"/>
            </w:tcBorders>
            <w:hideMark/>
          </w:tcPr>
          <w:p w:rsidR="004D15A9" w:rsidRPr="00FE5B12" w:rsidRDefault="004D15A9" w:rsidP="00DA596D">
            <w:pPr>
              <w:spacing w:after="0" w:line="240" w:lineRule="auto"/>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4D15A9" w:rsidRPr="00FE5B12" w:rsidRDefault="000562E3" w:rsidP="006F7B89">
            <w:pPr>
              <w:spacing w:after="0" w:line="240" w:lineRule="auto"/>
              <w:ind w:firstLine="254"/>
              <w:rPr>
                <w:rFonts w:ascii="Times New Roman" w:eastAsia="Times New Roman" w:hAnsi="Times New Roman" w:cs="Times New Roman"/>
                <w:sz w:val="24"/>
                <w:szCs w:val="24"/>
                <w:lang w:eastAsia="lv-LV"/>
              </w:rPr>
            </w:pPr>
            <w:r w:rsidRPr="00FE5B12">
              <w:rPr>
                <w:rFonts w:ascii="Times New Roman" w:eastAsia="Times New Roman" w:hAnsi="Times New Roman" w:cs="Times New Roman"/>
                <w:sz w:val="24"/>
                <w:szCs w:val="24"/>
                <w:lang w:eastAsia="lv-LV"/>
              </w:rPr>
              <w:t>Nav.</w:t>
            </w:r>
          </w:p>
        </w:tc>
      </w:tr>
    </w:tbl>
    <w:p w:rsidR="00BB1F46" w:rsidRPr="00FE5B12" w:rsidRDefault="00BB1F46" w:rsidP="00DA596D">
      <w:pPr>
        <w:spacing w:after="0" w:line="240" w:lineRule="auto"/>
        <w:rPr>
          <w:rFonts w:ascii="Times New Roman" w:hAnsi="Times New Roman" w:cs="Times New Roman"/>
          <w:sz w:val="24"/>
          <w:szCs w:val="24"/>
        </w:rPr>
      </w:pPr>
    </w:p>
    <w:p w:rsidR="000562E3" w:rsidRPr="00FE5B12" w:rsidRDefault="000562E3" w:rsidP="00DA596D">
      <w:pPr>
        <w:spacing w:after="0" w:line="240" w:lineRule="auto"/>
        <w:rPr>
          <w:rFonts w:ascii="Times New Roman" w:hAnsi="Times New Roman" w:cs="Times New Roman"/>
          <w:sz w:val="24"/>
          <w:szCs w:val="24"/>
        </w:rPr>
      </w:pPr>
      <w:r w:rsidRPr="00FE5B12">
        <w:rPr>
          <w:rFonts w:ascii="Times New Roman" w:hAnsi="Times New Roman" w:cs="Times New Roman"/>
          <w:i/>
          <w:iCs/>
          <w:sz w:val="24"/>
          <w:szCs w:val="24"/>
        </w:rPr>
        <w:t>Anotācijas III, IV, V un VII sadaļa – projekts šīs jomas neskar.</w:t>
      </w:r>
    </w:p>
    <w:p w:rsidR="00277E58" w:rsidRPr="00FE5B12" w:rsidRDefault="00277E58" w:rsidP="00277E58">
      <w:pPr>
        <w:pStyle w:val="StyleRight"/>
        <w:spacing w:after="0"/>
        <w:ind w:firstLine="0"/>
        <w:jc w:val="both"/>
        <w:rPr>
          <w:sz w:val="24"/>
          <w:szCs w:val="24"/>
        </w:rPr>
      </w:pPr>
    </w:p>
    <w:p w:rsidR="000E7E80" w:rsidRPr="00FE5B12" w:rsidRDefault="000E7E80" w:rsidP="00277E58">
      <w:pPr>
        <w:pStyle w:val="StyleRight"/>
        <w:spacing w:after="0"/>
        <w:ind w:firstLine="0"/>
        <w:jc w:val="both"/>
        <w:rPr>
          <w:sz w:val="24"/>
          <w:szCs w:val="24"/>
        </w:rPr>
      </w:pPr>
    </w:p>
    <w:p w:rsidR="00277E58" w:rsidRPr="00FE5B12" w:rsidRDefault="00277E58" w:rsidP="00277E58">
      <w:pPr>
        <w:pStyle w:val="StyleRight"/>
        <w:spacing w:after="0"/>
        <w:ind w:firstLine="0"/>
        <w:jc w:val="both"/>
        <w:rPr>
          <w:sz w:val="24"/>
          <w:szCs w:val="24"/>
        </w:rPr>
      </w:pPr>
      <w:r w:rsidRPr="00FE5B12">
        <w:rPr>
          <w:sz w:val="24"/>
          <w:szCs w:val="24"/>
        </w:rPr>
        <w:t>Iesniedzējs:</w:t>
      </w:r>
    </w:p>
    <w:p w:rsidR="00277E58" w:rsidRPr="00FE5B12" w:rsidRDefault="00FE5B12" w:rsidP="00277E58">
      <w:pPr>
        <w:pStyle w:val="StyleRight"/>
        <w:spacing w:after="0"/>
        <w:ind w:firstLine="0"/>
        <w:jc w:val="both"/>
        <w:rPr>
          <w:sz w:val="24"/>
          <w:szCs w:val="24"/>
        </w:rPr>
      </w:pPr>
      <w:r>
        <w:rPr>
          <w:sz w:val="24"/>
          <w:szCs w:val="24"/>
        </w:rPr>
        <w:t>t</w:t>
      </w:r>
      <w:r w:rsidR="00277E58" w:rsidRPr="00FE5B12">
        <w:rPr>
          <w:sz w:val="24"/>
          <w:szCs w:val="24"/>
        </w:rPr>
        <w:t>ieslietu ministr</w:t>
      </w:r>
      <w:r>
        <w:rPr>
          <w:sz w:val="24"/>
          <w:szCs w:val="24"/>
        </w:rPr>
        <w:t>s</w:t>
      </w:r>
      <w:r w:rsidR="00277E58" w:rsidRPr="00FE5B12">
        <w:rPr>
          <w:sz w:val="24"/>
          <w:szCs w:val="24"/>
        </w:rPr>
        <w:tab/>
      </w:r>
      <w:r w:rsidR="00277E58" w:rsidRPr="00FE5B12">
        <w:rPr>
          <w:sz w:val="24"/>
          <w:szCs w:val="24"/>
        </w:rPr>
        <w:tab/>
      </w:r>
      <w:r w:rsidR="00277E58" w:rsidRPr="00FE5B12">
        <w:rPr>
          <w:sz w:val="24"/>
          <w:szCs w:val="24"/>
        </w:rPr>
        <w:tab/>
      </w:r>
      <w:r w:rsidR="00277E58" w:rsidRPr="00FE5B12">
        <w:rPr>
          <w:sz w:val="24"/>
          <w:szCs w:val="24"/>
        </w:rPr>
        <w:tab/>
      </w:r>
      <w:r w:rsidR="00277E58" w:rsidRPr="00FE5B12">
        <w:rPr>
          <w:sz w:val="24"/>
          <w:szCs w:val="24"/>
        </w:rPr>
        <w:tab/>
      </w:r>
      <w:r w:rsidR="006F7B89" w:rsidRPr="00FE5B12">
        <w:rPr>
          <w:sz w:val="24"/>
          <w:szCs w:val="24"/>
        </w:rPr>
        <w:tab/>
      </w:r>
      <w:r>
        <w:rPr>
          <w:sz w:val="24"/>
          <w:szCs w:val="24"/>
        </w:rPr>
        <w:tab/>
      </w:r>
      <w:r>
        <w:rPr>
          <w:sz w:val="24"/>
          <w:szCs w:val="24"/>
        </w:rPr>
        <w:tab/>
        <w:t>Dzintars Rasnačs</w:t>
      </w:r>
    </w:p>
    <w:p w:rsidR="00277E58" w:rsidRPr="00FE5B12" w:rsidRDefault="00277E58" w:rsidP="00277E58">
      <w:pPr>
        <w:spacing w:after="0" w:line="240" w:lineRule="auto"/>
        <w:rPr>
          <w:rFonts w:ascii="Times New Roman" w:hAnsi="Times New Roman" w:cs="Times New Roman"/>
          <w:sz w:val="24"/>
          <w:szCs w:val="24"/>
        </w:rPr>
      </w:pPr>
    </w:p>
    <w:p w:rsidR="00575BEE" w:rsidRPr="00FE5B12" w:rsidRDefault="00575BEE" w:rsidP="00277E58">
      <w:pPr>
        <w:spacing w:after="0" w:line="240" w:lineRule="auto"/>
        <w:rPr>
          <w:rFonts w:ascii="Times New Roman" w:hAnsi="Times New Roman" w:cs="Times New Roman"/>
          <w:sz w:val="24"/>
          <w:szCs w:val="24"/>
        </w:rPr>
      </w:pPr>
    </w:p>
    <w:p w:rsidR="00277E58" w:rsidRPr="00FE5B12" w:rsidRDefault="00585462" w:rsidP="00277E58">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15C88">
        <w:rPr>
          <w:rFonts w:ascii="Times New Roman" w:hAnsi="Times New Roman" w:cs="Times New Roman"/>
          <w:sz w:val="20"/>
          <w:szCs w:val="20"/>
        </w:rPr>
        <w:t>6</w:t>
      </w:r>
      <w:r w:rsidR="00170E2C">
        <w:rPr>
          <w:rFonts w:ascii="Times New Roman" w:hAnsi="Times New Roman" w:cs="Times New Roman"/>
          <w:sz w:val="20"/>
          <w:szCs w:val="20"/>
        </w:rPr>
        <w:t>.06</w:t>
      </w:r>
      <w:r w:rsidR="00987D65" w:rsidRPr="00FE5B12">
        <w:rPr>
          <w:rFonts w:ascii="Times New Roman" w:hAnsi="Times New Roman" w:cs="Times New Roman"/>
          <w:sz w:val="20"/>
          <w:szCs w:val="20"/>
        </w:rPr>
        <w:t>.2016</w:t>
      </w:r>
      <w:r w:rsidR="00277E58" w:rsidRPr="00FE5B12">
        <w:rPr>
          <w:rFonts w:ascii="Times New Roman" w:hAnsi="Times New Roman" w:cs="Times New Roman"/>
          <w:sz w:val="20"/>
          <w:szCs w:val="20"/>
        </w:rPr>
        <w:t xml:space="preserve">. </w:t>
      </w:r>
      <w:r w:rsidR="00615C88">
        <w:rPr>
          <w:rFonts w:ascii="Times New Roman" w:hAnsi="Times New Roman" w:cs="Times New Roman"/>
          <w:sz w:val="20"/>
          <w:szCs w:val="20"/>
        </w:rPr>
        <w:t>8:42</w:t>
      </w:r>
    </w:p>
    <w:p w:rsidR="00277E58" w:rsidRPr="00FE5B12" w:rsidRDefault="00E6111F" w:rsidP="00277E58">
      <w:pPr>
        <w:spacing w:after="0" w:line="240" w:lineRule="auto"/>
        <w:rPr>
          <w:rFonts w:ascii="Times New Roman" w:hAnsi="Times New Roman" w:cs="Times New Roman"/>
          <w:sz w:val="20"/>
          <w:szCs w:val="20"/>
        </w:rPr>
      </w:pPr>
      <w:r w:rsidRPr="00FE5B12">
        <w:rPr>
          <w:rFonts w:ascii="Times New Roman" w:hAnsi="Times New Roman" w:cs="Times New Roman"/>
          <w:sz w:val="20"/>
          <w:szCs w:val="20"/>
        </w:rPr>
        <w:t>16</w:t>
      </w:r>
      <w:r w:rsidR="00AC6483">
        <w:rPr>
          <w:rFonts w:ascii="Times New Roman" w:hAnsi="Times New Roman" w:cs="Times New Roman"/>
          <w:sz w:val="20"/>
          <w:szCs w:val="20"/>
        </w:rPr>
        <w:t>07</w:t>
      </w:r>
    </w:p>
    <w:p w:rsidR="00277E58" w:rsidRPr="00FE5B12" w:rsidRDefault="00277E58" w:rsidP="00277E58">
      <w:pPr>
        <w:spacing w:after="0" w:line="240" w:lineRule="auto"/>
        <w:rPr>
          <w:rFonts w:ascii="Times New Roman" w:hAnsi="Times New Roman" w:cs="Times New Roman"/>
          <w:sz w:val="20"/>
          <w:szCs w:val="20"/>
        </w:rPr>
      </w:pPr>
      <w:r w:rsidRPr="00FE5B12">
        <w:rPr>
          <w:rFonts w:ascii="Times New Roman" w:hAnsi="Times New Roman" w:cs="Times New Roman"/>
          <w:sz w:val="20"/>
          <w:szCs w:val="20"/>
        </w:rPr>
        <w:t>I.Oga</w:t>
      </w:r>
    </w:p>
    <w:p w:rsidR="00277E58" w:rsidRPr="00FE5B12" w:rsidRDefault="00277E58" w:rsidP="00DA596D">
      <w:pPr>
        <w:spacing w:after="0" w:line="240" w:lineRule="auto"/>
        <w:rPr>
          <w:rFonts w:ascii="Times New Roman" w:hAnsi="Times New Roman" w:cs="Times New Roman"/>
          <w:sz w:val="20"/>
          <w:szCs w:val="20"/>
        </w:rPr>
      </w:pPr>
      <w:r w:rsidRPr="00FE5B12">
        <w:rPr>
          <w:rFonts w:ascii="Times New Roman" w:hAnsi="Times New Roman" w:cs="Times New Roman"/>
          <w:sz w:val="20"/>
          <w:szCs w:val="20"/>
        </w:rPr>
        <w:t>67036839; Inga.Oga@tm.gov.lv</w:t>
      </w:r>
    </w:p>
    <w:p w:rsidR="00FE5B12" w:rsidRPr="00FE5B12" w:rsidRDefault="00FE5B12">
      <w:pPr>
        <w:spacing w:after="0" w:line="240" w:lineRule="auto"/>
        <w:rPr>
          <w:rFonts w:ascii="Times New Roman" w:hAnsi="Times New Roman" w:cs="Times New Roman"/>
          <w:sz w:val="20"/>
          <w:szCs w:val="20"/>
        </w:rPr>
      </w:pPr>
      <w:bookmarkStart w:id="0" w:name="_GoBack"/>
      <w:bookmarkEnd w:id="0"/>
    </w:p>
    <w:sectPr w:rsidR="00FE5B12" w:rsidRPr="00FE5B12"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63" w:rsidRDefault="00EC6A63" w:rsidP="004D15A9">
      <w:pPr>
        <w:spacing w:after="0" w:line="240" w:lineRule="auto"/>
      </w:pPr>
      <w:r>
        <w:separator/>
      </w:r>
    </w:p>
  </w:endnote>
  <w:endnote w:type="continuationSeparator" w:id="0">
    <w:p w:rsidR="00EC6A63" w:rsidRDefault="00EC6A6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2" w:rsidRPr="00A400F1" w:rsidRDefault="00AD7B72" w:rsidP="00AC6483">
    <w:pPr>
      <w:spacing w:after="0" w:line="240" w:lineRule="auto"/>
      <w:jc w:val="both"/>
    </w:pPr>
    <w:r w:rsidRPr="00172693">
      <w:rPr>
        <w:rFonts w:ascii="Times New Roman" w:hAnsi="Times New Roman"/>
        <w:color w:val="000000"/>
        <w:sz w:val="20"/>
        <w:szCs w:val="20"/>
      </w:rPr>
      <w:t>TMAnot_</w:t>
    </w:r>
    <w:r w:rsidR="00585462">
      <w:rPr>
        <w:rFonts w:ascii="Times New Roman" w:hAnsi="Times New Roman"/>
        <w:color w:val="000000"/>
        <w:sz w:val="20"/>
        <w:szCs w:val="20"/>
      </w:rPr>
      <w:t>1</w:t>
    </w:r>
    <w:r w:rsidR="00615C88">
      <w:rPr>
        <w:rFonts w:ascii="Times New Roman" w:hAnsi="Times New Roman"/>
        <w:color w:val="000000"/>
        <w:sz w:val="20"/>
        <w:szCs w:val="20"/>
      </w:rPr>
      <w:t>6</w:t>
    </w:r>
    <w:r w:rsidR="00170E2C">
      <w:rPr>
        <w:rFonts w:ascii="Times New Roman" w:hAnsi="Times New Roman"/>
        <w:color w:val="000000"/>
        <w:sz w:val="20"/>
        <w:szCs w:val="20"/>
      </w:rPr>
      <w:t>06</w:t>
    </w:r>
    <w:r>
      <w:rPr>
        <w:rFonts w:ascii="Times New Roman" w:hAnsi="Times New Roman"/>
        <w:color w:val="000000"/>
        <w:sz w:val="20"/>
        <w:szCs w:val="20"/>
      </w:rPr>
      <w:t>16</w:t>
    </w:r>
    <w:r w:rsidRPr="00172693">
      <w:rPr>
        <w:rFonts w:ascii="Times New Roman" w:hAnsi="Times New Roman"/>
        <w:color w:val="000000"/>
        <w:sz w:val="20"/>
        <w:szCs w:val="20"/>
      </w:rPr>
      <w:t xml:space="preserve">_takses_groz; </w:t>
    </w:r>
    <w:r w:rsidRPr="007B6B97">
      <w:rPr>
        <w:rFonts w:ascii="Times New Roman" w:hAnsi="Times New Roman"/>
        <w:sz w:val="20"/>
        <w:szCs w:val="20"/>
      </w:rPr>
      <w:t>Ministru kabineta noteikumu projekta „</w:t>
    </w:r>
    <w:r w:rsidRPr="007B6B97">
      <w:rPr>
        <w:rFonts w:ascii="Times New Roman" w:hAnsi="Times New Roman"/>
        <w:bCs/>
        <w:sz w:val="20"/>
        <w:szCs w:val="20"/>
      </w:rPr>
      <w:t>Grozījum</w:t>
    </w:r>
    <w:r>
      <w:rPr>
        <w:rFonts w:ascii="Times New Roman" w:hAnsi="Times New Roman"/>
        <w:bCs/>
        <w:sz w:val="20"/>
        <w:szCs w:val="20"/>
      </w:rPr>
      <w:t>i</w:t>
    </w:r>
    <w:r w:rsidRPr="007B6B97">
      <w:rPr>
        <w:rFonts w:ascii="Times New Roman" w:hAnsi="Times New Roman"/>
        <w:bCs/>
        <w:sz w:val="20"/>
        <w:szCs w:val="20"/>
      </w:rPr>
      <w:t xml:space="preserve"> Ministru kabineta </w:t>
    </w:r>
    <w:proofErr w:type="gramStart"/>
    <w:r w:rsidRPr="007B6B97">
      <w:rPr>
        <w:rFonts w:ascii="Times New Roman" w:hAnsi="Times New Roman"/>
        <w:bCs/>
        <w:sz w:val="20"/>
        <w:szCs w:val="20"/>
      </w:rPr>
      <w:t>2013.gada</w:t>
    </w:r>
    <w:proofErr w:type="gramEnd"/>
    <w:r w:rsidRPr="007B6B97">
      <w:rPr>
        <w:rFonts w:ascii="Times New Roman" w:hAnsi="Times New Roman"/>
        <w:bCs/>
        <w:sz w:val="20"/>
        <w:szCs w:val="20"/>
      </w:rPr>
      <w:t xml:space="preserve"> 3.septembra noteikumos Nr.737 „Noteikumi par zvērinātu notāru atlīdzības taksēm un to noteikšanas kārtību”” </w:t>
    </w:r>
    <w:r w:rsidRPr="00172693">
      <w:rPr>
        <w:rFonts w:ascii="Times New Roman" w:eastAsia="Times New Roman" w:hAnsi="Times New Roman"/>
        <w:bCs/>
        <w:color w:val="000000"/>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2" w:rsidRPr="00A400F1" w:rsidRDefault="00AD7B72" w:rsidP="00AC6483">
    <w:pPr>
      <w:spacing w:after="0" w:line="240" w:lineRule="auto"/>
      <w:jc w:val="both"/>
    </w:pPr>
    <w:r w:rsidRPr="00172693">
      <w:rPr>
        <w:rFonts w:ascii="Times New Roman" w:hAnsi="Times New Roman"/>
        <w:color w:val="000000"/>
        <w:sz w:val="20"/>
        <w:szCs w:val="20"/>
      </w:rPr>
      <w:t>TMAnot_</w:t>
    </w:r>
    <w:r w:rsidR="00615C88">
      <w:rPr>
        <w:rFonts w:ascii="Times New Roman" w:hAnsi="Times New Roman"/>
        <w:color w:val="000000"/>
        <w:sz w:val="20"/>
        <w:szCs w:val="20"/>
      </w:rPr>
      <w:t>16</w:t>
    </w:r>
    <w:r w:rsidR="00170E2C">
      <w:rPr>
        <w:rFonts w:ascii="Times New Roman" w:hAnsi="Times New Roman"/>
        <w:color w:val="000000"/>
        <w:sz w:val="20"/>
        <w:szCs w:val="20"/>
      </w:rPr>
      <w:t>06</w:t>
    </w:r>
    <w:r>
      <w:rPr>
        <w:rFonts w:ascii="Times New Roman" w:hAnsi="Times New Roman"/>
        <w:color w:val="000000"/>
        <w:sz w:val="20"/>
        <w:szCs w:val="20"/>
      </w:rPr>
      <w:t>16</w:t>
    </w:r>
    <w:r w:rsidRPr="00172693">
      <w:rPr>
        <w:rFonts w:ascii="Times New Roman" w:hAnsi="Times New Roman"/>
        <w:color w:val="000000"/>
        <w:sz w:val="20"/>
        <w:szCs w:val="20"/>
      </w:rPr>
      <w:t xml:space="preserve">_takses_groz; </w:t>
    </w:r>
    <w:r w:rsidRPr="007B6B97">
      <w:rPr>
        <w:rFonts w:ascii="Times New Roman" w:hAnsi="Times New Roman"/>
        <w:sz w:val="20"/>
        <w:szCs w:val="20"/>
      </w:rPr>
      <w:t>Ministru kabineta noteikumu projekta „</w:t>
    </w:r>
    <w:r w:rsidRPr="007B6B97">
      <w:rPr>
        <w:rFonts w:ascii="Times New Roman" w:hAnsi="Times New Roman"/>
        <w:bCs/>
        <w:sz w:val="20"/>
        <w:szCs w:val="20"/>
      </w:rPr>
      <w:t>Grozījum</w:t>
    </w:r>
    <w:r>
      <w:rPr>
        <w:rFonts w:ascii="Times New Roman" w:hAnsi="Times New Roman"/>
        <w:bCs/>
        <w:sz w:val="20"/>
        <w:szCs w:val="20"/>
      </w:rPr>
      <w:t>i</w:t>
    </w:r>
    <w:r w:rsidRPr="007B6B97">
      <w:rPr>
        <w:rFonts w:ascii="Times New Roman" w:hAnsi="Times New Roman"/>
        <w:bCs/>
        <w:sz w:val="20"/>
        <w:szCs w:val="20"/>
      </w:rPr>
      <w:t xml:space="preserve"> Ministru kabineta </w:t>
    </w:r>
    <w:proofErr w:type="gramStart"/>
    <w:r w:rsidRPr="007B6B97">
      <w:rPr>
        <w:rFonts w:ascii="Times New Roman" w:hAnsi="Times New Roman"/>
        <w:bCs/>
        <w:sz w:val="20"/>
        <w:szCs w:val="20"/>
      </w:rPr>
      <w:t>2013.gada</w:t>
    </w:r>
    <w:proofErr w:type="gramEnd"/>
    <w:r w:rsidRPr="007B6B97">
      <w:rPr>
        <w:rFonts w:ascii="Times New Roman" w:hAnsi="Times New Roman"/>
        <w:bCs/>
        <w:sz w:val="20"/>
        <w:szCs w:val="20"/>
      </w:rPr>
      <w:t xml:space="preserve"> 3.septembra noteikumos Nr.737 „Noteikumi par zvērinātu notāru atlīdzības taksēm un to noteikšanas kārtību”” </w:t>
    </w:r>
    <w:r w:rsidRPr="00172693">
      <w:rPr>
        <w:rFonts w:ascii="Times New Roman" w:eastAsia="Times New Roman" w:hAnsi="Times New Roman"/>
        <w:bCs/>
        <w:color w:val="000000"/>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63" w:rsidRDefault="00EC6A63" w:rsidP="004D15A9">
      <w:pPr>
        <w:spacing w:after="0" w:line="240" w:lineRule="auto"/>
      </w:pPr>
      <w:r>
        <w:separator/>
      </w:r>
    </w:p>
  </w:footnote>
  <w:footnote w:type="continuationSeparator" w:id="0">
    <w:p w:rsidR="00EC6A63" w:rsidRDefault="00EC6A63" w:rsidP="004D15A9">
      <w:pPr>
        <w:spacing w:after="0" w:line="240" w:lineRule="auto"/>
      </w:pPr>
      <w:r>
        <w:continuationSeparator/>
      </w:r>
    </w:p>
  </w:footnote>
  <w:footnote w:id="1">
    <w:p w:rsidR="002D54D2" w:rsidRDefault="002D54D2" w:rsidP="002D54D2">
      <w:pPr>
        <w:pStyle w:val="Vresteksts"/>
      </w:pPr>
      <w:r>
        <w:rPr>
          <w:rStyle w:val="Vresatsauce"/>
        </w:rPr>
        <w:footnoteRef/>
      </w:r>
      <w:r>
        <w:t xml:space="preserve"> https://www.riigiteataja.ee/en/eli/ee/Riigikogu/act/508042015001/consolide</w:t>
      </w:r>
    </w:p>
  </w:footnote>
  <w:footnote w:id="2">
    <w:p w:rsidR="002D54D2" w:rsidRDefault="002D54D2" w:rsidP="002D54D2">
      <w:pPr>
        <w:pStyle w:val="Vresteksts"/>
      </w:pPr>
      <w:r>
        <w:rPr>
          <w:rStyle w:val="Vresatsauce"/>
        </w:rPr>
        <w:footnoteRef/>
      </w:r>
      <w:r>
        <w:t xml:space="preserve"> https://www.riigiteataja.ee/en/eli/ee/Riigikogu/act/524102014002/consolide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AD7B72" w:rsidRPr="004D15A9" w:rsidRDefault="00AD7B7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C6483">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AD7B72" w:rsidRDefault="00AD7B7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3628"/>
    <w:multiLevelType w:val="multilevel"/>
    <w:tmpl w:val="C1B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00B3"/>
    <w:rsid w:val="0002558F"/>
    <w:rsid w:val="00031256"/>
    <w:rsid w:val="000501F8"/>
    <w:rsid w:val="00052BE5"/>
    <w:rsid w:val="00053947"/>
    <w:rsid w:val="000562E3"/>
    <w:rsid w:val="000E7E80"/>
    <w:rsid w:val="00101CD5"/>
    <w:rsid w:val="00170E2C"/>
    <w:rsid w:val="00196ED7"/>
    <w:rsid w:val="00262F2B"/>
    <w:rsid w:val="00277E58"/>
    <w:rsid w:val="002D54D2"/>
    <w:rsid w:val="0031126C"/>
    <w:rsid w:val="003563AB"/>
    <w:rsid w:val="003922B0"/>
    <w:rsid w:val="003A2A0B"/>
    <w:rsid w:val="004335FD"/>
    <w:rsid w:val="00461275"/>
    <w:rsid w:val="004953B2"/>
    <w:rsid w:val="004D15A9"/>
    <w:rsid w:val="00515CEE"/>
    <w:rsid w:val="00575BEE"/>
    <w:rsid w:val="00585462"/>
    <w:rsid w:val="005A17A7"/>
    <w:rsid w:val="005D4E8A"/>
    <w:rsid w:val="00612A92"/>
    <w:rsid w:val="00615C88"/>
    <w:rsid w:val="00661AF6"/>
    <w:rsid w:val="00686348"/>
    <w:rsid w:val="006F7B89"/>
    <w:rsid w:val="007943D4"/>
    <w:rsid w:val="007B22F7"/>
    <w:rsid w:val="007C5956"/>
    <w:rsid w:val="008047BB"/>
    <w:rsid w:val="0081154B"/>
    <w:rsid w:val="0081203F"/>
    <w:rsid w:val="008212B5"/>
    <w:rsid w:val="00841836"/>
    <w:rsid w:val="008E4E93"/>
    <w:rsid w:val="00927D18"/>
    <w:rsid w:val="00927D79"/>
    <w:rsid w:val="0097690A"/>
    <w:rsid w:val="00987D65"/>
    <w:rsid w:val="00997954"/>
    <w:rsid w:val="009F4A12"/>
    <w:rsid w:val="00A0777F"/>
    <w:rsid w:val="00A378E0"/>
    <w:rsid w:val="00A400F1"/>
    <w:rsid w:val="00AB6562"/>
    <w:rsid w:val="00AC6483"/>
    <w:rsid w:val="00AD7B72"/>
    <w:rsid w:val="00B3338A"/>
    <w:rsid w:val="00B52B6C"/>
    <w:rsid w:val="00B66B7D"/>
    <w:rsid w:val="00B969AB"/>
    <w:rsid w:val="00BA677F"/>
    <w:rsid w:val="00BB1F46"/>
    <w:rsid w:val="00BF1590"/>
    <w:rsid w:val="00C275A7"/>
    <w:rsid w:val="00CA5F53"/>
    <w:rsid w:val="00D313D5"/>
    <w:rsid w:val="00DA596D"/>
    <w:rsid w:val="00DE78C6"/>
    <w:rsid w:val="00E40329"/>
    <w:rsid w:val="00E6111F"/>
    <w:rsid w:val="00EC6A63"/>
    <w:rsid w:val="00ED573E"/>
    <w:rsid w:val="00F33B58"/>
    <w:rsid w:val="00F42306"/>
    <w:rsid w:val="00F93242"/>
    <w:rsid w:val="00FA0814"/>
    <w:rsid w:val="00FE5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customStyle="1" w:styleId="t35">
    <w:name w:val="t35"/>
    <w:rsid w:val="003563AB"/>
  </w:style>
  <w:style w:type="character" w:styleId="Komentraatsauce">
    <w:name w:val="annotation reference"/>
    <w:basedOn w:val="Noklusjumarindkopasfonts"/>
    <w:uiPriority w:val="99"/>
    <w:semiHidden/>
    <w:unhideWhenUsed/>
    <w:rsid w:val="006F7B89"/>
    <w:rPr>
      <w:sz w:val="16"/>
      <w:szCs w:val="16"/>
    </w:rPr>
  </w:style>
  <w:style w:type="paragraph" w:styleId="Komentrateksts">
    <w:name w:val="annotation text"/>
    <w:basedOn w:val="Parasts"/>
    <w:link w:val="KomentratekstsRakstz"/>
    <w:uiPriority w:val="99"/>
    <w:semiHidden/>
    <w:unhideWhenUsed/>
    <w:rsid w:val="006F7B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7B89"/>
    <w:rPr>
      <w:sz w:val="20"/>
      <w:szCs w:val="20"/>
    </w:rPr>
  </w:style>
  <w:style w:type="paragraph" w:styleId="Komentratma">
    <w:name w:val="annotation subject"/>
    <w:basedOn w:val="Komentrateksts"/>
    <w:next w:val="Komentrateksts"/>
    <w:link w:val="KomentratmaRakstz"/>
    <w:uiPriority w:val="99"/>
    <w:semiHidden/>
    <w:unhideWhenUsed/>
    <w:rsid w:val="006F7B89"/>
    <w:rPr>
      <w:b/>
      <w:bCs/>
    </w:rPr>
  </w:style>
  <w:style w:type="character" w:customStyle="1" w:styleId="KomentratmaRakstz">
    <w:name w:val="Komentāra tēma Rakstz."/>
    <w:basedOn w:val="KomentratekstsRakstz"/>
    <w:link w:val="Komentratma"/>
    <w:uiPriority w:val="99"/>
    <w:semiHidden/>
    <w:rsid w:val="006F7B89"/>
    <w:rPr>
      <w:b/>
      <w:bCs/>
      <w:sz w:val="20"/>
      <w:szCs w:val="20"/>
    </w:rPr>
  </w:style>
  <w:style w:type="paragraph" w:styleId="Vresteksts">
    <w:name w:val="footnote text"/>
    <w:basedOn w:val="Parasts"/>
    <w:link w:val="VrestekstsRakstz"/>
    <w:semiHidden/>
    <w:unhideWhenUsed/>
    <w:rsid w:val="00F93242"/>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F93242"/>
    <w:rPr>
      <w:rFonts w:ascii="Times New Roman" w:eastAsia="Times New Roman" w:hAnsi="Times New Roman" w:cs="Times New Roman"/>
      <w:sz w:val="20"/>
      <w:szCs w:val="20"/>
    </w:rPr>
  </w:style>
  <w:style w:type="character" w:styleId="Vresatsauce">
    <w:name w:val="footnote reference"/>
    <w:semiHidden/>
    <w:unhideWhenUsed/>
    <w:rsid w:val="00F93242"/>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customStyle="1" w:styleId="t35">
    <w:name w:val="t35"/>
    <w:rsid w:val="003563AB"/>
  </w:style>
  <w:style w:type="character" w:styleId="Komentraatsauce">
    <w:name w:val="annotation reference"/>
    <w:basedOn w:val="Noklusjumarindkopasfonts"/>
    <w:uiPriority w:val="99"/>
    <w:semiHidden/>
    <w:unhideWhenUsed/>
    <w:rsid w:val="006F7B89"/>
    <w:rPr>
      <w:sz w:val="16"/>
      <w:szCs w:val="16"/>
    </w:rPr>
  </w:style>
  <w:style w:type="paragraph" w:styleId="Komentrateksts">
    <w:name w:val="annotation text"/>
    <w:basedOn w:val="Parasts"/>
    <w:link w:val="KomentratekstsRakstz"/>
    <w:uiPriority w:val="99"/>
    <w:semiHidden/>
    <w:unhideWhenUsed/>
    <w:rsid w:val="006F7B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7B89"/>
    <w:rPr>
      <w:sz w:val="20"/>
      <w:szCs w:val="20"/>
    </w:rPr>
  </w:style>
  <w:style w:type="paragraph" w:styleId="Komentratma">
    <w:name w:val="annotation subject"/>
    <w:basedOn w:val="Komentrateksts"/>
    <w:next w:val="Komentrateksts"/>
    <w:link w:val="KomentratmaRakstz"/>
    <w:uiPriority w:val="99"/>
    <w:semiHidden/>
    <w:unhideWhenUsed/>
    <w:rsid w:val="006F7B89"/>
    <w:rPr>
      <w:b/>
      <w:bCs/>
    </w:rPr>
  </w:style>
  <w:style w:type="character" w:customStyle="1" w:styleId="KomentratmaRakstz">
    <w:name w:val="Komentāra tēma Rakstz."/>
    <w:basedOn w:val="KomentratekstsRakstz"/>
    <w:link w:val="Komentratma"/>
    <w:uiPriority w:val="99"/>
    <w:semiHidden/>
    <w:rsid w:val="006F7B89"/>
    <w:rPr>
      <w:b/>
      <w:bCs/>
      <w:sz w:val="20"/>
      <w:szCs w:val="20"/>
    </w:rPr>
  </w:style>
  <w:style w:type="paragraph" w:styleId="Vresteksts">
    <w:name w:val="footnote text"/>
    <w:basedOn w:val="Parasts"/>
    <w:link w:val="VrestekstsRakstz"/>
    <w:semiHidden/>
    <w:unhideWhenUsed/>
    <w:rsid w:val="00F93242"/>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F93242"/>
    <w:rPr>
      <w:rFonts w:ascii="Times New Roman" w:eastAsia="Times New Roman" w:hAnsi="Times New Roman" w:cs="Times New Roman"/>
      <w:sz w:val="20"/>
      <w:szCs w:val="20"/>
    </w:rPr>
  </w:style>
  <w:style w:type="character" w:styleId="Vresatsauce">
    <w:name w:val="footnote reference"/>
    <w:semiHidden/>
    <w:unhideWhenUsed/>
    <w:rsid w:val="00F9324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048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66615-mediacijas-liku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59982" TargetMode="External"/><Relationship Id="rId4" Type="http://schemas.microsoft.com/office/2007/relationships/stylesWithEffects" Target="stylesWithEffects.xml"/><Relationship Id="rId9" Type="http://schemas.openxmlformats.org/officeDocument/2006/relationships/hyperlink" Target="http://likumi.lv/doc.php?id=59982"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3ADB-C014-4F87-AA25-3411F6E1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8253</Words>
  <Characters>4705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2013.gada 3.septembra noteikumos Nr.737 „Noteikumi par zvērinātu notāru atlīdzības taksēm un to noteikšanas kārtību”” sākotnējās ietekmes novērtējuma ziņojums (anotācija)</vt:lpstr>
    </vt:vector>
  </TitlesOfParts>
  <Manager>Inita.Ilgaza@tm.gov.lv</Manager>
  <Company>Tieslietu ministrija</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3.septembra noteikumos Nr.737 „Noteikumi par zvērinātu notāru atlīdzības taksēm un to noteikšanas kārtību”” sākotnējās ietekmes novērtējuma ziņojums (anotācija)</dc:title>
  <dc:subject>Anotācija</dc:subject>
  <dc:creator>Tieslietu ministrija;Inga.Oga@tm.gov.lv</dc:creator>
  <dc:description>I.Oga
67036839; Inga.Oga@tm.gov.lv</dc:description>
  <cp:lastModifiedBy>Lelde Stepanova</cp:lastModifiedBy>
  <cp:revision>3</cp:revision>
  <cp:lastPrinted>2016-05-30T10:57:00Z</cp:lastPrinted>
  <dcterms:created xsi:type="dcterms:W3CDTF">2016-06-16T05:43:00Z</dcterms:created>
  <dcterms:modified xsi:type="dcterms:W3CDTF">2016-06-16T06:09:00Z</dcterms:modified>
</cp:coreProperties>
</file>