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1" w:rsidRPr="009615BB" w:rsidRDefault="00527691" w:rsidP="00527691">
      <w:pPr>
        <w:spacing w:after="0" w:line="240" w:lineRule="auto"/>
        <w:jc w:val="center"/>
        <w:outlineLvl w:val="0"/>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Ministru kabineta noteikumu projekta „Grozījumi Ministru kabineta 2013. gada 2. jūlija noteikumos Nr. 364 „Noteikumi par zvērināta tiesu izpildītāja rīcību ar bezmantinieku mantu”” sākotnējās ietekmes novērtējuma ziņojums (anotācija)</w:t>
      </w:r>
    </w:p>
    <w:tbl>
      <w:tblPr>
        <w:tblpPr w:leftFromText="180" w:rightFromText="180" w:vertAnchor="text" w:horzAnchor="margin" w:tblpXSpec="center" w:tblpY="149"/>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9"/>
        <w:gridCol w:w="101"/>
        <w:gridCol w:w="2363"/>
        <w:gridCol w:w="40"/>
        <w:gridCol w:w="6366"/>
        <w:gridCol w:w="39"/>
      </w:tblGrid>
      <w:tr w:rsidR="00131FA7" w:rsidRPr="009615BB" w:rsidTr="00A26B10">
        <w:trPr>
          <w:gridAfter w:val="1"/>
          <w:wAfter w:w="39" w:type="dxa"/>
        </w:trPr>
        <w:tc>
          <w:tcPr>
            <w:tcW w:w="9319" w:type="dxa"/>
            <w:gridSpan w:val="5"/>
            <w:vAlign w:val="center"/>
          </w:tcPr>
          <w:p w:rsidR="00527691" w:rsidRPr="009615BB" w:rsidRDefault="00527691" w:rsidP="00527691">
            <w:pPr>
              <w:spacing w:after="0" w:line="240" w:lineRule="auto"/>
              <w:jc w:val="center"/>
              <w:rPr>
                <w:rFonts w:ascii="Times New Roman" w:eastAsia="Times New Roman" w:hAnsi="Times New Roman" w:cs="Times New Roman"/>
                <w:b/>
                <w:bCs/>
                <w:sz w:val="24"/>
                <w:szCs w:val="24"/>
                <w:lang w:eastAsia="lv-LV"/>
              </w:rPr>
            </w:pPr>
            <w:r w:rsidRPr="009615BB">
              <w:rPr>
                <w:rFonts w:ascii="Times New Roman" w:eastAsia="Times New Roman" w:hAnsi="Times New Roman" w:cs="Times New Roman"/>
                <w:b/>
                <w:bCs/>
                <w:sz w:val="24"/>
                <w:szCs w:val="24"/>
                <w:lang w:eastAsia="lv-LV"/>
              </w:rPr>
              <w:t>I. Tiesību akta projekta izstrādes nepieciešamība</w:t>
            </w:r>
          </w:p>
        </w:tc>
      </w:tr>
      <w:tr w:rsidR="00131FA7" w:rsidRPr="009615BB" w:rsidTr="00A26B10">
        <w:trPr>
          <w:gridAfter w:val="1"/>
          <w:wAfter w:w="39" w:type="dxa"/>
          <w:trHeight w:val="630"/>
        </w:trPr>
        <w:tc>
          <w:tcPr>
            <w:tcW w:w="550" w:type="dxa"/>
            <w:gridSpan w:val="2"/>
          </w:tcPr>
          <w:p w:rsidR="00527691" w:rsidRPr="009615BB" w:rsidRDefault="00527691" w:rsidP="00527691">
            <w:pPr>
              <w:spacing w:after="0" w:line="240" w:lineRule="auto"/>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lang w:eastAsia="lv-LV"/>
              </w:rPr>
              <w:t>1.</w:t>
            </w:r>
          </w:p>
        </w:tc>
        <w:tc>
          <w:tcPr>
            <w:tcW w:w="2363" w:type="dxa"/>
          </w:tcPr>
          <w:p w:rsidR="00527691" w:rsidRPr="009615BB" w:rsidRDefault="00527691" w:rsidP="00527691">
            <w:pPr>
              <w:spacing w:after="0" w:line="240" w:lineRule="auto"/>
              <w:ind w:hanging="10"/>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Pamatojums</w:t>
            </w:r>
          </w:p>
        </w:tc>
        <w:tc>
          <w:tcPr>
            <w:tcW w:w="6406" w:type="dxa"/>
            <w:gridSpan w:val="2"/>
          </w:tcPr>
          <w:p w:rsidR="00527691" w:rsidRPr="009615BB" w:rsidRDefault="00527691" w:rsidP="00527691">
            <w:pPr>
              <w:spacing w:after="0" w:line="240" w:lineRule="auto"/>
              <w:ind w:firstLine="409"/>
              <w:jc w:val="both"/>
              <w:rPr>
                <w:rFonts w:ascii="Times New Roman" w:eastAsia="Calibri" w:hAnsi="Times New Roman" w:cs="Times New Roman"/>
                <w:sz w:val="24"/>
                <w:szCs w:val="24"/>
                <w:lang w:eastAsia="lv-LV"/>
              </w:rPr>
            </w:pPr>
            <w:r w:rsidRPr="009615BB">
              <w:rPr>
                <w:rFonts w:ascii="Times New Roman" w:eastAsia="Calibri" w:hAnsi="Times New Roman" w:cs="Times New Roman"/>
                <w:sz w:val="24"/>
                <w:szCs w:val="24"/>
                <w:lang w:eastAsia="lv-LV"/>
              </w:rPr>
              <w:t>Ministru kabineta noteikumu projekts izstrādāts pēc Tieslietu ministrijas iniciatīvas.</w:t>
            </w:r>
          </w:p>
          <w:p w:rsidR="00527691" w:rsidRPr="009615BB" w:rsidRDefault="00527691" w:rsidP="00527691">
            <w:pPr>
              <w:spacing w:after="0" w:line="240" w:lineRule="auto"/>
              <w:ind w:firstLine="409"/>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Grozījumi, kas saistīti ar izdevumu atlīdzināšanu kreditoriem, kas tiem radušies saistībā ar mantojuma lietas izsludināšanu pie zvērināta notāra, izstrādāti, izpildot Ministru kabineta sēdē</w:t>
            </w:r>
            <w:r w:rsidRPr="009615BB">
              <w:rPr>
                <w:rFonts w:ascii="Times New Roman" w:eastAsia="Calibri" w:hAnsi="Times New Roman" w:cs="Times New Roman"/>
                <w:iCs/>
                <w:sz w:val="24"/>
                <w:szCs w:val="24"/>
              </w:rPr>
              <w:t xml:space="preserve"> </w:t>
            </w:r>
            <w:r w:rsidRPr="009615BB">
              <w:rPr>
                <w:rFonts w:ascii="Times New Roman" w:eastAsia="Calibri" w:hAnsi="Times New Roman" w:cs="Times New Roman"/>
                <w:sz w:val="24"/>
                <w:szCs w:val="24"/>
              </w:rPr>
              <w:t>Tieslietu ministrijai saistībā ar Finanšu ministrijas informatīvo ziņojumu “</w:t>
            </w:r>
            <w:r w:rsidRPr="009615BB">
              <w:rPr>
                <w:rFonts w:ascii="Times New Roman" w:eastAsia="Calibri" w:hAnsi="Times New Roman" w:cs="Times New Roman"/>
                <w:iCs/>
                <w:sz w:val="24"/>
                <w:szCs w:val="24"/>
              </w:rPr>
              <w:t>Par bezīpašnieka vai bezmantinieka mantas apzināšanas kārtības uzlabošanu” uz</w:t>
            </w:r>
            <w:r w:rsidRPr="009615BB">
              <w:rPr>
                <w:rFonts w:ascii="Times New Roman" w:eastAsia="Calibri" w:hAnsi="Times New Roman" w:cs="Times New Roman"/>
                <w:sz w:val="24"/>
                <w:szCs w:val="24"/>
              </w:rPr>
              <w:t>doto uzdevumu</w:t>
            </w:r>
            <w:r w:rsidRPr="009615BB">
              <w:rPr>
                <w:rFonts w:ascii="Times New Roman" w:eastAsia="Calibri" w:hAnsi="Times New Roman" w:cs="Times New Roman"/>
                <w:iCs/>
                <w:sz w:val="24"/>
                <w:szCs w:val="24"/>
              </w:rPr>
              <w:t xml:space="preserve"> līdz 2015. gada 31. decembrim izstrādāt grozījumus</w:t>
            </w:r>
            <w:r w:rsidRPr="009615BB">
              <w:rPr>
                <w:rFonts w:ascii="Times New Roman" w:eastAsia="Calibri" w:hAnsi="Times New Roman" w:cs="Times New Roman"/>
                <w:sz w:val="24"/>
                <w:szCs w:val="24"/>
              </w:rPr>
              <w:t xml:space="preserve"> Ministru kabineta 2013. gada 2. jūlija noteikumos Nr. 364 „</w:t>
            </w:r>
            <w:r w:rsidRPr="009615BB">
              <w:rPr>
                <w:rFonts w:ascii="Times New Roman" w:eastAsia="Calibri" w:hAnsi="Times New Roman" w:cs="Times New Roman"/>
                <w:bCs/>
                <w:sz w:val="24"/>
                <w:szCs w:val="24"/>
              </w:rPr>
              <w:t xml:space="preserve">Noteikumi par zvērināta tiesu izpildītāja rīcību ar bezmantinieku mantu” (turpmāk – </w:t>
            </w:r>
            <w:r w:rsidRPr="009615BB">
              <w:rPr>
                <w:rFonts w:ascii="Times New Roman" w:eastAsia="Calibri" w:hAnsi="Times New Roman" w:cs="Times New Roman"/>
                <w:iCs/>
                <w:sz w:val="24"/>
                <w:szCs w:val="24"/>
              </w:rPr>
              <w:t>Noteikumi Nr. 364) (Ministru kabineta 2015. gada 6. oktobra sēdes prot. Nr. 53 39.§ 2. punkts)</w:t>
            </w:r>
            <w:r w:rsidRPr="009615BB">
              <w:rPr>
                <w:rFonts w:ascii="Times New Roman" w:eastAsia="Calibri" w:hAnsi="Times New Roman" w:cs="Times New Roman"/>
                <w:sz w:val="24"/>
                <w:szCs w:val="24"/>
              </w:rPr>
              <w:t xml:space="preserve">. </w:t>
            </w:r>
          </w:p>
        </w:tc>
      </w:tr>
      <w:tr w:rsidR="00131FA7" w:rsidRPr="009615BB" w:rsidTr="000B79FC">
        <w:trPr>
          <w:gridAfter w:val="1"/>
          <w:wAfter w:w="39" w:type="dxa"/>
          <w:trHeight w:val="472"/>
        </w:trPr>
        <w:tc>
          <w:tcPr>
            <w:tcW w:w="550" w:type="dxa"/>
            <w:gridSpan w:val="2"/>
          </w:tcPr>
          <w:p w:rsidR="00527691" w:rsidRPr="009615BB" w:rsidRDefault="00527691" w:rsidP="00527691">
            <w:pPr>
              <w:spacing w:after="0" w:line="240" w:lineRule="auto"/>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lang w:eastAsia="lv-LV"/>
              </w:rPr>
              <w:t>2.</w:t>
            </w:r>
          </w:p>
        </w:tc>
        <w:tc>
          <w:tcPr>
            <w:tcW w:w="2363" w:type="dxa"/>
          </w:tcPr>
          <w:p w:rsidR="00527691" w:rsidRPr="009615BB" w:rsidRDefault="00527691" w:rsidP="00527691">
            <w:pPr>
              <w:tabs>
                <w:tab w:val="left" w:pos="170"/>
              </w:tabs>
              <w:spacing w:after="0" w:line="240" w:lineRule="auto"/>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tc>
        <w:tc>
          <w:tcPr>
            <w:tcW w:w="6406" w:type="dxa"/>
            <w:gridSpan w:val="2"/>
          </w:tcPr>
          <w:p w:rsidR="00527691" w:rsidRPr="009615BB" w:rsidRDefault="00527691" w:rsidP="00527691">
            <w:pPr>
              <w:spacing w:after="0" w:line="240" w:lineRule="auto"/>
              <w:ind w:firstLine="567"/>
              <w:jc w:val="both"/>
              <w:rPr>
                <w:rFonts w:ascii="Times New Roman" w:eastAsia="Calibri" w:hAnsi="Times New Roman" w:cs="Times New Roman"/>
                <w:bCs/>
                <w:sz w:val="24"/>
                <w:szCs w:val="24"/>
              </w:rPr>
            </w:pPr>
            <w:r w:rsidRPr="009615BB">
              <w:rPr>
                <w:rFonts w:ascii="Times New Roman" w:eastAsia="Calibri" w:hAnsi="Times New Roman" w:cs="Times New Roman"/>
                <w:sz w:val="24"/>
                <w:szCs w:val="24"/>
              </w:rPr>
              <w:t xml:space="preserve">2013. gada 24. jūlijā stājās spēkā </w:t>
            </w:r>
            <w:r w:rsidRPr="009615BB">
              <w:rPr>
                <w:rFonts w:ascii="Times New Roman" w:eastAsia="Calibri" w:hAnsi="Times New Roman" w:cs="Times New Roman"/>
                <w:bCs/>
                <w:sz w:val="24"/>
                <w:szCs w:val="24"/>
              </w:rPr>
              <w:t xml:space="preserve">Noteikumi Nr. 364, kas </w:t>
            </w:r>
            <w:r w:rsidRPr="009615BB">
              <w:rPr>
                <w:rFonts w:ascii="Times New Roman" w:eastAsia="Times New Roman" w:hAnsi="Times New Roman" w:cs="Times New Roman"/>
                <w:sz w:val="24"/>
                <w:szCs w:val="24"/>
                <w:lang w:eastAsia="zh-CN"/>
              </w:rPr>
              <w:t xml:space="preserve">nosaka kārtību, kādā </w:t>
            </w:r>
            <w:r w:rsidRPr="009615BB">
              <w:rPr>
                <w:rFonts w:ascii="Times New Roman" w:eastAsia="Calibri" w:hAnsi="Times New Roman" w:cs="Times New Roman"/>
                <w:sz w:val="24"/>
                <w:szCs w:val="24"/>
              </w:rPr>
              <w:t xml:space="preserve">zvērināts tiesu izpildītājs nodrošina bezmantinieku mantas pārvaldīšanu, apsardzību, novērtēšanu, atsavināšanu, kreditoru pretenziju apmierināšanu, realizācijas ieņēmumu sadalīšanu, tai skaitā zvērināta tiesu izpildītāja un zvērināta notāra izdevumu un amata atlīdzības segšanu, vai realizācijas ieņēmumu ieskaitīšanu valsts budžetā, kā arī kārtību, kādā tiek nodrošināta pašvaldību un valsts tiesību ievērošana bezmantinieku mantas atsavināšanas procesā. Piemērojot Noteikumos Nr. 364 ietverto regulējumu, zvērināti tiesu izpildītāji praksē ir konstatējuši atsevišķus gadījumus, kad bezmantinieku mantas administrēšanas procesa pilnīgai nodrošināšanai trūkst tiesiskā regulējuma vai arī tas ir nepilnīgs. Ievērojot minēto, Noteikumos Nr. 364 veicami grozījumi, lai pilnveidotu zvērinātu tiesu izpildītājam noteikto amata darbību īstenošanu, administrējot bezmantinieka mantas pārņemšanas un pārdošanas procesu. Kā arī atsevišķas noteikumu projektā ietvertās normas saistītas ar nepieciešamību Noteikumus Nr. 364 saskaņot ar citiem normatīvajiem aktiem. </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Saeima 2014. gada 11. septembrī pieņēma likumu “Grozījumi Civilprocesa likumā”, kas paredz, ka no 2014. gada 1. novembra pieteikumu par nekustamā īpašuma nostiprināšanu uz ieguvēja vārda izskatīšana tiek nodota rajona (pilsētu) tiesu zemesgrāmatu nodaļām. Līdz ar pieteikumu par nekustamā īpašuma nostiprināšanu uz ieguvēja vārda izskatīšanas nodošanu zemesgrāmatu nodaļām saskatīta iespēja pieteikuma izskatīšanu un tiesību nostiprināšanu organizēt viena procesa ietvaros, proti, ka tiesību nostiprināšanas process ieguvējam tiek organizēts ar izsoles akta apstiprināšanas procesā iesaistītā zvērināta tiesu izpildītāja starpniecību. </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Saskaņā ar Civilprocesa likumā veiktajiem grozījumiem pieteikums par nekustamā īpašuma nostiprināšanu uz ieguvēja vārda iesniedzams rajona (pilsētas) tiesas zemesgrāmatu nodaļā, </w:t>
            </w:r>
            <w:r w:rsidRPr="009615BB">
              <w:rPr>
                <w:rFonts w:ascii="Times New Roman" w:eastAsia="Calibri" w:hAnsi="Times New Roman" w:cs="Times New Roman"/>
                <w:sz w:val="24"/>
                <w:szCs w:val="24"/>
              </w:rPr>
              <w:lastRenderedPageBreak/>
              <w:t>kuras darbības teritorijā atrodas nekustamais īpašums, kā arī noteikts pienākums nosolītājam viena mēneša laikā pēc izsoles papildus iemaksāt arī valsts un kancelejas nodevu, kāda normatīvajos aktos noteikta īpašuma tiesību nostiprināšanai zemesgrāmatā.</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Minētās izmaiņas attiecas arī uz tāda nekustamā īpašuma izsoles akta (vai akta par nekustamā īpašuma paturēšanu sev) apstiprināšanu, kurš pārdots kā bezmantinieku manta Noteikumos Nr. 364 noteiktajā kārtībā. </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zh-CN"/>
              </w:rPr>
            </w:pPr>
            <w:r w:rsidRPr="009615BB">
              <w:rPr>
                <w:rFonts w:ascii="Times New Roman" w:eastAsia="Calibri" w:hAnsi="Times New Roman" w:cs="Times New Roman"/>
                <w:sz w:val="24"/>
                <w:szCs w:val="24"/>
                <w:lang w:eastAsia="lv-LV"/>
              </w:rPr>
              <w:t xml:space="preserve">Lai novērstu Civilprocesa likuma un Noteikumu Nr. 364 normu dažādas interpretācijas iespējas, veicami grozījumi </w:t>
            </w:r>
            <w:r w:rsidRPr="009615BB">
              <w:rPr>
                <w:rFonts w:ascii="Times New Roman" w:eastAsia="Calibri" w:hAnsi="Times New Roman" w:cs="Times New Roman"/>
                <w:sz w:val="24"/>
                <w:szCs w:val="24"/>
              </w:rPr>
              <w:t>Noteikumos Nr. 364</w:t>
            </w:r>
            <w:r w:rsidRPr="009615BB">
              <w:rPr>
                <w:rFonts w:ascii="Times New Roman" w:eastAsia="Calibri" w:hAnsi="Times New Roman" w:cs="Times New Roman"/>
                <w:sz w:val="24"/>
                <w:szCs w:val="24"/>
                <w:lang w:eastAsia="lv-LV"/>
              </w:rPr>
              <w:t xml:space="preserve">, tajos tieši nosakot, ka, lai </w:t>
            </w:r>
            <w:r w:rsidRPr="009615BB">
              <w:rPr>
                <w:rFonts w:ascii="Times New Roman" w:eastAsia="Calibri" w:hAnsi="Times New Roman" w:cs="Times New Roman"/>
                <w:sz w:val="24"/>
                <w:szCs w:val="24"/>
              </w:rPr>
              <w:t xml:space="preserve">apstiprinātu nekustamā īpašuma, kas atzīts par bezmantinieka mantu, izsoles aktu, aktu par to, ka valsts vai pašvaldība (attiecīgos gadījumos – valsts akciju sabiedrība „Latvijas valsts meži” vai Dabas aizsardzības pārvalde) izmanto savas pirmtiesības, kā arī aktu par to, ka šādu nekustamo īpašumu patur kreditors, zvērināts tiesu izpildītājs pieteikumu par nekustamā īpašuma nostiprināšanu uz ieguvēja vārda iesniedz rajona (pilsētas) tiesas zemesgrāmatu nodaļā. Kā arī Noteikumos Nr. 364 veicami grozījumi, skaidri nosakot, ka arī šādā gadījumā maksājama </w:t>
            </w:r>
            <w:r w:rsidRPr="009615BB">
              <w:rPr>
                <w:rFonts w:ascii="Times New Roman" w:eastAsia="Times New Roman" w:hAnsi="Times New Roman" w:cs="Times New Roman"/>
                <w:sz w:val="24"/>
                <w:szCs w:val="24"/>
                <w:lang w:eastAsia="zh-CN"/>
              </w:rPr>
              <w:t>valsts un kancelejas nodeva, kāda normatīvajā aktā noteikta īpašuma tiesību nostiprināšanai zemesgrāmatā (</w:t>
            </w:r>
            <w:r w:rsidR="00FD42E7" w:rsidRPr="009615BB">
              <w:rPr>
                <w:rFonts w:ascii="Times New Roman" w:eastAsia="Times New Roman" w:hAnsi="Times New Roman" w:cs="Times New Roman"/>
                <w:sz w:val="24"/>
                <w:szCs w:val="24"/>
                <w:lang w:eastAsia="zh-CN"/>
              </w:rPr>
              <w:t>noteikumu projekta 1.19.-1.21., 1.2</w:t>
            </w:r>
            <w:r w:rsidR="000B79FC" w:rsidRPr="009615BB">
              <w:rPr>
                <w:rFonts w:ascii="Times New Roman" w:eastAsia="Times New Roman" w:hAnsi="Times New Roman" w:cs="Times New Roman"/>
                <w:sz w:val="24"/>
                <w:szCs w:val="24"/>
                <w:lang w:eastAsia="zh-CN"/>
              </w:rPr>
              <w:t>5</w:t>
            </w:r>
            <w:r w:rsidR="00FD42E7" w:rsidRPr="009615BB">
              <w:rPr>
                <w:rFonts w:ascii="Times New Roman" w:eastAsia="Times New Roman" w:hAnsi="Times New Roman" w:cs="Times New Roman"/>
                <w:sz w:val="24"/>
                <w:szCs w:val="24"/>
                <w:lang w:eastAsia="zh-CN"/>
              </w:rPr>
              <w:t>.-1.2</w:t>
            </w:r>
            <w:r w:rsidR="000B79FC" w:rsidRPr="009615BB">
              <w:rPr>
                <w:rFonts w:ascii="Times New Roman" w:eastAsia="Times New Roman" w:hAnsi="Times New Roman" w:cs="Times New Roman"/>
                <w:sz w:val="24"/>
                <w:szCs w:val="24"/>
                <w:lang w:eastAsia="zh-CN"/>
              </w:rPr>
              <w:t>6., 1.28</w:t>
            </w:r>
            <w:r w:rsidRPr="009615BB">
              <w:rPr>
                <w:rFonts w:ascii="Times New Roman" w:eastAsia="Times New Roman" w:hAnsi="Times New Roman" w:cs="Times New Roman"/>
                <w:sz w:val="24"/>
                <w:szCs w:val="24"/>
                <w:lang w:eastAsia="zh-CN"/>
              </w:rPr>
              <w:t xml:space="preserve">. apakšpunkts). </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zh-CN"/>
              </w:rPr>
            </w:pPr>
            <w:r w:rsidRPr="009615BB">
              <w:rPr>
                <w:rFonts w:ascii="Times New Roman" w:eastAsia="Calibri" w:hAnsi="Times New Roman" w:cs="Times New Roman"/>
                <w:sz w:val="24"/>
                <w:szCs w:val="24"/>
              </w:rPr>
              <w:t xml:space="preserve">2013. gada 17. janvārī izdarīto grozījumu Civillikuma 416. pantā mērķis bija radīt tiesisku skaidrību mantojuma lietās, kurās manta piekrīt valstij, un izvairīties no situācijām, kad no bezmantinieku mantas tiek apmierinātas nepamatotas vai fiktīvas kreditoru pretenzijas. Ņemot vērā minēto, secināms, ka zvērināts notārs aktā par mantojuma lietas izbeigšanu norāda tikai tās kreditora pretenzijas, kuras ir nodrošinātas ar hipotēku, komercķīlu vai ietvertas publiskā aktā vai saistībā, kas atzīta ar spēkā stājušos tiesas nolēmumu. Valsts atzīst tikai tādus prasījumus, kas atbilst Civillikuma 416. panta otrajā daļā noteiktajam. </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Ir būtiski, lai pretenzijai, ko piesaka kreditors, būtu tiesisks pamats un zvērināts notārs varētu pārliecināties par pretenzijas pamatu no publiskiem aktiem vai publiskiem reģistriem, vai arī no spēkā esošiem tiesas nolēmumiem. Normatīvajos aktos noteiktais, ka zvērināts notārs nepārbauda un nevērtē iesniegtās kreditora pretenzijas pamatu nenozīmē, ka zvērinātam notāram būtu jāpieņem visas tam pieteiktās kreditora pretenzijas. Tādā gadījumā zustu jēga Civillikuma 416. panta otrajā daļā noteiktajam, jo minētās tiesību normas mērķis ir novērst mantas apgrūtināšanu ar fiktīvām saistībām un nodrošināt, ka kreditoru prasības ir ticamas un nav apšaubāmas.</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zh-CN"/>
              </w:rPr>
            </w:pPr>
            <w:r w:rsidRPr="009615BB">
              <w:rPr>
                <w:rFonts w:ascii="Times New Roman" w:eastAsia="Times New Roman" w:hAnsi="Times New Roman" w:cs="Times New Roman"/>
                <w:sz w:val="24"/>
                <w:szCs w:val="24"/>
                <w:lang w:eastAsia="zh-CN"/>
              </w:rPr>
              <w:t>Tai pat laikā no Noteikumu Nr. 364 normām (13.,</w:t>
            </w:r>
            <w:r w:rsidRPr="009615BB">
              <w:rPr>
                <w:rFonts w:ascii="Times New Roman" w:eastAsia="Calibri" w:hAnsi="Times New Roman" w:cs="Times New Roman"/>
                <w:sz w:val="24"/>
                <w:szCs w:val="24"/>
              </w:rPr>
              <w:t xml:space="preserve"> 44., 57., 91., 114. un 130. punkts, kā arī 120.3. apakšpunkts) izriet, ka par kreditoriem atzīstamas arī tādas personas, kas pieteikušas prasījumu, kas nav atzīts ar spēkā stājušos tiesas nolēmumu, vien </w:t>
            </w:r>
            <w:r w:rsidRPr="009615BB">
              <w:rPr>
                <w:rFonts w:ascii="Times New Roman" w:eastAsia="Calibri" w:hAnsi="Times New Roman" w:cs="Times New Roman"/>
                <w:sz w:val="24"/>
                <w:szCs w:val="24"/>
              </w:rPr>
              <w:lastRenderedPageBreak/>
              <w:t>ierobežojot viņu tiesības izmantot ieskaitu un saņemt pieteiktā parāda atmaksu līdz tiesas nolēmuma, ar kuru tiktu atzīta šī kreditora saistība, spēkā stāšanās brīdim.</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zh-CN"/>
              </w:rPr>
            </w:pPr>
            <w:r w:rsidRPr="009615BB">
              <w:rPr>
                <w:rFonts w:ascii="Times New Roman" w:eastAsia="Times New Roman" w:hAnsi="Times New Roman" w:cs="Times New Roman"/>
                <w:sz w:val="24"/>
                <w:szCs w:val="24"/>
                <w:lang w:eastAsia="zh-CN"/>
              </w:rPr>
              <w:t>Minētais ir pretrunā gan Civillikuma 416. panta mērķim un būtībai, gan arī atstāj negatīvas sekas uz bezmantinieku mantas procesa ātrumu un efektivitāti.</w:t>
            </w:r>
            <w:r w:rsidRPr="009615BB">
              <w:rPr>
                <w:rFonts w:ascii="Times New Roman" w:eastAsia="Calibri" w:hAnsi="Times New Roman" w:cs="Times New Roman"/>
                <w:sz w:val="24"/>
                <w:szCs w:val="24"/>
              </w:rPr>
              <w:t xml:space="preserve"> Piemēram, tā kā nekur nav noteikts termiņš, kādā pēc šādas kreditora pretenzijas iekļaušanas notariālajā aktā, kreditoram būtu jāvēršas tiesā, bet bez tiesas nolēmuma no bezmantinieka mantas atsavināšanas iegūtās naudas summas parāda izmaksa šādam kreditoram saskaņā ar Noteikumu 120.3. apakšpunktu nav pieļaujama, praksē var izveidoties situācijas, kurās atsevišķu kreditoru bezdarbības dēļ gadiem nav iespējams pabeigt no bezmantinieka mantas atsavināšanas iegūto līdzekļu sadali un izmaksu, tādējādi aizskarot gan citu kreditoru, gan valsts tiesības saņemt tai piekritīgos naudas līdzekļus. Tāpat praksē jau konstatēti gadījumi, kad bezmantinieku manta nodota atsavināšanai zvērinātam tiesu izpildītājam tikai viena šāda neatzīta parāda dēļ. Kā rezultātā iespējama situācija, kad valstij piekrītošs nekustamais īpašums tiek atsavināts tāda parāda dēļ, kurš, iespējams, nekad netiks atzīts ar spēkā stājušos tiesas nolēmumu. </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zh-CN"/>
              </w:rPr>
            </w:pPr>
            <w:r w:rsidRPr="009615BB">
              <w:rPr>
                <w:rFonts w:ascii="Times New Roman" w:eastAsia="Times New Roman" w:hAnsi="Times New Roman" w:cs="Times New Roman"/>
                <w:sz w:val="24"/>
                <w:szCs w:val="24"/>
                <w:lang w:eastAsia="zh-CN"/>
              </w:rPr>
              <w:t>Ņemot vērā minēto</w:t>
            </w:r>
            <w:r w:rsidRPr="009615BB">
              <w:rPr>
                <w:rFonts w:ascii="Times New Roman" w:eastAsia="Calibri" w:hAnsi="Times New Roman" w:cs="Times New Roman"/>
                <w:sz w:val="24"/>
                <w:szCs w:val="24"/>
              </w:rPr>
              <w:t xml:space="preserve">, tādu kreditora pretenziju iekļaušana notariālajā aktā, kuras izriet no saistības, kas nav ietverta publiskā aktā vai reģistrēta publiskā reģistrā, būtu pieļaujama tikai tad, ja tiesas nolēmums, kas atzīst šīs saistības pastāvēšanu, ir stājies spēkā, savukārt ar noteikumu projektu no Noteikumiem Nr. 364 tiek svītrotas visas piebildes, kas pieļauj pretējo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w:t>
            </w:r>
            <w:r w:rsidR="00181427" w:rsidRPr="009615BB">
              <w:rPr>
                <w:rFonts w:ascii="Times New Roman" w:eastAsia="Times New Roman" w:hAnsi="Times New Roman" w:cs="Times New Roman"/>
                <w:sz w:val="24"/>
                <w:szCs w:val="24"/>
                <w:lang w:eastAsia="zh-CN"/>
              </w:rPr>
              <w:t>2</w:t>
            </w:r>
            <w:r w:rsidR="00FD42E7" w:rsidRPr="009615BB">
              <w:rPr>
                <w:rFonts w:ascii="Times New Roman" w:eastAsia="Times New Roman" w:hAnsi="Times New Roman" w:cs="Times New Roman"/>
                <w:sz w:val="24"/>
                <w:szCs w:val="24"/>
                <w:lang w:eastAsia="zh-CN"/>
              </w:rPr>
              <w:t>.,</w:t>
            </w:r>
            <w:r w:rsidR="005A7354" w:rsidRPr="009615BB">
              <w:rPr>
                <w:rFonts w:ascii="Times New Roman" w:eastAsia="Times New Roman" w:hAnsi="Times New Roman" w:cs="Times New Roman"/>
                <w:sz w:val="24"/>
                <w:szCs w:val="24"/>
                <w:lang w:eastAsia="zh-CN"/>
              </w:rPr>
              <w:t xml:space="preserve"> </w:t>
            </w:r>
            <w:r w:rsidR="00FD42E7" w:rsidRPr="009615BB">
              <w:rPr>
                <w:rFonts w:ascii="Times New Roman" w:eastAsia="Times New Roman" w:hAnsi="Times New Roman" w:cs="Times New Roman"/>
                <w:sz w:val="24"/>
                <w:szCs w:val="24"/>
                <w:lang w:eastAsia="zh-CN"/>
              </w:rPr>
              <w:t>1.2</w:t>
            </w:r>
            <w:r w:rsidR="000B79FC" w:rsidRPr="009615BB">
              <w:rPr>
                <w:rFonts w:ascii="Times New Roman" w:eastAsia="Times New Roman" w:hAnsi="Times New Roman" w:cs="Times New Roman"/>
                <w:sz w:val="24"/>
                <w:szCs w:val="24"/>
                <w:lang w:eastAsia="zh-CN"/>
              </w:rPr>
              <w:t>7</w:t>
            </w:r>
            <w:r w:rsidR="00FD42E7" w:rsidRPr="009615BB">
              <w:rPr>
                <w:rFonts w:ascii="Times New Roman" w:eastAsia="Times New Roman" w:hAnsi="Times New Roman" w:cs="Times New Roman"/>
                <w:sz w:val="24"/>
                <w:szCs w:val="24"/>
                <w:lang w:eastAsia="zh-CN"/>
              </w:rPr>
              <w:t>.</w:t>
            </w:r>
            <w:r w:rsidR="00FD4988" w:rsidRPr="009615BB">
              <w:rPr>
                <w:rFonts w:ascii="Times New Roman" w:eastAsia="Times New Roman" w:hAnsi="Times New Roman" w:cs="Times New Roman"/>
                <w:sz w:val="24"/>
                <w:szCs w:val="24"/>
                <w:lang w:eastAsia="zh-CN"/>
              </w:rPr>
              <w:t xml:space="preserve"> (Noteikumu Nr. 364 44. punkta jaunā redakcija),</w:t>
            </w:r>
            <w:r w:rsidR="00853958" w:rsidRPr="009615BB">
              <w:rPr>
                <w:rFonts w:ascii="Times New Roman" w:eastAsia="Times New Roman" w:hAnsi="Times New Roman" w:cs="Times New Roman"/>
                <w:sz w:val="24"/>
                <w:szCs w:val="24"/>
                <w:lang w:eastAsia="zh-CN"/>
              </w:rPr>
              <w:t xml:space="preserve"> </w:t>
            </w:r>
            <w:r w:rsidR="00FD42E7" w:rsidRPr="009615BB">
              <w:rPr>
                <w:rFonts w:ascii="Times New Roman" w:eastAsia="Times New Roman" w:hAnsi="Times New Roman" w:cs="Times New Roman"/>
                <w:sz w:val="24"/>
                <w:szCs w:val="24"/>
                <w:lang w:eastAsia="zh-CN"/>
              </w:rPr>
              <w:t>1.3</w:t>
            </w:r>
            <w:r w:rsidR="000B79FC" w:rsidRPr="009615BB">
              <w:rPr>
                <w:rFonts w:ascii="Times New Roman" w:eastAsia="Times New Roman" w:hAnsi="Times New Roman" w:cs="Times New Roman"/>
                <w:sz w:val="24"/>
                <w:szCs w:val="24"/>
                <w:lang w:eastAsia="zh-CN"/>
              </w:rPr>
              <w:t>6</w:t>
            </w:r>
            <w:r w:rsidR="00FD42E7" w:rsidRPr="009615BB">
              <w:rPr>
                <w:rFonts w:ascii="Times New Roman" w:eastAsia="Times New Roman" w:hAnsi="Times New Roman" w:cs="Times New Roman"/>
                <w:sz w:val="24"/>
                <w:szCs w:val="24"/>
                <w:lang w:eastAsia="zh-CN"/>
              </w:rPr>
              <w:t>.</w:t>
            </w:r>
            <w:r w:rsidR="00FD4988" w:rsidRPr="009615BB">
              <w:rPr>
                <w:rFonts w:ascii="Times New Roman" w:eastAsia="Times New Roman" w:hAnsi="Times New Roman" w:cs="Times New Roman"/>
                <w:sz w:val="24"/>
                <w:szCs w:val="24"/>
                <w:lang w:eastAsia="zh-CN"/>
              </w:rPr>
              <w:t xml:space="preserve"> (Noteikumu Nr. 364 57.</w:t>
            </w:r>
            <w:r w:rsidR="002415BF" w:rsidRPr="009615BB">
              <w:rPr>
                <w:rFonts w:ascii="Times New Roman" w:eastAsia="Times New Roman" w:hAnsi="Times New Roman" w:cs="Times New Roman"/>
                <w:sz w:val="24"/>
                <w:szCs w:val="24"/>
                <w:lang w:eastAsia="zh-CN"/>
              </w:rPr>
              <w:t> </w:t>
            </w:r>
            <w:r w:rsidR="00FD4988" w:rsidRPr="009615BB">
              <w:rPr>
                <w:rFonts w:ascii="Times New Roman" w:eastAsia="Times New Roman" w:hAnsi="Times New Roman" w:cs="Times New Roman"/>
                <w:sz w:val="24"/>
                <w:szCs w:val="24"/>
                <w:lang w:eastAsia="zh-CN"/>
              </w:rPr>
              <w:t>punkta jaunā redakcija)</w:t>
            </w:r>
            <w:r w:rsidR="00FD42E7" w:rsidRPr="009615BB">
              <w:rPr>
                <w:rFonts w:ascii="Times New Roman" w:eastAsia="Times New Roman" w:hAnsi="Times New Roman" w:cs="Times New Roman"/>
                <w:sz w:val="24"/>
                <w:szCs w:val="24"/>
                <w:lang w:eastAsia="zh-CN"/>
              </w:rPr>
              <w:t>, 1.</w:t>
            </w:r>
            <w:r w:rsidR="00FD4988" w:rsidRPr="009615BB">
              <w:rPr>
                <w:rFonts w:ascii="Times New Roman" w:eastAsia="Times New Roman" w:hAnsi="Times New Roman" w:cs="Times New Roman"/>
                <w:sz w:val="24"/>
                <w:szCs w:val="24"/>
                <w:lang w:eastAsia="zh-CN"/>
              </w:rPr>
              <w:t>57</w:t>
            </w:r>
            <w:r w:rsidR="00FD42E7" w:rsidRPr="009615BB">
              <w:rPr>
                <w:rFonts w:ascii="Times New Roman" w:eastAsia="Times New Roman" w:hAnsi="Times New Roman" w:cs="Times New Roman"/>
                <w:sz w:val="24"/>
                <w:szCs w:val="24"/>
                <w:lang w:eastAsia="zh-CN"/>
              </w:rPr>
              <w:t>.</w:t>
            </w:r>
            <w:r w:rsidR="00FD4988" w:rsidRPr="009615BB">
              <w:rPr>
                <w:rFonts w:ascii="Times New Roman" w:eastAsia="Times New Roman" w:hAnsi="Times New Roman" w:cs="Times New Roman"/>
                <w:sz w:val="24"/>
                <w:szCs w:val="24"/>
                <w:lang w:eastAsia="zh-CN"/>
              </w:rPr>
              <w:t xml:space="preserve"> (Noteikumu Nr. 364 91. punkta jaunā redakcija), </w:t>
            </w:r>
            <w:r w:rsidR="00FD42E7" w:rsidRPr="009615BB">
              <w:rPr>
                <w:rFonts w:ascii="Times New Roman" w:eastAsia="Times New Roman" w:hAnsi="Times New Roman" w:cs="Times New Roman"/>
                <w:sz w:val="24"/>
                <w:szCs w:val="24"/>
                <w:lang w:eastAsia="zh-CN"/>
              </w:rPr>
              <w:t>1.6</w:t>
            </w:r>
            <w:r w:rsidR="00B2226F" w:rsidRPr="009615BB">
              <w:rPr>
                <w:rFonts w:ascii="Times New Roman" w:eastAsia="Times New Roman" w:hAnsi="Times New Roman" w:cs="Times New Roman"/>
                <w:sz w:val="24"/>
                <w:szCs w:val="24"/>
                <w:lang w:eastAsia="zh-CN"/>
              </w:rPr>
              <w:t>4</w:t>
            </w:r>
            <w:r w:rsidRPr="009615BB">
              <w:rPr>
                <w:rFonts w:ascii="Times New Roman" w:eastAsia="Times New Roman" w:hAnsi="Times New Roman" w:cs="Times New Roman"/>
                <w:sz w:val="24"/>
                <w:szCs w:val="24"/>
                <w:lang w:eastAsia="zh-CN"/>
              </w:rPr>
              <w:t>.</w:t>
            </w:r>
            <w:r w:rsidR="00FD4988" w:rsidRPr="009615BB">
              <w:rPr>
                <w:rFonts w:ascii="Times New Roman" w:eastAsia="Times New Roman" w:hAnsi="Times New Roman" w:cs="Times New Roman"/>
                <w:sz w:val="24"/>
                <w:szCs w:val="24"/>
                <w:lang w:eastAsia="zh-CN"/>
              </w:rPr>
              <w:t xml:space="preserve">, </w:t>
            </w:r>
            <w:r w:rsidR="00214EFE" w:rsidRPr="009615BB">
              <w:rPr>
                <w:rFonts w:ascii="Times New Roman" w:eastAsia="Times New Roman" w:hAnsi="Times New Roman" w:cs="Times New Roman"/>
                <w:sz w:val="24"/>
                <w:szCs w:val="24"/>
                <w:lang w:eastAsia="zh-CN"/>
              </w:rPr>
              <w:t>1.67</w:t>
            </w:r>
            <w:r w:rsidR="00E54679" w:rsidRPr="009615BB">
              <w:rPr>
                <w:rFonts w:ascii="Times New Roman" w:eastAsia="Times New Roman" w:hAnsi="Times New Roman" w:cs="Times New Roman"/>
                <w:sz w:val="24"/>
                <w:szCs w:val="24"/>
                <w:lang w:eastAsia="zh-CN"/>
              </w:rPr>
              <w:t>. un 1.78</w:t>
            </w:r>
            <w:r w:rsidR="002415BF" w:rsidRPr="009615BB">
              <w:rPr>
                <w:rFonts w:ascii="Times New Roman" w:eastAsia="Times New Roman" w:hAnsi="Times New Roman" w:cs="Times New Roman"/>
                <w:sz w:val="24"/>
                <w:szCs w:val="24"/>
                <w:lang w:eastAsia="zh-CN"/>
              </w:rPr>
              <w:t>. apakšpunkts</w:t>
            </w:r>
            <w:r w:rsidRPr="009615BB">
              <w:rPr>
                <w:rFonts w:ascii="Times New Roman" w:eastAsia="Times New Roman" w:hAnsi="Times New Roman" w:cs="Times New Roman"/>
                <w:sz w:val="24"/>
                <w:szCs w:val="24"/>
                <w:lang w:eastAsia="zh-CN"/>
              </w:rPr>
              <w:t xml:space="preserve">). </w:t>
            </w:r>
          </w:p>
          <w:p w:rsidR="00527691" w:rsidRPr="009615BB" w:rsidRDefault="00527691" w:rsidP="006C3651">
            <w:pPr>
              <w:spacing w:after="0" w:line="240" w:lineRule="auto"/>
              <w:ind w:firstLine="567"/>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zh-CN"/>
              </w:rPr>
              <w:t xml:space="preserve">Līdz ar minēto grozījumu spēkā stāšanos, ja kreditora pretenzija </w:t>
            </w:r>
            <w:r w:rsidRPr="009615BB">
              <w:rPr>
                <w:rFonts w:ascii="Times New Roman" w:hAnsi="Times New Roman" w:cs="Times New Roman"/>
                <w:sz w:val="24"/>
                <w:szCs w:val="24"/>
              </w:rPr>
              <w:t xml:space="preserve">nav ietverta publiskā aktā vai ar spēkā stājušos tiesas nolēmumu atzītā saistībā, kreditori ar šādiem prasījumiem lietā par bezmantinieku mantu netiek atzīti. Līdz ar to kreditoram, kura pretenzija nav ietverta publiskā aktā, līdz brīdim, kamēr pienāk </w:t>
            </w:r>
            <w:r w:rsidRPr="009615BB">
              <w:rPr>
                <w:rFonts w:ascii="Times New Roman" w:eastAsia="Calibri" w:hAnsi="Times New Roman" w:cs="Times New Roman"/>
                <w:sz w:val="24"/>
                <w:szCs w:val="24"/>
              </w:rPr>
              <w:t xml:space="preserve">notāra uzaicinājumā (sludinājumā par mantojuma atklāšanos) </w:t>
            </w:r>
            <w:r w:rsidRPr="009615BB">
              <w:rPr>
                <w:rFonts w:ascii="Times New Roman" w:hAnsi="Times New Roman" w:cs="Times New Roman"/>
                <w:sz w:val="24"/>
                <w:szCs w:val="24"/>
              </w:rPr>
              <w:t xml:space="preserve">norādītais termiņš, būs jāpaspēj iesniegt tiesā pieteikums par saistības atzīšanu (pieņemams, ka tas būs pieteikums par juridiska fakta konstatēšanu saskaņā ar Civilprocesa likuma 288. pantu), un tiesas spriedumam, ar kuru pieteikums apmierināts, jāstājas likumīgā spēkā. Jau atbilstoši šobrīd spēkā esošajai kārtībai kreditoram, ja tā pretenzija pieteikšanas brīdī nav ietverta ar spēkā stājušos tiesas nolēmumu atzītā saistībā, ir pienākums vērsties ar pieteikumu tiesā, lai </w:t>
            </w:r>
            <w:r w:rsidRPr="009615BB">
              <w:rPr>
                <w:rFonts w:ascii="Times New Roman" w:eastAsia="Calibri" w:hAnsi="Times New Roman" w:cs="Times New Roman"/>
                <w:sz w:val="24"/>
                <w:szCs w:val="24"/>
              </w:rPr>
              <w:t xml:space="preserve">pierādītu, ka nomirusī persona nav veikusi kādu saistību izpildi un parāds jāsedz no bezmantinieka mantas atsavināšanas rezultātā iegūtajiem līdzekļiem. Jo tikai tad, kad zvērināta notāra aktā par mantojuma lietas izbeigšanu norādīto kreditoru saistības, ar kurām pamatotas viņu pretenzijas, tiek atzītas ar spēkā stājušos tiesas nolēmumu, iespējams veikt </w:t>
            </w:r>
            <w:r w:rsidRPr="009615BB">
              <w:rPr>
                <w:rFonts w:ascii="Times New Roman" w:eastAsia="Calibri" w:hAnsi="Times New Roman" w:cs="Times New Roman"/>
                <w:sz w:val="24"/>
                <w:szCs w:val="24"/>
              </w:rPr>
              <w:lastRenderedPageBreak/>
              <w:t>bezmantinieku mantas lietā gūtos ienākumus, apmierinot kreditoru prasījumus. Taču šobrīd šāds kreditora pienākums nav ierobežots termiņā.</w:t>
            </w:r>
            <w:r w:rsidRPr="009615BB">
              <w:rPr>
                <w:rFonts w:ascii="Times New Roman" w:eastAsia="Times New Roman" w:hAnsi="Times New Roman" w:cs="Times New Roman"/>
                <w:sz w:val="24"/>
                <w:szCs w:val="24"/>
                <w:lang w:eastAsia="lv-LV"/>
              </w:rPr>
              <w:t xml:space="preserve"> Līdz ar to esošais Noteikumu Nr. 364 regulējums ir gan pretrunā Civillikuma </w:t>
            </w:r>
            <w:r w:rsidR="000B79FC" w:rsidRPr="009615BB">
              <w:rPr>
                <w:rFonts w:ascii="Times New Roman" w:eastAsia="Times New Roman" w:hAnsi="Times New Roman" w:cs="Times New Roman"/>
                <w:sz w:val="24"/>
                <w:szCs w:val="24"/>
                <w:lang w:eastAsia="lv-LV"/>
              </w:rPr>
              <w:t>416</w:t>
            </w:r>
            <w:r w:rsidRPr="009615BB">
              <w:rPr>
                <w:rFonts w:ascii="Times New Roman" w:eastAsia="Times New Roman" w:hAnsi="Times New Roman" w:cs="Times New Roman"/>
                <w:sz w:val="24"/>
                <w:szCs w:val="24"/>
                <w:lang w:eastAsia="lv-LV"/>
              </w:rPr>
              <w:t>. panta mērķim, gan rada tiesisko nenoteiktību, jo faktiski paredz tiesības šādam “iespējamam” kreditoram gādāt savu pretenziju apstiprinošu tiesas nolēmumu neierobežoti ilgi vai pat vispār nevērsties tiesā. Bet tikmēr lieta par bezmantinieku mantu nevar tikt pabeigta un tās ietvaros gūtie ienākumi </w:t>
            </w:r>
            <w:r w:rsidR="00BE5D6E" w:rsidRPr="009615BB">
              <w:rPr>
                <w:rFonts w:ascii="Times New Roman" w:eastAsia="Times New Roman" w:hAnsi="Times New Roman" w:cs="Times New Roman"/>
                <w:sz w:val="24"/>
                <w:szCs w:val="24"/>
                <w:lang w:eastAsia="lv-LV"/>
              </w:rPr>
              <w:t>–</w:t>
            </w:r>
            <w:r w:rsidRPr="009615BB">
              <w:rPr>
                <w:rFonts w:ascii="Times New Roman" w:eastAsia="Times New Roman" w:hAnsi="Times New Roman" w:cs="Times New Roman"/>
                <w:sz w:val="24"/>
                <w:szCs w:val="24"/>
                <w:lang w:eastAsia="lv-LV"/>
              </w:rPr>
              <w:t> izmaksāti pārējiem kreditoriem un valstij.</w:t>
            </w:r>
          </w:p>
          <w:p w:rsidR="00527691" w:rsidRPr="009615BB" w:rsidRDefault="00527691" w:rsidP="00527691">
            <w:pPr>
              <w:suppressAutoHyphens/>
              <w:spacing w:after="0" w:line="240" w:lineRule="auto"/>
              <w:ind w:right="45" w:firstLine="317"/>
              <w:jc w:val="both"/>
              <w:rPr>
                <w:rFonts w:ascii="Times New Roman" w:hAnsi="Times New Roman" w:cs="Times New Roman"/>
                <w:sz w:val="24"/>
                <w:szCs w:val="24"/>
              </w:rPr>
            </w:pPr>
            <w:r w:rsidRPr="009615BB">
              <w:rPr>
                <w:rFonts w:ascii="Times New Roman" w:hAnsi="Times New Roman" w:cs="Times New Roman"/>
                <w:sz w:val="24"/>
                <w:szCs w:val="24"/>
              </w:rPr>
              <w:t xml:space="preserve">Ņemot vērā apstākli, ka līdz šim praksē pastāvējušas viedokļu atšķirības un dažāda prakse attiecībā uz tādu kreditoru pretenziju iekļaušanu aktā par mantojuma lietas izbeigšanu, kas nav pamatotas ar spēkā stājušos tiesas nolēmumu atzītā saistībā, noteikumu projekts ietekmēs ne vien nākotnē paredzamās tiesiskās attiecības, bet arī pirms grozījumu izveidošanas pastāvošas tiesiskās attiecības, proti, 1) visas tās uzsāktās mantojuma lietas, kurās ir izsludināta mantojuma atklāšanās, bet vēl nav beidzies termiņš kreditoru pretenziju pieteikšanai un 2) visas pabeigtās mantojuma lietas, kurās aktā par mantojuma lietas izbeigšanu jau iekļautas kreditoru pretenzijas, kas nav ietvertas spēkā stājušos tiesas nolēmumu atzītā saistībā. </w:t>
            </w:r>
          </w:p>
          <w:p w:rsidR="00527691" w:rsidRPr="009615BB" w:rsidRDefault="00527691" w:rsidP="00527691">
            <w:pPr>
              <w:suppressAutoHyphens/>
              <w:spacing w:after="0" w:line="240" w:lineRule="auto"/>
              <w:ind w:right="45" w:firstLine="317"/>
              <w:jc w:val="both"/>
              <w:rPr>
                <w:rFonts w:ascii="Times New Roman" w:hAnsi="Times New Roman" w:cs="Times New Roman"/>
                <w:sz w:val="24"/>
                <w:szCs w:val="24"/>
              </w:rPr>
            </w:pPr>
            <w:r w:rsidRPr="009615BB">
              <w:rPr>
                <w:rFonts w:ascii="Times New Roman" w:hAnsi="Times New Roman" w:cs="Times New Roman"/>
                <w:sz w:val="24"/>
                <w:szCs w:val="24"/>
              </w:rPr>
              <w:t xml:space="preserve">Atzīstams, ka, pieņemot noteikumu projektā </w:t>
            </w:r>
            <w:r w:rsidRPr="009615BB">
              <w:rPr>
                <w:rFonts w:ascii="Times New Roman" w:eastAsia="Times New Roman" w:hAnsi="Times New Roman" w:cs="Times New Roman"/>
                <w:sz w:val="24"/>
                <w:szCs w:val="24"/>
                <w:lang w:eastAsia="zh-CN"/>
              </w:rPr>
              <w:t xml:space="preserve">ietvertos grozījumus, kas paredz svītrot normas par iespēju lietas par bezmantinieku mantu ietvaros segt arī tādas </w:t>
            </w:r>
            <w:r w:rsidRPr="009615BB">
              <w:rPr>
                <w:rFonts w:ascii="Times New Roman" w:eastAsia="Calibri" w:hAnsi="Times New Roman" w:cs="Times New Roman"/>
                <w:sz w:val="24"/>
                <w:szCs w:val="24"/>
              </w:rPr>
              <w:t xml:space="preserve">saistības, kas nav atzītas ar spēkā stājušos tiesas nolēmumu, ar </w:t>
            </w:r>
            <w:r w:rsidRPr="009615BB">
              <w:rPr>
                <w:rFonts w:ascii="Times New Roman" w:hAnsi="Times New Roman" w:cs="Times New Roman"/>
                <w:sz w:val="24"/>
                <w:szCs w:val="24"/>
              </w:rPr>
              <w:t>tūlītēju spēku, tiktu pārāk plaši un nesamērīgi ietekmētas jau iepriekš izveidotas tiesiskās attiecības un, raugoties no iespējamo kreditoru tiesību un interešu viedokļa, pārkāpts tiesiskās paļāvības un drošības princips. Arī Satversmes tiesa ir atzinusi, ka „</w:t>
            </w:r>
            <w:r w:rsidRPr="009615BB">
              <w:rPr>
                <w:rFonts w:ascii="Times New Roman" w:hAnsi="Times New Roman" w:cs="Times New Roman"/>
                <w:i/>
                <w:sz w:val="24"/>
                <w:szCs w:val="24"/>
              </w:rPr>
              <w:t>tiesiskās paļāvības princips citastarp prasa aizsargāt paļāvību, kas personai radusies uz noteiktu tās tiesību saglabāšanu vai īstenošanu. Tas ietver valsts pienākumu pildīt saistības, ko tā uzņēmusies pret personām. Pretējā gadījumā tiktu zaudēta personu uzticība valstij un tiesībām</w:t>
            </w:r>
            <w:r w:rsidRPr="009615BB">
              <w:rPr>
                <w:rFonts w:ascii="Times New Roman" w:hAnsi="Times New Roman" w:cs="Times New Roman"/>
                <w:sz w:val="24"/>
                <w:szCs w:val="24"/>
              </w:rPr>
              <w:t>” (</w:t>
            </w:r>
            <w:r w:rsidRPr="009615BB">
              <w:rPr>
                <w:rFonts w:ascii="Times New Roman" w:eastAsia="Calibri" w:hAnsi="Times New Roman" w:cs="Times New Roman"/>
                <w:sz w:val="24"/>
                <w:szCs w:val="24"/>
              </w:rPr>
              <w:t>Satversmes tiesas 2010. gada 15. marta spriedums lietā Nr. 2009-44-01, 15.</w:t>
            </w:r>
            <w:r w:rsidRPr="009615BB">
              <w:rPr>
                <w:rFonts w:ascii="Times New Roman" w:eastAsia="Calibri" w:hAnsi="Times New Roman" w:cs="Times New Roman"/>
              </w:rPr>
              <w:t> </w:t>
            </w:r>
            <w:r w:rsidRPr="009615BB">
              <w:rPr>
                <w:rFonts w:ascii="Times New Roman" w:eastAsia="Calibri" w:hAnsi="Times New Roman" w:cs="Times New Roman"/>
                <w:sz w:val="24"/>
                <w:szCs w:val="24"/>
              </w:rPr>
              <w:t xml:space="preserve">punkts). </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hAnsi="Times New Roman" w:cs="Times New Roman"/>
                <w:sz w:val="24"/>
                <w:szCs w:val="24"/>
              </w:rPr>
              <w:t xml:space="preserve">Vienlaikus saskaņā ar Civilprocesa likuma 251. panta 6. punktu pieteikumu par juridiska fakta konstatēšanu izskata sevišķās tiesāšanas kārtībā, kas nozīmē, ka gadījumā, ja sevišķā tiesāšanas kārtībā izskatāmajā lietā rodas strīds par tiesībām un šis strīds izšķirams tiesā prasības kārtībā, tiesa atkarībā no strīda satura pieteikumu atstāj bez izskatīšanas vai tiesvedību aptur līdz strīda izšķiršanai (Civilprocesa likuma 258. pants). Līdz ar to </w:t>
            </w:r>
            <w:r w:rsidRPr="009615BB">
              <w:rPr>
                <w:rFonts w:ascii="Times New Roman" w:eastAsia="Calibri" w:hAnsi="Times New Roman" w:cs="Times New Roman"/>
                <w:sz w:val="24"/>
                <w:szCs w:val="24"/>
              </w:rPr>
              <w:t>tiesas nolēmuma, ar kuru atzītas saistības, kas pamato aktā par mantojuma lietas izbeigšanu norādītās pretenzijas</w:t>
            </w:r>
            <w:r w:rsidRPr="009615BB">
              <w:rPr>
                <w:rFonts w:ascii="Times New Roman" w:hAnsi="Times New Roman" w:cs="Times New Roman"/>
                <w:sz w:val="24"/>
                <w:szCs w:val="24"/>
              </w:rPr>
              <w:t xml:space="preserve">, saņemšana kreditoram var prasīt zināmu laiku. </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zh-CN"/>
              </w:rPr>
            </w:pPr>
            <w:r w:rsidRPr="009615BB">
              <w:rPr>
                <w:rFonts w:ascii="Times New Roman" w:eastAsia="Times New Roman" w:hAnsi="Times New Roman" w:cs="Times New Roman"/>
                <w:sz w:val="24"/>
                <w:szCs w:val="24"/>
                <w:lang w:eastAsia="zh-CN"/>
              </w:rPr>
              <w:t>Ievērojot minēto noteikumu projektā ietverts samērīgs pārejas periods – līdz 2016. gada 31. decembrim – kura ietvaros kreditoram j</w:t>
            </w:r>
            <w:r w:rsidRPr="009615BB">
              <w:rPr>
                <w:rFonts w:ascii="Times New Roman" w:eastAsia="Calibri" w:hAnsi="Times New Roman" w:cs="Times New Roman"/>
                <w:sz w:val="24"/>
                <w:szCs w:val="24"/>
              </w:rPr>
              <w:t xml:space="preserve">āiesniedz zvērinātam tiesu izpildītājam informācija, kas apliecinātu faktu par tiesvedības uzsākšanu aktā ietverto </w:t>
            </w:r>
            <w:r w:rsidRPr="009615BB">
              <w:rPr>
                <w:rFonts w:ascii="Times New Roman" w:eastAsia="Calibri" w:hAnsi="Times New Roman" w:cs="Times New Roman"/>
                <w:sz w:val="24"/>
                <w:szCs w:val="24"/>
              </w:rPr>
              <w:lastRenderedPageBreak/>
              <w:t>pretenziju pamatojošo saistību atzīšanai (piemēram, tiesas lēmuma par pietikuma pieņemšanu noraksts).</w:t>
            </w:r>
            <w:r w:rsidRPr="009615BB">
              <w:rPr>
                <w:rFonts w:ascii="Times New Roman" w:eastAsia="Times New Roman" w:hAnsi="Times New Roman" w:cs="Times New Roman"/>
                <w:sz w:val="24"/>
                <w:szCs w:val="24"/>
                <w:lang w:eastAsia="zh-CN"/>
              </w:rPr>
              <w:t xml:space="preserve"> </w:t>
            </w:r>
            <w:r w:rsidRPr="009615BB">
              <w:rPr>
                <w:rFonts w:ascii="Times New Roman" w:eastAsia="Calibri" w:hAnsi="Times New Roman" w:cs="Times New Roman"/>
                <w:sz w:val="24"/>
                <w:szCs w:val="24"/>
              </w:rPr>
              <w:t>Savukārt, ja līdz minētajam datumam kreditors neiesniedz zvērinātam tiesu izpildītājam šādu informāciju, bet lietā par bezmantinieku mantu veicama bezmantinieku mantas pārņemšanas un pārdošanas administrēšanas procesa ietvaros gūto ienākumu sadale, zvērināts tiesu izpildītājs ienākumu sadali veic Noteikumos Nr. 364 noteiktajā kārtībā, neņemot vērā tās aktā ietvertās kreditoru pretenzijas, kas nav nodrošinātas ar hipotēku vai komercķīlu, nav ietvertas publiskā aktā vai saistībā, kas atzītas ar spēkā stājušos tiesas nolēmumu un par kurām nav saņemta informācija par tiesvedības uzsākšanu aktā ietverto pretenziju pamatojošo saistību atzīšanai (noteikumu projekta 1.</w:t>
            </w:r>
            <w:r w:rsidR="00FD42E7" w:rsidRPr="009615BB">
              <w:rPr>
                <w:rFonts w:ascii="Times New Roman" w:eastAsia="Calibri" w:hAnsi="Times New Roman" w:cs="Times New Roman"/>
                <w:sz w:val="24"/>
                <w:szCs w:val="24"/>
              </w:rPr>
              <w:t>8</w:t>
            </w:r>
            <w:r w:rsidR="00E54679" w:rsidRPr="009615BB">
              <w:rPr>
                <w:rFonts w:ascii="Times New Roman" w:eastAsia="Calibri" w:hAnsi="Times New Roman" w:cs="Times New Roman"/>
                <w:sz w:val="24"/>
                <w:szCs w:val="24"/>
              </w:rPr>
              <w:t>1</w:t>
            </w:r>
            <w:r w:rsidRPr="009615BB">
              <w:rPr>
                <w:rFonts w:ascii="Times New Roman" w:eastAsia="Calibri" w:hAnsi="Times New Roman" w:cs="Times New Roman"/>
                <w:sz w:val="24"/>
                <w:szCs w:val="24"/>
              </w:rPr>
              <w:t>.</w:t>
            </w:r>
            <w:r w:rsidR="00A7266C" w:rsidRPr="009615BB">
              <w:rPr>
                <w:rFonts w:ascii="Times New Roman" w:eastAsia="Calibri" w:hAnsi="Times New Roman" w:cs="Times New Roman"/>
                <w:sz w:val="24"/>
                <w:szCs w:val="24"/>
              </w:rPr>
              <w:t> </w:t>
            </w:r>
            <w:r w:rsidRPr="009615BB">
              <w:rPr>
                <w:rFonts w:ascii="Times New Roman" w:eastAsia="Calibri" w:hAnsi="Times New Roman" w:cs="Times New Roman"/>
                <w:sz w:val="24"/>
                <w:szCs w:val="24"/>
              </w:rPr>
              <w:t>apakšpunkts un 2. punkts).</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Nav </w:t>
            </w:r>
            <w:r w:rsidRPr="009615BB">
              <w:rPr>
                <w:rFonts w:ascii="Times New Roman" w:eastAsia="Times New Roman" w:hAnsi="Times New Roman" w:cs="Times New Roman"/>
                <w:sz w:val="24"/>
                <w:szCs w:val="24"/>
                <w:lang w:eastAsia="lv-LV"/>
              </w:rPr>
              <w:t xml:space="preserve">attaisnojami noteikumu projektā ietverto grozījumu iedarbību laikā sašaurināt, to attiecinot tikai uz </w:t>
            </w:r>
            <w:r w:rsidRPr="009615BB">
              <w:rPr>
                <w:rFonts w:ascii="Times New Roman" w:hAnsi="Times New Roman" w:cs="Times New Roman"/>
                <w:sz w:val="24"/>
                <w:szCs w:val="24"/>
              </w:rPr>
              <w:t>tādām tiesiskajām attiecīb</w:t>
            </w:r>
            <w:r w:rsidR="00FE1B0C" w:rsidRPr="009615BB">
              <w:rPr>
                <w:rFonts w:ascii="Times New Roman" w:hAnsi="Times New Roman" w:cs="Times New Roman"/>
                <w:sz w:val="24"/>
                <w:szCs w:val="24"/>
              </w:rPr>
              <w:t>ām</w:t>
            </w:r>
            <w:r w:rsidRPr="009615BB">
              <w:rPr>
                <w:rFonts w:ascii="Times New Roman" w:hAnsi="Times New Roman" w:cs="Times New Roman"/>
                <w:sz w:val="24"/>
                <w:szCs w:val="24"/>
              </w:rPr>
              <w:t xml:space="preserve">, kuras radīsies pēc grozījumu spēkā stāšanās, ņemot vērā to publisko interesi jeb sabiedrības kopējo labumu, kas ar grozījumiem tiek veicināts un aizsargāts – nodrošināts skaidrs un paredzams process, kādā </w:t>
            </w:r>
            <w:r w:rsidRPr="009615BB">
              <w:rPr>
                <w:rFonts w:ascii="Times New Roman" w:eastAsia="Calibri" w:hAnsi="Times New Roman" w:cs="Times New Roman"/>
                <w:sz w:val="24"/>
                <w:szCs w:val="24"/>
              </w:rPr>
              <w:t xml:space="preserve">valsts nodrošina kreditoru prasījumu segšanu no mantojamās mantas sastāvā ietilpstošas mantas, ja tā atzīta par bezmantinieku mantu, kā arī kreditoru vairākuma tiesību un interešu aizsardzība. </w:t>
            </w:r>
          </w:p>
          <w:p w:rsidR="009C7C9C" w:rsidRPr="009615BB" w:rsidRDefault="009C7C9C" w:rsidP="00527691">
            <w:pPr>
              <w:spacing w:after="0" w:line="240" w:lineRule="auto"/>
              <w:ind w:firstLine="567"/>
              <w:jc w:val="both"/>
              <w:rPr>
                <w:rFonts w:ascii="Times New Roman" w:eastAsia="Calibri" w:hAnsi="Times New Roman" w:cs="Times New Roman"/>
                <w:sz w:val="24"/>
                <w:szCs w:val="24"/>
              </w:rPr>
            </w:pPr>
            <w:r w:rsidRPr="009615BB">
              <w:rPr>
                <w:rFonts w:ascii="Times New Roman" w:hAnsi="Times New Roman" w:cs="Times New Roman"/>
                <w:sz w:val="24"/>
                <w:szCs w:val="24"/>
              </w:rPr>
              <w:t>Lai Valsts ieņēmumu dienests varētu ņemt uzskaitē mantu, kas atzīta par bezmantinieka mantu, tam nepieciešams saņemt attiecīgo aktu, saskaņā ar kuru manta ir atzīta par bezmantinieka mantu. Ņemot vērā minēto, noteikumu projekts paredz prasību zvērinātam tiesu izpildītājam gadījumā, ja bezmantinieku mantas sastāvā ietilpstoša manta tiek nodota Valsts ieņēmumu dienestam, zvērināts tiesu izpildītājs tam nodod arī notariālo aktu par mantojuma lietas izbeigšanu (noteikumu projekta 1.4. punkts un 1.6</w:t>
            </w:r>
            <w:r w:rsidR="00B2226F" w:rsidRPr="009615BB">
              <w:rPr>
                <w:rFonts w:ascii="Times New Roman" w:hAnsi="Times New Roman" w:cs="Times New Roman"/>
                <w:sz w:val="24"/>
                <w:szCs w:val="24"/>
              </w:rPr>
              <w:t>2</w:t>
            </w:r>
            <w:r w:rsidRPr="009615BB">
              <w:rPr>
                <w:rFonts w:ascii="Times New Roman" w:hAnsi="Times New Roman" w:cs="Times New Roman"/>
                <w:sz w:val="24"/>
                <w:szCs w:val="24"/>
              </w:rPr>
              <w:t xml:space="preserve">. apakšpunkts). Lietas par bezmantinieku mantu materiālos šādā gadījumā atstājama akta kopija. </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ru-RU"/>
              </w:rPr>
            </w:pPr>
            <w:r w:rsidRPr="009615BB">
              <w:rPr>
                <w:rFonts w:ascii="Times New Roman" w:eastAsia="Times New Roman" w:hAnsi="Times New Roman" w:cs="Times New Roman"/>
                <w:sz w:val="24"/>
                <w:szCs w:val="24"/>
                <w:lang w:eastAsia="ru-RU"/>
              </w:rPr>
              <w:t>2015. gada 26. novembrī pieņemts likums „Grozījumi Tiesu izpildītāju likumā” (spēkā no 2015. gada 29. decembra), ar kuru veikti grozījumi Tiesu izpildītāju likuma 42. pantā, paredzot to papildināt ar otro daļu šādā redakcijā: ”</w:t>
            </w:r>
            <w:r w:rsidRPr="009615BB">
              <w:rPr>
                <w:rFonts w:ascii="Times New Roman" w:eastAsia="Calibri" w:hAnsi="Times New Roman" w:cs="Times New Roman"/>
                <w:sz w:val="24"/>
                <w:szCs w:val="24"/>
              </w:rPr>
              <w:t>Zvērinātam tiesu izpildītājam, veicot darbības ar bezmantinieku mantu, ir tiesības, ievērojot Ministru kabineta noteikto kārtību, atvērt un bez valdītāja piekrišanas ieiet bezmantinieku mantā ietilpstošajā nekustamajā īpašumā, kā arī citās telpās un glabātavās, par kurām ir ziņas, ka tajās atrodas bezmantinieku manta.”.</w:t>
            </w:r>
            <w:r w:rsidRPr="009615BB">
              <w:rPr>
                <w:rFonts w:ascii="Times New Roman" w:eastAsia="Times New Roman" w:hAnsi="Times New Roman" w:cs="Times New Roman"/>
                <w:sz w:val="24"/>
                <w:szCs w:val="24"/>
                <w:lang w:eastAsia="ru-RU"/>
              </w:rPr>
              <w:t xml:space="preserve"> Ievērojot minēto, ar noteikumu projektu tiek papildināti Noteikumi Nr. 364, nosakot kārtību, kādā zvērināts tiesu izpildītājs var īstenot tam Tiesu izpildītāju likuma 42. panta otrajā daļā piešķirtās tiesības </w:t>
            </w:r>
            <w:r w:rsidRPr="009615BB">
              <w:rPr>
                <w:rFonts w:ascii="Times New Roman" w:eastAsia="Times New Roman" w:hAnsi="Times New Roman" w:cs="Times New Roman"/>
                <w:sz w:val="24"/>
                <w:szCs w:val="24"/>
                <w:lang w:eastAsia="zh-CN"/>
              </w:rPr>
              <w:t xml:space="preserve">(noteikumu projekta </w:t>
            </w:r>
            <w:r w:rsidR="00A7266C" w:rsidRPr="009615BB">
              <w:rPr>
                <w:rFonts w:ascii="Times New Roman" w:eastAsia="Times New Roman" w:hAnsi="Times New Roman" w:cs="Times New Roman"/>
                <w:sz w:val="24"/>
                <w:szCs w:val="24"/>
                <w:lang w:eastAsia="zh-CN"/>
              </w:rPr>
              <w:t>1.6</w:t>
            </w:r>
            <w:r w:rsidRPr="009615BB">
              <w:rPr>
                <w:rFonts w:ascii="Times New Roman" w:eastAsia="Times New Roman" w:hAnsi="Times New Roman" w:cs="Times New Roman"/>
                <w:sz w:val="24"/>
                <w:szCs w:val="24"/>
                <w:lang w:eastAsia="zh-CN"/>
              </w:rPr>
              <w:t>. </w:t>
            </w:r>
            <w:r w:rsidR="00A7266C" w:rsidRPr="009615BB">
              <w:rPr>
                <w:rFonts w:ascii="Times New Roman" w:eastAsia="Times New Roman" w:hAnsi="Times New Roman" w:cs="Times New Roman"/>
                <w:sz w:val="24"/>
                <w:szCs w:val="24"/>
                <w:lang w:eastAsia="zh-CN"/>
              </w:rPr>
              <w:t>apakš</w:t>
            </w:r>
            <w:r w:rsidRPr="009615BB">
              <w:rPr>
                <w:rFonts w:ascii="Times New Roman" w:eastAsia="Times New Roman" w:hAnsi="Times New Roman" w:cs="Times New Roman"/>
                <w:sz w:val="24"/>
                <w:szCs w:val="24"/>
                <w:lang w:eastAsia="zh-CN"/>
              </w:rPr>
              <w:t xml:space="preserve">punkts). </w:t>
            </w:r>
            <w:r w:rsidRPr="009615BB">
              <w:rPr>
                <w:rFonts w:ascii="Times New Roman" w:eastAsia="Times New Roman" w:hAnsi="Times New Roman" w:cs="Times New Roman"/>
                <w:sz w:val="24"/>
                <w:szCs w:val="24"/>
                <w:lang w:eastAsia="ru-RU"/>
              </w:rPr>
              <w:t xml:space="preserve">Vienlaikus precizētas Noteikumu Nr. 364 </w:t>
            </w:r>
            <w:r w:rsidR="00160AE6" w:rsidRPr="009615BB">
              <w:rPr>
                <w:rFonts w:ascii="Times New Roman" w:eastAsia="Times New Roman" w:hAnsi="Times New Roman" w:cs="Times New Roman"/>
                <w:sz w:val="24"/>
                <w:szCs w:val="24"/>
                <w:lang w:eastAsia="ru-RU"/>
              </w:rPr>
              <w:t xml:space="preserve">2.2.apakšnodaļā ietvertās </w:t>
            </w:r>
            <w:r w:rsidRPr="009615BB">
              <w:rPr>
                <w:rFonts w:ascii="Times New Roman" w:eastAsia="Times New Roman" w:hAnsi="Times New Roman" w:cs="Times New Roman"/>
                <w:sz w:val="24"/>
                <w:szCs w:val="24"/>
                <w:lang w:eastAsia="ru-RU"/>
              </w:rPr>
              <w:t xml:space="preserve">prasības attiecībā uz bezmantinieku mantā ietilpstošā nekustamā īpašuma apraksti un pārvaldīšanu. Proti, pārvaldīšana nodrošināma, ieceļot pārvaldnieku, tikai tajos gadījumos, kad zvērināts tiesu izpildītājs to atzīst par nepieciešamu, piemēram, ja nekustamais īpašums ir </w:t>
            </w:r>
            <w:r w:rsidRPr="009615BB">
              <w:rPr>
                <w:rFonts w:ascii="Times New Roman" w:eastAsia="Times New Roman" w:hAnsi="Times New Roman" w:cs="Times New Roman"/>
                <w:sz w:val="24"/>
                <w:szCs w:val="24"/>
                <w:lang w:eastAsia="ru-RU"/>
              </w:rPr>
              <w:lastRenderedPageBreak/>
              <w:t xml:space="preserve">īres dzīvokļu nams, kas ik dienas prasa risināt dažādus ar apsaimniekošanu saistītus jautājumus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1.5</w:t>
            </w:r>
            <w:r w:rsidRPr="009615BB">
              <w:rPr>
                <w:rFonts w:ascii="Times New Roman" w:eastAsia="Times New Roman" w:hAnsi="Times New Roman" w:cs="Times New Roman"/>
                <w:sz w:val="24"/>
                <w:szCs w:val="24"/>
                <w:lang w:eastAsia="zh-CN"/>
              </w:rPr>
              <w:t xml:space="preserve">. un </w:t>
            </w:r>
            <w:r w:rsidR="00FD42E7" w:rsidRPr="009615BB">
              <w:rPr>
                <w:rFonts w:ascii="Times New Roman" w:eastAsia="Times New Roman" w:hAnsi="Times New Roman" w:cs="Times New Roman"/>
                <w:sz w:val="24"/>
                <w:szCs w:val="24"/>
                <w:lang w:eastAsia="zh-CN"/>
              </w:rPr>
              <w:t>1.6</w:t>
            </w:r>
            <w:r w:rsidRPr="009615BB">
              <w:rPr>
                <w:rFonts w:ascii="Times New Roman" w:eastAsia="Times New Roman" w:hAnsi="Times New Roman" w:cs="Times New Roman"/>
                <w:sz w:val="24"/>
                <w:szCs w:val="24"/>
                <w:lang w:eastAsia="zh-CN"/>
              </w:rPr>
              <w:t>. apakšpunkts)</w:t>
            </w:r>
            <w:r w:rsidRPr="009615BB">
              <w:rPr>
                <w:rFonts w:ascii="Times New Roman" w:eastAsia="Times New Roman" w:hAnsi="Times New Roman" w:cs="Times New Roman"/>
                <w:sz w:val="24"/>
                <w:szCs w:val="24"/>
                <w:lang w:eastAsia="ru-RU"/>
              </w:rPr>
              <w:t xml:space="preserve">. </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zh-CN"/>
              </w:rPr>
            </w:pPr>
            <w:r w:rsidRPr="009615BB">
              <w:rPr>
                <w:rFonts w:ascii="Times New Roman" w:eastAsia="Calibri" w:hAnsi="Times New Roman" w:cs="Times New Roman"/>
                <w:sz w:val="24"/>
                <w:szCs w:val="24"/>
              </w:rPr>
              <w:t xml:space="preserve">Noteikumu Nr. 364 52. punkts uzliek zvērinātam tiesu izpildītājam pienākumu apzināt notariālajā aktā par mantojuma lietas izbeigšanu norādīto kustamo mantu un noteikumu Nr. 364 56. punktā noteiktajos gadījumos – apķīlāt to. Ja apķīlājamā kustamā manta atrodas pie personām, kas atsakās to uzrādīt vai nodot zvērinātam tiesu izpildītājam, zvērinātam tiesu izpildītājam tiek liegta iespēja izpildīt pienākumus, kas tam uzlikti ar likumu, tāpēc īpaši būtiski ir paredzēt zvērināta tiesu izpildītāja tiesības piekļūt mantai, kas atrodas pie trešajām personām. Ņemot vērā minēto, ar noteikumu projektu tiek papildināts Noteikumos Nr. 364 ietvertais regulējums, nosakot kārtību, kādā zvērināts tiesu izpildītājs var piekļūt par bezmantinieku mantu atzītai kustamai mantai </w:t>
            </w:r>
            <w:r w:rsidRPr="009615BB">
              <w:rPr>
                <w:rFonts w:ascii="Times New Roman" w:eastAsia="Times New Roman" w:hAnsi="Times New Roman" w:cs="Times New Roman"/>
                <w:sz w:val="24"/>
                <w:szCs w:val="24"/>
                <w:lang w:eastAsia="zh-CN"/>
              </w:rPr>
              <w:t>(n</w:t>
            </w:r>
            <w:r w:rsidR="00FD42E7" w:rsidRPr="009615BB">
              <w:rPr>
                <w:rFonts w:ascii="Times New Roman" w:eastAsia="Times New Roman" w:hAnsi="Times New Roman" w:cs="Times New Roman"/>
                <w:sz w:val="24"/>
                <w:szCs w:val="24"/>
                <w:lang w:eastAsia="zh-CN"/>
              </w:rPr>
              <w:t>oteikumu projekta 1.3</w:t>
            </w:r>
            <w:r w:rsidR="00160AE6" w:rsidRPr="009615BB">
              <w:rPr>
                <w:rFonts w:ascii="Times New Roman" w:eastAsia="Times New Roman" w:hAnsi="Times New Roman" w:cs="Times New Roman"/>
                <w:sz w:val="24"/>
                <w:szCs w:val="24"/>
                <w:lang w:eastAsia="zh-CN"/>
              </w:rPr>
              <w:t>3</w:t>
            </w:r>
            <w:r w:rsidRPr="009615BB">
              <w:rPr>
                <w:rFonts w:ascii="Times New Roman" w:eastAsia="Times New Roman" w:hAnsi="Times New Roman" w:cs="Times New Roman"/>
                <w:sz w:val="24"/>
                <w:szCs w:val="24"/>
                <w:lang w:eastAsia="zh-CN"/>
              </w:rPr>
              <w:t>. apakšpunkts)</w:t>
            </w:r>
            <w:r w:rsidRPr="009615BB">
              <w:rPr>
                <w:rFonts w:ascii="Times New Roman" w:eastAsia="Times New Roman" w:hAnsi="Times New Roman" w:cs="Times New Roman"/>
                <w:sz w:val="24"/>
                <w:szCs w:val="24"/>
                <w:lang w:eastAsia="ru-RU"/>
              </w:rPr>
              <w:t>.</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ru-RU"/>
              </w:rPr>
            </w:pPr>
            <w:r w:rsidRPr="009615BB">
              <w:rPr>
                <w:rFonts w:ascii="Times New Roman" w:eastAsia="Times New Roman" w:hAnsi="Times New Roman" w:cs="Times New Roman"/>
                <w:sz w:val="24"/>
                <w:szCs w:val="24"/>
                <w:lang w:eastAsia="ru-RU"/>
              </w:rPr>
              <w:t xml:space="preserve">Vienlaikus noteikumu projekts paredz Noteikumus Nr. 364 papildināt ar tiesisko regulējumu gadījumiem, kad notariālajā aktā norādītā kustamā manta nav atrodama vai tā ir kļuvusi nederīga atsavināšanai (piemēram, pārtikas produktiem beidzies derīguma termiņš). Atbilstoši noteikumu projektam šādos gadījumos zvērināts tiesu izpildītājs sastāda aktu un nosūta to kreditoram un Valsts ieņēmumu dienestam, norādot, ka aktu var pārsūdzēt Civilprocesa likuma 632. pantā noteiktajā kārtībā. Pēc tam, kad izbeidzies zvērināta tiesu izpildītāja sastādītā akta pārsūdzēšanas termiņš, bet, ja tas ir pārsūdzēts, – pēc tiesas nolēmuma, ar kuru akts nav atcelts, stāšanās likumīgā spēkā, zvērināts tiesu izpildītājs lietu par bezmantinieku mantu pabeidz bez izpildes un gadījumos, kad kustamā manta atzīta par nederīgu atsavināšanai, – nodod kustamo mantu Valsts ieņēmumu dienestam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1.3</w:t>
            </w:r>
            <w:r w:rsidR="00160AE6" w:rsidRPr="009615BB">
              <w:rPr>
                <w:rFonts w:ascii="Times New Roman" w:eastAsia="Times New Roman" w:hAnsi="Times New Roman" w:cs="Times New Roman"/>
                <w:sz w:val="24"/>
                <w:szCs w:val="24"/>
                <w:lang w:eastAsia="zh-CN"/>
              </w:rPr>
              <w:t>3.</w:t>
            </w:r>
            <w:r w:rsidRPr="009615BB">
              <w:rPr>
                <w:rFonts w:ascii="Times New Roman" w:eastAsia="Times New Roman" w:hAnsi="Times New Roman" w:cs="Times New Roman"/>
                <w:sz w:val="24"/>
                <w:szCs w:val="24"/>
                <w:lang w:eastAsia="zh-CN"/>
              </w:rPr>
              <w:t> apakšpunkts)</w:t>
            </w:r>
            <w:r w:rsidRPr="009615BB">
              <w:rPr>
                <w:rFonts w:ascii="Times New Roman" w:eastAsia="Times New Roman" w:hAnsi="Times New Roman" w:cs="Times New Roman"/>
                <w:sz w:val="24"/>
                <w:szCs w:val="24"/>
                <w:lang w:eastAsia="ru-RU"/>
              </w:rPr>
              <w:t>.</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zh-CN"/>
              </w:rPr>
            </w:pPr>
            <w:r w:rsidRPr="009615BB">
              <w:rPr>
                <w:rFonts w:ascii="Times New Roman" w:eastAsia="Times New Roman" w:hAnsi="Times New Roman" w:cs="Times New Roman"/>
                <w:sz w:val="24"/>
                <w:szCs w:val="24"/>
                <w:lang w:eastAsia="ru-RU"/>
              </w:rPr>
              <w:t>Ar noteikumu projektu uzlabota kārtība, kādā nodrošināma tādas bezmantinieku mantā ietilpstoša</w:t>
            </w:r>
            <w:r w:rsidR="00DB4255" w:rsidRPr="009615BB">
              <w:rPr>
                <w:rFonts w:ascii="Times New Roman" w:eastAsia="Times New Roman" w:hAnsi="Times New Roman" w:cs="Times New Roman"/>
                <w:sz w:val="24"/>
                <w:szCs w:val="24"/>
                <w:lang w:eastAsia="ru-RU"/>
              </w:rPr>
              <w:t>s</w:t>
            </w:r>
            <w:r w:rsidRPr="009615BB">
              <w:rPr>
                <w:rFonts w:ascii="Times New Roman" w:eastAsia="Times New Roman" w:hAnsi="Times New Roman" w:cs="Times New Roman"/>
                <w:sz w:val="24"/>
                <w:szCs w:val="24"/>
                <w:lang w:eastAsia="ru-RU"/>
              </w:rPr>
              <w:t xml:space="preserve"> kustamas mantas pārdošana, kas ātri bojājas (</w:t>
            </w:r>
            <w:r w:rsidR="00FD42E7" w:rsidRPr="009615BB">
              <w:rPr>
                <w:rFonts w:ascii="Times New Roman" w:eastAsia="Times New Roman" w:hAnsi="Times New Roman" w:cs="Times New Roman"/>
                <w:sz w:val="24"/>
                <w:szCs w:val="24"/>
                <w:lang w:eastAsia="ru-RU"/>
              </w:rPr>
              <w:t>noteikumu projekta 1.3</w:t>
            </w:r>
            <w:r w:rsidR="00160AE6" w:rsidRPr="009615BB">
              <w:rPr>
                <w:rFonts w:ascii="Times New Roman" w:eastAsia="Times New Roman" w:hAnsi="Times New Roman" w:cs="Times New Roman"/>
                <w:sz w:val="24"/>
                <w:szCs w:val="24"/>
                <w:lang w:eastAsia="ru-RU"/>
              </w:rPr>
              <w:t>4</w:t>
            </w:r>
            <w:r w:rsidR="00FD42E7" w:rsidRPr="009615BB">
              <w:rPr>
                <w:rFonts w:ascii="Times New Roman" w:eastAsia="Times New Roman" w:hAnsi="Times New Roman" w:cs="Times New Roman"/>
                <w:sz w:val="24"/>
                <w:szCs w:val="24"/>
                <w:lang w:eastAsia="ru-RU"/>
              </w:rPr>
              <w:t>.-1.3</w:t>
            </w:r>
            <w:r w:rsidR="00160AE6" w:rsidRPr="009615BB">
              <w:rPr>
                <w:rFonts w:ascii="Times New Roman" w:eastAsia="Times New Roman" w:hAnsi="Times New Roman" w:cs="Times New Roman"/>
                <w:sz w:val="24"/>
                <w:szCs w:val="24"/>
                <w:lang w:eastAsia="ru-RU"/>
              </w:rPr>
              <w:t>5</w:t>
            </w:r>
            <w:r w:rsidR="00FD42E7" w:rsidRPr="009615BB">
              <w:rPr>
                <w:rFonts w:ascii="Times New Roman" w:eastAsia="Times New Roman" w:hAnsi="Times New Roman" w:cs="Times New Roman"/>
                <w:sz w:val="24"/>
                <w:szCs w:val="24"/>
                <w:lang w:eastAsia="ru-RU"/>
              </w:rPr>
              <w:t>., 1.5</w:t>
            </w:r>
            <w:r w:rsidR="005A3527" w:rsidRPr="009615BB">
              <w:rPr>
                <w:rFonts w:ascii="Times New Roman" w:eastAsia="Times New Roman" w:hAnsi="Times New Roman" w:cs="Times New Roman"/>
                <w:sz w:val="24"/>
                <w:szCs w:val="24"/>
                <w:lang w:eastAsia="ru-RU"/>
              </w:rPr>
              <w:t>0</w:t>
            </w:r>
            <w:r w:rsidRPr="009615BB">
              <w:rPr>
                <w:rFonts w:ascii="Times New Roman" w:eastAsia="Times New Roman" w:hAnsi="Times New Roman" w:cs="Times New Roman"/>
                <w:sz w:val="24"/>
                <w:szCs w:val="24"/>
                <w:lang w:eastAsia="ru-RU"/>
              </w:rPr>
              <w:t>. apakšpunkts). Šādas mantas (piemēram, pārtikas produktu) atsavināšana, veicama pēc iespējas ātrākā un vienkāršotā procedūrā.</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ru-RU"/>
              </w:rPr>
            </w:pPr>
            <w:r w:rsidRPr="009615BB">
              <w:rPr>
                <w:rFonts w:ascii="Times New Roman" w:eastAsia="Times New Roman" w:hAnsi="Times New Roman" w:cs="Times New Roman"/>
                <w:sz w:val="24"/>
                <w:szCs w:val="24"/>
                <w:lang w:eastAsia="ru-RU"/>
              </w:rPr>
              <w:t xml:space="preserve">Savukārt gadījumos, kad zvērināts tiesu izpildītājs, apzinot aktā norādīto kustamo mantu, konstatē, ka manta atrodas citas apgabaltiesas darbības teritorijā, viņš par to paziņo kreditoram un zvērinātam notāram, kurš izdevis aktu, kā arī pabeidz lietu par bezmantinieku mantu daļā par kustamo mantu bez izpildes. Zvērināta tiesu izpildītāja paziņojums ir pamats zvērinātam notāram rīkoties atbilstoši Notariāta likuma 306.panta piektās daļas otrajam teikumam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1.3</w:t>
            </w:r>
            <w:r w:rsidR="005A3527" w:rsidRPr="009615BB">
              <w:rPr>
                <w:rFonts w:ascii="Times New Roman" w:eastAsia="Times New Roman" w:hAnsi="Times New Roman" w:cs="Times New Roman"/>
                <w:sz w:val="24"/>
                <w:szCs w:val="24"/>
                <w:lang w:eastAsia="zh-CN"/>
              </w:rPr>
              <w:t>3</w:t>
            </w:r>
            <w:r w:rsidRPr="009615BB">
              <w:rPr>
                <w:rFonts w:ascii="Times New Roman" w:eastAsia="Times New Roman" w:hAnsi="Times New Roman" w:cs="Times New Roman"/>
                <w:sz w:val="24"/>
                <w:szCs w:val="24"/>
                <w:lang w:eastAsia="zh-CN"/>
              </w:rPr>
              <w:t>. apakšpunkts)</w:t>
            </w:r>
            <w:r w:rsidRPr="009615BB">
              <w:rPr>
                <w:rFonts w:ascii="Times New Roman" w:eastAsia="Times New Roman" w:hAnsi="Times New Roman" w:cs="Times New Roman"/>
                <w:sz w:val="24"/>
                <w:szCs w:val="24"/>
                <w:lang w:eastAsia="ru-RU"/>
              </w:rPr>
              <w:t>.</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Ar noteikumu projektu papildinātas Noteikumu Nr. 364 normas, kas nosaka kustamas mantas izsoles norises kārtību gadījumos, kad vairāki kreditori izteikuši vēlēšanos mantu paturēt sev. Atbilstoši noteikumu projektā paredzētajam, ja </w:t>
            </w:r>
            <w:r w:rsidRPr="009615BB">
              <w:rPr>
                <w:rFonts w:ascii="Times New Roman" w:eastAsia="Times New Roman" w:hAnsi="Times New Roman" w:cs="Times New Roman"/>
                <w:sz w:val="24"/>
                <w:szCs w:val="24"/>
                <w:lang w:eastAsia="lv-LV"/>
              </w:rPr>
              <w:t xml:space="preserve">kreditors neierodas uz izsoli, tiek uzskatīts, ka viņš no tiesībām piedalīties </w:t>
            </w:r>
            <w:r w:rsidRPr="009615BB">
              <w:rPr>
                <w:rFonts w:ascii="Times New Roman" w:eastAsia="Times New Roman" w:hAnsi="Times New Roman" w:cs="Times New Roman"/>
                <w:sz w:val="24"/>
                <w:szCs w:val="24"/>
                <w:lang w:eastAsia="lv-LV"/>
              </w:rPr>
              <w:lastRenderedPageBreak/>
              <w:t>solīšanā atteicies, un mantu par rīkotās izsoles sākumcenu var paturēt tas, kurš uz izsoli ieradies.</w:t>
            </w:r>
            <w:r w:rsidRPr="009615BB">
              <w:rPr>
                <w:rFonts w:ascii="Times New Roman" w:eastAsia="Times New Roman" w:hAnsi="Times New Roman" w:cs="Times New Roman"/>
                <w:sz w:val="24"/>
                <w:szCs w:val="24"/>
              </w:rPr>
              <w:t xml:space="preserve"> Tā kā ikvienam kreditoram gadījumā, ja kustamās mantas izsole netiek rīkota (</w:t>
            </w:r>
            <w:r w:rsidRPr="009615BB">
              <w:rPr>
                <w:rFonts w:ascii="Times New Roman" w:eastAsia="Calibri" w:hAnsi="Times New Roman" w:cs="Times New Roman"/>
                <w:sz w:val="24"/>
                <w:szCs w:val="24"/>
              </w:rPr>
              <w:t xml:space="preserve">ja </w:t>
            </w:r>
            <w:r w:rsidRPr="009615BB">
              <w:rPr>
                <w:rFonts w:ascii="Times New Roman" w:eastAsia="Times New Roman" w:hAnsi="Times New Roman" w:cs="Times New Roman"/>
                <w:sz w:val="24"/>
                <w:szCs w:val="24"/>
              </w:rPr>
              <w:t xml:space="preserve">neviens no kreditoriem nav lūdzis rīkot izsoli vai nav iemaksājis drošības naudu, kustamo mantu varētu būt neiespējami pārdot vai pārdošanas izmaksas varētu pārsniegt no pārdošanas iegūstamo naudas summu), ir tiesības paturēt mantu sev par zvērināta tiesu izpildītāja noteikto vērtību arī bez izsoles vai citu papildu nosacījumu izpildes, mantu šādā gadījumā iegūst tas kreditors, kurš vienīgais ieradies uz izsoli atbilstoši tādiem nosacījumiem, kādi būtu spēkā, ja neviens cits kreditors vispār nebūtu izteici vēlmi par mantas paturēšanu sev. </w:t>
            </w:r>
            <w:r w:rsidRPr="009615BB">
              <w:rPr>
                <w:rFonts w:ascii="Times New Roman" w:eastAsia="Calibri" w:hAnsi="Times New Roman" w:cs="Times New Roman"/>
                <w:sz w:val="24"/>
                <w:szCs w:val="24"/>
              </w:rPr>
              <w:t>Secīgi ar noteikumu projektu papildināts to gadījumu uzskaitījums, kad kustamu mantu zvērināts tiesu izpildītājs nodod Valsts ieņēmumu dienestam – arī tad, ja uz šādā kārtībā rīkotu izsoli neviens neierodas (</w:t>
            </w:r>
            <w:r w:rsidR="00FD42E7" w:rsidRPr="009615BB">
              <w:rPr>
                <w:rFonts w:ascii="Times New Roman" w:eastAsia="Calibri" w:hAnsi="Times New Roman" w:cs="Times New Roman"/>
                <w:sz w:val="24"/>
                <w:szCs w:val="24"/>
              </w:rPr>
              <w:t>noteikumu projekta 1.3</w:t>
            </w:r>
            <w:r w:rsidR="005A3527" w:rsidRPr="009615BB">
              <w:rPr>
                <w:rFonts w:ascii="Times New Roman" w:eastAsia="Calibri" w:hAnsi="Times New Roman" w:cs="Times New Roman"/>
                <w:sz w:val="24"/>
                <w:szCs w:val="24"/>
              </w:rPr>
              <w:t>6</w:t>
            </w:r>
            <w:r w:rsidRPr="009615BB">
              <w:rPr>
                <w:rFonts w:ascii="Times New Roman" w:eastAsia="Calibri" w:hAnsi="Times New Roman" w:cs="Times New Roman"/>
                <w:sz w:val="24"/>
                <w:szCs w:val="24"/>
              </w:rPr>
              <w:t>. apakšpunkts).</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Ar noteikumu projektu Noteikumi Nr. 364 papildināti ar kārtību, kādā zvērināts tiesu izpildītājs nodrošina akciju un citu finanšu instrumentu apķīlāšanu. Tāpat </w:t>
            </w:r>
            <w:r w:rsidR="002415BF" w:rsidRPr="009615BB">
              <w:rPr>
                <w:rFonts w:ascii="Times New Roman" w:eastAsia="Calibri" w:hAnsi="Times New Roman" w:cs="Times New Roman"/>
                <w:sz w:val="24"/>
                <w:szCs w:val="24"/>
              </w:rPr>
              <w:t>noteikta</w:t>
            </w:r>
            <w:r w:rsidRPr="009615BB">
              <w:rPr>
                <w:rFonts w:ascii="Times New Roman" w:eastAsia="Calibri" w:hAnsi="Times New Roman" w:cs="Times New Roman"/>
                <w:sz w:val="24"/>
                <w:szCs w:val="24"/>
              </w:rPr>
              <w:t xml:space="preserve"> </w:t>
            </w:r>
            <w:r w:rsidR="002415BF" w:rsidRPr="009615BB">
              <w:rPr>
                <w:rFonts w:ascii="Times New Roman" w:eastAsia="Calibri" w:hAnsi="Times New Roman" w:cs="Times New Roman"/>
                <w:sz w:val="24"/>
                <w:szCs w:val="24"/>
              </w:rPr>
              <w:t>kārtība</w:t>
            </w:r>
            <w:r w:rsidRPr="009615BB">
              <w:rPr>
                <w:rFonts w:ascii="Times New Roman" w:eastAsia="Calibri" w:hAnsi="Times New Roman" w:cs="Times New Roman"/>
                <w:sz w:val="24"/>
                <w:szCs w:val="24"/>
              </w:rPr>
              <w:t>, kādā zvērināts tiesu izpildītājs nosaka finanšu instrumentu vērtību (</w:t>
            </w:r>
            <w:r w:rsidR="00FD42E7" w:rsidRPr="009615BB">
              <w:rPr>
                <w:rFonts w:ascii="Times New Roman" w:eastAsia="Calibri" w:hAnsi="Times New Roman" w:cs="Times New Roman"/>
                <w:sz w:val="24"/>
                <w:szCs w:val="24"/>
              </w:rPr>
              <w:t>noteikumu projekta 1.</w:t>
            </w:r>
            <w:r w:rsidR="002415BF" w:rsidRPr="009615BB">
              <w:rPr>
                <w:rFonts w:ascii="Times New Roman" w:eastAsia="Calibri" w:hAnsi="Times New Roman" w:cs="Times New Roman"/>
                <w:sz w:val="24"/>
                <w:szCs w:val="24"/>
              </w:rPr>
              <w:t>37</w:t>
            </w:r>
            <w:r w:rsidRPr="009615BB">
              <w:rPr>
                <w:rFonts w:ascii="Times New Roman" w:eastAsia="Calibri" w:hAnsi="Times New Roman" w:cs="Times New Roman"/>
                <w:sz w:val="24"/>
                <w:szCs w:val="24"/>
              </w:rPr>
              <w:t xml:space="preserve">. apakšpunkts). </w:t>
            </w:r>
          </w:p>
          <w:p w:rsidR="00527691" w:rsidRPr="009615BB" w:rsidRDefault="00527691" w:rsidP="00527691">
            <w:pPr>
              <w:spacing w:after="0" w:line="240" w:lineRule="auto"/>
              <w:ind w:firstLine="567"/>
              <w:jc w:val="both"/>
              <w:rPr>
                <w:rFonts w:ascii="Times New Roman" w:eastAsia="Times New Roman" w:hAnsi="Times New Roman" w:cs="Times New Roman"/>
                <w:sz w:val="24"/>
                <w:szCs w:val="24"/>
                <w:lang w:eastAsia="ru-RU"/>
              </w:rPr>
            </w:pPr>
            <w:r w:rsidRPr="009615BB">
              <w:rPr>
                <w:rFonts w:ascii="Times New Roman" w:eastAsia="Calibri" w:hAnsi="Times New Roman" w:cs="Times New Roman"/>
                <w:sz w:val="24"/>
                <w:szCs w:val="24"/>
              </w:rPr>
              <w:t xml:space="preserve">Noteikumi Nr. 364 to pašreizējā redakcijā paredz zvērināta tiesu izpildītāja rīcību tikai ar tādu bezmantinieku mantu, kurā ietilpst nekustamais īpašums, kustama manta vai komercsabiedrības pamatkapitāla daļas vai akcijas un citi finanšu instrumenti, tomēr praksē sastopami gadījumi, kad notariālā akta izrakstā par mantojuma lietas izbeigšanu par bezmantinieku mantu atzīti arī naudas līdzekļi. Ņemot vērā minēto, ar noteikumu projektu Noteikumi Nr. 364 tiek papildināti ar regulējumu, saskaņā ar kuru gadījumos, kad akta izrakstā norādītie bezmantinieku mantā ietilpstošie naudas līdzekļi atrodas pie trešās personas, zvērināts tiesu izpildītājs dod šai personai rīkojumu naudas līdzekļus iemaksāt vai pārskaitīt zvērināta tiesu izpildītāja depozīta kontā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1.3</w:t>
            </w:r>
            <w:r w:rsidR="005A3527" w:rsidRPr="009615BB">
              <w:rPr>
                <w:rFonts w:ascii="Times New Roman" w:eastAsia="Times New Roman" w:hAnsi="Times New Roman" w:cs="Times New Roman"/>
                <w:sz w:val="24"/>
                <w:szCs w:val="24"/>
                <w:lang w:eastAsia="zh-CN"/>
              </w:rPr>
              <w:t>1</w:t>
            </w:r>
            <w:r w:rsidR="00FD42E7" w:rsidRPr="009615BB">
              <w:rPr>
                <w:rFonts w:ascii="Times New Roman" w:eastAsia="Times New Roman" w:hAnsi="Times New Roman" w:cs="Times New Roman"/>
                <w:sz w:val="24"/>
                <w:szCs w:val="24"/>
                <w:lang w:eastAsia="zh-CN"/>
              </w:rPr>
              <w:t>. un 1.3</w:t>
            </w:r>
            <w:r w:rsidR="005A3527" w:rsidRPr="009615BB">
              <w:rPr>
                <w:rFonts w:ascii="Times New Roman" w:eastAsia="Times New Roman" w:hAnsi="Times New Roman" w:cs="Times New Roman"/>
                <w:sz w:val="24"/>
                <w:szCs w:val="24"/>
                <w:lang w:eastAsia="zh-CN"/>
              </w:rPr>
              <w:t>2</w:t>
            </w:r>
            <w:r w:rsidRPr="009615BB">
              <w:rPr>
                <w:rFonts w:ascii="Times New Roman" w:eastAsia="Times New Roman" w:hAnsi="Times New Roman" w:cs="Times New Roman"/>
                <w:sz w:val="24"/>
                <w:szCs w:val="24"/>
                <w:lang w:eastAsia="zh-CN"/>
              </w:rPr>
              <w:t>. apakšpunkts)</w:t>
            </w:r>
            <w:r w:rsidRPr="009615BB">
              <w:rPr>
                <w:rFonts w:ascii="Times New Roman" w:eastAsia="Times New Roman" w:hAnsi="Times New Roman" w:cs="Times New Roman"/>
                <w:sz w:val="24"/>
                <w:szCs w:val="24"/>
                <w:lang w:eastAsia="ru-RU"/>
              </w:rPr>
              <w:t>.</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Times New Roman" w:hAnsi="Times New Roman" w:cs="Times New Roman"/>
                <w:sz w:val="24"/>
                <w:szCs w:val="24"/>
                <w:lang w:eastAsia="zh-CN"/>
              </w:rPr>
              <w:t xml:space="preserve">Ar noteikumu projektu </w:t>
            </w:r>
            <w:r w:rsidRPr="009615BB">
              <w:rPr>
                <w:rFonts w:ascii="Times New Roman" w:eastAsia="Calibri" w:hAnsi="Times New Roman" w:cs="Times New Roman"/>
                <w:sz w:val="24"/>
                <w:szCs w:val="24"/>
              </w:rPr>
              <w:t>tiek paredzēts veikt vairākus uzlabojumus kustamās mantas apķīlāšanas kārtībā. Piemēram, aizstāt novecojušo mantas apzīmogošanu ar mantas fotofiksāciju, kas, kā liecina prakse, daudz precīzāk ļauj id</w:t>
            </w:r>
            <w:r w:rsidR="00853958" w:rsidRPr="009615BB">
              <w:rPr>
                <w:rFonts w:ascii="Times New Roman" w:eastAsia="Calibri" w:hAnsi="Times New Roman" w:cs="Times New Roman"/>
                <w:sz w:val="24"/>
                <w:szCs w:val="24"/>
              </w:rPr>
              <w:t xml:space="preserve">entificēt apķīlātos priekšmetus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1.3</w:t>
            </w:r>
            <w:r w:rsidR="005A3527" w:rsidRPr="009615BB">
              <w:rPr>
                <w:rFonts w:ascii="Times New Roman" w:eastAsia="Times New Roman" w:hAnsi="Times New Roman" w:cs="Times New Roman"/>
                <w:sz w:val="24"/>
                <w:szCs w:val="24"/>
                <w:lang w:eastAsia="zh-CN"/>
              </w:rPr>
              <w:t>6</w:t>
            </w:r>
            <w:r w:rsidR="00FD42E7" w:rsidRPr="009615BB">
              <w:rPr>
                <w:rFonts w:ascii="Times New Roman" w:eastAsia="Times New Roman" w:hAnsi="Times New Roman" w:cs="Times New Roman"/>
                <w:sz w:val="24"/>
                <w:szCs w:val="24"/>
                <w:lang w:eastAsia="zh-CN"/>
              </w:rPr>
              <w:t>.</w:t>
            </w:r>
            <w:r w:rsidR="00853958" w:rsidRPr="009615BB">
              <w:rPr>
                <w:rFonts w:ascii="Times New Roman" w:eastAsia="Times New Roman" w:hAnsi="Times New Roman" w:cs="Times New Roman"/>
                <w:sz w:val="24"/>
                <w:szCs w:val="24"/>
                <w:lang w:eastAsia="zh-CN"/>
              </w:rPr>
              <w:t> </w:t>
            </w:r>
            <w:r w:rsidRPr="009615BB">
              <w:rPr>
                <w:rFonts w:ascii="Times New Roman" w:eastAsia="Times New Roman" w:hAnsi="Times New Roman" w:cs="Times New Roman"/>
                <w:sz w:val="24"/>
                <w:szCs w:val="24"/>
                <w:lang w:eastAsia="zh-CN"/>
              </w:rPr>
              <w:t>apakšpunkts</w:t>
            </w:r>
            <w:r w:rsidR="007F7E60" w:rsidRPr="009615BB">
              <w:rPr>
                <w:rFonts w:ascii="Times New Roman" w:eastAsia="Times New Roman" w:hAnsi="Times New Roman" w:cs="Times New Roman"/>
                <w:sz w:val="24"/>
                <w:szCs w:val="24"/>
                <w:lang w:eastAsia="zh-CN"/>
              </w:rPr>
              <w:t xml:space="preserve"> (</w:t>
            </w:r>
            <w:r w:rsidR="007F7E60" w:rsidRPr="009615BB">
              <w:rPr>
                <w:rFonts w:ascii="Times New Roman" w:eastAsia="Calibri" w:hAnsi="Times New Roman" w:cs="Times New Roman"/>
                <w:sz w:val="24"/>
                <w:szCs w:val="24"/>
              </w:rPr>
              <w:t xml:space="preserve">Noteikumu Nr. 364 </w:t>
            </w:r>
            <w:r w:rsidR="007F7E60" w:rsidRPr="009615BB">
              <w:rPr>
                <w:rFonts w:ascii="Times New Roman" w:eastAsia="Times New Roman" w:hAnsi="Times New Roman" w:cs="Times New Roman"/>
                <w:sz w:val="24"/>
                <w:szCs w:val="24"/>
                <w:lang w:eastAsia="zh-CN"/>
              </w:rPr>
              <w:t>60. un 61. punkta jaunā redakcija</w:t>
            </w:r>
            <w:r w:rsidRPr="009615BB">
              <w:rPr>
                <w:rFonts w:ascii="Times New Roman" w:eastAsia="Times New Roman" w:hAnsi="Times New Roman" w:cs="Times New Roman"/>
                <w:sz w:val="24"/>
                <w:szCs w:val="24"/>
                <w:lang w:eastAsia="zh-CN"/>
              </w:rPr>
              <w:t>)</w:t>
            </w:r>
            <w:r w:rsidRPr="009615BB">
              <w:rPr>
                <w:rFonts w:ascii="Times New Roman" w:eastAsia="Times New Roman" w:hAnsi="Times New Roman" w:cs="Times New Roman"/>
                <w:sz w:val="24"/>
                <w:szCs w:val="24"/>
                <w:lang w:eastAsia="ru-RU"/>
              </w:rPr>
              <w:t>. Noteikumu projekts paredz, ka mantas fotofiksācijas rezultātā iegūtos fotoattēlus zvērināts tiesu izpildītājs glabā Izpildu lietu reģistrā līdzās citai informācijai, kas jau šobrīd attiecībā uz bezmantinieku mantu minētajā reģistrā tiek vesta</w:t>
            </w:r>
            <w:r w:rsidR="007F7E60" w:rsidRPr="009615BB">
              <w:rPr>
                <w:rFonts w:ascii="Times New Roman" w:eastAsia="Times New Roman" w:hAnsi="Times New Roman" w:cs="Times New Roman"/>
                <w:sz w:val="24"/>
                <w:szCs w:val="24"/>
                <w:lang w:eastAsia="ru-RU"/>
              </w:rPr>
              <w:t xml:space="preserve"> (</w:t>
            </w:r>
            <w:r w:rsidR="007F7E60" w:rsidRPr="009615BB">
              <w:rPr>
                <w:rFonts w:ascii="Times New Roman" w:eastAsia="Times New Roman" w:hAnsi="Times New Roman" w:cs="Times New Roman"/>
                <w:sz w:val="24"/>
                <w:szCs w:val="24"/>
                <w:lang w:eastAsia="zh-CN"/>
              </w:rPr>
              <w:t>noteikumu projekta 1.42. apakšpunkts)</w:t>
            </w:r>
            <w:r w:rsidRPr="009615BB">
              <w:rPr>
                <w:rFonts w:ascii="Times New Roman" w:eastAsia="Times New Roman" w:hAnsi="Times New Roman" w:cs="Times New Roman"/>
                <w:sz w:val="24"/>
                <w:szCs w:val="24"/>
                <w:lang w:eastAsia="ru-RU"/>
              </w:rPr>
              <w:t xml:space="preserve">. </w:t>
            </w:r>
            <w:r w:rsidRPr="009615BB">
              <w:rPr>
                <w:rFonts w:ascii="Times New Roman" w:eastAsia="Calibri" w:hAnsi="Times New Roman" w:cs="Times New Roman"/>
                <w:sz w:val="24"/>
                <w:szCs w:val="24"/>
              </w:rPr>
              <w:t>Tāpat precizēta arī kustamās mantas glabāšanas kārtība, tostarp, ierobežojot glabātāja tiesības brīvi pārvietot glabāšanā nodoto mantu, tai skaitā izvest to ārpus tās apgabaltiesas darbības teritorijas, pie kuras pastāv zvērināts tiesu izpildītājs,</w:t>
            </w:r>
            <w:r w:rsidR="00452D3B" w:rsidRPr="009615BB">
              <w:rPr>
                <w:rFonts w:ascii="Times New Roman" w:eastAsia="Calibri" w:hAnsi="Times New Roman" w:cs="Times New Roman"/>
                <w:sz w:val="24"/>
                <w:szCs w:val="24"/>
              </w:rPr>
              <w:t xml:space="preserve"> kurš attiecīgo mantu apķīlājis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1.4</w:t>
            </w:r>
            <w:r w:rsidR="005A3527" w:rsidRPr="009615BB">
              <w:rPr>
                <w:rFonts w:ascii="Times New Roman" w:eastAsia="Times New Roman" w:hAnsi="Times New Roman" w:cs="Times New Roman"/>
                <w:sz w:val="24"/>
                <w:szCs w:val="24"/>
                <w:lang w:eastAsia="zh-CN"/>
              </w:rPr>
              <w:t>4.</w:t>
            </w:r>
            <w:r w:rsidR="00FD42E7" w:rsidRPr="009615BB">
              <w:rPr>
                <w:rFonts w:ascii="Times New Roman" w:eastAsia="Times New Roman" w:hAnsi="Times New Roman" w:cs="Times New Roman"/>
                <w:sz w:val="24"/>
                <w:szCs w:val="24"/>
                <w:lang w:eastAsia="zh-CN"/>
              </w:rPr>
              <w:t>-1.4</w:t>
            </w:r>
            <w:r w:rsidR="00452D3B" w:rsidRPr="009615BB">
              <w:rPr>
                <w:rFonts w:ascii="Times New Roman" w:eastAsia="Times New Roman" w:hAnsi="Times New Roman" w:cs="Times New Roman"/>
                <w:sz w:val="24"/>
                <w:szCs w:val="24"/>
                <w:lang w:eastAsia="zh-CN"/>
              </w:rPr>
              <w:t>6</w:t>
            </w:r>
            <w:r w:rsidRPr="009615BB">
              <w:rPr>
                <w:rFonts w:ascii="Times New Roman" w:eastAsia="Times New Roman" w:hAnsi="Times New Roman" w:cs="Times New Roman"/>
                <w:sz w:val="24"/>
                <w:szCs w:val="24"/>
                <w:lang w:eastAsia="zh-CN"/>
              </w:rPr>
              <w:t>. apakšpunkts)</w:t>
            </w:r>
            <w:r w:rsidRPr="009615BB">
              <w:rPr>
                <w:rFonts w:ascii="Times New Roman" w:eastAsia="Calibri" w:hAnsi="Times New Roman" w:cs="Times New Roman"/>
                <w:sz w:val="24"/>
                <w:szCs w:val="24"/>
              </w:rPr>
              <w:t xml:space="preserve">, kā arī tiek noteikta kārtība, kādā veikt </w:t>
            </w:r>
            <w:r w:rsidRPr="009615BB">
              <w:rPr>
                <w:rFonts w:ascii="Times New Roman" w:eastAsia="Calibri" w:hAnsi="Times New Roman" w:cs="Times New Roman"/>
                <w:sz w:val="24"/>
                <w:szCs w:val="24"/>
              </w:rPr>
              <w:lastRenderedPageBreak/>
              <w:t xml:space="preserve">mantas glabātāja nomaiņu vai apķīlājuma atcelšanu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w:t>
            </w:r>
            <w:r w:rsidR="007F7E60" w:rsidRPr="009615BB">
              <w:rPr>
                <w:rFonts w:ascii="Times New Roman" w:eastAsia="Times New Roman" w:hAnsi="Times New Roman" w:cs="Times New Roman"/>
                <w:sz w:val="24"/>
                <w:szCs w:val="24"/>
                <w:lang w:eastAsia="zh-CN"/>
              </w:rPr>
              <w:t>45</w:t>
            </w:r>
            <w:r w:rsidRPr="009615BB">
              <w:rPr>
                <w:rFonts w:ascii="Times New Roman" w:eastAsia="Times New Roman" w:hAnsi="Times New Roman" w:cs="Times New Roman"/>
                <w:sz w:val="24"/>
                <w:szCs w:val="24"/>
                <w:lang w:eastAsia="zh-CN"/>
              </w:rPr>
              <w:t>. apakšpunkts)</w:t>
            </w:r>
            <w:r w:rsidRPr="009615BB">
              <w:rPr>
                <w:rFonts w:ascii="Times New Roman" w:eastAsia="Calibri" w:hAnsi="Times New Roman" w:cs="Times New Roman"/>
                <w:sz w:val="24"/>
                <w:szCs w:val="24"/>
              </w:rPr>
              <w:t>. Vienlaikus ar noteikumu projektu tiek veikti grozījumi, nosakot, ka zvērināts tiesu izpildītājs kustamas mantas izsoli rīko atbilstoši Civilprocesa likumā noteiktajai kārtībai, attiecīgi no noteikumiem Nr. 364 svītrojot visas tās normas, kas dublē Civilprocesa likumā noteikto (noteikumu projekta 1.5</w:t>
            </w:r>
            <w:r w:rsidR="00452D3B" w:rsidRPr="009615BB">
              <w:rPr>
                <w:rFonts w:ascii="Times New Roman" w:eastAsia="Calibri" w:hAnsi="Times New Roman" w:cs="Times New Roman"/>
                <w:sz w:val="24"/>
                <w:szCs w:val="24"/>
              </w:rPr>
              <w:t>1</w:t>
            </w:r>
            <w:r w:rsidR="00FD42E7" w:rsidRPr="009615BB">
              <w:rPr>
                <w:rFonts w:ascii="Times New Roman" w:eastAsia="Calibri" w:hAnsi="Times New Roman" w:cs="Times New Roman"/>
                <w:sz w:val="24"/>
                <w:szCs w:val="24"/>
              </w:rPr>
              <w:t>.-1.5</w:t>
            </w:r>
            <w:r w:rsidR="00452D3B" w:rsidRPr="009615BB">
              <w:rPr>
                <w:rFonts w:ascii="Times New Roman" w:eastAsia="Calibri" w:hAnsi="Times New Roman" w:cs="Times New Roman"/>
                <w:sz w:val="24"/>
                <w:szCs w:val="24"/>
              </w:rPr>
              <w:t>6., 1.57</w:t>
            </w:r>
            <w:r w:rsidR="00FD42E7" w:rsidRPr="009615BB">
              <w:rPr>
                <w:rFonts w:ascii="Times New Roman" w:eastAsia="Calibri" w:hAnsi="Times New Roman" w:cs="Times New Roman"/>
                <w:sz w:val="24"/>
                <w:szCs w:val="24"/>
              </w:rPr>
              <w:t>.-1.</w:t>
            </w:r>
            <w:r w:rsidR="00452D3B" w:rsidRPr="009615BB">
              <w:rPr>
                <w:rFonts w:ascii="Times New Roman" w:eastAsia="Calibri" w:hAnsi="Times New Roman" w:cs="Times New Roman"/>
                <w:sz w:val="24"/>
                <w:szCs w:val="24"/>
              </w:rPr>
              <w:t>58</w:t>
            </w:r>
            <w:r w:rsidRPr="009615BB">
              <w:rPr>
                <w:rFonts w:ascii="Times New Roman" w:eastAsia="Calibri" w:hAnsi="Times New Roman" w:cs="Times New Roman"/>
                <w:sz w:val="24"/>
                <w:szCs w:val="24"/>
              </w:rPr>
              <w:t xml:space="preserve">. apakšpunkts). Tiek mainīts arī termiņš, kādā nosolītājam jāsamaksā pilna par kustamo mantu nosolītā summa, proti, neatkarīgi no summas samaksa veicama 14 dienu laikā pēc izsoles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1.5</w:t>
            </w:r>
            <w:r w:rsidR="00452D3B" w:rsidRPr="009615BB">
              <w:rPr>
                <w:rFonts w:ascii="Times New Roman" w:eastAsia="Times New Roman" w:hAnsi="Times New Roman" w:cs="Times New Roman"/>
                <w:sz w:val="24"/>
                <w:szCs w:val="24"/>
                <w:lang w:eastAsia="zh-CN"/>
              </w:rPr>
              <w:t>5</w:t>
            </w:r>
            <w:r w:rsidRPr="009615BB">
              <w:rPr>
                <w:rFonts w:ascii="Times New Roman" w:eastAsia="Times New Roman" w:hAnsi="Times New Roman" w:cs="Times New Roman"/>
                <w:sz w:val="24"/>
                <w:szCs w:val="24"/>
                <w:lang w:eastAsia="zh-CN"/>
              </w:rPr>
              <w:t>. apakšpunkts)</w:t>
            </w:r>
            <w:r w:rsidRPr="009615BB">
              <w:rPr>
                <w:rFonts w:ascii="Times New Roman" w:eastAsia="Calibri" w:hAnsi="Times New Roman" w:cs="Times New Roman"/>
                <w:sz w:val="24"/>
                <w:szCs w:val="24"/>
              </w:rPr>
              <w:t>.</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Piemērojot Noteikumu Nr. 364 normas par drošības naudas atmaksu kreditoriem, zvērināti tiesu izpildītāji secinājuši, ka Noteikumos Nr. 364 paredzētā atmaksāšanas kārtība ir sarežģīta un neskaidra, tādēļ tā būtu nosakāma pēc tāda paša principa kā Civilprocesa likumā noteiktā sprieduma izpildes izdevumu atlīdzināšana piedzinējam. Proti, ja viena bezmantinieku mantas pārņemšanas un pārdošanas administrēšanas procesa ietvaros viens vai vairāki kreditori iemaksājuši drošības naudu, tā no gūtajiem ienākumiem viņam (viņiem) tiek atmaksāta. Attiecīgi no Noteikumiem Nr. 364 svītrojams 51., 100. un 118. punkts, kas paredz īpašu drošības naudas ieskaitīšanas un atlīdzināšanas kārtību</w:t>
            </w:r>
            <w:r w:rsidR="00C300F9" w:rsidRPr="009615BB">
              <w:rPr>
                <w:rFonts w:ascii="Times New Roman" w:eastAsia="Calibri" w:hAnsi="Times New Roman" w:cs="Times New Roman"/>
                <w:sz w:val="24"/>
                <w:szCs w:val="24"/>
              </w:rPr>
              <w:t>. Tāpat svītrojams 81. un 130. punkts. Savukārt</w:t>
            </w:r>
            <w:r w:rsidR="007E5BEE" w:rsidRPr="009615BB">
              <w:rPr>
                <w:rFonts w:ascii="Times New Roman" w:eastAsia="Calibri" w:hAnsi="Times New Roman" w:cs="Times New Roman"/>
                <w:sz w:val="24"/>
                <w:szCs w:val="24"/>
              </w:rPr>
              <w:t xml:space="preserve"> </w:t>
            </w:r>
            <w:r w:rsidRPr="009615BB">
              <w:rPr>
                <w:rFonts w:ascii="Times New Roman" w:eastAsia="Calibri" w:hAnsi="Times New Roman" w:cs="Times New Roman"/>
                <w:sz w:val="24"/>
                <w:szCs w:val="24"/>
              </w:rPr>
              <w:t xml:space="preserve">Noteikumu Nr. 364 127. un 129. punkts attiecīgi saturiski </w:t>
            </w:r>
            <w:r w:rsidR="00C300F9" w:rsidRPr="009615BB">
              <w:rPr>
                <w:rFonts w:ascii="Times New Roman" w:eastAsia="Calibri" w:hAnsi="Times New Roman" w:cs="Times New Roman"/>
                <w:sz w:val="24"/>
                <w:szCs w:val="24"/>
              </w:rPr>
              <w:t xml:space="preserve">precizējams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1.3</w:t>
            </w:r>
            <w:r w:rsidR="00452D3B" w:rsidRPr="009615BB">
              <w:rPr>
                <w:rFonts w:ascii="Times New Roman" w:eastAsia="Times New Roman" w:hAnsi="Times New Roman" w:cs="Times New Roman"/>
                <w:sz w:val="24"/>
                <w:szCs w:val="24"/>
                <w:lang w:eastAsia="zh-CN"/>
              </w:rPr>
              <w:t>0</w:t>
            </w:r>
            <w:r w:rsidR="00FD42E7" w:rsidRPr="009615BB">
              <w:rPr>
                <w:rFonts w:ascii="Times New Roman" w:eastAsia="Times New Roman" w:hAnsi="Times New Roman" w:cs="Times New Roman"/>
                <w:sz w:val="24"/>
                <w:szCs w:val="24"/>
                <w:lang w:eastAsia="zh-CN"/>
              </w:rPr>
              <w:t>., 1.5</w:t>
            </w:r>
            <w:r w:rsidR="00452D3B" w:rsidRPr="009615BB">
              <w:rPr>
                <w:rFonts w:ascii="Times New Roman" w:eastAsia="Times New Roman" w:hAnsi="Times New Roman" w:cs="Times New Roman"/>
                <w:sz w:val="24"/>
                <w:szCs w:val="24"/>
                <w:lang w:eastAsia="zh-CN"/>
              </w:rPr>
              <w:t>3</w:t>
            </w:r>
            <w:r w:rsidR="00FD42E7" w:rsidRPr="009615BB">
              <w:rPr>
                <w:rFonts w:ascii="Times New Roman" w:eastAsia="Times New Roman" w:hAnsi="Times New Roman" w:cs="Times New Roman"/>
                <w:sz w:val="24"/>
                <w:szCs w:val="24"/>
                <w:lang w:eastAsia="zh-CN"/>
              </w:rPr>
              <w:t>., 1.6</w:t>
            </w:r>
            <w:r w:rsidR="00B2226F" w:rsidRPr="009615BB">
              <w:rPr>
                <w:rFonts w:ascii="Times New Roman" w:eastAsia="Times New Roman" w:hAnsi="Times New Roman" w:cs="Times New Roman"/>
                <w:sz w:val="24"/>
                <w:szCs w:val="24"/>
                <w:lang w:eastAsia="zh-CN"/>
              </w:rPr>
              <w:t>1</w:t>
            </w:r>
            <w:r w:rsidR="00FD42E7" w:rsidRPr="009615BB">
              <w:rPr>
                <w:rFonts w:ascii="Times New Roman" w:eastAsia="Times New Roman" w:hAnsi="Times New Roman" w:cs="Times New Roman"/>
                <w:sz w:val="24"/>
                <w:szCs w:val="24"/>
                <w:lang w:eastAsia="zh-CN"/>
              </w:rPr>
              <w:t>., 1.6</w:t>
            </w:r>
            <w:r w:rsidR="00E54679" w:rsidRPr="009615BB">
              <w:rPr>
                <w:rFonts w:ascii="Times New Roman" w:eastAsia="Times New Roman" w:hAnsi="Times New Roman" w:cs="Times New Roman"/>
                <w:sz w:val="24"/>
                <w:szCs w:val="24"/>
                <w:lang w:eastAsia="zh-CN"/>
              </w:rPr>
              <w:t>5</w:t>
            </w:r>
            <w:r w:rsidR="00FD42E7" w:rsidRPr="009615BB">
              <w:rPr>
                <w:rFonts w:ascii="Times New Roman" w:eastAsia="Times New Roman" w:hAnsi="Times New Roman" w:cs="Times New Roman"/>
                <w:sz w:val="24"/>
                <w:szCs w:val="24"/>
                <w:lang w:eastAsia="zh-CN"/>
              </w:rPr>
              <w:t xml:space="preserve">., </w:t>
            </w:r>
            <w:r w:rsidR="00E54679" w:rsidRPr="009615BB">
              <w:rPr>
                <w:rFonts w:ascii="Times New Roman" w:eastAsia="Times New Roman" w:hAnsi="Times New Roman" w:cs="Times New Roman"/>
                <w:sz w:val="24"/>
                <w:szCs w:val="24"/>
                <w:lang w:eastAsia="zh-CN"/>
              </w:rPr>
              <w:t>1.76</w:t>
            </w:r>
            <w:r w:rsidR="00C300F9" w:rsidRPr="009615BB">
              <w:rPr>
                <w:rFonts w:ascii="Times New Roman" w:eastAsia="Times New Roman" w:hAnsi="Times New Roman" w:cs="Times New Roman"/>
                <w:sz w:val="24"/>
                <w:szCs w:val="24"/>
                <w:lang w:eastAsia="zh-CN"/>
              </w:rPr>
              <w:t>.</w:t>
            </w:r>
            <w:r w:rsidR="00853958" w:rsidRPr="009615BB">
              <w:rPr>
                <w:rFonts w:ascii="Times New Roman" w:eastAsia="Times New Roman" w:hAnsi="Times New Roman" w:cs="Times New Roman"/>
                <w:sz w:val="24"/>
                <w:szCs w:val="24"/>
                <w:lang w:eastAsia="zh-CN"/>
              </w:rPr>
              <w:t xml:space="preserve">, </w:t>
            </w:r>
            <w:r w:rsidR="00FD42E7" w:rsidRPr="009615BB">
              <w:rPr>
                <w:rFonts w:ascii="Times New Roman" w:eastAsia="Times New Roman" w:hAnsi="Times New Roman" w:cs="Times New Roman"/>
                <w:sz w:val="24"/>
                <w:szCs w:val="24"/>
                <w:lang w:eastAsia="zh-CN"/>
              </w:rPr>
              <w:t>1.7</w:t>
            </w:r>
            <w:r w:rsidR="00E54679" w:rsidRPr="009615BB">
              <w:rPr>
                <w:rFonts w:ascii="Times New Roman" w:eastAsia="Times New Roman" w:hAnsi="Times New Roman" w:cs="Times New Roman"/>
                <w:sz w:val="24"/>
                <w:szCs w:val="24"/>
                <w:lang w:eastAsia="zh-CN"/>
              </w:rPr>
              <w:t>7</w:t>
            </w:r>
            <w:r w:rsidR="00FD42E7" w:rsidRPr="009615BB">
              <w:rPr>
                <w:rFonts w:ascii="Times New Roman" w:eastAsia="Times New Roman" w:hAnsi="Times New Roman" w:cs="Times New Roman"/>
                <w:sz w:val="24"/>
                <w:szCs w:val="24"/>
                <w:lang w:eastAsia="zh-CN"/>
              </w:rPr>
              <w:t>.</w:t>
            </w:r>
            <w:r w:rsidR="00853958" w:rsidRPr="009615BB">
              <w:rPr>
                <w:rFonts w:ascii="Times New Roman" w:eastAsia="Times New Roman" w:hAnsi="Times New Roman" w:cs="Times New Roman"/>
                <w:sz w:val="24"/>
                <w:szCs w:val="24"/>
                <w:lang w:eastAsia="zh-CN"/>
              </w:rPr>
              <w:t xml:space="preserve"> un </w:t>
            </w:r>
            <w:r w:rsidR="00FD42E7" w:rsidRPr="009615BB">
              <w:rPr>
                <w:rFonts w:ascii="Times New Roman" w:eastAsia="Times New Roman" w:hAnsi="Times New Roman" w:cs="Times New Roman"/>
                <w:sz w:val="24"/>
                <w:szCs w:val="24"/>
                <w:lang w:eastAsia="zh-CN"/>
              </w:rPr>
              <w:t>1.</w:t>
            </w:r>
            <w:r w:rsidR="00452D3B" w:rsidRPr="009615BB">
              <w:rPr>
                <w:rFonts w:ascii="Times New Roman" w:eastAsia="Times New Roman" w:hAnsi="Times New Roman" w:cs="Times New Roman"/>
                <w:sz w:val="24"/>
                <w:szCs w:val="24"/>
                <w:lang w:eastAsia="zh-CN"/>
              </w:rPr>
              <w:t>7</w:t>
            </w:r>
            <w:r w:rsidR="00E54679" w:rsidRPr="009615BB">
              <w:rPr>
                <w:rFonts w:ascii="Times New Roman" w:eastAsia="Times New Roman" w:hAnsi="Times New Roman" w:cs="Times New Roman"/>
                <w:sz w:val="24"/>
                <w:szCs w:val="24"/>
                <w:lang w:eastAsia="zh-CN"/>
              </w:rPr>
              <w:t>8</w:t>
            </w:r>
            <w:r w:rsidRPr="009615BB">
              <w:rPr>
                <w:rFonts w:ascii="Times New Roman" w:eastAsia="Times New Roman" w:hAnsi="Times New Roman" w:cs="Times New Roman"/>
                <w:sz w:val="24"/>
                <w:szCs w:val="24"/>
                <w:lang w:eastAsia="zh-CN"/>
              </w:rPr>
              <w:t>. apakšpunkts)</w:t>
            </w:r>
            <w:r w:rsidRPr="009615BB">
              <w:rPr>
                <w:rFonts w:ascii="Times New Roman" w:eastAsia="Calibri" w:hAnsi="Times New Roman" w:cs="Times New Roman"/>
                <w:sz w:val="24"/>
                <w:szCs w:val="24"/>
              </w:rPr>
              <w:t>.</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Noteikumi Nr. 364 papildināti ar punktu, kas noteic, ka izsole sākas no nekustamā īpašuma novērtējumā norādītās piespiedu pārdošanas vērtības, bet, ja ir bijušas divas novērtēšanas, izsole sākas no augstākās nekustamā īpašuma novērtējuma summas</w:t>
            </w:r>
            <w:r w:rsidRPr="009615BB">
              <w:rPr>
                <w:rFonts w:ascii="Times New Roman" w:eastAsia="Times New Roman" w:hAnsi="Times New Roman" w:cs="Times New Roman"/>
                <w:sz w:val="24"/>
                <w:szCs w:val="24"/>
                <w:lang w:eastAsia="zh-CN"/>
              </w:rPr>
              <w:t xml:space="preserve"> (</w:t>
            </w:r>
            <w:r w:rsidR="00FD42E7" w:rsidRPr="009615BB">
              <w:rPr>
                <w:rFonts w:ascii="Times New Roman" w:eastAsia="Times New Roman" w:hAnsi="Times New Roman" w:cs="Times New Roman"/>
                <w:sz w:val="24"/>
                <w:szCs w:val="24"/>
                <w:lang w:eastAsia="zh-CN"/>
              </w:rPr>
              <w:t>noteikumu projekta 1.13</w:t>
            </w:r>
            <w:r w:rsidRPr="009615BB">
              <w:rPr>
                <w:rFonts w:ascii="Times New Roman" w:eastAsia="Times New Roman" w:hAnsi="Times New Roman" w:cs="Times New Roman"/>
                <w:sz w:val="24"/>
                <w:szCs w:val="24"/>
                <w:lang w:eastAsia="zh-CN"/>
              </w:rPr>
              <w:t>. apakšpunkts)</w:t>
            </w:r>
            <w:r w:rsidRPr="009615BB">
              <w:rPr>
                <w:rFonts w:ascii="Times New Roman" w:eastAsia="Calibri" w:hAnsi="Times New Roman" w:cs="Times New Roman"/>
                <w:sz w:val="24"/>
                <w:szCs w:val="24"/>
              </w:rPr>
              <w:t>.</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Ar noteikumu projektu paplašinātas tiesības izmantot ieskaitu, nosakot, ka arī nosolītājam atļauts ieskaitīt summā, kas no viņa pienākas, savu hipotekāro vai citu akta izrakstā norādīto kreditora prasījumu </w:t>
            </w:r>
            <w:r w:rsidRPr="009615BB">
              <w:rPr>
                <w:rFonts w:ascii="Times New Roman" w:eastAsia="Times New Roman" w:hAnsi="Times New Roman" w:cs="Times New Roman"/>
                <w:sz w:val="24"/>
                <w:szCs w:val="24"/>
                <w:lang w:eastAsia="zh-CN"/>
              </w:rPr>
              <w:t>(noteik</w:t>
            </w:r>
            <w:r w:rsidR="00FD42E7" w:rsidRPr="009615BB">
              <w:rPr>
                <w:rFonts w:ascii="Times New Roman" w:eastAsia="Times New Roman" w:hAnsi="Times New Roman" w:cs="Times New Roman"/>
                <w:sz w:val="24"/>
                <w:szCs w:val="24"/>
                <w:lang w:eastAsia="zh-CN"/>
              </w:rPr>
              <w:t>umu projekta 1.19. un 1.5</w:t>
            </w:r>
            <w:r w:rsidR="00452D3B" w:rsidRPr="009615BB">
              <w:rPr>
                <w:rFonts w:ascii="Times New Roman" w:eastAsia="Times New Roman" w:hAnsi="Times New Roman" w:cs="Times New Roman"/>
                <w:sz w:val="24"/>
                <w:szCs w:val="24"/>
                <w:lang w:eastAsia="zh-CN"/>
              </w:rPr>
              <w:t>5</w:t>
            </w:r>
            <w:r w:rsidRPr="009615BB">
              <w:rPr>
                <w:rFonts w:ascii="Times New Roman" w:eastAsia="Times New Roman" w:hAnsi="Times New Roman" w:cs="Times New Roman"/>
                <w:sz w:val="24"/>
                <w:szCs w:val="24"/>
                <w:lang w:eastAsia="zh-CN"/>
              </w:rPr>
              <w:t>. apakšpunkts)</w:t>
            </w:r>
            <w:r w:rsidRPr="009615BB">
              <w:rPr>
                <w:rFonts w:ascii="Times New Roman" w:eastAsia="Calibri" w:hAnsi="Times New Roman" w:cs="Times New Roman"/>
                <w:sz w:val="24"/>
                <w:szCs w:val="24"/>
              </w:rPr>
              <w:t>.</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Līdzīgi kā Civilprocesa likumā, arī noteikumu projektā tiek paredzēts, ka bankas pieprasījuma garantijas vēstules iesniegšana ir atzīstama par visas summas samaksu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1.19</w:t>
            </w:r>
            <w:r w:rsidRPr="009615BB">
              <w:rPr>
                <w:rFonts w:ascii="Times New Roman" w:eastAsia="Times New Roman" w:hAnsi="Times New Roman" w:cs="Times New Roman"/>
                <w:sz w:val="24"/>
                <w:szCs w:val="24"/>
                <w:lang w:eastAsia="zh-CN"/>
              </w:rPr>
              <w:t>. apakšpunkts)</w:t>
            </w:r>
            <w:r w:rsidRPr="009615BB">
              <w:rPr>
                <w:rFonts w:ascii="Times New Roman" w:eastAsia="Calibri" w:hAnsi="Times New Roman" w:cs="Times New Roman"/>
                <w:sz w:val="24"/>
                <w:szCs w:val="24"/>
              </w:rPr>
              <w:t>.</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Tiesiskajai noteiktībai pēc Civilprocesa likuma parauga atsevišķām darbībām noteikti termiņi, piemēram, termiņš tiesībām paziņot par nekustamā īpašuma paturēšanu sev pēc nenotikušas izsoles un termiņš visas nosolītās summas samaksai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1.19., 1.24</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1.2</w:t>
            </w:r>
            <w:r w:rsidR="00452D3B" w:rsidRPr="009615BB">
              <w:rPr>
                <w:rFonts w:ascii="Times New Roman" w:eastAsia="Times New Roman" w:hAnsi="Times New Roman" w:cs="Times New Roman"/>
                <w:sz w:val="24"/>
                <w:szCs w:val="24"/>
                <w:lang w:eastAsia="zh-CN"/>
              </w:rPr>
              <w:t>5</w:t>
            </w:r>
            <w:r w:rsidR="00FD42E7" w:rsidRPr="009615BB">
              <w:rPr>
                <w:rFonts w:ascii="Times New Roman" w:eastAsia="Times New Roman" w:hAnsi="Times New Roman" w:cs="Times New Roman"/>
                <w:sz w:val="24"/>
                <w:szCs w:val="24"/>
                <w:lang w:eastAsia="zh-CN"/>
              </w:rPr>
              <w:t>., 1.2</w:t>
            </w:r>
            <w:r w:rsidR="00452D3B" w:rsidRPr="009615BB">
              <w:rPr>
                <w:rFonts w:ascii="Times New Roman" w:eastAsia="Times New Roman" w:hAnsi="Times New Roman" w:cs="Times New Roman"/>
                <w:sz w:val="24"/>
                <w:szCs w:val="24"/>
                <w:lang w:eastAsia="zh-CN"/>
              </w:rPr>
              <w:t>7</w:t>
            </w:r>
            <w:r w:rsidR="00FD42E7" w:rsidRPr="009615BB">
              <w:rPr>
                <w:rFonts w:ascii="Times New Roman" w:eastAsia="Times New Roman" w:hAnsi="Times New Roman" w:cs="Times New Roman"/>
                <w:sz w:val="24"/>
                <w:szCs w:val="24"/>
                <w:lang w:eastAsia="zh-CN"/>
              </w:rPr>
              <w:t>.,1.4</w:t>
            </w:r>
            <w:r w:rsidR="00694518" w:rsidRPr="009615BB">
              <w:rPr>
                <w:rFonts w:ascii="Times New Roman" w:eastAsia="Times New Roman" w:hAnsi="Times New Roman" w:cs="Times New Roman"/>
                <w:sz w:val="24"/>
                <w:szCs w:val="24"/>
                <w:lang w:eastAsia="zh-CN"/>
              </w:rPr>
              <w:t>3</w:t>
            </w:r>
            <w:r w:rsidR="00FD42E7" w:rsidRPr="009615BB">
              <w:rPr>
                <w:rFonts w:ascii="Times New Roman" w:eastAsia="Times New Roman" w:hAnsi="Times New Roman" w:cs="Times New Roman"/>
                <w:sz w:val="24"/>
                <w:szCs w:val="24"/>
                <w:lang w:eastAsia="zh-CN"/>
              </w:rPr>
              <w:t>., 1.</w:t>
            </w:r>
            <w:r w:rsidR="00694518" w:rsidRPr="009615BB">
              <w:rPr>
                <w:rFonts w:ascii="Times New Roman" w:eastAsia="Times New Roman" w:hAnsi="Times New Roman" w:cs="Times New Roman"/>
                <w:sz w:val="24"/>
                <w:szCs w:val="24"/>
                <w:lang w:eastAsia="zh-CN"/>
              </w:rPr>
              <w:t>48</w:t>
            </w:r>
            <w:r w:rsidRPr="009615BB">
              <w:rPr>
                <w:rFonts w:ascii="Times New Roman" w:eastAsia="Times New Roman" w:hAnsi="Times New Roman" w:cs="Times New Roman"/>
                <w:sz w:val="24"/>
                <w:szCs w:val="24"/>
                <w:lang w:eastAsia="zh-CN"/>
              </w:rPr>
              <w:t>. apakšpunkts)</w:t>
            </w:r>
            <w:r w:rsidRPr="009615BB">
              <w:rPr>
                <w:rFonts w:ascii="Times New Roman" w:eastAsia="Calibri" w:hAnsi="Times New Roman" w:cs="Times New Roman"/>
                <w:sz w:val="24"/>
                <w:szCs w:val="24"/>
              </w:rPr>
              <w:t>.</w:t>
            </w:r>
          </w:p>
          <w:p w:rsidR="005E1ED1" w:rsidRPr="009615BB" w:rsidRDefault="001C706D"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Vienlaikus, izsakot jaunā redakcijā Noteikumu Nr. 364 43. punktu (</w:t>
            </w:r>
            <w:r w:rsidR="00FD42E7" w:rsidRPr="009615BB">
              <w:rPr>
                <w:rFonts w:ascii="Times New Roman" w:eastAsia="Calibri" w:hAnsi="Times New Roman" w:cs="Times New Roman"/>
                <w:sz w:val="24"/>
                <w:szCs w:val="24"/>
              </w:rPr>
              <w:t>noteikumu projekta 1.2</w:t>
            </w:r>
            <w:r w:rsidR="00694518" w:rsidRPr="009615BB">
              <w:rPr>
                <w:rFonts w:ascii="Times New Roman" w:eastAsia="Calibri" w:hAnsi="Times New Roman" w:cs="Times New Roman"/>
                <w:sz w:val="24"/>
                <w:szCs w:val="24"/>
              </w:rPr>
              <w:t>7</w:t>
            </w:r>
            <w:r w:rsidRPr="009615BB">
              <w:rPr>
                <w:rFonts w:ascii="Times New Roman" w:eastAsia="Calibri" w:hAnsi="Times New Roman" w:cs="Times New Roman"/>
                <w:sz w:val="24"/>
                <w:szCs w:val="24"/>
              </w:rPr>
              <w:t>. apakšpunkts), svītro</w:t>
            </w:r>
            <w:r w:rsidR="005E1ED1" w:rsidRPr="009615BB">
              <w:rPr>
                <w:rFonts w:ascii="Times New Roman" w:eastAsia="Calibri" w:hAnsi="Times New Roman" w:cs="Times New Roman"/>
                <w:sz w:val="24"/>
                <w:szCs w:val="24"/>
              </w:rPr>
              <w:t>ta</w:t>
            </w:r>
            <w:r w:rsidRPr="009615BB">
              <w:rPr>
                <w:rFonts w:ascii="Times New Roman" w:eastAsia="Calibri" w:hAnsi="Times New Roman" w:cs="Times New Roman"/>
                <w:sz w:val="24"/>
                <w:szCs w:val="24"/>
              </w:rPr>
              <w:t xml:space="preserve"> prasība zvērinātam tiesu izpildītājam gadījumā, ja nosolītājs nesamaksā nosolīto sumu, </w:t>
            </w:r>
            <w:r w:rsidR="005E1ED1" w:rsidRPr="009615BB">
              <w:rPr>
                <w:rFonts w:ascii="Times New Roman" w:eastAsia="Calibri" w:hAnsi="Times New Roman" w:cs="Times New Roman"/>
                <w:sz w:val="24"/>
                <w:szCs w:val="24"/>
              </w:rPr>
              <w:t>īpašumu, kas ir aizsargājama dabas teritorija vai meža zeme,</w:t>
            </w:r>
            <w:r w:rsidRPr="009615BB">
              <w:rPr>
                <w:rFonts w:ascii="Times New Roman" w:eastAsia="Calibri" w:hAnsi="Times New Roman" w:cs="Times New Roman"/>
                <w:sz w:val="24"/>
                <w:szCs w:val="24"/>
              </w:rPr>
              <w:t xml:space="preserve"> </w:t>
            </w:r>
            <w:r w:rsidR="005E1ED1" w:rsidRPr="009615BB">
              <w:rPr>
                <w:rFonts w:ascii="Times New Roman" w:eastAsia="Calibri" w:hAnsi="Times New Roman" w:cs="Times New Roman"/>
                <w:sz w:val="24"/>
                <w:szCs w:val="24"/>
              </w:rPr>
              <w:t xml:space="preserve">aicināt paturēt īpašumu par izsoles </w:t>
            </w:r>
            <w:r w:rsidR="005E1ED1" w:rsidRPr="009615BB">
              <w:rPr>
                <w:rFonts w:ascii="Times New Roman" w:eastAsia="Calibri" w:hAnsi="Times New Roman" w:cs="Times New Roman"/>
                <w:sz w:val="24"/>
                <w:szCs w:val="24"/>
              </w:rPr>
              <w:lastRenderedPageBreak/>
              <w:t>sākumcenu Dabas aizsardzības pārvaldi vai VAS “Latvijas valsts meži”. Noteikumu projekts paredz, ka šādā gadījumā nekavējoties tiek aicināts pēdējais pārsolītais solītājs īpašumu paturēt par viņa augstāko solīto cenu, bet, ja pēdējais pārsolītais solītājs atsakās </w:t>
            </w:r>
            <w:r w:rsidR="001D2535" w:rsidRPr="009615BB">
              <w:rPr>
                <w:rFonts w:ascii="Times New Roman" w:eastAsia="Calibri" w:hAnsi="Times New Roman" w:cs="Times New Roman"/>
                <w:sz w:val="24"/>
                <w:szCs w:val="24"/>
              </w:rPr>
              <w:t>–</w:t>
            </w:r>
            <w:r w:rsidR="005E1ED1" w:rsidRPr="009615BB">
              <w:rPr>
                <w:rFonts w:ascii="Times New Roman" w:eastAsia="Calibri" w:hAnsi="Times New Roman" w:cs="Times New Roman"/>
                <w:sz w:val="24"/>
                <w:szCs w:val="24"/>
              </w:rPr>
              <w:t xml:space="preserve"> izziņojama atkārtota tās pašas kārtas izsole. Tādējādi tiek nodrošināta gan procesa ekonomija, gan iespēja nodrošināt īpašuma pārdošanu par pēc iespējas augtāku cenu, ņemot vērā, ka interese par konkrēto īpašumu tirgū ir. </w:t>
            </w:r>
          </w:p>
          <w:p w:rsidR="00460563" w:rsidRPr="009615BB" w:rsidRDefault="005E1ED1" w:rsidP="00460563">
            <w:pPr>
              <w:suppressAutoHyphens/>
              <w:spacing w:after="0" w:line="240" w:lineRule="auto"/>
              <w:ind w:right="45" w:firstLine="318"/>
              <w:jc w:val="both"/>
              <w:rPr>
                <w:rFonts w:ascii="Times New Roman" w:eastAsia="Times New Roman" w:hAnsi="Times New Roman" w:cs="Times New Roman"/>
                <w:sz w:val="24"/>
                <w:szCs w:val="24"/>
                <w:lang w:eastAsia="lv-LV"/>
              </w:rPr>
            </w:pPr>
            <w:r w:rsidRPr="009615BB">
              <w:rPr>
                <w:rFonts w:ascii="Times New Roman" w:eastAsia="Calibri" w:hAnsi="Times New Roman" w:cs="Times New Roman"/>
                <w:sz w:val="24"/>
                <w:szCs w:val="24"/>
              </w:rPr>
              <w:t xml:space="preserve">Ar minēto grozījumu </w:t>
            </w:r>
            <w:r w:rsidR="00460563" w:rsidRPr="009615BB">
              <w:rPr>
                <w:rFonts w:ascii="Times New Roman" w:eastAsia="Calibri" w:hAnsi="Times New Roman" w:cs="Times New Roman"/>
                <w:sz w:val="24"/>
                <w:szCs w:val="24"/>
              </w:rPr>
              <w:t>valstij netiek atņemtas tiesības pārņemt bezmantinieku mantas sastāvā esošu īpašumu, ja tas atzīts par nepieciešamu.</w:t>
            </w:r>
            <w:r w:rsidR="00460563" w:rsidRPr="009615BB">
              <w:rPr>
                <w:rFonts w:ascii="Times New Roman" w:eastAsia="Times New Roman" w:hAnsi="Times New Roman" w:cs="Times New Roman"/>
                <w:sz w:val="24"/>
                <w:szCs w:val="24"/>
                <w:lang w:eastAsia="lv-LV"/>
              </w:rPr>
              <w:t xml:space="preserve"> Iespēja Dabas aizsardzības pārvaldei vai VAS “Latvijas Valsts meži” izmantot pirmtiesības uz</w:t>
            </w:r>
            <w:r w:rsidR="00460563" w:rsidRPr="009615BB">
              <w:rPr>
                <w:rFonts w:ascii="Times New Roman" w:eastAsia="Times New Roman" w:hAnsi="Times New Roman" w:cs="Times New Roman"/>
                <w:b/>
                <w:sz w:val="24"/>
                <w:szCs w:val="24"/>
                <w:lang w:eastAsia="lv-LV"/>
              </w:rPr>
              <w:t xml:space="preserve"> </w:t>
            </w:r>
            <w:r w:rsidR="00460563" w:rsidRPr="009615BB">
              <w:rPr>
                <w:rFonts w:ascii="Times New Roman" w:eastAsia="Times New Roman" w:hAnsi="Times New Roman" w:cs="Times New Roman"/>
                <w:sz w:val="24"/>
                <w:szCs w:val="24"/>
                <w:lang w:eastAsia="lv-LV"/>
              </w:rPr>
              <w:t>nekustamo īpašumu, kas ir aizsargājama dabas teritorija vai meža zeme, tiek nodrošinātas jau bezmantinieku mantas atsavināšanas procesa sākuma stadijā un vairākkārtīgi tā tālākas norises laikā.</w:t>
            </w:r>
          </w:p>
          <w:p w:rsidR="00460563" w:rsidRPr="009615BB" w:rsidRDefault="00460563" w:rsidP="00460563">
            <w:pPr>
              <w:suppressAutoHyphens/>
              <w:spacing w:after="0" w:line="240" w:lineRule="auto"/>
              <w:ind w:right="45" w:firstLine="317"/>
              <w:jc w:val="both"/>
              <w:rPr>
                <w:rFonts w:ascii="Times New Roman" w:eastAsia="Times New Roman" w:hAnsi="Times New Roman" w:cs="Times New Roman"/>
                <w:sz w:val="24"/>
                <w:szCs w:val="24"/>
                <w:lang w:eastAsia="lv-LV"/>
              </w:rPr>
            </w:pPr>
            <w:r w:rsidRPr="009615BB">
              <w:rPr>
                <w:rFonts w:ascii="Times New Roman" w:hAnsi="Times New Roman" w:cs="Times New Roman"/>
                <w:sz w:val="24"/>
                <w:szCs w:val="24"/>
              </w:rPr>
              <w:t xml:space="preserve">Lai dotu iespēju valsts un pašvaldību institūcijām izvērtēt, vai mantojamās mantas sastāvā ietilpstošais nekustamais īpašums var tikt izmantots pārvaldes funkciju īstenošanai, notārs notariāla akta kopiju, kā arī informāciju par zvērinātu tiesu izpildītāju, kuram nosūtīts notariālā akta izraksts, </w:t>
            </w:r>
            <w:r w:rsidRPr="009615BB">
              <w:rPr>
                <w:rFonts w:ascii="Times New Roman" w:eastAsia="Times New Roman" w:hAnsi="Times New Roman" w:cs="Times New Roman"/>
                <w:sz w:val="24"/>
                <w:szCs w:val="24"/>
                <w:lang w:eastAsia="lv-LV"/>
              </w:rPr>
              <w:t>saskaņā ar Notariāta likuma 306. panta ceturto daļu</w:t>
            </w:r>
            <w:r w:rsidRPr="009615BB">
              <w:rPr>
                <w:rFonts w:ascii="Times New Roman" w:hAnsi="Times New Roman" w:cs="Times New Roman"/>
                <w:sz w:val="24"/>
                <w:szCs w:val="24"/>
              </w:rPr>
              <w:t xml:space="preserve"> nosūta arī pašvaldībai, kuras teritorijā atrodas nekustamais īpašums, un valsts institūcijai, kura atbild par attiecīgā nekustamo īpašumu veida apsaimniekošanu – par meža zemi – Zemkopības ministrijai, par zemi īpaši aizsargājamajās dabas teritorijās – Vides aizsardzības un reģionālās attīstības ministrijai, par pārējo nekustamo īpašumu – VAS </w:t>
            </w:r>
            <w:r w:rsidR="001D2535" w:rsidRPr="009615BB">
              <w:rPr>
                <w:rFonts w:ascii="Times New Roman" w:hAnsi="Times New Roman" w:cs="Times New Roman"/>
                <w:sz w:val="24"/>
                <w:szCs w:val="24"/>
              </w:rPr>
              <w:t>”</w:t>
            </w:r>
            <w:r w:rsidRPr="009615BB">
              <w:rPr>
                <w:rFonts w:ascii="Times New Roman" w:hAnsi="Times New Roman" w:cs="Times New Roman"/>
                <w:sz w:val="24"/>
                <w:szCs w:val="24"/>
              </w:rPr>
              <w:t>Valsts nekustamie īpašumi</w:t>
            </w:r>
            <w:r w:rsidR="001D2535" w:rsidRPr="009615BB">
              <w:rPr>
                <w:rFonts w:ascii="Times New Roman" w:hAnsi="Times New Roman" w:cs="Times New Roman"/>
                <w:sz w:val="24"/>
                <w:szCs w:val="24"/>
              </w:rPr>
              <w:t>”</w:t>
            </w:r>
            <w:r w:rsidRPr="009615BB">
              <w:rPr>
                <w:rFonts w:ascii="Times New Roman" w:hAnsi="Times New Roman" w:cs="Times New Roman"/>
                <w:sz w:val="24"/>
                <w:szCs w:val="24"/>
              </w:rPr>
              <w:t>.</w:t>
            </w:r>
          </w:p>
          <w:p w:rsidR="00460563" w:rsidRPr="009615BB" w:rsidRDefault="00460563" w:rsidP="00460563">
            <w:pPr>
              <w:suppressAutoHyphens/>
              <w:spacing w:after="0" w:line="240" w:lineRule="auto"/>
              <w:ind w:right="45" w:firstLine="317"/>
              <w:jc w:val="both"/>
              <w:rPr>
                <w:rFonts w:ascii="Times New Roman" w:hAnsi="Times New Roman" w:cs="Times New Roman"/>
                <w:sz w:val="24"/>
                <w:szCs w:val="24"/>
              </w:rPr>
            </w:pPr>
            <w:r w:rsidRPr="009615BB">
              <w:rPr>
                <w:rFonts w:ascii="Times New Roman" w:hAnsi="Times New Roman" w:cs="Times New Roman"/>
                <w:sz w:val="24"/>
                <w:szCs w:val="24"/>
              </w:rPr>
              <w:t xml:space="preserve">Saskaņā ar MK noteikumu Nr. 364 10. un 11. punktu tiesu izpildītājs veic nekustamā īpašuma atsavināšanu tikai gadījumā, ja valsts atbildīgā iestāde atteikusies izmantot savas tiesības uz nekustamo īpašumu vai nav informējusi zvērinātu tiesu izpildītāju par vēlmi pārņemt nekustamo īpašumu. Līdz ar to Zemkopības ministrija vai Vides aizsardzības un reģionālās attīstības ministrija var izmantot pirmpirkuma tiesības, ja attiecīgi VAS “Latvijas valsts meži” vai Dabas aizsardzības pārvaldes budžetā ir līdzekļi īpašuma novērtējuma apmērā. </w:t>
            </w:r>
          </w:p>
          <w:p w:rsidR="00460563" w:rsidRPr="009615BB" w:rsidRDefault="00460563" w:rsidP="00460563">
            <w:pPr>
              <w:suppressAutoHyphens/>
              <w:spacing w:after="0" w:line="240" w:lineRule="auto"/>
              <w:ind w:right="45" w:firstLine="317"/>
              <w:jc w:val="both"/>
              <w:rPr>
                <w:rFonts w:ascii="Times New Roman" w:eastAsia="Times New Roman" w:hAnsi="Times New Roman" w:cs="Times New Roman"/>
                <w:sz w:val="24"/>
                <w:szCs w:val="24"/>
                <w:lang w:eastAsia="lv-LV"/>
              </w:rPr>
            </w:pPr>
            <w:r w:rsidRPr="009615BB">
              <w:rPr>
                <w:rFonts w:ascii="Times New Roman" w:hAnsi="Times New Roman" w:cs="Times New Roman"/>
                <w:sz w:val="24"/>
                <w:szCs w:val="24"/>
              </w:rPr>
              <w:t xml:space="preserve">Savukārt saskaņā ar MK noteikumu Nr. 364 12. punktu, ja neviens no kreditoriem nav lūdzis rīkot tādas zemes izsoli, kas ir īpaši aizsargājama dabas teritorija vai meža zeme, un prognozējams, ka pārdošanas izmaksas var pārsniegt iegūto naudas summu, tiesu izpildītājs aicina </w:t>
            </w:r>
            <w:r w:rsidRPr="009615BB">
              <w:rPr>
                <w:rFonts w:ascii="Times New Roman" w:eastAsia="Times New Roman" w:hAnsi="Times New Roman" w:cs="Times New Roman"/>
                <w:sz w:val="24"/>
                <w:szCs w:val="24"/>
                <w:lang w:eastAsia="lv-LV"/>
              </w:rPr>
              <w:t xml:space="preserve">Dabas aizsardzības pārvaldi vai VAS “Latvijas Valsts meži” izmantot pirmtiesības uz šādu nekustamo īpašumu par tā kadastrālo vērtību. </w:t>
            </w:r>
          </w:p>
          <w:p w:rsidR="00460563" w:rsidRPr="009615BB" w:rsidRDefault="00460563" w:rsidP="00460563">
            <w:pPr>
              <w:suppressAutoHyphens/>
              <w:spacing w:after="0" w:line="240" w:lineRule="auto"/>
              <w:ind w:right="45" w:firstLine="317"/>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Turklāt ne VAS “Latvijas valsts meži”, ne Dabas aizsardzības pārvaldei, grozot 43. punktu, netiek atņemtas tiesības iegūt to interesējošo īpašumu, jo grozījums paredz turpināt īpašuma izsolīšanu, ņemot vērā, ka interese par tā iegādi tirgū ir. Gan VAS “Latvijas valsts meži”, gan Dabas aizsardzības pārvaldei joprojām tiek saglabātas tiesības iegūt īpašumu pēc tam, kad:</w:t>
            </w:r>
          </w:p>
          <w:p w:rsidR="00460563" w:rsidRPr="009615BB" w:rsidRDefault="00460563" w:rsidP="00460563">
            <w:pPr>
              <w:pStyle w:val="Sarakstarindkopa"/>
              <w:numPr>
                <w:ilvl w:val="0"/>
                <w:numId w:val="1"/>
              </w:numPr>
              <w:suppressAutoHyphens/>
              <w:spacing w:after="0" w:line="240" w:lineRule="auto"/>
              <w:ind w:right="45"/>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 xml:space="preserve">atkārtoti rīkotā izsole būs notikusi un īpašums nosolīts – </w:t>
            </w:r>
            <w:r w:rsidRPr="009615BB">
              <w:rPr>
                <w:rFonts w:ascii="Times New Roman" w:eastAsia="Times New Roman" w:hAnsi="Times New Roman" w:cs="Times New Roman"/>
                <w:sz w:val="24"/>
                <w:szCs w:val="24"/>
                <w:lang w:eastAsia="lv-LV"/>
              </w:rPr>
              <w:lastRenderedPageBreak/>
              <w:t xml:space="preserve">saskaņā ar </w:t>
            </w:r>
            <w:r w:rsidRPr="009615BB">
              <w:rPr>
                <w:rFonts w:ascii="Times New Roman" w:hAnsi="Times New Roman" w:cs="Times New Roman"/>
                <w:sz w:val="24"/>
                <w:szCs w:val="24"/>
              </w:rPr>
              <w:t xml:space="preserve">MK noteikumu Nr. 364 </w:t>
            </w:r>
            <w:r w:rsidRPr="009615BB">
              <w:rPr>
                <w:rFonts w:ascii="Times New Roman" w:eastAsia="Times New Roman" w:hAnsi="Times New Roman" w:cs="Times New Roman"/>
                <w:sz w:val="24"/>
                <w:szCs w:val="24"/>
                <w:lang w:eastAsia="lv-LV"/>
              </w:rPr>
              <w:t>32. punktu;</w:t>
            </w:r>
          </w:p>
          <w:p w:rsidR="00460563" w:rsidRPr="009615BB" w:rsidRDefault="00460563" w:rsidP="00460563">
            <w:pPr>
              <w:pStyle w:val="Sarakstarindkopa"/>
              <w:numPr>
                <w:ilvl w:val="0"/>
                <w:numId w:val="1"/>
              </w:numPr>
              <w:suppressAutoHyphens/>
              <w:spacing w:after="0" w:line="240" w:lineRule="auto"/>
              <w:ind w:right="45"/>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 xml:space="preserve">atkārtoti rīkotā izsole būs atzīta par nenotikušu </w:t>
            </w:r>
            <w:r w:rsidRPr="009615BB">
              <w:rPr>
                <w:rFonts w:ascii="Times New Roman" w:hAnsi="Times New Roman" w:cs="Times New Roman"/>
                <w:sz w:val="24"/>
                <w:szCs w:val="24"/>
              </w:rPr>
              <w:t xml:space="preserve">MK noteikumu Nr. 364 </w:t>
            </w:r>
            <w:r w:rsidRPr="009615BB">
              <w:rPr>
                <w:rFonts w:ascii="Times New Roman" w:eastAsia="Times New Roman" w:hAnsi="Times New Roman" w:cs="Times New Roman"/>
                <w:sz w:val="24"/>
                <w:szCs w:val="24"/>
                <w:lang w:eastAsia="lv-LV"/>
              </w:rPr>
              <w:t xml:space="preserve">36.1. vai 36.2. apakšpunktā norādīto iemeslu dēļ – saskaņā ar </w:t>
            </w:r>
            <w:r w:rsidRPr="009615BB">
              <w:rPr>
                <w:rFonts w:ascii="Times New Roman" w:hAnsi="Times New Roman" w:cs="Times New Roman"/>
                <w:sz w:val="24"/>
                <w:szCs w:val="24"/>
              </w:rPr>
              <w:t xml:space="preserve">MK noteikumu Nr. 364 </w:t>
            </w:r>
            <w:r w:rsidRPr="009615BB">
              <w:rPr>
                <w:rFonts w:ascii="Times New Roman" w:eastAsia="Times New Roman" w:hAnsi="Times New Roman" w:cs="Times New Roman"/>
                <w:sz w:val="24"/>
                <w:szCs w:val="24"/>
                <w:lang w:eastAsia="lv-LV"/>
              </w:rPr>
              <w:t>38.1. apakšpunktu;</w:t>
            </w:r>
          </w:p>
          <w:p w:rsidR="005E1ED1" w:rsidRPr="009615BB" w:rsidRDefault="00460563" w:rsidP="00460563">
            <w:pPr>
              <w:pStyle w:val="Sarakstarindkopa"/>
              <w:numPr>
                <w:ilvl w:val="0"/>
                <w:numId w:val="1"/>
              </w:numPr>
              <w:suppressAutoHyphens/>
              <w:spacing w:after="0" w:line="240" w:lineRule="auto"/>
              <w:ind w:right="45"/>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 xml:space="preserve">atkārtoti rīkotā izsole būs atzīta par nenotikušu </w:t>
            </w:r>
            <w:r w:rsidRPr="009615BB">
              <w:rPr>
                <w:rFonts w:ascii="Times New Roman" w:hAnsi="Times New Roman" w:cs="Times New Roman"/>
                <w:sz w:val="24"/>
                <w:szCs w:val="24"/>
              </w:rPr>
              <w:t xml:space="preserve">MK noteikumu Nr. 364 </w:t>
            </w:r>
            <w:r w:rsidRPr="009615BB">
              <w:rPr>
                <w:rFonts w:ascii="Times New Roman" w:eastAsia="Times New Roman" w:hAnsi="Times New Roman" w:cs="Times New Roman"/>
                <w:sz w:val="24"/>
                <w:szCs w:val="24"/>
                <w:lang w:eastAsia="lv-LV"/>
              </w:rPr>
              <w:t xml:space="preserve">36.3. apakšpunktā norādītā iemesla dēļ – saskaņā ar </w:t>
            </w:r>
            <w:r w:rsidRPr="009615BB">
              <w:rPr>
                <w:rFonts w:ascii="Times New Roman" w:hAnsi="Times New Roman" w:cs="Times New Roman"/>
                <w:sz w:val="24"/>
                <w:szCs w:val="24"/>
              </w:rPr>
              <w:t xml:space="preserve">MK noteikumu Nr. 364 </w:t>
            </w:r>
            <w:r w:rsidRPr="009615BB">
              <w:rPr>
                <w:rFonts w:ascii="Times New Roman" w:eastAsia="Times New Roman" w:hAnsi="Times New Roman" w:cs="Times New Roman"/>
                <w:sz w:val="24"/>
                <w:szCs w:val="24"/>
                <w:lang w:eastAsia="lv-LV"/>
              </w:rPr>
              <w:t>39. punktu.</w:t>
            </w:r>
          </w:p>
          <w:p w:rsidR="00022FFA" w:rsidRPr="009615BB" w:rsidRDefault="00527691" w:rsidP="00022FFA">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2015. gada 6. oktobrī</w:t>
            </w:r>
            <w:r w:rsidRPr="009615BB">
              <w:rPr>
                <w:rFonts w:ascii="Times New Roman" w:eastAsia="Calibri" w:hAnsi="Times New Roman" w:cs="Times New Roman"/>
                <w:i/>
                <w:sz w:val="24"/>
                <w:szCs w:val="24"/>
              </w:rPr>
              <w:t xml:space="preserve"> </w:t>
            </w:r>
            <w:r w:rsidRPr="009615BB">
              <w:rPr>
                <w:rFonts w:ascii="Times New Roman" w:eastAsia="Calibri" w:hAnsi="Times New Roman" w:cs="Times New Roman"/>
                <w:sz w:val="24"/>
                <w:szCs w:val="24"/>
              </w:rPr>
              <w:t>Ministru kabinetā izskatīts Finanšu ministrijas informatīvais ziņojums “</w:t>
            </w:r>
            <w:r w:rsidRPr="009615BB">
              <w:rPr>
                <w:rFonts w:ascii="Times New Roman" w:eastAsia="Calibri" w:hAnsi="Times New Roman" w:cs="Times New Roman"/>
                <w:iCs/>
                <w:sz w:val="24"/>
                <w:szCs w:val="24"/>
              </w:rPr>
              <w:t xml:space="preserve">Par bezīpašnieka vai bezmantinieka mantas apzināšanas kārtības uzlabošanu” un ar Ministru kabineta lēmumu (Ministru kabineta 2015. gada 6. oktobra sēdes prot. Nr. 53 39.§ 2. punkts) Tieslietu ministrijai dots uzdevums līdz 2015. gada 31. decembrim izstrādāt grozījumus Noteikumos Nr. 364, paredzot, ka </w:t>
            </w:r>
            <w:r w:rsidRPr="009615BB">
              <w:rPr>
                <w:rFonts w:ascii="Times New Roman" w:eastAsia="Calibri" w:hAnsi="Times New Roman" w:cs="Times New Roman"/>
                <w:sz w:val="24"/>
                <w:szCs w:val="24"/>
              </w:rPr>
              <w:t>zvērināts tiesu izpildītājs no bezmantinieku mantas atsavināšanā gūtajiem ienākumiem kreditoram sedz tos izdevumus, kas tam radušies saistībā ar iesnieguma par mantojuma atklāšanās izsludināšanu iesniegšanu zvērinātam notāram, proti, izdevumi, kas</w:t>
            </w:r>
            <w:r w:rsidRPr="009615BB">
              <w:rPr>
                <w:rFonts w:ascii="Times New Roman" w:eastAsia="Calibri" w:hAnsi="Times New Roman" w:cs="Times New Roman"/>
                <w:iCs/>
                <w:sz w:val="24"/>
                <w:szCs w:val="24"/>
              </w:rPr>
              <w:t xml:space="preserve"> </w:t>
            </w:r>
            <w:r w:rsidRPr="009615BB">
              <w:rPr>
                <w:rFonts w:ascii="Times New Roman" w:eastAsia="Calibri" w:hAnsi="Times New Roman" w:cs="Times New Roman"/>
                <w:sz w:val="24"/>
                <w:szCs w:val="24"/>
              </w:rPr>
              <w:t>saistīti ar mantojuma lietas izsludināšanu pie zvērināta notāra, un ko apliecina zvērināta notāra izrakstīta kvīts vai rēķins. Atbilstoši minētajā informatīvajā ziņojumā paredzētajam, veicot Noteikumos Nr. 364 grozījumus par mantojumu lietas izsludināšanas izdevumu atlīdzināšanu, saglabājama Noteikumos Nr. 364 noteiktā zvērināta tiesu izpildītāja un zvērināta notāra izdevumu atlīdzināšanas prioritāte. Proti, no bezmantinieku mantas atsavināšanā, kā arī nekustamā īpašuma pārvaldīšanas laikā gūtajiem ienākumiem primāri būtu sedzama zvērināta tiesu izpildītāja amata atlīdzība un izdevumi saistībā ar bezmantinieku mantas pārņemšanu (tai skaitā pārvaldīšanas izdevumi), mantas novērtēšanu un atsavināšanu un zvērināta notāra izdevumi un amata atlīdzība saistībā ar akta sagatavošanu un mantojuma lietas vešanu. Ievērojot minēto, attiecīgi papildināti Noteikumi Nr. 364 (</w:t>
            </w:r>
            <w:r w:rsidR="00FD42E7" w:rsidRPr="009615BB">
              <w:rPr>
                <w:rFonts w:ascii="Times New Roman" w:eastAsia="Calibri" w:hAnsi="Times New Roman" w:cs="Times New Roman"/>
                <w:sz w:val="24"/>
                <w:szCs w:val="24"/>
              </w:rPr>
              <w:t xml:space="preserve">noteikumu projekta </w:t>
            </w:r>
            <w:r w:rsidR="00CE6107" w:rsidRPr="009615BB">
              <w:rPr>
                <w:rFonts w:ascii="Times New Roman" w:eastAsia="Calibri" w:hAnsi="Times New Roman" w:cs="Times New Roman"/>
                <w:sz w:val="24"/>
                <w:szCs w:val="24"/>
              </w:rPr>
              <w:t>1.2</w:t>
            </w:r>
            <w:r w:rsidR="00696DA0" w:rsidRPr="009615BB">
              <w:rPr>
                <w:rFonts w:ascii="Times New Roman" w:eastAsia="Calibri" w:hAnsi="Times New Roman" w:cs="Times New Roman"/>
                <w:sz w:val="24"/>
                <w:szCs w:val="24"/>
              </w:rPr>
              <w:t>., 1.</w:t>
            </w:r>
            <w:r w:rsidR="00FD42E7" w:rsidRPr="009615BB">
              <w:rPr>
                <w:rFonts w:ascii="Times New Roman" w:eastAsia="Calibri" w:hAnsi="Times New Roman" w:cs="Times New Roman"/>
                <w:sz w:val="24"/>
                <w:szCs w:val="24"/>
              </w:rPr>
              <w:t>2</w:t>
            </w:r>
            <w:r w:rsidR="00694518" w:rsidRPr="009615BB">
              <w:rPr>
                <w:rFonts w:ascii="Times New Roman" w:eastAsia="Calibri" w:hAnsi="Times New Roman" w:cs="Times New Roman"/>
                <w:sz w:val="24"/>
                <w:szCs w:val="24"/>
              </w:rPr>
              <w:t>7</w:t>
            </w:r>
            <w:r w:rsidR="00FD42E7" w:rsidRPr="009615BB">
              <w:rPr>
                <w:rFonts w:ascii="Times New Roman" w:eastAsia="Calibri" w:hAnsi="Times New Roman" w:cs="Times New Roman"/>
                <w:sz w:val="24"/>
                <w:szCs w:val="24"/>
              </w:rPr>
              <w:t>., 1.3</w:t>
            </w:r>
            <w:r w:rsidR="00694518" w:rsidRPr="009615BB">
              <w:rPr>
                <w:rFonts w:ascii="Times New Roman" w:eastAsia="Calibri" w:hAnsi="Times New Roman" w:cs="Times New Roman"/>
                <w:sz w:val="24"/>
                <w:szCs w:val="24"/>
              </w:rPr>
              <w:t>6</w:t>
            </w:r>
            <w:r w:rsidR="00022FFA" w:rsidRPr="009615BB">
              <w:rPr>
                <w:rFonts w:ascii="Times New Roman" w:eastAsia="Calibri" w:hAnsi="Times New Roman" w:cs="Times New Roman"/>
                <w:sz w:val="24"/>
                <w:szCs w:val="24"/>
              </w:rPr>
              <w:t>.,</w:t>
            </w:r>
            <w:r w:rsidR="00FD42E7" w:rsidRPr="009615BB">
              <w:rPr>
                <w:rFonts w:ascii="Times New Roman" w:eastAsia="Calibri" w:hAnsi="Times New Roman" w:cs="Times New Roman"/>
                <w:sz w:val="24"/>
                <w:szCs w:val="24"/>
              </w:rPr>
              <w:t xml:space="preserve"> 1.</w:t>
            </w:r>
            <w:r w:rsidR="00694518" w:rsidRPr="009615BB">
              <w:rPr>
                <w:rFonts w:ascii="Times New Roman" w:eastAsia="Calibri" w:hAnsi="Times New Roman" w:cs="Times New Roman"/>
                <w:sz w:val="24"/>
                <w:szCs w:val="24"/>
              </w:rPr>
              <w:t>57</w:t>
            </w:r>
            <w:r w:rsidR="00FD42E7" w:rsidRPr="009615BB">
              <w:rPr>
                <w:rFonts w:ascii="Times New Roman" w:eastAsia="Calibri" w:hAnsi="Times New Roman" w:cs="Times New Roman"/>
                <w:sz w:val="24"/>
                <w:szCs w:val="24"/>
              </w:rPr>
              <w:t>., 1.6</w:t>
            </w:r>
            <w:r w:rsidR="00B2226F" w:rsidRPr="009615BB">
              <w:rPr>
                <w:rFonts w:ascii="Times New Roman" w:eastAsia="Calibri" w:hAnsi="Times New Roman" w:cs="Times New Roman"/>
                <w:sz w:val="24"/>
                <w:szCs w:val="24"/>
              </w:rPr>
              <w:t>4</w:t>
            </w:r>
            <w:r w:rsidR="00FD42E7" w:rsidRPr="009615BB">
              <w:rPr>
                <w:rFonts w:ascii="Times New Roman" w:eastAsia="Calibri" w:hAnsi="Times New Roman" w:cs="Times New Roman"/>
                <w:sz w:val="24"/>
                <w:szCs w:val="24"/>
              </w:rPr>
              <w:t>., 1.6</w:t>
            </w:r>
            <w:r w:rsidR="00214EFE" w:rsidRPr="009615BB">
              <w:rPr>
                <w:rFonts w:ascii="Times New Roman" w:eastAsia="Calibri" w:hAnsi="Times New Roman" w:cs="Times New Roman"/>
                <w:sz w:val="24"/>
                <w:szCs w:val="24"/>
              </w:rPr>
              <w:t>6</w:t>
            </w:r>
            <w:r w:rsidR="00FD42E7" w:rsidRPr="009615BB">
              <w:rPr>
                <w:rFonts w:ascii="Times New Roman" w:eastAsia="Calibri" w:hAnsi="Times New Roman" w:cs="Times New Roman"/>
                <w:sz w:val="24"/>
                <w:szCs w:val="24"/>
              </w:rPr>
              <w:t>., 1.</w:t>
            </w:r>
            <w:r w:rsidR="00214EFE" w:rsidRPr="009615BB">
              <w:rPr>
                <w:rFonts w:ascii="Times New Roman" w:eastAsia="Calibri" w:hAnsi="Times New Roman" w:cs="Times New Roman"/>
                <w:sz w:val="24"/>
                <w:szCs w:val="24"/>
              </w:rPr>
              <w:t>68</w:t>
            </w:r>
            <w:r w:rsidR="00FD42E7" w:rsidRPr="009615BB">
              <w:rPr>
                <w:rFonts w:ascii="Times New Roman" w:eastAsia="Calibri" w:hAnsi="Times New Roman" w:cs="Times New Roman"/>
                <w:sz w:val="24"/>
                <w:szCs w:val="24"/>
              </w:rPr>
              <w:t>., 1.7</w:t>
            </w:r>
            <w:r w:rsidR="00214EFE" w:rsidRPr="009615BB">
              <w:rPr>
                <w:rFonts w:ascii="Times New Roman" w:eastAsia="Calibri" w:hAnsi="Times New Roman" w:cs="Times New Roman"/>
                <w:sz w:val="24"/>
                <w:szCs w:val="24"/>
              </w:rPr>
              <w:t>1</w:t>
            </w:r>
            <w:r w:rsidR="00694518" w:rsidRPr="009615BB">
              <w:rPr>
                <w:rFonts w:ascii="Times New Roman" w:eastAsia="Calibri" w:hAnsi="Times New Roman" w:cs="Times New Roman"/>
                <w:sz w:val="24"/>
                <w:szCs w:val="24"/>
              </w:rPr>
              <w:t>.</w:t>
            </w:r>
            <w:r w:rsidR="00FD42E7" w:rsidRPr="009615BB">
              <w:rPr>
                <w:rFonts w:ascii="Times New Roman" w:eastAsia="Calibri" w:hAnsi="Times New Roman" w:cs="Times New Roman"/>
                <w:sz w:val="24"/>
                <w:szCs w:val="24"/>
              </w:rPr>
              <w:t xml:space="preserve"> un 1.7</w:t>
            </w:r>
            <w:r w:rsidR="00214EFE" w:rsidRPr="009615BB">
              <w:rPr>
                <w:rFonts w:ascii="Times New Roman" w:eastAsia="Calibri" w:hAnsi="Times New Roman" w:cs="Times New Roman"/>
                <w:sz w:val="24"/>
                <w:szCs w:val="24"/>
              </w:rPr>
              <w:t>3</w:t>
            </w:r>
            <w:r w:rsidR="00694518" w:rsidRPr="009615BB">
              <w:rPr>
                <w:rFonts w:ascii="Times New Roman" w:eastAsia="Calibri" w:hAnsi="Times New Roman" w:cs="Times New Roman"/>
                <w:sz w:val="24"/>
                <w:szCs w:val="24"/>
              </w:rPr>
              <w:t>.</w:t>
            </w:r>
            <w:r w:rsidR="00022FFA" w:rsidRPr="009615BB">
              <w:rPr>
                <w:rFonts w:ascii="Times New Roman" w:eastAsia="Calibri" w:hAnsi="Times New Roman" w:cs="Times New Roman"/>
                <w:sz w:val="24"/>
                <w:szCs w:val="24"/>
              </w:rPr>
              <w:t xml:space="preserve">  </w:t>
            </w:r>
            <w:r w:rsidRPr="009615BB">
              <w:rPr>
                <w:rFonts w:ascii="Times New Roman" w:eastAsia="Calibri" w:hAnsi="Times New Roman" w:cs="Times New Roman"/>
                <w:sz w:val="24"/>
                <w:szCs w:val="24"/>
              </w:rPr>
              <w:t>apakšpunkts).</w:t>
            </w:r>
            <w:r w:rsidR="00022FFA" w:rsidRPr="009615BB">
              <w:rPr>
                <w:rFonts w:ascii="Times New Roman" w:eastAsia="Calibri" w:hAnsi="Times New Roman" w:cs="Times New Roman"/>
                <w:sz w:val="24"/>
                <w:szCs w:val="24"/>
              </w:rPr>
              <w:t xml:space="preserve"> Vienlaikus noteikumu projekts paredz minētos izdevumus atlīdzināt arī citai ieinteresētajai personai (Notariāta likuma </w:t>
            </w:r>
            <w:r w:rsidR="002C16AD" w:rsidRPr="009615BB">
              <w:rPr>
                <w:rFonts w:ascii="Times New Roman" w:eastAsia="Calibri" w:hAnsi="Times New Roman" w:cs="Times New Roman"/>
                <w:sz w:val="24"/>
                <w:szCs w:val="24"/>
              </w:rPr>
              <w:t>294</w:t>
            </w:r>
            <w:r w:rsidR="00022FFA" w:rsidRPr="009615BB">
              <w:rPr>
                <w:rFonts w:ascii="Times New Roman" w:eastAsia="Calibri" w:hAnsi="Times New Roman" w:cs="Times New Roman"/>
                <w:sz w:val="24"/>
                <w:szCs w:val="24"/>
              </w:rPr>
              <w:t>. pants), kura</w:t>
            </w:r>
            <w:r w:rsidR="00705A90" w:rsidRPr="009615BB">
              <w:rPr>
                <w:rFonts w:ascii="Times New Roman" w:eastAsia="Calibri" w:hAnsi="Times New Roman" w:cs="Times New Roman"/>
                <w:sz w:val="24"/>
                <w:szCs w:val="24"/>
              </w:rPr>
              <w:t xml:space="preserve">s pieteiktā kreditora pretenzija </w:t>
            </w:r>
            <w:r w:rsidR="00022FFA" w:rsidRPr="009615BB">
              <w:rPr>
                <w:rFonts w:ascii="Times New Roman" w:hAnsi="Times New Roman" w:cs="Times New Roman"/>
                <w:sz w:val="24"/>
                <w:szCs w:val="24"/>
              </w:rPr>
              <w:t xml:space="preserve">atbilstoši </w:t>
            </w:r>
            <w:hyperlink r:id="rId8" w:tgtFrame="_blank" w:history="1">
              <w:r w:rsidR="00022FFA" w:rsidRPr="009615BB">
                <w:rPr>
                  <w:rFonts w:ascii="Times New Roman" w:hAnsi="Times New Roman" w:cs="Times New Roman"/>
                  <w:sz w:val="24"/>
                  <w:szCs w:val="24"/>
                </w:rPr>
                <w:t>Civillikuma</w:t>
              </w:r>
            </w:hyperlink>
            <w:r w:rsidR="00022FFA" w:rsidRPr="009615BB">
              <w:rPr>
                <w:rFonts w:ascii="Times New Roman" w:hAnsi="Times New Roman" w:cs="Times New Roman"/>
                <w:sz w:val="24"/>
                <w:szCs w:val="24"/>
              </w:rPr>
              <w:t xml:space="preserve"> </w:t>
            </w:r>
            <w:hyperlink r:id="rId9" w:anchor="p416" w:tgtFrame="_blank" w:history="1">
              <w:r w:rsidR="00022FFA" w:rsidRPr="009615BB">
                <w:rPr>
                  <w:rFonts w:ascii="Times New Roman" w:hAnsi="Times New Roman" w:cs="Times New Roman"/>
                  <w:sz w:val="24"/>
                  <w:szCs w:val="24"/>
                </w:rPr>
                <w:t>416.</w:t>
              </w:r>
              <w:r w:rsidR="00705A90" w:rsidRPr="009615BB">
                <w:rPr>
                  <w:rFonts w:ascii="Times New Roman" w:hAnsi="Times New Roman" w:cs="Times New Roman"/>
                  <w:sz w:val="24"/>
                  <w:szCs w:val="24"/>
                </w:rPr>
                <w:t> </w:t>
              </w:r>
              <w:r w:rsidR="00022FFA" w:rsidRPr="009615BB">
                <w:rPr>
                  <w:rFonts w:ascii="Times New Roman" w:hAnsi="Times New Roman" w:cs="Times New Roman"/>
                  <w:sz w:val="24"/>
                  <w:szCs w:val="24"/>
                </w:rPr>
                <w:t>panta</w:t>
              </w:r>
            </w:hyperlink>
            <w:r w:rsidR="00022FFA" w:rsidRPr="009615BB">
              <w:rPr>
                <w:rFonts w:ascii="Times New Roman" w:hAnsi="Times New Roman" w:cs="Times New Roman"/>
                <w:sz w:val="24"/>
                <w:szCs w:val="24"/>
              </w:rPr>
              <w:t xml:space="preserve"> otrajā daļā noteiktajam</w:t>
            </w:r>
            <w:r w:rsidR="00705A90" w:rsidRPr="009615BB">
              <w:rPr>
                <w:rFonts w:ascii="Times New Roman" w:hAnsi="Times New Roman" w:cs="Times New Roman"/>
                <w:sz w:val="24"/>
                <w:szCs w:val="24"/>
              </w:rPr>
              <w:t xml:space="preserve"> nav iekļauta </w:t>
            </w:r>
            <w:r w:rsidR="00022FFA" w:rsidRPr="009615BB">
              <w:rPr>
                <w:rFonts w:ascii="Times New Roman" w:eastAsia="Calibri" w:hAnsi="Times New Roman" w:cs="Times New Roman"/>
                <w:sz w:val="24"/>
                <w:szCs w:val="24"/>
              </w:rPr>
              <w:t>notariālajā aktā par mantojuma lietas izbeigšanu</w:t>
            </w:r>
            <w:r w:rsidR="00705A90" w:rsidRPr="009615BB">
              <w:rPr>
                <w:rFonts w:ascii="Times New Roman" w:eastAsia="Calibri" w:hAnsi="Times New Roman" w:cs="Times New Roman"/>
                <w:sz w:val="24"/>
                <w:szCs w:val="24"/>
              </w:rPr>
              <w:t xml:space="preserve">, bet kura zvērinātam notāram iesniegusi iesnieguma par mantojuma atklāšanās izsludināšanu. </w:t>
            </w:r>
            <w:r w:rsidR="009A6256" w:rsidRPr="009615BB">
              <w:rPr>
                <w:rFonts w:ascii="Times New Roman" w:eastAsia="Calibri" w:hAnsi="Times New Roman" w:cs="Times New Roman"/>
                <w:sz w:val="24"/>
                <w:szCs w:val="24"/>
              </w:rPr>
              <w:t>Izdevumi kreditoram un citai ieinteresētajai personai tiek atlīdzināti Noteikumos Nr. 364 paredzētajos gadījumos un kārtībā, ja attiecīgi kreditors vai cita ieinteresētā persona līdz bezmantinieku mantas atsavināšanā gūto ienākumu sadales brīdim iesniegusi par konkrēto lietu atbildīgajam zvērinātam tiesu izpildītājam zvērināta notāra izrakstītu kvīti vai rēķinu, kas šādu</w:t>
            </w:r>
            <w:r w:rsidR="00D72032" w:rsidRPr="009615BB">
              <w:rPr>
                <w:rFonts w:ascii="Times New Roman" w:eastAsia="Calibri" w:hAnsi="Times New Roman" w:cs="Times New Roman"/>
                <w:sz w:val="24"/>
                <w:szCs w:val="24"/>
              </w:rPr>
              <w:t xml:space="preserve"> izdevumu rašanos</w:t>
            </w:r>
            <w:r w:rsidR="009A6256" w:rsidRPr="009615BB">
              <w:rPr>
                <w:rFonts w:ascii="Times New Roman" w:eastAsia="Calibri" w:hAnsi="Times New Roman" w:cs="Times New Roman"/>
                <w:sz w:val="24"/>
                <w:szCs w:val="24"/>
              </w:rPr>
              <w:t xml:space="preserve"> apliecina.</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Noteikumos Nr. 364 ietvertā kārtība, kādā nodrošināma bezmantinieka mantā ietilpstošas kustamas mantas un nekustama īpašuma pārdošana, noteikta, par pamatu ņemot to kārtību, kāda </w:t>
            </w:r>
            <w:r w:rsidRPr="009615BB">
              <w:rPr>
                <w:rFonts w:ascii="Times New Roman" w:eastAsia="Calibri" w:hAnsi="Times New Roman" w:cs="Times New Roman"/>
                <w:sz w:val="24"/>
                <w:szCs w:val="24"/>
              </w:rPr>
              <w:lastRenderedPageBreak/>
              <w:t xml:space="preserve">Noteikumu Nr. 364 pieņemšanas brīdī bija paredzēta attiecībā uz parādniekam piederošas mantas pārdošanu spriedumu izpildes procesā. Atbilstoši Civilprocesa likumā noteiktajam regulējumam zvērinātu tiesu izpildītāju rīkotās nekustamo īpašumu izsoles tika organizētas klātienē. Ar 2015. gada 28. maija likumu „Grozījumi Civilprocesa likumā” konceptuāli mainīta izsoles organizēšanas kārtība spriedumu izpildes procesā, pilnībā atsakoties no nekustamā īpašuma izsoļu organizēšanas klātienē, mainot izsoles norises formu no izsoles klātienē uz izsoli elektroniskā vidē. </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iCs/>
                <w:sz w:val="24"/>
                <w:szCs w:val="24"/>
              </w:rPr>
              <w:t xml:space="preserve">Pāreja uz elektroniskajām izsolēm spriedumu izpildes procesā ir radījusi iespēju nodrošināt ērtāku un ekonomiskāku izsoles norisi un novērsusi līdz tam sastopamās problēmas izsoļu norisē, kas negatīvi ietekmē gan pārdošanas procesa rezultātu, gan spriedumu izpildes intereses kopumā. Elektroniskā vide palielinājusi izsoles dalībnieku skaitu un būtiski palīdzējusi sasniegt izsoles rīkošanas mērķi – pārdot par iespējami augstāko cenu nekustamo īpašumu un norēķināties ar kreditoriem. </w:t>
            </w:r>
            <w:r w:rsidRPr="009615BB">
              <w:rPr>
                <w:rFonts w:ascii="Times New Roman" w:eastAsia="Calibri" w:hAnsi="Times New Roman" w:cs="Times New Roman"/>
                <w:sz w:val="24"/>
                <w:szCs w:val="24"/>
              </w:rPr>
              <w:t xml:space="preserve">Ņemot vērā minēto, noteikumu projektā ietverti grozījumi, kas paredz arī bezmantinieku mantā ietilpstošu nekustamu īpašumu turpmāk pārdot Elektronisko izsoļu vietnē, kas pieejama </w:t>
            </w:r>
            <w:hyperlink r:id="rId10" w:history="1">
              <w:r w:rsidRPr="009615BB">
                <w:rPr>
                  <w:rFonts w:ascii="Times New Roman" w:eastAsia="Calibri" w:hAnsi="Times New Roman" w:cs="Times New Roman"/>
                  <w:i/>
                  <w:sz w:val="24"/>
                  <w:szCs w:val="24"/>
                </w:rPr>
                <w:t>https://izsoles.ta.gov.lv</w:t>
              </w:r>
            </w:hyperlink>
            <w:r w:rsidRPr="009615BB">
              <w:rPr>
                <w:rFonts w:ascii="Times New Roman" w:eastAsia="Calibri" w:hAnsi="Times New Roman" w:cs="Times New Roman"/>
                <w:sz w:val="24"/>
                <w:szCs w:val="24"/>
              </w:rPr>
              <w:t xml:space="preserve"> </w:t>
            </w:r>
            <w:r w:rsidRPr="009615BB">
              <w:rPr>
                <w:rFonts w:ascii="Times New Roman" w:eastAsia="Times New Roman" w:hAnsi="Times New Roman" w:cs="Times New Roman"/>
                <w:sz w:val="24"/>
                <w:szCs w:val="24"/>
                <w:lang w:eastAsia="zh-CN"/>
              </w:rPr>
              <w:t>(</w:t>
            </w:r>
            <w:r w:rsidR="00FD42E7" w:rsidRPr="009615BB">
              <w:rPr>
                <w:rFonts w:ascii="Times New Roman" w:eastAsia="Times New Roman" w:hAnsi="Times New Roman" w:cs="Times New Roman"/>
                <w:sz w:val="24"/>
                <w:szCs w:val="24"/>
                <w:lang w:eastAsia="zh-CN"/>
              </w:rPr>
              <w:t>noteikumu projekta 1.7.-1.12., 1.14.-1.18., 1.22.-1.2</w:t>
            </w:r>
            <w:r w:rsidR="00E0487D" w:rsidRPr="009615BB">
              <w:rPr>
                <w:rFonts w:ascii="Times New Roman" w:eastAsia="Times New Roman" w:hAnsi="Times New Roman" w:cs="Times New Roman"/>
                <w:sz w:val="24"/>
                <w:szCs w:val="24"/>
                <w:lang w:eastAsia="zh-CN"/>
              </w:rPr>
              <w:t>4</w:t>
            </w:r>
            <w:r w:rsidR="00FD42E7" w:rsidRPr="009615BB">
              <w:rPr>
                <w:rFonts w:ascii="Times New Roman" w:eastAsia="Times New Roman" w:hAnsi="Times New Roman" w:cs="Times New Roman"/>
                <w:sz w:val="24"/>
                <w:szCs w:val="24"/>
                <w:lang w:eastAsia="zh-CN"/>
              </w:rPr>
              <w:t>. un 1.</w:t>
            </w:r>
            <w:r w:rsidR="00E0487D" w:rsidRPr="009615BB">
              <w:rPr>
                <w:rFonts w:ascii="Times New Roman" w:eastAsia="Times New Roman" w:hAnsi="Times New Roman" w:cs="Times New Roman"/>
                <w:sz w:val="24"/>
                <w:szCs w:val="24"/>
                <w:lang w:eastAsia="zh-CN"/>
              </w:rPr>
              <w:t>29</w:t>
            </w:r>
            <w:r w:rsidRPr="009615BB">
              <w:rPr>
                <w:rFonts w:ascii="Times New Roman" w:eastAsia="Times New Roman" w:hAnsi="Times New Roman" w:cs="Times New Roman"/>
                <w:sz w:val="24"/>
                <w:szCs w:val="24"/>
                <w:lang w:eastAsia="zh-CN"/>
              </w:rPr>
              <w:t>. apakšpunkts)</w:t>
            </w:r>
            <w:r w:rsidRPr="009615BB">
              <w:rPr>
                <w:rFonts w:ascii="Times New Roman" w:eastAsia="Calibri" w:hAnsi="Times New Roman" w:cs="Times New Roman"/>
                <w:sz w:val="24"/>
                <w:szCs w:val="24"/>
              </w:rPr>
              <w:t xml:space="preserve">. </w:t>
            </w:r>
          </w:p>
          <w:p w:rsidR="00527691" w:rsidRPr="009615BB" w:rsidRDefault="00527691" w:rsidP="00527691">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2015. gada 3. decembrī spēkā stājās likums “Grozījumi Civillikumā”, </w:t>
            </w:r>
            <w:r w:rsidRPr="009615BB">
              <w:rPr>
                <w:rFonts w:ascii="Times New Roman" w:eastAsia="Times New Roman" w:hAnsi="Times New Roman" w:cs="Times New Roman"/>
                <w:sz w:val="24"/>
                <w:szCs w:val="24"/>
                <w:lang w:eastAsia="lv-LV"/>
              </w:rPr>
              <w:t xml:space="preserve">kurā vienlaikus iekļauts grozījums Civillikuma 416. pantā, paredzot pantu papildināt ar septīto daļu, nosakot, ka </w:t>
            </w:r>
            <w:r w:rsidRPr="009615BB">
              <w:rPr>
                <w:rFonts w:ascii="Times New Roman" w:eastAsia="Calibri" w:hAnsi="Times New Roman" w:cs="Times New Roman"/>
                <w:i/>
                <w:iCs/>
                <w:sz w:val="24"/>
                <w:szCs w:val="24"/>
                <w:u w:val="single"/>
              </w:rPr>
              <w:t>ierakstot zemesgrāmatā īpašuma tiesības valstij</w:t>
            </w:r>
            <w:r w:rsidRPr="009615BB">
              <w:rPr>
                <w:rFonts w:ascii="Times New Roman" w:eastAsia="Calibri" w:hAnsi="Times New Roman" w:cs="Times New Roman"/>
                <w:i/>
                <w:iCs/>
                <w:sz w:val="24"/>
                <w:szCs w:val="24"/>
              </w:rPr>
              <w:t xml:space="preserve"> uz nekustamo īpašumu, kas atzīts par bezmantinieka mantu, </w:t>
            </w:r>
            <w:r w:rsidRPr="009615BB">
              <w:rPr>
                <w:rFonts w:ascii="Times New Roman" w:eastAsia="Calibri" w:hAnsi="Times New Roman" w:cs="Times New Roman"/>
                <w:i/>
                <w:iCs/>
                <w:sz w:val="24"/>
                <w:szCs w:val="24"/>
                <w:u w:val="single"/>
              </w:rPr>
              <w:t>vienlaikus tiek dzēstas</w:t>
            </w:r>
            <w:r w:rsidRPr="009615BB">
              <w:rPr>
                <w:rFonts w:ascii="Times New Roman" w:eastAsia="Calibri" w:hAnsi="Times New Roman" w:cs="Times New Roman"/>
                <w:i/>
                <w:iCs/>
                <w:sz w:val="24"/>
                <w:szCs w:val="24"/>
              </w:rPr>
              <w:t xml:space="preserve"> uz šo īpašumu ierakstītās parādu saistības, apgrūtinājumi un aizlieguma atzīmes.</w:t>
            </w:r>
            <w:r w:rsidRPr="009615BB">
              <w:rPr>
                <w:rFonts w:ascii="Times New Roman" w:eastAsia="Calibri" w:hAnsi="Times New Roman" w:cs="Times New Roman"/>
                <w:iCs/>
                <w:sz w:val="24"/>
                <w:szCs w:val="24"/>
              </w:rPr>
              <w:t xml:space="preserve"> Grozījumi veikti ar mērķi nodrošināt to, ka nekustamais īpašums, kas atzīts par bezmantinieka mantu, pāriet valsts īpašumā brīvs no parādu saistībām, apgrūtinājumiem un aizlieguma atzīmēm, kas uz šo nekustamo īpašumu reģistrētas pirms tas tika atzīts par bezmantinieka mantu. Ņemot vērā Civillikumā veiktos grozījumus,</w:t>
            </w:r>
            <w:r w:rsidRPr="009615BB">
              <w:rPr>
                <w:rFonts w:ascii="Times New Roman" w:eastAsia="Calibri" w:hAnsi="Times New Roman" w:cs="Times New Roman"/>
                <w:b/>
                <w:iCs/>
                <w:sz w:val="24"/>
                <w:szCs w:val="24"/>
              </w:rPr>
              <w:t xml:space="preserve"> </w:t>
            </w:r>
            <w:r w:rsidRPr="009615BB">
              <w:rPr>
                <w:rFonts w:ascii="Times New Roman" w:eastAsia="Calibri" w:hAnsi="Times New Roman" w:cs="Times New Roman"/>
                <w:sz w:val="24"/>
                <w:szCs w:val="24"/>
              </w:rPr>
              <w:t>ar noteikumu projektu (</w:t>
            </w:r>
            <w:r w:rsidR="00FD42E7" w:rsidRPr="009615BB">
              <w:rPr>
                <w:rFonts w:ascii="Times New Roman" w:eastAsia="Calibri" w:hAnsi="Times New Roman" w:cs="Times New Roman"/>
                <w:sz w:val="24"/>
                <w:szCs w:val="24"/>
              </w:rPr>
              <w:t>noteikumu projekta 1.</w:t>
            </w:r>
            <w:r w:rsidR="00E54679" w:rsidRPr="009615BB">
              <w:rPr>
                <w:rFonts w:ascii="Times New Roman" w:eastAsia="Calibri" w:hAnsi="Times New Roman" w:cs="Times New Roman"/>
                <w:sz w:val="24"/>
                <w:szCs w:val="24"/>
              </w:rPr>
              <w:t>80</w:t>
            </w:r>
            <w:r w:rsidRPr="009615BB">
              <w:rPr>
                <w:rFonts w:ascii="Times New Roman" w:eastAsia="Calibri" w:hAnsi="Times New Roman" w:cs="Times New Roman"/>
                <w:sz w:val="24"/>
                <w:szCs w:val="24"/>
              </w:rPr>
              <w:t xml:space="preserve">. apakšpunkts) tiek svītrots Noteikumu Nr. 364 134. punkts, saskaņojot Noteikumus Nr. 364 ar </w:t>
            </w:r>
            <w:r w:rsidRPr="009615BB">
              <w:rPr>
                <w:rFonts w:ascii="Times New Roman" w:eastAsia="Calibri" w:hAnsi="Times New Roman" w:cs="Times New Roman"/>
                <w:iCs/>
                <w:sz w:val="24"/>
                <w:szCs w:val="24"/>
              </w:rPr>
              <w:t>Civillikuma 416. pantu</w:t>
            </w:r>
            <w:r w:rsidRPr="009615BB">
              <w:rPr>
                <w:rFonts w:ascii="Times New Roman" w:eastAsia="Calibri" w:hAnsi="Times New Roman" w:cs="Times New Roman"/>
                <w:sz w:val="24"/>
                <w:szCs w:val="24"/>
              </w:rPr>
              <w:t xml:space="preserve">. </w:t>
            </w:r>
          </w:p>
          <w:p w:rsidR="00527691" w:rsidRPr="009615BB" w:rsidRDefault="00527691" w:rsidP="00527691">
            <w:pPr>
              <w:tabs>
                <w:tab w:val="left" w:pos="567"/>
                <w:tab w:val="left" w:pos="709"/>
                <w:tab w:val="left" w:pos="993"/>
              </w:tabs>
              <w:suppressAutoHyphens/>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Civillikuma 416. panta septītā daļa paredz uz īpašumu reģistrētos apgrūtinājumus dzēst </w:t>
            </w:r>
            <w:r w:rsidRPr="009615BB">
              <w:rPr>
                <w:rFonts w:ascii="Times New Roman" w:eastAsia="Calibri" w:hAnsi="Times New Roman" w:cs="Times New Roman"/>
                <w:sz w:val="24"/>
                <w:szCs w:val="24"/>
                <w:u w:val="single"/>
              </w:rPr>
              <w:t>vienlaikus</w:t>
            </w:r>
            <w:r w:rsidRPr="009615BB">
              <w:rPr>
                <w:rFonts w:ascii="Times New Roman" w:eastAsia="Calibri" w:hAnsi="Times New Roman" w:cs="Times New Roman"/>
                <w:sz w:val="24"/>
                <w:szCs w:val="24"/>
              </w:rPr>
              <w:t xml:space="preserve"> ar īpašuma ierakstīšanu zemesgrāmatā uz valsts vārda. Proti, pamatojoties uz valsts iestādes zemesgrāmatu nodaļā iesniegtu nostiprinājuma lūgumu, ar zemesgrāmatu nodaļas tiesneša lēmumu, ierakstot atzīmi par īpašumtiesību maiņu, </w:t>
            </w:r>
            <w:r w:rsidRPr="009615BB">
              <w:rPr>
                <w:rFonts w:ascii="Times New Roman" w:eastAsia="Calibri" w:hAnsi="Times New Roman" w:cs="Times New Roman"/>
                <w:sz w:val="24"/>
                <w:szCs w:val="24"/>
                <w:u w:val="single"/>
              </w:rPr>
              <w:t>vienlaikus uz likuma pamata</w:t>
            </w:r>
            <w:r w:rsidRPr="009615BB">
              <w:rPr>
                <w:rFonts w:ascii="Times New Roman" w:eastAsia="Calibri" w:hAnsi="Times New Roman" w:cs="Times New Roman"/>
                <w:sz w:val="24"/>
                <w:szCs w:val="24"/>
              </w:rPr>
              <w:t xml:space="preserve"> tiek </w:t>
            </w:r>
            <w:r w:rsidRPr="009615BB">
              <w:rPr>
                <w:rFonts w:ascii="Times New Roman" w:eastAsia="Calibri" w:hAnsi="Times New Roman" w:cs="Times New Roman"/>
                <w:iCs/>
                <w:sz w:val="24"/>
                <w:szCs w:val="24"/>
              </w:rPr>
              <w:t xml:space="preserve">dzēstas uz šo īpašumu ierakstītās parādu saistības, apgrūtinājumi un aizlieguma atzīmes. </w:t>
            </w:r>
          </w:p>
          <w:p w:rsidR="00527691" w:rsidRPr="009615BB" w:rsidRDefault="00527691" w:rsidP="00527691">
            <w:pPr>
              <w:spacing w:after="0" w:line="240" w:lineRule="auto"/>
              <w:ind w:firstLine="567"/>
              <w:jc w:val="both"/>
              <w:rPr>
                <w:rFonts w:ascii="Times New Roman" w:eastAsia="Calibri" w:hAnsi="Times New Roman" w:cs="Times New Roman"/>
                <w:iCs/>
                <w:sz w:val="24"/>
                <w:szCs w:val="24"/>
              </w:rPr>
            </w:pPr>
            <w:r w:rsidRPr="009615BB">
              <w:rPr>
                <w:rFonts w:ascii="Times New Roman" w:eastAsia="Calibri" w:hAnsi="Times New Roman" w:cs="Times New Roman"/>
                <w:iCs/>
                <w:sz w:val="24"/>
                <w:szCs w:val="24"/>
              </w:rPr>
              <w:t xml:space="preserve">Tā kā mantojuma mantas sastāvā ietilpstoša nekustamā īpašuma reģistrēšanas uz valsts vārda procesā zvērināts tiesu izpildītājs nav iesaistīts, kā arī to, ka Noteikumu Nr. 364 deleģējošās normas neparedz Ministru kabinetam tiesības noteikt kārtību šādai reģistrēšanai, jautājums par uz īpašumu ierakstīto </w:t>
            </w:r>
            <w:r w:rsidRPr="009615BB">
              <w:rPr>
                <w:rFonts w:ascii="Times New Roman" w:eastAsia="Calibri" w:hAnsi="Times New Roman" w:cs="Times New Roman"/>
                <w:iCs/>
                <w:sz w:val="24"/>
                <w:szCs w:val="24"/>
              </w:rPr>
              <w:lastRenderedPageBreak/>
              <w:t>parādu saistību, apgrūtinājumu un aizliegumu atzīmju dzēšanas kārtību tajos nav regulējams.</w:t>
            </w:r>
          </w:p>
          <w:p w:rsidR="001757E2" w:rsidRPr="009615BB" w:rsidRDefault="001757E2" w:rsidP="00527691">
            <w:pPr>
              <w:spacing w:after="0" w:line="240" w:lineRule="auto"/>
              <w:ind w:firstLine="567"/>
              <w:jc w:val="both"/>
              <w:rPr>
                <w:rFonts w:ascii="Times New Roman" w:eastAsia="Calibri" w:hAnsi="Times New Roman" w:cs="Times New Roman"/>
                <w:iCs/>
                <w:sz w:val="24"/>
                <w:szCs w:val="24"/>
              </w:rPr>
            </w:pPr>
            <w:r w:rsidRPr="009615BB">
              <w:rPr>
                <w:rFonts w:ascii="Times New Roman" w:hAnsi="Times New Roman" w:cs="Times New Roman"/>
                <w:iCs/>
                <w:sz w:val="24"/>
                <w:szCs w:val="24"/>
              </w:rPr>
              <w:t xml:space="preserve">Iestādei, kura atbildīga par īpašuma reģistrēšanu zemesgrāmatā uz valsts vārda, zemesgrāmatu nodaļā jāiesniedz viens </w:t>
            </w:r>
            <w:r w:rsidRPr="009615BB">
              <w:rPr>
                <w:rFonts w:ascii="Times New Roman" w:hAnsi="Times New Roman" w:cs="Times New Roman"/>
                <w:sz w:val="24"/>
                <w:szCs w:val="24"/>
              </w:rPr>
              <w:t>nostiprinājuma lūgums tiesību pārgrozīšanai vai dzēšanai, lūdzot nostiprināt īpašuma tiesības valstij. Vienlaikus nostiprinājuma lūguma formas ailē “Papildu nosacījumi (</w:t>
            </w:r>
            <w:r w:rsidRPr="009615BB">
              <w:rPr>
                <w:rFonts w:ascii="Times New Roman" w:hAnsi="Times New Roman" w:cs="Times New Roman"/>
                <w:i/>
                <w:iCs/>
                <w:sz w:val="24"/>
                <w:szCs w:val="24"/>
              </w:rPr>
              <w:t>piemēram, pilnvarojumi, apliecinājumi, apstākļi, kas ietekmē nodevu apmēru</w:t>
            </w:r>
            <w:r w:rsidRPr="009615BB">
              <w:rPr>
                <w:rFonts w:ascii="Times New Roman" w:hAnsi="Times New Roman" w:cs="Times New Roman"/>
                <w:sz w:val="24"/>
                <w:szCs w:val="24"/>
              </w:rPr>
              <w:t>)” ietverama atsauce uz Civillikuma 416. panta septīto daļu.</w:t>
            </w:r>
          </w:p>
          <w:p w:rsidR="00527691" w:rsidRPr="009615BB" w:rsidRDefault="00527691" w:rsidP="00E0487D">
            <w:pPr>
              <w:spacing w:after="0" w:line="240" w:lineRule="auto"/>
              <w:ind w:firstLine="567"/>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Ar noteikumu projektu papildināts Noteikumu Nr. 364 133. punkts, nosakot, ka bezmantinieku mantas lietās, kuras uzsāktas līdz 2013. gada 30. jūnijam, kreditoram, kura prasījums ir ietverts notariālajā aktā par mantojuma lietas izbeigšanu, nav nepieciešams iesniegt zvērinātam tiesu izpildītājam spriedumu, ar kuru atzīts viņa prasījums (</w:t>
            </w:r>
            <w:r w:rsidR="00FD42E7" w:rsidRPr="009615BB">
              <w:rPr>
                <w:rFonts w:ascii="Times New Roman" w:eastAsia="Calibri" w:hAnsi="Times New Roman" w:cs="Times New Roman"/>
                <w:sz w:val="24"/>
                <w:szCs w:val="24"/>
              </w:rPr>
              <w:t>noteikumu projekta 1. </w:t>
            </w:r>
            <w:r w:rsidR="00E0487D" w:rsidRPr="009615BB">
              <w:rPr>
                <w:rFonts w:ascii="Times New Roman" w:eastAsia="Calibri" w:hAnsi="Times New Roman" w:cs="Times New Roman"/>
                <w:sz w:val="24"/>
                <w:szCs w:val="24"/>
              </w:rPr>
              <w:t>7</w:t>
            </w:r>
            <w:r w:rsidR="00E54679" w:rsidRPr="009615BB">
              <w:rPr>
                <w:rFonts w:ascii="Times New Roman" w:eastAsia="Calibri" w:hAnsi="Times New Roman" w:cs="Times New Roman"/>
                <w:sz w:val="24"/>
                <w:szCs w:val="24"/>
              </w:rPr>
              <w:t>9</w:t>
            </w:r>
            <w:r w:rsidRPr="009615BB">
              <w:rPr>
                <w:rFonts w:ascii="Times New Roman" w:eastAsia="Calibri" w:hAnsi="Times New Roman" w:cs="Times New Roman"/>
                <w:sz w:val="24"/>
                <w:szCs w:val="24"/>
              </w:rPr>
              <w:t xml:space="preserve">. apakšpunkts).  Publiskas personas mantas atsavināšanas likuma </w:t>
            </w:r>
            <w:r w:rsidR="008A303F" w:rsidRPr="009615BB">
              <w:rPr>
                <w:rFonts w:ascii="Times New Roman" w:eastAsia="Calibri" w:hAnsi="Times New Roman" w:cs="Times New Roman"/>
                <w:sz w:val="24"/>
                <w:szCs w:val="24"/>
              </w:rPr>
              <w:t>p</w:t>
            </w:r>
            <w:r w:rsidRPr="009615BB">
              <w:rPr>
                <w:rFonts w:ascii="Times New Roman" w:eastAsia="Calibri" w:hAnsi="Times New Roman" w:cs="Times New Roman"/>
                <w:sz w:val="24"/>
                <w:szCs w:val="24"/>
              </w:rPr>
              <w:t xml:space="preserve">ārejas noteikumu 16. punkts paredz, ka valsts institūcija nodošanas un pieņemšanas aktam pievieno tiesu nolēmumus un notariālos aktus par mantojuma lietas izbeigšanu un dokumentus, kuros iekļauta informācija par mantas apjomu un kreditoru prasījumiem. Civillikuma 416. panta otrā daļa, kura paredz, ka no bezmantinieka mantas pārdošanas rezultātā gūtajiem ienākumiem tiek atlīdzinātas tās prasības, kuras atzītas ar spēkā stājušos tiesas nolēmumu stājās spēkā tikai 2013. gada 1. jūlijā. Civillikuma 3. pants paredz, ka katra civiltiesiska attiecība apspriežama pēc likumiem, kas bijuši spēkā tad, kad šī attiecība radusies, pārgrozījusies vai izbeigusies. Neskartas paliek jau iegūtās tiesības. Ņemot vērā Civillikuma 4. un 5. pantā minēto un sistēmiski tulkojot Civillikuma 3. pantu un Publiskas personas mantas atsavināšanas likuma </w:t>
            </w:r>
            <w:r w:rsidR="0072510C" w:rsidRPr="009615BB">
              <w:rPr>
                <w:rFonts w:ascii="Times New Roman" w:eastAsia="Calibri" w:hAnsi="Times New Roman" w:cs="Times New Roman"/>
                <w:sz w:val="24"/>
                <w:szCs w:val="24"/>
              </w:rPr>
              <w:t>p</w:t>
            </w:r>
            <w:r w:rsidRPr="009615BB">
              <w:rPr>
                <w:rFonts w:ascii="Times New Roman" w:eastAsia="Calibri" w:hAnsi="Times New Roman" w:cs="Times New Roman"/>
                <w:sz w:val="24"/>
                <w:szCs w:val="24"/>
              </w:rPr>
              <w:t xml:space="preserve">ārejas noteikumu 16. punktu, bezmantinieku mantas lietas ietvaros Noteikumos  Nr. 364 noteiktajā kārtībā var apmierināt kreditoru pieteiktās pretenzijas, ja atbilstoši Publiskas personas mantas atsavināšanas likuma </w:t>
            </w:r>
            <w:r w:rsidR="0072510C" w:rsidRPr="009615BB">
              <w:rPr>
                <w:rFonts w:ascii="Times New Roman" w:eastAsia="Calibri" w:hAnsi="Times New Roman" w:cs="Times New Roman"/>
                <w:sz w:val="24"/>
                <w:szCs w:val="24"/>
              </w:rPr>
              <w:t>p</w:t>
            </w:r>
            <w:r w:rsidRPr="009615BB">
              <w:rPr>
                <w:rFonts w:ascii="Times New Roman" w:eastAsia="Calibri" w:hAnsi="Times New Roman" w:cs="Times New Roman"/>
                <w:sz w:val="24"/>
                <w:szCs w:val="24"/>
              </w:rPr>
              <w:t>ārejas noteikumu 16.</w:t>
            </w:r>
            <w:r w:rsidR="006C3651" w:rsidRPr="009615BB">
              <w:rPr>
                <w:rFonts w:ascii="Times New Roman" w:eastAsia="Calibri" w:hAnsi="Times New Roman" w:cs="Times New Roman"/>
                <w:sz w:val="24"/>
                <w:szCs w:val="24"/>
              </w:rPr>
              <w:t> </w:t>
            </w:r>
            <w:r w:rsidRPr="009615BB">
              <w:rPr>
                <w:rFonts w:ascii="Times New Roman" w:eastAsia="Calibri" w:hAnsi="Times New Roman" w:cs="Times New Roman"/>
                <w:sz w:val="24"/>
                <w:szCs w:val="24"/>
              </w:rPr>
              <w:t xml:space="preserve">punktā minētajam zvērināta tiesu izpildītāja rīcībā ir notariālais akts, kurā fiksēta kreditora pretenzija un tam pievienoti dokumenti par kreditora prasījumu. </w:t>
            </w:r>
          </w:p>
        </w:tc>
      </w:tr>
      <w:tr w:rsidR="00131FA7" w:rsidRPr="009615BB" w:rsidTr="00A26B10">
        <w:trPr>
          <w:gridAfter w:val="1"/>
          <w:wAfter w:w="39" w:type="dxa"/>
          <w:trHeight w:val="1071"/>
        </w:trPr>
        <w:tc>
          <w:tcPr>
            <w:tcW w:w="550" w:type="dxa"/>
            <w:gridSpan w:val="2"/>
          </w:tcPr>
          <w:p w:rsidR="00527691" w:rsidRPr="009615BB" w:rsidRDefault="00527691" w:rsidP="00527691">
            <w:pPr>
              <w:spacing w:after="0" w:line="240" w:lineRule="auto"/>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lang w:eastAsia="lv-LV"/>
              </w:rPr>
              <w:lastRenderedPageBreak/>
              <w:t>3.</w:t>
            </w:r>
          </w:p>
        </w:tc>
        <w:tc>
          <w:tcPr>
            <w:tcW w:w="2363" w:type="dxa"/>
          </w:tcPr>
          <w:p w:rsidR="00527691" w:rsidRPr="009615BB" w:rsidRDefault="00527691" w:rsidP="00527691">
            <w:pPr>
              <w:spacing w:after="0" w:line="240" w:lineRule="auto"/>
              <w:ind w:right="182"/>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Projekta izstrādē iesaistītās institūcijas</w:t>
            </w:r>
          </w:p>
        </w:tc>
        <w:tc>
          <w:tcPr>
            <w:tcW w:w="6406" w:type="dxa"/>
            <w:gridSpan w:val="2"/>
          </w:tcPr>
          <w:p w:rsidR="00527691" w:rsidRPr="009615BB" w:rsidRDefault="00527691" w:rsidP="00527691">
            <w:pPr>
              <w:spacing w:after="0" w:line="240" w:lineRule="auto"/>
              <w:ind w:firstLine="699"/>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Noteikumu projekts izstrādāts sadarbībā ar Latvijas Zvērinātu tiesu izpildītāju padomi.</w:t>
            </w:r>
          </w:p>
        </w:tc>
      </w:tr>
      <w:tr w:rsidR="00131FA7" w:rsidRPr="009615BB" w:rsidTr="00A26B10">
        <w:trPr>
          <w:gridAfter w:val="1"/>
          <w:wAfter w:w="39" w:type="dxa"/>
          <w:trHeight w:val="479"/>
        </w:trPr>
        <w:tc>
          <w:tcPr>
            <w:tcW w:w="550" w:type="dxa"/>
            <w:gridSpan w:val="2"/>
          </w:tcPr>
          <w:p w:rsidR="00527691" w:rsidRPr="009615BB" w:rsidRDefault="00527691" w:rsidP="00527691">
            <w:pPr>
              <w:spacing w:after="0" w:line="240" w:lineRule="auto"/>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lang w:eastAsia="lv-LV"/>
              </w:rPr>
              <w:t>4.</w:t>
            </w:r>
          </w:p>
        </w:tc>
        <w:tc>
          <w:tcPr>
            <w:tcW w:w="2363" w:type="dxa"/>
          </w:tcPr>
          <w:p w:rsidR="00527691" w:rsidRPr="009615BB" w:rsidRDefault="00527691" w:rsidP="00527691">
            <w:pPr>
              <w:spacing w:after="0" w:line="240" w:lineRule="auto"/>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Cita informācija</w:t>
            </w:r>
          </w:p>
        </w:tc>
        <w:tc>
          <w:tcPr>
            <w:tcW w:w="6406" w:type="dxa"/>
            <w:gridSpan w:val="2"/>
          </w:tcPr>
          <w:p w:rsidR="00527691" w:rsidRPr="009615BB" w:rsidRDefault="00527691" w:rsidP="00527691">
            <w:pPr>
              <w:spacing w:after="0" w:line="240" w:lineRule="auto"/>
              <w:jc w:val="both"/>
              <w:rPr>
                <w:rFonts w:ascii="Times New Roman" w:eastAsia="Times New Roman" w:hAnsi="Times New Roman" w:cs="Times New Roman"/>
                <w:bCs/>
                <w:sz w:val="24"/>
                <w:szCs w:val="24"/>
                <w:lang w:eastAsia="lv-LV"/>
              </w:rPr>
            </w:pPr>
            <w:r w:rsidRPr="009615BB">
              <w:rPr>
                <w:rFonts w:ascii="Times New Roman" w:eastAsia="Times New Roman" w:hAnsi="Times New Roman" w:cs="Times New Roman"/>
                <w:bCs/>
                <w:sz w:val="24"/>
                <w:szCs w:val="24"/>
                <w:lang w:eastAsia="lv-LV"/>
              </w:rPr>
              <w:t>Nav.</w:t>
            </w:r>
          </w:p>
        </w:tc>
      </w:tr>
      <w:tr w:rsidR="00131FA7" w:rsidRPr="009615BB" w:rsidTr="00A26B10">
        <w:trPr>
          <w:gridAfter w:val="1"/>
          <w:wAfter w:w="39" w:type="dxa"/>
        </w:trPr>
        <w:tc>
          <w:tcPr>
            <w:tcW w:w="9319" w:type="dxa"/>
            <w:gridSpan w:val="5"/>
            <w:vAlign w:val="center"/>
          </w:tcPr>
          <w:p w:rsidR="00527691" w:rsidRPr="009615BB" w:rsidRDefault="00527691" w:rsidP="00527691">
            <w:pPr>
              <w:spacing w:after="0" w:line="240" w:lineRule="auto"/>
              <w:jc w:val="center"/>
              <w:rPr>
                <w:rFonts w:ascii="Times New Roman" w:eastAsia="Times New Roman" w:hAnsi="Times New Roman" w:cs="Times New Roman"/>
                <w:b/>
                <w:bCs/>
                <w:sz w:val="24"/>
                <w:szCs w:val="24"/>
                <w:lang w:eastAsia="lv-LV"/>
              </w:rPr>
            </w:pPr>
            <w:r w:rsidRPr="00961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31FA7" w:rsidRPr="009615BB" w:rsidTr="00E0487D">
        <w:trPr>
          <w:trHeight w:val="467"/>
        </w:trPr>
        <w:tc>
          <w:tcPr>
            <w:tcW w:w="449" w:type="dxa"/>
          </w:tcPr>
          <w:p w:rsidR="00527691" w:rsidRPr="009615BB" w:rsidRDefault="00527691" w:rsidP="00527691">
            <w:pPr>
              <w:spacing w:after="0" w:line="240" w:lineRule="auto"/>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lang w:eastAsia="lv-LV"/>
              </w:rPr>
              <w:t>1.</w:t>
            </w:r>
          </w:p>
        </w:tc>
        <w:tc>
          <w:tcPr>
            <w:tcW w:w="2504" w:type="dxa"/>
            <w:gridSpan w:val="3"/>
          </w:tcPr>
          <w:p w:rsidR="00527691" w:rsidRPr="009615BB" w:rsidRDefault="00527691" w:rsidP="00527691">
            <w:pPr>
              <w:spacing w:after="0" w:line="240" w:lineRule="auto"/>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Sabiedrības mērķgrupas, kuras tiesiskais regulējums ietekmē vai varētu ietekmēt</w:t>
            </w:r>
          </w:p>
        </w:tc>
        <w:tc>
          <w:tcPr>
            <w:tcW w:w="6405" w:type="dxa"/>
            <w:gridSpan w:val="2"/>
          </w:tcPr>
          <w:p w:rsidR="00527691" w:rsidRPr="009615BB" w:rsidRDefault="00527691" w:rsidP="00527691">
            <w:pPr>
              <w:spacing w:after="0" w:line="240" w:lineRule="auto"/>
              <w:ind w:left="5" w:firstLine="416"/>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 xml:space="preserve">Noteikumu projekts attiecas uz zvērinātiem tiesu izpildītājiem, kuri </w:t>
            </w:r>
            <w:r w:rsidRPr="009615BB">
              <w:rPr>
                <w:rFonts w:ascii="Times New Roman" w:eastAsia="Calibri" w:hAnsi="Times New Roman" w:cs="Times New Roman"/>
                <w:sz w:val="24"/>
                <w:szCs w:val="24"/>
              </w:rPr>
              <w:t xml:space="preserve">nodrošina bezmantinieku mantas pārvaldīšanu, apsardzību, novērtēšanu, atsavināšanu, kreditoru pretenziju apmierināšanu, realizācijas ieņēmumu sadalīšanu, tai skaitā zvērināta tiesu izpildītāja un zvērināta notāra izdevumu un amata </w:t>
            </w:r>
            <w:r w:rsidRPr="009615BB">
              <w:rPr>
                <w:rFonts w:ascii="Times New Roman" w:eastAsia="Calibri" w:hAnsi="Times New Roman" w:cs="Times New Roman"/>
                <w:sz w:val="24"/>
                <w:szCs w:val="24"/>
              </w:rPr>
              <w:lastRenderedPageBreak/>
              <w:t>atlīdzības segšanu</w:t>
            </w:r>
            <w:r w:rsidRPr="009615BB">
              <w:rPr>
                <w:rFonts w:ascii="Times New Roman" w:eastAsia="Times New Roman" w:hAnsi="Times New Roman" w:cs="Times New Roman"/>
                <w:sz w:val="24"/>
                <w:szCs w:val="24"/>
                <w:lang w:eastAsia="lv-LV"/>
              </w:rPr>
              <w:t xml:space="preserve"> Noteikumos Nr. 364 noteiktajā kārtībā. Atbilstoši Ministru kabineta 2010. gada 19. janvāra noteikumiem Nr. 66 „</w:t>
            </w:r>
            <w:r w:rsidRPr="009615BB">
              <w:rPr>
                <w:rFonts w:ascii="Times New Roman" w:eastAsia="Calibri" w:hAnsi="Times New Roman" w:cs="Times New Roman"/>
                <w:bCs/>
                <w:sz w:val="24"/>
                <w:szCs w:val="24"/>
              </w:rPr>
              <w:t>Noteikumi par zvērinātu tiesu izpildītāju skaitu, viņu amata vietām, iecirkņiem un to robežām”</w:t>
            </w:r>
            <w:r w:rsidRPr="009615BB">
              <w:rPr>
                <w:rFonts w:ascii="Times New Roman" w:eastAsia="Times New Roman" w:hAnsi="Times New Roman" w:cs="Times New Roman"/>
                <w:sz w:val="24"/>
                <w:szCs w:val="24"/>
                <w:lang w:eastAsia="lv-LV"/>
              </w:rPr>
              <w:t xml:space="preserve"> maksimālais zvērinātu tiesu izpildītāju skaits ir 116.</w:t>
            </w:r>
          </w:p>
          <w:p w:rsidR="00527691" w:rsidRPr="009615BB" w:rsidRDefault="00527691" w:rsidP="00527691">
            <w:pPr>
              <w:spacing w:after="0" w:line="240" w:lineRule="auto"/>
              <w:ind w:left="5" w:firstLine="416"/>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 xml:space="preserve">Vienlaikus noteikumu projekts attiecas uz zvērinātiem notāriem. Saskaņā ar Ministru kabineta 2005. gada 29. marta noteikumos Nr. 215 “Noteikumi par zvērinātu notāru amata vietām” paredzēto Latvijā ir 125 zvērinātu notāru amata vietas. </w:t>
            </w:r>
          </w:p>
          <w:p w:rsidR="00527691" w:rsidRPr="009615BB" w:rsidRDefault="00527691" w:rsidP="00527691">
            <w:pPr>
              <w:spacing w:after="0" w:line="240" w:lineRule="auto"/>
              <w:ind w:firstLine="416"/>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 xml:space="preserve">Tāpat noteikumu projekts attiecas uz personām, kurām ir prasījuma tiesības pret bezmantinieku mantu (kreditoriem), kā arī  </w:t>
            </w:r>
            <w:r w:rsidRPr="009615BB">
              <w:rPr>
                <w:rFonts w:ascii="Times New Roman" w:eastAsia="Calibri" w:hAnsi="Times New Roman" w:cs="Times New Roman"/>
                <w:sz w:val="24"/>
                <w:szCs w:val="24"/>
              </w:rPr>
              <w:t xml:space="preserve"> personas, kuras vēlas savā īpašumā iegādāties </w:t>
            </w:r>
            <w:r w:rsidRPr="009615BB">
              <w:rPr>
                <w:rFonts w:ascii="Times New Roman" w:eastAsia="Times New Roman" w:hAnsi="Times New Roman" w:cs="Times New Roman"/>
                <w:sz w:val="24"/>
                <w:szCs w:val="24"/>
                <w:lang w:eastAsia="lv-LV"/>
              </w:rPr>
              <w:t>bezmantinieku mantas sastāvā esošu īpašumu. Minētās personu grupas precīzu skaitlisko apmēru nav iespējams noteikt.</w:t>
            </w:r>
            <w:r w:rsidRPr="009615BB">
              <w:rPr>
                <w:rFonts w:ascii="Times New Roman" w:eastAsia="Calibri" w:hAnsi="Times New Roman" w:cs="Times New Roman"/>
                <w:sz w:val="24"/>
                <w:szCs w:val="24"/>
              </w:rPr>
              <w:t xml:space="preserve"> </w:t>
            </w:r>
            <w:r w:rsidRPr="009615BB">
              <w:rPr>
                <w:rFonts w:ascii="Times New Roman" w:eastAsia="Times New Roman" w:hAnsi="Times New Roman" w:cs="Times New Roman"/>
                <w:sz w:val="24"/>
                <w:szCs w:val="24"/>
                <w:lang w:eastAsia="lv-LV"/>
              </w:rPr>
              <w:t>Ikvienai fiziskai personai, kurai piemīt tiesībspēja un rīcībspēja darījumu veikšanai, ir tiesības pieteikties zvērinātu tiesu izpildītāju rīkotās izsolēs un piedalīties solīšanā (pēc provizoriskajiem Centrālās statistikas pārvaldes datiem Latvijā</w:t>
            </w:r>
            <w:r w:rsidR="009F7164" w:rsidRPr="009615BB">
              <w:rPr>
                <w:rFonts w:ascii="Times New Roman" w:eastAsia="Times New Roman" w:hAnsi="Times New Roman" w:cs="Times New Roman"/>
                <w:sz w:val="24"/>
                <w:szCs w:val="24"/>
                <w:lang w:eastAsia="lv-LV"/>
              </w:rPr>
              <w:t xml:space="preserve"> 2016. gada maijā bija 1 962,7</w:t>
            </w:r>
            <w:r w:rsidR="005A7354" w:rsidRPr="009615BB">
              <w:rPr>
                <w:rFonts w:ascii="Times New Roman" w:eastAsia="Times New Roman" w:hAnsi="Times New Roman" w:cs="Times New Roman"/>
                <w:sz w:val="24"/>
                <w:szCs w:val="24"/>
                <w:lang w:eastAsia="lv-LV"/>
              </w:rPr>
              <w:t> </w:t>
            </w:r>
            <w:r w:rsidR="009F7164" w:rsidRPr="009615BB">
              <w:rPr>
                <w:rFonts w:ascii="Times New Roman" w:eastAsia="Times New Roman" w:hAnsi="Times New Roman" w:cs="Times New Roman"/>
                <w:sz w:val="24"/>
                <w:szCs w:val="24"/>
                <w:lang w:eastAsia="lv-LV"/>
              </w:rPr>
              <w:t>tūkstoši iedzīvotāju</w:t>
            </w:r>
            <w:r w:rsidRPr="009615BB">
              <w:rPr>
                <w:rFonts w:ascii="Times New Roman" w:eastAsia="Times New Roman" w:hAnsi="Times New Roman" w:cs="Times New Roman"/>
                <w:sz w:val="24"/>
                <w:szCs w:val="24"/>
                <w:lang w:eastAsia="lv-LV"/>
              </w:rPr>
              <w:t xml:space="preserve">). Vienlaikus tiesības piedalīties zvērinātu tiesu izpildītāju un maksātnespējas procesa administratoru rīkotās nekustamā īpašuma izsolēs ir juridiskām personām. </w:t>
            </w:r>
            <w:r w:rsidR="009F7164" w:rsidRPr="009615BB">
              <w:rPr>
                <w:rFonts w:ascii="Times New Roman" w:eastAsia="Times New Roman" w:hAnsi="Times New Roman" w:cs="Times New Roman"/>
                <w:sz w:val="24"/>
                <w:szCs w:val="24"/>
                <w:lang w:eastAsia="lv-LV"/>
              </w:rPr>
              <w:t xml:space="preserve">Atbilstoši </w:t>
            </w:r>
            <w:r w:rsidR="005A7354" w:rsidRPr="009615BB">
              <w:rPr>
                <w:rFonts w:ascii="Times New Roman" w:eastAsia="Times New Roman" w:hAnsi="Times New Roman" w:cs="Times New Roman"/>
                <w:sz w:val="24"/>
                <w:szCs w:val="24"/>
                <w:lang w:eastAsia="lv-LV"/>
              </w:rPr>
              <w:t xml:space="preserve">Latvijas Republikas </w:t>
            </w:r>
            <w:r w:rsidR="009F7164" w:rsidRPr="009615BB">
              <w:rPr>
                <w:rFonts w:ascii="Times New Roman" w:eastAsia="Times New Roman" w:hAnsi="Times New Roman" w:cs="Times New Roman"/>
                <w:sz w:val="24"/>
                <w:szCs w:val="24"/>
                <w:lang w:eastAsia="lv-LV"/>
              </w:rPr>
              <w:t>Uzņēmumu reģistra apkopotajiem statistikas datiem 2016. gada maijā beigās</w:t>
            </w:r>
            <w:r w:rsidR="009F7164" w:rsidRPr="009615BB">
              <w:rPr>
                <w:rFonts w:ascii="Times New Roman" w:hAnsi="Times New Roman" w:cs="Times New Roman"/>
                <w:sz w:val="24"/>
                <w:szCs w:val="24"/>
              </w:rPr>
              <w:t xml:space="preserve"> kā aktīvi reģistrēti 136 560 komersanti un to filiāles.</w:t>
            </w:r>
          </w:p>
          <w:p w:rsidR="00527691" w:rsidRPr="009615BB" w:rsidRDefault="00527691" w:rsidP="00527691">
            <w:pPr>
              <w:spacing w:after="0" w:line="240" w:lineRule="auto"/>
              <w:ind w:firstLine="425"/>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Vienlaikus noteikumu projekts attiecas uz Izpildu lietu reģistra un Elektronisko izsoļu vietnes pārzini – Tiesu administrāciju, tās vadītāju vai pilnvarotajām personām, amatpersonām.</w:t>
            </w:r>
          </w:p>
        </w:tc>
      </w:tr>
      <w:tr w:rsidR="00131FA7" w:rsidRPr="009615BB" w:rsidTr="00A26B10">
        <w:trPr>
          <w:trHeight w:val="523"/>
        </w:trPr>
        <w:tc>
          <w:tcPr>
            <w:tcW w:w="449" w:type="dxa"/>
          </w:tcPr>
          <w:p w:rsidR="00527691" w:rsidRPr="009615BB" w:rsidRDefault="00527691" w:rsidP="00527691">
            <w:pPr>
              <w:spacing w:after="0" w:line="240" w:lineRule="auto"/>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lang w:eastAsia="lv-LV"/>
              </w:rPr>
              <w:lastRenderedPageBreak/>
              <w:t>2.</w:t>
            </w:r>
          </w:p>
        </w:tc>
        <w:tc>
          <w:tcPr>
            <w:tcW w:w="2504" w:type="dxa"/>
            <w:gridSpan w:val="3"/>
          </w:tcPr>
          <w:p w:rsidR="00527691" w:rsidRPr="009615BB" w:rsidRDefault="00527691" w:rsidP="00527691">
            <w:pPr>
              <w:spacing w:after="0" w:line="240" w:lineRule="auto"/>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Tiesiskā regulējuma ietekme uz tautsaimniecību un administratīvo slogu</w:t>
            </w:r>
          </w:p>
        </w:tc>
        <w:tc>
          <w:tcPr>
            <w:tcW w:w="6405" w:type="dxa"/>
            <w:gridSpan w:val="2"/>
          </w:tcPr>
          <w:p w:rsidR="00527691" w:rsidRPr="009615BB" w:rsidRDefault="00527691" w:rsidP="00527691">
            <w:pPr>
              <w:spacing w:after="0" w:line="240" w:lineRule="auto"/>
              <w:ind w:firstLine="431"/>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 xml:space="preserve">Noteikumu projektā ietvertajam tiesiskajam regulējumam, kas paredz elektroniskas formas izsoļu ieviešanu arī bezmantinieku mantas procesa ietvaros, ir pozitīva ietekme uz tautsaimniecību. Pāreja no izsolēm klātienē uz izsolēm elektroniskā vidē veicinās </w:t>
            </w:r>
            <w:r w:rsidRPr="009615BB">
              <w:rPr>
                <w:rFonts w:ascii="Times New Roman" w:eastAsia="MS PGothic" w:hAnsi="Times New Roman" w:cs="Times New Roman"/>
                <w:bCs/>
                <w:kern w:val="24"/>
                <w:sz w:val="24"/>
                <w:szCs w:val="24"/>
              </w:rPr>
              <w:t>godīgu konkurenci</w:t>
            </w:r>
            <w:r w:rsidRPr="009615BB">
              <w:rPr>
                <w:rFonts w:ascii="Times New Roman" w:eastAsia="MS PGothic" w:hAnsi="Times New Roman" w:cs="Times New Roman"/>
                <w:b/>
                <w:bCs/>
                <w:kern w:val="24"/>
                <w:sz w:val="24"/>
                <w:szCs w:val="24"/>
              </w:rPr>
              <w:t xml:space="preserve"> </w:t>
            </w:r>
            <w:r w:rsidRPr="009615BB">
              <w:rPr>
                <w:rFonts w:ascii="Times New Roman" w:eastAsia="MS PGothic" w:hAnsi="Times New Roman" w:cs="Times New Roman"/>
                <w:bCs/>
                <w:kern w:val="24"/>
                <w:sz w:val="24"/>
                <w:szCs w:val="24"/>
              </w:rPr>
              <w:t>(</w:t>
            </w:r>
            <w:r w:rsidRPr="009615BB">
              <w:rPr>
                <w:rFonts w:ascii="Times New Roman" w:eastAsia="MS PGothic" w:hAnsi="Times New Roman" w:cs="Times New Roman"/>
                <w:kern w:val="24"/>
                <w:sz w:val="24"/>
                <w:szCs w:val="24"/>
              </w:rPr>
              <w:t xml:space="preserve">izsoles organizēšana un norise neklātienē līdz minimumam samazina iespēju izsoles dalībniekiem sastapties un negodprātīgām personām, veicot saskaņotas darbības, ietekmēt citus solītājus), nodrošinās izsoles dalībnieku </w:t>
            </w:r>
            <w:r w:rsidRPr="009615BB">
              <w:rPr>
                <w:rFonts w:ascii="Times New Roman" w:eastAsia="MS PGothic" w:hAnsi="Times New Roman" w:cs="Times New Roman"/>
                <w:bCs/>
                <w:kern w:val="24"/>
                <w:sz w:val="24"/>
                <w:szCs w:val="24"/>
              </w:rPr>
              <w:t>anonimitāti</w:t>
            </w:r>
            <w:r w:rsidRPr="009615BB">
              <w:rPr>
                <w:rFonts w:ascii="Times New Roman" w:eastAsia="MS PGothic" w:hAnsi="Times New Roman" w:cs="Times New Roman"/>
                <w:kern w:val="24"/>
                <w:sz w:val="24"/>
                <w:szCs w:val="24"/>
              </w:rPr>
              <w:t xml:space="preserve"> (izsoles dalībniekam izsoles laikā tiek piešķirts unikāls identifikators, kas izslēdz izsoles dalībnieka atpazīstamību) un garantēs p</w:t>
            </w:r>
            <w:r w:rsidRPr="009615BB">
              <w:rPr>
                <w:rFonts w:ascii="Times New Roman" w:eastAsia="MS PGothic" w:hAnsi="Times New Roman" w:cs="Times New Roman"/>
                <w:bCs/>
                <w:kern w:val="24"/>
                <w:sz w:val="24"/>
                <w:szCs w:val="24"/>
              </w:rPr>
              <w:t>lašāku pieejamību</w:t>
            </w:r>
            <w:r w:rsidRPr="009615BB">
              <w:rPr>
                <w:rFonts w:ascii="Times New Roman" w:eastAsia="MS PGothic" w:hAnsi="Times New Roman" w:cs="Times New Roman"/>
                <w:b/>
                <w:bCs/>
                <w:kern w:val="24"/>
                <w:sz w:val="24"/>
                <w:szCs w:val="24"/>
              </w:rPr>
              <w:t xml:space="preserve"> </w:t>
            </w:r>
            <w:r w:rsidRPr="009615BB">
              <w:rPr>
                <w:rFonts w:ascii="Times New Roman" w:eastAsia="MS PGothic" w:hAnsi="Times New Roman" w:cs="Times New Roman"/>
                <w:bCs/>
                <w:kern w:val="24"/>
                <w:sz w:val="24"/>
                <w:szCs w:val="24"/>
              </w:rPr>
              <w:t>(</w:t>
            </w:r>
            <w:r w:rsidRPr="009615BB">
              <w:rPr>
                <w:rFonts w:ascii="Times New Roman" w:eastAsia="MS PGothic" w:hAnsi="Times New Roman" w:cs="Times New Roman"/>
                <w:kern w:val="24"/>
                <w:sz w:val="24"/>
                <w:szCs w:val="24"/>
              </w:rPr>
              <w:t>pieteikšanās izsolei un dalība izsolē tiek organizēta elektroniski, nodrošinot iespēju piedalīties izsolē neatkarīgi no faktiskās atrašanās vietas).</w:t>
            </w:r>
            <w:r w:rsidRPr="009615BB">
              <w:rPr>
                <w:rFonts w:ascii="Times New Roman" w:eastAsia="Times New Roman" w:hAnsi="Times New Roman" w:cs="Times New Roman"/>
                <w:sz w:val="24"/>
                <w:szCs w:val="24"/>
                <w:lang w:eastAsia="lv-LV"/>
              </w:rPr>
              <w:t xml:space="preserve"> Tādējādi ietvertie grozījumi ļaus </w:t>
            </w:r>
            <w:r w:rsidRPr="009615BB">
              <w:rPr>
                <w:rFonts w:ascii="Times New Roman" w:eastAsia="Calibri" w:hAnsi="Times New Roman" w:cs="Times New Roman"/>
                <w:sz w:val="24"/>
                <w:szCs w:val="24"/>
              </w:rPr>
              <w:t>veicināt bezmantinieku mantas procesa ietvaros iegūto naudas līdzekļu apmēru, kas savukārt nodrošinās augstāku kreditoru interešu aizsardzības līmeni.</w:t>
            </w:r>
          </w:p>
          <w:p w:rsidR="00527691" w:rsidRPr="009615BB" w:rsidRDefault="00527691" w:rsidP="00527691">
            <w:pPr>
              <w:spacing w:after="0" w:line="240" w:lineRule="auto"/>
              <w:ind w:firstLine="431"/>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Noteikumu projekts paplašina kreditoru tiesības, nosakot, ka kreditoram, kurš piedalījies bezmantinieku mantas sastāvā esoša īpašuma vai mantas izsolē un īpašumu vai mantu nosolījis, savu akta izrakstā norādīto kreditora prasījumu ir tiesības ieskaitīt summā, kas no viņa saskaņā ar noteikumu projektu pienākas kā no </w:t>
            </w:r>
            <w:r w:rsidRPr="009615BB">
              <w:rPr>
                <w:rFonts w:ascii="Times New Roman" w:eastAsia="Calibri" w:hAnsi="Times New Roman" w:cs="Times New Roman"/>
                <w:sz w:val="24"/>
                <w:szCs w:val="24"/>
              </w:rPr>
              <w:lastRenderedPageBreak/>
              <w:t xml:space="preserve">nosolītāja. </w:t>
            </w:r>
          </w:p>
          <w:p w:rsidR="00527691" w:rsidRPr="009615BB" w:rsidRDefault="00527691" w:rsidP="00527691">
            <w:pPr>
              <w:spacing w:after="0" w:line="240" w:lineRule="auto"/>
              <w:ind w:firstLine="431"/>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Pārējām noteikumu projekta mērķgrupām – personām, kuras ir iesaistītas bezmantinieku mantas procesā, kreditoriem, – noteikumu projekts nemaina tām noteikto tiesību un pienākumu apjomu. Ar noteikumu projektu tiek</w:t>
            </w:r>
            <w:r w:rsidRPr="009615BB">
              <w:rPr>
                <w:rFonts w:ascii="Times New Roman" w:eastAsia="Calibri" w:hAnsi="Times New Roman" w:cs="Times New Roman"/>
                <w:b/>
                <w:sz w:val="24"/>
                <w:szCs w:val="24"/>
              </w:rPr>
              <w:t xml:space="preserve"> </w:t>
            </w:r>
            <w:r w:rsidRPr="009615BB">
              <w:rPr>
                <w:rFonts w:ascii="Times New Roman" w:eastAsia="Calibri" w:hAnsi="Times New Roman" w:cs="Times New Roman"/>
                <w:sz w:val="24"/>
                <w:szCs w:val="24"/>
              </w:rPr>
              <w:t>pilnveidots mehānisms jau esošo tie</w:t>
            </w:r>
            <w:r w:rsidR="00E0487D" w:rsidRPr="009615BB">
              <w:rPr>
                <w:rFonts w:ascii="Times New Roman" w:eastAsia="Calibri" w:hAnsi="Times New Roman" w:cs="Times New Roman"/>
                <w:sz w:val="24"/>
                <w:szCs w:val="24"/>
              </w:rPr>
              <w:t>sību un pienākumu realizēšanai.</w:t>
            </w:r>
          </w:p>
          <w:p w:rsidR="00E0487D" w:rsidRPr="009615BB" w:rsidRDefault="00E0487D" w:rsidP="00E0487D">
            <w:pPr>
              <w:spacing w:after="0" w:line="240" w:lineRule="auto"/>
              <w:ind w:firstLine="416"/>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Atbilstoši šobrīd spēkā esošajam tiesiskajam regulējumam, kas nosaka kārtību, kādā nodrošināmas izsoles Elektronisko izsoļu vietnē, personām radīsies papildu izmaksas, kas saistītas ar</w:t>
            </w:r>
            <w:r w:rsidRPr="009615BB">
              <w:rPr>
                <w:rFonts w:ascii="Times New Roman" w:eastAsia="Calibri" w:hAnsi="Times New Roman" w:cs="Times New Roman"/>
                <w:sz w:val="24"/>
                <w:szCs w:val="24"/>
              </w:rPr>
              <w:t xml:space="preserve"> Elektronisko izsoļu vietnes izmantošanu.</w:t>
            </w:r>
            <w:r w:rsidRPr="009615BB">
              <w:rPr>
                <w:rFonts w:ascii="Times New Roman" w:eastAsia="Times New Roman" w:hAnsi="Times New Roman" w:cs="Times New Roman"/>
                <w:sz w:val="24"/>
                <w:szCs w:val="24"/>
                <w:lang w:eastAsia="lv-LV"/>
              </w:rPr>
              <w:t xml:space="preserve"> </w:t>
            </w:r>
            <w:r w:rsidRPr="009615BB">
              <w:rPr>
                <w:rFonts w:ascii="Times New Roman" w:eastAsia="Calibri" w:hAnsi="Times New Roman" w:cs="Times New Roman"/>
                <w:sz w:val="24"/>
                <w:szCs w:val="24"/>
              </w:rPr>
              <w:t>Atbilstoši Ministru kabineta 2015. gada 30. jūnija noteikumiem Nr. 346 “Tiesu administrācijas maksas pakalpojumu cenrādis” par pakalpojumu „</w:t>
            </w:r>
            <w:r w:rsidRPr="009615BB">
              <w:rPr>
                <w:rFonts w:ascii="Times New Roman" w:eastAsia="Calibri" w:hAnsi="Times New Roman" w:cs="Times New Roman"/>
                <w:i/>
                <w:sz w:val="24"/>
                <w:szCs w:val="24"/>
              </w:rPr>
              <w:t>Par elektronisko izsoļu vietnes dalībnieka dalību konkrētā izsolē</w:t>
            </w:r>
            <w:r w:rsidRPr="009615BB">
              <w:rPr>
                <w:rFonts w:ascii="Times New Roman" w:eastAsia="Calibri" w:hAnsi="Times New Roman" w:cs="Times New Roman"/>
                <w:sz w:val="24"/>
                <w:szCs w:val="24"/>
              </w:rPr>
              <w:t xml:space="preserve">” maksa katram reģistrētam lietotājam, kurš vēlēsies pieteikties dalībai konkrētā izsolē, noteikta </w:t>
            </w:r>
            <w:r w:rsidRPr="009615BB">
              <w:rPr>
                <w:rFonts w:ascii="Times New Roman" w:eastAsia="Calibri" w:hAnsi="Times New Roman" w:cs="Times New Roman"/>
                <w:i/>
                <w:sz w:val="24"/>
                <w:szCs w:val="24"/>
              </w:rPr>
              <w:t>15</w:t>
            </w:r>
            <w:r w:rsidRPr="009615BB">
              <w:rPr>
                <w:rFonts w:ascii="Times New Roman" w:eastAsia="Calibri" w:hAnsi="Times New Roman" w:cs="Times New Roman"/>
                <w:sz w:val="24"/>
                <w:szCs w:val="24"/>
              </w:rPr>
              <w:t xml:space="preserve"> </w:t>
            </w:r>
            <w:r w:rsidRPr="009615BB">
              <w:rPr>
                <w:rFonts w:ascii="Times New Roman" w:eastAsia="Calibri" w:hAnsi="Times New Roman" w:cs="Times New Roman"/>
                <w:i/>
                <w:sz w:val="24"/>
                <w:szCs w:val="24"/>
              </w:rPr>
              <w:t>euro</w:t>
            </w:r>
            <w:r w:rsidRPr="009615BB">
              <w:rPr>
                <w:rFonts w:ascii="Times New Roman" w:eastAsia="Calibri" w:hAnsi="Times New Roman" w:cs="Times New Roman"/>
                <w:sz w:val="24"/>
                <w:szCs w:val="24"/>
              </w:rPr>
              <w:t xml:space="preserve"> apmērā. Minētais summas apmērs ir samērīgs, salīdzinot ar ieguvumu, ko tas paredz. </w:t>
            </w:r>
          </w:p>
          <w:p w:rsidR="00E0487D" w:rsidRPr="009615BB" w:rsidRDefault="00E0487D" w:rsidP="00E0487D">
            <w:pPr>
              <w:spacing w:after="0" w:line="240" w:lineRule="auto"/>
              <w:ind w:firstLine="556"/>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Lai daļēji segtu izdevumus par Elektronisko izsoļu vietnes uzturēšanu ilgtermiņā, noteikts arī pakalpojums „</w:t>
            </w:r>
            <w:r w:rsidRPr="009615BB">
              <w:rPr>
                <w:rFonts w:ascii="Times New Roman" w:eastAsia="Calibri" w:hAnsi="Times New Roman" w:cs="Times New Roman"/>
                <w:i/>
                <w:sz w:val="24"/>
                <w:szCs w:val="24"/>
              </w:rPr>
              <w:t>Par katras izsoles organizēšanu Elektronisko izsoļu vietnē zvērinātiem tiesu izpildītājam un maksātnespējas administratoriem</w:t>
            </w:r>
            <w:r w:rsidRPr="009615BB">
              <w:rPr>
                <w:rFonts w:ascii="Times New Roman" w:eastAsia="Calibri" w:hAnsi="Times New Roman" w:cs="Times New Roman"/>
                <w:sz w:val="24"/>
                <w:szCs w:val="24"/>
              </w:rPr>
              <w:t xml:space="preserve">” un par pakalpojuma izmantošanu noteikta maksa </w:t>
            </w:r>
            <w:r w:rsidRPr="009615BB">
              <w:rPr>
                <w:rFonts w:ascii="Times New Roman" w:eastAsia="Calibri" w:hAnsi="Times New Roman" w:cs="Times New Roman"/>
                <w:i/>
                <w:sz w:val="24"/>
                <w:szCs w:val="24"/>
              </w:rPr>
              <w:t>15</w:t>
            </w:r>
            <w:r w:rsidRPr="009615BB">
              <w:rPr>
                <w:rFonts w:ascii="Times New Roman" w:eastAsia="Calibri" w:hAnsi="Times New Roman" w:cs="Times New Roman"/>
                <w:sz w:val="24"/>
                <w:szCs w:val="24"/>
              </w:rPr>
              <w:t xml:space="preserve"> </w:t>
            </w:r>
            <w:r w:rsidRPr="009615BB">
              <w:rPr>
                <w:rFonts w:ascii="Times New Roman" w:eastAsia="Calibri" w:hAnsi="Times New Roman" w:cs="Times New Roman"/>
                <w:i/>
                <w:sz w:val="24"/>
                <w:szCs w:val="24"/>
              </w:rPr>
              <w:t>euro</w:t>
            </w:r>
            <w:r w:rsidRPr="009615BB">
              <w:rPr>
                <w:rFonts w:ascii="Times New Roman" w:eastAsia="Calibri" w:hAnsi="Times New Roman" w:cs="Times New Roman"/>
                <w:sz w:val="24"/>
                <w:szCs w:val="24"/>
              </w:rPr>
              <w:t xml:space="preserve"> apmērā. Minētās summas samaksu Tiesu administrācijai nodrošinās zvērināts tiesu izpildītājs, summu saskaņā ar Noteikumiem Nr. 364 attiecīgi ieskaitot izdevumos, kas saistīti ar bezmantinieku mantas pārņemšanu, un sedzot no bezmantinieku mantas atsavināšanā gūtajiem ienākumiem.</w:t>
            </w:r>
          </w:p>
          <w:p w:rsidR="00E0487D" w:rsidRPr="009615BB" w:rsidRDefault="00E0487D" w:rsidP="00E0487D">
            <w:pPr>
              <w:spacing w:after="0" w:line="240" w:lineRule="auto"/>
              <w:ind w:firstLine="556"/>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Vienlaikus Ministru kabineta 2015. gada 30. jūnija noteikumi Nr. 346 “Tiesu administrācijas maksas pakalpojumu cenrādis” nosaka maksu par Elektronisko izsoļu vietnē piedāvātiem papildu pakalpojumiem “</w:t>
            </w:r>
            <w:r w:rsidRPr="009615BB">
              <w:rPr>
                <w:rFonts w:ascii="Times New Roman" w:eastAsia="Calibri" w:hAnsi="Times New Roman" w:cs="Times New Roman"/>
                <w:i/>
                <w:sz w:val="24"/>
                <w:szCs w:val="24"/>
              </w:rPr>
              <w:t>Papildu pakalpojums izsoles dalībniekam par elektronisko izsoļu vietnes automātisko izsoles soli (nodrošina iespēju solīšanas procesa atvieglošanai nopirkt uz katru izsoli “automātisko izsoles soli")</w:t>
            </w:r>
            <w:r w:rsidRPr="009615BB">
              <w:rPr>
                <w:rFonts w:ascii="Times New Roman" w:eastAsia="Calibri" w:hAnsi="Times New Roman" w:cs="Times New Roman"/>
                <w:sz w:val="24"/>
                <w:szCs w:val="24"/>
              </w:rPr>
              <w:t xml:space="preserve">” (maksa – </w:t>
            </w:r>
            <w:r w:rsidRPr="009615BB">
              <w:rPr>
                <w:rFonts w:ascii="Times New Roman" w:eastAsia="Calibri" w:hAnsi="Times New Roman" w:cs="Times New Roman"/>
                <w:i/>
                <w:sz w:val="24"/>
                <w:szCs w:val="24"/>
              </w:rPr>
              <w:t>5</w:t>
            </w:r>
            <w:r w:rsidRPr="009615BB">
              <w:rPr>
                <w:rFonts w:ascii="Times New Roman" w:eastAsia="Calibri" w:hAnsi="Times New Roman" w:cs="Times New Roman"/>
                <w:sz w:val="24"/>
                <w:szCs w:val="24"/>
              </w:rPr>
              <w:t xml:space="preserve"> </w:t>
            </w:r>
            <w:r w:rsidRPr="009615BB">
              <w:rPr>
                <w:rFonts w:ascii="Times New Roman" w:eastAsia="Calibri" w:hAnsi="Times New Roman" w:cs="Times New Roman"/>
                <w:i/>
                <w:sz w:val="24"/>
                <w:szCs w:val="24"/>
              </w:rPr>
              <w:t>euro</w:t>
            </w:r>
            <w:r w:rsidRPr="009615BB">
              <w:rPr>
                <w:rFonts w:ascii="Times New Roman" w:eastAsia="Calibri" w:hAnsi="Times New Roman" w:cs="Times New Roman"/>
                <w:sz w:val="24"/>
                <w:szCs w:val="24"/>
              </w:rPr>
              <w:t xml:space="preserve"> par katru izsoli) un “</w:t>
            </w:r>
            <w:r w:rsidRPr="009615BB">
              <w:rPr>
                <w:rFonts w:ascii="Times New Roman" w:eastAsia="Calibri" w:hAnsi="Times New Roman" w:cs="Times New Roman"/>
                <w:i/>
                <w:sz w:val="24"/>
                <w:szCs w:val="24"/>
              </w:rPr>
              <w:t>Papildu pakalpojums elektronisko izsoļu vietnes elektroniskās informācijas saņemšanai par izsoles rezultātu vai par pārsolīšanas faktu</w:t>
            </w:r>
            <w:r w:rsidRPr="009615BB">
              <w:rPr>
                <w:rFonts w:ascii="Times New Roman" w:eastAsia="Calibri" w:hAnsi="Times New Roman" w:cs="Times New Roman"/>
                <w:sz w:val="24"/>
                <w:szCs w:val="24"/>
              </w:rPr>
              <w:t>” (</w:t>
            </w:r>
            <w:r w:rsidRPr="009615BB">
              <w:rPr>
                <w:rFonts w:ascii="Times New Roman" w:eastAsia="Calibri" w:hAnsi="Times New Roman" w:cs="Times New Roman"/>
                <w:i/>
                <w:sz w:val="24"/>
                <w:szCs w:val="24"/>
              </w:rPr>
              <w:t>5</w:t>
            </w:r>
            <w:r w:rsidRPr="009615BB">
              <w:rPr>
                <w:rFonts w:ascii="Times New Roman" w:eastAsia="Calibri" w:hAnsi="Times New Roman" w:cs="Times New Roman"/>
                <w:sz w:val="24"/>
                <w:szCs w:val="24"/>
              </w:rPr>
              <w:t xml:space="preserve"> </w:t>
            </w:r>
            <w:r w:rsidRPr="009615BB">
              <w:rPr>
                <w:rFonts w:ascii="Times New Roman" w:eastAsia="Calibri" w:hAnsi="Times New Roman" w:cs="Times New Roman"/>
                <w:i/>
                <w:sz w:val="24"/>
                <w:szCs w:val="24"/>
              </w:rPr>
              <w:t>euro</w:t>
            </w:r>
            <w:r w:rsidRPr="009615BB">
              <w:rPr>
                <w:rFonts w:ascii="Times New Roman" w:eastAsia="Calibri" w:hAnsi="Times New Roman" w:cs="Times New Roman"/>
                <w:sz w:val="24"/>
                <w:szCs w:val="24"/>
              </w:rPr>
              <w:t xml:space="preserve"> gadā). Minēto pakalpojumu izmantošana izsolei autorizētajiem vietnes lietotājiem nav noteikta kā obligāta, lai nodrošinātu dalību izsolē, līdz ar to nerada personām papildu finansiālu slogu.</w:t>
            </w:r>
          </w:p>
          <w:p w:rsidR="00E0487D" w:rsidRPr="009615BB" w:rsidRDefault="00E0487D" w:rsidP="00E0487D">
            <w:pPr>
              <w:spacing w:after="0" w:line="240" w:lineRule="auto"/>
              <w:ind w:firstLine="431"/>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Ar Elektronisko izsoļu vietnes lietošanu saistīto izmaksu apmērs noteikts ar Ministru kabineta 2015. gada 30. jūnija noteikumiem Nr. 346 “Tiesu administrācijas maksas pakalpojumu cenrādis”. Līdz ar to personas, kuras vēlēsies piedalīties bezmantinieka mantas procesa ietvaros organizētā nekustamā īpašuma izsolē, būs informētas par izmaksu apmēriem.</w:t>
            </w:r>
          </w:p>
        </w:tc>
      </w:tr>
      <w:tr w:rsidR="00131FA7" w:rsidRPr="009615BB" w:rsidTr="00E0487D">
        <w:trPr>
          <w:trHeight w:val="357"/>
        </w:trPr>
        <w:tc>
          <w:tcPr>
            <w:tcW w:w="449" w:type="dxa"/>
          </w:tcPr>
          <w:p w:rsidR="00527691" w:rsidRPr="009615BB" w:rsidRDefault="00527691" w:rsidP="00527691">
            <w:pPr>
              <w:spacing w:after="0" w:line="240" w:lineRule="auto"/>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lang w:eastAsia="lv-LV"/>
              </w:rPr>
              <w:lastRenderedPageBreak/>
              <w:t>3.</w:t>
            </w:r>
          </w:p>
        </w:tc>
        <w:tc>
          <w:tcPr>
            <w:tcW w:w="2504" w:type="dxa"/>
            <w:gridSpan w:val="3"/>
          </w:tcPr>
          <w:p w:rsidR="00527691" w:rsidRPr="009615BB" w:rsidRDefault="00527691" w:rsidP="00527691">
            <w:pPr>
              <w:spacing w:after="0" w:line="240" w:lineRule="auto"/>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Administratīvo izmaksu monetārs novērtējums</w:t>
            </w:r>
          </w:p>
        </w:tc>
        <w:tc>
          <w:tcPr>
            <w:tcW w:w="6405" w:type="dxa"/>
            <w:gridSpan w:val="2"/>
          </w:tcPr>
          <w:p w:rsidR="00527691" w:rsidRPr="009615BB" w:rsidRDefault="007777E0" w:rsidP="00E0487D">
            <w:pPr>
              <w:spacing w:after="0" w:line="240" w:lineRule="auto"/>
              <w:jc w:val="both"/>
              <w:rPr>
                <w:rFonts w:ascii="Times New Roman" w:eastAsia="Times New Roman" w:hAnsi="Times New Roman" w:cs="Times New Roman"/>
                <w:b/>
                <w:i/>
                <w:sz w:val="24"/>
                <w:szCs w:val="24"/>
                <w:lang w:eastAsia="lv-LV"/>
              </w:rPr>
            </w:pPr>
            <w:r w:rsidRPr="009615BB">
              <w:rPr>
                <w:rFonts w:ascii="Times New Roman" w:hAnsi="Times New Roman" w:cs="Times New Roman"/>
                <w:sz w:val="24"/>
                <w:szCs w:val="24"/>
              </w:rPr>
              <w:t>Noteikumu p</w:t>
            </w:r>
            <w:r w:rsidR="00E0487D" w:rsidRPr="009615BB">
              <w:rPr>
                <w:rFonts w:ascii="Times New Roman" w:hAnsi="Times New Roman" w:cs="Times New Roman"/>
                <w:sz w:val="24"/>
                <w:szCs w:val="24"/>
              </w:rPr>
              <w:t>rojekts šo jomu neskar.</w:t>
            </w:r>
          </w:p>
        </w:tc>
      </w:tr>
      <w:tr w:rsidR="00131FA7" w:rsidRPr="009615BB" w:rsidTr="00A26B10">
        <w:trPr>
          <w:trHeight w:val="417"/>
        </w:trPr>
        <w:tc>
          <w:tcPr>
            <w:tcW w:w="449" w:type="dxa"/>
          </w:tcPr>
          <w:p w:rsidR="00527691" w:rsidRPr="009615BB" w:rsidRDefault="00527691" w:rsidP="00527691">
            <w:pPr>
              <w:spacing w:after="0" w:line="240" w:lineRule="auto"/>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lang w:eastAsia="lv-LV"/>
              </w:rPr>
              <w:t>4.</w:t>
            </w:r>
          </w:p>
        </w:tc>
        <w:tc>
          <w:tcPr>
            <w:tcW w:w="2504" w:type="dxa"/>
            <w:gridSpan w:val="3"/>
          </w:tcPr>
          <w:p w:rsidR="00527691" w:rsidRPr="009615BB" w:rsidRDefault="00527691" w:rsidP="00527691">
            <w:pPr>
              <w:spacing w:after="0" w:line="240" w:lineRule="auto"/>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Cita informācija</w:t>
            </w:r>
          </w:p>
        </w:tc>
        <w:tc>
          <w:tcPr>
            <w:tcW w:w="6405" w:type="dxa"/>
            <w:gridSpan w:val="2"/>
          </w:tcPr>
          <w:p w:rsidR="00527691" w:rsidRPr="009615BB" w:rsidRDefault="00527691" w:rsidP="00527691">
            <w:pPr>
              <w:spacing w:after="0" w:line="240" w:lineRule="auto"/>
              <w:rPr>
                <w:rFonts w:ascii="Times New Roman" w:eastAsia="Times New Roman" w:hAnsi="Times New Roman" w:cs="Times New Roman"/>
                <w:sz w:val="24"/>
                <w:szCs w:val="24"/>
                <w:lang w:eastAsia="lv-LV"/>
              </w:rPr>
            </w:pPr>
            <w:r w:rsidRPr="009615BB">
              <w:rPr>
                <w:rFonts w:ascii="Times New Roman" w:eastAsia="Times New Roman" w:hAnsi="Times New Roman" w:cs="Times New Roman"/>
                <w:lang w:eastAsia="lv-LV"/>
              </w:rPr>
              <w:t>Nav.</w:t>
            </w:r>
          </w:p>
        </w:tc>
      </w:tr>
    </w:tbl>
    <w:tbl>
      <w:tblPr>
        <w:tblW w:w="9505"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
        <w:gridCol w:w="307"/>
        <w:gridCol w:w="168"/>
        <w:gridCol w:w="2370"/>
        <w:gridCol w:w="112"/>
        <w:gridCol w:w="6280"/>
        <w:gridCol w:w="100"/>
      </w:tblGrid>
      <w:tr w:rsidR="00131FA7" w:rsidRPr="009615BB" w:rsidTr="00A26B10">
        <w:trPr>
          <w:gridBefore w:val="1"/>
          <w:wBefore w:w="168" w:type="dxa"/>
          <w:trHeight w:val="485"/>
          <w:jc w:val="center"/>
        </w:trPr>
        <w:tc>
          <w:tcPr>
            <w:tcW w:w="9337" w:type="dxa"/>
            <w:gridSpan w:val="6"/>
            <w:tcBorders>
              <w:top w:val="single" w:sz="4" w:space="0" w:color="auto"/>
              <w:left w:val="single" w:sz="4" w:space="0" w:color="auto"/>
              <w:bottom w:val="single" w:sz="4" w:space="0" w:color="auto"/>
              <w:right w:val="single" w:sz="4" w:space="0" w:color="auto"/>
            </w:tcBorders>
            <w:vAlign w:val="center"/>
          </w:tcPr>
          <w:p w:rsidR="00527691" w:rsidRPr="009615BB" w:rsidRDefault="00527691" w:rsidP="00527691">
            <w:pPr>
              <w:spacing w:after="0" w:line="240" w:lineRule="auto"/>
              <w:ind w:left="57" w:right="57"/>
              <w:jc w:val="center"/>
              <w:rPr>
                <w:rFonts w:ascii="Times New Roman" w:eastAsia="Times New Roman" w:hAnsi="Times New Roman" w:cs="Times New Roman"/>
                <w:b/>
                <w:bCs/>
                <w:sz w:val="24"/>
                <w:szCs w:val="24"/>
                <w:lang w:eastAsia="lv-LV"/>
              </w:rPr>
            </w:pPr>
            <w:r w:rsidRPr="009615BB">
              <w:rPr>
                <w:rFonts w:ascii="Times New Roman" w:eastAsia="Times New Roman" w:hAnsi="Times New Roman" w:cs="Times New Roman"/>
                <w:b/>
                <w:bCs/>
                <w:sz w:val="24"/>
                <w:szCs w:val="24"/>
                <w:lang w:eastAsia="lv-LV"/>
              </w:rPr>
              <w:lastRenderedPageBreak/>
              <w:t>VI. Sabiedrības līdzdalība un komunikācijas aktivitātes</w:t>
            </w:r>
          </w:p>
        </w:tc>
      </w:tr>
      <w:tr w:rsidR="00131FA7" w:rsidRPr="009615BB" w:rsidTr="00A26B10">
        <w:trPr>
          <w:gridBefore w:val="1"/>
          <w:wBefore w:w="168" w:type="dxa"/>
          <w:trHeight w:val="553"/>
          <w:jc w:val="center"/>
        </w:trPr>
        <w:tc>
          <w:tcPr>
            <w:tcW w:w="475" w:type="dxa"/>
            <w:gridSpan w:val="2"/>
          </w:tcPr>
          <w:p w:rsidR="00527691" w:rsidRPr="009615BB" w:rsidRDefault="00527691" w:rsidP="00527691">
            <w:pPr>
              <w:spacing w:after="0" w:line="240" w:lineRule="auto"/>
              <w:ind w:left="57" w:right="57"/>
              <w:rPr>
                <w:rFonts w:ascii="Times New Roman" w:eastAsia="Times New Roman" w:hAnsi="Times New Roman" w:cs="Times New Roman"/>
                <w:bCs/>
                <w:sz w:val="24"/>
                <w:szCs w:val="24"/>
                <w:lang w:eastAsia="lv-LV"/>
              </w:rPr>
            </w:pPr>
            <w:r w:rsidRPr="009615BB">
              <w:rPr>
                <w:rFonts w:ascii="Times New Roman" w:eastAsia="Times New Roman" w:hAnsi="Times New Roman" w:cs="Times New Roman"/>
                <w:bCs/>
                <w:sz w:val="24"/>
                <w:szCs w:val="24"/>
                <w:lang w:eastAsia="lv-LV"/>
              </w:rPr>
              <w:t>1.</w:t>
            </w:r>
          </w:p>
        </w:tc>
        <w:tc>
          <w:tcPr>
            <w:tcW w:w="2482" w:type="dxa"/>
            <w:gridSpan w:val="2"/>
          </w:tcPr>
          <w:p w:rsidR="00527691" w:rsidRPr="009615BB" w:rsidRDefault="00527691" w:rsidP="00A26B10">
            <w:pPr>
              <w:spacing w:after="0" w:line="240" w:lineRule="auto"/>
              <w:ind w:left="57" w:right="57"/>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6380" w:type="dxa"/>
            <w:gridSpan w:val="2"/>
          </w:tcPr>
          <w:p w:rsidR="00527691" w:rsidRPr="009615BB" w:rsidRDefault="00527691" w:rsidP="00527691">
            <w:pPr>
              <w:spacing w:after="0" w:line="240" w:lineRule="auto"/>
              <w:ind w:firstLine="284"/>
              <w:jc w:val="both"/>
              <w:rPr>
                <w:rFonts w:ascii="Times New Roman" w:eastAsia="Calibri" w:hAnsi="Times New Roman" w:cs="Times New Roman"/>
                <w:sz w:val="24"/>
                <w:szCs w:val="24"/>
              </w:rPr>
            </w:pPr>
            <w:r w:rsidRPr="009615BB">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rsidR="00527691" w:rsidRPr="009615BB" w:rsidRDefault="00527691" w:rsidP="00527691">
            <w:pPr>
              <w:spacing w:after="0" w:line="240" w:lineRule="auto"/>
              <w:jc w:val="both"/>
              <w:rPr>
                <w:rFonts w:ascii="Times New Roman" w:eastAsia="Calibri" w:hAnsi="Times New Roman" w:cs="Times New Roman"/>
                <w:sz w:val="24"/>
                <w:szCs w:val="24"/>
              </w:rPr>
            </w:pPr>
          </w:p>
          <w:p w:rsidR="00527691" w:rsidRPr="009615BB" w:rsidRDefault="00527691" w:rsidP="00527691">
            <w:pPr>
              <w:spacing w:after="0" w:line="240" w:lineRule="auto"/>
              <w:ind w:firstLine="42"/>
              <w:jc w:val="both"/>
              <w:rPr>
                <w:rFonts w:ascii="Times New Roman" w:eastAsia="Times New Roman" w:hAnsi="Times New Roman" w:cs="Times New Roman"/>
                <w:sz w:val="24"/>
                <w:szCs w:val="24"/>
                <w:lang w:eastAsia="lv-LV"/>
              </w:rPr>
            </w:pPr>
          </w:p>
        </w:tc>
      </w:tr>
      <w:tr w:rsidR="00131FA7" w:rsidRPr="009615BB" w:rsidTr="00A26B10">
        <w:trPr>
          <w:gridBefore w:val="1"/>
          <w:wBefore w:w="168" w:type="dxa"/>
          <w:trHeight w:val="339"/>
          <w:jc w:val="center"/>
        </w:trPr>
        <w:tc>
          <w:tcPr>
            <w:tcW w:w="475" w:type="dxa"/>
            <w:gridSpan w:val="2"/>
          </w:tcPr>
          <w:p w:rsidR="00527691" w:rsidRPr="009615BB" w:rsidRDefault="00527691" w:rsidP="00527691">
            <w:pPr>
              <w:spacing w:after="0" w:line="240" w:lineRule="auto"/>
              <w:ind w:left="57" w:right="57"/>
              <w:rPr>
                <w:rFonts w:ascii="Times New Roman" w:eastAsia="Times New Roman" w:hAnsi="Times New Roman" w:cs="Times New Roman"/>
                <w:bCs/>
                <w:sz w:val="24"/>
                <w:szCs w:val="24"/>
                <w:lang w:eastAsia="lv-LV"/>
              </w:rPr>
            </w:pPr>
            <w:r w:rsidRPr="009615BB">
              <w:rPr>
                <w:rFonts w:ascii="Times New Roman" w:eastAsia="Times New Roman" w:hAnsi="Times New Roman" w:cs="Times New Roman"/>
                <w:bCs/>
                <w:sz w:val="24"/>
                <w:szCs w:val="24"/>
                <w:lang w:eastAsia="lv-LV"/>
              </w:rPr>
              <w:t>2.</w:t>
            </w:r>
          </w:p>
        </w:tc>
        <w:tc>
          <w:tcPr>
            <w:tcW w:w="2482" w:type="dxa"/>
            <w:gridSpan w:val="2"/>
          </w:tcPr>
          <w:p w:rsidR="00527691" w:rsidRPr="009615BB" w:rsidRDefault="00527691" w:rsidP="00527691">
            <w:pPr>
              <w:spacing w:after="0" w:line="240" w:lineRule="auto"/>
              <w:ind w:left="57" w:right="57"/>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 xml:space="preserve">Sabiedrības līdzdalība projekta izstrādē </w:t>
            </w:r>
          </w:p>
        </w:tc>
        <w:tc>
          <w:tcPr>
            <w:tcW w:w="6380" w:type="dxa"/>
            <w:gridSpan w:val="2"/>
          </w:tcPr>
          <w:p w:rsidR="00527691" w:rsidRPr="009615BB" w:rsidRDefault="00527691" w:rsidP="00527691">
            <w:pPr>
              <w:spacing w:after="0" w:line="240" w:lineRule="auto"/>
              <w:ind w:firstLine="284"/>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rsidR="00527691" w:rsidRPr="009615BB" w:rsidRDefault="00527691" w:rsidP="00527691">
            <w:pPr>
              <w:spacing w:after="0" w:line="240" w:lineRule="auto"/>
              <w:ind w:firstLine="284"/>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Lai informētu sabiedrību par noteikumu projektu un dotu iespēju izteikt viedokli, noteikumu projekts saskaņā ar Ministru kabineta 2009.gada 25.augusta noteikumiem Nr.970 „Sabiedrības līdzdalības kārtība attīstības plānošanas procesā” ievietots Tieslietu ministrijas mājaslapā.</w:t>
            </w:r>
          </w:p>
        </w:tc>
      </w:tr>
      <w:tr w:rsidR="00131FA7" w:rsidRPr="009615BB" w:rsidTr="00A26B10">
        <w:trPr>
          <w:gridBefore w:val="1"/>
          <w:wBefore w:w="168" w:type="dxa"/>
          <w:trHeight w:val="375"/>
          <w:jc w:val="center"/>
        </w:trPr>
        <w:tc>
          <w:tcPr>
            <w:tcW w:w="475" w:type="dxa"/>
            <w:gridSpan w:val="2"/>
          </w:tcPr>
          <w:p w:rsidR="00527691" w:rsidRPr="009615BB" w:rsidRDefault="00527691" w:rsidP="00527691">
            <w:pPr>
              <w:spacing w:after="0" w:line="240" w:lineRule="auto"/>
              <w:ind w:left="57" w:right="57"/>
              <w:rPr>
                <w:rFonts w:ascii="Times New Roman" w:eastAsia="Times New Roman" w:hAnsi="Times New Roman" w:cs="Times New Roman"/>
                <w:bCs/>
                <w:sz w:val="24"/>
                <w:szCs w:val="24"/>
                <w:lang w:eastAsia="lv-LV"/>
              </w:rPr>
            </w:pPr>
            <w:r w:rsidRPr="009615BB">
              <w:rPr>
                <w:rFonts w:ascii="Times New Roman" w:eastAsia="Times New Roman" w:hAnsi="Times New Roman" w:cs="Times New Roman"/>
                <w:bCs/>
                <w:sz w:val="24"/>
                <w:szCs w:val="24"/>
                <w:lang w:eastAsia="lv-LV"/>
              </w:rPr>
              <w:t>3.</w:t>
            </w:r>
          </w:p>
        </w:tc>
        <w:tc>
          <w:tcPr>
            <w:tcW w:w="2482" w:type="dxa"/>
            <w:gridSpan w:val="2"/>
          </w:tcPr>
          <w:p w:rsidR="00527691" w:rsidRPr="009615BB" w:rsidRDefault="00527691" w:rsidP="00527691">
            <w:pPr>
              <w:spacing w:after="0" w:line="240" w:lineRule="auto"/>
              <w:ind w:left="57" w:right="57"/>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 xml:space="preserve">Sabiedrības līdzdalības rezultāti </w:t>
            </w:r>
          </w:p>
        </w:tc>
        <w:tc>
          <w:tcPr>
            <w:tcW w:w="6380" w:type="dxa"/>
            <w:gridSpan w:val="2"/>
          </w:tcPr>
          <w:p w:rsidR="00527691" w:rsidRPr="009615BB" w:rsidRDefault="00527691" w:rsidP="00527691">
            <w:pPr>
              <w:spacing w:after="0" w:line="240" w:lineRule="auto"/>
              <w:ind w:firstLine="311"/>
              <w:jc w:val="both"/>
              <w:rPr>
                <w:rFonts w:ascii="Times New Roman" w:eastAsia="Calibri" w:hAnsi="Times New Roman" w:cs="Times New Roman"/>
                <w:sz w:val="24"/>
                <w:szCs w:val="24"/>
              </w:rPr>
            </w:pPr>
            <w:r w:rsidRPr="009615BB">
              <w:rPr>
                <w:rFonts w:ascii="Times New Roman" w:eastAsia="Calibri" w:hAnsi="Times New Roman" w:cs="Times New Roman"/>
                <w:sz w:val="24"/>
                <w:szCs w:val="24"/>
              </w:rPr>
              <w:t>Latvijas Zvērinātu tiesu izpildītāju padome atbalsta noteikumu projektā ietverto regulējumu.</w:t>
            </w:r>
          </w:p>
          <w:p w:rsidR="00527691" w:rsidRPr="009615BB" w:rsidRDefault="00527691" w:rsidP="00527691">
            <w:pPr>
              <w:spacing w:after="0" w:line="240" w:lineRule="auto"/>
              <w:ind w:firstLine="311"/>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Organizētās sabiedrības informēšanas ietvaros viedokļi par noteikumu projektu nav saņemti.</w:t>
            </w:r>
          </w:p>
        </w:tc>
      </w:tr>
      <w:tr w:rsidR="00131FA7" w:rsidRPr="009615BB" w:rsidTr="00A26B10">
        <w:trPr>
          <w:gridBefore w:val="1"/>
          <w:wBefore w:w="168" w:type="dxa"/>
          <w:trHeight w:val="476"/>
          <w:jc w:val="center"/>
        </w:trPr>
        <w:tc>
          <w:tcPr>
            <w:tcW w:w="475" w:type="dxa"/>
            <w:gridSpan w:val="2"/>
          </w:tcPr>
          <w:p w:rsidR="00527691" w:rsidRPr="009615BB" w:rsidRDefault="00527691" w:rsidP="00527691">
            <w:pPr>
              <w:spacing w:after="0" w:line="240" w:lineRule="auto"/>
              <w:ind w:left="57" w:right="57"/>
              <w:rPr>
                <w:rFonts w:ascii="Times New Roman" w:eastAsia="Times New Roman" w:hAnsi="Times New Roman" w:cs="Times New Roman"/>
                <w:bCs/>
                <w:sz w:val="24"/>
                <w:szCs w:val="24"/>
                <w:lang w:eastAsia="lv-LV"/>
              </w:rPr>
            </w:pPr>
            <w:r w:rsidRPr="009615BB">
              <w:rPr>
                <w:rFonts w:ascii="Times New Roman" w:eastAsia="Times New Roman" w:hAnsi="Times New Roman" w:cs="Times New Roman"/>
                <w:bCs/>
                <w:sz w:val="24"/>
                <w:szCs w:val="24"/>
                <w:lang w:eastAsia="lv-LV"/>
              </w:rPr>
              <w:t>4.</w:t>
            </w:r>
          </w:p>
        </w:tc>
        <w:tc>
          <w:tcPr>
            <w:tcW w:w="2482" w:type="dxa"/>
            <w:gridSpan w:val="2"/>
          </w:tcPr>
          <w:p w:rsidR="00527691" w:rsidRPr="009615BB" w:rsidRDefault="00527691" w:rsidP="00527691">
            <w:pPr>
              <w:spacing w:after="0" w:line="240" w:lineRule="auto"/>
              <w:ind w:left="57" w:right="57"/>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Cita informācija</w:t>
            </w:r>
          </w:p>
          <w:p w:rsidR="00527691" w:rsidRPr="009615BB" w:rsidRDefault="00527691" w:rsidP="00527691">
            <w:pPr>
              <w:spacing w:after="0" w:line="240" w:lineRule="auto"/>
              <w:ind w:left="57" w:right="57"/>
              <w:rPr>
                <w:rFonts w:ascii="Times New Roman" w:eastAsia="Times New Roman" w:hAnsi="Times New Roman" w:cs="Times New Roman"/>
                <w:b/>
                <w:sz w:val="24"/>
                <w:szCs w:val="24"/>
                <w:lang w:eastAsia="lv-LV"/>
              </w:rPr>
            </w:pPr>
          </w:p>
        </w:tc>
        <w:tc>
          <w:tcPr>
            <w:tcW w:w="6380" w:type="dxa"/>
            <w:gridSpan w:val="2"/>
          </w:tcPr>
          <w:p w:rsidR="00527691" w:rsidRPr="009615BB" w:rsidRDefault="00527691" w:rsidP="00527691">
            <w:pPr>
              <w:spacing w:after="0" w:line="240" w:lineRule="auto"/>
              <w:ind w:firstLine="284"/>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Nav.</w:t>
            </w:r>
          </w:p>
        </w:tc>
      </w:tr>
      <w:tr w:rsidR="00131FA7" w:rsidRPr="009615BB" w:rsidTr="00A26B10">
        <w:tblPrEx>
          <w:jc w:val="left"/>
          <w:tblCellMar>
            <w:top w:w="28" w:type="dxa"/>
            <w:left w:w="28" w:type="dxa"/>
            <w:bottom w:w="28" w:type="dxa"/>
            <w:right w:w="28" w:type="dxa"/>
          </w:tblCellMar>
        </w:tblPrEx>
        <w:trPr>
          <w:gridAfter w:val="1"/>
          <w:wAfter w:w="100" w:type="dxa"/>
        </w:trPr>
        <w:tc>
          <w:tcPr>
            <w:tcW w:w="9405" w:type="dxa"/>
            <w:gridSpan w:val="6"/>
            <w:tcBorders>
              <w:top w:val="single" w:sz="4" w:space="0" w:color="auto"/>
            </w:tcBorders>
          </w:tcPr>
          <w:p w:rsidR="00527691" w:rsidRPr="009615BB" w:rsidRDefault="00527691" w:rsidP="00527691">
            <w:pPr>
              <w:spacing w:after="0" w:line="240" w:lineRule="auto"/>
              <w:ind w:left="57" w:right="57"/>
              <w:jc w:val="center"/>
              <w:rPr>
                <w:rFonts w:ascii="Times New Roman" w:eastAsia="Times New Roman" w:hAnsi="Times New Roman" w:cs="Times New Roman"/>
                <w:b/>
                <w:bCs/>
                <w:sz w:val="24"/>
                <w:szCs w:val="24"/>
                <w:lang w:eastAsia="lv-LV"/>
              </w:rPr>
            </w:pPr>
            <w:r w:rsidRPr="009615BB">
              <w:rPr>
                <w:rFonts w:ascii="Times New Roman" w:eastAsia="Times New Roman" w:hAnsi="Times New Roman" w:cs="Times New Roman"/>
                <w:b/>
                <w:bCs/>
                <w:sz w:val="24"/>
                <w:szCs w:val="24"/>
                <w:lang w:eastAsia="lv-LV"/>
              </w:rPr>
              <w:t>VII. Tiesību akta projekta izpildes nodrošināšana un tās ietekme uz institūcijām</w:t>
            </w:r>
          </w:p>
        </w:tc>
      </w:tr>
      <w:tr w:rsidR="00131FA7" w:rsidRPr="009615BB" w:rsidTr="00A26B10">
        <w:tblPrEx>
          <w:jc w:val="left"/>
          <w:tblCellMar>
            <w:top w:w="28" w:type="dxa"/>
            <w:left w:w="28" w:type="dxa"/>
            <w:bottom w:w="28" w:type="dxa"/>
            <w:right w:w="28" w:type="dxa"/>
          </w:tblCellMar>
        </w:tblPrEx>
        <w:trPr>
          <w:gridAfter w:val="1"/>
          <w:wAfter w:w="100" w:type="dxa"/>
          <w:trHeight w:val="427"/>
        </w:trPr>
        <w:tc>
          <w:tcPr>
            <w:tcW w:w="475" w:type="dxa"/>
            <w:gridSpan w:val="2"/>
          </w:tcPr>
          <w:p w:rsidR="00527691" w:rsidRPr="009615BB" w:rsidRDefault="00527691" w:rsidP="00527691">
            <w:pPr>
              <w:spacing w:after="0" w:line="240" w:lineRule="auto"/>
              <w:ind w:left="57" w:right="57"/>
              <w:jc w:val="both"/>
              <w:rPr>
                <w:rFonts w:ascii="Times New Roman" w:eastAsia="Times New Roman" w:hAnsi="Times New Roman" w:cs="Times New Roman"/>
                <w:b/>
                <w:bCs/>
                <w:sz w:val="24"/>
                <w:szCs w:val="24"/>
                <w:lang w:eastAsia="lv-LV"/>
              </w:rPr>
            </w:pPr>
            <w:r w:rsidRPr="009615BB">
              <w:rPr>
                <w:rFonts w:ascii="Times New Roman" w:eastAsia="Times New Roman" w:hAnsi="Times New Roman" w:cs="Times New Roman"/>
                <w:b/>
                <w:bCs/>
                <w:lang w:eastAsia="lv-LV"/>
              </w:rPr>
              <w:t>1.</w:t>
            </w:r>
          </w:p>
        </w:tc>
        <w:tc>
          <w:tcPr>
            <w:tcW w:w="2538" w:type="dxa"/>
            <w:gridSpan w:val="2"/>
          </w:tcPr>
          <w:p w:rsidR="00527691" w:rsidRPr="009615BB" w:rsidRDefault="00527691" w:rsidP="00527691">
            <w:pPr>
              <w:spacing w:after="0" w:line="240" w:lineRule="auto"/>
              <w:ind w:left="57" w:right="57"/>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 xml:space="preserve">Projekta izpildē iesaistītās institūcijas </w:t>
            </w:r>
          </w:p>
        </w:tc>
        <w:tc>
          <w:tcPr>
            <w:tcW w:w="6392" w:type="dxa"/>
            <w:gridSpan w:val="2"/>
          </w:tcPr>
          <w:p w:rsidR="00527691" w:rsidRPr="009615BB" w:rsidRDefault="00527691" w:rsidP="00527691">
            <w:pPr>
              <w:spacing w:after="0" w:line="240" w:lineRule="auto"/>
              <w:ind w:left="-28" w:right="57" w:firstLine="284"/>
              <w:jc w:val="both"/>
              <w:rPr>
                <w:rFonts w:ascii="Times New Roman" w:eastAsia="Times New Roman" w:hAnsi="Times New Roman" w:cs="Times New Roman"/>
                <w:bCs/>
                <w:sz w:val="24"/>
                <w:szCs w:val="24"/>
                <w:lang w:eastAsia="lv-LV"/>
              </w:rPr>
            </w:pPr>
            <w:r w:rsidRPr="009615BB">
              <w:rPr>
                <w:rFonts w:ascii="Times New Roman" w:eastAsia="Times New Roman" w:hAnsi="Times New Roman" w:cs="Times New Roman"/>
                <w:bCs/>
                <w:sz w:val="24"/>
                <w:szCs w:val="24"/>
                <w:lang w:eastAsia="lv-LV"/>
              </w:rPr>
              <w:t>Noteikumu projekta izpildi atbilstoši spriedumu izpildes procesa regulējošos normatīvajos aktos nostiprinātajai kompetencei nodrošinās zvērināti tiesu izpildītāji.</w:t>
            </w:r>
          </w:p>
          <w:p w:rsidR="00527691" w:rsidRPr="009615BB" w:rsidRDefault="00527691" w:rsidP="00527691">
            <w:pPr>
              <w:spacing w:after="0" w:line="240" w:lineRule="auto"/>
              <w:ind w:left="-28" w:right="57" w:firstLine="284"/>
              <w:jc w:val="both"/>
              <w:rPr>
                <w:rFonts w:ascii="Times New Roman" w:eastAsia="Times New Roman" w:hAnsi="Times New Roman" w:cs="Times New Roman"/>
                <w:bCs/>
                <w:sz w:val="24"/>
                <w:szCs w:val="24"/>
                <w:lang w:eastAsia="lv-LV"/>
              </w:rPr>
            </w:pPr>
            <w:r w:rsidRPr="009615BB">
              <w:rPr>
                <w:rFonts w:ascii="Times New Roman" w:eastAsia="Times New Roman" w:hAnsi="Times New Roman" w:cs="Times New Roman"/>
                <w:bCs/>
                <w:sz w:val="24"/>
                <w:szCs w:val="24"/>
                <w:lang w:eastAsia="lv-LV"/>
              </w:rPr>
              <w:t xml:space="preserve">Izpildu lietu reģistra un Elektronisko izsoļu vietnes </w:t>
            </w:r>
            <w:r w:rsidRPr="009615BB">
              <w:rPr>
                <w:rFonts w:ascii="Times New Roman" w:eastAsia="Times New Roman" w:hAnsi="Times New Roman" w:cs="Times New Roman"/>
                <w:sz w:val="24"/>
                <w:szCs w:val="24"/>
              </w:rPr>
              <w:t>pārziņa un turētāja funkcijas īsteno Tiesu administrācija.</w:t>
            </w:r>
          </w:p>
        </w:tc>
      </w:tr>
      <w:tr w:rsidR="00131FA7" w:rsidRPr="009615BB" w:rsidTr="00A26B10">
        <w:tblPrEx>
          <w:jc w:val="left"/>
          <w:tblCellMar>
            <w:top w:w="28" w:type="dxa"/>
            <w:left w:w="28" w:type="dxa"/>
            <w:bottom w:w="28" w:type="dxa"/>
            <w:right w:w="28" w:type="dxa"/>
          </w:tblCellMar>
        </w:tblPrEx>
        <w:trPr>
          <w:gridAfter w:val="1"/>
          <w:wAfter w:w="100" w:type="dxa"/>
          <w:trHeight w:val="463"/>
        </w:trPr>
        <w:tc>
          <w:tcPr>
            <w:tcW w:w="475" w:type="dxa"/>
            <w:gridSpan w:val="2"/>
          </w:tcPr>
          <w:p w:rsidR="00527691" w:rsidRPr="009615BB" w:rsidRDefault="00527691" w:rsidP="00527691">
            <w:pPr>
              <w:spacing w:after="0" w:line="240" w:lineRule="auto"/>
              <w:ind w:left="57" w:right="57"/>
              <w:jc w:val="both"/>
              <w:rPr>
                <w:rFonts w:ascii="Times New Roman" w:eastAsia="Times New Roman" w:hAnsi="Times New Roman" w:cs="Times New Roman"/>
                <w:b/>
                <w:bCs/>
                <w:sz w:val="24"/>
                <w:szCs w:val="24"/>
                <w:lang w:eastAsia="lv-LV"/>
              </w:rPr>
            </w:pPr>
            <w:r w:rsidRPr="009615BB">
              <w:rPr>
                <w:rFonts w:ascii="Times New Roman" w:eastAsia="Times New Roman" w:hAnsi="Times New Roman" w:cs="Times New Roman"/>
                <w:b/>
                <w:bCs/>
                <w:lang w:eastAsia="lv-LV"/>
              </w:rPr>
              <w:t>2.</w:t>
            </w:r>
          </w:p>
        </w:tc>
        <w:tc>
          <w:tcPr>
            <w:tcW w:w="2538" w:type="dxa"/>
            <w:gridSpan w:val="2"/>
          </w:tcPr>
          <w:p w:rsidR="00527691" w:rsidRPr="009615BB" w:rsidRDefault="00527691" w:rsidP="00527691">
            <w:pPr>
              <w:spacing w:after="0" w:line="240" w:lineRule="auto"/>
              <w:ind w:left="57" w:right="57"/>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Projekta izpildes ietekme uz pārvaldes funkcijām un institucionālo struktūru.</w:t>
            </w:r>
          </w:p>
          <w:p w:rsidR="00527691" w:rsidRPr="009615BB" w:rsidRDefault="00527691" w:rsidP="00527691">
            <w:pPr>
              <w:spacing w:after="0" w:line="240" w:lineRule="auto"/>
              <w:ind w:left="57" w:right="57"/>
              <w:jc w:val="both"/>
              <w:rPr>
                <w:rFonts w:ascii="Times New Roman" w:eastAsia="Times New Roman" w:hAnsi="Times New Roman" w:cs="Times New Roman"/>
                <w:b/>
                <w:sz w:val="24"/>
                <w:szCs w:val="24"/>
                <w:lang w:eastAsia="lv-LV"/>
              </w:rPr>
            </w:pPr>
          </w:p>
          <w:p w:rsidR="00527691" w:rsidRPr="009615BB" w:rsidRDefault="00527691" w:rsidP="00527691">
            <w:pPr>
              <w:spacing w:after="0" w:line="240" w:lineRule="auto"/>
              <w:ind w:left="57" w:right="57"/>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 xml:space="preserve">Jaunu institūciju izveide, esošu institūciju likvidācija vai reorganizācija, to ietekme uz institūcijas cilvēkresursiem </w:t>
            </w:r>
          </w:p>
        </w:tc>
        <w:tc>
          <w:tcPr>
            <w:tcW w:w="6392" w:type="dxa"/>
            <w:gridSpan w:val="2"/>
          </w:tcPr>
          <w:p w:rsidR="00527691" w:rsidRPr="009615BB" w:rsidRDefault="00527691" w:rsidP="00527691">
            <w:pPr>
              <w:spacing w:after="0" w:line="240" w:lineRule="auto"/>
              <w:ind w:firstLine="311"/>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Ar noteikumu projektu netiek paplašinātas zvērinātiem tiesu izpildītājiem normatīvajos aktos noteiktās funkcijas.</w:t>
            </w:r>
          </w:p>
          <w:p w:rsidR="00527691" w:rsidRPr="009615BB" w:rsidRDefault="00527691" w:rsidP="00527691">
            <w:pPr>
              <w:spacing w:after="0" w:line="240" w:lineRule="auto"/>
              <w:ind w:firstLine="256"/>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Noteikumu projekts neparedz jaunu institūciju izveidi vai esošo institūciju likvidāciju vai reorganizāciju.</w:t>
            </w:r>
          </w:p>
          <w:p w:rsidR="00527691" w:rsidRPr="009615BB" w:rsidRDefault="00527691" w:rsidP="00527691">
            <w:pPr>
              <w:spacing w:after="0" w:line="240" w:lineRule="auto"/>
              <w:jc w:val="both"/>
              <w:rPr>
                <w:rFonts w:ascii="Times New Roman" w:eastAsia="Times New Roman" w:hAnsi="Times New Roman" w:cs="Times New Roman"/>
                <w:sz w:val="24"/>
                <w:szCs w:val="24"/>
                <w:lang w:eastAsia="lv-LV"/>
              </w:rPr>
            </w:pPr>
          </w:p>
        </w:tc>
      </w:tr>
      <w:tr w:rsidR="00131FA7" w:rsidRPr="009615BB" w:rsidTr="00CA617B">
        <w:tblPrEx>
          <w:jc w:val="left"/>
          <w:tblCellMar>
            <w:top w:w="28" w:type="dxa"/>
            <w:left w:w="28" w:type="dxa"/>
            <w:bottom w:w="28" w:type="dxa"/>
            <w:right w:w="28" w:type="dxa"/>
          </w:tblCellMar>
        </w:tblPrEx>
        <w:trPr>
          <w:gridAfter w:val="1"/>
          <w:wAfter w:w="100" w:type="dxa"/>
          <w:trHeight w:val="229"/>
        </w:trPr>
        <w:tc>
          <w:tcPr>
            <w:tcW w:w="475" w:type="dxa"/>
            <w:gridSpan w:val="2"/>
          </w:tcPr>
          <w:p w:rsidR="00527691" w:rsidRPr="009615BB" w:rsidRDefault="00527691" w:rsidP="00527691">
            <w:pPr>
              <w:spacing w:after="0" w:line="240" w:lineRule="auto"/>
              <w:ind w:left="57" w:right="57"/>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lang w:eastAsia="lv-LV"/>
              </w:rPr>
              <w:t>3.</w:t>
            </w:r>
          </w:p>
        </w:tc>
        <w:tc>
          <w:tcPr>
            <w:tcW w:w="2538" w:type="dxa"/>
            <w:gridSpan w:val="2"/>
          </w:tcPr>
          <w:p w:rsidR="00527691" w:rsidRPr="009615BB" w:rsidRDefault="00527691" w:rsidP="00527691">
            <w:pPr>
              <w:spacing w:after="0" w:line="240" w:lineRule="auto"/>
              <w:ind w:left="57" w:right="57"/>
              <w:jc w:val="both"/>
              <w:rPr>
                <w:rFonts w:ascii="Times New Roman" w:eastAsia="Times New Roman" w:hAnsi="Times New Roman" w:cs="Times New Roman"/>
                <w:b/>
                <w:sz w:val="24"/>
                <w:szCs w:val="24"/>
                <w:lang w:eastAsia="lv-LV"/>
              </w:rPr>
            </w:pPr>
            <w:r w:rsidRPr="009615BB">
              <w:rPr>
                <w:rFonts w:ascii="Times New Roman" w:eastAsia="Times New Roman" w:hAnsi="Times New Roman" w:cs="Times New Roman"/>
                <w:b/>
                <w:sz w:val="24"/>
                <w:szCs w:val="24"/>
                <w:lang w:eastAsia="lv-LV"/>
              </w:rPr>
              <w:t>Cita informācija</w:t>
            </w:r>
          </w:p>
        </w:tc>
        <w:tc>
          <w:tcPr>
            <w:tcW w:w="6392" w:type="dxa"/>
            <w:gridSpan w:val="2"/>
          </w:tcPr>
          <w:p w:rsidR="00527691" w:rsidRPr="009615BB" w:rsidRDefault="00527691" w:rsidP="00527691">
            <w:pPr>
              <w:spacing w:after="0" w:line="240" w:lineRule="auto"/>
              <w:ind w:left="57" w:right="57"/>
              <w:rPr>
                <w:rFonts w:ascii="Times New Roman" w:eastAsia="Times New Roman" w:hAnsi="Times New Roman" w:cs="Times New Roman"/>
                <w:sz w:val="24"/>
                <w:szCs w:val="24"/>
                <w:lang w:eastAsia="lv-LV"/>
              </w:rPr>
            </w:pPr>
            <w:r w:rsidRPr="009615BB">
              <w:rPr>
                <w:rFonts w:ascii="Times New Roman" w:eastAsia="Times New Roman" w:hAnsi="Times New Roman" w:cs="Times New Roman"/>
                <w:lang w:eastAsia="lv-LV"/>
              </w:rPr>
              <w:t>Nav.</w:t>
            </w:r>
          </w:p>
        </w:tc>
      </w:tr>
    </w:tbl>
    <w:p w:rsidR="00527691" w:rsidRPr="009615BB" w:rsidRDefault="00527691" w:rsidP="00A26B10">
      <w:pPr>
        <w:tabs>
          <w:tab w:val="left" w:pos="5760"/>
        </w:tabs>
        <w:spacing w:after="0" w:line="240" w:lineRule="auto"/>
        <w:jc w:val="both"/>
        <w:rPr>
          <w:rFonts w:ascii="Times New Roman" w:eastAsia="Times New Roman" w:hAnsi="Times New Roman" w:cs="Times New Roman"/>
          <w:sz w:val="24"/>
          <w:szCs w:val="24"/>
          <w:lang w:eastAsia="lv-LV"/>
        </w:rPr>
      </w:pPr>
      <w:r w:rsidRPr="009615BB">
        <w:rPr>
          <w:rFonts w:ascii="Times New Roman" w:eastAsia="Times New Roman" w:hAnsi="Times New Roman" w:cs="Times New Roman"/>
          <w:sz w:val="24"/>
          <w:szCs w:val="24"/>
          <w:lang w:eastAsia="lv-LV"/>
        </w:rPr>
        <w:t>Anotācijas III, IV, un V sadaļa – noteikumu projekts šīs jomas neskar.</w:t>
      </w:r>
    </w:p>
    <w:p w:rsidR="00527691" w:rsidRPr="009615BB" w:rsidRDefault="00527691" w:rsidP="00527691">
      <w:pPr>
        <w:spacing w:after="0" w:line="240" w:lineRule="auto"/>
        <w:jc w:val="both"/>
        <w:rPr>
          <w:rFonts w:ascii="Times New Roman" w:eastAsia="Times New Roman" w:hAnsi="Times New Roman" w:cs="Times New Roman"/>
          <w:bCs/>
          <w:sz w:val="24"/>
          <w:szCs w:val="24"/>
          <w:lang w:eastAsia="lv-LV"/>
        </w:rPr>
      </w:pPr>
    </w:p>
    <w:p w:rsidR="00527691" w:rsidRPr="009615BB" w:rsidRDefault="00527691" w:rsidP="00527691">
      <w:pPr>
        <w:spacing w:after="0" w:line="240" w:lineRule="auto"/>
        <w:jc w:val="both"/>
        <w:rPr>
          <w:rFonts w:ascii="Times New Roman" w:eastAsia="Times New Roman" w:hAnsi="Times New Roman" w:cs="Times New Roman"/>
          <w:bCs/>
          <w:sz w:val="24"/>
          <w:szCs w:val="24"/>
          <w:lang w:eastAsia="lv-LV"/>
        </w:rPr>
      </w:pPr>
      <w:r w:rsidRPr="009615BB">
        <w:rPr>
          <w:rFonts w:ascii="Times New Roman" w:eastAsia="Times New Roman" w:hAnsi="Times New Roman" w:cs="Times New Roman"/>
          <w:bCs/>
          <w:sz w:val="24"/>
          <w:szCs w:val="24"/>
          <w:lang w:eastAsia="lv-LV"/>
        </w:rPr>
        <w:t>Iesniedzējs:</w:t>
      </w:r>
    </w:p>
    <w:p w:rsidR="00527691" w:rsidRPr="009615BB" w:rsidRDefault="00527691" w:rsidP="00527691">
      <w:pPr>
        <w:spacing w:after="0" w:line="240" w:lineRule="auto"/>
        <w:jc w:val="both"/>
        <w:rPr>
          <w:rFonts w:ascii="Times New Roman" w:eastAsia="Times New Roman" w:hAnsi="Times New Roman" w:cs="Times New Roman"/>
          <w:bCs/>
          <w:sz w:val="24"/>
          <w:szCs w:val="24"/>
          <w:lang w:eastAsia="lv-LV"/>
        </w:rPr>
      </w:pPr>
      <w:r w:rsidRPr="009615BB">
        <w:rPr>
          <w:rFonts w:ascii="Times New Roman" w:eastAsia="Times New Roman" w:hAnsi="Times New Roman" w:cs="Times New Roman"/>
          <w:bCs/>
          <w:sz w:val="24"/>
          <w:szCs w:val="24"/>
          <w:lang w:eastAsia="lv-LV"/>
        </w:rPr>
        <w:t>tieslietu ministrs</w:t>
      </w:r>
      <w:r w:rsidRPr="009615BB">
        <w:rPr>
          <w:rFonts w:ascii="Times New Roman" w:eastAsia="Times New Roman" w:hAnsi="Times New Roman" w:cs="Times New Roman"/>
          <w:bCs/>
          <w:sz w:val="24"/>
          <w:szCs w:val="24"/>
          <w:lang w:eastAsia="lv-LV"/>
        </w:rPr>
        <w:tab/>
      </w:r>
      <w:r w:rsidRPr="009615BB">
        <w:rPr>
          <w:rFonts w:ascii="Times New Roman" w:eastAsia="Times New Roman" w:hAnsi="Times New Roman" w:cs="Times New Roman"/>
          <w:bCs/>
          <w:sz w:val="24"/>
          <w:szCs w:val="24"/>
          <w:lang w:eastAsia="lv-LV"/>
        </w:rPr>
        <w:tab/>
      </w:r>
      <w:r w:rsidRPr="009615BB">
        <w:rPr>
          <w:rFonts w:ascii="Times New Roman" w:eastAsia="Times New Roman" w:hAnsi="Times New Roman" w:cs="Times New Roman"/>
          <w:bCs/>
          <w:sz w:val="24"/>
          <w:szCs w:val="24"/>
          <w:lang w:eastAsia="lv-LV"/>
        </w:rPr>
        <w:tab/>
      </w:r>
      <w:r w:rsidRPr="009615BB">
        <w:rPr>
          <w:rFonts w:ascii="Times New Roman" w:eastAsia="Times New Roman" w:hAnsi="Times New Roman" w:cs="Times New Roman"/>
          <w:bCs/>
          <w:sz w:val="24"/>
          <w:szCs w:val="24"/>
          <w:lang w:eastAsia="lv-LV"/>
        </w:rPr>
        <w:tab/>
      </w:r>
      <w:r w:rsidRPr="009615BB">
        <w:rPr>
          <w:rFonts w:ascii="Times New Roman" w:eastAsia="Times New Roman" w:hAnsi="Times New Roman" w:cs="Times New Roman"/>
          <w:bCs/>
          <w:sz w:val="24"/>
          <w:szCs w:val="24"/>
          <w:lang w:eastAsia="lv-LV"/>
        </w:rPr>
        <w:tab/>
      </w:r>
      <w:r w:rsidRPr="009615BB">
        <w:rPr>
          <w:rFonts w:ascii="Times New Roman" w:eastAsia="Times New Roman" w:hAnsi="Times New Roman" w:cs="Times New Roman"/>
          <w:bCs/>
          <w:sz w:val="24"/>
          <w:szCs w:val="24"/>
          <w:lang w:eastAsia="lv-LV"/>
        </w:rPr>
        <w:tab/>
      </w:r>
      <w:r w:rsidRPr="009615BB">
        <w:rPr>
          <w:rFonts w:ascii="Times New Roman" w:eastAsia="Times New Roman" w:hAnsi="Times New Roman" w:cs="Times New Roman"/>
          <w:bCs/>
          <w:sz w:val="24"/>
          <w:szCs w:val="24"/>
          <w:lang w:eastAsia="lv-LV"/>
        </w:rPr>
        <w:tab/>
      </w:r>
      <w:r w:rsidRPr="009615BB">
        <w:rPr>
          <w:rFonts w:ascii="Times New Roman" w:eastAsia="Times New Roman" w:hAnsi="Times New Roman" w:cs="Times New Roman"/>
          <w:bCs/>
          <w:sz w:val="24"/>
          <w:szCs w:val="24"/>
          <w:lang w:eastAsia="lv-LV"/>
        </w:rPr>
        <w:tab/>
        <w:t>Dzintars Rasnačs</w:t>
      </w:r>
    </w:p>
    <w:p w:rsidR="00527691" w:rsidRPr="009615BB" w:rsidRDefault="00527691" w:rsidP="00527691">
      <w:pPr>
        <w:spacing w:after="0" w:line="240" w:lineRule="auto"/>
        <w:jc w:val="both"/>
        <w:rPr>
          <w:rFonts w:ascii="Times New Roman" w:eastAsia="Times New Roman" w:hAnsi="Times New Roman" w:cs="Times New Roman"/>
          <w:bCs/>
          <w:sz w:val="24"/>
          <w:szCs w:val="24"/>
          <w:lang w:eastAsia="lv-LV"/>
        </w:rPr>
      </w:pPr>
    </w:p>
    <w:p w:rsidR="00527691" w:rsidRPr="009615BB" w:rsidRDefault="00E0487D" w:rsidP="00527691">
      <w:pPr>
        <w:spacing w:after="0" w:line="240" w:lineRule="auto"/>
        <w:jc w:val="both"/>
        <w:rPr>
          <w:rFonts w:ascii="Times New Roman" w:eastAsia="Times New Roman" w:hAnsi="Times New Roman" w:cs="Times New Roman"/>
          <w:sz w:val="20"/>
          <w:szCs w:val="20"/>
          <w:lang w:eastAsia="lv-LV"/>
        </w:rPr>
      </w:pPr>
      <w:r w:rsidRPr="009615BB">
        <w:rPr>
          <w:rFonts w:ascii="Times New Roman" w:eastAsia="Times New Roman" w:hAnsi="Times New Roman" w:cs="Times New Roman"/>
          <w:sz w:val="20"/>
          <w:szCs w:val="20"/>
          <w:lang w:eastAsia="lv-LV"/>
        </w:rPr>
        <w:t>21</w:t>
      </w:r>
      <w:r w:rsidR="00131FA7" w:rsidRPr="009615BB">
        <w:rPr>
          <w:rFonts w:ascii="Times New Roman" w:eastAsia="Times New Roman" w:hAnsi="Times New Roman" w:cs="Times New Roman"/>
          <w:sz w:val="20"/>
          <w:szCs w:val="20"/>
          <w:lang w:eastAsia="lv-LV"/>
        </w:rPr>
        <w:t>.07</w:t>
      </w:r>
      <w:r w:rsidR="00F45445" w:rsidRPr="009615BB">
        <w:rPr>
          <w:rFonts w:ascii="Times New Roman" w:eastAsia="Times New Roman" w:hAnsi="Times New Roman" w:cs="Times New Roman"/>
          <w:sz w:val="20"/>
          <w:szCs w:val="20"/>
          <w:lang w:eastAsia="lv-LV"/>
        </w:rPr>
        <w:t>.2016. 15:</w:t>
      </w:r>
      <w:r w:rsidR="00A26B10" w:rsidRPr="009615BB">
        <w:rPr>
          <w:rFonts w:ascii="Times New Roman" w:eastAsia="Times New Roman" w:hAnsi="Times New Roman" w:cs="Times New Roman"/>
          <w:sz w:val="20"/>
          <w:szCs w:val="20"/>
          <w:lang w:eastAsia="lv-LV"/>
        </w:rPr>
        <w:t>55</w:t>
      </w:r>
    </w:p>
    <w:p w:rsidR="00527691" w:rsidRPr="009615BB" w:rsidRDefault="00F45445" w:rsidP="00527691">
      <w:pPr>
        <w:spacing w:after="0" w:line="240" w:lineRule="auto"/>
        <w:rPr>
          <w:rFonts w:ascii="Times New Roman" w:eastAsia="Times New Roman" w:hAnsi="Times New Roman" w:cs="Times New Roman"/>
          <w:sz w:val="20"/>
          <w:szCs w:val="20"/>
          <w:lang w:eastAsia="lv-LV"/>
        </w:rPr>
      </w:pPr>
      <w:r w:rsidRPr="009615BB">
        <w:rPr>
          <w:rFonts w:ascii="Times New Roman" w:eastAsia="Times New Roman" w:hAnsi="Times New Roman" w:cs="Times New Roman"/>
          <w:sz w:val="20"/>
          <w:szCs w:val="20"/>
          <w:lang w:eastAsia="lv-LV"/>
        </w:rPr>
        <w:t>5</w:t>
      </w:r>
      <w:r w:rsidR="00853958" w:rsidRPr="009615BB">
        <w:rPr>
          <w:rFonts w:ascii="Times New Roman" w:eastAsia="Times New Roman" w:hAnsi="Times New Roman" w:cs="Times New Roman"/>
          <w:sz w:val="20"/>
          <w:szCs w:val="20"/>
          <w:lang w:eastAsia="lv-LV"/>
        </w:rPr>
        <w:t>517</w:t>
      </w:r>
    </w:p>
    <w:p w:rsidR="00527691" w:rsidRPr="009615BB" w:rsidRDefault="00527691" w:rsidP="00527691">
      <w:pPr>
        <w:spacing w:after="0" w:line="240" w:lineRule="auto"/>
        <w:rPr>
          <w:rFonts w:ascii="Times New Roman" w:eastAsia="Times New Roman" w:hAnsi="Times New Roman" w:cs="Times New Roman"/>
          <w:sz w:val="20"/>
          <w:szCs w:val="20"/>
          <w:lang w:eastAsia="lv-LV"/>
        </w:rPr>
      </w:pPr>
      <w:r w:rsidRPr="009615BB">
        <w:rPr>
          <w:rFonts w:ascii="Times New Roman" w:eastAsia="Times New Roman" w:hAnsi="Times New Roman" w:cs="Times New Roman"/>
          <w:sz w:val="20"/>
          <w:szCs w:val="20"/>
          <w:lang w:eastAsia="lv-LV"/>
        </w:rPr>
        <w:t>E.Timpare</w:t>
      </w:r>
    </w:p>
    <w:p w:rsidR="00746114" w:rsidRPr="00131FA7" w:rsidRDefault="00527691">
      <w:r w:rsidRPr="009615BB">
        <w:rPr>
          <w:rFonts w:ascii="Times New Roman" w:eastAsia="Times New Roman" w:hAnsi="Times New Roman" w:cs="Times New Roman"/>
          <w:sz w:val="20"/>
          <w:szCs w:val="20"/>
          <w:lang w:eastAsia="lv-LV"/>
        </w:rPr>
        <w:t xml:space="preserve">67036829, </w:t>
      </w:r>
      <w:hyperlink r:id="rId11" w:history="1">
        <w:r w:rsidRPr="009615BB">
          <w:rPr>
            <w:rFonts w:ascii="Times New Roman" w:eastAsia="Times New Roman" w:hAnsi="Times New Roman" w:cs="Times New Roman"/>
            <w:sz w:val="20"/>
            <w:szCs w:val="20"/>
            <w:u w:val="single"/>
            <w:lang w:eastAsia="lv-LV"/>
          </w:rPr>
          <w:t>evija.timpare@tm.gov.lv</w:t>
        </w:r>
      </w:hyperlink>
      <w:bookmarkStart w:id="0" w:name="_GoBack"/>
      <w:bookmarkEnd w:id="0"/>
      <w:r w:rsidRPr="00131FA7">
        <w:rPr>
          <w:rFonts w:ascii="Times New Roman" w:eastAsia="Times New Roman" w:hAnsi="Times New Roman" w:cs="Times New Roman"/>
          <w:sz w:val="20"/>
          <w:szCs w:val="20"/>
          <w:lang w:eastAsia="lv-LV"/>
        </w:rPr>
        <w:t xml:space="preserve"> </w:t>
      </w:r>
    </w:p>
    <w:sectPr w:rsidR="00746114" w:rsidRPr="00131FA7" w:rsidSect="007400BE">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6C" w:rsidRDefault="00CC316C">
      <w:pPr>
        <w:spacing w:after="0" w:line="240" w:lineRule="auto"/>
      </w:pPr>
      <w:r>
        <w:separator/>
      </w:r>
    </w:p>
  </w:endnote>
  <w:endnote w:type="continuationSeparator" w:id="0">
    <w:p w:rsidR="00CC316C" w:rsidRDefault="00CC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BE" w:rsidRPr="00571BA3" w:rsidRDefault="00527691" w:rsidP="007400BE">
    <w:pPr>
      <w:pStyle w:val="Kjene"/>
      <w:jc w:val="both"/>
      <w:rPr>
        <w:rFonts w:ascii="Times New Roman" w:hAnsi="Times New Roman"/>
        <w:sz w:val="20"/>
        <w:szCs w:val="20"/>
      </w:rPr>
    </w:pPr>
    <w:r>
      <w:rPr>
        <w:rFonts w:ascii="Times New Roman" w:hAnsi="Times New Roman"/>
        <w:sz w:val="20"/>
        <w:szCs w:val="20"/>
      </w:rPr>
      <w:t>TMA</w:t>
    </w:r>
    <w:r w:rsidRPr="00571BA3">
      <w:rPr>
        <w:rFonts w:ascii="Times New Roman" w:hAnsi="Times New Roman"/>
        <w:sz w:val="20"/>
        <w:szCs w:val="20"/>
      </w:rPr>
      <w:t>not_</w:t>
    </w:r>
    <w:r w:rsidR="00FF020E">
      <w:rPr>
        <w:rFonts w:ascii="Times New Roman" w:hAnsi="Times New Roman"/>
        <w:sz w:val="20"/>
        <w:szCs w:val="20"/>
      </w:rPr>
      <w:t>21</w:t>
    </w:r>
    <w:r w:rsidR="00131FA7">
      <w:rPr>
        <w:rFonts w:ascii="Times New Roman" w:hAnsi="Times New Roman"/>
        <w:sz w:val="20"/>
        <w:szCs w:val="20"/>
      </w:rPr>
      <w:t>07</w:t>
    </w:r>
    <w:r>
      <w:rPr>
        <w:rFonts w:ascii="Times New Roman" w:hAnsi="Times New Roman"/>
        <w:sz w:val="20"/>
        <w:szCs w:val="20"/>
      </w:rPr>
      <w:t>16</w:t>
    </w:r>
    <w:r w:rsidRPr="00571BA3">
      <w:rPr>
        <w:rFonts w:ascii="Times New Roman" w:hAnsi="Times New Roman"/>
        <w:sz w:val="20"/>
        <w:szCs w:val="20"/>
      </w:rPr>
      <w:t>_</w:t>
    </w:r>
    <w:r>
      <w:rPr>
        <w:rFonts w:ascii="Times New Roman" w:hAnsi="Times New Roman"/>
        <w:sz w:val="20"/>
        <w:szCs w:val="20"/>
      </w:rPr>
      <w:t xml:space="preserve">bezmant; </w:t>
    </w:r>
    <w:r w:rsidRPr="00177796">
      <w:rPr>
        <w:rFonts w:ascii="Times New Roman" w:eastAsia="Times New Roman" w:hAnsi="Times New Roman"/>
        <w:sz w:val="20"/>
        <w:szCs w:val="20"/>
        <w:lang w:eastAsia="lv-LV"/>
      </w:rPr>
      <w:t>Ministru kabineta noteikumu projekta „Grozījumi Ministru kabineta 2013. gada 2. jūlija noteikumos Nr. 364 „Noteikumi par zvērināta tiesu izpildītāja rīcību ar bezmantinieku mantu””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BE" w:rsidRPr="00177796" w:rsidRDefault="00527691" w:rsidP="007400BE">
    <w:pPr>
      <w:pStyle w:val="Kjene"/>
      <w:jc w:val="both"/>
      <w:rPr>
        <w:rFonts w:ascii="Times New Roman" w:hAnsi="Times New Roman"/>
        <w:sz w:val="20"/>
        <w:szCs w:val="20"/>
      </w:rPr>
    </w:pPr>
    <w:r>
      <w:rPr>
        <w:rFonts w:ascii="Times New Roman" w:hAnsi="Times New Roman"/>
        <w:sz w:val="20"/>
        <w:szCs w:val="20"/>
      </w:rPr>
      <w:t>TMA</w:t>
    </w:r>
    <w:r w:rsidRPr="00571BA3">
      <w:rPr>
        <w:rFonts w:ascii="Times New Roman" w:hAnsi="Times New Roman"/>
        <w:sz w:val="20"/>
        <w:szCs w:val="20"/>
      </w:rPr>
      <w:t>not_</w:t>
    </w:r>
    <w:r w:rsidR="00FF020E">
      <w:rPr>
        <w:rFonts w:ascii="Times New Roman" w:hAnsi="Times New Roman"/>
        <w:sz w:val="20"/>
        <w:szCs w:val="20"/>
      </w:rPr>
      <w:t>210716</w:t>
    </w:r>
    <w:r w:rsidRPr="00571BA3">
      <w:rPr>
        <w:rFonts w:ascii="Times New Roman" w:hAnsi="Times New Roman"/>
        <w:sz w:val="20"/>
        <w:szCs w:val="20"/>
      </w:rPr>
      <w:t>_</w:t>
    </w:r>
    <w:r>
      <w:rPr>
        <w:rFonts w:ascii="Times New Roman" w:hAnsi="Times New Roman"/>
        <w:sz w:val="20"/>
        <w:szCs w:val="20"/>
      </w:rPr>
      <w:t xml:space="preserve">bezmant; </w:t>
    </w:r>
    <w:r w:rsidRPr="00177796">
      <w:rPr>
        <w:rFonts w:ascii="Times New Roman" w:eastAsia="Times New Roman" w:hAnsi="Times New Roman"/>
        <w:sz w:val="20"/>
        <w:szCs w:val="20"/>
        <w:lang w:eastAsia="lv-LV"/>
      </w:rPr>
      <w:t>Ministru kabineta noteikumu projekta „Grozījumi Ministru kabineta 2013. gada 2. jūlija noteikumos Nr. 364 „Noteikumi par zvērināta tiesu izpildītāja rīcību ar bezmantinieku mantu””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6C" w:rsidRDefault="00CC316C">
      <w:pPr>
        <w:spacing w:after="0" w:line="240" w:lineRule="auto"/>
      </w:pPr>
      <w:r>
        <w:separator/>
      </w:r>
    </w:p>
  </w:footnote>
  <w:footnote w:type="continuationSeparator" w:id="0">
    <w:p w:rsidR="00CC316C" w:rsidRDefault="00CC3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BE" w:rsidRDefault="00A7634B" w:rsidP="007400BE">
    <w:pPr>
      <w:pStyle w:val="Galvene"/>
      <w:framePr w:wrap="around" w:vAnchor="text" w:hAnchor="margin" w:xAlign="center" w:y="1"/>
      <w:rPr>
        <w:rStyle w:val="Lappusesnumurs"/>
      </w:rPr>
    </w:pPr>
    <w:r>
      <w:rPr>
        <w:rStyle w:val="Lappusesnumurs"/>
      </w:rPr>
      <w:fldChar w:fldCharType="begin"/>
    </w:r>
    <w:r w:rsidR="00527691">
      <w:rPr>
        <w:rStyle w:val="Lappusesnumurs"/>
      </w:rPr>
      <w:instrText xml:space="preserve">PAGE  </w:instrText>
    </w:r>
    <w:r>
      <w:rPr>
        <w:rStyle w:val="Lappusesnumurs"/>
      </w:rPr>
      <w:fldChar w:fldCharType="end"/>
    </w:r>
  </w:p>
  <w:p w:rsidR="007400BE" w:rsidRDefault="00CC316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BE" w:rsidRPr="00B056E6" w:rsidRDefault="00A7634B" w:rsidP="007400BE">
    <w:pPr>
      <w:pStyle w:val="Galvene"/>
      <w:framePr w:wrap="around" w:vAnchor="text" w:hAnchor="margin" w:xAlign="center" w:y="1"/>
      <w:rPr>
        <w:rStyle w:val="Lappusesnumurs"/>
        <w:rFonts w:ascii="Times New Roman" w:hAnsi="Times New Roman"/>
      </w:rPr>
    </w:pPr>
    <w:r w:rsidRPr="00B056E6">
      <w:rPr>
        <w:rStyle w:val="Lappusesnumurs"/>
        <w:rFonts w:ascii="Times New Roman" w:hAnsi="Times New Roman"/>
      </w:rPr>
      <w:fldChar w:fldCharType="begin"/>
    </w:r>
    <w:r w:rsidR="00527691" w:rsidRPr="00B056E6">
      <w:rPr>
        <w:rStyle w:val="Lappusesnumurs"/>
        <w:rFonts w:ascii="Times New Roman" w:hAnsi="Times New Roman"/>
      </w:rPr>
      <w:instrText xml:space="preserve">PAGE  </w:instrText>
    </w:r>
    <w:r w:rsidRPr="00B056E6">
      <w:rPr>
        <w:rStyle w:val="Lappusesnumurs"/>
        <w:rFonts w:ascii="Times New Roman" w:hAnsi="Times New Roman"/>
      </w:rPr>
      <w:fldChar w:fldCharType="separate"/>
    </w:r>
    <w:r w:rsidR="009615BB">
      <w:rPr>
        <w:rStyle w:val="Lappusesnumurs"/>
        <w:rFonts w:ascii="Times New Roman" w:hAnsi="Times New Roman"/>
        <w:noProof/>
      </w:rPr>
      <w:t>3</w:t>
    </w:r>
    <w:r w:rsidRPr="00B056E6">
      <w:rPr>
        <w:rStyle w:val="Lappusesnumurs"/>
        <w:rFonts w:ascii="Times New Roman" w:hAnsi="Times New Roman"/>
      </w:rPr>
      <w:fldChar w:fldCharType="end"/>
    </w:r>
  </w:p>
  <w:p w:rsidR="007400BE" w:rsidRDefault="00CC31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6C14"/>
    <w:multiLevelType w:val="hybridMultilevel"/>
    <w:tmpl w:val="D632C15C"/>
    <w:lvl w:ilvl="0" w:tplc="8CBECA84">
      <w:start w:val="1"/>
      <w:numFmt w:val="decimal"/>
      <w:lvlText w:val="%1)"/>
      <w:lvlJc w:val="left"/>
      <w:pPr>
        <w:ind w:left="722" w:hanging="405"/>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91"/>
    <w:rsid w:val="00022FFA"/>
    <w:rsid w:val="000B79FC"/>
    <w:rsid w:val="000D6492"/>
    <w:rsid w:val="00131FA7"/>
    <w:rsid w:val="00160AE6"/>
    <w:rsid w:val="001757E2"/>
    <w:rsid w:val="00181427"/>
    <w:rsid w:val="001C706D"/>
    <w:rsid w:val="001D2535"/>
    <w:rsid w:val="00214EFE"/>
    <w:rsid w:val="002415BF"/>
    <w:rsid w:val="002C16AD"/>
    <w:rsid w:val="003163AB"/>
    <w:rsid w:val="00371ECA"/>
    <w:rsid w:val="00452D3B"/>
    <w:rsid w:val="00460563"/>
    <w:rsid w:val="00527691"/>
    <w:rsid w:val="005A3527"/>
    <w:rsid w:val="005A7354"/>
    <w:rsid w:val="005E1ED1"/>
    <w:rsid w:val="005E3D03"/>
    <w:rsid w:val="005E7BE6"/>
    <w:rsid w:val="00632B36"/>
    <w:rsid w:val="00694518"/>
    <w:rsid w:val="00696DA0"/>
    <w:rsid w:val="006C3651"/>
    <w:rsid w:val="006C40C3"/>
    <w:rsid w:val="00705A90"/>
    <w:rsid w:val="0072510C"/>
    <w:rsid w:val="00746114"/>
    <w:rsid w:val="00776EAA"/>
    <w:rsid w:val="007777E0"/>
    <w:rsid w:val="007E5BEE"/>
    <w:rsid w:val="007F7E60"/>
    <w:rsid w:val="00853958"/>
    <w:rsid w:val="00855454"/>
    <w:rsid w:val="008A303F"/>
    <w:rsid w:val="00923BD8"/>
    <w:rsid w:val="009615BB"/>
    <w:rsid w:val="009A6256"/>
    <w:rsid w:val="009C7C9C"/>
    <w:rsid w:val="009F7164"/>
    <w:rsid w:val="00A26B10"/>
    <w:rsid w:val="00A7266C"/>
    <w:rsid w:val="00A73416"/>
    <w:rsid w:val="00A7634B"/>
    <w:rsid w:val="00AF68E6"/>
    <w:rsid w:val="00B0774C"/>
    <w:rsid w:val="00B21692"/>
    <w:rsid w:val="00B2226F"/>
    <w:rsid w:val="00B439C9"/>
    <w:rsid w:val="00BE5D6E"/>
    <w:rsid w:val="00C11D67"/>
    <w:rsid w:val="00C300F9"/>
    <w:rsid w:val="00CA617B"/>
    <w:rsid w:val="00CC316C"/>
    <w:rsid w:val="00CE6107"/>
    <w:rsid w:val="00D030B4"/>
    <w:rsid w:val="00D72032"/>
    <w:rsid w:val="00DB4255"/>
    <w:rsid w:val="00DF09D9"/>
    <w:rsid w:val="00DF6C19"/>
    <w:rsid w:val="00E0487D"/>
    <w:rsid w:val="00E26AE0"/>
    <w:rsid w:val="00E54679"/>
    <w:rsid w:val="00E61626"/>
    <w:rsid w:val="00E8181C"/>
    <w:rsid w:val="00E84B9B"/>
    <w:rsid w:val="00E94195"/>
    <w:rsid w:val="00F45445"/>
    <w:rsid w:val="00F862E5"/>
    <w:rsid w:val="00FD42E7"/>
    <w:rsid w:val="00FD4988"/>
    <w:rsid w:val="00FE1B0C"/>
    <w:rsid w:val="00FF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2769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27691"/>
  </w:style>
  <w:style w:type="paragraph" w:styleId="Kjene">
    <w:name w:val="footer"/>
    <w:basedOn w:val="Parasts"/>
    <w:link w:val="KjeneRakstz"/>
    <w:uiPriority w:val="99"/>
    <w:unhideWhenUsed/>
    <w:rsid w:val="0052769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27691"/>
  </w:style>
  <w:style w:type="character" w:styleId="Lappusesnumurs">
    <w:name w:val="page number"/>
    <w:rsid w:val="00527691"/>
  </w:style>
  <w:style w:type="paragraph" w:styleId="Sarakstarindkopa">
    <w:name w:val="List Paragraph"/>
    <w:basedOn w:val="Parasts"/>
    <w:uiPriority w:val="34"/>
    <w:qFormat/>
    <w:rsid w:val="00460563"/>
    <w:pPr>
      <w:ind w:left="720"/>
      <w:contextualSpacing/>
    </w:pPr>
  </w:style>
  <w:style w:type="character" w:styleId="Komentraatsauce">
    <w:name w:val="annotation reference"/>
    <w:basedOn w:val="Noklusjumarindkopasfonts"/>
    <w:uiPriority w:val="99"/>
    <w:semiHidden/>
    <w:unhideWhenUsed/>
    <w:rsid w:val="00AF68E6"/>
    <w:rPr>
      <w:sz w:val="16"/>
      <w:szCs w:val="16"/>
    </w:rPr>
  </w:style>
  <w:style w:type="paragraph" w:styleId="Komentrateksts">
    <w:name w:val="annotation text"/>
    <w:basedOn w:val="Parasts"/>
    <w:link w:val="KomentratekstsRakstz"/>
    <w:uiPriority w:val="99"/>
    <w:semiHidden/>
    <w:unhideWhenUsed/>
    <w:rsid w:val="00AF68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F68E6"/>
    <w:rPr>
      <w:sz w:val="20"/>
      <w:szCs w:val="20"/>
    </w:rPr>
  </w:style>
  <w:style w:type="paragraph" w:styleId="Komentratma">
    <w:name w:val="annotation subject"/>
    <w:basedOn w:val="Komentrateksts"/>
    <w:next w:val="Komentrateksts"/>
    <w:link w:val="KomentratmaRakstz"/>
    <w:uiPriority w:val="99"/>
    <w:semiHidden/>
    <w:unhideWhenUsed/>
    <w:rsid w:val="00AF68E6"/>
    <w:rPr>
      <w:b/>
      <w:bCs/>
    </w:rPr>
  </w:style>
  <w:style w:type="character" w:customStyle="1" w:styleId="KomentratmaRakstz">
    <w:name w:val="Komentāra tēma Rakstz."/>
    <w:basedOn w:val="KomentratekstsRakstz"/>
    <w:link w:val="Komentratma"/>
    <w:uiPriority w:val="99"/>
    <w:semiHidden/>
    <w:rsid w:val="00AF68E6"/>
    <w:rPr>
      <w:b/>
      <w:bCs/>
      <w:sz w:val="20"/>
      <w:szCs w:val="20"/>
    </w:rPr>
  </w:style>
  <w:style w:type="paragraph" w:styleId="Balonteksts">
    <w:name w:val="Balloon Text"/>
    <w:basedOn w:val="Parasts"/>
    <w:link w:val="BalontekstsRakstz"/>
    <w:uiPriority w:val="99"/>
    <w:semiHidden/>
    <w:unhideWhenUsed/>
    <w:rsid w:val="00AF68E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6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2769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27691"/>
  </w:style>
  <w:style w:type="paragraph" w:styleId="Kjene">
    <w:name w:val="footer"/>
    <w:basedOn w:val="Parasts"/>
    <w:link w:val="KjeneRakstz"/>
    <w:uiPriority w:val="99"/>
    <w:unhideWhenUsed/>
    <w:rsid w:val="0052769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27691"/>
  </w:style>
  <w:style w:type="character" w:styleId="Lappusesnumurs">
    <w:name w:val="page number"/>
    <w:rsid w:val="00527691"/>
  </w:style>
  <w:style w:type="paragraph" w:styleId="Sarakstarindkopa">
    <w:name w:val="List Paragraph"/>
    <w:basedOn w:val="Parasts"/>
    <w:uiPriority w:val="34"/>
    <w:qFormat/>
    <w:rsid w:val="00460563"/>
    <w:pPr>
      <w:ind w:left="720"/>
      <w:contextualSpacing/>
    </w:pPr>
  </w:style>
  <w:style w:type="character" w:styleId="Komentraatsauce">
    <w:name w:val="annotation reference"/>
    <w:basedOn w:val="Noklusjumarindkopasfonts"/>
    <w:uiPriority w:val="99"/>
    <w:semiHidden/>
    <w:unhideWhenUsed/>
    <w:rsid w:val="00AF68E6"/>
    <w:rPr>
      <w:sz w:val="16"/>
      <w:szCs w:val="16"/>
    </w:rPr>
  </w:style>
  <w:style w:type="paragraph" w:styleId="Komentrateksts">
    <w:name w:val="annotation text"/>
    <w:basedOn w:val="Parasts"/>
    <w:link w:val="KomentratekstsRakstz"/>
    <w:uiPriority w:val="99"/>
    <w:semiHidden/>
    <w:unhideWhenUsed/>
    <w:rsid w:val="00AF68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F68E6"/>
    <w:rPr>
      <w:sz w:val="20"/>
      <w:szCs w:val="20"/>
    </w:rPr>
  </w:style>
  <w:style w:type="paragraph" w:styleId="Komentratma">
    <w:name w:val="annotation subject"/>
    <w:basedOn w:val="Komentrateksts"/>
    <w:next w:val="Komentrateksts"/>
    <w:link w:val="KomentratmaRakstz"/>
    <w:uiPriority w:val="99"/>
    <w:semiHidden/>
    <w:unhideWhenUsed/>
    <w:rsid w:val="00AF68E6"/>
    <w:rPr>
      <w:b/>
      <w:bCs/>
    </w:rPr>
  </w:style>
  <w:style w:type="character" w:customStyle="1" w:styleId="KomentratmaRakstz">
    <w:name w:val="Komentāra tēma Rakstz."/>
    <w:basedOn w:val="KomentratekstsRakstz"/>
    <w:link w:val="Komentratma"/>
    <w:uiPriority w:val="99"/>
    <w:semiHidden/>
    <w:rsid w:val="00AF68E6"/>
    <w:rPr>
      <w:b/>
      <w:bCs/>
      <w:sz w:val="20"/>
      <w:szCs w:val="20"/>
    </w:rPr>
  </w:style>
  <w:style w:type="paragraph" w:styleId="Balonteksts">
    <w:name w:val="Balloon Text"/>
    <w:basedOn w:val="Parasts"/>
    <w:link w:val="BalontekstsRakstz"/>
    <w:uiPriority w:val="99"/>
    <w:semiHidden/>
    <w:unhideWhenUsed/>
    <w:rsid w:val="00AF68E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6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5418-civillikum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ija.timpare@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likumi.lv/ta/id/225418-civil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27910</Words>
  <Characters>15910</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 gada 2. jūlija noteikumos Nr. 364 „Noteikumi par zvērināta tiesu izpildītāja rīcību ar bezmantinieku mantu”” sākotnējās ietekmes novērtējuma ziņojums (anotācija)</vt:lpstr>
      <vt:lpstr>Ministru kabineta noteikumu projekta „Grozījumi Ministru kabineta 2013. gada 2. jūlija noteikumos Nr. 364 „Noteikumi par zvērināta tiesu izpildītāja rīcību ar bezmantinieku mantu”” sākotnējās ietekmes novērtējuma ziņojums (anotācija)</vt:lpstr>
    </vt:vector>
  </TitlesOfParts>
  <Manager>Inita.Ilgaza@tm.gov.lv</Manager>
  <Company>Tieslietu minitrija</Company>
  <LinksUpToDate>false</LinksUpToDate>
  <CharactersWithSpaces>43733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2. jūlija noteikumos Nr. 364 „Noteikumi par zvērināta tiesu izpildītāja rīcību ar bezmantinieku mantu”” sākotnējās ietekmes novērtējuma ziņojums (anotācija)</dc:title>
  <dc:subject>Anotācija</dc:subject>
  <dc:creator>Evija Timpare</dc:creator>
  <dc:description>evija.timpare@tm.gov.lv
67036829
inita.ilgaza@tm.gov.lv
67036814</dc:description>
  <cp:lastModifiedBy>Inga Oga</cp:lastModifiedBy>
  <cp:revision>3</cp:revision>
  <cp:lastPrinted>2016-08-05T09:00:00Z</cp:lastPrinted>
  <dcterms:created xsi:type="dcterms:W3CDTF">2016-08-05T10:00:00Z</dcterms:created>
  <dcterms:modified xsi:type="dcterms:W3CDTF">2016-08-05T11:31:00Z</dcterms:modified>
</cp:coreProperties>
</file>