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67338" w14:textId="2EAAA155" w:rsidR="001A393F" w:rsidRPr="001E2353" w:rsidRDefault="001A393F" w:rsidP="001A393F">
      <w:pPr>
        <w:spacing w:after="12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1E2353">
        <w:rPr>
          <w:rFonts w:ascii="Times New Roman" w:hAnsi="Times New Roman"/>
          <w:bCs/>
          <w:i/>
          <w:sz w:val="24"/>
          <w:szCs w:val="24"/>
        </w:rPr>
        <w:t>Projekts</w:t>
      </w:r>
      <w:proofErr w:type="spellEnd"/>
    </w:p>
    <w:p w14:paraId="569F0C60" w14:textId="77777777" w:rsidR="001A393F" w:rsidRPr="001E2353" w:rsidRDefault="001A393F" w:rsidP="008A4B97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CBB518E" w14:textId="77777777" w:rsidR="003F250C" w:rsidRPr="001E2353" w:rsidRDefault="003F250C" w:rsidP="008A4B97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2353">
        <w:rPr>
          <w:rFonts w:ascii="Times New Roman" w:hAnsi="Times New Roman"/>
          <w:bCs/>
          <w:sz w:val="24"/>
          <w:szCs w:val="24"/>
        </w:rPr>
        <w:t>2016</w:t>
      </w:r>
      <w:proofErr w:type="gramStart"/>
      <w:r w:rsidRPr="001E2353">
        <w:rPr>
          <w:rFonts w:ascii="Times New Roman" w:hAnsi="Times New Roman"/>
          <w:bCs/>
          <w:sz w:val="24"/>
          <w:szCs w:val="24"/>
        </w:rPr>
        <w:t>.gada</w:t>
      </w:r>
      <w:proofErr w:type="gramEnd"/>
      <w:r w:rsidRPr="001E2353">
        <w:rPr>
          <w:rFonts w:ascii="Times New Roman" w:hAnsi="Times New Roman"/>
          <w:bCs/>
          <w:sz w:val="24"/>
          <w:szCs w:val="24"/>
        </w:rPr>
        <w:t xml:space="preserve"> </w:t>
      </w:r>
      <w:r w:rsidRPr="001E2353">
        <w:rPr>
          <w:rFonts w:ascii="Times New Roman" w:hAnsi="Times New Roman"/>
          <w:bCs/>
          <w:sz w:val="24"/>
          <w:szCs w:val="24"/>
        </w:rPr>
        <w:tab/>
      </w:r>
      <w:r w:rsidRPr="001E2353">
        <w:rPr>
          <w:rFonts w:ascii="Times New Roman" w:hAnsi="Times New Roman"/>
          <w:bCs/>
          <w:sz w:val="24"/>
          <w:szCs w:val="24"/>
        </w:rPr>
        <w:tab/>
      </w:r>
      <w:r w:rsidRPr="001E2353">
        <w:rPr>
          <w:rFonts w:ascii="Times New Roman" w:hAnsi="Times New Roman"/>
          <w:bCs/>
          <w:sz w:val="24"/>
          <w:szCs w:val="24"/>
        </w:rPr>
        <w:tab/>
      </w:r>
      <w:r w:rsidRPr="001E2353">
        <w:rPr>
          <w:rFonts w:ascii="Times New Roman" w:hAnsi="Times New Roman"/>
          <w:bCs/>
          <w:sz w:val="24"/>
          <w:szCs w:val="24"/>
        </w:rPr>
        <w:tab/>
      </w:r>
      <w:r w:rsidRPr="001E2353">
        <w:rPr>
          <w:rFonts w:ascii="Times New Roman" w:hAnsi="Times New Roman"/>
          <w:bCs/>
          <w:sz w:val="24"/>
          <w:szCs w:val="24"/>
        </w:rPr>
        <w:tab/>
      </w:r>
      <w:r w:rsidRPr="001E2353">
        <w:rPr>
          <w:rFonts w:ascii="Times New Roman" w:hAnsi="Times New Roman"/>
          <w:bCs/>
          <w:sz w:val="24"/>
          <w:szCs w:val="24"/>
        </w:rPr>
        <w:tab/>
      </w:r>
      <w:r w:rsidRPr="001E2353">
        <w:rPr>
          <w:rFonts w:ascii="Times New Roman" w:hAnsi="Times New Roman"/>
          <w:bCs/>
          <w:sz w:val="24"/>
          <w:szCs w:val="24"/>
        </w:rPr>
        <w:tab/>
      </w:r>
      <w:r w:rsidRPr="001E2353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E2353">
        <w:rPr>
          <w:rFonts w:ascii="Times New Roman" w:hAnsi="Times New Roman"/>
          <w:bCs/>
          <w:sz w:val="24"/>
          <w:szCs w:val="24"/>
        </w:rPr>
        <w:t>Noteikumi</w:t>
      </w:r>
      <w:proofErr w:type="spellEnd"/>
      <w:r w:rsidRPr="001E23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2353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1E2353">
        <w:rPr>
          <w:rFonts w:ascii="Times New Roman" w:hAnsi="Times New Roman"/>
          <w:bCs/>
          <w:sz w:val="24"/>
          <w:szCs w:val="24"/>
        </w:rPr>
        <w:t>.</w:t>
      </w:r>
    </w:p>
    <w:p w14:paraId="093459D5" w14:textId="77777777" w:rsidR="003F250C" w:rsidRPr="001E2353" w:rsidRDefault="003F250C" w:rsidP="008A4B97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1E2353">
        <w:rPr>
          <w:rFonts w:ascii="Times New Roman" w:hAnsi="Times New Roman"/>
          <w:bCs/>
          <w:sz w:val="24"/>
          <w:szCs w:val="24"/>
        </w:rPr>
        <w:t>Rīgā</w:t>
      </w:r>
      <w:proofErr w:type="spellEnd"/>
      <w:r w:rsidRPr="001E2353">
        <w:rPr>
          <w:rFonts w:ascii="Times New Roman" w:hAnsi="Times New Roman"/>
          <w:bCs/>
          <w:sz w:val="24"/>
          <w:szCs w:val="24"/>
        </w:rPr>
        <w:tab/>
      </w:r>
      <w:r w:rsidRPr="001E2353">
        <w:rPr>
          <w:rFonts w:ascii="Times New Roman" w:hAnsi="Times New Roman"/>
          <w:bCs/>
          <w:sz w:val="24"/>
          <w:szCs w:val="24"/>
        </w:rPr>
        <w:tab/>
      </w:r>
      <w:r w:rsidRPr="001E2353">
        <w:rPr>
          <w:rFonts w:ascii="Times New Roman" w:hAnsi="Times New Roman"/>
          <w:bCs/>
          <w:sz w:val="24"/>
          <w:szCs w:val="24"/>
        </w:rPr>
        <w:tab/>
      </w:r>
      <w:r w:rsidRPr="001E2353">
        <w:rPr>
          <w:rFonts w:ascii="Times New Roman" w:hAnsi="Times New Roman"/>
          <w:bCs/>
          <w:sz w:val="24"/>
          <w:szCs w:val="24"/>
        </w:rPr>
        <w:tab/>
      </w:r>
      <w:r w:rsidRPr="001E2353">
        <w:rPr>
          <w:rFonts w:ascii="Times New Roman" w:hAnsi="Times New Roman"/>
          <w:bCs/>
          <w:sz w:val="24"/>
          <w:szCs w:val="24"/>
        </w:rPr>
        <w:tab/>
      </w:r>
      <w:r w:rsidRPr="001E2353">
        <w:rPr>
          <w:rFonts w:ascii="Times New Roman" w:hAnsi="Times New Roman"/>
          <w:bCs/>
          <w:sz w:val="24"/>
          <w:szCs w:val="24"/>
        </w:rPr>
        <w:tab/>
      </w:r>
      <w:r w:rsidRPr="001E2353">
        <w:rPr>
          <w:rFonts w:ascii="Times New Roman" w:hAnsi="Times New Roman"/>
          <w:bCs/>
          <w:sz w:val="24"/>
          <w:szCs w:val="24"/>
        </w:rPr>
        <w:tab/>
      </w:r>
      <w:r w:rsidRPr="001E2353">
        <w:rPr>
          <w:rFonts w:ascii="Times New Roman" w:hAnsi="Times New Roman"/>
          <w:bCs/>
          <w:sz w:val="24"/>
          <w:szCs w:val="24"/>
        </w:rPr>
        <w:tab/>
      </w:r>
      <w:r w:rsidRPr="001E2353">
        <w:rPr>
          <w:rFonts w:ascii="Times New Roman" w:hAnsi="Times New Roman"/>
          <w:bCs/>
          <w:sz w:val="24"/>
          <w:szCs w:val="24"/>
        </w:rPr>
        <w:tab/>
        <w:t>(</w:t>
      </w:r>
      <w:proofErr w:type="spellStart"/>
      <w:proofErr w:type="gramStart"/>
      <w:r w:rsidRPr="001E2353">
        <w:rPr>
          <w:rFonts w:ascii="Times New Roman" w:hAnsi="Times New Roman"/>
          <w:bCs/>
          <w:sz w:val="24"/>
          <w:szCs w:val="24"/>
        </w:rPr>
        <w:t>prot</w:t>
      </w:r>
      <w:proofErr w:type="gramEnd"/>
      <w:r w:rsidRPr="001E2353">
        <w:rPr>
          <w:rFonts w:ascii="Times New Roman" w:hAnsi="Times New Roman"/>
          <w:bCs/>
          <w:sz w:val="24"/>
          <w:szCs w:val="24"/>
        </w:rPr>
        <w:t>.</w:t>
      </w:r>
      <w:proofErr w:type="spellEnd"/>
      <w:r w:rsidRPr="001E23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2353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1E2353">
        <w:rPr>
          <w:rFonts w:ascii="Times New Roman" w:hAnsi="Times New Roman"/>
          <w:bCs/>
          <w:sz w:val="24"/>
          <w:szCs w:val="24"/>
        </w:rPr>
        <w:t>.   .§)</w:t>
      </w:r>
    </w:p>
    <w:p w14:paraId="3866EF0D" w14:textId="77777777" w:rsidR="003F250C" w:rsidRPr="001E2353" w:rsidRDefault="003F250C" w:rsidP="008A4B97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017392" w14:textId="77777777" w:rsidR="003F250C" w:rsidRPr="001E2353" w:rsidRDefault="003F250C" w:rsidP="00131E8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lv-LV"/>
        </w:rPr>
      </w:pPr>
    </w:p>
    <w:p w14:paraId="426ACC37" w14:textId="69FAE8AA" w:rsidR="00131E83" w:rsidRPr="001E2353" w:rsidRDefault="00131E83" w:rsidP="00131E8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lv-LV"/>
        </w:rPr>
      </w:pPr>
      <w:r w:rsidRPr="001E2353">
        <w:rPr>
          <w:rFonts w:ascii="Times New Roman" w:hAnsi="Times New Roman" w:cs="Times New Roman"/>
          <w:b/>
          <w:sz w:val="24"/>
          <w:szCs w:val="28"/>
          <w:lang w:val="lv-LV"/>
        </w:rPr>
        <w:t xml:space="preserve">Darbības programmas </w:t>
      </w:r>
      <w:r w:rsidR="003411FA" w:rsidRPr="001E2353">
        <w:rPr>
          <w:rFonts w:ascii="Times New Roman" w:hAnsi="Times New Roman" w:cs="Times New Roman"/>
          <w:b/>
          <w:sz w:val="24"/>
          <w:szCs w:val="28"/>
          <w:lang w:val="lv-LV"/>
        </w:rPr>
        <w:t>“</w:t>
      </w:r>
      <w:r w:rsidRPr="001E2353">
        <w:rPr>
          <w:rFonts w:ascii="Times New Roman" w:hAnsi="Times New Roman" w:cs="Times New Roman"/>
          <w:b/>
          <w:sz w:val="24"/>
          <w:szCs w:val="28"/>
          <w:lang w:val="lv-LV"/>
        </w:rPr>
        <w:t>Izaugsme un nodarbinātība</w:t>
      </w:r>
      <w:r w:rsidR="003411FA" w:rsidRPr="001E2353">
        <w:rPr>
          <w:rFonts w:ascii="Times New Roman" w:hAnsi="Times New Roman" w:cs="Times New Roman"/>
          <w:b/>
          <w:sz w:val="24"/>
          <w:szCs w:val="28"/>
          <w:lang w:val="lv-LV"/>
        </w:rPr>
        <w:t>”</w:t>
      </w:r>
      <w:r w:rsidRPr="001E2353">
        <w:rPr>
          <w:rFonts w:ascii="Times New Roman" w:hAnsi="Times New Roman" w:cs="Times New Roman"/>
          <w:b/>
          <w:sz w:val="24"/>
          <w:szCs w:val="28"/>
          <w:lang w:val="lv-LV"/>
        </w:rPr>
        <w:t xml:space="preserve"> 5.1.1.</w:t>
      </w:r>
      <w:r w:rsidR="00D14ED6" w:rsidRPr="001E2353">
        <w:rPr>
          <w:rFonts w:ascii="Times New Roman" w:hAnsi="Times New Roman" w:cs="Times New Roman"/>
          <w:b/>
          <w:sz w:val="24"/>
          <w:szCs w:val="28"/>
          <w:lang w:val="lv-LV"/>
        </w:rPr>
        <w:t xml:space="preserve"> </w:t>
      </w:r>
      <w:r w:rsidRPr="001E2353">
        <w:rPr>
          <w:rFonts w:ascii="Times New Roman" w:hAnsi="Times New Roman" w:cs="Times New Roman"/>
          <w:b/>
          <w:sz w:val="24"/>
          <w:szCs w:val="28"/>
          <w:lang w:val="lv-LV"/>
        </w:rPr>
        <w:t xml:space="preserve">specifiskā atbalsta mērķa </w:t>
      </w:r>
      <w:r w:rsidR="003411FA" w:rsidRPr="001E2353">
        <w:rPr>
          <w:rFonts w:ascii="Times New Roman" w:hAnsi="Times New Roman" w:cs="Times New Roman"/>
          <w:b/>
          <w:sz w:val="24"/>
          <w:szCs w:val="28"/>
          <w:lang w:val="lv-LV"/>
        </w:rPr>
        <w:t>“</w:t>
      </w:r>
      <w:r w:rsidRPr="001E2353">
        <w:rPr>
          <w:rFonts w:ascii="Times New Roman" w:hAnsi="Times New Roman" w:cs="Times New Roman"/>
          <w:b/>
          <w:sz w:val="24"/>
          <w:szCs w:val="28"/>
          <w:lang w:val="lv-LV"/>
        </w:rPr>
        <w:t>Novērst plūdu un krasta erozijas risku apdraudējumu pilsētu teritorijās</w:t>
      </w:r>
      <w:r w:rsidR="003411FA" w:rsidRPr="001E2353">
        <w:rPr>
          <w:rFonts w:ascii="Times New Roman" w:hAnsi="Times New Roman" w:cs="Times New Roman"/>
          <w:b/>
          <w:sz w:val="24"/>
          <w:szCs w:val="28"/>
          <w:lang w:val="lv-LV"/>
        </w:rPr>
        <w:t>”</w:t>
      </w:r>
      <w:r w:rsidRPr="001E2353">
        <w:rPr>
          <w:rFonts w:ascii="Times New Roman" w:hAnsi="Times New Roman" w:cs="Times New Roman"/>
          <w:b/>
          <w:sz w:val="24"/>
          <w:szCs w:val="28"/>
          <w:lang w:val="lv-LV"/>
        </w:rPr>
        <w:t xml:space="preserve"> projektu iesniegumu otrās</w:t>
      </w:r>
      <w:r w:rsidR="00946F28" w:rsidRPr="001E2353">
        <w:rPr>
          <w:rFonts w:ascii="Times New Roman" w:hAnsi="Times New Roman" w:cs="Times New Roman"/>
          <w:b/>
          <w:sz w:val="24"/>
          <w:szCs w:val="28"/>
          <w:lang w:val="lv-LV"/>
        </w:rPr>
        <w:t xml:space="preserve"> un trešās</w:t>
      </w:r>
      <w:r w:rsidRPr="001E2353">
        <w:rPr>
          <w:rFonts w:ascii="Times New Roman" w:hAnsi="Times New Roman" w:cs="Times New Roman"/>
          <w:b/>
          <w:sz w:val="24"/>
          <w:szCs w:val="28"/>
          <w:lang w:val="lv-LV"/>
        </w:rPr>
        <w:t xml:space="preserve"> atlases kārtas īstenošanas noteikumi</w:t>
      </w:r>
    </w:p>
    <w:p w14:paraId="16293A1E" w14:textId="77777777" w:rsidR="00D5163B" w:rsidRPr="001E2353" w:rsidRDefault="00D5163B" w:rsidP="00D51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lv-LV"/>
        </w:rPr>
      </w:pPr>
    </w:p>
    <w:p w14:paraId="46A74619" w14:textId="77777777" w:rsidR="00D5163B" w:rsidRPr="001E2353" w:rsidRDefault="00D5163B" w:rsidP="00D516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lv-LV"/>
        </w:rPr>
      </w:pPr>
      <w:r w:rsidRPr="001E2353">
        <w:rPr>
          <w:rFonts w:ascii="Times New Roman" w:hAnsi="Times New Roman" w:cs="Times New Roman"/>
          <w:i/>
          <w:sz w:val="24"/>
          <w:szCs w:val="28"/>
          <w:lang w:val="lv-LV"/>
        </w:rPr>
        <w:t xml:space="preserve">Izdoti saskaņā ar </w:t>
      </w:r>
    </w:p>
    <w:p w14:paraId="1A390593" w14:textId="77777777" w:rsidR="00D5163B" w:rsidRPr="001E2353" w:rsidRDefault="00D5163B" w:rsidP="00D516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lv-LV"/>
        </w:rPr>
      </w:pPr>
      <w:r w:rsidRPr="001E2353">
        <w:rPr>
          <w:rFonts w:ascii="Times New Roman" w:hAnsi="Times New Roman" w:cs="Times New Roman"/>
          <w:i/>
          <w:sz w:val="24"/>
          <w:szCs w:val="28"/>
          <w:lang w:val="lv-LV"/>
        </w:rPr>
        <w:t>Eiropas Savienības struktūrfondu un</w:t>
      </w:r>
    </w:p>
    <w:p w14:paraId="18979FBD" w14:textId="77777777" w:rsidR="00D5163B" w:rsidRPr="001E2353" w:rsidRDefault="00D5163B" w:rsidP="00D516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lv-LV"/>
        </w:rPr>
      </w:pPr>
      <w:r w:rsidRPr="001E2353">
        <w:rPr>
          <w:rFonts w:ascii="Times New Roman" w:hAnsi="Times New Roman" w:cs="Times New Roman"/>
          <w:i/>
          <w:sz w:val="24"/>
          <w:szCs w:val="28"/>
          <w:lang w:val="lv-LV"/>
        </w:rPr>
        <w:t>Kohēzijas fonda 2014.–2020. gada</w:t>
      </w:r>
    </w:p>
    <w:p w14:paraId="0BD7C624" w14:textId="77777777" w:rsidR="00D5163B" w:rsidRPr="001E2353" w:rsidRDefault="00D5163B" w:rsidP="00D516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lv-LV"/>
        </w:rPr>
      </w:pPr>
      <w:r w:rsidRPr="001E2353">
        <w:rPr>
          <w:rFonts w:ascii="Times New Roman" w:hAnsi="Times New Roman" w:cs="Times New Roman"/>
          <w:i/>
          <w:sz w:val="24"/>
          <w:szCs w:val="28"/>
          <w:lang w:val="lv-LV"/>
        </w:rPr>
        <w:t>plānošanas perioda vadības likuma</w:t>
      </w:r>
    </w:p>
    <w:p w14:paraId="6FD91A8F" w14:textId="04B6B9B3" w:rsidR="00131E83" w:rsidRPr="001E2353" w:rsidRDefault="00D5163B" w:rsidP="00D5163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  <w:lang w:val="lv-LV"/>
        </w:rPr>
      </w:pPr>
      <w:r w:rsidRPr="001E2353">
        <w:rPr>
          <w:rFonts w:ascii="Times New Roman" w:hAnsi="Times New Roman" w:cs="Times New Roman"/>
          <w:b/>
          <w:i/>
          <w:sz w:val="24"/>
          <w:szCs w:val="28"/>
          <w:lang w:val="lv-LV"/>
        </w:rPr>
        <w:t>20. panta 13. punktu</w:t>
      </w:r>
    </w:p>
    <w:p w14:paraId="76DCC4BA" w14:textId="77777777" w:rsidR="00D5163B" w:rsidRPr="001E2353" w:rsidRDefault="00D5163B" w:rsidP="00131E8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lv-LV"/>
        </w:rPr>
      </w:pPr>
    </w:p>
    <w:p w14:paraId="0E73F940" w14:textId="77777777" w:rsidR="00131E83" w:rsidRPr="001E2353" w:rsidRDefault="00131E83" w:rsidP="00131E8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lv-LV"/>
        </w:rPr>
      </w:pPr>
      <w:r w:rsidRPr="001E2353">
        <w:rPr>
          <w:rFonts w:ascii="Times New Roman" w:hAnsi="Times New Roman" w:cs="Times New Roman"/>
          <w:b/>
          <w:sz w:val="24"/>
          <w:szCs w:val="28"/>
          <w:lang w:val="lv-LV"/>
        </w:rPr>
        <w:t>I. Vispārīgie jautājumi</w:t>
      </w:r>
    </w:p>
    <w:p w14:paraId="122DD276" w14:textId="77777777" w:rsidR="00131E83" w:rsidRPr="00A519E0" w:rsidRDefault="00131E83" w:rsidP="0095084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1. Noteikumi nosaka:</w:t>
      </w:r>
    </w:p>
    <w:p w14:paraId="02EFB3EA" w14:textId="32A12F3E" w:rsidR="00131E83" w:rsidRPr="00A519E0" w:rsidRDefault="00131E83" w:rsidP="0095084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1.1. kārtību, kādā īsteno darbības programmas </w:t>
      </w:r>
      <w:r w:rsidR="003411FA" w:rsidRPr="00A519E0">
        <w:rPr>
          <w:rFonts w:ascii="Times New Roman" w:hAnsi="Times New Roman" w:cs="Times New Roman"/>
          <w:sz w:val="24"/>
          <w:szCs w:val="28"/>
          <w:lang w:val="lv-LV"/>
        </w:rPr>
        <w:t>“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>Izaugsme un nodarbinātība</w:t>
      </w:r>
      <w:r w:rsidR="003411FA" w:rsidRPr="00A519E0">
        <w:rPr>
          <w:rFonts w:ascii="Times New Roman" w:hAnsi="Times New Roman" w:cs="Times New Roman"/>
          <w:sz w:val="24"/>
          <w:szCs w:val="28"/>
          <w:lang w:val="lv-LV"/>
        </w:rPr>
        <w:t>”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prioritārā virziena </w:t>
      </w:r>
      <w:r w:rsidR="003411FA" w:rsidRPr="00A519E0">
        <w:rPr>
          <w:rFonts w:ascii="Times New Roman" w:hAnsi="Times New Roman" w:cs="Times New Roman"/>
          <w:sz w:val="24"/>
          <w:szCs w:val="28"/>
          <w:lang w:val="lv-LV"/>
        </w:rPr>
        <w:t>“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>Vides aizsardzība un resursu izmantošanas efektivitāte</w:t>
      </w:r>
      <w:r w:rsidR="003411FA" w:rsidRPr="00A519E0">
        <w:rPr>
          <w:rFonts w:ascii="Times New Roman" w:hAnsi="Times New Roman" w:cs="Times New Roman"/>
          <w:sz w:val="24"/>
          <w:szCs w:val="28"/>
          <w:lang w:val="lv-LV"/>
        </w:rPr>
        <w:t>”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5.1.1. specifiskā atbalsta mērķa </w:t>
      </w:r>
      <w:r w:rsidR="003411FA" w:rsidRPr="00A519E0">
        <w:rPr>
          <w:rFonts w:ascii="Times New Roman" w:hAnsi="Times New Roman" w:cs="Times New Roman"/>
          <w:sz w:val="24"/>
          <w:szCs w:val="28"/>
          <w:lang w:val="lv-LV"/>
        </w:rPr>
        <w:t>“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>Novērst plūdu un krasta erozijas risku apdraudējumu pilsētu teritorijās</w:t>
      </w:r>
      <w:r w:rsidR="003411FA" w:rsidRPr="00A519E0">
        <w:rPr>
          <w:rFonts w:ascii="Times New Roman" w:hAnsi="Times New Roman" w:cs="Times New Roman"/>
          <w:sz w:val="24"/>
          <w:szCs w:val="28"/>
          <w:lang w:val="lv-LV"/>
        </w:rPr>
        <w:t>”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(turpmāk – specifiskais atbalsts) projektu iesniegumu otro </w:t>
      </w:r>
      <w:r w:rsidR="001931C4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un trešo 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>atlases kārtu (turpmāk – atlases kārt</w:t>
      </w:r>
      <w:r w:rsidR="001931C4" w:rsidRPr="00A519E0">
        <w:rPr>
          <w:rFonts w:ascii="Times New Roman" w:hAnsi="Times New Roman" w:cs="Times New Roman"/>
          <w:sz w:val="24"/>
          <w:szCs w:val="28"/>
          <w:lang w:val="lv-LV"/>
        </w:rPr>
        <w:t>as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>);</w:t>
      </w:r>
    </w:p>
    <w:p w14:paraId="40D5D094" w14:textId="1277D4A9" w:rsidR="00131E83" w:rsidRPr="00A519E0" w:rsidRDefault="00131E83" w:rsidP="0095084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1.2. atlases kārt</w:t>
      </w:r>
      <w:r w:rsidR="001931C4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u 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>mērķi un mērķa grupu;</w:t>
      </w:r>
    </w:p>
    <w:p w14:paraId="65AF9CED" w14:textId="3C617D71" w:rsidR="00131E83" w:rsidRPr="00A519E0" w:rsidRDefault="001931C4" w:rsidP="0095084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1.3. atlases kārtām</w:t>
      </w:r>
      <w:r w:rsidR="00131E83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pieejamo finansējumu;</w:t>
      </w:r>
    </w:p>
    <w:p w14:paraId="1D2414CE" w14:textId="17DB4D96" w:rsidR="00131E83" w:rsidRPr="00A519E0" w:rsidRDefault="00131E83" w:rsidP="0095084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1.4. prasības Eiropas Reģionālās attīstības fonda </w:t>
      </w:r>
      <w:r w:rsidR="005001B0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(turpmāk – ERAF) 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>projekta iesniedzējam (turpmāk – projekta iesniedzējs);</w:t>
      </w:r>
    </w:p>
    <w:p w14:paraId="0C3EDB1C" w14:textId="77777777" w:rsidR="00131E83" w:rsidRPr="00A519E0" w:rsidRDefault="00131E83" w:rsidP="0095084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1.5. atbalstāmo darbību un izmaksu attiecināmības nosacījumus;</w:t>
      </w:r>
    </w:p>
    <w:p w14:paraId="62688475" w14:textId="77777777" w:rsidR="00131E83" w:rsidRPr="00A519E0" w:rsidRDefault="00131E83" w:rsidP="0095084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1.6. vienošanās par projekta īstenošanu (turpmāk – vienošanās) vienpusēja uzteikuma nosacījumus.</w:t>
      </w:r>
    </w:p>
    <w:p w14:paraId="5EAE5AB0" w14:textId="77777777" w:rsidR="00131E83" w:rsidRPr="00A519E0" w:rsidRDefault="00131E83" w:rsidP="0095084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2. Specifiskā atbalsta mērķis ir pielāgoties klimata pārmaiņām, samazinot augstu plūdu risku, un nodrošināt iedzīvotājiem kvalitatīvu dzīves vidi, kā arī saimnieciskās darbības konkurētspēju un turpmāku pastāvēšanu.</w:t>
      </w:r>
    </w:p>
    <w:p w14:paraId="61D9F823" w14:textId="12C13DE7" w:rsidR="00131E83" w:rsidRPr="00A519E0" w:rsidRDefault="00131E83" w:rsidP="0095084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3. </w:t>
      </w:r>
      <w:r w:rsidRPr="00A519E0">
        <w:rPr>
          <w:rFonts w:ascii="Times New Roman" w:hAnsi="Times New Roman" w:cs="Times New Roman"/>
          <w:sz w:val="24"/>
          <w:szCs w:val="24"/>
          <w:lang w:val="lv-LV"/>
        </w:rPr>
        <w:t>Atlases kārt</w:t>
      </w:r>
      <w:r w:rsidR="001931C4" w:rsidRPr="00A519E0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mērķa grupa ir pašvaldība</w:t>
      </w:r>
      <w:r w:rsidR="008A4B97" w:rsidRPr="00A519E0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A519E0">
        <w:rPr>
          <w:rFonts w:ascii="Times New Roman" w:hAnsi="Times New Roman" w:cs="Times New Roman"/>
          <w:sz w:val="24"/>
          <w:szCs w:val="24"/>
          <w:lang w:val="lv-LV"/>
        </w:rPr>
        <w:t>, t</w:t>
      </w:r>
      <w:r w:rsidR="00D46EAD"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iedzīvotāji un komersanti</w:t>
      </w:r>
      <w:r w:rsidR="00114915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plūdu un krasta erozijas riskam pakļautajās</w:t>
      </w:r>
      <w:r w:rsidR="00BE4DEC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nacionālas nozīmes plūdu risku</w:t>
      </w:r>
      <w:r w:rsidR="00114915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teritorijās</w:t>
      </w:r>
      <w:r w:rsidRPr="00A519E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2114DA1" w14:textId="37C79F6B" w:rsidR="00131E83" w:rsidRPr="00A519E0" w:rsidRDefault="00131E83" w:rsidP="0095084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4. </w:t>
      </w:r>
      <w:r w:rsidR="00844198" w:rsidRPr="00A519E0">
        <w:rPr>
          <w:rFonts w:ascii="Times New Roman" w:hAnsi="Times New Roman" w:cs="Times New Roman"/>
          <w:sz w:val="24"/>
          <w:szCs w:val="24"/>
          <w:lang w:val="lv-LV"/>
        </w:rPr>
        <w:t>Īstenojot atlases kārt</w:t>
      </w:r>
      <w:r w:rsidR="001931C4" w:rsidRPr="00A519E0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844198" w:rsidRPr="00A519E0">
        <w:rPr>
          <w:rFonts w:ascii="Times New Roman" w:hAnsi="Times New Roman" w:cs="Times New Roman"/>
          <w:sz w:val="24"/>
          <w:szCs w:val="24"/>
          <w:lang w:val="lv-LV"/>
        </w:rPr>
        <w:t>, līdz 2023.</w:t>
      </w:r>
      <w:r w:rsidR="00D14ED6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44198" w:rsidRPr="00A519E0">
        <w:rPr>
          <w:rFonts w:ascii="Times New Roman" w:hAnsi="Times New Roman" w:cs="Times New Roman"/>
          <w:sz w:val="24"/>
          <w:szCs w:val="24"/>
          <w:lang w:val="lv-LV"/>
        </w:rPr>
        <w:t>gada 31.</w:t>
      </w:r>
      <w:r w:rsidR="00D14ED6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44198" w:rsidRPr="00A519E0">
        <w:rPr>
          <w:rFonts w:ascii="Times New Roman" w:hAnsi="Times New Roman" w:cs="Times New Roman"/>
          <w:sz w:val="24"/>
          <w:szCs w:val="24"/>
          <w:lang w:val="lv-LV"/>
        </w:rPr>
        <w:t>decembrim sasniedzami šādi uzraudzības rādītāji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>:</w:t>
      </w:r>
    </w:p>
    <w:p w14:paraId="418E8682" w14:textId="2C3C55DE" w:rsidR="00D772BC" w:rsidRPr="00A519E0" w:rsidRDefault="00131E83" w:rsidP="00172867">
      <w:pPr>
        <w:tabs>
          <w:tab w:val="left" w:pos="993"/>
        </w:tabs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szCs w:val="24"/>
          <w:lang w:val="lv-LV" w:eastAsia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4.1. iznākuma rādītājs: iedzīvotāj</w:t>
      </w:r>
      <w:r w:rsidR="00A2085A" w:rsidRPr="00A519E0">
        <w:rPr>
          <w:rFonts w:ascii="Times New Roman" w:hAnsi="Times New Roman" w:cs="Times New Roman"/>
          <w:sz w:val="24"/>
          <w:szCs w:val="28"/>
          <w:lang w:val="lv-LV"/>
        </w:rPr>
        <w:t>u</w:t>
      </w:r>
      <w:r w:rsidR="00414EFA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skaits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>, kuri gūst labumu no pretplūdu pasākumiem,–</w:t>
      </w:r>
      <w:r w:rsidR="00A2085A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29154F" w:rsidRPr="00A519E0">
        <w:rPr>
          <w:rFonts w:ascii="Times New Roman" w:hAnsi="Times New Roman" w:cs="Times New Roman"/>
          <w:sz w:val="24"/>
          <w:szCs w:val="28"/>
          <w:lang w:val="lv-LV"/>
        </w:rPr>
        <w:t>194</w:t>
      </w:r>
      <w:r w:rsidR="00414EFA" w:rsidRPr="00A519E0">
        <w:rPr>
          <w:rFonts w:ascii="Times New Roman" w:hAnsi="Times New Roman" w:cs="Times New Roman"/>
          <w:sz w:val="24"/>
          <w:szCs w:val="28"/>
          <w:lang w:val="lv-LV"/>
        </w:rPr>
        <w:t> </w:t>
      </w:r>
      <w:r w:rsidR="0029154F" w:rsidRPr="00A519E0">
        <w:rPr>
          <w:rFonts w:ascii="Times New Roman" w:hAnsi="Times New Roman" w:cs="Times New Roman"/>
          <w:sz w:val="24"/>
          <w:szCs w:val="28"/>
          <w:lang w:val="lv-LV"/>
        </w:rPr>
        <w:t>000</w:t>
      </w:r>
      <w:r w:rsidR="00D772BC" w:rsidRPr="00A519E0">
        <w:rPr>
          <w:rFonts w:ascii="Times New Roman" w:eastAsia="Calibri" w:hAnsi="Times New Roman" w:cs="Times New Roman"/>
          <w:sz w:val="24"/>
          <w:szCs w:val="28"/>
          <w:lang w:val="lv-LV" w:eastAsia="lv-LV"/>
        </w:rPr>
        <w:t>;</w:t>
      </w:r>
      <w:r w:rsidR="00D772BC" w:rsidRPr="00A519E0">
        <w:rPr>
          <w:rFonts w:ascii="Times New Roman" w:eastAsia="Calibri" w:hAnsi="Times New Roman" w:cs="Times New Roman"/>
          <w:szCs w:val="24"/>
          <w:lang w:val="lv-LV" w:eastAsia="lv-LV"/>
        </w:rPr>
        <w:t xml:space="preserve"> </w:t>
      </w:r>
    </w:p>
    <w:p w14:paraId="48D6FFF2" w14:textId="54B1D90A" w:rsidR="00131E83" w:rsidRPr="00A519E0" w:rsidRDefault="00131E83" w:rsidP="00A2085A">
      <w:pPr>
        <w:spacing w:before="120"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4.2. rezultāta rādītājs: </w:t>
      </w:r>
      <w:r w:rsidR="00EF5E46" w:rsidRPr="00A519E0">
        <w:rPr>
          <w:rFonts w:ascii="Times New Roman" w:hAnsi="Times New Roman" w:cs="Times New Roman"/>
          <w:sz w:val="24"/>
          <w:szCs w:val="28"/>
          <w:lang w:val="lv-LV"/>
        </w:rPr>
        <w:t>piesārņoto vietu un piesārņojumu emitējošo objektu, kuros samazināts vides un sociālekonomisko zaudējumu risks, kas rastos šo vietu applūšanas gadījumā,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EF5E46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skaits 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– </w:t>
      </w:r>
      <w:r w:rsidR="00175800" w:rsidRPr="00A519E0">
        <w:rPr>
          <w:rFonts w:ascii="Times New Roman" w:hAnsi="Times New Roman" w:cs="Times New Roman"/>
          <w:sz w:val="24"/>
          <w:szCs w:val="28"/>
          <w:lang w:val="lv-LV"/>
        </w:rPr>
        <w:t>vismaz</w:t>
      </w:r>
      <w:r w:rsidR="00EF5E46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13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>;</w:t>
      </w:r>
    </w:p>
    <w:p w14:paraId="7B25C40C" w14:textId="66FD6884" w:rsidR="00131E83" w:rsidRPr="00A519E0" w:rsidRDefault="00131E83" w:rsidP="00F90368">
      <w:pPr>
        <w:spacing w:before="120" w:after="120" w:line="240" w:lineRule="auto"/>
        <w:ind w:left="709"/>
        <w:jc w:val="both"/>
        <w:rPr>
          <w:rFonts w:ascii="Calibri" w:eastAsia="Times New Roman" w:hAnsi="Calibri" w:cs="Times New Roman"/>
          <w:sz w:val="18"/>
          <w:szCs w:val="20"/>
          <w:lang w:val="lv-LV" w:eastAsia="en-GB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lastRenderedPageBreak/>
        <w:t>4.3. finanšu rādītājs –</w:t>
      </w:r>
      <w:r w:rsidR="00145BA5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līdz 2018.</w:t>
      </w:r>
      <w:r w:rsidR="00D14ED6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45BA5" w:rsidRPr="00A519E0">
        <w:rPr>
          <w:rFonts w:ascii="Times New Roman" w:hAnsi="Times New Roman" w:cs="Times New Roman"/>
          <w:sz w:val="24"/>
          <w:szCs w:val="24"/>
          <w:lang w:val="lv-LV"/>
        </w:rPr>
        <w:t>gada 31.</w:t>
      </w:r>
      <w:r w:rsidR="00D14ED6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45BA5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decembrim sertificēti izdevumi </w:t>
      </w:r>
      <w:r w:rsidR="00A77870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5 131 592 </w:t>
      </w:r>
      <w:proofErr w:type="spellStart"/>
      <w:r w:rsidR="00145BA5" w:rsidRPr="00A519E0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proofErr w:type="spellEnd"/>
      <w:r w:rsidR="00145BA5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apmērā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>;</w:t>
      </w:r>
    </w:p>
    <w:p w14:paraId="72DEF818" w14:textId="2D0763A3" w:rsidR="00131E83" w:rsidRPr="00A519E0" w:rsidRDefault="00131E83" w:rsidP="00A2085A">
      <w:pPr>
        <w:spacing w:before="120"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4.4. horizontālā principa </w:t>
      </w:r>
      <w:r w:rsidR="003411FA" w:rsidRPr="00A519E0">
        <w:rPr>
          <w:rFonts w:ascii="Times New Roman" w:hAnsi="Times New Roman" w:cs="Times New Roman"/>
          <w:sz w:val="24"/>
          <w:szCs w:val="28"/>
          <w:lang w:val="lv-LV"/>
        </w:rPr>
        <w:t>“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>Ilgtspējīga attīstība</w:t>
      </w:r>
      <w:r w:rsidR="003411FA" w:rsidRPr="00A519E0">
        <w:rPr>
          <w:rFonts w:ascii="Times New Roman" w:hAnsi="Times New Roman" w:cs="Times New Roman"/>
          <w:sz w:val="24"/>
          <w:szCs w:val="28"/>
          <w:lang w:val="lv-LV"/>
        </w:rPr>
        <w:t>”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uzraudzības rādītājs un tā sasniedzamā vērtība </w:t>
      </w:r>
      <w:r w:rsidR="006C2F98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– 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>atbilst</w:t>
      </w:r>
      <w:r w:rsidR="006C2F98" w:rsidRPr="00A519E0">
        <w:rPr>
          <w:rFonts w:ascii="Times New Roman" w:hAnsi="Times New Roman" w:cs="Times New Roman"/>
          <w:sz w:val="24"/>
          <w:szCs w:val="28"/>
          <w:lang w:val="lv-LV"/>
        </w:rPr>
        <w:t>oši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šo noteikumu 4.1. </w:t>
      </w:r>
      <w:r w:rsidR="001A11A0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un 4.2. 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>apakšpunktā noteiktajam.</w:t>
      </w:r>
    </w:p>
    <w:p w14:paraId="6EE094BF" w14:textId="34424FB0" w:rsidR="00131E83" w:rsidRPr="00A519E0" w:rsidRDefault="00131E83" w:rsidP="0095084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5. Atlases kārt</w:t>
      </w:r>
      <w:r w:rsidR="001931C4" w:rsidRPr="00A519E0">
        <w:rPr>
          <w:rFonts w:ascii="Times New Roman" w:hAnsi="Times New Roman" w:cs="Times New Roman"/>
          <w:sz w:val="24"/>
          <w:szCs w:val="28"/>
          <w:lang w:val="lv-LV"/>
        </w:rPr>
        <w:t>as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īsteno ierobežotas pr</w:t>
      </w:r>
      <w:r w:rsidR="0092545A" w:rsidRPr="00A519E0">
        <w:rPr>
          <w:rFonts w:ascii="Times New Roman" w:hAnsi="Times New Roman" w:cs="Times New Roman"/>
          <w:sz w:val="24"/>
          <w:szCs w:val="28"/>
          <w:lang w:val="lv-LV"/>
        </w:rPr>
        <w:t>ojektu iesniegumu atlases veidā līdz 2022.</w:t>
      </w:r>
      <w:r w:rsidR="008159CC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92545A" w:rsidRPr="00A519E0">
        <w:rPr>
          <w:rFonts w:ascii="Times New Roman" w:hAnsi="Times New Roman" w:cs="Times New Roman"/>
          <w:sz w:val="24"/>
          <w:szCs w:val="28"/>
          <w:lang w:val="lv-LV"/>
        </w:rPr>
        <w:t>gada 31.</w:t>
      </w:r>
      <w:r w:rsidR="008159CC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92545A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decembrim.  </w:t>
      </w:r>
    </w:p>
    <w:p w14:paraId="38B7501C" w14:textId="77777777" w:rsidR="00131E83" w:rsidRPr="00A519E0" w:rsidRDefault="00131E83" w:rsidP="004A6FF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6. Specifiskā atbalsta mērķa ietvaros atbildīgās iestādes funkcijas pilda Vides aizsardzības un reģionālās attīstības ministrija (turpmāk – atbildīgā iestāde).</w:t>
      </w:r>
    </w:p>
    <w:p w14:paraId="5A8B7919" w14:textId="6D8C4BD7" w:rsidR="00A2085A" w:rsidRPr="00A519E0" w:rsidRDefault="00A2085A" w:rsidP="001728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7. Projekt</w:t>
      </w:r>
      <w:r w:rsidR="001931C4" w:rsidRPr="00A519E0">
        <w:rPr>
          <w:rFonts w:ascii="Times New Roman" w:hAnsi="Times New Roman" w:cs="Times New Roman"/>
          <w:sz w:val="24"/>
          <w:szCs w:val="28"/>
          <w:lang w:val="lv-LV"/>
        </w:rPr>
        <w:t>u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proofErr w:type="spellStart"/>
      <w:r w:rsidRPr="00A519E0">
        <w:rPr>
          <w:rFonts w:ascii="Times New Roman" w:hAnsi="Times New Roman" w:cs="Times New Roman"/>
          <w:sz w:val="24"/>
          <w:szCs w:val="24"/>
          <w:lang w:val="lv-LV"/>
        </w:rPr>
        <w:t>mērķteritorija</w:t>
      </w:r>
      <w:proofErr w:type="spellEnd"/>
      <w:r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ir</w:t>
      </w:r>
      <w:r w:rsidR="00BE4DEC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nacionālas nozīmes plūdu riska teritorijās esošās</w:t>
      </w:r>
      <w:r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2545A" w:rsidRPr="00A519E0">
        <w:rPr>
          <w:rFonts w:ascii="Times New Roman" w:hAnsi="Times New Roman" w:cs="Times New Roman"/>
          <w:sz w:val="24"/>
          <w:szCs w:val="24"/>
          <w:lang w:val="lv-LV"/>
        </w:rPr>
        <w:t>republikas un novadu</w:t>
      </w:r>
      <w:r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4135" w:rsidRPr="00A519E0">
        <w:rPr>
          <w:rFonts w:ascii="Times New Roman" w:hAnsi="Times New Roman" w:cs="Times New Roman"/>
          <w:sz w:val="24"/>
          <w:szCs w:val="24"/>
          <w:lang w:val="lv-LV"/>
        </w:rPr>
        <w:t>pilsētas</w:t>
      </w:r>
      <w:r w:rsidR="00360D04" w:rsidRPr="00A519E0">
        <w:rPr>
          <w:rFonts w:ascii="Times New Roman" w:hAnsi="Times New Roman" w:cs="Times New Roman"/>
          <w:sz w:val="24"/>
          <w:szCs w:val="24"/>
          <w:lang w:val="lv-LV"/>
        </w:rPr>
        <w:t>, kā</w:t>
      </w:r>
      <w:r w:rsidR="008714FA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14EFA" w:rsidRPr="00A519E0">
        <w:rPr>
          <w:rFonts w:ascii="Times New Roman" w:hAnsi="Times New Roman" w:cs="Times New Roman"/>
          <w:sz w:val="24"/>
          <w:szCs w:val="24"/>
          <w:lang w:val="lv-LV"/>
        </w:rPr>
        <w:t>arī blīvi apdzīvotās</w:t>
      </w:r>
      <w:r w:rsidR="00360D04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teritorij</w:t>
      </w:r>
      <w:r w:rsidR="008714FA" w:rsidRPr="00A519E0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360D04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, kas atbilst </w:t>
      </w:r>
      <w:r w:rsidR="00360D04" w:rsidRPr="00A519E0">
        <w:rPr>
          <w:rFonts w:ascii="Times New Roman" w:hAnsi="Times New Roman" w:cs="Times New Roman"/>
          <w:color w:val="000000"/>
          <w:sz w:val="24"/>
          <w:szCs w:val="24"/>
          <w:lang w:val="lv-LV" w:eastAsia="en-GB"/>
        </w:rPr>
        <w:t>pilsētu pazīmēm,</w:t>
      </w:r>
      <w:r w:rsidR="008714FA" w:rsidRPr="00A519E0">
        <w:rPr>
          <w:rFonts w:ascii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Pr="00A519E0">
        <w:rPr>
          <w:rFonts w:ascii="Times New Roman" w:hAnsi="Times New Roman" w:cs="Times New Roman"/>
          <w:sz w:val="24"/>
          <w:szCs w:val="24"/>
          <w:lang w:val="lv-LV"/>
        </w:rPr>
        <w:t>izņemot valsts īpašumā esošus polderus.</w:t>
      </w:r>
    </w:p>
    <w:p w14:paraId="7532325A" w14:textId="6AF70520" w:rsidR="007F5128" w:rsidRPr="00A519E0" w:rsidRDefault="00C503D0" w:rsidP="00154D7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8</w:t>
      </w:r>
      <w:r w:rsidR="00131E83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 </w:t>
      </w:r>
      <w:r w:rsidR="0092545A" w:rsidRPr="00A519E0">
        <w:rPr>
          <w:rFonts w:ascii="Times New Roman" w:hAnsi="Times New Roman" w:cs="Times New Roman"/>
          <w:sz w:val="24"/>
          <w:szCs w:val="28"/>
          <w:lang w:val="lv-LV"/>
        </w:rPr>
        <w:t>A</w:t>
      </w:r>
      <w:r w:rsidR="00131E83" w:rsidRPr="00A519E0">
        <w:rPr>
          <w:rFonts w:ascii="Times New Roman" w:hAnsi="Times New Roman" w:cs="Times New Roman"/>
          <w:sz w:val="24"/>
          <w:szCs w:val="28"/>
          <w:lang w:val="lv-LV"/>
        </w:rPr>
        <w:t>tlases kārt</w:t>
      </w:r>
      <w:r w:rsidR="001931C4" w:rsidRPr="00A519E0">
        <w:rPr>
          <w:rFonts w:ascii="Times New Roman" w:hAnsi="Times New Roman" w:cs="Times New Roman"/>
          <w:sz w:val="24"/>
          <w:szCs w:val="28"/>
          <w:lang w:val="lv-LV"/>
        </w:rPr>
        <w:t>u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īstenošanai </w:t>
      </w:r>
      <w:r w:rsidR="00AD5925" w:rsidRPr="00A519E0">
        <w:rPr>
          <w:rFonts w:ascii="Times New Roman" w:hAnsi="Times New Roman" w:cs="Times New Roman"/>
          <w:sz w:val="24"/>
          <w:szCs w:val="28"/>
          <w:lang w:val="lv-LV"/>
        </w:rPr>
        <w:t>plānotais</w:t>
      </w:r>
      <w:r w:rsidR="00131E83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kopējais attiecināmais finansējums ir </w:t>
      </w:r>
      <w:r w:rsidR="00A60B61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vismaz </w:t>
      </w:r>
      <w:r w:rsidR="00D46EAD">
        <w:rPr>
          <w:rFonts w:ascii="Times New Roman" w:hAnsi="Times New Roman" w:cs="Times New Roman"/>
          <w:sz w:val="24"/>
          <w:szCs w:val="28"/>
          <w:lang w:val="lv-LV"/>
        </w:rPr>
        <w:t>33 </w:t>
      </w:r>
      <w:r w:rsidR="004B1F52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119 805 </w:t>
      </w:r>
      <w:proofErr w:type="spellStart"/>
      <w:r w:rsidR="00131E83" w:rsidRPr="00A519E0">
        <w:rPr>
          <w:rFonts w:ascii="Times New Roman" w:hAnsi="Times New Roman" w:cs="Times New Roman"/>
          <w:i/>
          <w:sz w:val="24"/>
          <w:szCs w:val="28"/>
          <w:lang w:val="lv-LV"/>
        </w:rPr>
        <w:t>euro</w:t>
      </w:r>
      <w:proofErr w:type="spellEnd"/>
      <w:r w:rsidR="00131E83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, tai skaitā </w:t>
      </w:r>
      <w:r w:rsidR="001A11A0" w:rsidRPr="00A519E0">
        <w:rPr>
          <w:rFonts w:ascii="Times New Roman" w:hAnsi="Times New Roman" w:cs="Times New Roman"/>
          <w:sz w:val="24"/>
          <w:szCs w:val="28"/>
          <w:lang w:val="lv-LV"/>
        </w:rPr>
        <w:t>E</w:t>
      </w:r>
      <w:r w:rsidR="008159CC" w:rsidRPr="00A519E0">
        <w:rPr>
          <w:rFonts w:ascii="Times New Roman" w:hAnsi="Times New Roman" w:cs="Times New Roman"/>
          <w:sz w:val="24"/>
          <w:szCs w:val="28"/>
          <w:lang w:val="lv-LV"/>
        </w:rPr>
        <w:t>RAF</w:t>
      </w:r>
      <w:r w:rsidR="00131E83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finansējums – </w:t>
      </w:r>
      <w:r w:rsidR="004B1F52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28 151 834 </w:t>
      </w:r>
      <w:proofErr w:type="spellStart"/>
      <w:r w:rsidR="00131E83" w:rsidRPr="00A519E0">
        <w:rPr>
          <w:rFonts w:ascii="Times New Roman" w:hAnsi="Times New Roman" w:cs="Times New Roman"/>
          <w:i/>
          <w:sz w:val="24"/>
          <w:szCs w:val="28"/>
          <w:lang w:val="lv-LV"/>
        </w:rPr>
        <w:t>euro</w:t>
      </w:r>
      <w:proofErr w:type="spellEnd"/>
      <w:r w:rsidR="00131E83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, </w:t>
      </w:r>
      <w:r w:rsidR="001530FC" w:rsidRPr="00A519E0">
        <w:rPr>
          <w:rFonts w:ascii="Times New Roman" w:hAnsi="Times New Roman"/>
          <w:bCs/>
          <w:sz w:val="24"/>
          <w:szCs w:val="24"/>
          <w:lang w:val="lv-LV"/>
        </w:rPr>
        <w:t xml:space="preserve">nacionālais finansējums (pašvaldību finansējums, valsts budžeta dotācija pašvaldībām) </w:t>
      </w:r>
      <w:r w:rsidR="00A60B61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– </w:t>
      </w:r>
      <w:r w:rsidR="002E7023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vismaz </w:t>
      </w:r>
      <w:r w:rsidR="004B1F52" w:rsidRPr="00A519E0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4 967 971 </w:t>
      </w:r>
      <w:proofErr w:type="spellStart"/>
      <w:r w:rsidR="00131E83" w:rsidRPr="00A519E0">
        <w:rPr>
          <w:rFonts w:ascii="Times New Roman" w:hAnsi="Times New Roman" w:cs="Times New Roman"/>
          <w:i/>
          <w:sz w:val="24"/>
          <w:szCs w:val="28"/>
          <w:lang w:val="lv-LV"/>
        </w:rPr>
        <w:t>euro</w:t>
      </w:r>
      <w:proofErr w:type="spellEnd"/>
      <w:r w:rsidR="00131E83" w:rsidRPr="00A519E0">
        <w:rPr>
          <w:rFonts w:ascii="Times New Roman" w:hAnsi="Times New Roman" w:cs="Times New Roman"/>
          <w:sz w:val="24"/>
          <w:szCs w:val="28"/>
          <w:lang w:val="lv-LV"/>
        </w:rPr>
        <w:t>.</w:t>
      </w:r>
      <w:r w:rsidR="00D15413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</w:p>
    <w:p w14:paraId="5DAE7E8F" w14:textId="77777777" w:rsidR="001530FC" w:rsidRPr="00A519E0" w:rsidRDefault="007F5128" w:rsidP="00A122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9. </w:t>
      </w:r>
      <w:r w:rsidR="001530FC" w:rsidRPr="00A519E0">
        <w:rPr>
          <w:rFonts w:ascii="Times New Roman" w:hAnsi="Times New Roman" w:cs="Times New Roman"/>
          <w:sz w:val="24"/>
          <w:szCs w:val="28"/>
          <w:lang w:val="lv-LV"/>
        </w:rPr>
        <w:t>Projekta iesniedzēja līdzfinansējumā paredz valsts budžeta dotāciju atbilstoši normatīvajiem aktiem par valsts budžeta dotācijas piešķiršanu pašvaldībām Eiropas Savienības struktūrfondu un Kohēzijas fonda 2014.–</w:t>
      </w:r>
      <w:proofErr w:type="gramStart"/>
      <w:r w:rsidR="001530FC" w:rsidRPr="00A519E0">
        <w:rPr>
          <w:rFonts w:ascii="Times New Roman" w:hAnsi="Times New Roman" w:cs="Times New Roman"/>
          <w:sz w:val="24"/>
          <w:szCs w:val="28"/>
          <w:lang w:val="lv-LV"/>
        </w:rPr>
        <w:t>2020.gada</w:t>
      </w:r>
      <w:proofErr w:type="gramEnd"/>
      <w:r w:rsidR="001530FC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plānošanas periodā līdzfinansēto projektu īstenošanai.</w:t>
      </w:r>
    </w:p>
    <w:p w14:paraId="47577D26" w14:textId="45399BF9" w:rsidR="00AD5925" w:rsidRPr="00A519E0" w:rsidRDefault="001530FC" w:rsidP="00154D7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10. </w:t>
      </w:r>
      <w:r w:rsidR="00A77870" w:rsidRPr="00A519E0">
        <w:rPr>
          <w:rFonts w:ascii="Times New Roman" w:hAnsi="Times New Roman" w:cs="Times New Roman"/>
          <w:sz w:val="24"/>
          <w:szCs w:val="28"/>
          <w:lang w:val="lv-LV"/>
        </w:rPr>
        <w:t>Projektu iesniegumu atlases kārtām plānotais attiecināmā</w:t>
      </w:r>
      <w:r w:rsidR="00B929DA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f</w:t>
      </w:r>
      <w:r w:rsidR="0059112E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inansējuma </w:t>
      </w:r>
      <w:r w:rsidR="007F5128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sadalījums </w:t>
      </w:r>
      <w:r w:rsidR="00A77870" w:rsidRPr="00A519E0">
        <w:rPr>
          <w:rFonts w:ascii="Times New Roman" w:hAnsi="Times New Roman" w:cs="Times New Roman"/>
          <w:sz w:val="24"/>
          <w:szCs w:val="28"/>
          <w:lang w:val="lv-LV"/>
        </w:rPr>
        <w:t>ir</w:t>
      </w:r>
      <w:r w:rsidR="007F5128" w:rsidRPr="00A519E0">
        <w:rPr>
          <w:rFonts w:ascii="Times New Roman" w:hAnsi="Times New Roman" w:cs="Times New Roman"/>
          <w:sz w:val="24"/>
          <w:szCs w:val="28"/>
          <w:lang w:val="lv-LV"/>
        </w:rPr>
        <w:t>:</w:t>
      </w:r>
    </w:p>
    <w:p w14:paraId="6696D1CB" w14:textId="3BEF69F7" w:rsidR="00AD5925" w:rsidRPr="006A1676" w:rsidRDefault="00A403E1" w:rsidP="00154D7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A1676">
        <w:rPr>
          <w:rFonts w:ascii="Times New Roman" w:hAnsi="Times New Roman" w:cs="Times New Roman"/>
          <w:sz w:val="24"/>
          <w:szCs w:val="24"/>
          <w:lang w:val="lv-LV"/>
        </w:rPr>
        <w:t>10</w:t>
      </w:r>
      <w:r w:rsidR="007F5128" w:rsidRPr="006A1676">
        <w:rPr>
          <w:rFonts w:ascii="Times New Roman" w:hAnsi="Times New Roman" w:cs="Times New Roman"/>
          <w:sz w:val="24"/>
          <w:szCs w:val="24"/>
          <w:lang w:val="lv-LV"/>
        </w:rPr>
        <w:t xml:space="preserve">.1. </w:t>
      </w:r>
      <w:r w:rsidR="009D29F4" w:rsidRPr="006A1676">
        <w:rPr>
          <w:rFonts w:ascii="Times New Roman" w:hAnsi="Times New Roman"/>
          <w:sz w:val="24"/>
          <w:lang w:val="lv-LV"/>
        </w:rPr>
        <w:t>projektu iesniegumu</w:t>
      </w:r>
      <w:r w:rsidR="009D29F4" w:rsidRPr="006A1676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9D29F4" w:rsidRPr="006A1676">
        <w:rPr>
          <w:rFonts w:ascii="Times New Roman" w:hAnsi="Times New Roman"/>
          <w:sz w:val="24"/>
          <w:lang w:val="lv-LV"/>
        </w:rPr>
        <w:t>otrajai atlases kārtai</w:t>
      </w:r>
      <w:r w:rsidR="009D29F4" w:rsidRPr="006A1676">
        <w:rPr>
          <w:rFonts w:ascii="Times New Roman" w:hAnsi="Times New Roman" w:cs="Times New Roman"/>
          <w:sz w:val="24"/>
          <w:szCs w:val="24"/>
          <w:lang w:val="lv-LV"/>
        </w:rPr>
        <w:t xml:space="preserve"> kopējais attiecināmais finansējums ir vismaz </w:t>
      </w:r>
      <w:r w:rsidR="009D29F4" w:rsidRPr="006A1676">
        <w:rPr>
          <w:rFonts w:ascii="Times New Roman" w:hAnsi="Times New Roman"/>
          <w:sz w:val="24"/>
          <w:lang w:val="lv-LV"/>
        </w:rPr>
        <w:t>29 628 825</w:t>
      </w:r>
      <w:r w:rsidR="009D29F4" w:rsidRPr="006A167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9D29F4" w:rsidRPr="006A1676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proofErr w:type="spellEnd"/>
      <w:r w:rsidR="009D29F4" w:rsidRPr="006A1676">
        <w:rPr>
          <w:rFonts w:ascii="Times New Roman" w:hAnsi="Times New Roman" w:cs="Times New Roman"/>
          <w:sz w:val="24"/>
          <w:szCs w:val="24"/>
          <w:lang w:val="lv-LV"/>
        </w:rPr>
        <w:t xml:space="preserve">, tai skaitā ERAF finansējums – </w:t>
      </w:r>
      <w:r w:rsidR="009D29F4" w:rsidRPr="006A1676">
        <w:rPr>
          <w:rFonts w:ascii="Times New Roman" w:hAnsi="Times New Roman"/>
          <w:sz w:val="24"/>
          <w:lang w:val="lv-LV"/>
        </w:rPr>
        <w:t>25 184 501</w:t>
      </w:r>
      <w:r w:rsidR="009D29F4" w:rsidRPr="006A167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9D29F4" w:rsidRPr="006A1676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proofErr w:type="spellEnd"/>
      <w:r w:rsidR="009D29F4" w:rsidRPr="006A1676">
        <w:rPr>
          <w:rFonts w:ascii="Times New Roman" w:hAnsi="Times New Roman" w:cs="Times New Roman"/>
          <w:sz w:val="24"/>
          <w:szCs w:val="24"/>
          <w:lang w:val="lv-LV"/>
        </w:rPr>
        <w:t xml:space="preserve">, nacionālais finansējums (pašvaldību finansējums, valsts budžeta dotācija pašvaldībām) – vismaz </w:t>
      </w:r>
      <w:r w:rsidR="009D29F4" w:rsidRPr="006A1676">
        <w:rPr>
          <w:rFonts w:ascii="Times New Roman" w:hAnsi="Times New Roman"/>
          <w:sz w:val="24"/>
          <w:lang w:val="lv-LV"/>
        </w:rPr>
        <w:t>4 444 324</w:t>
      </w:r>
      <w:r w:rsidR="009D29F4" w:rsidRPr="006A167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9D29F4" w:rsidRPr="006A1676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proofErr w:type="spellEnd"/>
      <w:r w:rsidR="009D29F4" w:rsidRPr="006A1676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7D279C48" w14:textId="11EF5FF9" w:rsidR="007F5128" w:rsidRPr="006A1676" w:rsidRDefault="00A403E1" w:rsidP="007F51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A1676">
        <w:rPr>
          <w:rFonts w:ascii="Times New Roman" w:hAnsi="Times New Roman" w:cs="Times New Roman"/>
          <w:sz w:val="24"/>
          <w:szCs w:val="24"/>
          <w:lang w:val="lv-LV"/>
        </w:rPr>
        <w:t>10</w:t>
      </w:r>
      <w:r w:rsidR="007F5128" w:rsidRPr="006A1676">
        <w:rPr>
          <w:rFonts w:ascii="Times New Roman" w:hAnsi="Times New Roman" w:cs="Times New Roman"/>
          <w:sz w:val="24"/>
          <w:szCs w:val="24"/>
          <w:lang w:val="lv-LV"/>
        </w:rPr>
        <w:t xml:space="preserve">.2. </w:t>
      </w:r>
      <w:r w:rsidR="009D29F4" w:rsidRPr="006A1676">
        <w:rPr>
          <w:rFonts w:ascii="Times New Roman" w:hAnsi="Times New Roman"/>
          <w:sz w:val="24"/>
          <w:lang w:val="lv-LV"/>
        </w:rPr>
        <w:t>projektu iesniegumu</w:t>
      </w:r>
      <w:r w:rsidR="009D29F4" w:rsidRPr="006A1676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9D29F4" w:rsidRPr="006A1676">
        <w:rPr>
          <w:rFonts w:ascii="Times New Roman" w:hAnsi="Times New Roman"/>
          <w:sz w:val="24"/>
          <w:lang w:val="lv-LV"/>
        </w:rPr>
        <w:t>trešajai atlases kārtai</w:t>
      </w:r>
      <w:r w:rsidR="009D29F4" w:rsidRPr="006A1676">
        <w:rPr>
          <w:rFonts w:ascii="Times New Roman" w:hAnsi="Times New Roman" w:cs="Times New Roman"/>
          <w:sz w:val="24"/>
          <w:szCs w:val="24"/>
          <w:lang w:val="lv-LV"/>
        </w:rPr>
        <w:t xml:space="preserve"> plānotais kopējais attiecināmais finansējums ir vismaz </w:t>
      </w:r>
      <w:r w:rsidR="009D29F4" w:rsidRPr="006A1676">
        <w:rPr>
          <w:rFonts w:ascii="Times New Roman" w:hAnsi="Times New Roman"/>
          <w:sz w:val="24"/>
          <w:lang w:val="lv-LV"/>
        </w:rPr>
        <w:t>3 425 833</w:t>
      </w:r>
      <w:r w:rsidR="009D29F4" w:rsidRPr="006A1676">
        <w:rPr>
          <w:rFonts w:ascii="Calibri" w:hAnsi="Calibri"/>
          <w:color w:val="FF0000"/>
          <w:sz w:val="24"/>
          <w:lang w:val="lv-LV"/>
        </w:rPr>
        <w:t xml:space="preserve"> </w:t>
      </w:r>
      <w:proofErr w:type="spellStart"/>
      <w:r w:rsidR="009D29F4" w:rsidRPr="006A1676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proofErr w:type="spellEnd"/>
      <w:r w:rsidR="009D29F4" w:rsidRPr="006A1676">
        <w:rPr>
          <w:rFonts w:ascii="Times New Roman" w:hAnsi="Times New Roman" w:cs="Times New Roman"/>
          <w:i/>
          <w:sz w:val="24"/>
          <w:szCs w:val="24"/>
          <w:lang w:val="lv-LV"/>
        </w:rPr>
        <w:t>,</w:t>
      </w:r>
      <w:r w:rsidR="009D29F4" w:rsidRPr="006A1676">
        <w:rPr>
          <w:rFonts w:ascii="Times New Roman" w:hAnsi="Times New Roman" w:cs="Times New Roman"/>
          <w:sz w:val="24"/>
          <w:szCs w:val="24"/>
          <w:lang w:val="lv-LV"/>
        </w:rPr>
        <w:t xml:space="preserve"> tai skaitā ERAF finansējums – </w:t>
      </w:r>
      <w:r w:rsidR="009D29F4" w:rsidRPr="006A1676">
        <w:rPr>
          <w:rFonts w:ascii="Times New Roman" w:hAnsi="Times New Roman"/>
          <w:sz w:val="24"/>
          <w:lang w:val="lv-LV"/>
        </w:rPr>
        <w:t>2 911 958</w:t>
      </w:r>
      <w:r w:rsidR="009D29F4" w:rsidRPr="006A1676">
        <w:rPr>
          <w:rFonts w:ascii="Calibri" w:eastAsia="Times New Roman" w:hAnsi="Calibri" w:cs="Times New Roman"/>
          <w:color w:val="000000"/>
          <w:sz w:val="24"/>
          <w:szCs w:val="24"/>
          <w:lang w:val="lv-LV" w:eastAsia="lv-LV"/>
        </w:rPr>
        <w:t xml:space="preserve"> </w:t>
      </w:r>
      <w:proofErr w:type="spellStart"/>
      <w:r w:rsidR="009D29F4" w:rsidRPr="006A1676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proofErr w:type="spellEnd"/>
      <w:r w:rsidR="009D29F4" w:rsidRPr="006A1676">
        <w:rPr>
          <w:rFonts w:ascii="Times New Roman" w:hAnsi="Times New Roman" w:cs="Times New Roman"/>
          <w:sz w:val="24"/>
          <w:szCs w:val="24"/>
          <w:lang w:val="lv-LV"/>
        </w:rPr>
        <w:t xml:space="preserve">, nacionālais finansējums (pašvaldību finansējums, valsts budžeta dotācija pašvaldībām) – vismaz </w:t>
      </w:r>
      <w:r w:rsidR="009D29F4" w:rsidRPr="006A1676">
        <w:rPr>
          <w:rFonts w:ascii="Times New Roman" w:hAnsi="Times New Roman"/>
          <w:sz w:val="24"/>
          <w:lang w:val="lv-LV"/>
        </w:rPr>
        <w:t xml:space="preserve">513 875 </w:t>
      </w:r>
      <w:proofErr w:type="spellStart"/>
      <w:r w:rsidR="009D29F4" w:rsidRPr="006A1676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proofErr w:type="spellEnd"/>
      <w:r w:rsidR="009D29F4" w:rsidRPr="006A1676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30C0F93" w14:textId="4C33D106" w:rsidR="00FE7312" w:rsidRPr="006A1676" w:rsidRDefault="00FE7312" w:rsidP="00FC6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6A1676">
        <w:rPr>
          <w:rFonts w:ascii="Times New Roman" w:hAnsi="Times New Roman" w:cs="Times New Roman"/>
          <w:sz w:val="24"/>
          <w:szCs w:val="28"/>
          <w:lang w:val="lv-LV"/>
        </w:rPr>
        <w:t>1</w:t>
      </w:r>
      <w:r w:rsidR="00A403E1" w:rsidRPr="006A1676">
        <w:rPr>
          <w:rFonts w:ascii="Times New Roman" w:hAnsi="Times New Roman" w:cs="Times New Roman"/>
          <w:sz w:val="24"/>
          <w:szCs w:val="28"/>
          <w:lang w:val="lv-LV"/>
        </w:rPr>
        <w:t>1</w:t>
      </w:r>
      <w:r w:rsidRPr="006A1676">
        <w:rPr>
          <w:rFonts w:ascii="Times New Roman" w:hAnsi="Times New Roman" w:cs="Times New Roman"/>
          <w:sz w:val="24"/>
          <w:szCs w:val="28"/>
          <w:lang w:val="lv-LV"/>
        </w:rPr>
        <w:t xml:space="preserve">. </w:t>
      </w:r>
      <w:r w:rsidR="009D29F4" w:rsidRPr="006A1676">
        <w:rPr>
          <w:rFonts w:ascii="Times New Roman" w:hAnsi="Times New Roman" w:cs="Times New Roman"/>
          <w:sz w:val="24"/>
          <w:szCs w:val="28"/>
          <w:lang w:val="lv-LV"/>
        </w:rPr>
        <w:t xml:space="preserve">Atlases kārtām pieejamais kopējais attiecināmais finansējums līdz 2018. gada 31. decembrim, lai slēgtu vienošanās par projektu īstenošanu, ir vismaz </w:t>
      </w:r>
      <w:r w:rsidR="009D29F4" w:rsidRPr="006A1676">
        <w:rPr>
          <w:rFonts w:ascii="Times New Roman" w:hAnsi="Times New Roman"/>
          <w:sz w:val="24"/>
          <w:lang w:val="lv-LV"/>
        </w:rPr>
        <w:t xml:space="preserve">31 043 254 </w:t>
      </w:r>
      <w:proofErr w:type="spellStart"/>
      <w:r w:rsidR="009D29F4" w:rsidRPr="006A1676">
        <w:rPr>
          <w:rFonts w:ascii="Times New Roman" w:hAnsi="Times New Roman" w:cs="Times New Roman"/>
          <w:i/>
          <w:sz w:val="24"/>
          <w:szCs w:val="28"/>
          <w:lang w:val="lv-LV"/>
        </w:rPr>
        <w:t>euro</w:t>
      </w:r>
      <w:proofErr w:type="spellEnd"/>
      <w:r w:rsidR="009D29F4" w:rsidRPr="006A1676">
        <w:rPr>
          <w:rFonts w:ascii="Times New Roman" w:hAnsi="Times New Roman" w:cs="Times New Roman"/>
          <w:sz w:val="24"/>
          <w:szCs w:val="28"/>
          <w:lang w:val="lv-LV"/>
        </w:rPr>
        <w:t>, tai skaitā ERAF finansējums</w:t>
      </w:r>
      <w:r w:rsidR="009D29F4" w:rsidRPr="006A1676">
        <w:rPr>
          <w:rFonts w:ascii="Times New Roman" w:hAnsi="Times New Roman"/>
          <w:sz w:val="24"/>
          <w:lang w:val="lv-LV"/>
        </w:rPr>
        <w:t xml:space="preserve"> – 26 386 766 </w:t>
      </w:r>
      <w:proofErr w:type="spellStart"/>
      <w:r w:rsidR="009D29F4" w:rsidRPr="006A1676">
        <w:rPr>
          <w:rFonts w:ascii="Times New Roman" w:hAnsi="Times New Roman" w:cs="Times New Roman"/>
          <w:i/>
          <w:sz w:val="24"/>
          <w:szCs w:val="28"/>
          <w:lang w:val="lv-LV"/>
        </w:rPr>
        <w:t>euro</w:t>
      </w:r>
      <w:proofErr w:type="spellEnd"/>
      <w:r w:rsidR="009D29F4" w:rsidRPr="006A1676">
        <w:rPr>
          <w:rFonts w:ascii="Times New Roman" w:hAnsi="Times New Roman"/>
          <w:sz w:val="24"/>
          <w:lang w:val="lv-LV"/>
        </w:rPr>
        <w:t xml:space="preserve"> </w:t>
      </w:r>
      <w:r w:rsidR="009D29F4" w:rsidRPr="006A1676">
        <w:rPr>
          <w:rFonts w:ascii="Times New Roman" w:hAnsi="Times New Roman" w:cs="Times New Roman"/>
          <w:sz w:val="24"/>
          <w:szCs w:val="28"/>
          <w:lang w:val="lv-LV"/>
        </w:rPr>
        <w:t>un nacionālais finansējums (pašvaldību finansējums, valsts budžeta dotācija pašvaldībām) – vismaz</w:t>
      </w:r>
      <w:r w:rsidR="009D29F4" w:rsidRPr="006A1676">
        <w:rPr>
          <w:rFonts w:ascii="Times New Roman" w:hAnsi="Times New Roman"/>
          <w:sz w:val="24"/>
          <w:lang w:val="lv-LV"/>
        </w:rPr>
        <w:t xml:space="preserve"> 4 656 488 </w:t>
      </w:r>
      <w:proofErr w:type="spellStart"/>
      <w:r w:rsidR="009D29F4" w:rsidRPr="006A1676">
        <w:rPr>
          <w:rFonts w:ascii="Times New Roman" w:hAnsi="Times New Roman" w:cs="Times New Roman"/>
          <w:i/>
          <w:sz w:val="24"/>
          <w:szCs w:val="28"/>
          <w:lang w:val="lv-LV"/>
        </w:rPr>
        <w:t>euro</w:t>
      </w:r>
      <w:proofErr w:type="spellEnd"/>
      <w:r w:rsidR="009D29F4" w:rsidRPr="006A1676">
        <w:rPr>
          <w:rFonts w:ascii="Times New Roman" w:hAnsi="Times New Roman"/>
          <w:sz w:val="24"/>
          <w:lang w:val="lv-LV"/>
        </w:rPr>
        <w:t xml:space="preserve">.  Šo noteikumu 10.2. apakšpunktā minētajai projektu iesniegumu trešajai atlases kārtai pieejamais kopējais attiecināmais finansējums līdz 2018. gada 31. decembrim, lai slēgtu vienošanās par projektu īstenošanu, ir vismaz 1 414 429 </w:t>
      </w:r>
      <w:proofErr w:type="spellStart"/>
      <w:r w:rsidR="009D29F4" w:rsidRPr="006A1676">
        <w:rPr>
          <w:rFonts w:ascii="Times New Roman" w:hAnsi="Times New Roman"/>
          <w:i/>
          <w:sz w:val="24"/>
          <w:lang w:val="lv-LV"/>
        </w:rPr>
        <w:t>euro</w:t>
      </w:r>
      <w:proofErr w:type="spellEnd"/>
      <w:r w:rsidR="009D29F4" w:rsidRPr="006A1676">
        <w:rPr>
          <w:rFonts w:ascii="Times New Roman" w:hAnsi="Times New Roman"/>
          <w:sz w:val="24"/>
          <w:lang w:val="lv-LV"/>
        </w:rPr>
        <w:t xml:space="preserve">, tai skaitā ERAF finansējums – 1 202 265 </w:t>
      </w:r>
      <w:proofErr w:type="spellStart"/>
      <w:r w:rsidR="009D29F4" w:rsidRPr="006A1676">
        <w:rPr>
          <w:rFonts w:ascii="Times New Roman" w:hAnsi="Times New Roman"/>
          <w:i/>
          <w:sz w:val="24"/>
          <w:lang w:val="lv-LV"/>
        </w:rPr>
        <w:t>euro</w:t>
      </w:r>
      <w:proofErr w:type="spellEnd"/>
      <w:r w:rsidR="009D29F4" w:rsidRPr="006A1676">
        <w:rPr>
          <w:rFonts w:ascii="Times New Roman" w:hAnsi="Times New Roman"/>
          <w:sz w:val="24"/>
          <w:lang w:val="lv-LV"/>
        </w:rPr>
        <w:t xml:space="preserve"> un </w:t>
      </w:r>
      <w:r w:rsidR="009D29F4" w:rsidRPr="006A1676">
        <w:rPr>
          <w:rFonts w:ascii="Times New Roman" w:hAnsi="Times New Roman" w:cs="Times New Roman"/>
          <w:sz w:val="24"/>
          <w:szCs w:val="28"/>
          <w:lang w:val="lv-LV"/>
        </w:rPr>
        <w:t>nacionālais finansējums (</w:t>
      </w:r>
      <w:r w:rsidR="009D29F4" w:rsidRPr="006A1676">
        <w:rPr>
          <w:rFonts w:ascii="Times New Roman" w:hAnsi="Times New Roman"/>
          <w:sz w:val="24"/>
          <w:lang w:val="lv-LV"/>
        </w:rPr>
        <w:t>pašvaldību finansējums</w:t>
      </w:r>
      <w:r w:rsidR="009D29F4" w:rsidRPr="006A1676">
        <w:rPr>
          <w:rFonts w:ascii="Times New Roman" w:hAnsi="Times New Roman" w:cs="Times New Roman"/>
          <w:sz w:val="24"/>
          <w:szCs w:val="28"/>
          <w:lang w:val="lv-LV"/>
        </w:rPr>
        <w:t>, valsts budžeta dotācija pašvaldībām)</w:t>
      </w:r>
      <w:r w:rsidR="009D29F4" w:rsidRPr="006A1676">
        <w:rPr>
          <w:rFonts w:ascii="Times New Roman" w:hAnsi="Times New Roman"/>
          <w:sz w:val="24"/>
          <w:lang w:val="lv-LV"/>
        </w:rPr>
        <w:t xml:space="preserve"> – vismaz 212 164 </w:t>
      </w:r>
      <w:proofErr w:type="spellStart"/>
      <w:r w:rsidR="009D29F4" w:rsidRPr="006A1676">
        <w:rPr>
          <w:rFonts w:ascii="Times New Roman" w:hAnsi="Times New Roman"/>
          <w:i/>
          <w:sz w:val="24"/>
          <w:lang w:val="lv-LV"/>
        </w:rPr>
        <w:t>euro</w:t>
      </w:r>
      <w:proofErr w:type="spellEnd"/>
      <w:r w:rsidR="009D29F4" w:rsidRPr="006A1676">
        <w:rPr>
          <w:rFonts w:ascii="Times New Roman" w:hAnsi="Times New Roman"/>
          <w:sz w:val="24"/>
          <w:lang w:val="lv-LV"/>
        </w:rPr>
        <w:t xml:space="preserve">. Snieguma rezerves nesadalītais ERAF finansējums ir 55 375 </w:t>
      </w:r>
      <w:proofErr w:type="spellStart"/>
      <w:r w:rsidR="009D29F4" w:rsidRPr="006A1676">
        <w:rPr>
          <w:rFonts w:ascii="Times New Roman" w:hAnsi="Times New Roman"/>
          <w:i/>
          <w:sz w:val="24"/>
          <w:lang w:val="lv-LV"/>
        </w:rPr>
        <w:t>euro</w:t>
      </w:r>
      <w:proofErr w:type="spellEnd"/>
      <w:r w:rsidR="009D29F4" w:rsidRPr="006A1676">
        <w:rPr>
          <w:rFonts w:ascii="Times New Roman" w:hAnsi="Times New Roman"/>
          <w:sz w:val="24"/>
          <w:lang w:val="lv-LV"/>
        </w:rPr>
        <w:t>.</w:t>
      </w:r>
    </w:p>
    <w:p w14:paraId="03808DBC" w14:textId="5CFA40F0" w:rsidR="00131E83" w:rsidRPr="00A519E0" w:rsidRDefault="00A403E1" w:rsidP="00FC6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12</w:t>
      </w:r>
      <w:r w:rsidR="00AB576B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 </w:t>
      </w:r>
      <w:r w:rsidR="00D15413" w:rsidRPr="00A519E0">
        <w:rPr>
          <w:rFonts w:ascii="Times New Roman" w:hAnsi="Times New Roman" w:cs="Times New Roman"/>
          <w:sz w:val="24"/>
          <w:szCs w:val="28"/>
          <w:lang w:val="lv-LV"/>
        </w:rPr>
        <w:t>No 2019. gada 1.</w:t>
      </w:r>
      <w:r w:rsidR="00950846" w:rsidRPr="00A519E0">
        <w:rPr>
          <w:rFonts w:ascii="Times New Roman" w:hAnsi="Times New Roman" w:cs="Times New Roman"/>
          <w:sz w:val="24"/>
          <w:szCs w:val="28"/>
          <w:lang w:val="lv-LV"/>
        </w:rPr>
        <w:t> </w:t>
      </w:r>
      <w:r w:rsidR="00D15413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janvāra atbildīgā iestāde pēc Eiropas Komisijas lēmuma par snieguma ietvara izpildi var ierosināt palielināt pieejamā </w:t>
      </w:r>
      <w:r w:rsidR="00994330" w:rsidRPr="00A519E0">
        <w:rPr>
          <w:rFonts w:ascii="Times New Roman" w:hAnsi="Times New Roman" w:cs="Times New Roman"/>
          <w:sz w:val="24"/>
          <w:szCs w:val="28"/>
          <w:lang w:val="lv-LV"/>
        </w:rPr>
        <w:t>E</w:t>
      </w:r>
      <w:r w:rsidR="008159CC" w:rsidRPr="00A519E0">
        <w:rPr>
          <w:rFonts w:ascii="Times New Roman" w:hAnsi="Times New Roman" w:cs="Times New Roman"/>
          <w:sz w:val="24"/>
          <w:szCs w:val="28"/>
          <w:lang w:val="lv-LV"/>
        </w:rPr>
        <w:t>RAF</w:t>
      </w:r>
      <w:r w:rsidR="00994330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D15413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attiecināmā finansējuma apjomu līdz šo noteikumu </w:t>
      </w:r>
      <w:r w:rsidR="00FB05FC" w:rsidRPr="00A519E0">
        <w:rPr>
          <w:rFonts w:ascii="Times New Roman" w:hAnsi="Times New Roman" w:cs="Times New Roman"/>
          <w:sz w:val="24"/>
          <w:szCs w:val="28"/>
          <w:lang w:val="lv-LV"/>
        </w:rPr>
        <w:t>8</w:t>
      </w:r>
      <w:r w:rsidR="00D15413" w:rsidRPr="00A519E0">
        <w:rPr>
          <w:rFonts w:ascii="Times New Roman" w:hAnsi="Times New Roman" w:cs="Times New Roman"/>
          <w:sz w:val="24"/>
          <w:szCs w:val="28"/>
          <w:lang w:val="lv-LV"/>
        </w:rPr>
        <w:t>.</w:t>
      </w:r>
      <w:r w:rsidR="00D14ED6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D15413" w:rsidRPr="00A519E0">
        <w:rPr>
          <w:rFonts w:ascii="Times New Roman" w:hAnsi="Times New Roman" w:cs="Times New Roman"/>
          <w:sz w:val="24"/>
          <w:szCs w:val="28"/>
          <w:lang w:val="lv-LV"/>
        </w:rPr>
        <w:t>punktā noteiktajam finansējuma</w:t>
      </w:r>
      <w:r w:rsidR="00B929DA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apmēram</w:t>
      </w:r>
      <w:r w:rsidR="00D15413" w:rsidRPr="00A519E0">
        <w:rPr>
          <w:rFonts w:ascii="Times New Roman" w:hAnsi="Times New Roman" w:cs="Times New Roman"/>
          <w:sz w:val="24"/>
          <w:szCs w:val="28"/>
          <w:lang w:val="lv-LV"/>
        </w:rPr>
        <w:t>.</w:t>
      </w:r>
    </w:p>
    <w:p w14:paraId="2EA3FE46" w14:textId="3D9FFECD" w:rsidR="00293800" w:rsidRPr="00A519E0" w:rsidRDefault="001A6B78" w:rsidP="001728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1</w:t>
      </w:r>
      <w:r w:rsidR="00A403E1" w:rsidRPr="00A519E0">
        <w:rPr>
          <w:rFonts w:ascii="Times New Roman" w:hAnsi="Times New Roman" w:cs="Times New Roman"/>
          <w:sz w:val="24"/>
          <w:szCs w:val="28"/>
          <w:lang w:val="lv-LV"/>
        </w:rPr>
        <w:t>3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 </w:t>
      </w:r>
      <w:r w:rsidR="00293800" w:rsidRPr="00A519E0">
        <w:rPr>
          <w:rFonts w:ascii="Times New Roman" w:hAnsi="Times New Roman" w:cs="Times New Roman"/>
          <w:sz w:val="24"/>
          <w:szCs w:val="28"/>
          <w:lang w:val="lv-LV"/>
        </w:rPr>
        <w:t>Ievērojot E</w:t>
      </w:r>
      <w:r w:rsidR="008159CC" w:rsidRPr="00A519E0">
        <w:rPr>
          <w:rFonts w:ascii="Times New Roman" w:hAnsi="Times New Roman" w:cs="Times New Roman"/>
          <w:sz w:val="24"/>
          <w:szCs w:val="28"/>
          <w:lang w:val="lv-LV"/>
        </w:rPr>
        <w:t>RAF</w:t>
      </w:r>
      <w:r w:rsidR="00293800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finansējuma </w:t>
      </w:r>
      <w:r w:rsidR="00145FEB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snieguma </w:t>
      </w:r>
      <w:r w:rsidR="00293800" w:rsidRPr="00A519E0">
        <w:rPr>
          <w:rFonts w:ascii="Times New Roman" w:hAnsi="Times New Roman" w:cs="Times New Roman"/>
          <w:sz w:val="24"/>
          <w:szCs w:val="28"/>
          <w:lang w:val="lv-LV"/>
        </w:rPr>
        <w:t>rezervi, par projektiem, kuriem noteikts līdz 2018.</w:t>
      </w:r>
      <w:r w:rsidR="00D14ED6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293800" w:rsidRPr="00A519E0">
        <w:rPr>
          <w:rFonts w:ascii="Times New Roman" w:hAnsi="Times New Roman" w:cs="Times New Roman"/>
          <w:sz w:val="24"/>
          <w:szCs w:val="28"/>
          <w:lang w:val="lv-LV"/>
        </w:rPr>
        <w:t>gada 31.</w:t>
      </w:r>
      <w:r w:rsidR="00D14ED6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293800" w:rsidRPr="00A519E0">
        <w:rPr>
          <w:rFonts w:ascii="Times New Roman" w:hAnsi="Times New Roman" w:cs="Times New Roman"/>
          <w:sz w:val="24"/>
          <w:szCs w:val="28"/>
          <w:lang w:val="lv-LV"/>
        </w:rPr>
        <w:t>decembrim pieejamā E</w:t>
      </w:r>
      <w:r w:rsidR="008159CC" w:rsidRPr="00A519E0">
        <w:rPr>
          <w:rFonts w:ascii="Times New Roman" w:hAnsi="Times New Roman" w:cs="Times New Roman"/>
          <w:sz w:val="24"/>
          <w:szCs w:val="28"/>
          <w:lang w:val="lv-LV"/>
        </w:rPr>
        <w:t>RAF</w:t>
      </w:r>
      <w:r w:rsidR="00293800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finansējuma ierobežojums, sadarbības iestāde slēdz vienošanos par projekta īstenošanu ne vairāk kā </w:t>
      </w:r>
      <w:r w:rsidR="008159CC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par </w:t>
      </w:r>
      <w:r w:rsidR="005001B0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šo noteikumu </w:t>
      </w:r>
      <w:r w:rsidR="00293800" w:rsidRPr="00A519E0">
        <w:rPr>
          <w:rFonts w:ascii="Times New Roman" w:hAnsi="Times New Roman" w:cs="Times New Roman"/>
          <w:sz w:val="24"/>
          <w:szCs w:val="28"/>
          <w:lang w:val="lv-LV"/>
        </w:rPr>
        <w:t>pielikumā minētās līdz 2018.</w:t>
      </w:r>
      <w:r w:rsidR="00D14ED6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293800" w:rsidRPr="00A519E0">
        <w:rPr>
          <w:rFonts w:ascii="Times New Roman" w:hAnsi="Times New Roman" w:cs="Times New Roman"/>
          <w:sz w:val="24"/>
          <w:szCs w:val="28"/>
          <w:lang w:val="lv-LV"/>
        </w:rPr>
        <w:t>gada 31.</w:t>
      </w:r>
      <w:r w:rsidR="00D14ED6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293800" w:rsidRPr="00A519E0">
        <w:rPr>
          <w:rFonts w:ascii="Times New Roman" w:hAnsi="Times New Roman" w:cs="Times New Roman"/>
          <w:sz w:val="24"/>
          <w:szCs w:val="28"/>
          <w:lang w:val="lv-LV"/>
        </w:rPr>
        <w:t>decembrim pieejamās E</w:t>
      </w:r>
      <w:r w:rsidR="008159CC" w:rsidRPr="00A519E0">
        <w:rPr>
          <w:rFonts w:ascii="Times New Roman" w:hAnsi="Times New Roman" w:cs="Times New Roman"/>
          <w:sz w:val="24"/>
          <w:szCs w:val="28"/>
          <w:lang w:val="lv-LV"/>
        </w:rPr>
        <w:t>RAF</w:t>
      </w:r>
      <w:r w:rsidR="00293800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8159CC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finansējuma </w:t>
      </w:r>
      <w:r w:rsidR="00293800" w:rsidRPr="00A519E0">
        <w:rPr>
          <w:rFonts w:ascii="Times New Roman" w:hAnsi="Times New Roman" w:cs="Times New Roman"/>
          <w:sz w:val="24"/>
          <w:szCs w:val="28"/>
          <w:lang w:val="lv-LV"/>
        </w:rPr>
        <w:t>summas apmērā. Ja šādu projektu īstenošana turpināsies pēc 2018.</w:t>
      </w:r>
      <w:r w:rsidR="00D14ED6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293800" w:rsidRPr="00A519E0">
        <w:rPr>
          <w:rFonts w:ascii="Times New Roman" w:hAnsi="Times New Roman" w:cs="Times New Roman"/>
          <w:sz w:val="24"/>
          <w:szCs w:val="28"/>
          <w:lang w:val="lv-LV"/>
        </w:rPr>
        <w:t>gada 31.</w:t>
      </w:r>
      <w:r w:rsidR="007C4369" w:rsidRPr="00A519E0">
        <w:rPr>
          <w:rFonts w:ascii="Times New Roman" w:hAnsi="Times New Roman" w:cs="Times New Roman"/>
          <w:sz w:val="24"/>
          <w:szCs w:val="28"/>
          <w:lang w:val="lv-LV"/>
        </w:rPr>
        <w:t> </w:t>
      </w:r>
      <w:r w:rsidR="00293800" w:rsidRPr="00A519E0">
        <w:rPr>
          <w:rFonts w:ascii="Times New Roman" w:hAnsi="Times New Roman" w:cs="Times New Roman"/>
          <w:sz w:val="24"/>
          <w:szCs w:val="28"/>
          <w:lang w:val="lv-LV"/>
        </w:rPr>
        <w:t>decembra, vienošanās par projekta īstenošanu var paredzēt, ka pašvaldība no tās budžeta līdzekļiem sedz atlikušo projekta izmaksu daļu, ko pēc 2018.</w:t>
      </w:r>
      <w:r w:rsidR="00D14ED6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293800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gada </w:t>
      </w:r>
      <w:r w:rsidR="00293800" w:rsidRPr="00A519E0">
        <w:rPr>
          <w:rFonts w:ascii="Times New Roman" w:hAnsi="Times New Roman" w:cs="Times New Roman"/>
          <w:sz w:val="24"/>
          <w:szCs w:val="28"/>
          <w:lang w:val="lv-LV"/>
        </w:rPr>
        <w:lastRenderedPageBreak/>
        <w:t>31.</w:t>
      </w:r>
      <w:r w:rsidR="00D14ED6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293800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decembra, ja ir saņemts pozitīvs Eiropas Komisijas lēmums par snieguma ietvara izpildi, aizstāj ar </w:t>
      </w:r>
      <w:r w:rsidR="008159CC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ERAF </w:t>
      </w:r>
      <w:r w:rsidR="00293800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finansējumu apjomā, kas kopsummā nepārsniedz </w:t>
      </w:r>
      <w:r w:rsidR="008159CC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šo noteikumu </w:t>
      </w:r>
      <w:r w:rsidR="00293800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pielikumā minēto </w:t>
      </w:r>
      <w:r w:rsidR="009F04F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maksimālo </w:t>
      </w:r>
      <w:r w:rsidR="00293800" w:rsidRPr="00A519E0">
        <w:rPr>
          <w:rFonts w:ascii="Times New Roman" w:hAnsi="Times New Roman" w:cs="Times New Roman"/>
          <w:sz w:val="24"/>
          <w:szCs w:val="28"/>
          <w:lang w:val="lv-LV"/>
        </w:rPr>
        <w:t>E</w:t>
      </w:r>
      <w:r w:rsidR="008159CC" w:rsidRPr="00A519E0">
        <w:rPr>
          <w:rFonts w:ascii="Times New Roman" w:hAnsi="Times New Roman" w:cs="Times New Roman"/>
          <w:sz w:val="24"/>
          <w:szCs w:val="28"/>
          <w:lang w:val="lv-LV"/>
        </w:rPr>
        <w:t>RAF</w:t>
      </w:r>
      <w:r w:rsidR="00293800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finansējuma apmēru</w:t>
      </w:r>
      <w:r w:rsidR="009F04F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konkrētā projekta īstenošanai</w:t>
      </w:r>
      <w:r w:rsidR="00293800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 Finansējuma avotu maiņa projektā ir iespējama tikai gadījumā, ja līdz tās veikšanai nav pabeigta projekta īstenošana. </w:t>
      </w:r>
    </w:p>
    <w:p w14:paraId="75CA1ADE" w14:textId="2BBA7E26" w:rsidR="00131E83" w:rsidRPr="00A519E0" w:rsidRDefault="00293800" w:rsidP="001728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1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4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 </w:t>
      </w:r>
      <w:r w:rsidR="00131E83" w:rsidRPr="00A519E0">
        <w:rPr>
          <w:rFonts w:ascii="Times New Roman" w:hAnsi="Times New Roman" w:cs="Times New Roman"/>
          <w:sz w:val="24"/>
          <w:szCs w:val="28"/>
          <w:lang w:val="lv-LV"/>
        </w:rPr>
        <w:t>Maksimālais attiecinām</w:t>
      </w:r>
      <w:r w:rsidR="00414EFA" w:rsidRPr="00A519E0">
        <w:rPr>
          <w:rFonts w:ascii="Times New Roman" w:hAnsi="Times New Roman" w:cs="Times New Roman"/>
          <w:sz w:val="24"/>
          <w:szCs w:val="28"/>
          <w:lang w:val="lv-LV"/>
        </w:rPr>
        <w:t>ais</w:t>
      </w:r>
      <w:r w:rsidR="00131E83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1A11A0" w:rsidRPr="00A519E0">
        <w:rPr>
          <w:rFonts w:ascii="Times New Roman" w:hAnsi="Times New Roman" w:cs="Times New Roman"/>
          <w:sz w:val="24"/>
          <w:szCs w:val="28"/>
          <w:lang w:val="lv-LV"/>
        </w:rPr>
        <w:t>E</w:t>
      </w:r>
      <w:r w:rsidR="008159CC" w:rsidRPr="00A519E0">
        <w:rPr>
          <w:rFonts w:ascii="Times New Roman" w:hAnsi="Times New Roman" w:cs="Times New Roman"/>
          <w:sz w:val="24"/>
          <w:szCs w:val="28"/>
          <w:lang w:val="lv-LV"/>
        </w:rPr>
        <w:t>RAF</w:t>
      </w:r>
      <w:r w:rsidR="00131E83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finansējuma apmērs </w:t>
      </w:r>
      <w:r w:rsidR="008A4B97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projektā </w:t>
      </w:r>
      <w:r w:rsidR="00131E83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nepārsniedz 85 procentus no </w:t>
      </w:r>
      <w:r w:rsidR="00F445D7" w:rsidRPr="00A519E0">
        <w:rPr>
          <w:rFonts w:ascii="Times New Roman" w:hAnsi="Times New Roman" w:cs="Times New Roman"/>
          <w:sz w:val="24"/>
          <w:szCs w:val="28"/>
          <w:lang w:val="lv-LV"/>
        </w:rPr>
        <w:t>projekta</w:t>
      </w:r>
      <w:r w:rsidR="00985735" w:rsidRPr="00A519E0">
        <w:rPr>
          <w:rFonts w:ascii="Times New Roman" w:hAnsi="Times New Roman" w:cs="Times New Roman"/>
          <w:sz w:val="24"/>
          <w:szCs w:val="28"/>
          <w:lang w:val="lv-LV"/>
        </w:rPr>
        <w:t>m plānotā</w:t>
      </w:r>
      <w:r w:rsidR="00F445D7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kopējā attiecināmā finansējuma</w:t>
      </w:r>
      <w:r w:rsidR="00131E83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 </w:t>
      </w:r>
      <w:r w:rsidR="009D29F4" w:rsidRPr="004D3B04">
        <w:rPr>
          <w:rFonts w:ascii="Times New Roman" w:hAnsi="Times New Roman" w:cs="Times New Roman"/>
          <w:sz w:val="24"/>
          <w:szCs w:val="28"/>
          <w:lang w:val="lv-LV"/>
        </w:rPr>
        <w:t>Pārējo finansējumu – ne mazāk kā 15 procentus no kopējā projekta attiecināmā finansējuma – veido nacionā</w:t>
      </w:r>
      <w:r w:rsidR="009D29F4">
        <w:rPr>
          <w:rFonts w:ascii="Times New Roman" w:hAnsi="Times New Roman" w:cs="Times New Roman"/>
          <w:sz w:val="24"/>
          <w:szCs w:val="28"/>
          <w:lang w:val="lv-LV"/>
        </w:rPr>
        <w:t>lais publiskais līdzfinansējums (</w:t>
      </w:r>
      <w:r w:rsidR="009D29F4" w:rsidRPr="00E07763">
        <w:rPr>
          <w:rFonts w:ascii="Times New Roman" w:hAnsi="Times New Roman" w:cs="Times New Roman"/>
          <w:sz w:val="24"/>
          <w:szCs w:val="28"/>
          <w:lang w:val="lv-LV"/>
        </w:rPr>
        <w:t>pašvaldību finansējums, valsts budžeta dotācija pašvaldībām)</w:t>
      </w:r>
      <w:r w:rsidR="009D29F4">
        <w:rPr>
          <w:rFonts w:ascii="Times New Roman" w:hAnsi="Times New Roman" w:cs="Times New Roman"/>
          <w:sz w:val="24"/>
          <w:szCs w:val="28"/>
          <w:lang w:val="lv-LV"/>
        </w:rPr>
        <w:t>.</w:t>
      </w:r>
    </w:p>
    <w:p w14:paraId="1BD0CBD6" w14:textId="4E771C01" w:rsidR="001A393F" w:rsidRPr="00A519E0" w:rsidRDefault="00293800" w:rsidP="001A393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1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5</w:t>
      </w:r>
      <w:r w:rsidR="00033F17" w:rsidRPr="00A519E0">
        <w:rPr>
          <w:rFonts w:ascii="Times New Roman" w:hAnsi="Times New Roman" w:cs="Times New Roman"/>
          <w:sz w:val="24"/>
          <w:szCs w:val="28"/>
          <w:lang w:val="lv-LV"/>
        </w:rPr>
        <w:t>.</w:t>
      </w:r>
      <w:r w:rsidR="00F445D7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033F17" w:rsidRPr="00A519E0">
        <w:rPr>
          <w:rFonts w:ascii="Times New Roman" w:hAnsi="Times New Roman" w:cs="Times New Roman"/>
          <w:sz w:val="24"/>
          <w:szCs w:val="28"/>
          <w:lang w:val="lv-LV"/>
        </w:rPr>
        <w:t>E</w:t>
      </w:r>
      <w:r w:rsidR="008159CC" w:rsidRPr="00A519E0">
        <w:rPr>
          <w:rFonts w:ascii="Times New Roman" w:hAnsi="Times New Roman" w:cs="Times New Roman"/>
          <w:sz w:val="24"/>
          <w:szCs w:val="28"/>
          <w:lang w:val="lv-LV"/>
        </w:rPr>
        <w:t>RAF</w:t>
      </w:r>
      <w:r w:rsidR="00033F17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finansējums </w:t>
      </w:r>
      <w:r w:rsidR="00131E83" w:rsidRPr="00A519E0">
        <w:rPr>
          <w:rFonts w:ascii="Times New Roman" w:hAnsi="Times New Roman" w:cs="Times New Roman"/>
          <w:sz w:val="24"/>
          <w:szCs w:val="28"/>
          <w:lang w:val="lv-LV"/>
        </w:rPr>
        <w:t>nedrīkst pārsniegt šo noteikumu</w:t>
      </w:r>
      <w:r w:rsidR="00F445D7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pielikumā</w:t>
      </w:r>
      <w:r w:rsidR="00131E83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noteikto</w:t>
      </w:r>
      <w:r w:rsidR="008A4B97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maksimālo</w:t>
      </w:r>
      <w:r w:rsidR="00131E83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033F17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finansējumu </w:t>
      </w:r>
      <w:r w:rsidR="007A6671" w:rsidRPr="00A519E0">
        <w:rPr>
          <w:rFonts w:ascii="Times New Roman" w:hAnsi="Times New Roman" w:cs="Times New Roman"/>
          <w:sz w:val="24"/>
          <w:szCs w:val="28"/>
          <w:lang w:val="lv-LV"/>
        </w:rPr>
        <w:t>projektam</w:t>
      </w:r>
      <w:r w:rsidR="00FC60A8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un </w:t>
      </w:r>
      <w:r w:rsidR="00FC60A8" w:rsidRPr="00A519E0">
        <w:rPr>
          <w:rFonts w:ascii="Times New Roman" w:hAnsi="Times New Roman"/>
          <w:sz w:val="24"/>
          <w:szCs w:val="24"/>
          <w:lang w:val="lv-LV"/>
        </w:rPr>
        <w:t>vienlaikus</w:t>
      </w:r>
      <w:r w:rsidR="001A393F" w:rsidRPr="00A519E0">
        <w:rPr>
          <w:rFonts w:ascii="Times New Roman" w:hAnsi="Times New Roman"/>
          <w:sz w:val="24"/>
          <w:szCs w:val="24"/>
          <w:lang w:val="lv-LV"/>
        </w:rPr>
        <w:t xml:space="preserve"> 2 000 </w:t>
      </w:r>
      <w:proofErr w:type="spellStart"/>
      <w:r w:rsidR="001A393F" w:rsidRPr="00A519E0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="001A393F" w:rsidRPr="00A519E0">
        <w:rPr>
          <w:rFonts w:ascii="Times New Roman" w:hAnsi="Times New Roman"/>
          <w:sz w:val="24"/>
          <w:szCs w:val="24"/>
          <w:lang w:val="lv-LV"/>
        </w:rPr>
        <w:t xml:space="preserve"> izmaksas uz vienu šo noteikumu 4.1. </w:t>
      </w:r>
      <w:r w:rsidR="008159CC" w:rsidRPr="00A519E0">
        <w:rPr>
          <w:rFonts w:ascii="Times New Roman" w:hAnsi="Times New Roman"/>
          <w:sz w:val="24"/>
          <w:szCs w:val="24"/>
          <w:lang w:val="lv-LV"/>
        </w:rPr>
        <w:t>apakš</w:t>
      </w:r>
      <w:r w:rsidR="001A393F" w:rsidRPr="00A519E0">
        <w:rPr>
          <w:rFonts w:ascii="Times New Roman" w:hAnsi="Times New Roman"/>
          <w:sz w:val="24"/>
          <w:szCs w:val="24"/>
          <w:lang w:val="lv-LV"/>
        </w:rPr>
        <w:t>punktā minētā iznākuma rādītāja vienību.</w:t>
      </w:r>
    </w:p>
    <w:p w14:paraId="1722880F" w14:textId="4A0B6524" w:rsidR="004A6FF1" w:rsidRPr="00A519E0" w:rsidRDefault="004A6FF1" w:rsidP="004A6FF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F39C36C" w14:textId="77777777" w:rsidR="00131E83" w:rsidRPr="001E2353" w:rsidRDefault="00131E83" w:rsidP="0017286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lv-LV"/>
        </w:rPr>
      </w:pPr>
      <w:r w:rsidRPr="001E2353">
        <w:rPr>
          <w:rFonts w:ascii="Times New Roman" w:hAnsi="Times New Roman" w:cs="Times New Roman"/>
          <w:b/>
          <w:sz w:val="24"/>
          <w:szCs w:val="28"/>
          <w:lang w:val="lv-LV"/>
        </w:rPr>
        <w:t>II. Prasības projekta iesniedzējam</w:t>
      </w:r>
    </w:p>
    <w:p w14:paraId="160AECE4" w14:textId="74E9C280" w:rsidR="00131E83" w:rsidRPr="00A519E0" w:rsidRDefault="00131E83" w:rsidP="001728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1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6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>. Projekta iesniedzējs atlases kārtas ietvaros ir pašvaldība</w:t>
      </w:r>
      <w:r w:rsidR="001A11A0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vai pašvaldības iestāde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>, kas saskaņā ar normatīvajos aktos noteiktajām pašvaldību autonomajām funkcijām nodrošina pretplūdu pasākumus savā administratīvajā teritorijā</w:t>
      </w:r>
      <w:r w:rsidR="005F6BBA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(tajā skaitā </w:t>
      </w:r>
      <w:r w:rsidR="009D548A" w:rsidRPr="00A519E0">
        <w:rPr>
          <w:rFonts w:ascii="Times New Roman" w:hAnsi="Times New Roman" w:cs="Times New Roman"/>
          <w:sz w:val="24"/>
          <w:szCs w:val="28"/>
          <w:lang w:val="lv-LV"/>
        </w:rPr>
        <w:t>attiecīgās pašvaldības valdījumā esošajā jūras piekrastes sauszemes daļā un jūras piekrastes ūdeņos un iekšzemes publiskajos ūdeņos)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>.</w:t>
      </w:r>
    </w:p>
    <w:p w14:paraId="2B955AA5" w14:textId="5795B3FC" w:rsidR="00E073E2" w:rsidRPr="00A519E0" w:rsidRDefault="00CB60AF" w:rsidP="00CB60A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1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7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>. Projekta iesniedzējs</w:t>
      </w:r>
      <w:r w:rsidR="000E5AFE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nodrošina, ka tam </w:t>
      </w:r>
      <w:r w:rsidR="00AA4A8A" w:rsidRPr="00A519E0">
        <w:rPr>
          <w:rFonts w:ascii="Times New Roman" w:hAnsi="Times New Roman"/>
          <w:sz w:val="24"/>
          <w:szCs w:val="24"/>
          <w:lang w:val="lv-LV"/>
        </w:rPr>
        <w:t xml:space="preserve">projekta īstenošanas un </w:t>
      </w:r>
      <w:proofErr w:type="spellStart"/>
      <w:r w:rsidR="00AA4A8A" w:rsidRPr="00A519E0">
        <w:rPr>
          <w:rFonts w:ascii="Times New Roman" w:hAnsi="Times New Roman"/>
          <w:sz w:val="24"/>
          <w:szCs w:val="24"/>
          <w:lang w:val="lv-LV"/>
        </w:rPr>
        <w:t>pēcuzraudzības</w:t>
      </w:r>
      <w:proofErr w:type="spellEnd"/>
      <w:r w:rsidR="00AA4A8A" w:rsidRPr="00A519E0">
        <w:rPr>
          <w:rFonts w:ascii="Times New Roman" w:hAnsi="Times New Roman"/>
          <w:sz w:val="24"/>
          <w:szCs w:val="24"/>
          <w:lang w:val="lv-LV"/>
        </w:rPr>
        <w:t xml:space="preserve"> periodā 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ir tiesības</w:t>
      </w:r>
      <w:r w:rsidR="00E073E2" w:rsidRPr="00A519E0">
        <w:rPr>
          <w:rFonts w:ascii="Times New Roman" w:hAnsi="Times New Roman" w:cs="Times New Roman"/>
          <w:sz w:val="24"/>
          <w:szCs w:val="28"/>
          <w:lang w:val="lv-LV"/>
        </w:rPr>
        <w:t>:</w:t>
      </w:r>
    </w:p>
    <w:p w14:paraId="5C42A1DB" w14:textId="591AFD81" w:rsidR="00E073E2" w:rsidRPr="00A519E0" w:rsidRDefault="00E073E2" w:rsidP="00CB60A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1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7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>.1.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veikt būvdarbus zemesgabalos, </w:t>
      </w:r>
      <w:r w:rsidR="00A71A13" w:rsidRPr="00A519E0">
        <w:rPr>
          <w:rFonts w:ascii="Times New Roman" w:hAnsi="Times New Roman" w:cs="Times New Roman"/>
          <w:sz w:val="24"/>
          <w:szCs w:val="28"/>
          <w:lang w:val="lv-LV"/>
        </w:rPr>
        <w:t>tai skaitā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zem ū</w:t>
      </w:r>
      <w:r w:rsidR="00A71A13" w:rsidRPr="00A519E0">
        <w:rPr>
          <w:rFonts w:ascii="Times New Roman" w:hAnsi="Times New Roman" w:cs="Times New Roman"/>
          <w:sz w:val="24"/>
          <w:szCs w:val="28"/>
          <w:lang w:val="lv-LV"/>
        </w:rPr>
        <w:t>densobjekta esošos zemesgabalos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, kur paredzēts īstenot projektu</w:t>
      </w:r>
      <w:r w:rsidR="00883641" w:rsidRPr="00A519E0">
        <w:rPr>
          <w:rFonts w:ascii="Times New Roman" w:hAnsi="Times New Roman" w:cs="Times New Roman"/>
          <w:sz w:val="24"/>
          <w:szCs w:val="28"/>
          <w:lang w:val="lv-LV"/>
        </w:rPr>
        <w:t>;</w:t>
      </w:r>
      <w:r w:rsidR="004F5252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</w:p>
    <w:p w14:paraId="3C2E949C" w14:textId="6269C8C7" w:rsidR="00131E83" w:rsidRPr="00A519E0" w:rsidRDefault="00E073E2" w:rsidP="00CB60A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/>
          <w:sz w:val="24"/>
          <w:szCs w:val="24"/>
          <w:lang w:val="lv-LV"/>
        </w:rPr>
        <w:t>1</w:t>
      </w:r>
      <w:r w:rsidR="00A122C4" w:rsidRPr="00A519E0">
        <w:rPr>
          <w:rFonts w:ascii="Times New Roman" w:hAnsi="Times New Roman"/>
          <w:sz w:val="24"/>
          <w:szCs w:val="24"/>
          <w:lang w:val="lv-LV"/>
        </w:rPr>
        <w:t>7</w:t>
      </w:r>
      <w:r w:rsidRPr="00A519E0">
        <w:rPr>
          <w:rFonts w:ascii="Times New Roman" w:hAnsi="Times New Roman"/>
          <w:sz w:val="24"/>
          <w:szCs w:val="24"/>
          <w:lang w:val="lv-LV"/>
        </w:rPr>
        <w:t xml:space="preserve">.2. </w:t>
      </w:r>
      <w:r w:rsidR="004F5252" w:rsidRPr="00A519E0">
        <w:rPr>
          <w:rFonts w:ascii="Times New Roman" w:hAnsi="Times New Roman"/>
          <w:sz w:val="24"/>
          <w:szCs w:val="24"/>
          <w:lang w:val="lv-LV"/>
        </w:rPr>
        <w:t>piekļūt zemesgabaliem</w:t>
      </w:r>
      <w:r w:rsidR="004F5252" w:rsidRPr="00A519E0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,</w:t>
      </w:r>
      <w:r w:rsidRPr="00A519E0">
        <w:rPr>
          <w:rFonts w:ascii="Times New Roman" w:hAnsi="Times New Roman"/>
          <w:sz w:val="24"/>
          <w:szCs w:val="24"/>
          <w:lang w:val="lv-LV"/>
        </w:rPr>
        <w:t xml:space="preserve"> kur paredzēts</w:t>
      </w:r>
      <w:r w:rsidR="004F5252" w:rsidRPr="00A519E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519E0">
        <w:rPr>
          <w:rFonts w:ascii="Times New Roman" w:hAnsi="Times New Roman"/>
          <w:sz w:val="24"/>
          <w:szCs w:val="24"/>
          <w:lang w:val="lv-LV"/>
        </w:rPr>
        <w:t>īstenot projektu</w:t>
      </w:r>
      <w:r w:rsidR="004F5252" w:rsidRPr="00A519E0">
        <w:rPr>
          <w:rFonts w:ascii="Times New Roman" w:hAnsi="Times New Roman"/>
          <w:sz w:val="24"/>
          <w:szCs w:val="24"/>
          <w:lang w:val="lv-LV"/>
        </w:rPr>
        <w:t xml:space="preserve">, un veikt tajos </w:t>
      </w:r>
      <w:r w:rsidR="00610658" w:rsidRPr="00A519E0">
        <w:rPr>
          <w:rFonts w:ascii="Times New Roman" w:hAnsi="Times New Roman"/>
          <w:sz w:val="24"/>
          <w:szCs w:val="24"/>
          <w:lang w:val="lv-LV"/>
        </w:rPr>
        <w:t xml:space="preserve">infrastruktūras </w:t>
      </w:r>
      <w:r w:rsidR="004F5252" w:rsidRPr="00A519E0">
        <w:rPr>
          <w:rFonts w:ascii="Times New Roman" w:hAnsi="Times New Roman"/>
          <w:sz w:val="24"/>
          <w:szCs w:val="24"/>
          <w:lang w:val="lv-LV"/>
        </w:rPr>
        <w:t>uzturēšanas darbus.</w:t>
      </w:r>
    </w:p>
    <w:p w14:paraId="2FB6C579" w14:textId="663A9DBA" w:rsidR="00B04289" w:rsidRPr="00A519E0" w:rsidRDefault="00414EFA" w:rsidP="00B0428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1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8</w:t>
      </w:r>
      <w:r w:rsidR="00B0428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 Projekta iesniedzējs sagatavo projekta iesniegumu atbilstoši sadarbības iestādes izstrādātajam projektu iesniegumu atlases kārtas nolikumam un iesniedz to </w:t>
      </w:r>
      <w:r w:rsidR="00207453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sadarbības iestādē elektroniski, izmantojot Kohēzijas </w:t>
      </w:r>
      <w:r w:rsidR="00BC02E3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politikas </w:t>
      </w:r>
      <w:r w:rsidR="00207453" w:rsidRPr="00A519E0">
        <w:rPr>
          <w:rFonts w:ascii="Times New Roman" w:hAnsi="Times New Roman" w:cs="Times New Roman"/>
          <w:sz w:val="24"/>
          <w:szCs w:val="28"/>
          <w:lang w:val="lv-LV"/>
        </w:rPr>
        <w:t>fondu vadības informācijas sistēmu 2014. - 2020.</w:t>
      </w:r>
      <w:r w:rsidR="00D14ED6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207453" w:rsidRPr="00A519E0">
        <w:rPr>
          <w:rFonts w:ascii="Times New Roman" w:hAnsi="Times New Roman" w:cs="Times New Roman"/>
          <w:sz w:val="24"/>
          <w:szCs w:val="28"/>
          <w:lang w:val="lv-LV"/>
        </w:rPr>
        <w:t>gadam</w:t>
      </w:r>
      <w:r w:rsidR="00B0428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 </w:t>
      </w:r>
    </w:p>
    <w:p w14:paraId="1D63365E" w14:textId="4699E8AE" w:rsidR="00F541A7" w:rsidRPr="00A519E0" w:rsidRDefault="00131E83" w:rsidP="00A4188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1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9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 </w:t>
      </w:r>
      <w:r w:rsidR="00057427" w:rsidRPr="00A519E0">
        <w:rPr>
          <w:rFonts w:ascii="Times New Roman" w:hAnsi="Times New Roman" w:cs="Times New Roman"/>
          <w:sz w:val="24"/>
          <w:szCs w:val="28"/>
          <w:lang w:val="lv-LV"/>
        </w:rPr>
        <w:t>P</w:t>
      </w:r>
      <w:r w:rsidR="00F541A7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rojektu iesniegumu </w:t>
      </w:r>
      <w:r w:rsidR="00057427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otrās </w:t>
      </w:r>
      <w:r w:rsidR="00F541A7" w:rsidRPr="00A519E0">
        <w:rPr>
          <w:rFonts w:ascii="Times New Roman" w:hAnsi="Times New Roman" w:cs="Times New Roman"/>
          <w:sz w:val="24"/>
          <w:szCs w:val="28"/>
          <w:lang w:val="lv-LV"/>
        </w:rPr>
        <w:t>atlases kār</w:t>
      </w:r>
      <w:r w:rsidR="005C26EA" w:rsidRPr="00A519E0">
        <w:rPr>
          <w:rFonts w:ascii="Times New Roman" w:hAnsi="Times New Roman" w:cs="Times New Roman"/>
          <w:sz w:val="24"/>
          <w:szCs w:val="28"/>
          <w:lang w:val="lv-LV"/>
        </w:rPr>
        <w:t>t</w:t>
      </w:r>
      <w:r w:rsidR="00F541A7" w:rsidRPr="00A519E0">
        <w:rPr>
          <w:rFonts w:ascii="Times New Roman" w:hAnsi="Times New Roman" w:cs="Times New Roman"/>
          <w:sz w:val="24"/>
          <w:szCs w:val="28"/>
          <w:lang w:val="lv-LV"/>
        </w:rPr>
        <w:t>as p</w:t>
      </w:r>
      <w:r w:rsidR="00B04289" w:rsidRPr="00A519E0">
        <w:rPr>
          <w:rFonts w:ascii="Times New Roman" w:hAnsi="Times New Roman"/>
          <w:sz w:val="24"/>
          <w:szCs w:val="28"/>
          <w:lang w:val="lv-LV"/>
        </w:rPr>
        <w:t>rojekta iesniedzējs plāno</w:t>
      </w:r>
      <w:r w:rsidR="00F445D7" w:rsidRPr="00A519E0">
        <w:rPr>
          <w:rFonts w:ascii="Times New Roman" w:hAnsi="Times New Roman"/>
          <w:sz w:val="24"/>
          <w:szCs w:val="28"/>
          <w:lang w:val="lv-LV"/>
        </w:rPr>
        <w:t xml:space="preserve"> projekta sasniedzamos </w:t>
      </w:r>
      <w:r w:rsidR="009613D3" w:rsidRPr="00A519E0">
        <w:rPr>
          <w:rFonts w:ascii="Times New Roman" w:hAnsi="Times New Roman" w:cs="Times New Roman"/>
          <w:sz w:val="24"/>
          <w:szCs w:val="28"/>
          <w:lang w:val="lv-LV"/>
        </w:rPr>
        <w:t>iznākuma un rezultāta</w:t>
      </w:r>
      <w:r w:rsidR="009613D3" w:rsidRPr="00A519E0">
        <w:rPr>
          <w:rFonts w:ascii="Times New Roman" w:hAnsi="Times New Roman"/>
          <w:sz w:val="24"/>
          <w:szCs w:val="28"/>
          <w:lang w:val="lv-LV"/>
        </w:rPr>
        <w:t xml:space="preserve"> </w:t>
      </w:r>
      <w:r w:rsidR="00F445D7" w:rsidRPr="00A519E0">
        <w:rPr>
          <w:rFonts w:ascii="Times New Roman" w:hAnsi="Times New Roman"/>
          <w:sz w:val="24"/>
          <w:szCs w:val="28"/>
          <w:lang w:val="lv-LV"/>
        </w:rPr>
        <w:t xml:space="preserve">rādītājus un </w:t>
      </w:r>
      <w:r w:rsidR="00192526" w:rsidRPr="00A519E0">
        <w:rPr>
          <w:rFonts w:ascii="Times New Roman" w:hAnsi="Times New Roman"/>
          <w:sz w:val="24"/>
          <w:szCs w:val="28"/>
          <w:lang w:val="lv-LV"/>
        </w:rPr>
        <w:t>E</w:t>
      </w:r>
      <w:r w:rsidR="00A60B04" w:rsidRPr="00A519E0">
        <w:rPr>
          <w:rFonts w:ascii="Times New Roman" w:hAnsi="Times New Roman"/>
          <w:sz w:val="24"/>
          <w:szCs w:val="28"/>
          <w:lang w:val="lv-LV"/>
        </w:rPr>
        <w:t>RAF</w:t>
      </w:r>
      <w:r w:rsidR="00F445D7" w:rsidRPr="00A519E0">
        <w:rPr>
          <w:rFonts w:ascii="Times New Roman" w:hAnsi="Times New Roman"/>
          <w:sz w:val="24"/>
          <w:szCs w:val="28"/>
          <w:lang w:val="lv-LV"/>
        </w:rPr>
        <w:t xml:space="preserve"> finansējumu atbilstoši </w:t>
      </w:r>
      <w:r w:rsidR="00494402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šo noteikumu pielikumā </w:t>
      </w:r>
      <w:r w:rsidR="00F445D7" w:rsidRPr="00A519E0">
        <w:rPr>
          <w:rFonts w:ascii="Times New Roman" w:hAnsi="Times New Roman"/>
          <w:sz w:val="24"/>
          <w:szCs w:val="28"/>
          <w:lang w:val="lv-LV"/>
        </w:rPr>
        <w:t>noteiktajam</w:t>
      </w:r>
      <w:r w:rsidR="00F541A7" w:rsidRPr="00A519E0">
        <w:rPr>
          <w:rFonts w:ascii="Times New Roman" w:hAnsi="Times New Roman" w:cs="Times New Roman"/>
          <w:sz w:val="24"/>
          <w:szCs w:val="28"/>
          <w:lang w:val="lv-LV"/>
        </w:rPr>
        <w:t>.</w:t>
      </w:r>
      <w:r w:rsidR="00056244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F541A7" w:rsidRPr="00A519E0">
        <w:rPr>
          <w:rFonts w:ascii="Times New Roman" w:hAnsi="Times New Roman" w:cs="Times New Roman"/>
          <w:sz w:val="24"/>
          <w:szCs w:val="28"/>
          <w:lang w:val="lv-LV"/>
        </w:rPr>
        <w:t>Sasniedzamo</w:t>
      </w:r>
      <w:r w:rsidR="00D46EAD">
        <w:rPr>
          <w:rFonts w:ascii="Times New Roman" w:hAnsi="Times New Roman" w:cs="Times New Roman"/>
          <w:sz w:val="24"/>
          <w:szCs w:val="28"/>
          <w:lang w:val="lv-LV"/>
        </w:rPr>
        <w:t>s</w:t>
      </w:r>
      <w:r w:rsidR="00F541A7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iznākuma</w:t>
      </w:r>
      <w:r w:rsidR="00605C02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un rezultāta</w:t>
      </w:r>
      <w:r w:rsidR="00F541A7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rādītāju</w:t>
      </w:r>
      <w:r w:rsidR="00605C02" w:rsidRPr="00A519E0">
        <w:rPr>
          <w:rFonts w:ascii="Times New Roman" w:hAnsi="Times New Roman" w:cs="Times New Roman"/>
          <w:sz w:val="24"/>
          <w:szCs w:val="28"/>
          <w:lang w:val="lv-LV"/>
        </w:rPr>
        <w:t>s</w:t>
      </w:r>
      <w:r w:rsidR="00F541A7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neplāno mazāk</w:t>
      </w:r>
      <w:proofErr w:type="gramStart"/>
      <w:r w:rsidR="00F541A7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kā 97 procentu apmērā no šo noteikumu pielikumā attiecīgajam projektam noteiktās </w:t>
      </w:r>
      <w:r w:rsidR="009613D3" w:rsidRPr="00A519E0">
        <w:rPr>
          <w:rFonts w:ascii="Times New Roman" w:hAnsi="Times New Roman" w:cs="Times New Roman"/>
          <w:sz w:val="24"/>
          <w:szCs w:val="28"/>
          <w:lang w:val="lv-LV"/>
        </w:rPr>
        <w:t>iznākuma un rezultāta</w:t>
      </w:r>
      <w:r w:rsidR="00F541A7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rādītāja vērtības (skaita)</w:t>
      </w:r>
      <w:proofErr w:type="gramEnd"/>
      <w:r w:rsidR="00F541A7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 </w:t>
      </w:r>
    </w:p>
    <w:p w14:paraId="54993E7E" w14:textId="14917E70" w:rsidR="00F541A7" w:rsidRPr="00A519E0" w:rsidRDefault="00A122C4" w:rsidP="00A4188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519E0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F541A7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057427" w:rsidRPr="00A519E0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F541A7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rojektu iesniegumu </w:t>
      </w:r>
      <w:r w:rsidR="00057427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trešās </w:t>
      </w:r>
      <w:r w:rsidR="00F541A7" w:rsidRPr="00A519E0">
        <w:rPr>
          <w:rFonts w:ascii="Times New Roman" w:hAnsi="Times New Roman" w:cs="Times New Roman"/>
          <w:sz w:val="24"/>
          <w:szCs w:val="24"/>
          <w:lang w:val="lv-LV"/>
        </w:rPr>
        <w:t>atlases kārtas projekta iesniedzējs:</w:t>
      </w:r>
    </w:p>
    <w:p w14:paraId="6E04074C" w14:textId="1654C2FF" w:rsidR="00F541A7" w:rsidRPr="00A519E0" w:rsidRDefault="00A122C4" w:rsidP="00A4188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519E0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F541A7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.1. </w:t>
      </w:r>
      <w:r w:rsidR="005C26EA" w:rsidRPr="00A519E0">
        <w:rPr>
          <w:rFonts w:ascii="Times New Roman" w:hAnsi="Times New Roman" w:cs="Times New Roman"/>
          <w:sz w:val="24"/>
          <w:szCs w:val="24"/>
          <w:lang w:val="lv-LV"/>
        </w:rPr>
        <w:t>šo noteikumu 2</w:t>
      </w:r>
      <w:r w:rsidRPr="00A519E0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056244" w:rsidRPr="00A519E0">
        <w:rPr>
          <w:rFonts w:ascii="Times New Roman" w:hAnsi="Times New Roman" w:cs="Times New Roman"/>
          <w:sz w:val="24"/>
          <w:szCs w:val="24"/>
          <w:lang w:val="lv-LV"/>
        </w:rPr>
        <w:t>.2.</w:t>
      </w:r>
      <w:r w:rsidR="00874D7A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60B04" w:rsidRPr="00A519E0">
        <w:rPr>
          <w:rFonts w:ascii="Times New Roman" w:hAnsi="Times New Roman" w:cs="Times New Roman"/>
          <w:sz w:val="24"/>
          <w:szCs w:val="24"/>
          <w:lang w:val="lv-LV"/>
        </w:rPr>
        <w:t>apakš</w:t>
      </w:r>
      <w:r w:rsidR="00056244" w:rsidRPr="00A519E0">
        <w:rPr>
          <w:rFonts w:ascii="Times New Roman" w:hAnsi="Times New Roman" w:cs="Times New Roman"/>
          <w:sz w:val="24"/>
          <w:szCs w:val="24"/>
          <w:lang w:val="lv-LV"/>
        </w:rPr>
        <w:t>punktā noteiktajā gadījumā,</w:t>
      </w:r>
      <w:r w:rsidR="0089569C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iesniedzot pirmo</w:t>
      </w:r>
      <w:r w:rsidR="00250533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projekta iesniegumu par pirmo projekta daļu</w:t>
      </w:r>
      <w:r w:rsidR="0089569C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056244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plāno šo noteikumu pielikumā sasniedzamos </w:t>
      </w:r>
      <w:r w:rsidR="009613D3" w:rsidRPr="00A519E0">
        <w:rPr>
          <w:rFonts w:ascii="Times New Roman" w:hAnsi="Times New Roman" w:cs="Times New Roman"/>
          <w:sz w:val="24"/>
          <w:szCs w:val="28"/>
          <w:lang w:val="lv-LV"/>
        </w:rPr>
        <w:t>iznākuma un rezultāta</w:t>
      </w:r>
      <w:r w:rsidR="00AA4A8A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56244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rādītājus </w:t>
      </w:r>
      <w:r w:rsidR="00494402" w:rsidRPr="00A519E0">
        <w:rPr>
          <w:rFonts w:ascii="Times New Roman" w:hAnsi="Times New Roman" w:cs="Times New Roman"/>
          <w:sz w:val="24"/>
          <w:szCs w:val="24"/>
          <w:lang w:val="lv-LV"/>
        </w:rPr>
        <w:t>ne mazāk kā 40</w:t>
      </w:r>
      <w:r w:rsidR="00D14ED6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procentu</w:t>
      </w:r>
      <w:r w:rsidR="00494402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apmērā no </w:t>
      </w:r>
      <w:r w:rsidR="00A60B04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attiecīgajam projektam </w:t>
      </w:r>
      <w:r w:rsidR="00494402" w:rsidRPr="00A519E0">
        <w:rPr>
          <w:rFonts w:ascii="Times New Roman" w:hAnsi="Times New Roman" w:cs="Times New Roman"/>
          <w:sz w:val="24"/>
          <w:szCs w:val="24"/>
          <w:lang w:val="lv-LV"/>
        </w:rPr>
        <w:t>noteiktā</w:t>
      </w:r>
      <w:r w:rsidR="00057427" w:rsidRPr="00A519E0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549A9752" w14:textId="65329465" w:rsidR="00F541A7" w:rsidRPr="00A519E0" w:rsidRDefault="00A122C4" w:rsidP="00A4188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519E0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F541A7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.2. </w:t>
      </w:r>
      <w:r w:rsidR="00721474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šo </w:t>
      </w:r>
      <w:r w:rsidR="005C26EA" w:rsidRPr="00A519E0">
        <w:rPr>
          <w:rFonts w:ascii="Times New Roman" w:hAnsi="Times New Roman" w:cs="Times New Roman"/>
          <w:sz w:val="24"/>
          <w:szCs w:val="24"/>
          <w:lang w:val="lv-LV"/>
        </w:rPr>
        <w:t>noteikumu 2</w:t>
      </w:r>
      <w:r w:rsidRPr="00A519E0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F541A7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.2. apakšpunktā noteiktajā gadījumā, </w:t>
      </w:r>
      <w:r w:rsidR="00721474" w:rsidRPr="00A519E0">
        <w:rPr>
          <w:rFonts w:ascii="Times New Roman" w:hAnsi="Times New Roman" w:cs="Times New Roman"/>
          <w:sz w:val="24"/>
          <w:szCs w:val="24"/>
          <w:lang w:val="lv-LV"/>
        </w:rPr>
        <w:t>ja pēc 2018. gada 31.</w:t>
      </w:r>
      <w:r w:rsidR="00D46EAD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721474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decembra tiek saņemts pozitīvs Eiropas Komisijas lēmums par snieguma ietvara izpildi, </w:t>
      </w:r>
      <w:r w:rsidR="00F541A7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iesniedzot otro projekta iesniegumu par otro projekta daļu, plāno šo noteikumu pielikumā sasniedzamos </w:t>
      </w:r>
      <w:r w:rsidR="009613D3" w:rsidRPr="00A519E0">
        <w:rPr>
          <w:rFonts w:ascii="Times New Roman" w:hAnsi="Times New Roman" w:cs="Times New Roman"/>
          <w:sz w:val="24"/>
          <w:szCs w:val="28"/>
          <w:lang w:val="lv-LV"/>
        </w:rPr>
        <w:t>iznākuma un rezultāta</w:t>
      </w:r>
      <w:r w:rsidR="009613D3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541A7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rādītājus tādā apmērā, kas </w:t>
      </w:r>
      <w:r w:rsidR="00EF539E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par abiem projektu iesniegumiem kopā </w:t>
      </w:r>
      <w:r w:rsidR="00F541A7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nodrošina šo noteikumu pielikumā noteikto </w:t>
      </w:r>
      <w:r w:rsidR="009613D3" w:rsidRPr="00A519E0">
        <w:rPr>
          <w:rFonts w:ascii="Times New Roman" w:hAnsi="Times New Roman" w:cs="Times New Roman"/>
          <w:sz w:val="24"/>
          <w:szCs w:val="28"/>
          <w:lang w:val="lv-LV"/>
        </w:rPr>
        <w:t>iznākuma un rezultāta</w:t>
      </w:r>
      <w:r w:rsidR="009613D3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541A7" w:rsidRPr="00A519E0">
        <w:rPr>
          <w:rFonts w:ascii="Times New Roman" w:hAnsi="Times New Roman" w:cs="Times New Roman"/>
          <w:sz w:val="24"/>
          <w:szCs w:val="24"/>
          <w:lang w:val="lv-LV"/>
        </w:rPr>
        <w:t>rādītāju sasniegšanu</w:t>
      </w:r>
      <w:r w:rsidR="005C26EA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ne mazāk kā 97 procentu apmērā</w:t>
      </w:r>
      <w:r w:rsidR="00057427" w:rsidRPr="00A519E0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9872649" w14:textId="6C9745B5" w:rsidR="001270B2" w:rsidRPr="00A519E0" w:rsidRDefault="00A122C4" w:rsidP="001270B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519E0">
        <w:rPr>
          <w:rFonts w:ascii="Times New Roman" w:hAnsi="Times New Roman" w:cs="Times New Roman"/>
          <w:sz w:val="24"/>
          <w:szCs w:val="24"/>
          <w:lang w:val="lv-LV"/>
        </w:rPr>
        <w:lastRenderedPageBreak/>
        <w:t>20.3. šo noteikumu 21</w:t>
      </w:r>
      <w:r w:rsidR="001270B2" w:rsidRPr="00A519E0">
        <w:rPr>
          <w:rFonts w:ascii="Times New Roman" w:hAnsi="Times New Roman" w:cs="Times New Roman"/>
          <w:sz w:val="24"/>
          <w:szCs w:val="24"/>
          <w:lang w:val="lv-LV"/>
        </w:rPr>
        <w:t>.1. apakšpunktā noteiktajā gadījumā, ja projekta iesniegums tiek iesniegts pirms 2018.</w:t>
      </w:r>
      <w:r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270B2" w:rsidRPr="00A519E0">
        <w:rPr>
          <w:rFonts w:ascii="Times New Roman" w:hAnsi="Times New Roman" w:cs="Times New Roman"/>
          <w:sz w:val="24"/>
          <w:szCs w:val="24"/>
          <w:lang w:val="lv-LV"/>
        </w:rPr>
        <w:t>gada 31.</w:t>
      </w:r>
      <w:r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270B2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decembra vai pēc </w:t>
      </w:r>
      <w:r w:rsidR="002B3B6B" w:rsidRPr="00A519E0">
        <w:rPr>
          <w:rFonts w:ascii="Times New Roman" w:hAnsi="Times New Roman" w:cs="Times New Roman"/>
          <w:sz w:val="24"/>
          <w:szCs w:val="24"/>
          <w:lang w:val="lv-LV"/>
        </w:rPr>
        <w:t>2018.</w:t>
      </w:r>
      <w:r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B3B6B" w:rsidRPr="00A519E0">
        <w:rPr>
          <w:rFonts w:ascii="Times New Roman" w:hAnsi="Times New Roman" w:cs="Times New Roman"/>
          <w:sz w:val="24"/>
          <w:szCs w:val="24"/>
          <w:lang w:val="lv-LV"/>
        </w:rPr>
        <w:t>gada 31.</w:t>
      </w:r>
      <w:r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B3B6B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decembra pēc </w:t>
      </w:r>
      <w:r w:rsidR="001270B2" w:rsidRPr="00A519E0">
        <w:rPr>
          <w:rFonts w:ascii="Times New Roman" w:hAnsi="Times New Roman" w:cs="Times New Roman"/>
          <w:sz w:val="24"/>
          <w:szCs w:val="24"/>
          <w:lang w:val="lv-LV"/>
        </w:rPr>
        <w:t>pozitīva Eiropas Komisijas lēmuma par snieguma ietvara izpildi</w:t>
      </w:r>
      <w:r w:rsidR="002B3B6B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saņemšanas</w:t>
      </w:r>
      <w:r w:rsidR="001270B2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, plāno projekta sasniedzamos </w:t>
      </w:r>
      <w:r w:rsidR="009613D3" w:rsidRPr="00A519E0">
        <w:rPr>
          <w:rFonts w:ascii="Times New Roman" w:hAnsi="Times New Roman" w:cs="Times New Roman"/>
          <w:sz w:val="24"/>
          <w:szCs w:val="28"/>
          <w:lang w:val="lv-LV"/>
        </w:rPr>
        <w:t>iznākuma un rezultāta</w:t>
      </w:r>
      <w:r w:rsidR="009613D3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270B2" w:rsidRPr="00A519E0">
        <w:rPr>
          <w:rFonts w:ascii="Times New Roman" w:hAnsi="Times New Roman" w:cs="Times New Roman"/>
          <w:sz w:val="24"/>
          <w:szCs w:val="24"/>
          <w:lang w:val="lv-LV"/>
        </w:rPr>
        <w:t>rādītājus un ERAF finansējumu atbilstoši šo noteikumu pielikumā noteiktajam. Sasniedzamo iznākuma</w:t>
      </w:r>
      <w:r w:rsidR="00605C02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un rezultāta</w:t>
      </w:r>
      <w:r w:rsidR="001270B2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rādītāju</w:t>
      </w:r>
      <w:r w:rsidR="00605C02" w:rsidRPr="00A519E0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1270B2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neplāno mazāk</w:t>
      </w:r>
      <w:proofErr w:type="gramStart"/>
      <w:r w:rsidR="001270B2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kā 97 procentu apmērā no šo noteikumu pielikumā attiecīgajam projektam noteiktās iznākuma rādītāja vērtības (skaita)</w:t>
      </w:r>
      <w:proofErr w:type="gramEnd"/>
      <w:r w:rsidR="001270B2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3AF77F82" w14:textId="54ED689A" w:rsidR="001270B2" w:rsidRPr="00A519E0" w:rsidRDefault="00A122C4" w:rsidP="00A122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519E0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1270B2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.4. </w:t>
      </w:r>
      <w:r w:rsidRPr="00A519E0">
        <w:rPr>
          <w:rFonts w:ascii="Times New Roman" w:hAnsi="Times New Roman" w:cs="Times New Roman"/>
          <w:sz w:val="24"/>
          <w:szCs w:val="24"/>
          <w:lang w:val="lv-LV"/>
        </w:rPr>
        <w:t>šo noteikumu 21</w:t>
      </w:r>
      <w:r w:rsidR="002B3B6B" w:rsidRPr="00A519E0">
        <w:rPr>
          <w:rFonts w:ascii="Times New Roman" w:hAnsi="Times New Roman" w:cs="Times New Roman"/>
          <w:sz w:val="24"/>
          <w:szCs w:val="24"/>
          <w:lang w:val="lv-LV"/>
        </w:rPr>
        <w:t>.1. apakšpunktā noteiktajā gadījumā, ja projekta iesniegums tiek iesniegts pēc 2018.</w:t>
      </w:r>
      <w:r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B3B6B" w:rsidRPr="00A519E0">
        <w:rPr>
          <w:rFonts w:ascii="Times New Roman" w:hAnsi="Times New Roman" w:cs="Times New Roman"/>
          <w:sz w:val="24"/>
          <w:szCs w:val="24"/>
          <w:lang w:val="lv-LV"/>
        </w:rPr>
        <w:t>gada 31.</w:t>
      </w:r>
      <w:r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B3B6B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decembra un nav saņemts pozitīvs Eiropas Komisijas lēmums par snieguma ietvara izpildi, plāno šo noteikumu pielikumā sasniedzamos </w:t>
      </w:r>
      <w:r w:rsidR="009613D3" w:rsidRPr="00A519E0">
        <w:rPr>
          <w:rFonts w:ascii="Times New Roman" w:hAnsi="Times New Roman" w:cs="Times New Roman"/>
          <w:sz w:val="24"/>
          <w:szCs w:val="28"/>
          <w:lang w:val="lv-LV"/>
        </w:rPr>
        <w:t>iznākuma un rezultāta</w:t>
      </w:r>
      <w:r w:rsidR="009613D3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B3B6B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rādītājus ne mazāk kā 40 procentu apmērā no attiecīgajam projektam noteiktā. </w:t>
      </w:r>
      <w:r w:rsidR="001270B2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2218ECE" w14:textId="7EF5E327" w:rsidR="00E959D1" w:rsidRPr="00A519E0" w:rsidRDefault="00A122C4" w:rsidP="00A4188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21</w:t>
      </w:r>
      <w:r w:rsidR="005C26EA" w:rsidRPr="00A519E0">
        <w:rPr>
          <w:rFonts w:ascii="Times New Roman" w:hAnsi="Times New Roman" w:cs="Times New Roman"/>
          <w:sz w:val="24"/>
          <w:szCs w:val="28"/>
          <w:lang w:val="lv-LV"/>
        </w:rPr>
        <w:t>.</w:t>
      </w:r>
      <w:r w:rsidR="000D37C7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Projektu iesniegumu </w:t>
      </w:r>
      <w:r w:rsidR="00414EFA" w:rsidRPr="00A519E0">
        <w:rPr>
          <w:rFonts w:ascii="Times New Roman" w:hAnsi="Times New Roman" w:cs="Times New Roman"/>
          <w:sz w:val="24"/>
          <w:szCs w:val="24"/>
          <w:lang w:val="lv-LV"/>
        </w:rPr>
        <w:t>trešajā atlases kārtā</w:t>
      </w:r>
      <w:r w:rsidR="000D37C7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projekta iesniedzējs var iesni</w:t>
      </w:r>
      <w:r w:rsidR="00CC14C8" w:rsidRPr="00A519E0">
        <w:rPr>
          <w:rFonts w:ascii="Times New Roman" w:hAnsi="Times New Roman" w:cs="Times New Roman"/>
          <w:sz w:val="24"/>
          <w:szCs w:val="24"/>
          <w:lang w:val="lv-LV"/>
        </w:rPr>
        <w:t>egt</w:t>
      </w:r>
      <w:r w:rsidR="00E959D1" w:rsidRPr="00A519E0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4A320885" w14:textId="512E26BE" w:rsidR="00E959D1" w:rsidRPr="00A519E0" w:rsidRDefault="00A122C4" w:rsidP="00A4188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4"/>
          <w:lang w:val="lv-LV"/>
        </w:rPr>
        <w:t>21</w:t>
      </w:r>
      <w:r w:rsidR="00E959D1" w:rsidRPr="00A519E0">
        <w:rPr>
          <w:rFonts w:ascii="Times New Roman" w:hAnsi="Times New Roman" w:cs="Times New Roman"/>
          <w:sz w:val="24"/>
          <w:szCs w:val="24"/>
          <w:lang w:val="lv-LV"/>
        </w:rPr>
        <w:t>.1. v</w:t>
      </w:r>
      <w:r w:rsidR="00CC14C8" w:rsidRPr="00A519E0">
        <w:rPr>
          <w:rFonts w:ascii="Times New Roman" w:hAnsi="Times New Roman" w:cs="Times New Roman"/>
          <w:sz w:val="24"/>
          <w:szCs w:val="24"/>
          <w:lang w:val="lv-LV"/>
        </w:rPr>
        <w:t>ienu projekta iesniegumu</w:t>
      </w:r>
      <w:r w:rsidR="00CC14C8" w:rsidRPr="00A519E0">
        <w:rPr>
          <w:rFonts w:ascii="Times New Roman" w:hAnsi="Times New Roman" w:cs="Times New Roman"/>
          <w:sz w:val="24"/>
          <w:szCs w:val="28"/>
          <w:lang w:val="lv-LV"/>
        </w:rPr>
        <w:t>, ievērojot šo noteikumu 1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>3</w:t>
      </w:r>
      <w:r w:rsidR="00CC14C8" w:rsidRPr="00A519E0">
        <w:rPr>
          <w:rFonts w:ascii="Times New Roman" w:hAnsi="Times New Roman" w:cs="Times New Roman"/>
          <w:sz w:val="24"/>
          <w:szCs w:val="28"/>
          <w:lang w:val="lv-LV"/>
        </w:rPr>
        <w:t>.</w:t>
      </w:r>
      <w:r w:rsidR="00D14ED6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CC14C8" w:rsidRPr="00A519E0">
        <w:rPr>
          <w:rFonts w:ascii="Times New Roman" w:hAnsi="Times New Roman" w:cs="Times New Roman"/>
          <w:sz w:val="24"/>
          <w:szCs w:val="28"/>
          <w:lang w:val="lv-LV"/>
        </w:rPr>
        <w:t>punktā minētos nosacījumus</w:t>
      </w:r>
      <w:r w:rsidR="00E959D1" w:rsidRPr="00A519E0">
        <w:rPr>
          <w:rFonts w:ascii="Times New Roman" w:hAnsi="Times New Roman" w:cs="Times New Roman"/>
          <w:sz w:val="24"/>
          <w:szCs w:val="28"/>
          <w:lang w:val="lv-LV"/>
        </w:rPr>
        <w:t>;</w:t>
      </w:r>
    </w:p>
    <w:p w14:paraId="4D66125C" w14:textId="34647548" w:rsidR="00B04289" w:rsidRPr="00A519E0" w:rsidRDefault="00A122C4" w:rsidP="00A4188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21</w:t>
      </w:r>
      <w:r w:rsidR="00E959D1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.2. </w:t>
      </w:r>
      <w:r w:rsidR="009D29F4" w:rsidRPr="009D29F4">
        <w:rPr>
          <w:rFonts w:ascii="Times New Roman" w:hAnsi="Times New Roman"/>
          <w:sz w:val="24"/>
          <w:lang w:val="lv-LV"/>
        </w:rPr>
        <w:t xml:space="preserve">divus projekta iesniegumus, ja projekta iesniedzējs var sadalīt šo noteikumu pielikumā minēto projektu divās atsevišķās patstāvīgi funkcionējošās daļās, kas kopā nodrošina gan projektā plānoto </w:t>
      </w:r>
      <w:r w:rsidR="009D29F4" w:rsidRPr="009D29F4">
        <w:rPr>
          <w:rFonts w:ascii="Times New Roman" w:hAnsi="Times New Roman" w:cs="Times New Roman"/>
          <w:sz w:val="24"/>
          <w:szCs w:val="28"/>
          <w:lang w:val="lv-LV"/>
        </w:rPr>
        <w:t>iznākumu</w:t>
      </w:r>
      <w:r w:rsidR="009D29F4" w:rsidRPr="009D29F4">
        <w:rPr>
          <w:rFonts w:ascii="Times New Roman" w:hAnsi="Times New Roman"/>
          <w:sz w:val="24"/>
          <w:lang w:val="lv-LV"/>
        </w:rPr>
        <w:t xml:space="preserve"> un </w:t>
      </w:r>
      <w:r w:rsidR="009D29F4" w:rsidRPr="009D29F4">
        <w:rPr>
          <w:rFonts w:ascii="Times New Roman" w:hAnsi="Times New Roman" w:cs="Times New Roman"/>
          <w:sz w:val="24"/>
          <w:szCs w:val="28"/>
          <w:lang w:val="lv-LV"/>
        </w:rPr>
        <w:t>rezultātu</w:t>
      </w:r>
      <w:r w:rsidR="009D29F4" w:rsidRPr="009D29F4">
        <w:rPr>
          <w:rFonts w:ascii="Times New Roman" w:hAnsi="Times New Roman"/>
          <w:sz w:val="24"/>
          <w:lang w:val="lv-LV"/>
        </w:rPr>
        <w:t xml:space="preserve"> rādītāju sasniegšanu</w:t>
      </w:r>
      <w:r w:rsidR="009D29F4" w:rsidRPr="009D29F4">
        <w:rPr>
          <w:lang w:val="lv-LV"/>
        </w:rPr>
        <w:t xml:space="preserve"> </w:t>
      </w:r>
      <w:r w:rsidR="009D29F4" w:rsidRPr="009D29F4">
        <w:rPr>
          <w:rFonts w:ascii="Times New Roman" w:hAnsi="Times New Roman"/>
          <w:sz w:val="24"/>
          <w:lang w:val="lv-LV"/>
        </w:rPr>
        <w:t>saskaņā ar šo noteikumu pielikumā noteikto</w:t>
      </w:r>
      <w:r w:rsidR="00605C02" w:rsidRPr="009D29F4">
        <w:rPr>
          <w:rFonts w:ascii="Times New Roman" w:hAnsi="Times New Roman" w:cs="Times New Roman"/>
          <w:sz w:val="24"/>
          <w:szCs w:val="28"/>
          <w:lang w:val="lv-LV"/>
        </w:rPr>
        <w:t>.</w:t>
      </w:r>
      <w:r w:rsidR="00FE7312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605C02" w:rsidRPr="00A519E0">
        <w:rPr>
          <w:rFonts w:ascii="Times New Roman" w:hAnsi="Times New Roman" w:cs="Times New Roman"/>
          <w:sz w:val="24"/>
          <w:szCs w:val="28"/>
          <w:lang w:val="lv-LV"/>
        </w:rPr>
        <w:t>Projekta iesniedzējs nodrošina,</w:t>
      </w:r>
      <w:r w:rsidR="00FE7312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ka katras daļas funkcionalitāte un izmaksu efektivitāte nav atkarīga no otras daļas īstenošanas.</w:t>
      </w:r>
    </w:p>
    <w:p w14:paraId="0B4264F0" w14:textId="77777777" w:rsidR="000F3322" w:rsidRPr="001E2353" w:rsidRDefault="000F3322" w:rsidP="00F072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lv-LV"/>
        </w:rPr>
      </w:pPr>
    </w:p>
    <w:p w14:paraId="3623B548" w14:textId="77777777" w:rsidR="00F072A9" w:rsidRPr="001E2353" w:rsidRDefault="00F072A9" w:rsidP="00F072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lv-LV"/>
        </w:rPr>
      </w:pPr>
      <w:r w:rsidRPr="001E2353">
        <w:rPr>
          <w:rFonts w:ascii="Times New Roman" w:hAnsi="Times New Roman" w:cs="Times New Roman"/>
          <w:b/>
          <w:sz w:val="24"/>
          <w:szCs w:val="28"/>
          <w:lang w:val="lv-LV"/>
        </w:rPr>
        <w:t>III. Atbalstāmās darbības un izmaksas</w:t>
      </w:r>
    </w:p>
    <w:p w14:paraId="12EE4EBF" w14:textId="58192E41" w:rsidR="00F072A9" w:rsidRPr="00A519E0" w:rsidRDefault="005C26EA" w:rsidP="00F072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2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 Atlases kārtas ietvaros plūdu </w:t>
      </w:r>
      <w:r w:rsidR="00F072A9" w:rsidRPr="00A519E0">
        <w:rPr>
          <w:rFonts w:ascii="Times New Roman" w:hAnsi="Times New Roman" w:cs="Times New Roman"/>
          <w:sz w:val="24"/>
          <w:szCs w:val="24"/>
          <w:lang w:val="lv-LV"/>
        </w:rPr>
        <w:t>apdraudēto</w:t>
      </w:r>
      <w:r w:rsidR="00A71A13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republikas un novadu </w:t>
      </w:r>
      <w:r w:rsidR="005F4135" w:rsidRPr="00A519E0">
        <w:rPr>
          <w:rFonts w:ascii="Times New Roman" w:hAnsi="Times New Roman" w:cs="Times New Roman"/>
          <w:sz w:val="24"/>
          <w:szCs w:val="24"/>
          <w:lang w:val="lv-LV"/>
        </w:rPr>
        <w:t>pilsētu</w:t>
      </w:r>
      <w:r w:rsidR="008E2817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, kā arī blīvi apdzīvoto teritoriju, kas atbilst </w:t>
      </w:r>
      <w:r w:rsidR="008E2817" w:rsidRPr="00A519E0">
        <w:rPr>
          <w:rFonts w:ascii="Times New Roman" w:hAnsi="Times New Roman" w:cs="Times New Roman"/>
          <w:color w:val="000000"/>
          <w:sz w:val="24"/>
          <w:szCs w:val="24"/>
          <w:lang w:val="lv-LV" w:eastAsia="en-GB"/>
        </w:rPr>
        <w:t>pilsētu pazīmēm,</w:t>
      </w:r>
      <w:r w:rsidR="005F4135" w:rsidRPr="00A519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aizsardzībai atbilstoši upju baseinu apgabalu plūdu riska pārvaldības plāniem </w:t>
      </w:r>
      <w:proofErr w:type="gramStart"/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2016.</w:t>
      </w:r>
      <w:r w:rsidR="00D14ED6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–</w:t>
      </w:r>
      <w:r w:rsidR="00D14ED6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202</w:t>
      </w:r>
      <w:r w:rsidR="00AA4A8A" w:rsidRPr="00A519E0">
        <w:rPr>
          <w:rFonts w:ascii="Times New Roman" w:hAnsi="Times New Roman" w:cs="Times New Roman"/>
          <w:sz w:val="24"/>
          <w:szCs w:val="28"/>
          <w:lang w:val="lv-LV"/>
        </w:rPr>
        <w:t>1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.</w:t>
      </w:r>
      <w:proofErr w:type="gramEnd"/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 gadam ir atbalstāma:</w:t>
      </w:r>
    </w:p>
    <w:p w14:paraId="5B4FA2B8" w14:textId="639A543D" w:rsidR="00F072A9" w:rsidRPr="00A519E0" w:rsidRDefault="00A122C4" w:rsidP="00A71A1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22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.1. esošo hidrotehnisko būvju, tehnoloģisko iekārtu un pārgāžņu pārbūve un atjaunošana, ja tā pamatota ar hidroloģiskiem vai hidrauliskiem </w:t>
      </w:r>
      <w:r w:rsidR="00F072A9" w:rsidRPr="00A519E0">
        <w:rPr>
          <w:rFonts w:ascii="Times New Roman" w:hAnsi="Times New Roman" w:cs="Times New Roman"/>
          <w:bCs/>
          <w:sz w:val="24"/>
          <w:szCs w:val="28"/>
          <w:lang w:val="lv-LV"/>
        </w:rPr>
        <w:t>aprēķiniem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;</w:t>
      </w:r>
    </w:p>
    <w:p w14:paraId="19224290" w14:textId="0940E565" w:rsidR="00F072A9" w:rsidRPr="00A519E0" w:rsidRDefault="00A122C4" w:rsidP="00A71A1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22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.2. jaunu pretplūdu </w:t>
      </w:r>
      <w:proofErr w:type="spellStart"/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aizsargbūvju</w:t>
      </w:r>
      <w:proofErr w:type="spellEnd"/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būvniecība, ja tā pamatota ar hidroloģisko vai hidroģeoloģisko modeli;</w:t>
      </w:r>
    </w:p>
    <w:p w14:paraId="5260605C" w14:textId="1F12819F" w:rsidR="00F072A9" w:rsidRPr="00A519E0" w:rsidRDefault="00A122C4" w:rsidP="00A71A1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22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.3. virszemes noteces un lietus ūdeņu novadīšanas infrastruktūras būvju būvniecība</w:t>
      </w:r>
      <w:r w:rsidR="00A1052E" w:rsidRPr="00A519E0">
        <w:rPr>
          <w:rFonts w:ascii="Times New Roman" w:hAnsi="Times New Roman" w:cs="Times New Roman"/>
          <w:sz w:val="24"/>
          <w:szCs w:val="28"/>
          <w:lang w:val="lv-LV"/>
        </w:rPr>
        <w:t>, atjaunošana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un pārbūve;</w:t>
      </w:r>
    </w:p>
    <w:p w14:paraId="565D7F4A" w14:textId="33CFAB50" w:rsidR="00F072A9" w:rsidRPr="00A519E0" w:rsidRDefault="00A122C4" w:rsidP="00A71A1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22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.4. dabiskas teritorijas (zaļā infrastruktūra) pilnīga vai daļēja atjaunošana un </w:t>
      </w:r>
      <w:r w:rsidR="003411FA" w:rsidRPr="00A519E0">
        <w:rPr>
          <w:rFonts w:ascii="Times New Roman" w:hAnsi="Times New Roman" w:cs="Times New Roman"/>
          <w:sz w:val="24"/>
          <w:szCs w:val="28"/>
          <w:lang w:val="lv-LV"/>
        </w:rPr>
        <w:t>“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zaļo</w:t>
      </w:r>
      <w:r w:rsidR="003411FA" w:rsidRPr="00A519E0">
        <w:rPr>
          <w:rFonts w:ascii="Times New Roman" w:hAnsi="Times New Roman" w:cs="Times New Roman"/>
          <w:sz w:val="24"/>
          <w:szCs w:val="28"/>
          <w:lang w:val="lv-LV"/>
        </w:rPr>
        <w:t>”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risinājumu izmantošana plūdu risku novēršanai</w:t>
      </w:r>
      <w:r w:rsidR="00FC1B59" w:rsidRPr="00A519E0">
        <w:rPr>
          <w:rFonts w:ascii="Times New Roman" w:hAnsi="Times New Roman" w:cs="Times New Roman"/>
          <w:sz w:val="24"/>
          <w:szCs w:val="28"/>
          <w:lang w:val="lv-LV"/>
        </w:rPr>
        <w:t>.</w:t>
      </w:r>
    </w:p>
    <w:p w14:paraId="5BE919DD" w14:textId="352EC8A5" w:rsidR="00F072A9" w:rsidRPr="00A519E0" w:rsidRDefault="005C26EA" w:rsidP="00414EF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3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.</w:t>
      </w:r>
      <w:r w:rsidR="00F072A9" w:rsidRPr="00A519E0">
        <w:rPr>
          <w:sz w:val="20"/>
          <w:lang w:val="lv-LV"/>
        </w:rPr>
        <w:t xml:space="preserve"> 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Atlases kārtas ietvaros plūdu apdraudēto teritoriju aizsardzībai </w:t>
      </w:r>
      <w:r w:rsidR="00A1052E" w:rsidRPr="00A519E0">
        <w:rPr>
          <w:rFonts w:ascii="Times New Roman" w:hAnsi="Times New Roman" w:cs="Times New Roman"/>
          <w:sz w:val="24"/>
          <w:szCs w:val="28"/>
          <w:lang w:val="lv-LV"/>
        </w:rPr>
        <w:t>nav atbalstāma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:</w:t>
      </w:r>
    </w:p>
    <w:p w14:paraId="18922747" w14:textId="0ED83B67" w:rsidR="00F072A9" w:rsidRPr="00A519E0" w:rsidRDefault="00293800" w:rsidP="00F072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3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.1. valsts nozīmes meliorācijas sistēmu atjaunošana un pārbūve;</w:t>
      </w:r>
    </w:p>
    <w:p w14:paraId="39F9892A" w14:textId="7019A342" w:rsidR="00F072A9" w:rsidRPr="00A519E0" w:rsidRDefault="00A122C4" w:rsidP="00F072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23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.2. valsts īpašumā esošu polderu infrastruktūras atjaunošana un pārbūve;</w:t>
      </w:r>
    </w:p>
    <w:p w14:paraId="350FD6D7" w14:textId="6749FEBB" w:rsidR="00F072A9" w:rsidRPr="00A519E0" w:rsidRDefault="00A122C4" w:rsidP="00F072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23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.3. </w:t>
      </w:r>
      <w:proofErr w:type="spellStart"/>
      <w:r w:rsidR="00F072A9" w:rsidRPr="00A519E0">
        <w:rPr>
          <w:rFonts w:ascii="Times New Roman" w:hAnsi="Times New Roman" w:cs="Times New Roman"/>
          <w:sz w:val="24"/>
          <w:szCs w:val="28"/>
          <w:shd w:val="clear" w:color="auto" w:fill="FFFFFF"/>
          <w:lang w:val="lv-LV"/>
        </w:rPr>
        <w:t>potomālo</w:t>
      </w:r>
      <w:proofErr w:type="spellEnd"/>
      <w:r w:rsidR="00F072A9" w:rsidRPr="00A519E0">
        <w:rPr>
          <w:rFonts w:ascii="Times New Roman" w:hAnsi="Times New Roman" w:cs="Times New Roman"/>
          <w:sz w:val="24"/>
          <w:szCs w:val="28"/>
          <w:shd w:val="clear" w:color="auto" w:fill="FFFFFF"/>
          <w:lang w:val="lv-LV"/>
        </w:rPr>
        <w:t xml:space="preserve"> upju regulē</w:t>
      </w:r>
      <w:r w:rsidR="00D14ED6" w:rsidRPr="00A519E0">
        <w:rPr>
          <w:rFonts w:ascii="Times New Roman" w:hAnsi="Times New Roman" w:cs="Times New Roman"/>
          <w:sz w:val="24"/>
          <w:szCs w:val="28"/>
          <w:shd w:val="clear" w:color="auto" w:fill="FFFFFF"/>
          <w:lang w:val="lv-LV"/>
        </w:rPr>
        <w:t>to posmu atjaunošana un pārbūve;</w:t>
      </w:r>
    </w:p>
    <w:p w14:paraId="0CA3F8ED" w14:textId="491767EF" w:rsidR="00D14ED6" w:rsidRPr="00A519E0" w:rsidRDefault="00A122C4" w:rsidP="00D14ED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shd w:val="clear" w:color="auto" w:fill="FFFFFF"/>
          <w:lang w:val="lv-LV"/>
        </w:rPr>
        <w:t>23</w:t>
      </w:r>
      <w:r w:rsidR="00D14ED6" w:rsidRPr="00A519E0">
        <w:rPr>
          <w:rFonts w:ascii="Times New Roman" w:hAnsi="Times New Roman" w:cs="Times New Roman"/>
          <w:sz w:val="24"/>
          <w:szCs w:val="28"/>
          <w:shd w:val="clear" w:color="auto" w:fill="FFFFFF"/>
          <w:lang w:val="lv-LV"/>
        </w:rPr>
        <w:t xml:space="preserve">.4. pasākumu, kuri </w:t>
      </w:r>
      <w:r w:rsidR="00D14ED6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upju baseinu apgabalu plūdu riska pārvaldības plānos </w:t>
      </w:r>
      <w:proofErr w:type="gramStart"/>
      <w:r w:rsidR="00D14ED6" w:rsidRPr="00A519E0">
        <w:rPr>
          <w:rFonts w:ascii="Times New Roman" w:hAnsi="Times New Roman" w:cs="Times New Roman"/>
          <w:sz w:val="24"/>
          <w:szCs w:val="28"/>
          <w:lang w:val="lv-LV"/>
        </w:rPr>
        <w:t>2016. – 202</w:t>
      </w:r>
      <w:r w:rsidR="00AA4A8A" w:rsidRPr="00A519E0">
        <w:rPr>
          <w:rFonts w:ascii="Times New Roman" w:hAnsi="Times New Roman" w:cs="Times New Roman"/>
          <w:sz w:val="24"/>
          <w:szCs w:val="28"/>
          <w:lang w:val="lv-LV"/>
        </w:rPr>
        <w:t>1</w:t>
      </w:r>
      <w:r w:rsidR="00D14ED6" w:rsidRPr="00A519E0">
        <w:rPr>
          <w:rFonts w:ascii="Times New Roman" w:hAnsi="Times New Roman" w:cs="Times New Roman"/>
          <w:sz w:val="24"/>
          <w:szCs w:val="28"/>
          <w:lang w:val="lv-LV"/>
        </w:rPr>
        <w:t>.</w:t>
      </w:r>
      <w:proofErr w:type="gramEnd"/>
      <w:r w:rsidR="00D14ED6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gadam nav noteikti ar augstu prioritāti, īstenošana.</w:t>
      </w:r>
    </w:p>
    <w:p w14:paraId="3BB1D3FE" w14:textId="37BA5518" w:rsidR="00F072A9" w:rsidRPr="00A519E0" w:rsidRDefault="00CB60AF" w:rsidP="00F072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4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. Atlases kārtas ietvaros plāno tiešās attiecināmās izmaksas un neattiecināmās izmaksas.</w:t>
      </w:r>
    </w:p>
    <w:p w14:paraId="301E819B" w14:textId="27806FA9" w:rsidR="00F072A9" w:rsidRPr="00A519E0" w:rsidRDefault="00CB60AF" w:rsidP="00F072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5</w:t>
      </w:r>
      <w:r w:rsidR="00A4188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 Šo noteikumu </w:t>
      </w:r>
      <w:r w:rsidR="005C26EA" w:rsidRPr="00A519E0">
        <w:rPr>
          <w:rFonts w:ascii="Times New Roman" w:hAnsi="Times New Roman" w:cs="Times New Roman"/>
          <w:sz w:val="24"/>
          <w:szCs w:val="28"/>
          <w:lang w:val="lv-LV"/>
        </w:rPr>
        <w:t>2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2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 punktā minēto atbalstāmo darbību īstenošanai </w:t>
      </w:r>
      <w:r w:rsidR="00AA4A8A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tiešās attiecināmās 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izmaksas</w:t>
      </w:r>
      <w:r w:rsidR="00D3057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ir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:</w:t>
      </w:r>
    </w:p>
    <w:p w14:paraId="1D5ED1FB" w14:textId="478F24F0" w:rsidR="00F072A9" w:rsidRPr="00A519E0" w:rsidRDefault="00CB60AF" w:rsidP="00F072A9">
      <w:pPr>
        <w:pStyle w:val="ListParagraph"/>
        <w:spacing w:after="120"/>
        <w:jc w:val="both"/>
        <w:rPr>
          <w:rFonts w:ascii="Times New Roman" w:hAnsi="Times New Roman"/>
          <w:sz w:val="24"/>
          <w:szCs w:val="28"/>
          <w:lang w:val="lv-LV"/>
        </w:rPr>
      </w:pPr>
      <w:r w:rsidRPr="00A519E0">
        <w:rPr>
          <w:rFonts w:ascii="Times New Roman" w:hAnsi="Times New Roman"/>
          <w:sz w:val="24"/>
          <w:szCs w:val="28"/>
          <w:lang w:val="lv-LV"/>
        </w:rPr>
        <w:lastRenderedPageBreak/>
        <w:t>2</w:t>
      </w:r>
      <w:r w:rsidR="00A122C4" w:rsidRPr="00A519E0">
        <w:rPr>
          <w:rFonts w:ascii="Times New Roman" w:hAnsi="Times New Roman"/>
          <w:sz w:val="24"/>
          <w:szCs w:val="28"/>
          <w:lang w:val="lv-LV"/>
        </w:rPr>
        <w:t>5</w:t>
      </w:r>
      <w:r w:rsidR="00F072A9" w:rsidRPr="00A519E0">
        <w:rPr>
          <w:rFonts w:ascii="Times New Roman" w:hAnsi="Times New Roman"/>
          <w:sz w:val="24"/>
          <w:szCs w:val="28"/>
          <w:lang w:val="lv-LV"/>
        </w:rPr>
        <w:t>.1. būvdarbu izmaksas;</w:t>
      </w:r>
    </w:p>
    <w:p w14:paraId="59AA4646" w14:textId="72BE9B1C" w:rsidR="00F072A9" w:rsidRPr="00A519E0" w:rsidRDefault="00CB60AF" w:rsidP="00F072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5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.2. būvprojekta izstrādes</w:t>
      </w:r>
      <w:r w:rsidR="000912DC" w:rsidRPr="00A519E0">
        <w:rPr>
          <w:rFonts w:ascii="Times New Roman" w:hAnsi="Times New Roman" w:cs="Times New Roman"/>
          <w:sz w:val="24"/>
          <w:szCs w:val="28"/>
          <w:lang w:val="lv-LV"/>
        </w:rPr>
        <w:t>, tai skaitā ar būvniecības ieceri un būvprojekta minimālā sastāvā saistīto sagatavošanas darbu, izmaksas, būvprojekta ekspertīzes</w:t>
      </w:r>
      <w:r w:rsidR="00A1052E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izmaksas</w:t>
      </w:r>
      <w:r w:rsidR="000912DC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, ja ekspertīzes veikšanu nosaka normatīvie akti, kā arī autoruzraudzības un būvdarbu būvuzraudzības izmaksas, ja to veikšanu nosaka normatīvie akti; </w:t>
      </w:r>
    </w:p>
    <w:p w14:paraId="7456DF31" w14:textId="721F5A28" w:rsidR="00F072A9" w:rsidRPr="00A519E0" w:rsidRDefault="00CB60AF" w:rsidP="00F072A9">
      <w:pPr>
        <w:tabs>
          <w:tab w:val="left" w:pos="1276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5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.3.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ab/>
      </w:r>
      <w:r w:rsidR="00F072A9" w:rsidRPr="00A519E0">
        <w:rPr>
          <w:rFonts w:ascii="Times New Roman" w:hAnsi="Times New Roman" w:cs="Times New Roman"/>
          <w:bCs/>
          <w:sz w:val="24"/>
          <w:szCs w:val="28"/>
          <w:lang w:val="lv-LV"/>
        </w:rPr>
        <w:t xml:space="preserve">hidroloģiskā vai 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hidroģeoloģiskā </w:t>
      </w:r>
      <w:r w:rsidR="00F072A9" w:rsidRPr="00A519E0">
        <w:rPr>
          <w:rFonts w:ascii="Times New Roman" w:hAnsi="Times New Roman" w:cs="Times New Roman"/>
          <w:bCs/>
          <w:sz w:val="24"/>
          <w:szCs w:val="28"/>
          <w:lang w:val="lv-LV"/>
        </w:rPr>
        <w:t>modeļa, hidroloģisko vai hidraulisko aprēķinu izmaksas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;</w:t>
      </w:r>
      <w:r w:rsidR="00F072A9" w:rsidRPr="00A519E0">
        <w:rPr>
          <w:rFonts w:ascii="Times New Roman" w:hAnsi="Times New Roman"/>
          <w:sz w:val="24"/>
          <w:szCs w:val="28"/>
          <w:lang w:val="lv-LV"/>
        </w:rPr>
        <w:t xml:space="preserve"> </w:t>
      </w:r>
    </w:p>
    <w:p w14:paraId="43BD4CFE" w14:textId="24917EFC" w:rsidR="00F072A9" w:rsidRPr="00A519E0" w:rsidRDefault="00CB60AF" w:rsidP="00F072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5</w:t>
      </w:r>
      <w:r w:rsidR="0099081A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.4. </w:t>
      </w:r>
      <w:r w:rsidR="00A1052E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projekta </w:t>
      </w:r>
      <w:r w:rsidR="0099081A" w:rsidRPr="00A519E0">
        <w:rPr>
          <w:rFonts w:ascii="Times New Roman" w:hAnsi="Times New Roman" w:cs="Times New Roman"/>
          <w:sz w:val="24"/>
          <w:szCs w:val="28"/>
          <w:lang w:val="lv-LV"/>
        </w:rPr>
        <w:t>i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etekmes uz vidi novērtējuma veikšanas izmaksas, izņemot sākotnē</w:t>
      </w:r>
      <w:r w:rsidR="000912DC" w:rsidRPr="00A519E0">
        <w:rPr>
          <w:rFonts w:ascii="Times New Roman" w:hAnsi="Times New Roman" w:cs="Times New Roman"/>
          <w:sz w:val="24"/>
          <w:szCs w:val="28"/>
          <w:lang w:val="lv-LV"/>
        </w:rPr>
        <w:t>jo ietekmes uz vidi novērtējumu;</w:t>
      </w:r>
    </w:p>
    <w:p w14:paraId="150A19D8" w14:textId="2056D26D" w:rsidR="000912DC" w:rsidRPr="00A519E0" w:rsidRDefault="000912DC" w:rsidP="00F072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5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>.5. tehnisko specifikācij</w:t>
      </w:r>
      <w:r w:rsidR="00A1052E" w:rsidRPr="00A519E0">
        <w:rPr>
          <w:rFonts w:ascii="Times New Roman" w:hAnsi="Times New Roman" w:cs="Times New Roman"/>
          <w:sz w:val="24"/>
          <w:szCs w:val="28"/>
          <w:lang w:val="lv-LV"/>
        </w:rPr>
        <w:t>u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sagatavošanas izmaksas;</w:t>
      </w:r>
    </w:p>
    <w:p w14:paraId="503F7F38" w14:textId="71997561" w:rsidR="00F072A9" w:rsidRPr="00A519E0" w:rsidRDefault="001A6B78" w:rsidP="00F072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5</w:t>
      </w:r>
      <w:r w:rsidR="000912DC" w:rsidRPr="00A519E0">
        <w:rPr>
          <w:rFonts w:ascii="Times New Roman" w:hAnsi="Times New Roman" w:cs="Times New Roman"/>
          <w:sz w:val="24"/>
          <w:szCs w:val="28"/>
          <w:lang w:val="lv-LV"/>
        </w:rPr>
        <w:t>.6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 </w:t>
      </w:r>
      <w:r w:rsidR="00FC60A8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ar projekta darbībām tieši saistīto publicitātes pasākumu izmaksas, kas veiktas saskaņā ar normatīvajiem aktiem par kārtību, kādā Eiropas Savienības struktūrfondu un </w:t>
      </w:r>
      <w:r w:rsidR="000F3322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Kohēzijas fonda ieviešanā 2014. </w:t>
      </w:r>
      <w:r w:rsidR="00FC60A8" w:rsidRPr="00A519E0">
        <w:rPr>
          <w:rFonts w:ascii="Times New Roman" w:hAnsi="Times New Roman" w:cs="Times New Roman"/>
          <w:sz w:val="24"/>
          <w:szCs w:val="28"/>
          <w:lang w:val="lv-LV"/>
        </w:rPr>
        <w:t>-</w:t>
      </w:r>
      <w:r w:rsidR="000F3322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FC60A8" w:rsidRPr="00A519E0">
        <w:rPr>
          <w:rFonts w:ascii="Times New Roman" w:hAnsi="Times New Roman" w:cs="Times New Roman"/>
          <w:sz w:val="24"/>
          <w:szCs w:val="28"/>
          <w:lang w:val="lv-LV"/>
        </w:rPr>
        <w:t>2020.</w:t>
      </w:r>
      <w:r w:rsidR="00AA4A8A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FC60A8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gada plānošanas periodā nodrošināma komunikācijas un vizuālās identitātes prasību ievērošana. </w:t>
      </w:r>
    </w:p>
    <w:p w14:paraId="2F00641B" w14:textId="4FD9FF40" w:rsidR="00F072A9" w:rsidRPr="00A519E0" w:rsidRDefault="001A6B78" w:rsidP="00F072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6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. Pievienotās vērtības nodokļa izmaksas, kas tiešā veidā saistītas ar projektu, ir attiecināmas, ja tās nav atmaksājamas nodokļu politiku reglamentējošos normatīvajos aktos noteiktajā kārtībā.</w:t>
      </w:r>
    </w:p>
    <w:p w14:paraId="3D0D34B4" w14:textId="308E1693" w:rsidR="00F072A9" w:rsidRPr="00A519E0" w:rsidRDefault="00CB60AF" w:rsidP="00F072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7</w:t>
      </w:r>
      <w:r w:rsidR="00A4188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 Šo noteikumu 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>2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5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.2.</w:t>
      </w:r>
      <w:r w:rsidR="009C66E4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, </w:t>
      </w:r>
      <w:r w:rsidR="00A41889" w:rsidRPr="00A519E0">
        <w:rPr>
          <w:rFonts w:ascii="Times New Roman" w:hAnsi="Times New Roman" w:cs="Times New Roman"/>
          <w:sz w:val="24"/>
          <w:szCs w:val="28"/>
          <w:lang w:val="lv-LV"/>
        </w:rPr>
        <w:t>2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5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.3. </w:t>
      </w:r>
      <w:r w:rsidR="00A41889" w:rsidRPr="00A519E0">
        <w:rPr>
          <w:rFonts w:ascii="Times New Roman" w:hAnsi="Times New Roman" w:cs="Times New Roman"/>
          <w:sz w:val="24"/>
          <w:szCs w:val="28"/>
          <w:lang w:val="lv-LV"/>
        </w:rPr>
        <w:t>2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5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.4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>.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0912DC" w:rsidRPr="00A519E0">
        <w:rPr>
          <w:rFonts w:ascii="Times New Roman" w:hAnsi="Times New Roman" w:cs="Times New Roman"/>
          <w:sz w:val="24"/>
          <w:szCs w:val="28"/>
          <w:lang w:val="lv-LV"/>
        </w:rPr>
        <w:t>un 2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5</w:t>
      </w:r>
      <w:r w:rsidR="000912DC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.5. 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apakšpunktā minētās izmaksas kopā nepārsniedz 10</w:t>
      </w:r>
      <w:r w:rsidR="009C66E4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procentus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no </w:t>
      </w:r>
      <w:r w:rsidR="00893B6B" w:rsidRPr="00A519E0">
        <w:rPr>
          <w:rFonts w:ascii="Times New Roman" w:hAnsi="Times New Roman" w:cs="Times New Roman"/>
          <w:sz w:val="24"/>
          <w:szCs w:val="28"/>
          <w:lang w:val="lv-LV"/>
        </w:rPr>
        <w:t>tiešajām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attiecināmajām izmaksām.</w:t>
      </w:r>
    </w:p>
    <w:p w14:paraId="7EE03C30" w14:textId="1400AA2F" w:rsidR="00AA4A8A" w:rsidRPr="00A519E0" w:rsidRDefault="001A6B78" w:rsidP="00F072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8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. Neattiecināmās izmaksas</w:t>
      </w:r>
      <w:r w:rsidR="001748D6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finansējuma saņēmējs sedz no saviem līdzekļiem.</w:t>
      </w:r>
    </w:p>
    <w:p w14:paraId="3EABAF83" w14:textId="673056E7" w:rsidR="00F072A9" w:rsidRPr="00A519E0" w:rsidRDefault="00A122C4" w:rsidP="00F072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29</w:t>
      </w:r>
      <w:r w:rsidR="00AA4A8A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 </w:t>
      </w:r>
      <w:r w:rsidR="001748D6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Neattiecināmas izmaksas 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ir:</w:t>
      </w:r>
    </w:p>
    <w:p w14:paraId="5B79116D" w14:textId="4E83B9A4" w:rsidR="00F072A9" w:rsidRPr="00A519E0" w:rsidRDefault="001A6B78" w:rsidP="00A71A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9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.1. izmaksas, kas pārsniedz šo noteikumu </w:t>
      </w:r>
      <w:r w:rsidR="00E71972" w:rsidRPr="00A519E0">
        <w:rPr>
          <w:rFonts w:ascii="Times New Roman" w:hAnsi="Times New Roman" w:cs="Times New Roman"/>
          <w:sz w:val="24"/>
          <w:szCs w:val="28"/>
          <w:lang w:val="lv-LV"/>
        </w:rPr>
        <w:t>2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7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. punktā minēto izmaksu ierobežojumus;</w:t>
      </w:r>
    </w:p>
    <w:p w14:paraId="4E9E5E76" w14:textId="75378E42" w:rsidR="00F072A9" w:rsidRPr="00A519E0" w:rsidRDefault="00414EFA" w:rsidP="00A71A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9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.2. teritorijas labiekārtošanas izmaksas, kas nav tieši saistītas ar atlases kārtas mērķa sasniegšanu. Šīs izmaksas neplāno lielākas par diviem procentiem no plānotajām būvdarbu attiecināmajām izmaksām</w:t>
      </w:r>
      <w:r w:rsidR="008A14D6" w:rsidRPr="00A519E0">
        <w:rPr>
          <w:rFonts w:ascii="Times New Roman" w:hAnsi="Times New Roman" w:cs="Times New Roman"/>
          <w:sz w:val="24"/>
          <w:szCs w:val="28"/>
          <w:lang w:val="lv-LV"/>
        </w:rPr>
        <w:t>;</w:t>
      </w:r>
    </w:p>
    <w:p w14:paraId="5DB3CFD1" w14:textId="2D000B6F" w:rsidR="00A64DE3" w:rsidRPr="00A519E0" w:rsidRDefault="001A6B78" w:rsidP="00A71A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9</w:t>
      </w:r>
      <w:r w:rsidR="00A64DE3" w:rsidRPr="00A519E0">
        <w:rPr>
          <w:rFonts w:ascii="Times New Roman" w:hAnsi="Times New Roman" w:cs="Times New Roman"/>
          <w:sz w:val="24"/>
          <w:szCs w:val="28"/>
          <w:lang w:val="lv-LV"/>
        </w:rPr>
        <w:t>.3. upju</w:t>
      </w:r>
      <w:r w:rsidR="005660E6">
        <w:rPr>
          <w:rFonts w:ascii="Times New Roman" w:hAnsi="Times New Roman" w:cs="Times New Roman"/>
          <w:sz w:val="24"/>
          <w:szCs w:val="28"/>
          <w:lang w:val="lv-LV"/>
        </w:rPr>
        <w:t xml:space="preserve"> gultnes tīrīšanas izmaksas, </w:t>
      </w:r>
      <w:proofErr w:type="gramStart"/>
      <w:r w:rsidR="005660E6">
        <w:rPr>
          <w:rFonts w:ascii="Times New Roman" w:hAnsi="Times New Roman" w:cs="Times New Roman"/>
          <w:sz w:val="24"/>
          <w:szCs w:val="28"/>
          <w:lang w:val="lv-LV"/>
        </w:rPr>
        <w:t>ja</w:t>
      </w:r>
      <w:r w:rsidR="00A64DE3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gultnes tīrīšan</w:t>
      </w:r>
      <w:r w:rsidR="005660E6">
        <w:rPr>
          <w:rFonts w:ascii="Times New Roman" w:hAnsi="Times New Roman" w:cs="Times New Roman"/>
          <w:sz w:val="24"/>
          <w:szCs w:val="28"/>
          <w:lang w:val="lv-LV"/>
        </w:rPr>
        <w:t>as rezultātā iegūtais materiāls</w:t>
      </w:r>
      <w:proofErr w:type="gramEnd"/>
      <w:r w:rsidR="00A64DE3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netiek izmantots projekta mērķu sasniegšanā;</w:t>
      </w:r>
    </w:p>
    <w:p w14:paraId="5543ADC0" w14:textId="77CA8C21" w:rsidR="001A393F" w:rsidRPr="00A519E0" w:rsidRDefault="001A6B78" w:rsidP="001A39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2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9</w:t>
      </w:r>
      <w:r w:rsidR="00A64DE3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.4. </w:t>
      </w:r>
      <w:r w:rsidR="00A64DE3" w:rsidRPr="00A519E0">
        <w:rPr>
          <w:rFonts w:ascii="Times New Roman" w:hAnsi="Times New Roman"/>
          <w:bCs/>
          <w:sz w:val="24"/>
          <w:szCs w:val="28"/>
          <w:lang w:val="lv-LV"/>
        </w:rPr>
        <w:t xml:space="preserve">upes un pieguļošo teritoriju </w:t>
      </w:r>
      <w:r w:rsidR="00A64DE3" w:rsidRPr="00A519E0">
        <w:rPr>
          <w:rFonts w:ascii="Times New Roman" w:hAnsi="Times New Roman" w:cs="Times New Roman"/>
          <w:sz w:val="24"/>
          <w:szCs w:val="28"/>
          <w:lang w:val="lv-LV"/>
        </w:rPr>
        <w:t>pļaušanas un apauguma tīrīšanas izmaksas</w:t>
      </w:r>
      <w:r w:rsidR="001A393F" w:rsidRPr="00A519E0">
        <w:rPr>
          <w:rFonts w:ascii="Times New Roman" w:hAnsi="Times New Roman" w:cs="Times New Roman"/>
          <w:sz w:val="24"/>
          <w:szCs w:val="28"/>
          <w:lang w:val="lv-LV"/>
        </w:rPr>
        <w:t>.</w:t>
      </w:r>
    </w:p>
    <w:p w14:paraId="2C9AA2DE" w14:textId="4DB6E005" w:rsidR="00F072A9" w:rsidRPr="00A519E0" w:rsidRDefault="00A122C4" w:rsidP="00414E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30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. Projekta ietvaros radušās izmaksas nevar uzskatīt par attiecināmām:</w:t>
      </w:r>
    </w:p>
    <w:p w14:paraId="4366FBDC" w14:textId="7205FDD0" w:rsidR="00F072A9" w:rsidRPr="00A519E0" w:rsidRDefault="00A122C4" w:rsidP="00A71A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30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.1. ja tās ir radušās agrāk par 2014. gada 1. janvāri; </w:t>
      </w:r>
    </w:p>
    <w:p w14:paraId="60D8FF43" w14:textId="552E5DB1" w:rsidR="00F072A9" w:rsidRPr="001E2353" w:rsidRDefault="00A122C4" w:rsidP="00A71A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30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.2. ja pirms projekta iesnieguma iesniegšanas projekta ietvaros īstenotās būves ir pieņemtas ekspluatācijā un ir parakstīti nodošanas un pieņem</w:t>
      </w:r>
      <w:r w:rsidR="00F072A9" w:rsidRPr="001E2353">
        <w:rPr>
          <w:rFonts w:ascii="Times New Roman" w:hAnsi="Times New Roman" w:cs="Times New Roman"/>
          <w:sz w:val="24"/>
          <w:szCs w:val="28"/>
          <w:lang w:val="lv-LV"/>
        </w:rPr>
        <w:t>šanas akti;</w:t>
      </w:r>
    </w:p>
    <w:p w14:paraId="7FC58D18" w14:textId="2A652B28" w:rsidR="00F072A9" w:rsidRPr="001E2353" w:rsidRDefault="00A122C4" w:rsidP="00A122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1E2353">
        <w:rPr>
          <w:rFonts w:ascii="Times New Roman" w:hAnsi="Times New Roman" w:cs="Times New Roman"/>
          <w:sz w:val="24"/>
          <w:szCs w:val="28"/>
          <w:lang w:val="lv-LV"/>
        </w:rPr>
        <w:t>30</w:t>
      </w:r>
      <w:r w:rsidR="00F072A9" w:rsidRPr="001E2353">
        <w:rPr>
          <w:rFonts w:ascii="Times New Roman" w:hAnsi="Times New Roman" w:cs="Times New Roman"/>
          <w:sz w:val="24"/>
          <w:szCs w:val="28"/>
          <w:lang w:val="lv-LV"/>
        </w:rPr>
        <w:t>.3. ja tās radušās uz darba līguma pamata.</w:t>
      </w:r>
    </w:p>
    <w:p w14:paraId="58C2D72A" w14:textId="77777777" w:rsidR="00F072A9" w:rsidRPr="001E2353" w:rsidRDefault="00F072A9" w:rsidP="00F072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</w:p>
    <w:p w14:paraId="45C5536E" w14:textId="77777777" w:rsidR="00F072A9" w:rsidRPr="001E2353" w:rsidRDefault="00F072A9" w:rsidP="00F072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lv-LV"/>
        </w:rPr>
      </w:pPr>
      <w:r w:rsidRPr="001E2353">
        <w:rPr>
          <w:rFonts w:ascii="Times New Roman" w:hAnsi="Times New Roman" w:cs="Times New Roman"/>
          <w:b/>
          <w:sz w:val="24"/>
          <w:szCs w:val="28"/>
          <w:lang w:val="lv-LV"/>
        </w:rPr>
        <w:t>IV. Atlases kārtas un projekta īstenošanas nosacījumi</w:t>
      </w:r>
    </w:p>
    <w:p w14:paraId="0A698819" w14:textId="4C9E8445" w:rsidR="000D37C7" w:rsidRPr="00A519E0" w:rsidRDefault="00A122C4" w:rsidP="000D37C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31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. Sadarbības iestāde izsl</w:t>
      </w:r>
      <w:r w:rsidR="00A41889" w:rsidRPr="00A519E0">
        <w:rPr>
          <w:rFonts w:ascii="Times New Roman" w:hAnsi="Times New Roman" w:cs="Times New Roman"/>
          <w:sz w:val="24"/>
          <w:szCs w:val="28"/>
          <w:lang w:val="lv-LV"/>
        </w:rPr>
        <w:t>udina</w:t>
      </w:r>
      <w:r w:rsidR="000D37C7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A4188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projektu iesniegumu </w:t>
      </w:r>
      <w:r w:rsidR="00CF632C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otro </w:t>
      </w:r>
      <w:r w:rsidR="00A4188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atlases </w:t>
      </w:r>
      <w:r w:rsidR="00CF632C" w:rsidRPr="00A519E0">
        <w:rPr>
          <w:rFonts w:ascii="Times New Roman" w:hAnsi="Times New Roman" w:cs="Times New Roman"/>
          <w:sz w:val="24"/>
          <w:szCs w:val="28"/>
          <w:lang w:val="lv-LV"/>
        </w:rPr>
        <w:t>kārtu</w:t>
      </w:r>
      <w:r w:rsidR="00A4188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divu mēnešu laikā no šo noteikumu stāšanās spēkā, nosūtot uzaicinājumu šo noteikumu pielikumā noteiktajiem </w:t>
      </w:r>
      <w:r w:rsidR="00CF632C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projektu iesniegumu otrās atlases kārtas 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projektu iesniedzējiem.</w:t>
      </w:r>
      <w:r w:rsidR="0092545A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</w:p>
    <w:p w14:paraId="2BB81FBC" w14:textId="0F1BB02A" w:rsidR="00250533" w:rsidRPr="00A519E0" w:rsidRDefault="00A122C4" w:rsidP="00F072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32</w:t>
      </w:r>
      <w:r w:rsidR="000D37C7" w:rsidRPr="00A519E0">
        <w:rPr>
          <w:rFonts w:ascii="Times New Roman" w:hAnsi="Times New Roman" w:cs="Times New Roman"/>
          <w:sz w:val="24"/>
          <w:szCs w:val="28"/>
          <w:lang w:val="lv-LV"/>
        </w:rPr>
        <w:t>. Sadarbības iestāde izsludina p</w:t>
      </w:r>
      <w:r w:rsidR="00E02B6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rojektu iesniegumu </w:t>
      </w:r>
      <w:r w:rsidR="00CF632C" w:rsidRPr="00A519E0">
        <w:rPr>
          <w:rFonts w:ascii="Times New Roman" w:hAnsi="Times New Roman" w:cs="Times New Roman"/>
          <w:sz w:val="24"/>
          <w:szCs w:val="28"/>
          <w:lang w:val="lv-LV"/>
        </w:rPr>
        <w:t>treš</w:t>
      </w:r>
      <w:r w:rsidR="0089569C" w:rsidRPr="00A519E0">
        <w:rPr>
          <w:rFonts w:ascii="Times New Roman" w:hAnsi="Times New Roman" w:cs="Times New Roman"/>
          <w:sz w:val="24"/>
          <w:szCs w:val="28"/>
          <w:lang w:val="lv-LV"/>
        </w:rPr>
        <w:t>o</w:t>
      </w:r>
      <w:r w:rsidR="00CF632C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D3057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atlases </w:t>
      </w:r>
      <w:r w:rsidR="000D37C7" w:rsidRPr="00A519E0">
        <w:rPr>
          <w:rFonts w:ascii="Times New Roman" w:hAnsi="Times New Roman" w:cs="Times New Roman"/>
          <w:sz w:val="24"/>
          <w:szCs w:val="28"/>
          <w:lang w:val="lv-LV"/>
        </w:rPr>
        <w:t>kārtu</w:t>
      </w:r>
      <w:r w:rsidR="00AA4A8A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līdz</w:t>
      </w:r>
      <w:r w:rsidR="000D37C7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293800" w:rsidRPr="00A519E0">
        <w:rPr>
          <w:rFonts w:ascii="Times New Roman" w:hAnsi="Times New Roman" w:cs="Times New Roman"/>
          <w:sz w:val="24"/>
          <w:szCs w:val="28"/>
          <w:lang w:val="lv-LV"/>
        </w:rPr>
        <w:t>2017.</w:t>
      </w:r>
      <w:r w:rsidR="00D14ED6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293800" w:rsidRPr="00A519E0">
        <w:rPr>
          <w:rFonts w:ascii="Times New Roman" w:hAnsi="Times New Roman" w:cs="Times New Roman"/>
          <w:sz w:val="24"/>
          <w:szCs w:val="28"/>
          <w:lang w:val="lv-LV"/>
        </w:rPr>
        <w:t>gad</w:t>
      </w:r>
      <w:r w:rsidR="00AA4A8A" w:rsidRPr="00A519E0">
        <w:rPr>
          <w:rFonts w:ascii="Times New Roman" w:hAnsi="Times New Roman" w:cs="Times New Roman"/>
          <w:sz w:val="24"/>
          <w:szCs w:val="28"/>
          <w:lang w:val="lv-LV"/>
        </w:rPr>
        <w:t>a 31. decembrim</w:t>
      </w:r>
      <w:r w:rsidR="000D37C7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 </w:t>
      </w:r>
      <w:r w:rsidR="00E02B6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Ja </w:t>
      </w:r>
      <w:r w:rsidR="00F86B9B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šo noteikumu pielikumā minētais </w:t>
      </w:r>
      <w:r w:rsidR="00E02B6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projektu iesniegumu </w:t>
      </w:r>
      <w:r w:rsidR="00CF632C" w:rsidRPr="00A519E0">
        <w:rPr>
          <w:rFonts w:ascii="Times New Roman" w:hAnsi="Times New Roman" w:cs="Times New Roman"/>
          <w:sz w:val="24"/>
          <w:szCs w:val="28"/>
          <w:lang w:val="lv-LV"/>
        </w:rPr>
        <w:t>trešās atlases kārtas</w:t>
      </w:r>
      <w:r w:rsidR="00E02B6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projekta iesniedzējs</w:t>
      </w:r>
      <w:r w:rsidR="00250533" w:rsidRPr="00A519E0">
        <w:rPr>
          <w:rFonts w:ascii="Times New Roman" w:hAnsi="Times New Roman" w:cs="Times New Roman"/>
          <w:sz w:val="24"/>
          <w:szCs w:val="28"/>
          <w:lang w:val="lv-LV"/>
        </w:rPr>
        <w:t>:</w:t>
      </w:r>
    </w:p>
    <w:p w14:paraId="7B325388" w14:textId="614AEA23" w:rsidR="00250533" w:rsidRPr="00A519E0" w:rsidRDefault="00A122C4" w:rsidP="00F072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lastRenderedPageBreak/>
        <w:t>32</w:t>
      </w:r>
      <w:r w:rsidR="00250533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.1. </w:t>
      </w:r>
      <w:r w:rsidR="00E02B6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neiesniedz projektu iesniegumu, </w:t>
      </w:r>
      <w:r w:rsidR="00BC6A6B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sadarbības iestāde </w:t>
      </w:r>
      <w:r w:rsidR="00E02B6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uzaicina </w:t>
      </w:r>
      <w:r w:rsidR="00BC6A6B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to </w:t>
      </w:r>
      <w:r w:rsidR="00E02B6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iesniegt projektu iesniegumu </w:t>
      </w:r>
      <w:r w:rsidR="008714FA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atkārtoti </w:t>
      </w:r>
      <w:r w:rsidR="001E1D93" w:rsidRPr="00A519E0">
        <w:rPr>
          <w:rFonts w:ascii="Times New Roman" w:hAnsi="Times New Roman" w:cs="Times New Roman"/>
          <w:sz w:val="24"/>
          <w:szCs w:val="28"/>
          <w:lang w:val="lv-LV"/>
        </w:rPr>
        <w:t>pēc</w:t>
      </w:r>
      <w:r w:rsidR="00293800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8714FA" w:rsidRPr="00A519E0">
        <w:rPr>
          <w:rFonts w:ascii="Times New Roman" w:hAnsi="Times New Roman" w:cs="Times New Roman"/>
          <w:sz w:val="24"/>
          <w:szCs w:val="28"/>
          <w:lang w:val="lv-LV"/>
        </w:rPr>
        <w:t>2018.</w:t>
      </w:r>
      <w:r w:rsidR="00D14ED6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8714FA" w:rsidRPr="00A519E0">
        <w:rPr>
          <w:rFonts w:ascii="Times New Roman" w:hAnsi="Times New Roman" w:cs="Times New Roman"/>
          <w:sz w:val="24"/>
          <w:szCs w:val="28"/>
          <w:lang w:val="lv-LV"/>
        </w:rPr>
        <w:t>gada 31.</w:t>
      </w:r>
      <w:r w:rsidR="00D14ED6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8714FA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decembra un </w:t>
      </w:r>
      <w:r w:rsidR="00293800" w:rsidRPr="00A519E0">
        <w:rPr>
          <w:rFonts w:ascii="Times New Roman" w:hAnsi="Times New Roman" w:cs="Times New Roman"/>
          <w:sz w:val="24"/>
          <w:szCs w:val="28"/>
          <w:lang w:val="lv-LV"/>
        </w:rPr>
        <w:t>Eiropas Komisijas lēmuma par snieguma ietvara izpildi</w:t>
      </w:r>
      <w:r w:rsidR="00250533" w:rsidRPr="00A519E0">
        <w:rPr>
          <w:rFonts w:ascii="Times New Roman" w:hAnsi="Times New Roman" w:cs="Times New Roman"/>
          <w:sz w:val="24"/>
          <w:szCs w:val="28"/>
          <w:lang w:val="lv-LV"/>
        </w:rPr>
        <w:t>;</w:t>
      </w:r>
    </w:p>
    <w:p w14:paraId="4C0F7644" w14:textId="27DBE605" w:rsidR="0092545A" w:rsidRPr="00A519E0" w:rsidRDefault="00A122C4" w:rsidP="00F072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32</w:t>
      </w:r>
      <w:r w:rsidR="00250533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.2. atbilstoši šo noteikumu </w:t>
      </w:r>
      <w:r w:rsidR="005C26EA" w:rsidRPr="00A519E0">
        <w:rPr>
          <w:rFonts w:ascii="Times New Roman" w:hAnsi="Times New Roman" w:cs="Times New Roman"/>
          <w:sz w:val="24"/>
          <w:szCs w:val="28"/>
          <w:lang w:val="lv-LV"/>
        </w:rPr>
        <w:t>2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>1</w:t>
      </w:r>
      <w:r w:rsidR="00250533" w:rsidRPr="00A519E0">
        <w:rPr>
          <w:rFonts w:ascii="Times New Roman" w:hAnsi="Times New Roman" w:cs="Times New Roman"/>
          <w:sz w:val="24"/>
          <w:szCs w:val="28"/>
          <w:lang w:val="lv-LV"/>
        </w:rPr>
        <w:t>.2. apakšpunktam iesniedz pirmo projekta iesniegumu par pirmo projekta daļu, sadarbības iestāde uzaicina to iesniegt projektu iesniegumu par otro daļu pēc 2018. gada 31. decembra, ja saņemts pozitīvs Eiropas Komisijas lēmum</w:t>
      </w:r>
      <w:r w:rsidR="00057427" w:rsidRPr="00A519E0">
        <w:rPr>
          <w:rFonts w:ascii="Times New Roman" w:hAnsi="Times New Roman" w:cs="Times New Roman"/>
          <w:sz w:val="24"/>
          <w:szCs w:val="28"/>
          <w:lang w:val="lv-LV"/>
        </w:rPr>
        <w:t>s</w:t>
      </w:r>
      <w:r w:rsidR="00250533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par snieguma ietvara izpildi.</w:t>
      </w:r>
    </w:p>
    <w:p w14:paraId="209ED868" w14:textId="2CF286E0" w:rsidR="00F072A9" w:rsidRPr="00A519E0" w:rsidRDefault="00414EFA" w:rsidP="00F072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3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3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. Īstenojot projektu, finansējuma saņēmējs:</w:t>
      </w:r>
    </w:p>
    <w:p w14:paraId="08E0BF50" w14:textId="2F0511F9" w:rsidR="00F072A9" w:rsidRPr="00A519E0" w:rsidRDefault="00414EFA" w:rsidP="00A71A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3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3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.1. savā tīmekļvietnē ne retāk kā reizi trijos mēnešos ievieto aktuālu informāciju par projekta īstenošanu;</w:t>
      </w:r>
    </w:p>
    <w:p w14:paraId="31181603" w14:textId="46654CA9" w:rsidR="00F072A9" w:rsidRPr="00A519E0" w:rsidRDefault="00414EFA" w:rsidP="00A71A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3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3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.2. projekta izmaksu pieauguma gadījumā</w:t>
      </w:r>
      <w:r w:rsidR="001A6B78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sedz projekta sadārdzinājumu no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saviem līdzekļiem;</w:t>
      </w:r>
    </w:p>
    <w:p w14:paraId="0411428A" w14:textId="652FD580" w:rsidR="00F072A9" w:rsidRPr="00A519E0" w:rsidRDefault="00414EFA" w:rsidP="00A71A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3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3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.3. nodrošina, ka projektā plānotie darbi netiek finansēti vai līdzfinansēti, kā arī nav plānots tos finansēt vai līdzfinansēt no citiem valsts un ārvalstu finanšu atbalsta instrumentiem;</w:t>
      </w:r>
    </w:p>
    <w:p w14:paraId="1A7DC3FD" w14:textId="339D8535" w:rsidR="00F072A9" w:rsidRPr="00A519E0" w:rsidRDefault="00414EFA" w:rsidP="00A71A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3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3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.</w:t>
      </w:r>
      <w:r w:rsidR="006A1676">
        <w:rPr>
          <w:rFonts w:ascii="Times New Roman" w:hAnsi="Times New Roman" w:cs="Times New Roman"/>
          <w:sz w:val="24"/>
          <w:szCs w:val="28"/>
          <w:lang w:val="lv-LV"/>
        </w:rPr>
        <w:t>4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 uzkrāj datus </w:t>
      </w:r>
      <w:r w:rsidR="00A1052E" w:rsidRPr="00A519E0">
        <w:rPr>
          <w:rFonts w:ascii="Times New Roman" w:hAnsi="Times New Roman" w:cs="Times New Roman"/>
          <w:sz w:val="24"/>
          <w:szCs w:val="28"/>
          <w:lang w:val="lv-LV"/>
        </w:rPr>
        <w:t>par šo</w:t>
      </w:r>
      <w:r w:rsidR="00B0428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noteikumu 4.1. un 4.2.</w:t>
      </w:r>
      <w:r w:rsidR="00D14ED6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BC6A6B" w:rsidRPr="00A519E0">
        <w:rPr>
          <w:rFonts w:ascii="Times New Roman" w:hAnsi="Times New Roman" w:cs="Times New Roman"/>
          <w:sz w:val="24"/>
          <w:szCs w:val="28"/>
          <w:lang w:val="lv-LV"/>
        </w:rPr>
        <w:t>apakš</w:t>
      </w:r>
      <w:r w:rsidR="00B0428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punktā minētajiem 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uzraudzības rādītājiem administratīvi teritoriālā griezumā.</w:t>
      </w:r>
      <w:r w:rsidR="00F072A9" w:rsidRPr="00A519E0" w:rsidDel="00817005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</w:p>
    <w:p w14:paraId="46962917" w14:textId="10D0223C" w:rsidR="00250533" w:rsidRPr="00A519E0" w:rsidRDefault="00414EFA" w:rsidP="00A71A1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3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3</w:t>
      </w:r>
      <w:r w:rsidR="006A1676">
        <w:rPr>
          <w:rFonts w:ascii="Times New Roman" w:hAnsi="Times New Roman" w:cs="Times New Roman"/>
          <w:sz w:val="24"/>
          <w:szCs w:val="28"/>
          <w:lang w:val="lv-LV"/>
        </w:rPr>
        <w:t>.5</w:t>
      </w:r>
      <w:r w:rsidR="00A4188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 </w:t>
      </w:r>
      <w:r w:rsidR="00EF539E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nodrošina, ka tiek sasniegtas </w:t>
      </w:r>
      <w:r w:rsidR="001A6B78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šo noteikumu </w:t>
      </w:r>
      <w:r w:rsidR="00A4188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pielikumā minētās projekta </w:t>
      </w:r>
      <w:r w:rsidR="001A6B78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iznākuma </w:t>
      </w:r>
      <w:r w:rsidR="00B56441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rādītāju </w:t>
      </w:r>
      <w:r w:rsidR="001A6B78" w:rsidRPr="00A519E0">
        <w:rPr>
          <w:rFonts w:ascii="Times New Roman" w:hAnsi="Times New Roman" w:cs="Times New Roman"/>
          <w:sz w:val="24"/>
          <w:szCs w:val="28"/>
          <w:lang w:val="lv-LV"/>
        </w:rPr>
        <w:t>un rezultātu rādītāju vērtības</w:t>
      </w:r>
      <w:r w:rsidR="00EF539E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, izņemot 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šo noteikumu 20</w:t>
      </w:r>
      <w:r w:rsidR="005C26EA" w:rsidRPr="00A519E0">
        <w:rPr>
          <w:rFonts w:ascii="Times New Roman" w:hAnsi="Times New Roman" w:cs="Times New Roman"/>
          <w:sz w:val="24"/>
          <w:szCs w:val="28"/>
          <w:lang w:val="lv-LV"/>
        </w:rPr>
        <w:t>.1.</w:t>
      </w:r>
      <w:r w:rsidR="002B3B6B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un 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20</w:t>
      </w:r>
      <w:r w:rsidR="002B3B6B" w:rsidRPr="00A519E0">
        <w:rPr>
          <w:rFonts w:ascii="Times New Roman" w:hAnsi="Times New Roman" w:cs="Times New Roman"/>
          <w:sz w:val="24"/>
          <w:szCs w:val="28"/>
          <w:lang w:val="lv-LV"/>
        </w:rPr>
        <w:t>.4.</w:t>
      </w:r>
      <w:r w:rsidR="005C26EA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="00DD1FC0" w:rsidRPr="00A519E0">
        <w:rPr>
          <w:rFonts w:ascii="Times New Roman" w:hAnsi="Times New Roman" w:cs="Times New Roman"/>
          <w:sz w:val="24"/>
          <w:szCs w:val="28"/>
          <w:lang w:val="lv-LV"/>
        </w:rPr>
        <w:t>apakš</w:t>
      </w:r>
      <w:r w:rsidR="005C26EA" w:rsidRPr="00A519E0">
        <w:rPr>
          <w:rFonts w:ascii="Times New Roman" w:hAnsi="Times New Roman" w:cs="Times New Roman"/>
          <w:sz w:val="24"/>
          <w:szCs w:val="28"/>
          <w:lang w:val="lv-LV"/>
        </w:rPr>
        <w:t>punktā minēto gadījumu,</w:t>
      </w:r>
      <w:r w:rsidR="00EF539E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kad projekta iesniedzējs nodrošina projekta iznākuma rādītāju un rezultātu rādītāju vērtību sasniegšanu atbilstoši apstiprinātajam projekta iesniegumam. </w:t>
      </w:r>
    </w:p>
    <w:p w14:paraId="5431C086" w14:textId="6A3A6D9E" w:rsidR="009133D5" w:rsidRPr="00A519E0" w:rsidRDefault="009133D5" w:rsidP="00C648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3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4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 </w:t>
      </w:r>
      <w:r w:rsidR="007359E8" w:rsidRPr="00A519E0">
        <w:rPr>
          <w:rFonts w:ascii="Times New Roman" w:hAnsi="Times New Roman" w:cs="Times New Roman"/>
          <w:sz w:val="24"/>
          <w:szCs w:val="28"/>
          <w:lang w:val="lv-LV"/>
        </w:rPr>
        <w:t>F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inansējuma saņēmējs nodrošina sasniegto rezultātu ilgtspēju un uzturēšanu vismaz piecus gadus pēc </w:t>
      </w:r>
      <w:r w:rsidR="00394A51" w:rsidRPr="00A519E0">
        <w:rPr>
          <w:rFonts w:ascii="Times New Roman" w:hAnsi="Times New Roman" w:cs="Times New Roman"/>
          <w:sz w:val="24"/>
          <w:szCs w:val="28"/>
          <w:lang w:val="lv-LV"/>
        </w:rPr>
        <w:t>noslēguma maksājuma veikšanas</w:t>
      </w:r>
      <w:r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 </w:t>
      </w:r>
    </w:p>
    <w:p w14:paraId="65D48B89" w14:textId="43F3B0D8" w:rsidR="00F072A9" w:rsidRPr="00A519E0" w:rsidRDefault="002F1FC4" w:rsidP="00F072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3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5</w:t>
      </w:r>
      <w:r w:rsidR="00A4188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 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Atbalstāma ir vides prasību integrācija preču, pakalpojumu un būvdarbu iepirkumos (zaļais</w:t>
      </w:r>
      <w:r w:rsidR="00643D2D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publiskais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iepirkums).</w:t>
      </w:r>
    </w:p>
    <w:p w14:paraId="25FA03AD" w14:textId="45A21EC8" w:rsidR="00F072A9" w:rsidRPr="00A519E0" w:rsidRDefault="00CB60AF" w:rsidP="00F072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3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6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. Pārbūvējam</w:t>
      </w:r>
      <w:r w:rsidR="00A71A13" w:rsidRPr="00A519E0">
        <w:rPr>
          <w:rFonts w:ascii="Times New Roman" w:hAnsi="Times New Roman" w:cs="Times New Roman"/>
          <w:sz w:val="24"/>
          <w:szCs w:val="28"/>
          <w:lang w:val="lv-LV"/>
        </w:rPr>
        <w:t>ai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un atjaunojam</w:t>
      </w:r>
      <w:r w:rsidR="00A71A13" w:rsidRPr="00A519E0">
        <w:rPr>
          <w:rFonts w:ascii="Times New Roman" w:hAnsi="Times New Roman" w:cs="Times New Roman"/>
          <w:sz w:val="24"/>
          <w:szCs w:val="28"/>
          <w:lang w:val="lv-LV"/>
        </w:rPr>
        <w:t>ai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infrastruktūra</w:t>
      </w:r>
      <w:r w:rsidR="00A71A13" w:rsidRPr="00A519E0">
        <w:rPr>
          <w:rFonts w:ascii="Times New Roman" w:hAnsi="Times New Roman" w:cs="Times New Roman"/>
          <w:sz w:val="24"/>
          <w:szCs w:val="28"/>
          <w:lang w:val="lv-LV"/>
        </w:rPr>
        <w:t>i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, kur plānots veikt ieguldījumus, </w:t>
      </w:r>
      <w:r w:rsidR="00A71A13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jābūt 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projekta iesniedzēja īpašumā</w:t>
      </w:r>
      <w:r w:rsidR="008E2817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vai ilgtermiņa nomā uz termiņu, kas nav īsāks par pieciem gadiem pēc </w:t>
      </w:r>
      <w:r w:rsidR="00394A51" w:rsidRPr="00A519E0">
        <w:rPr>
          <w:rFonts w:ascii="Times New Roman" w:hAnsi="Times New Roman" w:cs="Times New Roman"/>
          <w:sz w:val="24"/>
          <w:szCs w:val="28"/>
          <w:lang w:val="lv-LV"/>
        </w:rPr>
        <w:t>noslēguma maksājuma veikšanas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.</w:t>
      </w:r>
    </w:p>
    <w:p w14:paraId="036BD5D3" w14:textId="157D1877" w:rsidR="00F072A9" w:rsidRPr="00A519E0" w:rsidRDefault="00CB60AF" w:rsidP="00414EF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3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7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. Sadarbības iestādei ir tiesības vienpusēji atkāpties no vienošanās jebkurā no šādiem gadījumiem:</w:t>
      </w:r>
    </w:p>
    <w:p w14:paraId="5AF6A830" w14:textId="1F033591" w:rsidR="00F072A9" w:rsidRPr="00A519E0" w:rsidRDefault="00CB60AF" w:rsidP="002F1F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3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7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.1. finansējuma saņēmējs būtiski nepilda vienošanās nosacījumus, tai skaitā projekta īstenošana nenotiek atbilstoši projektā noteiktajam laika grafikam vai ir iestājušies citi apstākļi, kas būtiski ietekmē vai var ietekmēt atlases kārtas mērķi, </w:t>
      </w:r>
      <w:r w:rsidR="00893B6B" w:rsidRPr="00A519E0">
        <w:rPr>
          <w:rFonts w:ascii="Times New Roman" w:hAnsi="Times New Roman" w:cs="Times New Roman"/>
          <w:sz w:val="24"/>
          <w:szCs w:val="28"/>
          <w:lang w:val="lv-LV"/>
        </w:rPr>
        <w:t>uzraudzības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 rādītāju sasniegšanu;</w:t>
      </w:r>
    </w:p>
    <w:p w14:paraId="439F1D8B" w14:textId="5806A063" w:rsidR="00F072A9" w:rsidRPr="006A1676" w:rsidRDefault="00CB60AF" w:rsidP="00A71A1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519E0">
        <w:rPr>
          <w:rFonts w:ascii="Times New Roman" w:hAnsi="Times New Roman" w:cs="Times New Roman"/>
          <w:sz w:val="24"/>
          <w:szCs w:val="28"/>
          <w:lang w:val="lv-LV"/>
        </w:rPr>
        <w:t>3</w:t>
      </w:r>
      <w:r w:rsidR="00A122C4" w:rsidRPr="00A519E0">
        <w:rPr>
          <w:rFonts w:ascii="Times New Roman" w:hAnsi="Times New Roman" w:cs="Times New Roman"/>
          <w:sz w:val="24"/>
          <w:szCs w:val="28"/>
          <w:lang w:val="lv-LV"/>
        </w:rPr>
        <w:t>7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 xml:space="preserve">.2. citos </w:t>
      </w:r>
      <w:r w:rsidR="00F072A9" w:rsidRPr="006A1676">
        <w:rPr>
          <w:rFonts w:ascii="Times New Roman" w:hAnsi="Times New Roman" w:cs="Times New Roman"/>
          <w:sz w:val="24"/>
          <w:szCs w:val="28"/>
          <w:lang w:val="lv-LV"/>
        </w:rPr>
        <w:t>gadījumos atbilstoši vienošanās nosacījumiem.</w:t>
      </w:r>
    </w:p>
    <w:p w14:paraId="77737918" w14:textId="1E6CF9C1" w:rsidR="00881D52" w:rsidRPr="006A1676" w:rsidRDefault="00CB60AF" w:rsidP="000F3322">
      <w:pPr>
        <w:pStyle w:val="ListParagraph"/>
        <w:spacing w:after="120"/>
        <w:ind w:left="0"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6A1676">
        <w:rPr>
          <w:rFonts w:ascii="Times New Roman" w:hAnsi="Times New Roman"/>
          <w:sz w:val="24"/>
          <w:szCs w:val="28"/>
          <w:lang w:val="lv-LV"/>
        </w:rPr>
        <w:t>3</w:t>
      </w:r>
      <w:r w:rsidR="00A122C4" w:rsidRPr="006A1676">
        <w:rPr>
          <w:rFonts w:ascii="Times New Roman" w:hAnsi="Times New Roman"/>
          <w:sz w:val="24"/>
          <w:szCs w:val="28"/>
          <w:lang w:val="lv-LV"/>
        </w:rPr>
        <w:t>8</w:t>
      </w:r>
      <w:r w:rsidR="00F072A9" w:rsidRPr="006A1676">
        <w:rPr>
          <w:rFonts w:ascii="Times New Roman" w:hAnsi="Times New Roman"/>
          <w:sz w:val="24"/>
          <w:szCs w:val="28"/>
          <w:lang w:val="lv-LV"/>
        </w:rPr>
        <w:t xml:space="preserve">. </w:t>
      </w:r>
      <w:r w:rsidR="009D29F4" w:rsidRPr="006A1676">
        <w:rPr>
          <w:rFonts w:ascii="Times New Roman" w:hAnsi="Times New Roman"/>
          <w:sz w:val="24"/>
          <w:szCs w:val="28"/>
          <w:lang w:val="lv-LV"/>
        </w:rPr>
        <w:t>P</w:t>
      </w:r>
      <w:r w:rsidR="009D29F4" w:rsidRPr="006A1676">
        <w:rPr>
          <w:rFonts w:ascii="Times New Roman" w:hAnsi="Times New Roman"/>
          <w:sz w:val="24"/>
          <w:lang w:val="lv-LV"/>
        </w:rPr>
        <w:t xml:space="preserve">ēc vienošanās par projekta īstenošanu noslēgšanas </w:t>
      </w:r>
      <w:r w:rsidR="009D29F4" w:rsidRPr="006A1676">
        <w:rPr>
          <w:rFonts w:ascii="Times New Roman" w:hAnsi="Times New Roman"/>
          <w:sz w:val="24"/>
          <w:szCs w:val="28"/>
          <w:shd w:val="clear" w:color="auto" w:fill="FFFFFF"/>
          <w:lang w:val="lv-LV"/>
        </w:rPr>
        <w:t>sadarbības iestāde, pamatojoties uz finansējuma saņēmēja rakstisku avansa pieprasījumu</w:t>
      </w:r>
      <w:r w:rsidR="009D29F4" w:rsidRPr="006A167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D29F4" w:rsidRPr="006A1676">
        <w:rPr>
          <w:rFonts w:ascii="Times New Roman" w:hAnsi="Times New Roman"/>
          <w:sz w:val="24"/>
          <w:lang w:val="lv-LV"/>
        </w:rPr>
        <w:t xml:space="preserve">atbilstoši normatīvajam aktam par valsts budžeta līdzekļu plānošanu Eiropas Savienības struktūrfondu un Kohēzijas fonda projektu īstenošanai un maksājumu veikšanu </w:t>
      </w:r>
      <w:proofErr w:type="gramStart"/>
      <w:r w:rsidR="009D29F4" w:rsidRPr="006A1676">
        <w:rPr>
          <w:rFonts w:ascii="Times New Roman" w:hAnsi="Times New Roman"/>
          <w:sz w:val="24"/>
          <w:lang w:val="lv-LV"/>
        </w:rPr>
        <w:t>2014. – 2020.</w:t>
      </w:r>
      <w:proofErr w:type="gramEnd"/>
      <w:r w:rsidR="009D29F4" w:rsidRPr="006A1676">
        <w:rPr>
          <w:rFonts w:ascii="Times New Roman" w:hAnsi="Times New Roman"/>
          <w:sz w:val="24"/>
          <w:lang w:val="lv-LV"/>
        </w:rPr>
        <w:t xml:space="preserve"> gada plānošanas periodā</w:t>
      </w:r>
      <w:r w:rsidR="009D29F4" w:rsidRPr="006A1676">
        <w:rPr>
          <w:rFonts w:ascii="Times New Roman" w:hAnsi="Times New Roman"/>
          <w:sz w:val="24"/>
          <w:szCs w:val="28"/>
          <w:shd w:val="clear" w:color="auto" w:fill="FFFFFF"/>
          <w:lang w:val="lv-LV"/>
        </w:rPr>
        <w:t xml:space="preserve">, </w:t>
      </w:r>
      <w:r w:rsidR="009D29F4" w:rsidRPr="006A1676">
        <w:rPr>
          <w:rFonts w:ascii="Times New Roman" w:hAnsi="Times New Roman"/>
          <w:sz w:val="24"/>
          <w:lang w:val="lv-LV"/>
        </w:rPr>
        <w:t xml:space="preserve">nodrošina finansējuma saņēmējam avansa maksājumus, kuru kopsumma nepārsniedz 30 procentus no projektam piešķirtā ERAF </w:t>
      </w:r>
      <w:r w:rsidR="009D29F4" w:rsidRPr="006A1676">
        <w:rPr>
          <w:rFonts w:ascii="Times New Roman" w:hAnsi="Times New Roman"/>
          <w:sz w:val="24"/>
          <w:szCs w:val="24"/>
          <w:lang w:val="lv-LV"/>
        </w:rPr>
        <w:t>un, ja tas paredzēts projektā, valsts budžeta dotācijas pašvaldībām</w:t>
      </w:r>
      <w:r w:rsidR="009D29F4" w:rsidRPr="006A1676">
        <w:rPr>
          <w:rFonts w:ascii="Times New Roman" w:hAnsi="Times New Roman"/>
          <w:sz w:val="24"/>
          <w:lang w:val="lv-LV"/>
        </w:rPr>
        <w:t xml:space="preserve"> finansējuma</w:t>
      </w:r>
      <w:r w:rsidR="009D29F4" w:rsidRPr="006A1676">
        <w:rPr>
          <w:rFonts w:ascii="Times New Roman" w:hAnsi="Times New Roman"/>
          <w:sz w:val="24"/>
          <w:szCs w:val="24"/>
          <w:lang w:val="lv-LV"/>
        </w:rPr>
        <w:t xml:space="preserve"> kopsummas</w:t>
      </w:r>
      <w:r w:rsidR="009D29F4" w:rsidRPr="006A1676">
        <w:rPr>
          <w:rFonts w:ascii="Times New Roman" w:hAnsi="Times New Roman"/>
          <w:sz w:val="24"/>
          <w:lang w:val="lv-LV"/>
        </w:rPr>
        <w:t>. Avansu var izmaksāt vairākos maksājumos.</w:t>
      </w:r>
    </w:p>
    <w:p w14:paraId="279DC5A5" w14:textId="3C556F0E" w:rsidR="00F072A9" w:rsidRPr="00A519E0" w:rsidRDefault="00A31134" w:rsidP="00F072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>
        <w:rPr>
          <w:rFonts w:ascii="Times New Roman" w:hAnsi="Times New Roman" w:cs="Times New Roman"/>
          <w:sz w:val="24"/>
          <w:szCs w:val="28"/>
          <w:lang w:val="lv-LV"/>
        </w:rPr>
        <w:t>39</w:t>
      </w:r>
      <w:r w:rsidR="00F072A9" w:rsidRPr="00A519E0">
        <w:rPr>
          <w:rFonts w:ascii="Times New Roman" w:hAnsi="Times New Roman" w:cs="Times New Roman"/>
          <w:sz w:val="24"/>
          <w:szCs w:val="28"/>
          <w:lang w:val="lv-LV"/>
        </w:rPr>
        <w:t>. Projekta īstenošanas vieta ir Latvijas Republika.</w:t>
      </w:r>
    </w:p>
    <w:p w14:paraId="6AB3FFC3" w14:textId="77777777" w:rsidR="00F072A9" w:rsidRPr="001E2353" w:rsidRDefault="00F072A9" w:rsidP="00F072A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1"/>
        <w:gridCol w:w="1450"/>
      </w:tblGrid>
      <w:tr w:rsidR="00A519E0" w14:paraId="2FD631E8" w14:textId="77777777" w:rsidTr="00A519E0">
        <w:tc>
          <w:tcPr>
            <w:tcW w:w="7611" w:type="dxa"/>
          </w:tcPr>
          <w:p w14:paraId="162C0F90" w14:textId="53DDD9CE" w:rsidR="00A519E0" w:rsidRDefault="00A519E0" w:rsidP="00A519E0">
            <w:pPr>
              <w:spacing w:after="120"/>
              <w:jc w:val="both"/>
              <w:rPr>
                <w:rFonts w:ascii="Times New Roman" w:hAnsi="Times New Roman"/>
                <w:sz w:val="24"/>
                <w:szCs w:val="28"/>
                <w:lang w:val="lv-LV"/>
              </w:rPr>
            </w:pPr>
            <w:r w:rsidRPr="001E2353">
              <w:rPr>
                <w:rFonts w:ascii="Times New Roman" w:hAnsi="Times New Roman"/>
                <w:sz w:val="24"/>
                <w:szCs w:val="28"/>
                <w:lang w:val="lv-LV"/>
              </w:rPr>
              <w:t>Ministru prezidents</w:t>
            </w:r>
          </w:p>
        </w:tc>
        <w:tc>
          <w:tcPr>
            <w:tcW w:w="1450" w:type="dxa"/>
          </w:tcPr>
          <w:p w14:paraId="335DC834" w14:textId="3729A031" w:rsidR="00A519E0" w:rsidRDefault="00A519E0" w:rsidP="00A519E0">
            <w:pPr>
              <w:spacing w:after="120"/>
              <w:jc w:val="right"/>
              <w:rPr>
                <w:rFonts w:ascii="Times New Roman" w:hAnsi="Times New Roman"/>
                <w:sz w:val="24"/>
                <w:szCs w:val="28"/>
                <w:lang w:val="lv-LV"/>
              </w:rPr>
            </w:pPr>
            <w:r w:rsidRPr="001E2353">
              <w:rPr>
                <w:rFonts w:ascii="Times New Roman" w:hAnsi="Times New Roman"/>
                <w:sz w:val="24"/>
                <w:szCs w:val="28"/>
                <w:lang w:val="lv-LV"/>
              </w:rPr>
              <w:t>M.Kučinskis</w:t>
            </w:r>
          </w:p>
        </w:tc>
      </w:tr>
    </w:tbl>
    <w:p w14:paraId="1667DE38" w14:textId="52F35BAE" w:rsidR="00F072A9" w:rsidRPr="001E2353" w:rsidRDefault="00F072A9" w:rsidP="00A519E0">
      <w:pPr>
        <w:spacing w:after="120" w:line="240" w:lineRule="auto"/>
        <w:jc w:val="both"/>
        <w:rPr>
          <w:rFonts w:ascii="Times New Roman" w:hAnsi="Times New Roman"/>
          <w:sz w:val="24"/>
          <w:szCs w:val="28"/>
          <w:lang w:val="lv-LV"/>
        </w:rPr>
      </w:pPr>
      <w:r w:rsidRPr="001E2353">
        <w:rPr>
          <w:rFonts w:ascii="Times New Roman" w:hAnsi="Times New Roman"/>
          <w:sz w:val="24"/>
          <w:szCs w:val="28"/>
          <w:lang w:val="lv-LV"/>
        </w:rPr>
        <w:lastRenderedPageBreak/>
        <w:tab/>
      </w:r>
      <w:r w:rsidRPr="001E2353">
        <w:rPr>
          <w:rFonts w:ascii="Times New Roman" w:hAnsi="Times New Roman"/>
          <w:sz w:val="24"/>
          <w:szCs w:val="28"/>
          <w:lang w:val="lv-LV"/>
        </w:rPr>
        <w:tab/>
      </w:r>
      <w:r w:rsidRPr="001E2353">
        <w:rPr>
          <w:rFonts w:ascii="Times New Roman" w:hAnsi="Times New Roman"/>
          <w:sz w:val="24"/>
          <w:szCs w:val="28"/>
          <w:lang w:val="lv-LV"/>
        </w:rPr>
        <w:tab/>
        <w:t xml:space="preserve"> </w:t>
      </w:r>
      <w:r w:rsidR="004A6FF1" w:rsidRPr="001E2353">
        <w:rPr>
          <w:rFonts w:ascii="Times New Roman" w:hAnsi="Times New Roman"/>
          <w:sz w:val="24"/>
          <w:szCs w:val="28"/>
          <w:lang w:val="lv-LV"/>
        </w:rPr>
        <w:tab/>
      </w:r>
      <w:r w:rsidRPr="001E2353">
        <w:rPr>
          <w:rFonts w:ascii="Times New Roman" w:hAnsi="Times New Roman"/>
          <w:sz w:val="24"/>
          <w:szCs w:val="28"/>
          <w:lang w:val="lv-LV"/>
        </w:rPr>
        <w:t xml:space="preserve">  </w:t>
      </w:r>
      <w:r w:rsidRPr="001E2353">
        <w:rPr>
          <w:rFonts w:ascii="Times New Roman" w:hAnsi="Times New Roman"/>
          <w:sz w:val="24"/>
          <w:szCs w:val="28"/>
          <w:lang w:val="lv-LV"/>
        </w:rPr>
        <w:tab/>
      </w:r>
      <w:r w:rsidRPr="001E2353">
        <w:rPr>
          <w:rFonts w:ascii="Times New Roman" w:hAnsi="Times New Roman"/>
          <w:sz w:val="24"/>
          <w:szCs w:val="28"/>
          <w:lang w:val="lv-LV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411"/>
      </w:tblGrid>
      <w:tr w:rsidR="00A519E0" w14:paraId="4DA9A9CD" w14:textId="77777777" w:rsidTr="00A519E0">
        <w:tc>
          <w:tcPr>
            <w:tcW w:w="7650" w:type="dxa"/>
          </w:tcPr>
          <w:p w14:paraId="2C4C23AA" w14:textId="77777777" w:rsidR="00A519E0" w:rsidRPr="001E2353" w:rsidRDefault="00A519E0" w:rsidP="00A519E0">
            <w:pPr>
              <w:pStyle w:val="Header"/>
              <w:tabs>
                <w:tab w:val="left" w:pos="1260"/>
                <w:tab w:val="right" w:pos="756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235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Vides aizsardzības un reģionālās attīstības ministra vietā – </w:t>
            </w:r>
          </w:p>
          <w:p w14:paraId="3675ED3B" w14:textId="638EDC92" w:rsidR="00A519E0" w:rsidRDefault="00A519E0" w:rsidP="00A519E0">
            <w:pPr>
              <w:pStyle w:val="Header"/>
              <w:tabs>
                <w:tab w:val="left" w:pos="1260"/>
                <w:tab w:val="right" w:pos="756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1E2353">
              <w:rPr>
                <w:rFonts w:ascii="Times New Roman" w:hAnsi="Times New Roman"/>
                <w:sz w:val="24"/>
                <w:szCs w:val="24"/>
                <w:lang w:val="lv-LV"/>
              </w:rPr>
              <w:t>atiksmes ministrs</w:t>
            </w:r>
          </w:p>
        </w:tc>
        <w:tc>
          <w:tcPr>
            <w:tcW w:w="1411" w:type="dxa"/>
          </w:tcPr>
          <w:p w14:paraId="3E6DEC97" w14:textId="77777777" w:rsidR="00A519E0" w:rsidRDefault="00A519E0" w:rsidP="001E2353">
            <w:pPr>
              <w:pStyle w:val="Header"/>
              <w:tabs>
                <w:tab w:val="left" w:pos="1260"/>
                <w:tab w:val="right" w:pos="756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651ABBF6" w14:textId="616B4D38" w:rsidR="00A519E0" w:rsidRDefault="00A519E0" w:rsidP="001E2353">
            <w:pPr>
              <w:pStyle w:val="Header"/>
              <w:tabs>
                <w:tab w:val="left" w:pos="1260"/>
                <w:tab w:val="right" w:pos="756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2353">
              <w:rPr>
                <w:rFonts w:ascii="Times New Roman" w:hAnsi="Times New Roman"/>
                <w:sz w:val="24"/>
                <w:szCs w:val="24"/>
                <w:lang w:val="lv-LV"/>
              </w:rPr>
              <w:t>U.Augulis</w:t>
            </w:r>
          </w:p>
        </w:tc>
      </w:tr>
    </w:tbl>
    <w:p w14:paraId="2AD335B2" w14:textId="23D59572" w:rsidR="00F072A9" w:rsidRPr="00A519E0" w:rsidRDefault="001E2353" w:rsidP="00A519E0">
      <w:pPr>
        <w:pStyle w:val="Header"/>
        <w:tabs>
          <w:tab w:val="clear" w:pos="8306"/>
          <w:tab w:val="left" w:pos="1260"/>
          <w:tab w:val="right" w:pos="7560"/>
        </w:tabs>
        <w:rPr>
          <w:rFonts w:ascii="Times New Roman" w:hAnsi="Times New Roman"/>
          <w:sz w:val="24"/>
          <w:szCs w:val="24"/>
          <w:lang w:val="lv-LV"/>
        </w:rPr>
      </w:pPr>
      <w:r w:rsidRPr="001E2353">
        <w:rPr>
          <w:rFonts w:ascii="Times New Roman" w:hAnsi="Times New Roman"/>
          <w:sz w:val="24"/>
          <w:szCs w:val="24"/>
          <w:lang w:val="lv-LV"/>
        </w:rPr>
        <w:tab/>
      </w:r>
      <w:r w:rsidRPr="001E2353">
        <w:rPr>
          <w:rFonts w:ascii="Times New Roman" w:hAnsi="Times New Roman"/>
          <w:sz w:val="24"/>
          <w:szCs w:val="24"/>
          <w:lang w:val="lv-LV"/>
        </w:rPr>
        <w:tab/>
      </w:r>
      <w:r w:rsidR="00A519E0">
        <w:rPr>
          <w:rFonts w:ascii="Times New Roman" w:hAnsi="Times New Roman"/>
          <w:color w:val="0A0A0A"/>
          <w:sz w:val="24"/>
          <w:szCs w:val="24"/>
          <w:lang w:val="lv-LV"/>
        </w:rPr>
        <w:tab/>
      </w:r>
      <w:r w:rsidR="00A519E0">
        <w:rPr>
          <w:rFonts w:ascii="Times New Roman" w:hAnsi="Times New Roman"/>
          <w:color w:val="0A0A0A"/>
          <w:sz w:val="24"/>
          <w:szCs w:val="24"/>
          <w:lang w:val="lv-LV"/>
        </w:rPr>
        <w:tab/>
      </w:r>
      <w:r w:rsidR="00A519E0">
        <w:rPr>
          <w:rFonts w:ascii="Times New Roman" w:hAnsi="Times New Roman"/>
          <w:color w:val="0A0A0A"/>
          <w:sz w:val="24"/>
          <w:szCs w:val="24"/>
          <w:lang w:val="lv-LV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411"/>
      </w:tblGrid>
      <w:tr w:rsidR="00A519E0" w14:paraId="3F597457" w14:textId="77777777" w:rsidTr="00A519E0">
        <w:tc>
          <w:tcPr>
            <w:tcW w:w="7650" w:type="dxa"/>
          </w:tcPr>
          <w:p w14:paraId="4A1F0D93" w14:textId="77777777" w:rsidR="00A519E0" w:rsidRPr="001E2353" w:rsidRDefault="00A519E0" w:rsidP="00A519E0">
            <w:pPr>
              <w:jc w:val="both"/>
              <w:rPr>
                <w:rFonts w:ascii="Times New Roman" w:hAnsi="Times New Roman"/>
                <w:sz w:val="24"/>
                <w:szCs w:val="28"/>
                <w:lang w:val="lv-LV"/>
              </w:rPr>
            </w:pPr>
            <w:r w:rsidRPr="001E2353">
              <w:rPr>
                <w:rFonts w:ascii="Times New Roman" w:hAnsi="Times New Roman"/>
                <w:sz w:val="24"/>
                <w:szCs w:val="28"/>
                <w:lang w:val="lv-LV"/>
              </w:rPr>
              <w:t>Iesniedzējs:</w:t>
            </w:r>
          </w:p>
          <w:p w14:paraId="245897D8" w14:textId="1E0EA33E" w:rsidR="00A519E0" w:rsidRPr="001E2353" w:rsidRDefault="00A519E0" w:rsidP="00A519E0">
            <w:pPr>
              <w:pStyle w:val="Header"/>
              <w:tabs>
                <w:tab w:val="left" w:pos="1260"/>
                <w:tab w:val="right" w:pos="756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</w:t>
            </w:r>
            <w:r w:rsidRPr="001E235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ides aizsardzības un reģionālās attīstības ministra vietā – </w:t>
            </w:r>
          </w:p>
          <w:p w14:paraId="6AC96C0C" w14:textId="3DE02CA7" w:rsidR="00A519E0" w:rsidRDefault="00A519E0" w:rsidP="00A519E0">
            <w:pPr>
              <w:jc w:val="both"/>
              <w:rPr>
                <w:rFonts w:ascii="Times New Roman" w:hAnsi="Times New Roman"/>
                <w:sz w:val="24"/>
                <w:szCs w:val="28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1E2353">
              <w:rPr>
                <w:rFonts w:ascii="Times New Roman" w:hAnsi="Times New Roman"/>
                <w:sz w:val="24"/>
                <w:szCs w:val="24"/>
                <w:lang w:val="lv-LV"/>
              </w:rPr>
              <w:t>atiksmes ministrs</w:t>
            </w:r>
          </w:p>
        </w:tc>
        <w:tc>
          <w:tcPr>
            <w:tcW w:w="1411" w:type="dxa"/>
          </w:tcPr>
          <w:p w14:paraId="7AB0C286" w14:textId="77777777" w:rsidR="00A519E0" w:rsidRDefault="00A519E0" w:rsidP="00F072A9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6A2387B0" w14:textId="77777777" w:rsidR="00A519E0" w:rsidRDefault="00A519E0" w:rsidP="00F072A9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4C42F262" w14:textId="4694CE1D" w:rsidR="00A519E0" w:rsidRDefault="00A519E0" w:rsidP="00F072A9">
            <w:pPr>
              <w:jc w:val="both"/>
              <w:rPr>
                <w:rFonts w:ascii="Times New Roman" w:hAnsi="Times New Roman"/>
                <w:sz w:val="24"/>
                <w:szCs w:val="28"/>
                <w:lang w:val="lv-LV"/>
              </w:rPr>
            </w:pPr>
            <w:r w:rsidRPr="001E2353">
              <w:rPr>
                <w:rFonts w:ascii="Times New Roman" w:hAnsi="Times New Roman"/>
                <w:sz w:val="24"/>
                <w:szCs w:val="24"/>
                <w:lang w:val="lv-LV"/>
              </w:rPr>
              <w:t>U.Augulis</w:t>
            </w:r>
          </w:p>
        </w:tc>
      </w:tr>
    </w:tbl>
    <w:p w14:paraId="6D6E4407" w14:textId="57C766F0" w:rsidR="001E2353" w:rsidRPr="001E2353" w:rsidRDefault="001E2353" w:rsidP="00A519E0">
      <w:pPr>
        <w:pStyle w:val="Header"/>
        <w:tabs>
          <w:tab w:val="left" w:pos="1260"/>
          <w:tab w:val="left" w:pos="6521"/>
          <w:tab w:val="right" w:pos="8222"/>
        </w:tabs>
        <w:rPr>
          <w:rFonts w:ascii="Times New Roman" w:hAnsi="Times New Roman"/>
          <w:sz w:val="24"/>
          <w:szCs w:val="24"/>
          <w:lang w:val="lv-LV"/>
        </w:rPr>
      </w:pPr>
      <w:r w:rsidRPr="001E2353">
        <w:rPr>
          <w:rFonts w:ascii="Times New Roman" w:hAnsi="Times New Roman"/>
          <w:color w:val="0A0A0A"/>
          <w:sz w:val="24"/>
          <w:szCs w:val="24"/>
          <w:lang w:val="lv-LV"/>
        </w:rPr>
        <w:tab/>
      </w:r>
      <w:r w:rsidRPr="001E2353">
        <w:rPr>
          <w:rFonts w:ascii="Times New Roman" w:hAnsi="Times New Roman"/>
          <w:color w:val="0A0A0A"/>
          <w:sz w:val="24"/>
          <w:szCs w:val="24"/>
          <w:lang w:val="lv-LV"/>
        </w:rPr>
        <w:tab/>
      </w:r>
    </w:p>
    <w:p w14:paraId="3417A3B1" w14:textId="3A5CA525" w:rsidR="00F072A9" w:rsidRPr="001E2353" w:rsidRDefault="00F072A9" w:rsidP="00F072A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lv-LV"/>
        </w:rPr>
      </w:pPr>
      <w:r w:rsidRPr="001E2353">
        <w:rPr>
          <w:rFonts w:ascii="Times New Roman" w:hAnsi="Times New Roman"/>
          <w:sz w:val="24"/>
          <w:szCs w:val="28"/>
          <w:lang w:val="lv-LV"/>
        </w:rPr>
        <w:tab/>
      </w:r>
      <w:r w:rsidRPr="001E2353">
        <w:rPr>
          <w:rFonts w:ascii="Times New Roman" w:hAnsi="Times New Roman"/>
          <w:sz w:val="24"/>
          <w:szCs w:val="28"/>
          <w:lang w:val="lv-LV"/>
        </w:rPr>
        <w:tab/>
      </w:r>
      <w:r w:rsidR="004A6FF1" w:rsidRPr="001E2353">
        <w:rPr>
          <w:rFonts w:ascii="Times New Roman" w:hAnsi="Times New Roman"/>
          <w:sz w:val="24"/>
          <w:szCs w:val="28"/>
          <w:lang w:val="lv-LV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411"/>
      </w:tblGrid>
      <w:tr w:rsidR="00A519E0" w14:paraId="65D72DA5" w14:textId="77777777" w:rsidTr="00A519E0">
        <w:tc>
          <w:tcPr>
            <w:tcW w:w="7650" w:type="dxa"/>
          </w:tcPr>
          <w:p w14:paraId="2823E9B9" w14:textId="77777777" w:rsidR="00A519E0" w:rsidRPr="001E2353" w:rsidRDefault="00A519E0" w:rsidP="00A519E0">
            <w:pPr>
              <w:jc w:val="both"/>
              <w:rPr>
                <w:rFonts w:ascii="Times New Roman" w:hAnsi="Times New Roman"/>
                <w:sz w:val="24"/>
                <w:szCs w:val="28"/>
                <w:lang w:val="lv-LV"/>
              </w:rPr>
            </w:pPr>
            <w:r w:rsidRPr="001E2353">
              <w:rPr>
                <w:rFonts w:ascii="Times New Roman" w:hAnsi="Times New Roman"/>
                <w:sz w:val="24"/>
                <w:szCs w:val="28"/>
                <w:lang w:val="lv-LV"/>
              </w:rPr>
              <w:t xml:space="preserve">Vīza: </w:t>
            </w:r>
          </w:p>
          <w:p w14:paraId="04CA32E1" w14:textId="77777777" w:rsidR="00A519E0" w:rsidRPr="001E2353" w:rsidRDefault="00A519E0" w:rsidP="00A519E0">
            <w:pPr>
              <w:jc w:val="both"/>
              <w:rPr>
                <w:rFonts w:ascii="Times New Roman" w:hAnsi="Times New Roman"/>
                <w:sz w:val="24"/>
                <w:szCs w:val="28"/>
                <w:lang w:val="lv-LV"/>
              </w:rPr>
            </w:pPr>
            <w:r w:rsidRPr="001E2353">
              <w:rPr>
                <w:rFonts w:ascii="Times New Roman" w:hAnsi="Times New Roman"/>
                <w:sz w:val="24"/>
                <w:szCs w:val="28"/>
                <w:lang w:val="lv-LV"/>
              </w:rPr>
              <w:t xml:space="preserve">vides aizsardzības un reģionālās attīstības ministrijas </w:t>
            </w:r>
          </w:p>
          <w:p w14:paraId="482CCF10" w14:textId="5C0E9EF4" w:rsidR="00A519E0" w:rsidRDefault="00A519E0" w:rsidP="00A519E0">
            <w:pPr>
              <w:jc w:val="both"/>
              <w:rPr>
                <w:rFonts w:ascii="Times New Roman" w:hAnsi="Times New Roman"/>
                <w:sz w:val="24"/>
                <w:szCs w:val="28"/>
                <w:lang w:val="lv-LV"/>
              </w:rPr>
            </w:pPr>
            <w:r w:rsidRPr="001E2353">
              <w:rPr>
                <w:rFonts w:ascii="Times New Roman" w:hAnsi="Times New Roman"/>
                <w:sz w:val="24"/>
                <w:szCs w:val="28"/>
                <w:lang w:val="lv-LV"/>
              </w:rPr>
              <w:t>valsts sekretārs</w:t>
            </w:r>
          </w:p>
        </w:tc>
        <w:tc>
          <w:tcPr>
            <w:tcW w:w="1411" w:type="dxa"/>
          </w:tcPr>
          <w:p w14:paraId="70195243" w14:textId="77777777" w:rsidR="00A519E0" w:rsidRDefault="00A519E0" w:rsidP="00F072A9">
            <w:pPr>
              <w:jc w:val="both"/>
              <w:rPr>
                <w:rFonts w:ascii="Times New Roman" w:hAnsi="Times New Roman"/>
                <w:sz w:val="24"/>
                <w:szCs w:val="28"/>
                <w:lang w:val="lv-LV"/>
              </w:rPr>
            </w:pPr>
          </w:p>
          <w:p w14:paraId="1675C0B0" w14:textId="77777777" w:rsidR="00A519E0" w:rsidRDefault="00A519E0" w:rsidP="00F072A9">
            <w:pPr>
              <w:jc w:val="both"/>
              <w:rPr>
                <w:rFonts w:ascii="Times New Roman" w:hAnsi="Times New Roman"/>
                <w:sz w:val="24"/>
                <w:szCs w:val="28"/>
                <w:lang w:val="lv-LV"/>
              </w:rPr>
            </w:pPr>
          </w:p>
          <w:p w14:paraId="7A107EA3" w14:textId="18466739" w:rsidR="00A519E0" w:rsidRDefault="00A519E0" w:rsidP="00F072A9">
            <w:pPr>
              <w:jc w:val="both"/>
              <w:rPr>
                <w:rFonts w:ascii="Times New Roman" w:hAnsi="Times New Roman"/>
                <w:sz w:val="24"/>
                <w:szCs w:val="28"/>
                <w:lang w:val="lv-LV"/>
              </w:rPr>
            </w:pPr>
            <w:r w:rsidRPr="001E2353">
              <w:rPr>
                <w:rFonts w:ascii="Times New Roman" w:hAnsi="Times New Roman"/>
                <w:sz w:val="24"/>
                <w:szCs w:val="28"/>
                <w:lang w:val="lv-LV"/>
              </w:rPr>
              <w:t>R.Muciņš</w:t>
            </w:r>
          </w:p>
        </w:tc>
      </w:tr>
    </w:tbl>
    <w:p w14:paraId="7FC724A1" w14:textId="2F457FD9" w:rsidR="00F072A9" w:rsidRPr="001E2353" w:rsidRDefault="004A6FF1" w:rsidP="00A519E0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8"/>
          <w:lang w:val="lv-LV"/>
        </w:rPr>
      </w:pPr>
      <w:r w:rsidRPr="001E2353">
        <w:rPr>
          <w:rFonts w:ascii="Times New Roman" w:hAnsi="Times New Roman"/>
          <w:sz w:val="24"/>
          <w:szCs w:val="28"/>
          <w:lang w:val="lv-LV"/>
        </w:rPr>
        <w:tab/>
        <w:t xml:space="preserve"> </w:t>
      </w:r>
      <w:r w:rsidRPr="001E2353">
        <w:rPr>
          <w:rFonts w:ascii="Times New Roman" w:hAnsi="Times New Roman"/>
          <w:sz w:val="24"/>
          <w:szCs w:val="28"/>
          <w:lang w:val="lv-LV"/>
        </w:rPr>
        <w:tab/>
      </w:r>
      <w:r w:rsidRPr="001E2353">
        <w:rPr>
          <w:rFonts w:ascii="Times New Roman" w:hAnsi="Times New Roman"/>
          <w:sz w:val="24"/>
          <w:szCs w:val="28"/>
          <w:lang w:val="lv-LV"/>
        </w:rPr>
        <w:tab/>
      </w:r>
      <w:r w:rsidRPr="001E2353">
        <w:rPr>
          <w:rFonts w:ascii="Times New Roman" w:hAnsi="Times New Roman"/>
          <w:sz w:val="24"/>
          <w:szCs w:val="28"/>
          <w:lang w:val="lv-LV"/>
        </w:rPr>
        <w:tab/>
      </w:r>
      <w:r w:rsidRPr="001E2353">
        <w:rPr>
          <w:rFonts w:ascii="Times New Roman" w:hAnsi="Times New Roman"/>
          <w:sz w:val="24"/>
          <w:szCs w:val="28"/>
          <w:lang w:val="lv-LV"/>
        </w:rPr>
        <w:tab/>
      </w:r>
      <w:r w:rsidRPr="001E2353">
        <w:rPr>
          <w:rFonts w:ascii="Times New Roman" w:hAnsi="Times New Roman"/>
          <w:sz w:val="24"/>
          <w:szCs w:val="28"/>
          <w:lang w:val="lv-LV"/>
        </w:rPr>
        <w:tab/>
      </w:r>
      <w:r w:rsidRPr="001E2353">
        <w:rPr>
          <w:rFonts w:ascii="Times New Roman" w:hAnsi="Times New Roman"/>
          <w:sz w:val="24"/>
          <w:szCs w:val="28"/>
          <w:lang w:val="lv-LV"/>
        </w:rPr>
        <w:tab/>
      </w:r>
      <w:r w:rsidR="00A519E0">
        <w:rPr>
          <w:rFonts w:ascii="Times New Roman" w:hAnsi="Times New Roman"/>
          <w:sz w:val="24"/>
          <w:szCs w:val="28"/>
          <w:lang w:val="lv-LV"/>
        </w:rPr>
        <w:t xml:space="preserve">     </w:t>
      </w:r>
    </w:p>
    <w:p w14:paraId="15D521E3" w14:textId="77777777" w:rsidR="00F072A9" w:rsidRDefault="00F072A9" w:rsidP="00F072A9">
      <w:pPr>
        <w:spacing w:after="120" w:line="240" w:lineRule="auto"/>
        <w:jc w:val="both"/>
        <w:rPr>
          <w:rFonts w:ascii="Times New Roman" w:hAnsi="Times New Roman"/>
          <w:sz w:val="18"/>
          <w:szCs w:val="20"/>
          <w:lang w:val="lv-LV"/>
        </w:rPr>
      </w:pPr>
    </w:p>
    <w:p w14:paraId="4EDD0FED" w14:textId="77777777" w:rsidR="001E2353" w:rsidRDefault="001E2353" w:rsidP="00F072A9">
      <w:pPr>
        <w:spacing w:after="120" w:line="240" w:lineRule="auto"/>
        <w:jc w:val="both"/>
        <w:rPr>
          <w:rFonts w:ascii="Times New Roman" w:hAnsi="Times New Roman"/>
          <w:sz w:val="18"/>
          <w:szCs w:val="20"/>
          <w:lang w:val="lv-LV"/>
        </w:rPr>
      </w:pPr>
    </w:p>
    <w:p w14:paraId="11B8DC41" w14:textId="77777777" w:rsidR="001E2353" w:rsidRPr="001E2353" w:rsidRDefault="001E2353" w:rsidP="00F072A9">
      <w:pPr>
        <w:spacing w:after="120" w:line="240" w:lineRule="auto"/>
        <w:jc w:val="both"/>
        <w:rPr>
          <w:rFonts w:ascii="Times New Roman" w:hAnsi="Times New Roman"/>
          <w:sz w:val="18"/>
          <w:szCs w:val="20"/>
          <w:lang w:val="lv-LV"/>
        </w:rPr>
      </w:pPr>
    </w:p>
    <w:p w14:paraId="0826C64B" w14:textId="50AE873B" w:rsidR="00F072A9" w:rsidRPr="001E2353" w:rsidRDefault="005B289F" w:rsidP="00F072A9">
      <w:p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sz w:val="18"/>
          <w:szCs w:val="20"/>
          <w:lang w:val="lv-LV"/>
        </w:rPr>
      </w:pPr>
      <w:r w:rsidRPr="001E2353">
        <w:rPr>
          <w:rFonts w:ascii="Times New Roman" w:hAnsi="Times New Roman"/>
          <w:sz w:val="18"/>
          <w:szCs w:val="20"/>
          <w:lang w:val="lv-LV"/>
        </w:rPr>
        <w:t>02</w:t>
      </w:r>
      <w:r w:rsidR="00A122C4" w:rsidRPr="001E2353">
        <w:rPr>
          <w:rFonts w:ascii="Times New Roman" w:hAnsi="Times New Roman"/>
          <w:sz w:val="18"/>
          <w:szCs w:val="20"/>
          <w:lang w:val="lv-LV"/>
        </w:rPr>
        <w:t>.08.</w:t>
      </w:r>
      <w:r w:rsidR="003411FA" w:rsidRPr="001E2353">
        <w:rPr>
          <w:rFonts w:ascii="Times New Roman" w:hAnsi="Times New Roman"/>
          <w:sz w:val="18"/>
          <w:szCs w:val="20"/>
          <w:lang w:val="lv-LV"/>
        </w:rPr>
        <w:t xml:space="preserve">2016. </w:t>
      </w:r>
      <w:r w:rsidR="009613D3" w:rsidRPr="001E2353">
        <w:rPr>
          <w:rFonts w:ascii="Times New Roman" w:hAnsi="Times New Roman"/>
          <w:sz w:val="18"/>
          <w:szCs w:val="20"/>
          <w:lang w:val="lv-LV"/>
        </w:rPr>
        <w:t>1</w:t>
      </w:r>
      <w:r w:rsidR="00D216D7">
        <w:rPr>
          <w:rFonts w:ascii="Times New Roman" w:hAnsi="Times New Roman"/>
          <w:sz w:val="18"/>
          <w:szCs w:val="20"/>
          <w:lang w:val="lv-LV"/>
        </w:rPr>
        <w:t>6</w:t>
      </w:r>
      <w:r w:rsidR="00C200AC" w:rsidRPr="001E2353">
        <w:rPr>
          <w:rFonts w:ascii="Times New Roman" w:hAnsi="Times New Roman"/>
          <w:sz w:val="18"/>
          <w:szCs w:val="20"/>
          <w:lang w:val="lv-LV"/>
        </w:rPr>
        <w:t>:</w:t>
      </w:r>
      <w:r w:rsidR="009D29F4">
        <w:rPr>
          <w:rFonts w:ascii="Times New Roman" w:hAnsi="Times New Roman"/>
          <w:sz w:val="18"/>
          <w:szCs w:val="20"/>
          <w:lang w:val="lv-LV"/>
        </w:rPr>
        <w:t>3</w:t>
      </w:r>
      <w:r w:rsidR="00175800" w:rsidRPr="001E2353">
        <w:rPr>
          <w:rFonts w:ascii="Times New Roman" w:hAnsi="Times New Roman"/>
          <w:sz w:val="18"/>
          <w:szCs w:val="20"/>
          <w:lang w:val="lv-LV"/>
        </w:rPr>
        <w:t>0</w:t>
      </w:r>
      <w:r w:rsidR="00F072A9" w:rsidRPr="001E2353">
        <w:rPr>
          <w:rFonts w:ascii="Times New Roman" w:hAnsi="Times New Roman"/>
          <w:sz w:val="18"/>
          <w:szCs w:val="20"/>
          <w:lang w:val="lv-LV"/>
        </w:rPr>
        <w:tab/>
      </w:r>
    </w:p>
    <w:p w14:paraId="5291E829" w14:textId="790F4E5B" w:rsidR="00F072A9" w:rsidRPr="001E2353" w:rsidRDefault="00A122C4" w:rsidP="00F072A9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val="lv-LV"/>
        </w:rPr>
      </w:pPr>
      <w:r w:rsidRPr="001E2353">
        <w:rPr>
          <w:rFonts w:ascii="Times New Roman" w:hAnsi="Times New Roman"/>
          <w:sz w:val="18"/>
          <w:lang w:val="lv-LV"/>
        </w:rPr>
        <w:t>21</w:t>
      </w:r>
      <w:r w:rsidR="009D29F4">
        <w:rPr>
          <w:rFonts w:ascii="Times New Roman" w:hAnsi="Times New Roman"/>
          <w:sz w:val="18"/>
          <w:lang w:val="lv-LV"/>
        </w:rPr>
        <w:t>88</w:t>
      </w:r>
    </w:p>
    <w:p w14:paraId="42846095" w14:textId="617C5154" w:rsidR="00F072A9" w:rsidRPr="001E2353" w:rsidRDefault="003411FA" w:rsidP="00F072A9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val="lv-LV"/>
        </w:rPr>
      </w:pPr>
      <w:r w:rsidRPr="001E2353">
        <w:rPr>
          <w:rFonts w:ascii="Times New Roman" w:hAnsi="Times New Roman"/>
          <w:sz w:val="18"/>
          <w:szCs w:val="20"/>
          <w:lang w:val="lv-LV"/>
        </w:rPr>
        <w:t>Z.Krūkle, 6</w:t>
      </w:r>
      <w:r w:rsidR="007E33E0" w:rsidRPr="001E2353">
        <w:rPr>
          <w:rFonts w:ascii="Times New Roman" w:hAnsi="Times New Roman"/>
          <w:sz w:val="18"/>
          <w:szCs w:val="20"/>
          <w:lang w:val="lv-LV"/>
        </w:rPr>
        <w:t>6016</w:t>
      </w:r>
      <w:r w:rsidRPr="001E2353">
        <w:rPr>
          <w:rFonts w:ascii="Times New Roman" w:hAnsi="Times New Roman"/>
          <w:sz w:val="18"/>
          <w:szCs w:val="20"/>
          <w:lang w:val="lv-LV"/>
        </w:rPr>
        <w:t>713</w:t>
      </w:r>
      <w:bookmarkStart w:id="0" w:name="_GoBack"/>
      <w:bookmarkEnd w:id="0"/>
    </w:p>
    <w:p w14:paraId="6B7A1F59" w14:textId="37EFD26A" w:rsidR="00F072A9" w:rsidRPr="004A6FF1" w:rsidRDefault="00F4577A" w:rsidP="00F072A9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val="lv-LV"/>
        </w:rPr>
      </w:pPr>
      <w:hyperlink r:id="rId8" w:history="1">
        <w:r w:rsidR="003411FA" w:rsidRPr="001E2353">
          <w:rPr>
            <w:rStyle w:val="Hyperlink"/>
            <w:rFonts w:ascii="Times New Roman" w:hAnsi="Times New Roman"/>
            <w:sz w:val="18"/>
            <w:szCs w:val="20"/>
            <w:lang w:val="lv-LV"/>
          </w:rPr>
          <w:t>Zanda.Krukle@varam.gov.lv</w:t>
        </w:r>
      </w:hyperlink>
      <w:r w:rsidR="00F072A9" w:rsidRPr="004A6FF1">
        <w:rPr>
          <w:rFonts w:ascii="Times New Roman" w:hAnsi="Times New Roman"/>
          <w:sz w:val="18"/>
          <w:szCs w:val="20"/>
          <w:lang w:val="lv-LV"/>
        </w:rPr>
        <w:t xml:space="preserve"> </w:t>
      </w:r>
    </w:p>
    <w:p w14:paraId="6AD2359E" w14:textId="77777777" w:rsidR="00340D63" w:rsidRPr="004A6FF1" w:rsidRDefault="00340D63" w:rsidP="00F072A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8"/>
          <w:lang w:val="lv-LV"/>
        </w:rPr>
      </w:pPr>
    </w:p>
    <w:sectPr w:rsidR="00340D63" w:rsidRPr="004A6FF1" w:rsidSect="006E4AE3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0C266" w14:textId="77777777" w:rsidR="002C7996" w:rsidRDefault="002C7996" w:rsidP="00950846">
      <w:pPr>
        <w:spacing w:after="0" w:line="240" w:lineRule="auto"/>
      </w:pPr>
      <w:r>
        <w:separator/>
      </w:r>
    </w:p>
  </w:endnote>
  <w:endnote w:type="continuationSeparator" w:id="0">
    <w:p w14:paraId="4CE008F8" w14:textId="77777777" w:rsidR="002C7996" w:rsidRDefault="002C7996" w:rsidP="0095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73ACC" w14:textId="0964192F" w:rsidR="006E4AE3" w:rsidRPr="006E4AE3" w:rsidRDefault="005B289F" w:rsidP="006E4AE3">
    <w:pPr>
      <w:tabs>
        <w:tab w:val="center" w:pos="4153"/>
        <w:tab w:val="right" w:pos="8306"/>
      </w:tabs>
      <w:spacing w:before="240"/>
      <w:jc w:val="both"/>
      <w:rPr>
        <w:rFonts w:ascii="Times New Roman" w:hAnsi="Times New Roman" w:cs="Times New Roman"/>
        <w:sz w:val="20"/>
        <w:szCs w:val="20"/>
        <w:lang w:val="lv-LV"/>
      </w:rPr>
    </w:pPr>
    <w:r w:rsidRPr="005B289F">
      <w:rPr>
        <w:rFonts w:ascii="Times New Roman" w:hAnsi="Times New Roman" w:cs="Times New Roman"/>
        <w:sz w:val="20"/>
        <w:szCs w:val="20"/>
        <w:lang w:val="lv-LV"/>
      </w:rPr>
      <w:t>VARAMNot_511_02082016_VSS520</w:t>
    </w:r>
    <w:r w:rsidR="006E4AE3" w:rsidRPr="006E4AE3">
      <w:rPr>
        <w:rFonts w:ascii="Times New Roman" w:hAnsi="Times New Roman" w:cs="Times New Roman"/>
        <w:sz w:val="20"/>
        <w:szCs w:val="20"/>
        <w:lang w:val="lv-LV"/>
      </w:rPr>
      <w:t>; Ministru kabineta noteikumu projekts „Darbības programmas „Izaugsme un nodarbinātība” 5.1.1. specifiskā atbalsta mērķa "Novērst plūdu un krasta erozijas risku apdraudējumu pilsētu teritorijās" projektu iesniegumu otrās</w:t>
    </w:r>
    <w:r w:rsidR="009613D3">
      <w:rPr>
        <w:rFonts w:ascii="Times New Roman" w:hAnsi="Times New Roman" w:cs="Times New Roman"/>
        <w:sz w:val="20"/>
        <w:szCs w:val="20"/>
        <w:lang w:val="lv-LV"/>
      </w:rPr>
      <w:t xml:space="preserve"> un trešās</w:t>
    </w:r>
    <w:r w:rsidR="006E4AE3" w:rsidRPr="006E4AE3">
      <w:rPr>
        <w:rFonts w:ascii="Times New Roman" w:hAnsi="Times New Roman" w:cs="Times New Roman"/>
        <w:sz w:val="20"/>
        <w:szCs w:val="20"/>
        <w:lang w:val="lv-LV"/>
      </w:rPr>
      <w:t xml:space="preserve"> atlases kārtas īstenošanas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6EC4E" w14:textId="2C58EF32" w:rsidR="006E4AE3" w:rsidRPr="006E4AE3" w:rsidRDefault="006E4AE3" w:rsidP="006E4AE3">
    <w:pPr>
      <w:tabs>
        <w:tab w:val="center" w:pos="4153"/>
        <w:tab w:val="right" w:pos="8306"/>
      </w:tabs>
      <w:spacing w:before="240"/>
      <w:jc w:val="both"/>
      <w:rPr>
        <w:rFonts w:ascii="Times New Roman" w:hAnsi="Times New Roman" w:cs="Times New Roman"/>
        <w:sz w:val="20"/>
        <w:szCs w:val="20"/>
        <w:lang w:val="lv-LV"/>
      </w:rPr>
    </w:pPr>
    <w:r>
      <w:tab/>
    </w:r>
    <w:r w:rsidR="005B289F" w:rsidRPr="005B289F">
      <w:rPr>
        <w:rFonts w:ascii="Times New Roman" w:hAnsi="Times New Roman" w:cs="Times New Roman"/>
        <w:sz w:val="20"/>
        <w:szCs w:val="20"/>
        <w:lang w:val="lv-LV"/>
      </w:rPr>
      <w:t>VARAMNot_511_02082016_VSS520</w:t>
    </w:r>
    <w:r w:rsidRPr="006E4AE3">
      <w:rPr>
        <w:rFonts w:ascii="Times New Roman" w:hAnsi="Times New Roman" w:cs="Times New Roman"/>
        <w:sz w:val="20"/>
        <w:szCs w:val="20"/>
        <w:lang w:val="lv-LV"/>
      </w:rPr>
      <w:t>; Ministru kabineta noteikumu projekts „Darbības programmas „Izaugsme un nodarbinātība” 5.1.1. specifiskā atbalsta mērķa "Novērst plūdu un krasta erozijas risku apdraudējumu pilsētu teritorijās" projektu iesniegumu otrās</w:t>
    </w:r>
    <w:r w:rsidR="009613D3">
      <w:rPr>
        <w:rFonts w:ascii="Times New Roman" w:hAnsi="Times New Roman" w:cs="Times New Roman"/>
        <w:sz w:val="20"/>
        <w:szCs w:val="20"/>
        <w:lang w:val="lv-LV"/>
      </w:rPr>
      <w:t xml:space="preserve"> un trešās</w:t>
    </w:r>
    <w:r w:rsidRPr="006E4AE3">
      <w:rPr>
        <w:rFonts w:ascii="Times New Roman" w:hAnsi="Times New Roman" w:cs="Times New Roman"/>
        <w:sz w:val="20"/>
        <w:szCs w:val="20"/>
        <w:lang w:val="lv-LV"/>
      </w:rPr>
      <w:t xml:space="preserve"> atlases kārtas īstenošanas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AC02D" w14:textId="77777777" w:rsidR="002C7996" w:rsidRDefault="002C7996" w:rsidP="00950846">
      <w:pPr>
        <w:spacing w:after="0" w:line="240" w:lineRule="auto"/>
      </w:pPr>
      <w:r>
        <w:separator/>
      </w:r>
    </w:p>
  </w:footnote>
  <w:footnote w:type="continuationSeparator" w:id="0">
    <w:p w14:paraId="6E367250" w14:textId="77777777" w:rsidR="002C7996" w:rsidRDefault="002C7996" w:rsidP="0095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6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3051536" w14:textId="77777777" w:rsidR="00950846" w:rsidRPr="00A519E0" w:rsidRDefault="00950846">
        <w:pPr>
          <w:pStyle w:val="Header"/>
          <w:jc w:val="center"/>
          <w:rPr>
            <w:rFonts w:ascii="Times New Roman" w:hAnsi="Times New Roman" w:cs="Times New Roman"/>
          </w:rPr>
        </w:pPr>
        <w:r w:rsidRPr="00A519E0">
          <w:rPr>
            <w:rFonts w:ascii="Times New Roman" w:hAnsi="Times New Roman" w:cs="Times New Roman"/>
          </w:rPr>
          <w:fldChar w:fldCharType="begin"/>
        </w:r>
        <w:r w:rsidRPr="00A519E0">
          <w:rPr>
            <w:rFonts w:ascii="Times New Roman" w:hAnsi="Times New Roman" w:cs="Times New Roman"/>
          </w:rPr>
          <w:instrText xml:space="preserve"> PAGE   \* MERGEFORMAT </w:instrText>
        </w:r>
        <w:r w:rsidRPr="00A519E0">
          <w:rPr>
            <w:rFonts w:ascii="Times New Roman" w:hAnsi="Times New Roman" w:cs="Times New Roman"/>
          </w:rPr>
          <w:fldChar w:fldCharType="separate"/>
        </w:r>
        <w:r w:rsidR="00F4577A">
          <w:rPr>
            <w:rFonts w:ascii="Times New Roman" w:hAnsi="Times New Roman" w:cs="Times New Roman"/>
            <w:noProof/>
          </w:rPr>
          <w:t>7</w:t>
        </w:r>
        <w:r w:rsidRPr="00A519E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50BA497" w14:textId="77777777" w:rsidR="00950846" w:rsidRPr="006E4AE3" w:rsidRDefault="00950846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91145"/>
    <w:multiLevelType w:val="multilevel"/>
    <w:tmpl w:val="FED040AC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7305FC"/>
    <w:multiLevelType w:val="hybridMultilevel"/>
    <w:tmpl w:val="E348E3C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83"/>
    <w:rsid w:val="00011F73"/>
    <w:rsid w:val="00031B39"/>
    <w:rsid w:val="0003315A"/>
    <w:rsid w:val="00033F17"/>
    <w:rsid w:val="00056244"/>
    <w:rsid w:val="00057427"/>
    <w:rsid w:val="00076904"/>
    <w:rsid w:val="000912DC"/>
    <w:rsid w:val="00091719"/>
    <w:rsid w:val="00092AFF"/>
    <w:rsid w:val="000A01F0"/>
    <w:rsid w:val="000D37C7"/>
    <w:rsid w:val="000E4879"/>
    <w:rsid w:val="000E5AFE"/>
    <w:rsid w:val="000F3322"/>
    <w:rsid w:val="0010454F"/>
    <w:rsid w:val="00114915"/>
    <w:rsid w:val="00117637"/>
    <w:rsid w:val="001270B2"/>
    <w:rsid w:val="00131E83"/>
    <w:rsid w:val="001417D0"/>
    <w:rsid w:val="00145BA5"/>
    <w:rsid w:val="00145FEB"/>
    <w:rsid w:val="00147F73"/>
    <w:rsid w:val="001530FC"/>
    <w:rsid w:val="00154D7D"/>
    <w:rsid w:val="0016422B"/>
    <w:rsid w:val="00167AA3"/>
    <w:rsid w:val="00172867"/>
    <w:rsid w:val="001748D6"/>
    <w:rsid w:val="00175800"/>
    <w:rsid w:val="0018513C"/>
    <w:rsid w:val="00192526"/>
    <w:rsid w:val="001931C4"/>
    <w:rsid w:val="001A11A0"/>
    <w:rsid w:val="001A393F"/>
    <w:rsid w:val="001A6B78"/>
    <w:rsid w:val="001B18CA"/>
    <w:rsid w:val="001D1255"/>
    <w:rsid w:val="001E1D93"/>
    <w:rsid w:val="001E2353"/>
    <w:rsid w:val="00200074"/>
    <w:rsid w:val="0020530A"/>
    <w:rsid w:val="00207453"/>
    <w:rsid w:val="00232AF3"/>
    <w:rsid w:val="00244407"/>
    <w:rsid w:val="00250533"/>
    <w:rsid w:val="00253652"/>
    <w:rsid w:val="0026325B"/>
    <w:rsid w:val="00264664"/>
    <w:rsid w:val="002710E3"/>
    <w:rsid w:val="00275550"/>
    <w:rsid w:val="00276862"/>
    <w:rsid w:val="0028286F"/>
    <w:rsid w:val="0029154F"/>
    <w:rsid w:val="00293800"/>
    <w:rsid w:val="002B3B6B"/>
    <w:rsid w:val="002C480A"/>
    <w:rsid w:val="002C7996"/>
    <w:rsid w:val="002E7023"/>
    <w:rsid w:val="002F1FC4"/>
    <w:rsid w:val="002F263A"/>
    <w:rsid w:val="002F432E"/>
    <w:rsid w:val="002F4799"/>
    <w:rsid w:val="00340D63"/>
    <w:rsid w:val="003411FA"/>
    <w:rsid w:val="00360D04"/>
    <w:rsid w:val="00363D00"/>
    <w:rsid w:val="00390B47"/>
    <w:rsid w:val="0039341E"/>
    <w:rsid w:val="00394A51"/>
    <w:rsid w:val="003C0155"/>
    <w:rsid w:val="003C23AA"/>
    <w:rsid w:val="003D05BE"/>
    <w:rsid w:val="003F250C"/>
    <w:rsid w:val="00401B1B"/>
    <w:rsid w:val="00414EFA"/>
    <w:rsid w:val="00494402"/>
    <w:rsid w:val="004A6FF1"/>
    <w:rsid w:val="004B1F52"/>
    <w:rsid w:val="004B2924"/>
    <w:rsid w:val="004C07A8"/>
    <w:rsid w:val="004C7624"/>
    <w:rsid w:val="004D1211"/>
    <w:rsid w:val="004E685C"/>
    <w:rsid w:val="004F1253"/>
    <w:rsid w:val="004F5252"/>
    <w:rsid w:val="005001B0"/>
    <w:rsid w:val="00500EF5"/>
    <w:rsid w:val="005109F5"/>
    <w:rsid w:val="005660E6"/>
    <w:rsid w:val="0059112E"/>
    <w:rsid w:val="005A4D87"/>
    <w:rsid w:val="005B289F"/>
    <w:rsid w:val="005B44DE"/>
    <w:rsid w:val="005C26EA"/>
    <w:rsid w:val="005F2219"/>
    <w:rsid w:val="005F3517"/>
    <w:rsid w:val="005F4135"/>
    <w:rsid w:val="005F6BBA"/>
    <w:rsid w:val="00605C02"/>
    <w:rsid w:val="00610658"/>
    <w:rsid w:val="00643D2D"/>
    <w:rsid w:val="0066467B"/>
    <w:rsid w:val="006728C0"/>
    <w:rsid w:val="006A1676"/>
    <w:rsid w:val="006A5A4F"/>
    <w:rsid w:val="006B6AB5"/>
    <w:rsid w:val="006C2F98"/>
    <w:rsid w:val="006D02C6"/>
    <w:rsid w:val="006E4AE3"/>
    <w:rsid w:val="00700392"/>
    <w:rsid w:val="00714E98"/>
    <w:rsid w:val="00721474"/>
    <w:rsid w:val="007359E8"/>
    <w:rsid w:val="00736085"/>
    <w:rsid w:val="007364DA"/>
    <w:rsid w:val="007450EC"/>
    <w:rsid w:val="00773F89"/>
    <w:rsid w:val="00775B0B"/>
    <w:rsid w:val="00777A6A"/>
    <w:rsid w:val="007A6671"/>
    <w:rsid w:val="007C4369"/>
    <w:rsid w:val="007D6228"/>
    <w:rsid w:val="007D6764"/>
    <w:rsid w:val="007E33E0"/>
    <w:rsid w:val="007F28AE"/>
    <w:rsid w:val="007F5128"/>
    <w:rsid w:val="008159CC"/>
    <w:rsid w:val="00817005"/>
    <w:rsid w:val="008252D5"/>
    <w:rsid w:val="00826CD3"/>
    <w:rsid w:val="00832C58"/>
    <w:rsid w:val="00842D03"/>
    <w:rsid w:val="00844198"/>
    <w:rsid w:val="008459E0"/>
    <w:rsid w:val="00857C34"/>
    <w:rsid w:val="00866D90"/>
    <w:rsid w:val="0086740F"/>
    <w:rsid w:val="00870295"/>
    <w:rsid w:val="008714FA"/>
    <w:rsid w:val="00874D7A"/>
    <w:rsid w:val="00881D52"/>
    <w:rsid w:val="00883641"/>
    <w:rsid w:val="00893B6B"/>
    <w:rsid w:val="0089569C"/>
    <w:rsid w:val="008A14D6"/>
    <w:rsid w:val="008A4B97"/>
    <w:rsid w:val="008C3FBD"/>
    <w:rsid w:val="008E2817"/>
    <w:rsid w:val="008E3284"/>
    <w:rsid w:val="008E79ED"/>
    <w:rsid w:val="008F48EB"/>
    <w:rsid w:val="00904858"/>
    <w:rsid w:val="00906EFA"/>
    <w:rsid w:val="009133D5"/>
    <w:rsid w:val="0092165E"/>
    <w:rsid w:val="0092545A"/>
    <w:rsid w:val="00944839"/>
    <w:rsid w:val="00946F28"/>
    <w:rsid w:val="00950846"/>
    <w:rsid w:val="009613D3"/>
    <w:rsid w:val="00970DD3"/>
    <w:rsid w:val="00976D8B"/>
    <w:rsid w:val="00985735"/>
    <w:rsid w:val="009904C5"/>
    <w:rsid w:val="0099081A"/>
    <w:rsid w:val="009938BB"/>
    <w:rsid w:val="00994330"/>
    <w:rsid w:val="009B5DB7"/>
    <w:rsid w:val="009C66E4"/>
    <w:rsid w:val="009C7172"/>
    <w:rsid w:val="009D29F4"/>
    <w:rsid w:val="009D548A"/>
    <w:rsid w:val="009F04F9"/>
    <w:rsid w:val="00A1052E"/>
    <w:rsid w:val="00A122C4"/>
    <w:rsid w:val="00A2085A"/>
    <w:rsid w:val="00A2636C"/>
    <w:rsid w:val="00A31134"/>
    <w:rsid w:val="00A31507"/>
    <w:rsid w:val="00A403E1"/>
    <w:rsid w:val="00A41889"/>
    <w:rsid w:val="00A519E0"/>
    <w:rsid w:val="00A5639A"/>
    <w:rsid w:val="00A60B04"/>
    <w:rsid w:val="00A60B61"/>
    <w:rsid w:val="00A64DE3"/>
    <w:rsid w:val="00A71A13"/>
    <w:rsid w:val="00A77870"/>
    <w:rsid w:val="00AA4A8A"/>
    <w:rsid w:val="00AB576B"/>
    <w:rsid w:val="00AD5925"/>
    <w:rsid w:val="00AF699B"/>
    <w:rsid w:val="00B02C14"/>
    <w:rsid w:val="00B04289"/>
    <w:rsid w:val="00B36114"/>
    <w:rsid w:val="00B56441"/>
    <w:rsid w:val="00B627B9"/>
    <w:rsid w:val="00B76375"/>
    <w:rsid w:val="00B861ED"/>
    <w:rsid w:val="00B87BAC"/>
    <w:rsid w:val="00B929DA"/>
    <w:rsid w:val="00BB21E8"/>
    <w:rsid w:val="00BC02E3"/>
    <w:rsid w:val="00BC4249"/>
    <w:rsid w:val="00BC6A6B"/>
    <w:rsid w:val="00BD1E6E"/>
    <w:rsid w:val="00BE4DEC"/>
    <w:rsid w:val="00C200AC"/>
    <w:rsid w:val="00C202F3"/>
    <w:rsid w:val="00C27586"/>
    <w:rsid w:val="00C503D0"/>
    <w:rsid w:val="00C6487E"/>
    <w:rsid w:val="00C81A61"/>
    <w:rsid w:val="00C834D5"/>
    <w:rsid w:val="00C915C5"/>
    <w:rsid w:val="00CA36E5"/>
    <w:rsid w:val="00CB60AF"/>
    <w:rsid w:val="00CC14C8"/>
    <w:rsid w:val="00CE0334"/>
    <w:rsid w:val="00CF632C"/>
    <w:rsid w:val="00D14ED6"/>
    <w:rsid w:val="00D15413"/>
    <w:rsid w:val="00D216D7"/>
    <w:rsid w:val="00D303A7"/>
    <w:rsid w:val="00D30579"/>
    <w:rsid w:val="00D319F2"/>
    <w:rsid w:val="00D46EAD"/>
    <w:rsid w:val="00D5163B"/>
    <w:rsid w:val="00D55CA0"/>
    <w:rsid w:val="00D6252D"/>
    <w:rsid w:val="00D673FA"/>
    <w:rsid w:val="00D772BC"/>
    <w:rsid w:val="00D86056"/>
    <w:rsid w:val="00DA264E"/>
    <w:rsid w:val="00DC1180"/>
    <w:rsid w:val="00DC37BE"/>
    <w:rsid w:val="00DD1FC0"/>
    <w:rsid w:val="00DD5F2F"/>
    <w:rsid w:val="00DE6E7F"/>
    <w:rsid w:val="00E02B69"/>
    <w:rsid w:val="00E0717B"/>
    <w:rsid w:val="00E073E2"/>
    <w:rsid w:val="00E12D14"/>
    <w:rsid w:val="00E203C0"/>
    <w:rsid w:val="00E25A74"/>
    <w:rsid w:val="00E71972"/>
    <w:rsid w:val="00E959D1"/>
    <w:rsid w:val="00EB0EC9"/>
    <w:rsid w:val="00EB21D5"/>
    <w:rsid w:val="00ED2713"/>
    <w:rsid w:val="00EF539E"/>
    <w:rsid w:val="00EF5E46"/>
    <w:rsid w:val="00EF675A"/>
    <w:rsid w:val="00F072A9"/>
    <w:rsid w:val="00F124A9"/>
    <w:rsid w:val="00F23CA4"/>
    <w:rsid w:val="00F421FC"/>
    <w:rsid w:val="00F437E2"/>
    <w:rsid w:val="00F445D7"/>
    <w:rsid w:val="00F4577A"/>
    <w:rsid w:val="00F541A7"/>
    <w:rsid w:val="00F76CDB"/>
    <w:rsid w:val="00F80174"/>
    <w:rsid w:val="00F86B9B"/>
    <w:rsid w:val="00F90368"/>
    <w:rsid w:val="00FB05FC"/>
    <w:rsid w:val="00FC1B59"/>
    <w:rsid w:val="00FC2C44"/>
    <w:rsid w:val="00FC35B9"/>
    <w:rsid w:val="00FC60A8"/>
    <w:rsid w:val="00FD4A1E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2BDAB7"/>
  <w15:docId w15:val="{F3FAE09B-5479-4017-9FA2-40E2E584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8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46"/>
  </w:style>
  <w:style w:type="paragraph" w:styleId="Footer">
    <w:name w:val="footer"/>
    <w:basedOn w:val="Normal"/>
    <w:link w:val="FooterChar"/>
    <w:uiPriority w:val="99"/>
    <w:unhideWhenUsed/>
    <w:rsid w:val="009508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46"/>
  </w:style>
  <w:style w:type="paragraph" w:styleId="ListParagraph">
    <w:name w:val="List Paragraph"/>
    <w:basedOn w:val="Normal"/>
    <w:uiPriority w:val="34"/>
    <w:qFormat/>
    <w:rsid w:val="00E0717B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A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40D63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02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503D0"/>
  </w:style>
  <w:style w:type="table" w:styleId="TableGrid">
    <w:name w:val="Table Grid"/>
    <w:basedOn w:val="TableNormal"/>
    <w:uiPriority w:val="39"/>
    <w:rsid w:val="00A5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da.Krukle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3877F-6B58-4E30-99E8-48F58523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11222</Words>
  <Characters>6397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Sarmīte Kļaviņa</dc:creator>
  <cp:lastModifiedBy>Zanda Krūkle</cp:lastModifiedBy>
  <cp:revision>10</cp:revision>
  <cp:lastPrinted>2016-07-21T06:18:00Z</cp:lastPrinted>
  <dcterms:created xsi:type="dcterms:W3CDTF">2016-08-01T08:14:00Z</dcterms:created>
  <dcterms:modified xsi:type="dcterms:W3CDTF">2016-08-02T13:28:00Z</dcterms:modified>
</cp:coreProperties>
</file>