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22" w:rsidRPr="002D0907" w:rsidRDefault="00FB2B22" w:rsidP="00503E90">
      <w:pPr>
        <w:spacing w:after="0" w:line="240" w:lineRule="auto"/>
        <w:jc w:val="center"/>
        <w:rPr>
          <w:b/>
          <w:szCs w:val="24"/>
        </w:rPr>
      </w:pPr>
      <w:r w:rsidRPr="002D0907">
        <w:rPr>
          <w:b/>
          <w:szCs w:val="24"/>
        </w:rPr>
        <w:t>Informatīvais ziņojums</w:t>
      </w:r>
    </w:p>
    <w:p w:rsidR="00FB2B22" w:rsidRPr="006A1CFA" w:rsidRDefault="00FB2B22" w:rsidP="00503E90">
      <w:pPr>
        <w:spacing w:after="0" w:line="240" w:lineRule="auto"/>
        <w:jc w:val="center"/>
        <w:rPr>
          <w:b/>
          <w:szCs w:val="24"/>
        </w:rPr>
      </w:pPr>
      <w:r w:rsidRPr="006A1CFA">
        <w:rPr>
          <w:b/>
          <w:szCs w:val="24"/>
        </w:rPr>
        <w:t>„</w:t>
      </w:r>
      <w:r w:rsidR="006A1CFA" w:rsidRPr="006A1CFA">
        <w:rPr>
          <w:b/>
          <w:szCs w:val="24"/>
        </w:rPr>
        <w:t>Par papildu valsts budžeta saistību uzņemšanos Eiropas Savienības Grantu shēmas „Sākuma kapitāla instruments” ietvaros</w:t>
      </w:r>
      <w:r w:rsidRPr="006A1CFA">
        <w:rPr>
          <w:b/>
          <w:szCs w:val="24"/>
        </w:rPr>
        <w:t>”</w:t>
      </w:r>
    </w:p>
    <w:p w:rsidR="00410F95" w:rsidRPr="002D0907" w:rsidRDefault="00410F95" w:rsidP="00503E90">
      <w:pPr>
        <w:spacing w:after="0" w:line="240" w:lineRule="auto"/>
        <w:ind w:firstLine="567"/>
        <w:jc w:val="both"/>
        <w:rPr>
          <w:szCs w:val="24"/>
        </w:rPr>
      </w:pPr>
    </w:p>
    <w:p w:rsidR="00CA3808" w:rsidRPr="00CA3808" w:rsidRDefault="00CA3808" w:rsidP="00CA3808">
      <w:pPr>
        <w:spacing w:after="0" w:line="240" w:lineRule="auto"/>
        <w:jc w:val="both"/>
        <w:rPr>
          <w:rFonts w:eastAsia="Times New Roman"/>
          <w:szCs w:val="24"/>
          <w:lang w:eastAsia="lv-LV"/>
        </w:rPr>
      </w:pPr>
    </w:p>
    <w:p w:rsidR="00BE3939" w:rsidRDefault="00257DDD" w:rsidP="00BE3939">
      <w:pPr>
        <w:spacing w:after="0" w:line="240" w:lineRule="auto"/>
        <w:ind w:firstLine="578"/>
        <w:jc w:val="both"/>
        <w:rPr>
          <w:szCs w:val="24"/>
          <w:lang w:eastAsia="lv-LV"/>
        </w:rPr>
      </w:pPr>
      <w:r w:rsidRPr="00D57A2D">
        <w:rPr>
          <w:szCs w:val="24"/>
          <w:lang w:eastAsia="lv-LV"/>
        </w:rPr>
        <w:t>Vides aizsardzības un reģionālās attīstības ministrija (turpmāk – VARAM) ir sagatavojusi informatīvo ziņojumu, lai tiktu pieņemts Ministru kabineta lēmums par iespēju uzņemties papildu valsts budžeta ilgtermiņa saistības E</w:t>
      </w:r>
      <w:r w:rsidR="00167513">
        <w:rPr>
          <w:szCs w:val="24"/>
          <w:lang w:eastAsia="lv-LV"/>
        </w:rPr>
        <w:t xml:space="preserve">iropas </w:t>
      </w:r>
      <w:r w:rsidRPr="00D57A2D">
        <w:rPr>
          <w:szCs w:val="24"/>
          <w:lang w:eastAsia="lv-LV"/>
        </w:rPr>
        <w:t>S</w:t>
      </w:r>
      <w:r w:rsidR="00167513">
        <w:rPr>
          <w:szCs w:val="24"/>
          <w:lang w:eastAsia="lv-LV"/>
        </w:rPr>
        <w:t>avienības (turpmāk – ES)</w:t>
      </w:r>
      <w:r w:rsidRPr="00D57A2D">
        <w:rPr>
          <w:szCs w:val="24"/>
          <w:lang w:eastAsia="lv-LV"/>
        </w:rPr>
        <w:t xml:space="preserve"> politikas instrumentu projektu īstenošanai.</w:t>
      </w:r>
      <w:r w:rsidR="00146DBA">
        <w:rPr>
          <w:szCs w:val="24"/>
          <w:lang w:eastAsia="lv-LV"/>
        </w:rPr>
        <w:t xml:space="preserve"> </w:t>
      </w:r>
    </w:p>
    <w:p w:rsidR="00257DDD" w:rsidRPr="00BE3939" w:rsidRDefault="00BE3939" w:rsidP="00BE3939">
      <w:pPr>
        <w:spacing w:after="0" w:line="240" w:lineRule="auto"/>
        <w:ind w:firstLine="578"/>
        <w:jc w:val="both"/>
      </w:pPr>
      <w:r w:rsidRPr="00C9616A">
        <w:rPr>
          <w:szCs w:val="24"/>
        </w:rPr>
        <w:t xml:space="preserve">Saskaņā ar </w:t>
      </w:r>
      <w:r w:rsidR="0075524E">
        <w:rPr>
          <w:szCs w:val="24"/>
        </w:rPr>
        <w:t xml:space="preserve">ES </w:t>
      </w:r>
      <w:r w:rsidRPr="00D57A2D">
        <w:t>Grantu shēm</w:t>
      </w:r>
      <w:r>
        <w:t>as</w:t>
      </w:r>
      <w:r w:rsidRPr="00D57A2D">
        <w:t xml:space="preserve"> „Sākuma kapitāla instruments” (</w:t>
      </w:r>
      <w:proofErr w:type="spellStart"/>
      <w:r w:rsidRPr="00D57A2D">
        <w:rPr>
          <w:rStyle w:val="Emphasis"/>
        </w:rPr>
        <w:t>Seed</w:t>
      </w:r>
      <w:proofErr w:type="spellEnd"/>
      <w:r w:rsidRPr="00D57A2D">
        <w:rPr>
          <w:rStyle w:val="Emphasis"/>
        </w:rPr>
        <w:t xml:space="preserve"> Money </w:t>
      </w:r>
      <w:proofErr w:type="spellStart"/>
      <w:r w:rsidRPr="00D57A2D">
        <w:rPr>
          <w:rStyle w:val="Emphasis"/>
        </w:rPr>
        <w:t>Facility</w:t>
      </w:r>
      <w:proofErr w:type="spellEnd"/>
      <w:r>
        <w:rPr>
          <w:rStyle w:val="Emphasis"/>
        </w:rPr>
        <w:t>)</w:t>
      </w:r>
      <w:r w:rsidRPr="00D57A2D">
        <w:rPr>
          <w:rStyle w:val="Emphasis"/>
          <w:i w:val="0"/>
        </w:rPr>
        <w:t xml:space="preserve"> </w:t>
      </w:r>
      <w:r>
        <w:rPr>
          <w:rStyle w:val="Emphasis"/>
          <w:i w:val="0"/>
        </w:rPr>
        <w:t>(</w:t>
      </w:r>
      <w:r w:rsidRPr="00D57A2D">
        <w:rPr>
          <w:rStyle w:val="Emphasis"/>
          <w:i w:val="0"/>
        </w:rPr>
        <w:t>turpmāk</w:t>
      </w:r>
      <w:r w:rsidR="0075524E">
        <w:rPr>
          <w:rStyle w:val="Emphasis"/>
          <w:i w:val="0"/>
        </w:rPr>
        <w:t> </w:t>
      </w:r>
      <w:r w:rsidRPr="00D57A2D">
        <w:rPr>
          <w:rStyle w:val="Emphasis"/>
          <w:i w:val="0"/>
        </w:rPr>
        <w:t>–</w:t>
      </w:r>
      <w:r w:rsidR="0075524E">
        <w:rPr>
          <w:rStyle w:val="Emphasis"/>
          <w:i w:val="0"/>
        </w:rPr>
        <w:t> </w:t>
      </w:r>
      <w:r w:rsidRPr="00D57A2D">
        <w:rPr>
          <w:rStyle w:val="Emphasis"/>
          <w:i w:val="0"/>
        </w:rPr>
        <w:t>Sākuma kapitāl</w:t>
      </w:r>
      <w:r>
        <w:rPr>
          <w:rStyle w:val="Emphasis"/>
          <w:i w:val="0"/>
        </w:rPr>
        <w:t>a instruments</w:t>
      </w:r>
      <w:r w:rsidRPr="00D57A2D">
        <w:rPr>
          <w:rStyle w:val="Emphasis"/>
          <w:i w:val="0"/>
        </w:rPr>
        <w:t>)</w:t>
      </w:r>
      <w:r w:rsidRPr="00C9616A">
        <w:rPr>
          <w:szCs w:val="24"/>
        </w:rPr>
        <w:t xml:space="preserve"> komitejas 2016.</w:t>
      </w:r>
      <w:r w:rsidR="0075524E">
        <w:rPr>
          <w:szCs w:val="24"/>
        </w:rPr>
        <w:t> </w:t>
      </w:r>
      <w:r w:rsidRPr="00C9616A">
        <w:rPr>
          <w:szCs w:val="24"/>
        </w:rPr>
        <w:t>gada 18.</w:t>
      </w:r>
      <w:r w:rsidR="0075524E">
        <w:rPr>
          <w:szCs w:val="24"/>
        </w:rPr>
        <w:t> </w:t>
      </w:r>
      <w:r w:rsidRPr="00C9616A">
        <w:rPr>
          <w:szCs w:val="24"/>
        </w:rPr>
        <w:t>februāra lēmumu ir apstiprināts finansējums</w:t>
      </w:r>
      <w:r w:rsidRPr="004B5A3C">
        <w:rPr>
          <w:szCs w:val="28"/>
        </w:rPr>
        <w:t xml:space="preserve"> </w:t>
      </w:r>
      <w:r>
        <w:rPr>
          <w:szCs w:val="24"/>
        </w:rPr>
        <w:t>Sākuma kapitāla instrument</w:t>
      </w:r>
      <w:r w:rsidR="000C6D0A">
        <w:rPr>
          <w:szCs w:val="24"/>
        </w:rPr>
        <w:t>a</w:t>
      </w:r>
      <w:r w:rsidRPr="00041F8B">
        <w:rPr>
          <w:szCs w:val="24"/>
        </w:rPr>
        <w:t xml:space="preserve"> projekt</w:t>
      </w:r>
      <w:r w:rsidRPr="00C9616A">
        <w:rPr>
          <w:szCs w:val="24"/>
        </w:rPr>
        <w:t>a</w:t>
      </w:r>
      <w:r w:rsidRPr="00041F8B">
        <w:rPr>
          <w:szCs w:val="24"/>
        </w:rPr>
        <w:t xml:space="preserve"> </w:t>
      </w:r>
      <w:r w:rsidR="00326859" w:rsidRPr="00326859">
        <w:rPr>
          <w:b/>
          <w:szCs w:val="24"/>
          <w:lang w:eastAsia="lv-LV"/>
        </w:rPr>
        <w:t>S91</w:t>
      </w:r>
      <w:r w:rsidR="00326859">
        <w:rPr>
          <w:szCs w:val="24"/>
          <w:lang w:eastAsia="lv-LV"/>
        </w:rPr>
        <w:t xml:space="preserve"> </w:t>
      </w:r>
      <w:r w:rsidR="00326859">
        <w:rPr>
          <w:b/>
          <w:szCs w:val="24"/>
        </w:rPr>
        <w:t>„</w:t>
      </w:r>
      <w:r w:rsidR="00326859" w:rsidRPr="008468D7">
        <w:rPr>
          <w:b/>
          <w:bCs/>
          <w:szCs w:val="24"/>
        </w:rPr>
        <w:t>Baltijas ekspe</w:t>
      </w:r>
      <w:r w:rsidR="00326859">
        <w:rPr>
          <w:b/>
          <w:bCs/>
          <w:szCs w:val="24"/>
        </w:rPr>
        <w:t xml:space="preserve">rtu tīkls siltumnīcefekta gāzu </w:t>
      </w:r>
      <w:r w:rsidR="00326859" w:rsidRPr="008468D7">
        <w:rPr>
          <w:b/>
          <w:bCs/>
          <w:szCs w:val="24"/>
        </w:rPr>
        <w:t>(SEG) inventarizāciju</w:t>
      </w:r>
      <w:r w:rsidR="00326859">
        <w:rPr>
          <w:b/>
          <w:bCs/>
          <w:szCs w:val="24"/>
        </w:rPr>
        <w:t>, prognožu un politiku un pasākumu ziņošanas uzlabošanai”</w:t>
      </w:r>
      <w:r w:rsidR="00326859">
        <w:rPr>
          <w:b/>
          <w:szCs w:val="24"/>
        </w:rPr>
        <w:t xml:space="preserve"> </w:t>
      </w:r>
      <w:r w:rsidR="00326859" w:rsidRPr="008468D7">
        <w:rPr>
          <w:i/>
          <w:szCs w:val="24"/>
        </w:rPr>
        <w:t>(</w:t>
      </w:r>
      <w:proofErr w:type="spellStart"/>
      <w:r w:rsidR="00326859" w:rsidRPr="008468D7">
        <w:rPr>
          <w:i/>
          <w:szCs w:val="24"/>
        </w:rPr>
        <w:t>Baltic</w:t>
      </w:r>
      <w:proofErr w:type="spellEnd"/>
      <w:r w:rsidR="00326859" w:rsidRPr="008468D7">
        <w:rPr>
          <w:i/>
          <w:szCs w:val="24"/>
        </w:rPr>
        <w:t xml:space="preserve"> </w:t>
      </w:r>
      <w:proofErr w:type="spellStart"/>
      <w:r w:rsidR="00326859" w:rsidRPr="008468D7">
        <w:rPr>
          <w:i/>
          <w:szCs w:val="24"/>
        </w:rPr>
        <w:t>Expert</w:t>
      </w:r>
      <w:proofErr w:type="spellEnd"/>
      <w:r w:rsidR="00326859" w:rsidRPr="008468D7">
        <w:rPr>
          <w:i/>
          <w:szCs w:val="24"/>
        </w:rPr>
        <w:t xml:space="preserve"> </w:t>
      </w:r>
      <w:proofErr w:type="spellStart"/>
      <w:r w:rsidR="00326859" w:rsidRPr="008468D7">
        <w:rPr>
          <w:i/>
          <w:szCs w:val="24"/>
        </w:rPr>
        <w:t>Network</w:t>
      </w:r>
      <w:proofErr w:type="spellEnd"/>
      <w:r w:rsidR="00326859" w:rsidRPr="008468D7">
        <w:rPr>
          <w:i/>
          <w:szCs w:val="24"/>
        </w:rPr>
        <w:t xml:space="preserve"> for </w:t>
      </w:r>
      <w:proofErr w:type="spellStart"/>
      <w:r w:rsidR="00326859" w:rsidRPr="008468D7">
        <w:rPr>
          <w:i/>
          <w:szCs w:val="24"/>
        </w:rPr>
        <w:t>Greenhouse</w:t>
      </w:r>
      <w:proofErr w:type="spellEnd"/>
      <w:r w:rsidR="00326859" w:rsidRPr="008468D7">
        <w:rPr>
          <w:i/>
          <w:szCs w:val="24"/>
        </w:rPr>
        <w:t xml:space="preserve"> </w:t>
      </w:r>
      <w:proofErr w:type="spellStart"/>
      <w:r w:rsidR="00326859" w:rsidRPr="008468D7">
        <w:rPr>
          <w:i/>
          <w:szCs w:val="24"/>
        </w:rPr>
        <w:t>Gas</w:t>
      </w:r>
      <w:proofErr w:type="spellEnd"/>
      <w:r w:rsidR="00326859" w:rsidRPr="008468D7">
        <w:rPr>
          <w:i/>
          <w:szCs w:val="24"/>
        </w:rPr>
        <w:t xml:space="preserve"> </w:t>
      </w:r>
      <w:proofErr w:type="spellStart"/>
      <w:r w:rsidR="00326859" w:rsidRPr="008468D7">
        <w:rPr>
          <w:i/>
          <w:szCs w:val="24"/>
        </w:rPr>
        <w:t>Inventory</w:t>
      </w:r>
      <w:proofErr w:type="spellEnd"/>
      <w:r w:rsidR="00326859" w:rsidRPr="008468D7">
        <w:rPr>
          <w:i/>
          <w:szCs w:val="24"/>
        </w:rPr>
        <w:t xml:space="preserve">, </w:t>
      </w:r>
      <w:proofErr w:type="spellStart"/>
      <w:r w:rsidR="00326859" w:rsidRPr="008468D7">
        <w:rPr>
          <w:i/>
          <w:szCs w:val="24"/>
        </w:rPr>
        <w:t>Projections</w:t>
      </w:r>
      <w:proofErr w:type="spellEnd"/>
      <w:r w:rsidR="00326859" w:rsidRPr="008468D7">
        <w:rPr>
          <w:i/>
          <w:szCs w:val="24"/>
        </w:rPr>
        <w:t xml:space="preserve"> and </w:t>
      </w:r>
      <w:proofErr w:type="spellStart"/>
      <w:r w:rsidR="00326859" w:rsidRPr="008468D7">
        <w:rPr>
          <w:i/>
          <w:szCs w:val="24"/>
        </w:rPr>
        <w:t>PaMs</w:t>
      </w:r>
      <w:proofErr w:type="spellEnd"/>
      <w:r w:rsidR="00326859" w:rsidRPr="008468D7">
        <w:rPr>
          <w:i/>
          <w:szCs w:val="24"/>
        </w:rPr>
        <w:t xml:space="preserve"> Reporting</w:t>
      </w:r>
      <w:r w:rsidR="00326859">
        <w:rPr>
          <w:i/>
          <w:szCs w:val="24"/>
        </w:rPr>
        <w:t xml:space="preserve"> - BENGGI</w:t>
      </w:r>
      <w:r w:rsidR="00326859" w:rsidRPr="008468D7">
        <w:rPr>
          <w:i/>
          <w:szCs w:val="24"/>
        </w:rPr>
        <w:t>)</w:t>
      </w:r>
      <w:r w:rsidR="00326859">
        <w:rPr>
          <w:szCs w:val="24"/>
        </w:rPr>
        <w:t xml:space="preserve"> </w:t>
      </w:r>
      <w:r w:rsidR="00A0057F">
        <w:rPr>
          <w:szCs w:val="24"/>
        </w:rPr>
        <w:t xml:space="preserve">(turpmāk – </w:t>
      </w:r>
      <w:r w:rsidR="000C6D0A">
        <w:rPr>
          <w:szCs w:val="24"/>
        </w:rPr>
        <w:t>P</w:t>
      </w:r>
      <w:r w:rsidR="00A0057F">
        <w:rPr>
          <w:szCs w:val="24"/>
        </w:rPr>
        <w:t xml:space="preserve">rojekts) </w:t>
      </w:r>
      <w:r>
        <w:rPr>
          <w:szCs w:val="24"/>
        </w:rPr>
        <w:t xml:space="preserve">īstenošanai </w:t>
      </w:r>
      <w:r w:rsidR="00326859" w:rsidRPr="00D57A2D">
        <w:t xml:space="preserve">ES </w:t>
      </w:r>
      <w:r w:rsidR="00326859">
        <w:t>Baltijas jūras stratēģijas (turpmāk – Stratēģija)</w:t>
      </w:r>
      <w:r w:rsidR="00326859" w:rsidRPr="00D57A2D">
        <w:t xml:space="preserve"> </w:t>
      </w:r>
      <w:r>
        <w:t>ietvaros</w:t>
      </w:r>
      <w:r w:rsidR="005A7EC6">
        <w:rPr>
          <w:rStyle w:val="FootnoteReference"/>
        </w:rPr>
        <w:footnoteReference w:id="1"/>
      </w:r>
      <w:r w:rsidR="00326859">
        <w:rPr>
          <w:rStyle w:val="Emphasis"/>
          <w:i w:val="0"/>
        </w:rPr>
        <w:t>.</w:t>
      </w:r>
    </w:p>
    <w:p w:rsidR="00BE3939" w:rsidRDefault="00D859F1" w:rsidP="00712F53">
      <w:pPr>
        <w:spacing w:after="0" w:line="240" w:lineRule="auto"/>
        <w:ind w:firstLine="578"/>
        <w:jc w:val="both"/>
        <w:rPr>
          <w:szCs w:val="24"/>
        </w:rPr>
      </w:pPr>
      <w:r w:rsidRPr="00D57A2D">
        <w:t xml:space="preserve">Sākuma kapitāla </w:t>
      </w:r>
      <w:r>
        <w:t xml:space="preserve">instrumenta </w:t>
      </w:r>
      <w:r w:rsidRPr="00D57A2D">
        <w:t xml:space="preserve">finansējuma mērķis ir veicināt projektu ideju </w:t>
      </w:r>
      <w:r w:rsidR="000C6D0A">
        <w:t>izmantošanu</w:t>
      </w:r>
      <w:r w:rsidRPr="00D57A2D">
        <w:t xml:space="preserve"> projektu </w:t>
      </w:r>
      <w:r w:rsidR="000C6D0A">
        <w:t>iesniegumu sagatavošanā</w:t>
      </w:r>
      <w:r w:rsidRPr="00D57A2D">
        <w:t xml:space="preserve">, kas </w:t>
      </w:r>
      <w:r w:rsidR="00F86DEE">
        <w:t>būtu</w:t>
      </w:r>
      <w:r>
        <w:t xml:space="preserve"> </w:t>
      </w:r>
      <w:r w:rsidRPr="00D57A2D">
        <w:t>gatavi iesniegšanai konkursos finansējuma saņemšan</w:t>
      </w:r>
      <w:r w:rsidR="00F86DEE">
        <w:t>ai</w:t>
      </w:r>
      <w:r w:rsidRPr="00D57A2D">
        <w:t xml:space="preserve">. </w:t>
      </w:r>
      <w:r w:rsidR="00F86DEE">
        <w:t>Piemēram, s</w:t>
      </w:r>
      <w:r w:rsidRPr="00D57A2D">
        <w:t>ākot ar 2014.gadu, šād</w:t>
      </w:r>
      <w:r w:rsidR="00F86DEE">
        <w:t>a</w:t>
      </w:r>
      <w:r w:rsidRPr="00D57A2D">
        <w:t xml:space="preserve"> finansējum</w:t>
      </w:r>
      <w:r w:rsidR="00F86DEE">
        <w:t>a pieejamība</w:t>
      </w:r>
      <w:r w:rsidRPr="00D57A2D">
        <w:t xml:space="preserve"> </w:t>
      </w:r>
      <w:r>
        <w:t>ir</w:t>
      </w:r>
      <w:r w:rsidRPr="00D57A2D">
        <w:t xml:space="preserve"> </w:t>
      </w:r>
      <w:r w:rsidR="00F86DEE">
        <w:t>iekļauta</w:t>
      </w:r>
      <w:r w:rsidRPr="00D57A2D">
        <w:t xml:space="preserve"> </w:t>
      </w:r>
      <w:r>
        <w:t>B</w:t>
      </w:r>
      <w:r w:rsidR="00F86DEE">
        <w:t>altijas Jūras reģiona</w:t>
      </w:r>
      <w:r w:rsidR="00B20FDF">
        <w:t xml:space="preserve"> </w:t>
      </w:r>
      <w:r w:rsidR="007C2373">
        <w:t>(turpmāk – BJR)</w:t>
      </w:r>
      <w:r w:rsidRPr="00D57A2D">
        <w:t xml:space="preserve"> programmā</w:t>
      </w:r>
      <w:r>
        <w:t>.</w:t>
      </w:r>
      <w:r w:rsidR="00BE3939" w:rsidRPr="00BE3939">
        <w:rPr>
          <w:szCs w:val="24"/>
        </w:rPr>
        <w:t xml:space="preserve"> </w:t>
      </w:r>
    </w:p>
    <w:p w:rsidR="00D859F1" w:rsidRDefault="00BE3939" w:rsidP="00712F53">
      <w:pPr>
        <w:spacing w:after="0" w:line="240" w:lineRule="auto"/>
        <w:ind w:firstLine="578"/>
        <w:jc w:val="both"/>
      </w:pPr>
      <w:r>
        <w:rPr>
          <w:szCs w:val="24"/>
        </w:rPr>
        <w:t>Projekta mērķis ir veidot ekspertu tīklu Baltijas valstīs, lai uzlabotu SEG inventarizāciju, prognožu un politiku un pasākumu ziņošanas kvalitāti Apvienoto Nāciju Organizācijas Vispārējās konvencijas par klimata pārmaiņām (turpmāk</w:t>
      </w:r>
      <w:r w:rsidR="00F86DEE">
        <w:rPr>
          <w:szCs w:val="24"/>
        </w:rPr>
        <w:t> </w:t>
      </w:r>
      <w:r>
        <w:rPr>
          <w:szCs w:val="24"/>
        </w:rPr>
        <w:t>-</w:t>
      </w:r>
      <w:r w:rsidR="00F86DEE">
        <w:rPr>
          <w:szCs w:val="24"/>
        </w:rPr>
        <w:t> </w:t>
      </w:r>
      <w:r w:rsidR="00225587" w:rsidRPr="00225587">
        <w:rPr>
          <w:i/>
          <w:szCs w:val="24"/>
        </w:rPr>
        <w:t>UNFCCC</w:t>
      </w:r>
      <w:r>
        <w:rPr>
          <w:szCs w:val="24"/>
        </w:rPr>
        <w:t>) un ES ietvaros.</w:t>
      </w:r>
    </w:p>
    <w:p w:rsidR="00712F53" w:rsidRPr="00935D24" w:rsidRDefault="005A7EC6" w:rsidP="00935D24">
      <w:pPr>
        <w:spacing w:after="0" w:line="240" w:lineRule="auto"/>
        <w:ind w:firstLine="578"/>
        <w:jc w:val="both"/>
        <w:rPr>
          <w:iCs/>
        </w:rPr>
      </w:pPr>
      <w:r w:rsidRPr="006E2A91">
        <w:rPr>
          <w:sz w:val="25"/>
          <w:szCs w:val="25"/>
          <w:lang w:eastAsia="lv-LV"/>
        </w:rPr>
        <w:t xml:space="preserve">Projekta kopējās izmaksas ir 34 200 </w:t>
      </w:r>
      <w:proofErr w:type="spellStart"/>
      <w:r w:rsidRPr="006E2A91">
        <w:rPr>
          <w:rStyle w:val="Emphasis"/>
          <w:sz w:val="25"/>
          <w:szCs w:val="25"/>
        </w:rPr>
        <w:t>euro</w:t>
      </w:r>
      <w:proofErr w:type="spellEnd"/>
      <w:r w:rsidRPr="006E2A91">
        <w:rPr>
          <w:sz w:val="25"/>
          <w:szCs w:val="25"/>
          <w:lang w:eastAsia="lv-LV"/>
        </w:rPr>
        <w:t xml:space="preserve">, no kuriem 29 070 </w:t>
      </w:r>
      <w:proofErr w:type="spellStart"/>
      <w:r w:rsidRPr="006E2A91">
        <w:rPr>
          <w:rStyle w:val="Emphasis"/>
          <w:sz w:val="25"/>
          <w:szCs w:val="25"/>
        </w:rPr>
        <w:t>euro</w:t>
      </w:r>
      <w:proofErr w:type="spellEnd"/>
      <w:r w:rsidRPr="006E2A91">
        <w:rPr>
          <w:rStyle w:val="Emphasis"/>
          <w:sz w:val="25"/>
          <w:szCs w:val="25"/>
        </w:rPr>
        <w:t xml:space="preserve"> </w:t>
      </w:r>
      <w:r w:rsidRPr="006E2A91">
        <w:rPr>
          <w:sz w:val="25"/>
          <w:szCs w:val="25"/>
          <w:lang w:eastAsia="lv-LV"/>
        </w:rPr>
        <w:t xml:space="preserve">tiks saņemti no </w:t>
      </w:r>
      <w:r w:rsidRPr="00E44C06">
        <w:rPr>
          <w:rStyle w:val="Emphasis"/>
          <w:i w:val="0"/>
          <w:sz w:val="25"/>
          <w:szCs w:val="25"/>
        </w:rPr>
        <w:t>Sākuma kapitāla instrumenta (līdzfinansējums 85% apmērā). Latvijas daļa projektā ir 15 000</w:t>
      </w:r>
      <w:r w:rsidRPr="006E2A91">
        <w:rPr>
          <w:rStyle w:val="Emphasis"/>
          <w:sz w:val="25"/>
          <w:szCs w:val="25"/>
        </w:rPr>
        <w:t xml:space="preserve"> </w:t>
      </w:r>
      <w:proofErr w:type="spellStart"/>
      <w:r w:rsidRPr="006E2A91">
        <w:rPr>
          <w:rStyle w:val="Emphasis"/>
          <w:sz w:val="25"/>
          <w:szCs w:val="25"/>
        </w:rPr>
        <w:t>euro</w:t>
      </w:r>
      <w:proofErr w:type="spellEnd"/>
      <w:r w:rsidRPr="006E2A91">
        <w:rPr>
          <w:rStyle w:val="Emphasis"/>
          <w:sz w:val="25"/>
          <w:szCs w:val="25"/>
        </w:rPr>
        <w:t xml:space="preserve">, </w:t>
      </w:r>
      <w:r w:rsidRPr="00E44C06">
        <w:rPr>
          <w:rStyle w:val="Emphasis"/>
          <w:i w:val="0"/>
          <w:sz w:val="25"/>
          <w:szCs w:val="25"/>
        </w:rPr>
        <w:t xml:space="preserve">tai skaitā </w:t>
      </w:r>
      <w:r w:rsidRPr="006E2A91">
        <w:rPr>
          <w:sz w:val="25"/>
          <w:szCs w:val="25"/>
        </w:rPr>
        <w:t xml:space="preserve">Sākuma kapitāla instrumenta finansējums 85 % jeb 12 750 </w:t>
      </w:r>
      <w:proofErr w:type="spellStart"/>
      <w:r w:rsidRPr="006E2A91">
        <w:rPr>
          <w:i/>
          <w:sz w:val="25"/>
          <w:szCs w:val="25"/>
        </w:rPr>
        <w:t>euro</w:t>
      </w:r>
      <w:proofErr w:type="spellEnd"/>
      <w:r w:rsidRPr="006E2A91">
        <w:rPr>
          <w:sz w:val="25"/>
          <w:szCs w:val="25"/>
        </w:rPr>
        <w:t xml:space="preserve"> un Latvijas līdzfinansējuma daļa 15% jeb 2 250 </w:t>
      </w:r>
      <w:proofErr w:type="spellStart"/>
      <w:r w:rsidRPr="006E2A91">
        <w:rPr>
          <w:i/>
          <w:sz w:val="25"/>
          <w:szCs w:val="25"/>
        </w:rPr>
        <w:t>euro</w:t>
      </w:r>
      <w:proofErr w:type="spellEnd"/>
      <w:r w:rsidRPr="006E2A91">
        <w:rPr>
          <w:sz w:val="25"/>
          <w:szCs w:val="25"/>
        </w:rPr>
        <w:t>. Projekta ietvaros</w:t>
      </w:r>
      <w:r w:rsidR="00E44C06" w:rsidRPr="006E2A91">
        <w:rPr>
          <w:sz w:val="25"/>
          <w:szCs w:val="25"/>
        </w:rPr>
        <w:t xml:space="preserve"> </w:t>
      </w:r>
      <w:r w:rsidRPr="006E2A91">
        <w:rPr>
          <w:sz w:val="25"/>
          <w:szCs w:val="25"/>
        </w:rPr>
        <w:t xml:space="preserve">paredzēts avansa maksājums 50% apmērā no Sākuma kapitāla instrumenta finansējuma – 6 375 </w:t>
      </w:r>
      <w:proofErr w:type="spellStart"/>
      <w:r w:rsidRPr="006E2A91">
        <w:rPr>
          <w:i/>
          <w:sz w:val="25"/>
          <w:szCs w:val="25"/>
        </w:rPr>
        <w:t>euro</w:t>
      </w:r>
      <w:proofErr w:type="spellEnd"/>
      <w:r w:rsidRPr="006E2A91">
        <w:rPr>
          <w:sz w:val="25"/>
          <w:szCs w:val="25"/>
        </w:rPr>
        <w:t xml:space="preserve">, Latvijas līdzfinansējums 2 250 </w:t>
      </w:r>
      <w:proofErr w:type="spellStart"/>
      <w:r w:rsidRPr="006E2A91">
        <w:rPr>
          <w:i/>
          <w:sz w:val="25"/>
          <w:szCs w:val="25"/>
        </w:rPr>
        <w:t>euro</w:t>
      </w:r>
      <w:proofErr w:type="spellEnd"/>
      <w:r w:rsidRPr="006E2A91">
        <w:rPr>
          <w:sz w:val="25"/>
          <w:szCs w:val="25"/>
        </w:rPr>
        <w:t xml:space="preserve"> apmērā, kā arī priekšfinansējums 6 375 </w:t>
      </w:r>
      <w:proofErr w:type="spellStart"/>
      <w:r w:rsidRPr="006E2A91">
        <w:rPr>
          <w:i/>
          <w:sz w:val="25"/>
          <w:szCs w:val="25"/>
        </w:rPr>
        <w:t>euro</w:t>
      </w:r>
      <w:proofErr w:type="spellEnd"/>
      <w:r w:rsidRPr="006E2A91">
        <w:rPr>
          <w:sz w:val="25"/>
          <w:szCs w:val="25"/>
        </w:rPr>
        <w:t xml:space="preserve"> apmērā, kas tiks atmaksāts valsts pamatbudžetā no Sākuma kapitāla instrumenta finansējuma pēc projekta aktivitāšu īstenošanas beigām. Attiecīgi Latvijas kopējās budžeta saistības uz projekta laiku ir 8 625,00 </w:t>
      </w:r>
      <w:proofErr w:type="spellStart"/>
      <w:r w:rsidRPr="006E2A91">
        <w:rPr>
          <w:i/>
          <w:sz w:val="25"/>
          <w:szCs w:val="25"/>
        </w:rPr>
        <w:t>euro</w:t>
      </w:r>
      <w:proofErr w:type="spellEnd"/>
      <w:r w:rsidRPr="006E2A91">
        <w:rPr>
          <w:sz w:val="25"/>
          <w:szCs w:val="25"/>
        </w:rPr>
        <w:t>.</w:t>
      </w:r>
      <w:r w:rsidR="00B20FDF">
        <w:rPr>
          <w:rStyle w:val="Emphasis"/>
          <w:i w:val="0"/>
        </w:rPr>
        <w:t xml:space="preserve">  </w:t>
      </w:r>
    </w:p>
    <w:p w:rsidR="00A32130" w:rsidRDefault="00A32130">
      <w:pPr>
        <w:spacing w:after="0" w:line="240" w:lineRule="auto"/>
        <w:jc w:val="both"/>
        <w:rPr>
          <w:szCs w:val="24"/>
        </w:rPr>
      </w:pPr>
    </w:p>
    <w:p w:rsidR="00A32130" w:rsidRPr="00C46D0F" w:rsidRDefault="00F44306" w:rsidP="00C46D0F">
      <w:pPr>
        <w:spacing w:after="0" w:line="240" w:lineRule="auto"/>
        <w:ind w:firstLine="567"/>
        <w:jc w:val="both"/>
        <w:rPr>
          <w:b/>
          <w:szCs w:val="24"/>
        </w:rPr>
      </w:pPr>
      <w:r w:rsidRPr="00634FD0">
        <w:rPr>
          <w:b/>
          <w:szCs w:val="24"/>
        </w:rPr>
        <w:t xml:space="preserve">1. </w:t>
      </w:r>
      <w:r>
        <w:rPr>
          <w:b/>
          <w:szCs w:val="24"/>
        </w:rPr>
        <w:t>Projekta sasaiste ar politikas dokumentiem un tiesību aktiem</w:t>
      </w:r>
    </w:p>
    <w:p w:rsidR="00B83B00" w:rsidRPr="004440D7" w:rsidRDefault="00B83B00" w:rsidP="00D57A2D">
      <w:pPr>
        <w:spacing w:after="0" w:line="240" w:lineRule="auto"/>
        <w:ind w:firstLine="578"/>
        <w:jc w:val="both"/>
        <w:rPr>
          <w:szCs w:val="24"/>
        </w:rPr>
      </w:pPr>
    </w:p>
    <w:p w:rsidR="00AB5A48" w:rsidRPr="004440D7" w:rsidRDefault="00AB5A48" w:rsidP="00D57A2D">
      <w:pPr>
        <w:spacing w:after="0" w:line="240" w:lineRule="auto"/>
        <w:ind w:firstLine="578"/>
        <w:jc w:val="both"/>
      </w:pPr>
      <w:r w:rsidRPr="004440D7">
        <w:t xml:space="preserve">Saskaņā ar </w:t>
      </w:r>
      <w:r w:rsidR="00C5423E">
        <w:t xml:space="preserve">Eiropas Parlamenta un </w:t>
      </w:r>
      <w:r w:rsidR="00C5423E" w:rsidRPr="004440D7">
        <w:t xml:space="preserve">Padomes </w:t>
      </w:r>
      <w:r w:rsidR="00063D83" w:rsidRPr="004440D7">
        <w:t xml:space="preserve">2013. gada 17. decembra </w:t>
      </w:r>
      <w:r w:rsidR="00C5423E">
        <w:t>R</w:t>
      </w:r>
      <w:r w:rsidR="00C5423E" w:rsidRPr="004440D7">
        <w:t>egul</w:t>
      </w:r>
      <w:r w:rsidR="00C5423E">
        <w:t>as (ES)</w:t>
      </w:r>
      <w:r w:rsidR="00C5423E" w:rsidRPr="004440D7">
        <w:t xml:space="preserve"> </w:t>
      </w:r>
      <w:r w:rsidRPr="004440D7">
        <w:t xml:space="preserve">Nr. 1301/2013 (turpmāk – regula </w:t>
      </w:r>
      <w:bookmarkStart w:id="1" w:name="OLE_LINK1"/>
      <w:bookmarkStart w:id="2" w:name="OLE_LINK2"/>
      <w:r w:rsidRPr="004440D7">
        <w:t>Nr. 1301/2013</w:t>
      </w:r>
      <w:bookmarkEnd w:id="1"/>
      <w:bookmarkEnd w:id="2"/>
      <w:r w:rsidRPr="004440D7">
        <w:t>)</w:t>
      </w:r>
      <w:r w:rsidR="00167513">
        <w:rPr>
          <w:rStyle w:val="FootnoteReference"/>
        </w:rPr>
        <w:footnoteReference w:id="2"/>
      </w:r>
      <w:r w:rsidR="006612D1">
        <w:t xml:space="preserve"> 2.</w:t>
      </w:r>
      <w:r w:rsidR="00FA2526">
        <w:t> </w:t>
      </w:r>
      <w:r w:rsidR="006612D1">
        <w:t>pantu, kā arī 7.</w:t>
      </w:r>
      <w:r w:rsidR="00FA2526">
        <w:t> </w:t>
      </w:r>
      <w:r w:rsidR="006612D1">
        <w:t xml:space="preserve">pantu </w:t>
      </w:r>
      <w:r w:rsidRPr="004440D7">
        <w:t xml:space="preserve">tiek veicināta </w:t>
      </w:r>
      <w:r w:rsidR="00167513">
        <w:t>ES</w:t>
      </w:r>
      <w:proofErr w:type="gramStart"/>
      <w:r w:rsidR="00A56E80">
        <w:t xml:space="preserve"> </w:t>
      </w:r>
      <w:r w:rsidRPr="004440D7">
        <w:t xml:space="preserve"> </w:t>
      </w:r>
      <w:proofErr w:type="gramEnd"/>
      <w:r w:rsidRPr="004440D7">
        <w:t xml:space="preserve">reģionu attīstības </w:t>
      </w:r>
      <w:r w:rsidR="006032C6" w:rsidRPr="004440D7">
        <w:t>līmeņ</w:t>
      </w:r>
      <w:r w:rsidR="006032C6">
        <w:t>u</w:t>
      </w:r>
      <w:r w:rsidR="006032C6" w:rsidRPr="004440D7">
        <w:t xml:space="preserve"> </w:t>
      </w:r>
      <w:r w:rsidRPr="004440D7">
        <w:t>izlīdzināšan</w:t>
      </w:r>
      <w:r w:rsidR="00351912" w:rsidRPr="004440D7">
        <w:t>a</w:t>
      </w:r>
      <w:r w:rsidRPr="004440D7">
        <w:t xml:space="preserve">, uzmanību pievēršot </w:t>
      </w:r>
      <w:r w:rsidR="00524891">
        <w:t xml:space="preserve">arī </w:t>
      </w:r>
      <w:r w:rsidRPr="004440D7">
        <w:t>ilgtspējīgas pilsētvides attīstībai.</w:t>
      </w:r>
    </w:p>
    <w:p w:rsidR="00AB5A48" w:rsidRPr="004440D7" w:rsidRDefault="009E03AE" w:rsidP="00D57A2D">
      <w:pPr>
        <w:spacing w:after="0" w:line="240" w:lineRule="auto"/>
        <w:ind w:firstLine="578"/>
        <w:jc w:val="both"/>
        <w:rPr>
          <w:rFonts w:ascii="Helvetica" w:hAnsi="Helvetica"/>
          <w:b/>
          <w:color w:val="3E3D40"/>
          <w:sz w:val="17"/>
          <w:szCs w:val="17"/>
        </w:rPr>
      </w:pPr>
      <w:r>
        <w:rPr>
          <w:rStyle w:val="Strong"/>
          <w:b w:val="0"/>
        </w:rPr>
        <w:t xml:space="preserve">Regulā </w:t>
      </w:r>
      <w:r w:rsidR="00F86DEE" w:rsidRPr="004440D7">
        <w:rPr>
          <w:rStyle w:val="Strong"/>
          <w:b w:val="0"/>
        </w:rPr>
        <w:t>Nr. </w:t>
      </w:r>
      <w:r w:rsidR="00E45E02">
        <w:rPr>
          <w:rStyle w:val="Strong"/>
          <w:b w:val="0"/>
        </w:rPr>
        <w:t>1303</w:t>
      </w:r>
      <w:r w:rsidR="00F86DEE" w:rsidRPr="004440D7">
        <w:rPr>
          <w:rStyle w:val="Strong"/>
          <w:b w:val="0"/>
        </w:rPr>
        <w:t>/</w:t>
      </w:r>
      <w:r w:rsidR="00E45E02" w:rsidRPr="004440D7">
        <w:rPr>
          <w:rStyle w:val="Strong"/>
          <w:b w:val="0"/>
        </w:rPr>
        <w:t>20</w:t>
      </w:r>
      <w:r w:rsidR="00E45E02">
        <w:rPr>
          <w:rStyle w:val="Strong"/>
          <w:b w:val="0"/>
        </w:rPr>
        <w:t>13</w:t>
      </w:r>
      <w:r w:rsidR="00E45E02">
        <w:rPr>
          <w:rStyle w:val="FootnoteReference"/>
          <w:bCs/>
        </w:rPr>
        <w:footnoteReference w:id="3"/>
      </w:r>
      <w:r w:rsidR="00E45E02">
        <w:rPr>
          <w:rStyle w:val="Strong"/>
          <w:b w:val="0"/>
        </w:rPr>
        <w:t xml:space="preserve"> </w:t>
      </w:r>
      <w:r>
        <w:rPr>
          <w:rStyle w:val="Strong"/>
          <w:b w:val="0"/>
        </w:rPr>
        <w:t xml:space="preserve">ietverti noteikumi </w:t>
      </w:r>
      <w:r w:rsidR="00980F44" w:rsidRPr="004440D7">
        <w:rPr>
          <w:rStyle w:val="Strong"/>
          <w:b w:val="0"/>
        </w:rPr>
        <w:t>attiecībā uz</w:t>
      </w:r>
      <w:r w:rsidR="00AB5A48" w:rsidRPr="004440D7">
        <w:rPr>
          <w:rStyle w:val="Strong"/>
          <w:b w:val="0"/>
        </w:rPr>
        <w:t xml:space="preserve"> </w:t>
      </w:r>
      <w:r w:rsidR="00980F44" w:rsidRPr="004440D7">
        <w:rPr>
          <w:rStyle w:val="Strong"/>
          <w:b w:val="0"/>
        </w:rPr>
        <w:t xml:space="preserve">informāciju un publicitāti, informāciju par fondu izmantošanu, vadības un kontroles sistēmām, neatbilstībām, personas datiem, finanšu korekciju attiecībā uz </w:t>
      </w:r>
      <w:proofErr w:type="spellStart"/>
      <w:r w:rsidR="00980F44" w:rsidRPr="004440D7">
        <w:rPr>
          <w:rStyle w:val="Strong"/>
          <w:b w:val="0"/>
        </w:rPr>
        <w:t>papildināmības</w:t>
      </w:r>
      <w:proofErr w:type="spellEnd"/>
      <w:r w:rsidR="00980F44" w:rsidRPr="004440D7">
        <w:rPr>
          <w:rStyle w:val="Strong"/>
          <w:b w:val="0"/>
        </w:rPr>
        <w:t xml:space="preserve"> neievērošanu, datu elektronisku </w:t>
      </w:r>
      <w:r w:rsidR="00980F44" w:rsidRPr="004440D7">
        <w:rPr>
          <w:rStyle w:val="Strong"/>
          <w:b w:val="0"/>
        </w:rPr>
        <w:lastRenderedPageBreak/>
        <w:t>apmaiņu, finansēšanas vadības instrumentiem un darbības programmu atbilstību Eiropas teritoriālās sadarbības mērķim</w:t>
      </w:r>
      <w:r w:rsidR="00E45E02">
        <w:rPr>
          <w:rStyle w:val="Strong"/>
          <w:b w:val="0"/>
        </w:rPr>
        <w:t>.</w:t>
      </w:r>
      <w:r w:rsidR="00980F44" w:rsidRPr="004440D7">
        <w:rPr>
          <w:rStyle w:val="Strong"/>
          <w:b w:val="0"/>
        </w:rPr>
        <w:t>.</w:t>
      </w:r>
    </w:p>
    <w:p w:rsidR="003C0E48" w:rsidRPr="004440D7" w:rsidRDefault="00C5423E" w:rsidP="00D57A2D">
      <w:pPr>
        <w:spacing w:after="0" w:line="240" w:lineRule="auto"/>
        <w:ind w:firstLine="578"/>
        <w:jc w:val="both"/>
      </w:pPr>
      <w:r w:rsidRPr="004440D7">
        <w:t xml:space="preserve">Padomes </w:t>
      </w:r>
      <w:r w:rsidR="003C0E48" w:rsidRPr="004440D7">
        <w:t xml:space="preserve">2006. gada 13. decembra </w:t>
      </w:r>
      <w:r>
        <w:t>R</w:t>
      </w:r>
      <w:r w:rsidRPr="004440D7">
        <w:t>egul</w:t>
      </w:r>
      <w:r>
        <w:t>a</w:t>
      </w:r>
      <w:r w:rsidRPr="004440D7">
        <w:t xml:space="preserve"> (EK, EURATOM) </w:t>
      </w:r>
      <w:r w:rsidR="00C85874" w:rsidRPr="004440D7">
        <w:t>Nr. </w:t>
      </w:r>
      <w:r w:rsidR="003C0E48" w:rsidRPr="004440D7">
        <w:t>1995/2006</w:t>
      </w:r>
      <w:r w:rsidR="00C85874" w:rsidRPr="004440D7">
        <w:t xml:space="preserve"> (</w:t>
      </w:r>
      <w:r w:rsidR="00980F44" w:rsidRPr="004440D7">
        <w:t>turpmāk – regula Nr. 1995/2006)</w:t>
      </w:r>
      <w:r w:rsidR="00C914AC">
        <w:rPr>
          <w:rStyle w:val="FootnoteReference"/>
        </w:rPr>
        <w:footnoteReference w:id="4"/>
      </w:r>
      <w:r w:rsidR="00865A4B">
        <w:t xml:space="preserve"> </w:t>
      </w:r>
      <w:r w:rsidR="004F395D">
        <w:t xml:space="preserve">reglamentē </w:t>
      </w:r>
      <w:r w:rsidR="00980F44" w:rsidRPr="004440D7">
        <w:t>noteikum</w:t>
      </w:r>
      <w:r w:rsidR="00865A4B">
        <w:t>us</w:t>
      </w:r>
      <w:r w:rsidR="00980F44" w:rsidRPr="004440D7">
        <w:t xml:space="preserve"> par </w:t>
      </w:r>
      <w:r w:rsidR="00A56E80">
        <w:t>ES</w:t>
      </w:r>
      <w:r w:rsidR="00980F44" w:rsidRPr="004440D7">
        <w:t xml:space="preserve"> vispārējā budžeta sagatavošanu un izpildi, kā arī par pārskatu sagatavošanu un revīziju. </w:t>
      </w:r>
    </w:p>
    <w:p w:rsidR="0036240A" w:rsidRPr="004440D7" w:rsidRDefault="0036240A" w:rsidP="0036240A">
      <w:pPr>
        <w:spacing w:after="0" w:line="240" w:lineRule="auto"/>
        <w:ind w:firstLine="578"/>
        <w:jc w:val="both"/>
        <w:rPr>
          <w:szCs w:val="24"/>
        </w:rPr>
      </w:pPr>
      <w:r w:rsidRPr="004440D7">
        <w:t>Eiropas Komisijas Viedās s</w:t>
      </w:r>
      <w:r w:rsidR="00D57A2D" w:rsidRPr="004440D7">
        <w:t>pecializācijas stratēģij</w:t>
      </w:r>
      <w:r w:rsidR="0076419A">
        <w:t>a</w:t>
      </w:r>
      <w:r w:rsidR="00D57A2D" w:rsidRPr="004440D7">
        <w:t xml:space="preserve"> </w:t>
      </w:r>
      <w:r w:rsidRPr="004440D7">
        <w:t xml:space="preserve">ir stratēģiska pieeja ekonomiskajai attīstībai, </w:t>
      </w:r>
      <w:r w:rsidR="000D0953">
        <w:t xml:space="preserve">kas </w:t>
      </w:r>
      <w:r w:rsidR="004F395D">
        <w:t xml:space="preserve">paredz </w:t>
      </w:r>
      <w:r w:rsidRPr="004440D7">
        <w:t>atbalstu pētniecībai un inovācijām</w:t>
      </w:r>
      <w:r w:rsidR="004440D7">
        <w:t xml:space="preserve">. </w:t>
      </w:r>
      <w:r w:rsidR="000D0953" w:rsidRPr="004440D7">
        <w:t>Viedās specializācijas stratēģija paredz vīzijas izstrādi, konkurētspējas priekšrocību atrašanu, stratēģisku prioritāšu izvēli un tādas politikas izvēli, kas maksimāli atraisa reģiona uz zināšanām balstīto attīstības potenciālu.</w:t>
      </w:r>
      <w:r w:rsidR="000D0953">
        <w:t xml:space="preserve"> </w:t>
      </w:r>
      <w:r w:rsidR="000D0953" w:rsidRPr="004440D7">
        <w:t>Eiropas strukt</w:t>
      </w:r>
      <w:r w:rsidR="000D0953">
        <w:t>ūrfondi</w:t>
      </w:r>
      <w:r w:rsidR="000D0953" w:rsidRPr="004440D7">
        <w:t xml:space="preserve"> pētniecības un inovāciju jomā</w:t>
      </w:r>
      <w:r w:rsidR="000D0953" w:rsidRPr="000D0953">
        <w:t xml:space="preserve"> </w:t>
      </w:r>
      <w:r w:rsidR="000D0953">
        <w:t>līdz 2020. </w:t>
      </w:r>
      <w:r w:rsidR="000D0953" w:rsidRPr="004440D7">
        <w:t xml:space="preserve">gadam </w:t>
      </w:r>
      <w:r w:rsidR="000D0953">
        <w:t xml:space="preserve">Latvijā tiks investēti saskaņā ar </w:t>
      </w:r>
      <w:r w:rsidR="000D0953" w:rsidRPr="004440D7">
        <w:t>Viedās specializācijas stratēģij</w:t>
      </w:r>
      <w:r w:rsidR="000D0953">
        <w:t>u</w:t>
      </w:r>
      <w:r w:rsidRPr="004440D7">
        <w:t xml:space="preserve">. </w:t>
      </w:r>
    </w:p>
    <w:p w:rsidR="00071908" w:rsidRPr="00750ADA" w:rsidRDefault="00071908" w:rsidP="00A56E80">
      <w:pPr>
        <w:spacing w:after="0" w:line="240" w:lineRule="auto"/>
        <w:ind w:firstLine="578"/>
        <w:jc w:val="both"/>
        <w:rPr>
          <w:szCs w:val="24"/>
        </w:rPr>
      </w:pPr>
    </w:p>
    <w:p w:rsidR="009C56DF" w:rsidRPr="00D57A2D" w:rsidRDefault="00506C40" w:rsidP="00D57A2D">
      <w:pPr>
        <w:spacing w:after="0" w:line="240" w:lineRule="auto"/>
        <w:ind w:firstLine="578"/>
        <w:jc w:val="both"/>
      </w:pPr>
      <w:r>
        <w:t xml:space="preserve">Saskaņā ar </w:t>
      </w:r>
      <w:r w:rsidR="00FC2EE9" w:rsidRPr="00D57A2D">
        <w:t>2006. gada 16. </w:t>
      </w:r>
      <w:r w:rsidR="00503E90" w:rsidRPr="00D57A2D">
        <w:t xml:space="preserve">novembra </w:t>
      </w:r>
      <w:r w:rsidR="00F366F9" w:rsidRPr="00D57A2D">
        <w:t>E</w:t>
      </w:r>
      <w:r w:rsidR="00503E90" w:rsidRPr="00D57A2D">
        <w:t>S Parlam</w:t>
      </w:r>
      <w:r w:rsidR="00FC2EE9" w:rsidRPr="00D57A2D">
        <w:t>enta rezolūciju</w:t>
      </w:r>
      <w:r w:rsidR="00A0057F">
        <w:t>,</w:t>
      </w:r>
      <w:r w:rsidR="00FA2526">
        <w:t xml:space="preserve"> </w:t>
      </w:r>
      <w:r w:rsidR="00FC2EE9" w:rsidRPr="00D57A2D">
        <w:t>2007. gada 14. </w:t>
      </w:r>
      <w:r w:rsidR="00503E90" w:rsidRPr="00D57A2D">
        <w:t xml:space="preserve">decembrī Eiropadome aicināja </w:t>
      </w:r>
      <w:r w:rsidR="007C2373">
        <w:t>EK</w:t>
      </w:r>
      <w:r w:rsidR="00503E90" w:rsidRPr="00D57A2D">
        <w:t xml:space="preserve"> izstrādāt </w:t>
      </w:r>
      <w:r w:rsidR="00053DE8">
        <w:t>Baltijas jūras s</w:t>
      </w:r>
      <w:r w:rsidR="00C914AC">
        <w:t>tratēģiju</w:t>
      </w:r>
      <w:r w:rsidR="00503E90" w:rsidRPr="00D57A2D">
        <w:t>. 2009.</w:t>
      </w:r>
      <w:r w:rsidR="00357C81" w:rsidRPr="00D57A2D">
        <w:t> </w:t>
      </w:r>
      <w:r w:rsidR="00503E90" w:rsidRPr="00D57A2D">
        <w:t>gada 10.</w:t>
      </w:r>
      <w:r w:rsidR="00357C81" w:rsidRPr="00D57A2D">
        <w:t> </w:t>
      </w:r>
      <w:r w:rsidR="00503E90" w:rsidRPr="00D57A2D">
        <w:t xml:space="preserve">jūnijā </w:t>
      </w:r>
      <w:r w:rsidR="007C2373">
        <w:t>EK</w:t>
      </w:r>
      <w:r w:rsidR="00503E90" w:rsidRPr="00D57A2D">
        <w:t xml:space="preserve"> pieņēma paziņojumu par </w:t>
      </w:r>
      <w:r w:rsidR="00676759">
        <w:t xml:space="preserve">ES </w:t>
      </w:r>
      <w:r w:rsidR="00342444">
        <w:t>S</w:t>
      </w:r>
      <w:r w:rsidR="00503E90" w:rsidRPr="00D57A2D">
        <w:t>tratēģiju</w:t>
      </w:r>
      <w:r w:rsidR="00676759">
        <w:t xml:space="preserve"> BJR (turpmāk – Stratēģija)</w:t>
      </w:r>
      <w:r w:rsidR="00503E90" w:rsidRPr="00D57A2D">
        <w:t xml:space="preserve"> ar </w:t>
      </w:r>
      <w:r w:rsidR="00564280" w:rsidRPr="00D57A2D">
        <w:t xml:space="preserve">rīcības </w:t>
      </w:r>
      <w:r w:rsidR="00503E90" w:rsidRPr="00D57A2D">
        <w:t xml:space="preserve">plānu tās īstenošanai. </w:t>
      </w:r>
      <w:r w:rsidR="009C56DF" w:rsidRPr="00D57A2D">
        <w:t xml:space="preserve">2009. gada </w:t>
      </w:r>
      <w:r w:rsidR="00C85874" w:rsidRPr="00D57A2D">
        <w:t>26</w:t>
      </w:r>
      <w:r w:rsidR="009C56DF" w:rsidRPr="00D57A2D">
        <w:t>.</w:t>
      </w:r>
      <w:r w:rsidR="00C85874" w:rsidRPr="00D57A2D">
        <w:t> </w:t>
      </w:r>
      <w:r w:rsidR="009C56DF" w:rsidRPr="00D57A2D">
        <w:t xml:space="preserve">oktobrī Eiropadomē ES valstu un valdību vadītāji pieņēma </w:t>
      </w:r>
      <w:r w:rsidR="00342444">
        <w:t>S</w:t>
      </w:r>
      <w:r w:rsidR="0001524B" w:rsidRPr="00D57A2D">
        <w:t>tratēģij</w:t>
      </w:r>
      <w:r w:rsidR="0001524B">
        <w:t>u</w:t>
      </w:r>
      <w:r w:rsidR="0001524B" w:rsidRPr="00D57A2D" w:rsidDel="0001524B">
        <w:t xml:space="preserve"> </w:t>
      </w:r>
      <w:r w:rsidR="009C56DF" w:rsidRPr="00D57A2D">
        <w:t>un aicināja ieinteresētos partnerus iesaistīties tās īstenošanā.</w:t>
      </w:r>
      <w:r w:rsidR="00503E90" w:rsidRPr="00D57A2D">
        <w:t xml:space="preserve"> </w:t>
      </w:r>
    </w:p>
    <w:p w:rsidR="009C56DF" w:rsidRPr="00D57A2D" w:rsidRDefault="00342444" w:rsidP="003A230F">
      <w:pPr>
        <w:spacing w:after="0" w:line="240" w:lineRule="auto"/>
        <w:ind w:firstLine="578"/>
        <w:jc w:val="both"/>
        <w:rPr>
          <w:rFonts w:eastAsia="Times New Roman"/>
          <w:szCs w:val="24"/>
          <w:lang w:eastAsia="lv-LV"/>
        </w:rPr>
      </w:pPr>
      <w:r>
        <w:t>Stratēģija</w:t>
      </w:r>
      <w:r w:rsidR="009C56DF" w:rsidRPr="00D57A2D">
        <w:rPr>
          <w:rFonts w:eastAsia="Times New Roman"/>
          <w:szCs w:val="24"/>
          <w:lang w:eastAsia="lv-LV"/>
        </w:rPr>
        <w:t xml:space="preserve"> ir pirmā ES iekšējā stratēģija Eiropas </w:t>
      </w:r>
      <w:proofErr w:type="spellStart"/>
      <w:r w:rsidR="009C56DF" w:rsidRPr="00D57A2D">
        <w:rPr>
          <w:rFonts w:eastAsia="Times New Roman"/>
          <w:szCs w:val="24"/>
          <w:lang w:eastAsia="lv-LV"/>
        </w:rPr>
        <w:t>makroreģionam</w:t>
      </w:r>
      <w:proofErr w:type="spellEnd"/>
      <w:r w:rsidR="009C56DF" w:rsidRPr="00D57A2D">
        <w:rPr>
          <w:rFonts w:eastAsia="Times New Roman"/>
          <w:szCs w:val="24"/>
          <w:lang w:eastAsia="lv-LV"/>
        </w:rPr>
        <w:t xml:space="preserve">, kuras pamatā ir inovatīva un integrēta ilgtermiņa pieeja ES politiku īstenošanai </w:t>
      </w:r>
      <w:r w:rsidR="00B62C22" w:rsidRPr="00D57A2D">
        <w:rPr>
          <w:rFonts w:eastAsia="Times New Roman"/>
          <w:szCs w:val="24"/>
          <w:lang w:eastAsia="lv-LV"/>
        </w:rPr>
        <w:t>BJR</w:t>
      </w:r>
      <w:r w:rsidR="009C56DF" w:rsidRPr="00D57A2D">
        <w:rPr>
          <w:rFonts w:eastAsia="Times New Roman"/>
          <w:szCs w:val="24"/>
          <w:lang w:eastAsia="lv-LV"/>
        </w:rPr>
        <w:t>. Tai ir izvirzīti četri galvenie uzdevumi:</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veicināt vides ilgtspēju reģionā;</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 xml:space="preserve">kāpināt </w:t>
      </w:r>
      <w:r w:rsidR="00B62C22" w:rsidRPr="00D57A2D">
        <w:rPr>
          <w:rFonts w:eastAsia="Times New Roman"/>
          <w:szCs w:val="24"/>
          <w:lang w:eastAsia="lv-LV"/>
        </w:rPr>
        <w:t>BJR</w:t>
      </w:r>
      <w:r w:rsidRPr="00D57A2D">
        <w:rPr>
          <w:rFonts w:eastAsia="Times New Roman"/>
          <w:szCs w:val="24"/>
          <w:lang w:eastAsia="lv-LV"/>
        </w:rPr>
        <w:t xml:space="preserve"> ekonomisko izaugsmi un labklājību;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 xml:space="preserve">sekmēt </w:t>
      </w:r>
      <w:r w:rsidR="00B62C22" w:rsidRPr="00D57A2D">
        <w:rPr>
          <w:rFonts w:eastAsia="Times New Roman"/>
          <w:szCs w:val="24"/>
          <w:lang w:eastAsia="lv-LV"/>
        </w:rPr>
        <w:t>BJR</w:t>
      </w:r>
      <w:r w:rsidRPr="00D57A2D">
        <w:rPr>
          <w:rFonts w:eastAsia="Times New Roman"/>
          <w:szCs w:val="24"/>
          <w:lang w:eastAsia="lv-LV"/>
        </w:rPr>
        <w:t xml:space="preserve"> pieejamību un pievilcību;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 xml:space="preserve">vairot </w:t>
      </w:r>
      <w:r w:rsidR="00B62C22" w:rsidRPr="00D57A2D">
        <w:rPr>
          <w:rFonts w:eastAsia="Times New Roman"/>
          <w:szCs w:val="24"/>
          <w:lang w:eastAsia="lv-LV"/>
        </w:rPr>
        <w:t>BJR</w:t>
      </w:r>
      <w:r w:rsidRPr="00D57A2D">
        <w:rPr>
          <w:rFonts w:eastAsia="Times New Roman"/>
          <w:szCs w:val="24"/>
          <w:lang w:eastAsia="lv-LV"/>
        </w:rPr>
        <w:t xml:space="preserve"> drošību.</w:t>
      </w:r>
    </w:p>
    <w:p w:rsidR="009C56DF" w:rsidRPr="00D57A2D" w:rsidRDefault="009C56DF" w:rsidP="003A230F">
      <w:pPr>
        <w:spacing w:after="0" w:line="240" w:lineRule="auto"/>
        <w:ind w:firstLine="578"/>
        <w:jc w:val="both"/>
        <w:rPr>
          <w:rFonts w:eastAsia="Times New Roman"/>
          <w:szCs w:val="24"/>
          <w:lang w:eastAsia="lv-LV"/>
        </w:rPr>
      </w:pPr>
      <w:r w:rsidRPr="00D57A2D">
        <w:rPr>
          <w:rFonts w:eastAsia="Times New Roman"/>
          <w:szCs w:val="24"/>
          <w:lang w:eastAsia="lv-LV"/>
        </w:rPr>
        <w:t xml:space="preserve">2012. gada pirmajā pusgadā </w:t>
      </w:r>
      <w:r w:rsidR="00053DE8">
        <w:t>S</w:t>
      </w:r>
      <w:r w:rsidR="0001524B" w:rsidRPr="00D57A2D">
        <w:t>tratēģija</w:t>
      </w:r>
      <w:r w:rsidR="0001524B">
        <w:t>s</w:t>
      </w:r>
      <w:r w:rsidR="0001524B" w:rsidRPr="00D57A2D" w:rsidDel="0001524B">
        <w:rPr>
          <w:rFonts w:eastAsia="Times New Roman"/>
          <w:szCs w:val="24"/>
          <w:lang w:eastAsia="lv-LV"/>
        </w:rPr>
        <w:t xml:space="preserve"> </w:t>
      </w:r>
      <w:r w:rsidRPr="00D57A2D">
        <w:rPr>
          <w:rFonts w:eastAsia="Times New Roman"/>
          <w:szCs w:val="24"/>
          <w:lang w:eastAsia="lv-LV"/>
        </w:rPr>
        <w:t>efektīvākai īstenošan</w:t>
      </w:r>
      <w:r w:rsidR="00B62C22" w:rsidRPr="00D57A2D">
        <w:rPr>
          <w:rFonts w:eastAsia="Times New Roman"/>
          <w:szCs w:val="24"/>
          <w:lang w:eastAsia="lv-LV"/>
        </w:rPr>
        <w:t xml:space="preserve">ai tika definēti trīs galvenie </w:t>
      </w:r>
      <w:r w:rsidR="0001524B">
        <w:rPr>
          <w:rFonts w:eastAsia="Times New Roman"/>
          <w:szCs w:val="24"/>
          <w:lang w:eastAsia="lv-LV"/>
        </w:rPr>
        <w:t>s</w:t>
      </w:r>
      <w:r w:rsidR="0001524B" w:rsidRPr="00D57A2D">
        <w:rPr>
          <w:rFonts w:eastAsia="Times New Roman"/>
          <w:szCs w:val="24"/>
          <w:lang w:eastAsia="lv-LV"/>
        </w:rPr>
        <w:t>tratēģi</w:t>
      </w:r>
      <w:r w:rsidR="007A7AB5">
        <w:rPr>
          <w:rFonts w:eastAsia="Times New Roman"/>
          <w:szCs w:val="24"/>
          <w:lang w:eastAsia="lv-LV"/>
        </w:rPr>
        <w:t>skie</w:t>
      </w:r>
      <w:r w:rsidR="0001524B" w:rsidRPr="00D57A2D">
        <w:rPr>
          <w:rFonts w:eastAsia="Times New Roman"/>
          <w:szCs w:val="24"/>
          <w:lang w:eastAsia="lv-LV"/>
        </w:rPr>
        <w:t xml:space="preserve"> </w:t>
      </w:r>
      <w:r w:rsidRPr="00D57A2D">
        <w:rPr>
          <w:rFonts w:eastAsia="Times New Roman"/>
          <w:szCs w:val="24"/>
          <w:lang w:eastAsia="lv-LV"/>
        </w:rPr>
        <w:t>mērķi:</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glābt jūru;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apvienot reģionu;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celt labklājību.</w:t>
      </w:r>
    </w:p>
    <w:p w:rsidR="00F962D2" w:rsidRPr="00D57A2D" w:rsidRDefault="00342444" w:rsidP="00F962D2">
      <w:pPr>
        <w:spacing w:after="0" w:line="240" w:lineRule="auto"/>
        <w:ind w:firstLine="578"/>
        <w:jc w:val="both"/>
        <w:rPr>
          <w:rFonts w:eastAsia="Times New Roman"/>
          <w:szCs w:val="24"/>
          <w:lang w:eastAsia="lv-LV"/>
        </w:rPr>
      </w:pPr>
      <w:r>
        <w:t>Stratēģija</w:t>
      </w:r>
      <w:r w:rsidR="00F962D2" w:rsidRPr="00D57A2D" w:rsidDel="0001524B">
        <w:t xml:space="preserve"> </w:t>
      </w:r>
      <w:r w:rsidR="0097545D">
        <w:t>sniedz</w:t>
      </w:r>
      <w:r w:rsidR="0097545D" w:rsidRPr="00D57A2D">
        <w:t xml:space="preserve"> </w:t>
      </w:r>
      <w:r w:rsidR="00F962D2" w:rsidRPr="00D57A2D">
        <w:t>iespēju labāk koordinēt un izmantot BJR pieejamo ES</w:t>
      </w:r>
      <w:r w:rsidR="00F962D2">
        <w:t xml:space="preserve"> finansējumu</w:t>
      </w:r>
      <w:r w:rsidR="00F962D2" w:rsidRPr="00D57A2D">
        <w:t>, kā arī reģionālo, nacionālo un starptautisko finanšu institūciju atbalstu kopīgu sadarbības projektu īstenošanai</w:t>
      </w:r>
      <w:r w:rsidR="00F962D2">
        <w:t>.</w:t>
      </w:r>
    </w:p>
    <w:p w:rsidR="00F962D2" w:rsidRDefault="009D3BDC" w:rsidP="00797BBD">
      <w:pPr>
        <w:spacing w:after="0" w:line="240" w:lineRule="auto"/>
        <w:ind w:firstLine="578"/>
        <w:jc w:val="both"/>
      </w:pPr>
      <w:r w:rsidRPr="00D57A2D">
        <w:t xml:space="preserve">BJR </w:t>
      </w:r>
      <w:r w:rsidR="00BE3016" w:rsidRPr="00D57A2D">
        <w:t xml:space="preserve">2007.-2013. gadā </w:t>
      </w:r>
      <w:r w:rsidRPr="00D57A2D">
        <w:t>s</w:t>
      </w:r>
      <w:r>
        <w:t>aņē</w:t>
      </w:r>
      <w:r w:rsidRPr="00D57A2D">
        <w:t>m</w:t>
      </w:r>
      <w:r>
        <w:t>a</w:t>
      </w:r>
      <w:r w:rsidRPr="00D57A2D">
        <w:t xml:space="preserve"> nozīmīgu atbalstu </w:t>
      </w:r>
      <w:r w:rsidR="00BE3016" w:rsidRPr="00D57A2D">
        <w:t xml:space="preserve">dažādu ES programmu un </w:t>
      </w:r>
      <w:r w:rsidR="0097545D">
        <w:t>finanšu</w:t>
      </w:r>
      <w:r w:rsidR="0097545D" w:rsidRPr="00D57A2D">
        <w:t xml:space="preserve"> </w:t>
      </w:r>
      <w:r w:rsidR="00BE3016" w:rsidRPr="00D57A2D">
        <w:t>instrumentu ietvaros</w:t>
      </w:r>
      <w:r w:rsidR="00213F50">
        <w:t>.</w:t>
      </w:r>
    </w:p>
    <w:p w:rsidR="00BE3016" w:rsidRPr="00D57A2D" w:rsidRDefault="00BE3016" w:rsidP="00BE3016">
      <w:pPr>
        <w:spacing w:after="0" w:line="240" w:lineRule="auto"/>
        <w:ind w:firstLine="578"/>
        <w:jc w:val="both"/>
      </w:pPr>
      <w:r w:rsidRPr="00D57A2D">
        <w:t xml:space="preserve">Lai nodrošinātu </w:t>
      </w:r>
      <w:r w:rsidR="00342444">
        <w:t>S</w:t>
      </w:r>
      <w:r w:rsidR="0001524B">
        <w:t>tratēģijā</w:t>
      </w:r>
      <w:r w:rsidR="0001524B" w:rsidRPr="00D57A2D">
        <w:t xml:space="preserve"> </w:t>
      </w:r>
      <w:r w:rsidRPr="00D57A2D">
        <w:t xml:space="preserve">izvirzīto mērķu sasniegšanu un veicinātu nozīmīgu projektu ar stratēģisko ietekmi sagatavošanu, ES </w:t>
      </w:r>
      <w:r w:rsidR="00B62C22" w:rsidRPr="00D57A2D">
        <w:t>BJR</w:t>
      </w:r>
      <w:r w:rsidRPr="00D57A2D">
        <w:t xml:space="preserve"> dalībvalstis un </w:t>
      </w:r>
      <w:r w:rsidR="001348C9">
        <w:t>EK</w:t>
      </w:r>
      <w:r w:rsidRPr="00D57A2D">
        <w:t xml:space="preserve"> izveidoja </w:t>
      </w:r>
      <w:r w:rsidR="00AB12EF" w:rsidRPr="00D57A2D">
        <w:rPr>
          <w:szCs w:val="24"/>
        </w:rPr>
        <w:t>jaunu finanšu instrumentu –</w:t>
      </w:r>
      <w:r w:rsidR="00935D24">
        <w:rPr>
          <w:szCs w:val="24"/>
        </w:rPr>
        <w:t xml:space="preserve"> </w:t>
      </w:r>
      <w:r w:rsidR="00AB12EF" w:rsidRPr="00D57A2D">
        <w:t>Sākuma kapitāla instruments</w:t>
      </w:r>
      <w:r w:rsidR="009F0F4A">
        <w:rPr>
          <w:rFonts w:eastAsia="Times New Roman"/>
          <w:szCs w:val="24"/>
          <w:lang w:eastAsia="lv-LV"/>
        </w:rPr>
        <w:t>,</w:t>
      </w:r>
      <w:r w:rsidRPr="00D57A2D">
        <w:rPr>
          <w:rFonts w:eastAsia="Times New Roman"/>
          <w:szCs w:val="24"/>
          <w:lang w:eastAsia="lv-LV"/>
        </w:rPr>
        <w:t xml:space="preserve"> </w:t>
      </w:r>
      <w:r w:rsidRPr="00D57A2D">
        <w:t>2013.</w:t>
      </w:r>
      <w:r w:rsidRPr="00D57A2D">
        <w:noBreakHyphen/>
        <w:t xml:space="preserve">2014. gadā </w:t>
      </w:r>
      <w:r w:rsidR="0099752B" w:rsidRPr="00D57A2D">
        <w:t xml:space="preserve">tam </w:t>
      </w:r>
      <w:r w:rsidRPr="00D57A2D">
        <w:t>novirzot daļu</w:t>
      </w:r>
      <w:r w:rsidR="003A230F" w:rsidRPr="00D57A2D">
        <w:t xml:space="preserve"> (1,3 no 2,5 milj. </w:t>
      </w:r>
      <w:proofErr w:type="spellStart"/>
      <w:r w:rsidR="003A230F" w:rsidRPr="00D57A2D">
        <w:rPr>
          <w:i/>
        </w:rPr>
        <w:t>eu</w:t>
      </w:r>
      <w:r w:rsidRPr="00D57A2D">
        <w:rPr>
          <w:i/>
        </w:rPr>
        <w:t>ro</w:t>
      </w:r>
      <w:proofErr w:type="spellEnd"/>
      <w:r w:rsidRPr="00D57A2D">
        <w:t xml:space="preserve">) no Eiropas Parlamenta </w:t>
      </w:r>
      <w:r w:rsidR="00053DE8">
        <w:t>S</w:t>
      </w:r>
      <w:r w:rsidR="0001524B" w:rsidRPr="00D57A2D">
        <w:t>tratēģija</w:t>
      </w:r>
      <w:r w:rsidR="0001524B">
        <w:t>i</w:t>
      </w:r>
      <w:r w:rsidR="0001524B" w:rsidRPr="00D57A2D">
        <w:t xml:space="preserve"> </w:t>
      </w:r>
      <w:r w:rsidRPr="00D57A2D">
        <w:t>ikgadēji piešķirtā tehniskās palīdzības finansējuma.</w:t>
      </w:r>
      <w:r w:rsidR="00533BEE">
        <w:t xml:space="preserve"> </w:t>
      </w:r>
    </w:p>
    <w:p w:rsidR="00BE3016" w:rsidRPr="00D57A2D" w:rsidRDefault="00564280" w:rsidP="00124844">
      <w:pPr>
        <w:spacing w:after="0" w:line="240" w:lineRule="auto"/>
        <w:ind w:firstLine="578"/>
        <w:jc w:val="both"/>
      </w:pPr>
      <w:r w:rsidRPr="00D57A2D">
        <w:t xml:space="preserve">Sākuma kapitāla </w:t>
      </w:r>
      <w:r w:rsidR="0001524B">
        <w:t xml:space="preserve">instrumenta </w:t>
      </w:r>
      <w:r w:rsidRPr="00D57A2D">
        <w:t xml:space="preserve">finansējumu var izmantot projektu </w:t>
      </w:r>
      <w:r w:rsidR="001348C9">
        <w:t>iesniegumu</w:t>
      </w:r>
      <w:r w:rsidR="001348C9" w:rsidRPr="00D57A2D">
        <w:t xml:space="preserve"> </w:t>
      </w:r>
      <w:r w:rsidRPr="00D57A2D">
        <w:t xml:space="preserve">sagatavošanas un partnerību veidošanas atbalstam vienā no </w:t>
      </w:r>
      <w:r w:rsidR="00342444">
        <w:t>S</w:t>
      </w:r>
      <w:r w:rsidR="0001524B" w:rsidRPr="00D57A2D">
        <w:t>tratēģija</w:t>
      </w:r>
      <w:r w:rsidR="0001524B">
        <w:t>s</w:t>
      </w:r>
      <w:r w:rsidR="0001524B" w:rsidRPr="00D57A2D" w:rsidDel="0001524B">
        <w:t xml:space="preserve"> </w:t>
      </w:r>
      <w:r w:rsidRPr="00D57A2D">
        <w:t xml:space="preserve">rīcības plāna </w:t>
      </w:r>
      <w:r w:rsidR="00BE3016" w:rsidRPr="00D57A2D">
        <w:t>prioritārajām jomām.</w:t>
      </w:r>
    </w:p>
    <w:p w:rsidR="0013172E" w:rsidRPr="00D57A2D" w:rsidRDefault="0013172E" w:rsidP="00E77DAC">
      <w:pPr>
        <w:spacing w:after="0" w:line="240" w:lineRule="auto"/>
        <w:ind w:firstLine="578"/>
        <w:jc w:val="both"/>
        <w:rPr>
          <w:szCs w:val="24"/>
          <w:lang w:eastAsia="lv-LV"/>
        </w:rPr>
      </w:pPr>
    </w:p>
    <w:p w:rsidR="00A20A9E" w:rsidRPr="00D57A2D" w:rsidRDefault="00634FD0" w:rsidP="00E77DAC">
      <w:pPr>
        <w:spacing w:after="0" w:line="240" w:lineRule="auto"/>
        <w:ind w:firstLine="578"/>
        <w:jc w:val="both"/>
        <w:rPr>
          <w:szCs w:val="24"/>
          <w:lang w:eastAsia="lv-LV"/>
        </w:rPr>
      </w:pPr>
      <w:r w:rsidRPr="00D57A2D">
        <w:rPr>
          <w:szCs w:val="24"/>
          <w:lang w:eastAsia="lv-LV"/>
        </w:rPr>
        <w:t>K</w:t>
      </w:r>
      <w:r w:rsidR="00B83B00" w:rsidRPr="00D57A2D">
        <w:rPr>
          <w:szCs w:val="24"/>
          <w:lang w:eastAsia="lv-LV"/>
        </w:rPr>
        <w:t>ārtību,</w:t>
      </w:r>
      <w:r w:rsidR="00A20A9E" w:rsidRPr="00D57A2D">
        <w:rPr>
          <w:szCs w:val="24"/>
          <w:lang w:eastAsia="lv-LV"/>
        </w:rPr>
        <w:t xml:space="preserve"> kādā budžeta iestādes var uzņemties papildu valsts budžeta ilgtermiņa saistības </w:t>
      </w:r>
      <w:r w:rsidR="00A56E80">
        <w:rPr>
          <w:szCs w:val="24"/>
          <w:lang w:eastAsia="lv-LV"/>
        </w:rPr>
        <w:t>ES</w:t>
      </w:r>
      <w:r w:rsidR="00A20A9E" w:rsidRPr="00D57A2D">
        <w:rPr>
          <w:szCs w:val="24"/>
          <w:lang w:eastAsia="lv-LV"/>
        </w:rPr>
        <w:t xml:space="preserve"> politikas instrumentu un pārējās ārvalstu finanšu palīdzības līdzfinansētos projektos un pasākumos, nosaka nacionālais regulējums.</w:t>
      </w:r>
    </w:p>
    <w:p w:rsidR="00634FD0" w:rsidRPr="00D57A2D" w:rsidRDefault="00634FD0" w:rsidP="00B83B00">
      <w:pPr>
        <w:spacing w:after="0" w:line="240" w:lineRule="auto"/>
        <w:ind w:firstLine="578"/>
        <w:jc w:val="both"/>
        <w:rPr>
          <w:szCs w:val="24"/>
          <w:lang w:eastAsia="lv-LV"/>
        </w:rPr>
      </w:pPr>
      <w:r w:rsidRPr="00D57A2D">
        <w:rPr>
          <w:szCs w:val="24"/>
        </w:rPr>
        <w:t>Ministru kabineta 2010. gada 18. maija noteikumu Nr. 464</w:t>
      </w:r>
      <w:r w:rsidR="00053DE8">
        <w:rPr>
          <w:rStyle w:val="FootnoteReference"/>
          <w:szCs w:val="24"/>
        </w:rPr>
        <w:footnoteReference w:id="5"/>
      </w:r>
      <w:r w:rsidRPr="00D57A2D">
        <w:rPr>
          <w:szCs w:val="24"/>
        </w:rPr>
        <w:t xml:space="preserve"> 15.</w:t>
      </w:r>
      <w:r w:rsidR="009737ED">
        <w:rPr>
          <w:szCs w:val="24"/>
        </w:rPr>
        <w:t> </w:t>
      </w:r>
      <w:r w:rsidRPr="00D57A2D">
        <w:rPr>
          <w:szCs w:val="24"/>
        </w:rPr>
        <w:t xml:space="preserve">punkts nosaka, ka valsts budžeta līdzekļu pieprasījumu citu </w:t>
      </w:r>
      <w:r w:rsidR="00A56E80">
        <w:rPr>
          <w:szCs w:val="24"/>
        </w:rPr>
        <w:t>ES</w:t>
      </w:r>
      <w:r w:rsidRPr="00D57A2D">
        <w:rPr>
          <w:szCs w:val="24"/>
        </w:rPr>
        <w:t xml:space="preserve"> politiku instrumentu un pārējās ārvalstu finanšu </w:t>
      </w:r>
      <w:r w:rsidRPr="00D57A2D">
        <w:rPr>
          <w:szCs w:val="24"/>
        </w:rPr>
        <w:lastRenderedPageBreak/>
        <w:t>palīdzības finansēta projekta, kā arī klimata pārmaiņu finanšu instrumenta projekta īstenošanai ministrija sagatavo un iesniedz Finanšu ministrijā</w:t>
      </w:r>
      <w:r w:rsidR="00341EDC">
        <w:rPr>
          <w:szCs w:val="24"/>
        </w:rPr>
        <w:t xml:space="preserve"> (turpmāk – FM)</w:t>
      </w:r>
      <w:r w:rsidRPr="00D57A2D">
        <w:rPr>
          <w:szCs w:val="24"/>
        </w:rPr>
        <w:t>, ievērojot memoranda (līguma) nosacījumus.</w:t>
      </w:r>
    </w:p>
    <w:p w:rsidR="00A20A9E" w:rsidRPr="00D57A2D" w:rsidRDefault="00A20A9E" w:rsidP="00B83B00">
      <w:pPr>
        <w:spacing w:after="0" w:line="240" w:lineRule="auto"/>
        <w:ind w:firstLine="578"/>
        <w:jc w:val="both"/>
        <w:rPr>
          <w:szCs w:val="24"/>
          <w:lang w:eastAsia="lv-LV"/>
        </w:rPr>
      </w:pPr>
      <w:r w:rsidRPr="00D57A2D">
        <w:rPr>
          <w:szCs w:val="24"/>
          <w:lang w:eastAsia="lv-LV"/>
        </w:rPr>
        <w:t xml:space="preserve">Saskaņā ar </w:t>
      </w:r>
      <w:r w:rsidR="009F0F4A">
        <w:rPr>
          <w:szCs w:val="24"/>
          <w:lang w:eastAsia="lv-LV"/>
        </w:rPr>
        <w:t>l</w:t>
      </w:r>
      <w:r w:rsidRPr="00D57A2D">
        <w:rPr>
          <w:szCs w:val="24"/>
          <w:lang w:eastAsia="lv-LV"/>
        </w:rPr>
        <w:t>ikum</w:t>
      </w:r>
      <w:r w:rsidR="009F0F4A">
        <w:rPr>
          <w:szCs w:val="24"/>
          <w:lang w:eastAsia="lv-LV"/>
        </w:rPr>
        <w:t>a</w:t>
      </w:r>
      <w:r w:rsidR="00FC2EE9" w:rsidRPr="00D57A2D">
        <w:rPr>
          <w:szCs w:val="24"/>
          <w:lang w:eastAsia="lv-LV"/>
        </w:rPr>
        <w:t xml:space="preserve"> </w:t>
      </w:r>
      <w:r w:rsidR="009F0F4A">
        <w:rPr>
          <w:szCs w:val="24"/>
          <w:lang w:eastAsia="lv-LV"/>
        </w:rPr>
        <w:t>„P</w:t>
      </w:r>
      <w:r w:rsidR="00FC2EE9" w:rsidRPr="00D57A2D">
        <w:rPr>
          <w:szCs w:val="24"/>
          <w:lang w:eastAsia="lv-LV"/>
        </w:rPr>
        <w:t>ar budžetu un finanšu vadību”</w:t>
      </w:r>
      <w:r w:rsidRPr="00D57A2D">
        <w:rPr>
          <w:szCs w:val="24"/>
          <w:lang w:eastAsia="lv-LV"/>
        </w:rPr>
        <w:t xml:space="preserve"> 24.</w:t>
      </w:r>
      <w:r w:rsidR="00FC2EE9" w:rsidRPr="00D57A2D">
        <w:rPr>
          <w:szCs w:val="24"/>
          <w:lang w:eastAsia="lv-LV"/>
        </w:rPr>
        <w:t> </w:t>
      </w:r>
      <w:r w:rsidR="0099752B">
        <w:rPr>
          <w:szCs w:val="24"/>
          <w:lang w:eastAsia="lv-LV"/>
        </w:rPr>
        <w:t>panta trešo daļu</w:t>
      </w:r>
      <w:r w:rsidRPr="00D57A2D">
        <w:rPr>
          <w:szCs w:val="24"/>
          <w:lang w:eastAsia="lv-LV"/>
        </w:rPr>
        <w:t xml:space="preserve"> budžeta iestādes var uzņemties papildu valsts budžeta ilgtermiņa saistības vienīgi </w:t>
      </w:r>
      <w:r w:rsidR="00A56E80">
        <w:rPr>
          <w:szCs w:val="24"/>
          <w:lang w:eastAsia="lv-LV"/>
        </w:rPr>
        <w:t>ES</w:t>
      </w:r>
      <w:r w:rsidRPr="00D57A2D">
        <w:rPr>
          <w:szCs w:val="24"/>
          <w:lang w:eastAsia="lv-LV"/>
        </w:rPr>
        <w:t xml:space="preserve"> politikas instrumentu un pārējās ārvalstu finanšu palīdzības līdzfinansētos projektos un pasākumos, ja pieņemts attiecīgs Ministru kabineta lēmums.</w:t>
      </w:r>
    </w:p>
    <w:p w:rsidR="00855FE5" w:rsidRPr="00D57A2D" w:rsidRDefault="00855FE5" w:rsidP="00503E90">
      <w:pPr>
        <w:spacing w:after="0" w:line="240" w:lineRule="auto"/>
        <w:ind w:firstLine="567"/>
        <w:jc w:val="both"/>
        <w:rPr>
          <w:b/>
          <w:szCs w:val="24"/>
        </w:rPr>
      </w:pPr>
    </w:p>
    <w:p w:rsidR="00546B6F" w:rsidRPr="00C46D0F" w:rsidRDefault="00546B6F" w:rsidP="00FB318D">
      <w:pPr>
        <w:pStyle w:val="ListParagraph"/>
        <w:numPr>
          <w:ilvl w:val="0"/>
          <w:numId w:val="52"/>
        </w:numPr>
        <w:spacing w:after="0" w:line="240" w:lineRule="auto"/>
        <w:ind w:left="851"/>
        <w:jc w:val="both"/>
        <w:rPr>
          <w:szCs w:val="24"/>
        </w:rPr>
      </w:pPr>
      <w:r w:rsidRPr="00546B6F">
        <w:rPr>
          <w:b/>
          <w:szCs w:val="24"/>
        </w:rPr>
        <w:t>Projekt</w:t>
      </w:r>
      <w:r w:rsidR="00A0057F">
        <w:rPr>
          <w:b/>
          <w:szCs w:val="24"/>
        </w:rPr>
        <w:t>a apraksts</w:t>
      </w:r>
    </w:p>
    <w:p w:rsidR="00C46D0F" w:rsidRPr="00C46D0F" w:rsidRDefault="00C46D0F" w:rsidP="00C46D0F">
      <w:pPr>
        <w:spacing w:after="0" w:line="240" w:lineRule="auto"/>
        <w:ind w:left="491"/>
        <w:jc w:val="both"/>
        <w:rPr>
          <w:szCs w:val="24"/>
        </w:rPr>
      </w:pPr>
    </w:p>
    <w:p w:rsidR="00BE3939" w:rsidRDefault="00BE3939" w:rsidP="00BE3939">
      <w:pPr>
        <w:spacing w:after="0" w:line="240" w:lineRule="auto"/>
        <w:ind w:firstLine="567"/>
        <w:jc w:val="both"/>
        <w:rPr>
          <w:szCs w:val="24"/>
        </w:rPr>
      </w:pPr>
      <w:r w:rsidRPr="00300C18">
        <w:rPr>
          <w:szCs w:val="24"/>
        </w:rPr>
        <w:t xml:space="preserve">Projekta vadošais partneris ir VARAM. Projekta partneri ir Lietuvas </w:t>
      </w:r>
      <w:r w:rsidR="003447D2">
        <w:rPr>
          <w:szCs w:val="24"/>
        </w:rPr>
        <w:t>V</w:t>
      </w:r>
      <w:r w:rsidRPr="00300C18">
        <w:rPr>
          <w:szCs w:val="24"/>
        </w:rPr>
        <w:t>ides ministrija (</w:t>
      </w:r>
      <w:proofErr w:type="spellStart"/>
      <w:r w:rsidRPr="00300C18">
        <w:rPr>
          <w:i/>
          <w:szCs w:val="24"/>
        </w:rPr>
        <w:t>Lietuvos</w:t>
      </w:r>
      <w:proofErr w:type="spellEnd"/>
      <w:r w:rsidRPr="00300C18">
        <w:rPr>
          <w:i/>
          <w:szCs w:val="24"/>
        </w:rPr>
        <w:t xml:space="preserve"> </w:t>
      </w:r>
      <w:proofErr w:type="spellStart"/>
      <w:r w:rsidRPr="00300C18">
        <w:rPr>
          <w:i/>
          <w:szCs w:val="24"/>
        </w:rPr>
        <w:t>Respublikos</w:t>
      </w:r>
      <w:proofErr w:type="spellEnd"/>
      <w:r w:rsidRPr="00300C18">
        <w:rPr>
          <w:i/>
          <w:szCs w:val="24"/>
        </w:rPr>
        <w:t xml:space="preserve"> Aplinkos </w:t>
      </w:r>
      <w:proofErr w:type="spellStart"/>
      <w:r w:rsidRPr="00300C18">
        <w:rPr>
          <w:i/>
          <w:szCs w:val="24"/>
        </w:rPr>
        <w:t>Ministerija</w:t>
      </w:r>
      <w:proofErr w:type="spellEnd"/>
      <w:r w:rsidRPr="00300C18">
        <w:rPr>
          <w:szCs w:val="24"/>
        </w:rPr>
        <w:t xml:space="preserve">) un Igaunijas </w:t>
      </w:r>
      <w:r w:rsidR="003447D2">
        <w:rPr>
          <w:szCs w:val="24"/>
        </w:rPr>
        <w:t>V</w:t>
      </w:r>
      <w:r w:rsidRPr="00300C18">
        <w:rPr>
          <w:szCs w:val="24"/>
        </w:rPr>
        <w:t>ides ministrija (</w:t>
      </w:r>
      <w:proofErr w:type="spellStart"/>
      <w:r w:rsidRPr="00300C18">
        <w:rPr>
          <w:i/>
          <w:szCs w:val="24"/>
        </w:rPr>
        <w:t>Keskkonnaministeerium</w:t>
      </w:r>
      <w:proofErr w:type="spellEnd"/>
      <w:r w:rsidRPr="00300C18">
        <w:rPr>
          <w:szCs w:val="24"/>
        </w:rPr>
        <w:t>).</w:t>
      </w:r>
    </w:p>
    <w:p w:rsidR="005646E9" w:rsidRDefault="00691D4B" w:rsidP="00935D24">
      <w:pPr>
        <w:spacing w:after="0" w:line="240" w:lineRule="auto"/>
        <w:ind w:firstLine="567"/>
        <w:jc w:val="both"/>
        <w:rPr>
          <w:szCs w:val="24"/>
        </w:rPr>
      </w:pPr>
      <w:r>
        <w:rPr>
          <w:szCs w:val="24"/>
        </w:rPr>
        <w:t>Projekt</w:t>
      </w:r>
      <w:r w:rsidR="003447D2">
        <w:rPr>
          <w:szCs w:val="24"/>
        </w:rPr>
        <w:t xml:space="preserve">ā </w:t>
      </w:r>
      <w:r>
        <w:rPr>
          <w:szCs w:val="24"/>
        </w:rPr>
        <w:t xml:space="preserve">ir paredzēta pieredzes un zināšanu apmaiņa starp Baltijas </w:t>
      </w:r>
      <w:r w:rsidR="003447D2">
        <w:rPr>
          <w:szCs w:val="24"/>
        </w:rPr>
        <w:t xml:space="preserve">valstu </w:t>
      </w:r>
      <w:r>
        <w:rPr>
          <w:szCs w:val="24"/>
        </w:rPr>
        <w:t>un Skandināvijas</w:t>
      </w:r>
      <w:r w:rsidR="003447D2">
        <w:rPr>
          <w:szCs w:val="24"/>
        </w:rPr>
        <w:t xml:space="preserve"> valstu</w:t>
      </w:r>
      <w:r>
        <w:rPr>
          <w:szCs w:val="24"/>
        </w:rPr>
        <w:t xml:space="preserve"> ekspertiem, lai uzlabotu atbildīgo ekspertu zinā</w:t>
      </w:r>
      <w:r w:rsidR="00F94BE9">
        <w:rPr>
          <w:szCs w:val="24"/>
        </w:rPr>
        <w:t>šanas par SEG emisiju uzskaiti un ziņošanu</w:t>
      </w:r>
      <w:r w:rsidR="00AD713E">
        <w:rPr>
          <w:szCs w:val="24"/>
        </w:rPr>
        <w:t>, kā arī gūt</w:t>
      </w:r>
      <w:r w:rsidR="003447D2">
        <w:rPr>
          <w:szCs w:val="24"/>
        </w:rPr>
        <w:t>u</w:t>
      </w:r>
      <w:r w:rsidR="00AD713E">
        <w:rPr>
          <w:szCs w:val="24"/>
        </w:rPr>
        <w:t xml:space="preserve"> nepieciešamās zināšanas par SEG emisiju ekspertu tīkla izveidošanu</w:t>
      </w:r>
      <w:r w:rsidR="00F94BE9">
        <w:rPr>
          <w:szCs w:val="24"/>
        </w:rPr>
        <w:t>.</w:t>
      </w:r>
      <w:r w:rsidR="005B2AC6">
        <w:rPr>
          <w:szCs w:val="24"/>
        </w:rPr>
        <w:t xml:space="preserve"> Baltijas valstu līdzīgie klimatiskie un ģeogrāfiskie apstākļi, kā arī līdzīgā ekonomiskā, sociālā un politiskā situācija nosaka nepieciešamību Lietuvai, Latvijai un Igaunijai sadarboties klimata jautājumu risināšanā. </w:t>
      </w:r>
    </w:p>
    <w:p w:rsidR="001932E0" w:rsidRDefault="001932E0" w:rsidP="001932E0">
      <w:pPr>
        <w:spacing w:after="0" w:line="240" w:lineRule="auto"/>
        <w:ind w:firstLine="567"/>
        <w:jc w:val="both"/>
        <w:rPr>
          <w:b/>
          <w:szCs w:val="24"/>
        </w:rPr>
      </w:pPr>
    </w:p>
    <w:p w:rsidR="00AF627C" w:rsidRDefault="00225587">
      <w:pPr>
        <w:spacing w:after="0" w:line="240" w:lineRule="auto"/>
        <w:jc w:val="both"/>
        <w:rPr>
          <w:b/>
          <w:szCs w:val="24"/>
        </w:rPr>
      </w:pPr>
      <w:r w:rsidRPr="00225587">
        <w:rPr>
          <w:b/>
          <w:szCs w:val="24"/>
        </w:rPr>
        <w:t>Plānotās aktivitātes</w:t>
      </w:r>
    </w:p>
    <w:p w:rsidR="004138E1" w:rsidRDefault="003447D2" w:rsidP="00300C18">
      <w:pPr>
        <w:spacing w:after="0" w:line="240" w:lineRule="auto"/>
        <w:ind w:firstLine="567"/>
        <w:jc w:val="both"/>
        <w:rPr>
          <w:szCs w:val="24"/>
        </w:rPr>
      </w:pPr>
      <w:r>
        <w:rPr>
          <w:szCs w:val="24"/>
        </w:rPr>
        <w:t>Plānotas šādas</w:t>
      </w:r>
      <w:r w:rsidR="00AD713E">
        <w:rPr>
          <w:szCs w:val="24"/>
        </w:rPr>
        <w:t xml:space="preserve"> p</w:t>
      </w:r>
      <w:r w:rsidR="004138E1">
        <w:rPr>
          <w:szCs w:val="24"/>
        </w:rPr>
        <w:t>rojekta aktivitātes:</w:t>
      </w:r>
    </w:p>
    <w:p w:rsidR="00B26114" w:rsidRPr="004138E1" w:rsidRDefault="00D05728" w:rsidP="00B26114">
      <w:pPr>
        <w:pStyle w:val="ListParagraph"/>
        <w:numPr>
          <w:ilvl w:val="0"/>
          <w:numId w:val="46"/>
        </w:numPr>
        <w:spacing w:after="0" w:line="240" w:lineRule="auto"/>
        <w:ind w:left="924" w:hanging="357"/>
        <w:jc w:val="both"/>
        <w:rPr>
          <w:szCs w:val="24"/>
        </w:rPr>
      </w:pPr>
      <w:r>
        <w:rPr>
          <w:szCs w:val="24"/>
        </w:rPr>
        <w:t>Pētījums par e</w:t>
      </w:r>
      <w:r w:rsidR="00B26114" w:rsidRPr="004138E1">
        <w:rPr>
          <w:szCs w:val="24"/>
        </w:rPr>
        <w:t>soš</w:t>
      </w:r>
      <w:r>
        <w:rPr>
          <w:szCs w:val="24"/>
        </w:rPr>
        <w:t>o</w:t>
      </w:r>
      <w:r w:rsidR="00B26114" w:rsidRPr="004138E1">
        <w:rPr>
          <w:szCs w:val="24"/>
        </w:rPr>
        <w:t xml:space="preserve"> </w:t>
      </w:r>
      <w:r w:rsidRPr="004138E1">
        <w:rPr>
          <w:szCs w:val="24"/>
        </w:rPr>
        <w:t>situācij</w:t>
      </w:r>
      <w:r>
        <w:rPr>
          <w:szCs w:val="24"/>
        </w:rPr>
        <w:t>u</w:t>
      </w:r>
      <w:r w:rsidRPr="004138E1">
        <w:rPr>
          <w:szCs w:val="24"/>
        </w:rPr>
        <w:t xml:space="preserve"> </w:t>
      </w:r>
      <w:r w:rsidR="003447D2">
        <w:rPr>
          <w:szCs w:val="24"/>
        </w:rPr>
        <w:t>BJR</w:t>
      </w:r>
      <w:r w:rsidR="00B41C88">
        <w:rPr>
          <w:szCs w:val="24"/>
        </w:rPr>
        <w:t xml:space="preserve"> valstīs</w:t>
      </w:r>
      <w:r>
        <w:rPr>
          <w:szCs w:val="24"/>
        </w:rPr>
        <w:t xml:space="preserve"> saistībā ar</w:t>
      </w:r>
      <w:r w:rsidRPr="004138E1" w:rsidDel="00D05728">
        <w:rPr>
          <w:szCs w:val="24"/>
        </w:rPr>
        <w:t xml:space="preserve"> </w:t>
      </w:r>
      <w:r w:rsidR="00B26114" w:rsidRPr="004138E1">
        <w:rPr>
          <w:szCs w:val="24"/>
        </w:rPr>
        <w:t>SEG inventarizācij</w:t>
      </w:r>
      <w:r w:rsidR="00716361">
        <w:rPr>
          <w:szCs w:val="24"/>
        </w:rPr>
        <w:t>u</w:t>
      </w:r>
      <w:r w:rsidR="00B26114" w:rsidRPr="004138E1">
        <w:rPr>
          <w:szCs w:val="24"/>
        </w:rPr>
        <w:t xml:space="preserve"> </w:t>
      </w:r>
      <w:r w:rsidR="00716361">
        <w:rPr>
          <w:szCs w:val="24"/>
        </w:rPr>
        <w:t>un ziņošanu</w:t>
      </w:r>
      <w:r w:rsidR="00B41C88">
        <w:rPr>
          <w:szCs w:val="24"/>
        </w:rPr>
        <w:t xml:space="preserve"> par politikām, pasākumiem un prognozēm</w:t>
      </w:r>
      <w:r w:rsidR="00716361">
        <w:rPr>
          <w:szCs w:val="24"/>
        </w:rPr>
        <w:t xml:space="preserve"> </w:t>
      </w:r>
      <w:r w:rsidR="00225587" w:rsidRPr="00225587">
        <w:rPr>
          <w:i/>
          <w:szCs w:val="24"/>
        </w:rPr>
        <w:t>UNFCCC</w:t>
      </w:r>
      <w:r w:rsidR="00716361">
        <w:rPr>
          <w:szCs w:val="24"/>
        </w:rPr>
        <w:t xml:space="preserve"> un </w:t>
      </w:r>
      <w:r w:rsidR="003447D2">
        <w:rPr>
          <w:szCs w:val="24"/>
        </w:rPr>
        <w:t>EK</w:t>
      </w:r>
      <w:r>
        <w:rPr>
          <w:szCs w:val="24"/>
        </w:rPr>
        <w:t>;</w:t>
      </w:r>
    </w:p>
    <w:p w:rsidR="004138E1" w:rsidRDefault="00716361" w:rsidP="004138E1">
      <w:pPr>
        <w:pStyle w:val="ListParagraph"/>
        <w:numPr>
          <w:ilvl w:val="0"/>
          <w:numId w:val="46"/>
        </w:numPr>
        <w:spacing w:after="0" w:line="240" w:lineRule="auto"/>
        <w:jc w:val="both"/>
        <w:rPr>
          <w:szCs w:val="24"/>
        </w:rPr>
      </w:pPr>
      <w:r>
        <w:rPr>
          <w:szCs w:val="24"/>
        </w:rPr>
        <w:t>Divu semināru organizēšana sadarbībā ar Skandināvijas</w:t>
      </w:r>
      <w:r w:rsidR="003447D2">
        <w:rPr>
          <w:szCs w:val="24"/>
        </w:rPr>
        <w:t xml:space="preserve"> valstu</w:t>
      </w:r>
      <w:r>
        <w:rPr>
          <w:szCs w:val="24"/>
        </w:rPr>
        <w:t xml:space="preserve"> ekspertiem par ekspertu tīkla izveidi Baltijas valstīs;</w:t>
      </w:r>
    </w:p>
    <w:p w:rsidR="00716361" w:rsidRDefault="00716361" w:rsidP="004138E1">
      <w:pPr>
        <w:pStyle w:val="ListParagraph"/>
        <w:numPr>
          <w:ilvl w:val="0"/>
          <w:numId w:val="46"/>
        </w:numPr>
        <w:spacing w:after="0" w:line="240" w:lineRule="auto"/>
        <w:jc w:val="both"/>
        <w:rPr>
          <w:szCs w:val="24"/>
        </w:rPr>
      </w:pPr>
      <w:proofErr w:type="spellStart"/>
      <w:r>
        <w:rPr>
          <w:szCs w:val="24"/>
        </w:rPr>
        <w:t>Paraugseminārs</w:t>
      </w:r>
      <w:proofErr w:type="spellEnd"/>
      <w:r>
        <w:rPr>
          <w:szCs w:val="24"/>
        </w:rPr>
        <w:t xml:space="preserve"> (</w:t>
      </w:r>
      <w:proofErr w:type="spellStart"/>
      <w:r w:rsidRPr="00716361">
        <w:rPr>
          <w:i/>
          <w:szCs w:val="24"/>
        </w:rPr>
        <w:t>showcase</w:t>
      </w:r>
      <w:proofErr w:type="spellEnd"/>
      <w:r>
        <w:rPr>
          <w:szCs w:val="24"/>
        </w:rPr>
        <w:t>) starp Baltijas valstu SEG inventarizācijas, prognožu un politikas ekspertiem (sagatavoto SEG inventarizācijas</w:t>
      </w:r>
      <w:r w:rsidR="00BD7C5F">
        <w:rPr>
          <w:szCs w:val="24"/>
        </w:rPr>
        <w:t>, prognožu</w:t>
      </w:r>
      <w:r>
        <w:rPr>
          <w:szCs w:val="24"/>
        </w:rPr>
        <w:t xml:space="preserve"> un citu ziņojumu anal</w:t>
      </w:r>
      <w:r w:rsidR="00D94488">
        <w:rPr>
          <w:szCs w:val="24"/>
        </w:rPr>
        <w:t>īze);</w:t>
      </w:r>
    </w:p>
    <w:p w:rsidR="00D94488" w:rsidRDefault="00D94488" w:rsidP="004138E1">
      <w:pPr>
        <w:pStyle w:val="ListParagraph"/>
        <w:numPr>
          <w:ilvl w:val="0"/>
          <w:numId w:val="46"/>
        </w:numPr>
        <w:spacing w:after="0" w:line="240" w:lineRule="auto"/>
        <w:jc w:val="both"/>
        <w:rPr>
          <w:szCs w:val="24"/>
        </w:rPr>
      </w:pPr>
      <w:r>
        <w:rPr>
          <w:szCs w:val="24"/>
        </w:rPr>
        <w:t>Informācijas apkopošana par potenciālajiem finanšu avotiem un galvenā projekta plāna izstrāde (ieskaitot darba un budžeta plānu).</w:t>
      </w:r>
    </w:p>
    <w:p w:rsidR="00B26114" w:rsidRDefault="00B26114" w:rsidP="00B26114">
      <w:pPr>
        <w:spacing w:after="0" w:line="240" w:lineRule="auto"/>
        <w:ind w:firstLine="567"/>
        <w:jc w:val="both"/>
        <w:rPr>
          <w:szCs w:val="24"/>
        </w:rPr>
      </w:pPr>
      <w:r>
        <w:rPr>
          <w:szCs w:val="24"/>
        </w:rPr>
        <w:t>Projekts ir nozīmīgs ieguldījums SEG emisiju</w:t>
      </w:r>
      <w:r w:rsidR="00D05728">
        <w:rPr>
          <w:szCs w:val="24"/>
        </w:rPr>
        <w:t>/piesaistes</w:t>
      </w:r>
      <w:r>
        <w:rPr>
          <w:szCs w:val="24"/>
        </w:rPr>
        <w:t xml:space="preserve"> ziņošanas un prognozēšanas sistēmas attīstībai Baltijas valstīs, nodrošinot augstāku ziņoto datu kvalitāti un ticamību. Augstākas kvalitātes dati </w:t>
      </w:r>
      <w:r w:rsidR="00453408">
        <w:rPr>
          <w:szCs w:val="24"/>
        </w:rPr>
        <w:t>ir nepieciešami, lai nodrošinātu atbilstošāku rīcībpolitiku un plānotu efektīvākus pasākumus.</w:t>
      </w:r>
      <w:r w:rsidR="00AA1EF4">
        <w:rPr>
          <w:szCs w:val="24"/>
        </w:rPr>
        <w:t xml:space="preserve"> Baltijas valstīs ir līdzīgi klimatiskie un dabas apstākļi, kas nozīmē arī līdzīgus ziņojamos datus</w:t>
      </w:r>
      <w:r w:rsidR="00D05728">
        <w:rPr>
          <w:szCs w:val="24"/>
        </w:rPr>
        <w:t>, emisiju faktorus, pieņēmumus</w:t>
      </w:r>
      <w:r w:rsidR="00AA1EF4">
        <w:rPr>
          <w:szCs w:val="24"/>
        </w:rPr>
        <w:t xml:space="preserve"> un metodoloģijas. Savstarpēja sadarbība ne tikai palīdzēs pieredzes un zināšanu apmaiņā, bet arī </w:t>
      </w:r>
      <w:r w:rsidR="00035DCD">
        <w:rPr>
          <w:szCs w:val="24"/>
        </w:rPr>
        <w:t>palielinās institūciju kapacitāti, ļaujot ātrāk un kvalitatīvāk apstrādāt datus un sagatavot</w:t>
      </w:r>
      <w:r w:rsidR="00BD7C5F">
        <w:rPr>
          <w:szCs w:val="24"/>
        </w:rPr>
        <w:t xml:space="preserve"> SEG</w:t>
      </w:r>
      <w:r w:rsidR="00035DCD">
        <w:rPr>
          <w:szCs w:val="24"/>
        </w:rPr>
        <w:t xml:space="preserve"> inventarizācijas</w:t>
      </w:r>
      <w:r w:rsidR="00BD7C5F">
        <w:rPr>
          <w:szCs w:val="24"/>
        </w:rPr>
        <w:t>, prognozes</w:t>
      </w:r>
      <w:r w:rsidR="00035DCD">
        <w:rPr>
          <w:szCs w:val="24"/>
        </w:rPr>
        <w:t xml:space="preserve"> un ziņojumus.</w:t>
      </w:r>
      <w:r w:rsidR="00AA1EF4">
        <w:rPr>
          <w:szCs w:val="24"/>
        </w:rPr>
        <w:t xml:space="preserve"> </w:t>
      </w:r>
    </w:p>
    <w:p w:rsidR="00453408" w:rsidRDefault="00453408" w:rsidP="00B26114">
      <w:pPr>
        <w:spacing w:after="0" w:line="240" w:lineRule="auto"/>
        <w:ind w:firstLine="567"/>
        <w:jc w:val="both"/>
      </w:pPr>
      <w:r>
        <w:rPr>
          <w:szCs w:val="24"/>
        </w:rPr>
        <w:t xml:space="preserve">Saskaņā ar </w:t>
      </w:r>
      <w:r w:rsidR="00225587" w:rsidRPr="00225587">
        <w:rPr>
          <w:i/>
          <w:szCs w:val="24"/>
        </w:rPr>
        <w:t>UNFCCC</w:t>
      </w:r>
      <w:r w:rsidR="00E40734">
        <w:rPr>
          <w:szCs w:val="24"/>
        </w:rPr>
        <w:t xml:space="preserve"> lēmumiem: </w:t>
      </w:r>
      <w:r w:rsidR="00E40734">
        <w:t>24/CP.19, 15/CMP.1,</w:t>
      </w:r>
      <w:r w:rsidR="00E40734" w:rsidRPr="00E40734">
        <w:t xml:space="preserve"> </w:t>
      </w:r>
      <w:r w:rsidR="00E40734">
        <w:t>3/CP.5, 18/CP.8, 13/CP.9, 14/CP.11, 15/CP.17 un ES Parlamenta un Padomes regulu 525/2013</w:t>
      </w:r>
      <w:r w:rsidR="00D31C88">
        <w:rPr>
          <w:rStyle w:val="FootnoteReference"/>
        </w:rPr>
        <w:footnoteReference w:id="6"/>
      </w:r>
      <w:r w:rsidR="00E40734">
        <w:t xml:space="preserve"> </w:t>
      </w:r>
      <w:r w:rsidR="000A29F3">
        <w:t xml:space="preserve">dalībvalstīm ir </w:t>
      </w:r>
      <w:r w:rsidR="0048624B">
        <w:t xml:space="preserve">jāsniedz </w:t>
      </w:r>
      <w:r w:rsidR="003447D2">
        <w:t xml:space="preserve">šādi </w:t>
      </w:r>
      <w:r w:rsidR="000A29F3">
        <w:t>ziņojumi:</w:t>
      </w:r>
    </w:p>
    <w:p w:rsidR="00B447B6" w:rsidRPr="000A29F3" w:rsidRDefault="0062324D" w:rsidP="000A29F3">
      <w:pPr>
        <w:numPr>
          <w:ilvl w:val="0"/>
          <w:numId w:val="49"/>
        </w:numPr>
        <w:spacing w:after="0" w:line="240" w:lineRule="auto"/>
        <w:jc w:val="both"/>
        <w:rPr>
          <w:szCs w:val="24"/>
        </w:rPr>
      </w:pPr>
      <w:r w:rsidRPr="000A29F3">
        <w:rPr>
          <w:szCs w:val="24"/>
        </w:rPr>
        <w:t>Ikgadējie – nacionālās SEG inventarizācijas ziņojumi</w:t>
      </w:r>
      <w:r w:rsidR="0048624B">
        <w:rPr>
          <w:szCs w:val="24"/>
        </w:rPr>
        <w:t>;</w:t>
      </w:r>
    </w:p>
    <w:p w:rsidR="00B447B6" w:rsidRPr="000A29F3" w:rsidRDefault="0062324D" w:rsidP="000A29F3">
      <w:pPr>
        <w:numPr>
          <w:ilvl w:val="0"/>
          <w:numId w:val="49"/>
        </w:numPr>
        <w:spacing w:after="0" w:line="240" w:lineRule="auto"/>
        <w:jc w:val="both"/>
        <w:rPr>
          <w:szCs w:val="24"/>
        </w:rPr>
      </w:pPr>
      <w:r w:rsidRPr="000A29F3">
        <w:rPr>
          <w:szCs w:val="24"/>
        </w:rPr>
        <w:t>Divgadu – progresa ziņojumi par saistību izpildi, ziņojums par politikām</w:t>
      </w:r>
      <w:r w:rsidR="0048624B">
        <w:rPr>
          <w:szCs w:val="24"/>
        </w:rPr>
        <w:t>;</w:t>
      </w:r>
    </w:p>
    <w:p w:rsidR="00B447B6" w:rsidRDefault="0062324D" w:rsidP="000A29F3">
      <w:pPr>
        <w:numPr>
          <w:ilvl w:val="0"/>
          <w:numId w:val="49"/>
        </w:numPr>
        <w:spacing w:after="0" w:line="240" w:lineRule="auto"/>
        <w:jc w:val="both"/>
        <w:rPr>
          <w:szCs w:val="24"/>
        </w:rPr>
      </w:pPr>
      <w:r w:rsidRPr="000A29F3">
        <w:rPr>
          <w:szCs w:val="24"/>
        </w:rPr>
        <w:t>Četrgadu – nacionālā komunikācija</w:t>
      </w:r>
      <w:r w:rsidR="0048624B">
        <w:rPr>
          <w:szCs w:val="24"/>
        </w:rPr>
        <w:t>.</w:t>
      </w:r>
    </w:p>
    <w:p w:rsidR="000A29F3" w:rsidRDefault="00EE164C" w:rsidP="000A29F3">
      <w:pPr>
        <w:spacing w:after="0" w:line="240" w:lineRule="auto"/>
        <w:jc w:val="both"/>
        <w:rPr>
          <w:szCs w:val="24"/>
        </w:rPr>
      </w:pPr>
      <w:r>
        <w:rPr>
          <w:szCs w:val="24"/>
        </w:rPr>
        <w:t xml:space="preserve">Šo ziņojumu </w:t>
      </w:r>
      <w:r w:rsidR="0048624B">
        <w:rPr>
          <w:szCs w:val="24"/>
        </w:rPr>
        <w:t xml:space="preserve">sagatavošana </w:t>
      </w:r>
      <w:r>
        <w:rPr>
          <w:szCs w:val="24"/>
        </w:rPr>
        <w:t xml:space="preserve">ir komplekss pasākums, kas ietver koordināciju starp vairākām valsts institūcijām un pētnieciskajiem institūtiem. Līdzīga situācija ir arī kaimiņvalstīs, kur </w:t>
      </w:r>
      <w:r>
        <w:rPr>
          <w:szCs w:val="24"/>
        </w:rPr>
        <w:lastRenderedPageBreak/>
        <w:t>vides ministrijas sadarbojas ar dažādiem pētnieciskajiem centriem un ekspertiem, lai apkopotu nepieciešamos datus un veidotu</w:t>
      </w:r>
      <w:r w:rsidR="00E83E5F">
        <w:rPr>
          <w:szCs w:val="24"/>
        </w:rPr>
        <w:t xml:space="preserve"> augstāk minētos ziņojumus. Projekta ietvaros tiks veicināt</w:t>
      </w:r>
      <w:r w:rsidR="00A0057F">
        <w:rPr>
          <w:szCs w:val="24"/>
        </w:rPr>
        <w:t>a</w:t>
      </w:r>
      <w:r w:rsidR="00E83E5F">
        <w:rPr>
          <w:szCs w:val="24"/>
        </w:rPr>
        <w:t xml:space="preserve"> sadarbība starp dažādu valstu SEG inventarizācijas un prognožu ekspertiem, lai apmainītos ar esošajām zināšanām, pieredzi un idejām, tādā veidā uzlabojot ziņoto datu kvalitāti. </w:t>
      </w:r>
    </w:p>
    <w:p w:rsidR="00AA1EF4" w:rsidRDefault="00AA1EF4" w:rsidP="000A29F3">
      <w:pPr>
        <w:spacing w:after="0" w:line="240" w:lineRule="auto"/>
        <w:jc w:val="both"/>
        <w:rPr>
          <w:szCs w:val="24"/>
        </w:rPr>
      </w:pPr>
      <w:r>
        <w:rPr>
          <w:szCs w:val="24"/>
        </w:rPr>
        <w:tab/>
      </w:r>
      <w:r w:rsidR="006032C6" w:rsidRPr="00D57A2D">
        <w:t xml:space="preserve">Sākuma kapitāla </w:t>
      </w:r>
      <w:r w:rsidR="006032C6">
        <w:t>instrumenta</w:t>
      </w:r>
      <w:r w:rsidR="00A0057F">
        <w:t xml:space="preserve"> </w:t>
      </w:r>
      <w:r>
        <w:rPr>
          <w:szCs w:val="24"/>
        </w:rPr>
        <w:t>projekta ietvaros tiktu izveidots potenciālais sadarbības platformas modelis, ko tālāk ir plānots paplašināt (gan ar partneriem, gan aktivitātēm) galvenā projekta ietvaros</w:t>
      </w:r>
      <w:r w:rsidR="003447D2">
        <w:rPr>
          <w:szCs w:val="24"/>
        </w:rPr>
        <w:t xml:space="preserve"> (ja tiks </w:t>
      </w:r>
      <w:r w:rsidR="00634A95">
        <w:rPr>
          <w:szCs w:val="24"/>
        </w:rPr>
        <w:t>apstiprināts</w:t>
      </w:r>
      <w:r w:rsidR="003447D2">
        <w:rPr>
          <w:szCs w:val="24"/>
        </w:rPr>
        <w:t>)</w:t>
      </w:r>
      <w:r>
        <w:rPr>
          <w:szCs w:val="24"/>
        </w:rPr>
        <w:t>, ieviešot un finansējot regulāras tikšanās starp SEG inventarizācijas un prognožu</w:t>
      </w:r>
      <w:r w:rsidR="00D05728">
        <w:rPr>
          <w:szCs w:val="24"/>
        </w:rPr>
        <w:t xml:space="preserve"> </w:t>
      </w:r>
      <w:r>
        <w:rPr>
          <w:szCs w:val="24"/>
        </w:rPr>
        <w:t>ekspertiem.</w:t>
      </w:r>
    </w:p>
    <w:p w:rsidR="004F78DD" w:rsidRDefault="004F78DD" w:rsidP="000A29F3">
      <w:pPr>
        <w:spacing w:after="0" w:line="240" w:lineRule="auto"/>
        <w:jc w:val="both"/>
        <w:rPr>
          <w:szCs w:val="24"/>
        </w:rPr>
      </w:pPr>
    </w:p>
    <w:p w:rsidR="00AF627C" w:rsidRDefault="00225587">
      <w:pPr>
        <w:spacing w:after="0" w:line="240" w:lineRule="auto"/>
        <w:jc w:val="both"/>
        <w:rPr>
          <w:b/>
          <w:szCs w:val="24"/>
        </w:rPr>
      </w:pPr>
      <w:r w:rsidRPr="00225587">
        <w:rPr>
          <w:b/>
          <w:szCs w:val="24"/>
        </w:rPr>
        <w:t>Projekta ieviešana</w:t>
      </w:r>
    </w:p>
    <w:p w:rsidR="000F1A4D" w:rsidRDefault="000F1A4D" w:rsidP="000F1A4D">
      <w:pPr>
        <w:spacing w:after="0" w:line="240" w:lineRule="auto"/>
        <w:ind w:firstLine="567"/>
        <w:jc w:val="both"/>
        <w:rPr>
          <w:szCs w:val="24"/>
        </w:rPr>
      </w:pPr>
      <w:r>
        <w:rPr>
          <w:szCs w:val="24"/>
        </w:rPr>
        <w:t xml:space="preserve">Projekta īstenošana </w:t>
      </w:r>
      <w:r w:rsidR="00225587" w:rsidRPr="00935D24">
        <w:rPr>
          <w:szCs w:val="24"/>
        </w:rPr>
        <w:t>paredzēta no 2016.gada 1.aprīļa</w:t>
      </w:r>
      <w:r w:rsidR="00D3650C">
        <w:rPr>
          <w:szCs w:val="24"/>
        </w:rPr>
        <w:t xml:space="preserve"> </w:t>
      </w:r>
      <w:r>
        <w:rPr>
          <w:szCs w:val="24"/>
        </w:rPr>
        <w:t xml:space="preserve">līdz 2017.gada </w:t>
      </w:r>
      <w:r w:rsidR="00146DBA">
        <w:rPr>
          <w:szCs w:val="24"/>
        </w:rPr>
        <w:t xml:space="preserve">31.martam </w:t>
      </w:r>
      <w:r>
        <w:rPr>
          <w:szCs w:val="24"/>
        </w:rPr>
        <w:t xml:space="preserve">(ņemot vērā līgumslēgšanas un </w:t>
      </w:r>
      <w:r w:rsidR="00D00058">
        <w:rPr>
          <w:szCs w:val="24"/>
        </w:rPr>
        <w:t xml:space="preserve">projekta nobeigšanas fāzi, </w:t>
      </w:r>
      <w:r w:rsidR="0076289C">
        <w:rPr>
          <w:szCs w:val="24"/>
        </w:rPr>
        <w:t xml:space="preserve">kopējais projekta ilgums </w:t>
      </w:r>
      <w:r w:rsidR="00225587" w:rsidRPr="00935D24">
        <w:rPr>
          <w:szCs w:val="24"/>
        </w:rPr>
        <w:t>ir paredzēts no 2016.gada 19.februāra</w:t>
      </w:r>
      <w:r w:rsidR="00146DBA">
        <w:rPr>
          <w:szCs w:val="24"/>
        </w:rPr>
        <w:t xml:space="preserve"> </w:t>
      </w:r>
      <w:r w:rsidR="0076289C">
        <w:rPr>
          <w:szCs w:val="24"/>
        </w:rPr>
        <w:t xml:space="preserve">līdz 2017.gada </w:t>
      </w:r>
      <w:r w:rsidR="00146DBA">
        <w:rPr>
          <w:szCs w:val="24"/>
        </w:rPr>
        <w:t>30.aprīlim</w:t>
      </w:r>
      <w:r w:rsidR="00D00058">
        <w:rPr>
          <w:szCs w:val="24"/>
        </w:rPr>
        <w:t>)</w:t>
      </w:r>
      <w:r>
        <w:rPr>
          <w:szCs w:val="24"/>
        </w:rPr>
        <w:t>.</w:t>
      </w:r>
      <w:r w:rsidR="00146DBA">
        <w:rPr>
          <w:szCs w:val="24"/>
        </w:rPr>
        <w:t xml:space="preserve"> </w:t>
      </w:r>
    </w:p>
    <w:p w:rsidR="004F78DD" w:rsidRDefault="004F78DD" w:rsidP="00D00058">
      <w:pPr>
        <w:spacing w:after="0" w:line="240" w:lineRule="auto"/>
        <w:ind w:firstLine="578"/>
        <w:jc w:val="both"/>
      </w:pPr>
    </w:p>
    <w:p w:rsidR="00AF627C" w:rsidRDefault="00225587">
      <w:pPr>
        <w:spacing w:after="0" w:line="240" w:lineRule="auto"/>
        <w:jc w:val="both"/>
        <w:rPr>
          <w:b/>
        </w:rPr>
      </w:pPr>
      <w:r w:rsidRPr="00225587">
        <w:rPr>
          <w:b/>
        </w:rPr>
        <w:t>Projekta ilgtspēja</w:t>
      </w:r>
    </w:p>
    <w:p w:rsidR="00A32130" w:rsidRDefault="00A0057F">
      <w:pPr>
        <w:spacing w:after="0" w:line="240" w:lineRule="auto"/>
        <w:jc w:val="both"/>
        <w:rPr>
          <w:szCs w:val="24"/>
        </w:rPr>
      </w:pPr>
      <w:r>
        <w:rPr>
          <w:szCs w:val="24"/>
        </w:rPr>
        <w:tab/>
      </w:r>
      <w:r w:rsidR="004F78DD">
        <w:rPr>
          <w:szCs w:val="24"/>
        </w:rPr>
        <w:t xml:space="preserve">Pēc </w:t>
      </w:r>
      <w:r w:rsidR="00342444" w:rsidRPr="00D57A2D">
        <w:t xml:space="preserve">Sākuma kapitāla </w:t>
      </w:r>
      <w:r w:rsidR="00342444">
        <w:t>instrumenta</w:t>
      </w:r>
      <w:r w:rsidR="004F78DD">
        <w:rPr>
          <w:szCs w:val="24"/>
        </w:rPr>
        <w:t xml:space="preserve"> </w:t>
      </w:r>
      <w:r w:rsidR="0055559E">
        <w:rPr>
          <w:szCs w:val="24"/>
        </w:rPr>
        <w:t>P</w:t>
      </w:r>
      <w:r w:rsidR="004F78DD">
        <w:rPr>
          <w:szCs w:val="24"/>
        </w:rPr>
        <w:t xml:space="preserve">rojekta </w:t>
      </w:r>
      <w:r w:rsidR="0055559E">
        <w:rPr>
          <w:szCs w:val="24"/>
        </w:rPr>
        <w:t xml:space="preserve">īstenošanas </w:t>
      </w:r>
      <w:r w:rsidR="004F78DD">
        <w:rPr>
          <w:szCs w:val="24"/>
        </w:rPr>
        <w:t xml:space="preserve">ir </w:t>
      </w:r>
      <w:r w:rsidR="0055559E">
        <w:rPr>
          <w:szCs w:val="24"/>
        </w:rPr>
        <w:t xml:space="preserve">plānots </w:t>
      </w:r>
      <w:r w:rsidR="004F78DD">
        <w:rPr>
          <w:szCs w:val="24"/>
        </w:rPr>
        <w:t xml:space="preserve">izstrādāt </w:t>
      </w:r>
      <w:r w:rsidR="0055559E">
        <w:rPr>
          <w:szCs w:val="24"/>
        </w:rPr>
        <w:t xml:space="preserve">projekta iesniegumu piemēram, </w:t>
      </w:r>
      <w:r w:rsidR="004F78DD">
        <w:rPr>
          <w:szCs w:val="24"/>
        </w:rPr>
        <w:t>Eiropas ekonomi</w:t>
      </w:r>
      <w:r w:rsidR="00574960">
        <w:rPr>
          <w:szCs w:val="24"/>
        </w:rPr>
        <w:t>kas</w:t>
      </w:r>
      <w:r w:rsidR="004F78DD">
        <w:rPr>
          <w:szCs w:val="24"/>
        </w:rPr>
        <w:t xml:space="preserve"> zonas</w:t>
      </w:r>
      <w:r w:rsidR="0055559E">
        <w:rPr>
          <w:szCs w:val="24"/>
        </w:rPr>
        <w:t> un </w:t>
      </w:r>
      <w:r w:rsidR="004F78DD">
        <w:rPr>
          <w:szCs w:val="24"/>
        </w:rPr>
        <w:t>Norvēģ</w:t>
      </w:r>
      <w:r w:rsidR="00574960">
        <w:rPr>
          <w:szCs w:val="24"/>
        </w:rPr>
        <w:t>ijas</w:t>
      </w:r>
      <w:r w:rsidR="004F78DD">
        <w:rPr>
          <w:szCs w:val="24"/>
        </w:rPr>
        <w:t xml:space="preserve"> finanšu instrumentam vai </w:t>
      </w:r>
      <w:proofErr w:type="spellStart"/>
      <w:r w:rsidR="00225587" w:rsidRPr="00225587">
        <w:rPr>
          <w:i/>
          <w:szCs w:val="24"/>
        </w:rPr>
        <w:t>Interreg</w:t>
      </w:r>
      <w:proofErr w:type="spellEnd"/>
      <w:r w:rsidR="004F78DD">
        <w:rPr>
          <w:szCs w:val="24"/>
        </w:rPr>
        <w:t xml:space="preserve"> </w:t>
      </w:r>
      <w:r w:rsidR="0055559E">
        <w:rPr>
          <w:szCs w:val="24"/>
        </w:rPr>
        <w:t>BJR</w:t>
      </w:r>
      <w:r w:rsidR="004F78DD">
        <w:rPr>
          <w:szCs w:val="24"/>
        </w:rPr>
        <w:t xml:space="preserve"> programmai.</w:t>
      </w:r>
      <w:r w:rsidR="006571F1">
        <w:rPr>
          <w:szCs w:val="24"/>
        </w:rPr>
        <w:t xml:space="preserve"> </w:t>
      </w:r>
      <w:r w:rsidR="006032C6" w:rsidRPr="00D57A2D">
        <w:t xml:space="preserve">Sākuma kapitāla </w:t>
      </w:r>
      <w:r w:rsidR="006032C6">
        <w:t xml:space="preserve">instrumenta </w:t>
      </w:r>
      <w:r w:rsidR="006571F1">
        <w:rPr>
          <w:szCs w:val="24"/>
        </w:rPr>
        <w:t>ietvaros tiek finansēta tikai projekta plāna izstrād</w:t>
      </w:r>
      <w:r w:rsidR="00DD412D">
        <w:rPr>
          <w:szCs w:val="24"/>
        </w:rPr>
        <w:t>e</w:t>
      </w:r>
      <w:r w:rsidR="006571F1">
        <w:rPr>
          <w:szCs w:val="24"/>
        </w:rPr>
        <w:t xml:space="preserve"> un projekta partnerības veidošana ar mērķi pēc </w:t>
      </w:r>
      <w:r w:rsidR="006032C6" w:rsidRPr="00D57A2D">
        <w:t xml:space="preserve">Sākuma kapitāla </w:t>
      </w:r>
      <w:r w:rsidR="006032C6">
        <w:t>instrumenta</w:t>
      </w:r>
      <w:r w:rsidR="006571F1">
        <w:rPr>
          <w:szCs w:val="24"/>
        </w:rPr>
        <w:t xml:space="preserve"> </w:t>
      </w:r>
      <w:r w:rsidR="0055559E">
        <w:rPr>
          <w:szCs w:val="24"/>
        </w:rPr>
        <w:t>P</w:t>
      </w:r>
      <w:r w:rsidR="006571F1">
        <w:rPr>
          <w:szCs w:val="24"/>
        </w:rPr>
        <w:t>rojekta pabeigšana</w:t>
      </w:r>
      <w:r w:rsidR="0055559E">
        <w:rPr>
          <w:szCs w:val="24"/>
        </w:rPr>
        <w:t>s</w:t>
      </w:r>
      <w:r w:rsidR="006571F1">
        <w:rPr>
          <w:szCs w:val="24"/>
        </w:rPr>
        <w:t xml:space="preserve"> izveidot </w:t>
      </w:r>
      <w:r w:rsidR="0055559E">
        <w:rPr>
          <w:szCs w:val="24"/>
        </w:rPr>
        <w:t xml:space="preserve">projekta iesniegumu </w:t>
      </w:r>
      <w:r w:rsidR="006571F1">
        <w:rPr>
          <w:szCs w:val="24"/>
        </w:rPr>
        <w:t xml:space="preserve">kādai no </w:t>
      </w:r>
      <w:r w:rsidR="00BD7C5F">
        <w:rPr>
          <w:szCs w:val="24"/>
        </w:rPr>
        <w:t xml:space="preserve">atvērtajām </w:t>
      </w:r>
      <w:r w:rsidR="006571F1">
        <w:rPr>
          <w:szCs w:val="24"/>
        </w:rPr>
        <w:t>ES pilna apmēra projektu programmām.</w:t>
      </w:r>
    </w:p>
    <w:p w:rsidR="00C46D0F" w:rsidRDefault="00C46D0F">
      <w:pPr>
        <w:spacing w:after="0" w:line="240" w:lineRule="auto"/>
        <w:rPr>
          <w:b/>
        </w:rPr>
      </w:pPr>
    </w:p>
    <w:p w:rsidR="00C46D0F" w:rsidRPr="00C46D0F" w:rsidRDefault="005D59A1" w:rsidP="00C46D0F">
      <w:pPr>
        <w:pStyle w:val="ListParagraph"/>
        <w:numPr>
          <w:ilvl w:val="0"/>
          <w:numId w:val="39"/>
        </w:numPr>
        <w:spacing w:after="0" w:line="240" w:lineRule="auto"/>
        <w:ind w:left="1276" w:hanging="709"/>
        <w:rPr>
          <w:b/>
          <w:bCs/>
          <w:szCs w:val="24"/>
        </w:rPr>
      </w:pPr>
      <w:r w:rsidRPr="00C46D0F">
        <w:rPr>
          <w:b/>
          <w:bCs/>
          <w:szCs w:val="24"/>
        </w:rPr>
        <w:t>Nepieciešamais finansējums</w:t>
      </w:r>
    </w:p>
    <w:p w:rsidR="00D65D05" w:rsidRPr="00E74A62" w:rsidRDefault="00712F53" w:rsidP="00E77DAC">
      <w:pPr>
        <w:spacing w:after="0" w:line="240" w:lineRule="auto"/>
        <w:ind w:firstLine="578"/>
        <w:jc w:val="both"/>
        <w:rPr>
          <w:b/>
          <w:szCs w:val="24"/>
        </w:rPr>
      </w:pPr>
      <w:r>
        <w:rPr>
          <w:szCs w:val="24"/>
        </w:rPr>
        <w:t>V</w:t>
      </w:r>
      <w:r w:rsidR="009D052B">
        <w:rPr>
          <w:szCs w:val="24"/>
        </w:rPr>
        <w:t>adošajam partnerim</w:t>
      </w:r>
      <w:r>
        <w:rPr>
          <w:szCs w:val="24"/>
        </w:rPr>
        <w:t xml:space="preserve"> no Latvijas</w:t>
      </w:r>
      <w:r w:rsidR="009D052B">
        <w:rPr>
          <w:szCs w:val="24"/>
        </w:rPr>
        <w:t xml:space="preserve"> – VARAM – nepieciešamais </w:t>
      </w:r>
      <w:r w:rsidR="002C1BF8">
        <w:rPr>
          <w:szCs w:val="24"/>
        </w:rPr>
        <w:t xml:space="preserve">kopējais </w:t>
      </w:r>
      <w:r w:rsidR="009D052B">
        <w:rPr>
          <w:szCs w:val="24"/>
        </w:rPr>
        <w:t xml:space="preserve">finansējums </w:t>
      </w:r>
      <w:r w:rsidR="0055559E">
        <w:rPr>
          <w:szCs w:val="24"/>
        </w:rPr>
        <w:t>P</w:t>
      </w:r>
      <w:r w:rsidR="009D052B">
        <w:rPr>
          <w:szCs w:val="24"/>
        </w:rPr>
        <w:t xml:space="preserve">rojekta </w:t>
      </w:r>
      <w:r w:rsidR="002C1BF8">
        <w:rPr>
          <w:szCs w:val="24"/>
        </w:rPr>
        <w:t>ieviešanai ir 15</w:t>
      </w:r>
      <w:r w:rsidR="00A6027C">
        <w:rPr>
          <w:szCs w:val="24"/>
        </w:rPr>
        <w:t> </w:t>
      </w:r>
      <w:r w:rsidR="002C1BF8">
        <w:rPr>
          <w:szCs w:val="24"/>
        </w:rPr>
        <w:t>000</w:t>
      </w:r>
      <w:r w:rsidR="00A6027C">
        <w:rPr>
          <w:szCs w:val="24"/>
        </w:rPr>
        <w:t>,00</w:t>
      </w:r>
      <w:r w:rsidR="002C1BF8">
        <w:rPr>
          <w:szCs w:val="24"/>
        </w:rPr>
        <w:t xml:space="preserve"> </w:t>
      </w:r>
      <w:proofErr w:type="spellStart"/>
      <w:r w:rsidR="00225587" w:rsidRPr="00225587">
        <w:rPr>
          <w:i/>
          <w:szCs w:val="24"/>
        </w:rPr>
        <w:t>euro</w:t>
      </w:r>
      <w:proofErr w:type="spellEnd"/>
      <w:r w:rsidR="009D052B">
        <w:rPr>
          <w:szCs w:val="24"/>
        </w:rPr>
        <w:t>.</w:t>
      </w:r>
      <w:r w:rsidR="0041508A" w:rsidRPr="00E74A62">
        <w:rPr>
          <w:szCs w:val="24"/>
        </w:rPr>
        <w:t xml:space="preserve"> </w:t>
      </w:r>
      <w:r w:rsidR="00094602" w:rsidRPr="00E74A62">
        <w:rPr>
          <w:szCs w:val="24"/>
        </w:rPr>
        <w:t>Latvijas partner</w:t>
      </w:r>
      <w:r w:rsidR="00946662">
        <w:rPr>
          <w:szCs w:val="24"/>
        </w:rPr>
        <w:t>a</w:t>
      </w:r>
      <w:r w:rsidR="00D65D05" w:rsidRPr="00E74A62">
        <w:rPr>
          <w:szCs w:val="24"/>
        </w:rPr>
        <w:t xml:space="preserve"> finansējuma kopsavilkums, </w:t>
      </w:r>
      <w:proofErr w:type="spellStart"/>
      <w:r w:rsidR="00D65D05" w:rsidRPr="00E74A62">
        <w:rPr>
          <w:i/>
          <w:szCs w:val="24"/>
        </w:rPr>
        <w:t>euro</w:t>
      </w:r>
      <w:proofErr w:type="spellEnd"/>
      <w:r w:rsidR="00094602" w:rsidRPr="00E74A62">
        <w:rPr>
          <w:szCs w:val="24"/>
        </w:rPr>
        <w:t>, norādīts zemāk 1.tabulā.</w:t>
      </w:r>
    </w:p>
    <w:p w:rsidR="00094602" w:rsidRDefault="00094602" w:rsidP="00094602">
      <w:pPr>
        <w:tabs>
          <w:tab w:val="left" w:pos="0"/>
        </w:tabs>
        <w:spacing w:after="0" w:line="240" w:lineRule="auto"/>
        <w:ind w:firstLine="539"/>
        <w:jc w:val="right"/>
        <w:rPr>
          <w:sz w:val="20"/>
          <w:szCs w:val="20"/>
        </w:rPr>
      </w:pPr>
      <w:r w:rsidRPr="00E74A62">
        <w:rPr>
          <w:sz w:val="20"/>
          <w:szCs w:val="20"/>
        </w:rPr>
        <w:t>1.tabula</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7"/>
        <w:gridCol w:w="1134"/>
        <w:gridCol w:w="1276"/>
        <w:gridCol w:w="1134"/>
        <w:gridCol w:w="1570"/>
      </w:tblGrid>
      <w:tr w:rsidR="009D052B" w:rsidRPr="00E74A62" w:rsidTr="004C59D1">
        <w:trPr>
          <w:cantSplit/>
          <w:tblHeader/>
          <w:jc w:val="center"/>
        </w:trPr>
        <w:tc>
          <w:tcPr>
            <w:tcW w:w="3627" w:type="dxa"/>
            <w:shd w:val="clear" w:color="auto" w:fill="D9D9D9"/>
            <w:vAlign w:val="center"/>
          </w:tcPr>
          <w:p w:rsidR="009D052B" w:rsidRPr="00E74A62" w:rsidRDefault="009D052B" w:rsidP="00194FBF">
            <w:pPr>
              <w:tabs>
                <w:tab w:val="left" w:pos="0"/>
              </w:tabs>
              <w:spacing w:after="0" w:line="240" w:lineRule="auto"/>
              <w:jc w:val="center"/>
              <w:rPr>
                <w:i/>
                <w:sz w:val="20"/>
                <w:szCs w:val="20"/>
              </w:rPr>
            </w:pPr>
            <w:r w:rsidRPr="00E74A62">
              <w:rPr>
                <w:i/>
                <w:sz w:val="20"/>
                <w:szCs w:val="20"/>
              </w:rPr>
              <w:t>Projekta nosaukums</w:t>
            </w:r>
          </w:p>
        </w:tc>
        <w:tc>
          <w:tcPr>
            <w:tcW w:w="1134" w:type="dxa"/>
            <w:shd w:val="clear" w:color="auto" w:fill="D9D9D9"/>
            <w:vAlign w:val="center"/>
          </w:tcPr>
          <w:p w:rsidR="009D052B" w:rsidRPr="00E74A62" w:rsidRDefault="009D052B" w:rsidP="00F962D2">
            <w:pPr>
              <w:spacing w:after="0" w:line="240" w:lineRule="auto"/>
              <w:ind w:left="-57" w:right="-57"/>
              <w:jc w:val="center"/>
              <w:rPr>
                <w:i/>
                <w:sz w:val="20"/>
                <w:szCs w:val="20"/>
              </w:rPr>
            </w:pPr>
            <w:r w:rsidRPr="00E74A62">
              <w:rPr>
                <w:i/>
                <w:sz w:val="20"/>
                <w:szCs w:val="20"/>
              </w:rPr>
              <w:t>Finansē-juma saņēmējs</w:t>
            </w:r>
          </w:p>
        </w:tc>
        <w:tc>
          <w:tcPr>
            <w:tcW w:w="1276" w:type="dxa"/>
            <w:shd w:val="clear" w:color="auto" w:fill="D9D9D9"/>
            <w:vAlign w:val="center"/>
          </w:tcPr>
          <w:p w:rsidR="009D052B" w:rsidRPr="00E74A62" w:rsidRDefault="009D052B" w:rsidP="00624EBB">
            <w:pPr>
              <w:spacing w:after="0" w:line="240" w:lineRule="auto"/>
              <w:ind w:left="-57" w:right="-57"/>
              <w:jc w:val="center"/>
              <w:rPr>
                <w:i/>
                <w:sz w:val="20"/>
                <w:szCs w:val="20"/>
              </w:rPr>
            </w:pPr>
            <w:r w:rsidRPr="00E74A62">
              <w:rPr>
                <w:i/>
                <w:sz w:val="20"/>
                <w:szCs w:val="20"/>
              </w:rPr>
              <w:t>Projekta kopējais finansējums</w:t>
            </w:r>
            <w:r w:rsidRPr="00624EBB">
              <w:rPr>
                <w:i/>
                <w:sz w:val="20"/>
                <w:szCs w:val="20"/>
                <w:vertAlign w:val="superscript"/>
              </w:rPr>
              <w:t>1</w:t>
            </w:r>
          </w:p>
        </w:tc>
        <w:tc>
          <w:tcPr>
            <w:tcW w:w="1134" w:type="dxa"/>
            <w:shd w:val="clear" w:color="auto" w:fill="D9D9D9"/>
            <w:vAlign w:val="center"/>
          </w:tcPr>
          <w:p w:rsidR="009D052B" w:rsidRPr="00E74A62" w:rsidRDefault="009D052B" w:rsidP="00983E9C">
            <w:pPr>
              <w:spacing w:after="0" w:line="240" w:lineRule="auto"/>
              <w:ind w:left="-57" w:right="-57"/>
              <w:jc w:val="center"/>
              <w:rPr>
                <w:i/>
                <w:sz w:val="20"/>
                <w:szCs w:val="20"/>
              </w:rPr>
            </w:pPr>
            <w:r w:rsidRPr="00E74A62">
              <w:rPr>
                <w:i/>
                <w:sz w:val="20"/>
                <w:szCs w:val="20"/>
              </w:rPr>
              <w:t>ES finansējums 85%</w:t>
            </w:r>
          </w:p>
        </w:tc>
        <w:tc>
          <w:tcPr>
            <w:tcW w:w="1570" w:type="dxa"/>
            <w:shd w:val="clear" w:color="auto" w:fill="D9D9D9"/>
            <w:vAlign w:val="center"/>
          </w:tcPr>
          <w:p w:rsidR="009D052B" w:rsidRPr="00E74A62" w:rsidRDefault="009D052B" w:rsidP="00983E9C">
            <w:pPr>
              <w:spacing w:after="0" w:line="240" w:lineRule="auto"/>
              <w:ind w:left="-57" w:right="-57"/>
              <w:jc w:val="center"/>
              <w:rPr>
                <w:i/>
                <w:sz w:val="20"/>
                <w:szCs w:val="20"/>
              </w:rPr>
            </w:pPr>
            <w:r>
              <w:rPr>
                <w:i/>
                <w:sz w:val="20"/>
                <w:szCs w:val="20"/>
              </w:rPr>
              <w:t>Latvijas</w:t>
            </w:r>
            <w:r w:rsidRPr="00E74A62">
              <w:rPr>
                <w:i/>
                <w:sz w:val="20"/>
                <w:szCs w:val="20"/>
              </w:rPr>
              <w:t xml:space="preserve"> līdzfinansējums 15%</w:t>
            </w:r>
          </w:p>
        </w:tc>
      </w:tr>
      <w:tr w:rsidR="009D052B" w:rsidRPr="00E74A62" w:rsidTr="004C59D1">
        <w:trPr>
          <w:cantSplit/>
          <w:jc w:val="center"/>
        </w:trPr>
        <w:tc>
          <w:tcPr>
            <w:tcW w:w="3627" w:type="dxa"/>
          </w:tcPr>
          <w:p w:rsidR="009D052B" w:rsidRPr="00E74A62" w:rsidRDefault="006E328E" w:rsidP="004D16DC">
            <w:pPr>
              <w:tabs>
                <w:tab w:val="left" w:pos="0"/>
              </w:tabs>
              <w:spacing w:after="0" w:line="240" w:lineRule="auto"/>
              <w:jc w:val="both"/>
              <w:rPr>
                <w:sz w:val="20"/>
                <w:szCs w:val="20"/>
              </w:rPr>
            </w:pPr>
            <w:r>
              <w:rPr>
                <w:sz w:val="20"/>
                <w:szCs w:val="20"/>
              </w:rPr>
              <w:t xml:space="preserve">S91 </w:t>
            </w:r>
            <w:r w:rsidR="009D052B" w:rsidRPr="009D052B">
              <w:rPr>
                <w:sz w:val="20"/>
                <w:szCs w:val="20"/>
              </w:rPr>
              <w:t>„Baltijas ekspertu tīkls siltumnīcefekta gāzu (SEG) inventarizāciju, prognožu un politiku un pasākumu ziņošanas uzlabošanai” (</w:t>
            </w:r>
            <w:proofErr w:type="spellStart"/>
            <w:r w:rsidR="009D052B" w:rsidRPr="009D052B">
              <w:rPr>
                <w:i/>
                <w:sz w:val="20"/>
                <w:szCs w:val="20"/>
              </w:rPr>
              <w:t>Baltic</w:t>
            </w:r>
            <w:proofErr w:type="spellEnd"/>
            <w:r w:rsidR="009D052B" w:rsidRPr="009D052B">
              <w:rPr>
                <w:i/>
                <w:sz w:val="20"/>
                <w:szCs w:val="20"/>
              </w:rPr>
              <w:t xml:space="preserve"> </w:t>
            </w:r>
            <w:proofErr w:type="spellStart"/>
            <w:r w:rsidR="009D052B" w:rsidRPr="009D052B">
              <w:rPr>
                <w:i/>
                <w:sz w:val="20"/>
                <w:szCs w:val="20"/>
              </w:rPr>
              <w:t>Expert</w:t>
            </w:r>
            <w:proofErr w:type="spellEnd"/>
            <w:r w:rsidR="009D052B" w:rsidRPr="009D052B">
              <w:rPr>
                <w:i/>
                <w:sz w:val="20"/>
                <w:szCs w:val="20"/>
              </w:rPr>
              <w:t xml:space="preserve"> </w:t>
            </w:r>
            <w:proofErr w:type="spellStart"/>
            <w:r w:rsidR="009D052B" w:rsidRPr="009D052B">
              <w:rPr>
                <w:i/>
                <w:sz w:val="20"/>
                <w:szCs w:val="20"/>
              </w:rPr>
              <w:t>Network</w:t>
            </w:r>
            <w:proofErr w:type="spellEnd"/>
            <w:r w:rsidR="009D052B" w:rsidRPr="009D052B">
              <w:rPr>
                <w:i/>
                <w:sz w:val="20"/>
                <w:szCs w:val="20"/>
              </w:rPr>
              <w:t xml:space="preserve"> for </w:t>
            </w:r>
            <w:proofErr w:type="spellStart"/>
            <w:r w:rsidR="009D052B" w:rsidRPr="009D052B">
              <w:rPr>
                <w:i/>
                <w:sz w:val="20"/>
                <w:szCs w:val="20"/>
              </w:rPr>
              <w:t>Greenhouse</w:t>
            </w:r>
            <w:proofErr w:type="spellEnd"/>
            <w:r w:rsidR="009D052B" w:rsidRPr="009D052B">
              <w:rPr>
                <w:i/>
                <w:sz w:val="20"/>
                <w:szCs w:val="20"/>
              </w:rPr>
              <w:t xml:space="preserve"> </w:t>
            </w:r>
            <w:proofErr w:type="spellStart"/>
            <w:r w:rsidR="009D052B" w:rsidRPr="009D052B">
              <w:rPr>
                <w:i/>
                <w:sz w:val="20"/>
                <w:szCs w:val="20"/>
              </w:rPr>
              <w:t>Gas</w:t>
            </w:r>
            <w:proofErr w:type="spellEnd"/>
            <w:r w:rsidR="009D052B" w:rsidRPr="009D052B">
              <w:rPr>
                <w:i/>
                <w:sz w:val="20"/>
                <w:szCs w:val="20"/>
              </w:rPr>
              <w:t xml:space="preserve"> </w:t>
            </w:r>
            <w:proofErr w:type="spellStart"/>
            <w:r w:rsidR="009D052B" w:rsidRPr="009D052B">
              <w:rPr>
                <w:i/>
                <w:sz w:val="20"/>
                <w:szCs w:val="20"/>
              </w:rPr>
              <w:t>Inventory</w:t>
            </w:r>
            <w:proofErr w:type="spellEnd"/>
            <w:r w:rsidR="009D052B" w:rsidRPr="009D052B">
              <w:rPr>
                <w:i/>
                <w:sz w:val="20"/>
                <w:szCs w:val="20"/>
              </w:rPr>
              <w:t xml:space="preserve">, </w:t>
            </w:r>
            <w:proofErr w:type="spellStart"/>
            <w:r w:rsidR="009D052B" w:rsidRPr="009D052B">
              <w:rPr>
                <w:i/>
                <w:sz w:val="20"/>
                <w:szCs w:val="20"/>
              </w:rPr>
              <w:t>Projections</w:t>
            </w:r>
            <w:proofErr w:type="spellEnd"/>
            <w:r w:rsidR="009D052B" w:rsidRPr="009D052B">
              <w:rPr>
                <w:i/>
                <w:sz w:val="20"/>
                <w:szCs w:val="20"/>
              </w:rPr>
              <w:t xml:space="preserve"> and </w:t>
            </w:r>
            <w:proofErr w:type="spellStart"/>
            <w:r w:rsidR="009D052B" w:rsidRPr="009D052B">
              <w:rPr>
                <w:i/>
                <w:sz w:val="20"/>
                <w:szCs w:val="20"/>
              </w:rPr>
              <w:t>PaMs</w:t>
            </w:r>
            <w:proofErr w:type="spellEnd"/>
            <w:r w:rsidR="009D052B" w:rsidRPr="009D052B">
              <w:rPr>
                <w:i/>
                <w:sz w:val="20"/>
                <w:szCs w:val="20"/>
              </w:rPr>
              <w:t xml:space="preserve"> Reporting</w:t>
            </w:r>
            <w:r w:rsidR="009D052B" w:rsidRPr="009D052B">
              <w:rPr>
                <w:sz w:val="20"/>
                <w:szCs w:val="20"/>
              </w:rPr>
              <w:t xml:space="preserve"> - BENGGI)</w:t>
            </w:r>
          </w:p>
        </w:tc>
        <w:tc>
          <w:tcPr>
            <w:tcW w:w="1134" w:type="dxa"/>
            <w:vAlign w:val="center"/>
          </w:tcPr>
          <w:p w:rsidR="009D052B" w:rsidRPr="00E74A62" w:rsidRDefault="009D052B" w:rsidP="004D16DC">
            <w:pPr>
              <w:spacing w:after="0" w:line="240" w:lineRule="auto"/>
              <w:jc w:val="center"/>
              <w:rPr>
                <w:sz w:val="20"/>
                <w:szCs w:val="20"/>
              </w:rPr>
            </w:pPr>
            <w:r w:rsidRPr="00E74A62">
              <w:rPr>
                <w:sz w:val="20"/>
                <w:szCs w:val="20"/>
              </w:rPr>
              <w:t>VARAM</w:t>
            </w:r>
          </w:p>
        </w:tc>
        <w:tc>
          <w:tcPr>
            <w:tcW w:w="1276" w:type="dxa"/>
            <w:vAlign w:val="center"/>
          </w:tcPr>
          <w:p w:rsidR="009D052B" w:rsidRPr="00E74A62" w:rsidRDefault="009D052B" w:rsidP="004D16DC">
            <w:pPr>
              <w:spacing w:after="0" w:line="240" w:lineRule="auto"/>
              <w:jc w:val="center"/>
              <w:rPr>
                <w:sz w:val="20"/>
                <w:szCs w:val="20"/>
              </w:rPr>
            </w:pPr>
            <w:r>
              <w:rPr>
                <w:sz w:val="20"/>
                <w:szCs w:val="20"/>
              </w:rPr>
              <w:t>15 000</w:t>
            </w:r>
            <w:r w:rsidRPr="00E74A62">
              <w:rPr>
                <w:sz w:val="20"/>
                <w:szCs w:val="20"/>
              </w:rPr>
              <w:t>,00</w:t>
            </w:r>
          </w:p>
        </w:tc>
        <w:tc>
          <w:tcPr>
            <w:tcW w:w="1134" w:type="dxa"/>
            <w:vAlign w:val="center"/>
          </w:tcPr>
          <w:p w:rsidR="009D052B" w:rsidRPr="00E74A62" w:rsidRDefault="009D052B" w:rsidP="009D052B">
            <w:pPr>
              <w:spacing w:after="0" w:line="240" w:lineRule="auto"/>
              <w:jc w:val="center"/>
              <w:rPr>
                <w:sz w:val="20"/>
                <w:szCs w:val="20"/>
              </w:rPr>
            </w:pPr>
            <w:r w:rsidRPr="00E74A62">
              <w:rPr>
                <w:sz w:val="20"/>
                <w:szCs w:val="20"/>
              </w:rPr>
              <w:t>12 </w:t>
            </w:r>
            <w:r>
              <w:rPr>
                <w:sz w:val="20"/>
                <w:szCs w:val="20"/>
              </w:rPr>
              <w:t>750</w:t>
            </w:r>
            <w:r w:rsidRPr="00E74A62">
              <w:rPr>
                <w:sz w:val="20"/>
                <w:szCs w:val="20"/>
              </w:rPr>
              <w:t>,00</w:t>
            </w:r>
          </w:p>
        </w:tc>
        <w:tc>
          <w:tcPr>
            <w:tcW w:w="1570" w:type="dxa"/>
            <w:vAlign w:val="center"/>
          </w:tcPr>
          <w:p w:rsidR="009D052B" w:rsidRPr="00E74A62" w:rsidRDefault="009D052B" w:rsidP="009D052B">
            <w:pPr>
              <w:spacing w:after="0" w:line="240" w:lineRule="auto"/>
              <w:jc w:val="center"/>
              <w:rPr>
                <w:sz w:val="20"/>
                <w:szCs w:val="20"/>
              </w:rPr>
            </w:pPr>
            <w:r w:rsidRPr="00E74A62">
              <w:rPr>
                <w:sz w:val="20"/>
                <w:szCs w:val="20"/>
              </w:rPr>
              <w:t>2 </w:t>
            </w:r>
            <w:r>
              <w:rPr>
                <w:sz w:val="20"/>
                <w:szCs w:val="20"/>
              </w:rPr>
              <w:t>250</w:t>
            </w:r>
            <w:r w:rsidRPr="00E74A62">
              <w:rPr>
                <w:sz w:val="20"/>
                <w:szCs w:val="20"/>
              </w:rPr>
              <w:t>,00</w:t>
            </w:r>
          </w:p>
        </w:tc>
      </w:tr>
      <w:tr w:rsidR="009D052B" w:rsidRPr="00E74A62" w:rsidTr="004C59D1">
        <w:trPr>
          <w:cantSplit/>
          <w:jc w:val="center"/>
        </w:trPr>
        <w:tc>
          <w:tcPr>
            <w:tcW w:w="3627" w:type="dxa"/>
          </w:tcPr>
          <w:p w:rsidR="009D052B" w:rsidRPr="00E74A62" w:rsidRDefault="009D052B" w:rsidP="00194FBF">
            <w:pPr>
              <w:tabs>
                <w:tab w:val="left" w:pos="0"/>
              </w:tabs>
              <w:spacing w:after="0" w:line="240" w:lineRule="auto"/>
              <w:jc w:val="both"/>
              <w:rPr>
                <w:b/>
                <w:sz w:val="20"/>
                <w:szCs w:val="20"/>
              </w:rPr>
            </w:pPr>
            <w:r>
              <w:rPr>
                <w:b/>
                <w:sz w:val="20"/>
                <w:szCs w:val="20"/>
              </w:rPr>
              <w:t>KOPĀ</w:t>
            </w:r>
          </w:p>
        </w:tc>
        <w:tc>
          <w:tcPr>
            <w:tcW w:w="1134" w:type="dxa"/>
          </w:tcPr>
          <w:p w:rsidR="009D052B" w:rsidRPr="00E74A62" w:rsidRDefault="009D052B" w:rsidP="00194FBF">
            <w:pPr>
              <w:tabs>
                <w:tab w:val="left" w:pos="-108"/>
              </w:tabs>
              <w:spacing w:after="0" w:line="240" w:lineRule="auto"/>
              <w:ind w:hanging="108"/>
              <w:jc w:val="both"/>
              <w:rPr>
                <w:b/>
                <w:sz w:val="20"/>
                <w:szCs w:val="20"/>
              </w:rPr>
            </w:pPr>
          </w:p>
        </w:tc>
        <w:tc>
          <w:tcPr>
            <w:tcW w:w="1276" w:type="dxa"/>
            <w:vAlign w:val="center"/>
          </w:tcPr>
          <w:p w:rsidR="009D052B" w:rsidRPr="00E74A62" w:rsidRDefault="009D052B" w:rsidP="00605100">
            <w:pPr>
              <w:spacing w:after="0" w:line="240" w:lineRule="auto"/>
              <w:jc w:val="center"/>
              <w:rPr>
                <w:b/>
                <w:bCs/>
                <w:sz w:val="20"/>
                <w:szCs w:val="20"/>
              </w:rPr>
            </w:pPr>
            <w:r>
              <w:rPr>
                <w:sz w:val="20"/>
                <w:szCs w:val="20"/>
              </w:rPr>
              <w:t>15 000</w:t>
            </w:r>
            <w:r w:rsidRPr="00E74A62">
              <w:rPr>
                <w:sz w:val="20"/>
                <w:szCs w:val="20"/>
              </w:rPr>
              <w:t>,00</w:t>
            </w:r>
          </w:p>
        </w:tc>
        <w:tc>
          <w:tcPr>
            <w:tcW w:w="1134" w:type="dxa"/>
            <w:vAlign w:val="center"/>
          </w:tcPr>
          <w:p w:rsidR="009D052B" w:rsidRPr="00E74A62" w:rsidDel="007C4225" w:rsidRDefault="009D052B" w:rsidP="007C4225">
            <w:pPr>
              <w:spacing w:after="0" w:line="240" w:lineRule="auto"/>
              <w:jc w:val="center"/>
              <w:rPr>
                <w:b/>
                <w:bCs/>
                <w:sz w:val="20"/>
                <w:szCs w:val="20"/>
              </w:rPr>
            </w:pPr>
            <w:r w:rsidRPr="00E74A62">
              <w:rPr>
                <w:sz w:val="20"/>
                <w:szCs w:val="20"/>
              </w:rPr>
              <w:t>12 </w:t>
            </w:r>
            <w:r>
              <w:rPr>
                <w:sz w:val="20"/>
                <w:szCs w:val="20"/>
              </w:rPr>
              <w:t>750</w:t>
            </w:r>
            <w:r w:rsidRPr="00E74A62">
              <w:rPr>
                <w:sz w:val="20"/>
                <w:szCs w:val="20"/>
              </w:rPr>
              <w:t>,00</w:t>
            </w:r>
          </w:p>
        </w:tc>
        <w:tc>
          <w:tcPr>
            <w:tcW w:w="1570" w:type="dxa"/>
            <w:vAlign w:val="center"/>
          </w:tcPr>
          <w:p w:rsidR="009D052B" w:rsidRPr="00E74A62" w:rsidDel="007C4225" w:rsidRDefault="009D052B" w:rsidP="007C4225">
            <w:pPr>
              <w:spacing w:after="0" w:line="240" w:lineRule="auto"/>
              <w:jc w:val="center"/>
              <w:rPr>
                <w:b/>
                <w:bCs/>
                <w:sz w:val="20"/>
                <w:szCs w:val="20"/>
              </w:rPr>
            </w:pPr>
            <w:r w:rsidRPr="00E74A62">
              <w:rPr>
                <w:sz w:val="20"/>
                <w:szCs w:val="20"/>
              </w:rPr>
              <w:t>2 </w:t>
            </w:r>
            <w:r>
              <w:rPr>
                <w:sz w:val="20"/>
                <w:szCs w:val="20"/>
              </w:rPr>
              <w:t>250</w:t>
            </w:r>
            <w:r w:rsidRPr="00E74A62">
              <w:rPr>
                <w:sz w:val="20"/>
                <w:szCs w:val="20"/>
              </w:rPr>
              <w:t>,00</w:t>
            </w:r>
          </w:p>
        </w:tc>
      </w:tr>
    </w:tbl>
    <w:p w:rsidR="00A8073C" w:rsidRPr="00E74A62" w:rsidRDefault="00A8073C" w:rsidP="00E40D42">
      <w:pPr>
        <w:tabs>
          <w:tab w:val="left" w:pos="0"/>
        </w:tabs>
        <w:spacing w:after="0" w:line="240" w:lineRule="auto"/>
        <w:ind w:firstLine="539"/>
        <w:jc w:val="both"/>
        <w:rPr>
          <w:szCs w:val="24"/>
        </w:rPr>
      </w:pPr>
    </w:p>
    <w:p w:rsidR="00FC1818" w:rsidRPr="00E74A62" w:rsidRDefault="009D052B" w:rsidP="00FC1818">
      <w:pPr>
        <w:spacing w:after="0" w:line="240" w:lineRule="auto"/>
        <w:ind w:firstLine="578"/>
        <w:jc w:val="both"/>
      </w:pPr>
      <w:r>
        <w:rPr>
          <w:rFonts w:eastAsia="Times New Roman"/>
          <w:szCs w:val="24"/>
          <w:lang w:eastAsia="lv-LV"/>
        </w:rPr>
        <w:t xml:space="preserve">Projekta </w:t>
      </w:r>
      <w:r w:rsidR="0055559E">
        <w:rPr>
          <w:rFonts w:eastAsia="Times New Roman"/>
          <w:szCs w:val="24"/>
          <w:lang w:eastAsia="lv-LV"/>
        </w:rPr>
        <w:t>īstenošanai</w:t>
      </w:r>
      <w:r>
        <w:rPr>
          <w:rFonts w:eastAsia="Times New Roman"/>
          <w:szCs w:val="24"/>
          <w:lang w:eastAsia="lv-LV"/>
        </w:rPr>
        <w:t>, a</w:t>
      </w:r>
      <w:r w:rsidR="00FC1818" w:rsidRPr="00E74A62">
        <w:rPr>
          <w:rFonts w:eastAsia="Times New Roman"/>
          <w:szCs w:val="24"/>
          <w:lang w:eastAsia="lv-LV"/>
        </w:rPr>
        <w:t xml:space="preserve">tbilstoši noslēgtajam Granta līgumam </w:t>
      </w:r>
      <w:r w:rsidR="00FC1818" w:rsidRPr="00E74A62">
        <w:t>par projekt</w:t>
      </w:r>
      <w:r w:rsidR="00624EBB">
        <w:t>u</w:t>
      </w:r>
      <w:r w:rsidR="00FC1818" w:rsidRPr="00E74A62">
        <w:t xml:space="preserve"> ieviešanu:</w:t>
      </w:r>
    </w:p>
    <w:p w:rsidR="00FC1818" w:rsidRPr="00E74A62" w:rsidRDefault="00D01D87" w:rsidP="00C33414">
      <w:pPr>
        <w:numPr>
          <w:ilvl w:val="0"/>
          <w:numId w:val="41"/>
        </w:numPr>
        <w:spacing w:after="0" w:line="240" w:lineRule="auto"/>
        <w:ind w:left="993" w:hanging="426"/>
        <w:jc w:val="both"/>
        <w:rPr>
          <w:rFonts w:eastAsia="Times New Roman"/>
          <w:szCs w:val="24"/>
          <w:lang w:eastAsia="lv-LV"/>
        </w:rPr>
      </w:pPr>
      <w:r>
        <w:t>P</w:t>
      </w:r>
      <w:r w:rsidR="00F35A3F" w:rsidRPr="00E74A62">
        <w:t xml:space="preserve">rojekta </w:t>
      </w:r>
      <w:r w:rsidR="00FC1818" w:rsidRPr="00E74A62">
        <w:rPr>
          <w:rFonts w:eastAsia="Times New Roman"/>
          <w:szCs w:val="24"/>
          <w:lang w:eastAsia="lv-LV"/>
        </w:rPr>
        <w:t xml:space="preserve">vadošais partneris var prasīt avansa maksājumu 50% apmērā no Granta līguma 2.sadaļas 1.punktā norādītā </w:t>
      </w:r>
      <w:r w:rsidR="0041508A" w:rsidRPr="00E74A62">
        <w:rPr>
          <w:rFonts w:eastAsia="Times New Roman"/>
          <w:szCs w:val="24"/>
          <w:lang w:eastAsia="lv-LV"/>
        </w:rPr>
        <w:t>Sākuma kapitāla</w:t>
      </w:r>
      <w:r w:rsidR="00FC1818" w:rsidRPr="00E74A62">
        <w:rPr>
          <w:rFonts w:eastAsia="Times New Roman"/>
          <w:szCs w:val="24"/>
          <w:lang w:eastAsia="lv-LV"/>
        </w:rPr>
        <w:t xml:space="preserve"> </w:t>
      </w:r>
      <w:r w:rsidR="004D7540">
        <w:rPr>
          <w:szCs w:val="24"/>
        </w:rPr>
        <w:t xml:space="preserve">instrumenta </w:t>
      </w:r>
      <w:r w:rsidR="00FC1818" w:rsidRPr="00E74A62">
        <w:rPr>
          <w:rFonts w:eastAsia="Times New Roman"/>
          <w:szCs w:val="24"/>
          <w:lang w:eastAsia="lv-LV"/>
        </w:rPr>
        <w:t xml:space="preserve">finansējuma pēc tam, kad Granta līgumu ir parakstījuši vadošais partneris un </w:t>
      </w:r>
      <w:r w:rsidR="00FC1818" w:rsidRPr="00E74A62">
        <w:t>Šlēsvigas-</w:t>
      </w:r>
      <w:proofErr w:type="spellStart"/>
      <w:r w:rsidR="00FC1818" w:rsidRPr="00E74A62">
        <w:t>Holšteinas</w:t>
      </w:r>
      <w:proofErr w:type="spellEnd"/>
      <w:r w:rsidR="00FC1818" w:rsidRPr="00E74A62">
        <w:t xml:space="preserve"> Investīciju banka</w:t>
      </w:r>
      <w:r w:rsidR="00FC1818" w:rsidRPr="00E74A62">
        <w:rPr>
          <w:rFonts w:eastAsia="Times New Roman"/>
          <w:szCs w:val="24"/>
          <w:lang w:eastAsia="lv-LV"/>
        </w:rPr>
        <w:t xml:space="preserve">. Avansa maksājums tiek veikts vadošajam partnerim saskaņā ar </w:t>
      </w:r>
      <w:r w:rsidR="00326859" w:rsidRPr="00D57A2D">
        <w:rPr>
          <w:rStyle w:val="Emphasis"/>
          <w:i w:val="0"/>
        </w:rPr>
        <w:t>Sākuma kapitāl</w:t>
      </w:r>
      <w:r w:rsidR="00326859">
        <w:rPr>
          <w:rStyle w:val="Emphasis"/>
          <w:i w:val="0"/>
        </w:rPr>
        <w:t>a instrumenta</w:t>
      </w:r>
      <w:r w:rsidR="00326859" w:rsidRPr="00E74A62" w:rsidDel="00326859">
        <w:rPr>
          <w:rFonts w:eastAsia="Times New Roman"/>
          <w:i/>
          <w:szCs w:val="24"/>
          <w:lang w:eastAsia="lv-LV"/>
        </w:rPr>
        <w:t xml:space="preserve"> </w:t>
      </w:r>
      <w:r w:rsidR="00FC1818" w:rsidRPr="00E74A62">
        <w:rPr>
          <w:rFonts w:eastAsia="Times New Roman"/>
          <w:szCs w:val="24"/>
          <w:lang w:eastAsia="lv-LV"/>
        </w:rPr>
        <w:t>rokasgrāmatas</w:t>
      </w:r>
      <w:r w:rsidR="00B8384B">
        <w:rPr>
          <w:rFonts w:eastAsia="Times New Roman"/>
          <w:szCs w:val="24"/>
          <w:lang w:eastAsia="lv-LV"/>
        </w:rPr>
        <w:t xml:space="preserve"> (</w:t>
      </w:r>
      <w:proofErr w:type="spellStart"/>
      <w:r w:rsidR="00546B6F" w:rsidRPr="00546B6F">
        <w:rPr>
          <w:rFonts w:eastAsia="Times New Roman"/>
          <w:i/>
          <w:szCs w:val="24"/>
          <w:lang w:eastAsia="lv-LV"/>
        </w:rPr>
        <w:t>manual</w:t>
      </w:r>
      <w:proofErr w:type="spellEnd"/>
      <w:r w:rsidR="00B8384B">
        <w:rPr>
          <w:rFonts w:eastAsia="Times New Roman"/>
          <w:szCs w:val="24"/>
          <w:lang w:eastAsia="lv-LV"/>
        </w:rPr>
        <w:t>)</w:t>
      </w:r>
      <w:r w:rsidR="00FC1818" w:rsidRPr="00E74A62">
        <w:rPr>
          <w:rFonts w:eastAsia="Times New Roman"/>
          <w:szCs w:val="24"/>
          <w:lang w:eastAsia="lv-LV"/>
        </w:rPr>
        <w:t xml:space="preserve"> nosacījumiem;</w:t>
      </w:r>
    </w:p>
    <w:p w:rsidR="00F35A3F" w:rsidRPr="0060127F" w:rsidRDefault="00D01D87" w:rsidP="00F7155A">
      <w:pPr>
        <w:numPr>
          <w:ilvl w:val="0"/>
          <w:numId w:val="41"/>
        </w:numPr>
        <w:spacing w:after="0" w:line="240" w:lineRule="auto"/>
        <w:ind w:left="993" w:hanging="426"/>
        <w:jc w:val="both"/>
      </w:pPr>
      <w:r>
        <w:rPr>
          <w:szCs w:val="24"/>
        </w:rPr>
        <w:t>P</w:t>
      </w:r>
      <w:r w:rsidR="00F35A3F" w:rsidRPr="00624EBB">
        <w:rPr>
          <w:szCs w:val="24"/>
        </w:rPr>
        <w:t xml:space="preserve">rojekta vadošais partneris </w:t>
      </w:r>
      <w:r w:rsidR="0041508A" w:rsidRPr="00624EBB">
        <w:rPr>
          <w:szCs w:val="24"/>
        </w:rPr>
        <w:t xml:space="preserve">projekta partneriem </w:t>
      </w:r>
      <w:r w:rsidR="00F35A3F" w:rsidRPr="00624EBB">
        <w:rPr>
          <w:szCs w:val="24"/>
        </w:rPr>
        <w:t xml:space="preserve">veic avansa maksājumu 50% apmērā no piešķirtā </w:t>
      </w:r>
      <w:r w:rsidR="0041508A" w:rsidRPr="00624EBB">
        <w:rPr>
          <w:szCs w:val="24"/>
        </w:rPr>
        <w:t>finansējuma</w:t>
      </w:r>
      <w:r w:rsidR="00624EBB" w:rsidRPr="00624EBB">
        <w:rPr>
          <w:szCs w:val="24"/>
        </w:rPr>
        <w:t xml:space="preserve">. </w:t>
      </w:r>
      <w:r w:rsidR="004C59D1">
        <w:rPr>
          <w:szCs w:val="24"/>
        </w:rPr>
        <w:t xml:space="preserve">Paredzams, ka </w:t>
      </w:r>
      <w:r w:rsidR="00624EBB" w:rsidRPr="00624EBB">
        <w:rPr>
          <w:szCs w:val="24"/>
        </w:rPr>
        <w:t>201</w:t>
      </w:r>
      <w:r w:rsidR="004C59D1">
        <w:rPr>
          <w:szCs w:val="24"/>
        </w:rPr>
        <w:t>6</w:t>
      </w:r>
      <w:r w:rsidR="00624EBB" w:rsidRPr="00624EBB">
        <w:rPr>
          <w:szCs w:val="24"/>
        </w:rPr>
        <w:t>. gad</w:t>
      </w:r>
      <w:r w:rsidR="004C59D1">
        <w:rPr>
          <w:szCs w:val="24"/>
        </w:rPr>
        <w:t>ā</w:t>
      </w:r>
      <w:r w:rsidR="00624EBB" w:rsidRPr="00624EBB">
        <w:rPr>
          <w:szCs w:val="24"/>
        </w:rPr>
        <w:t xml:space="preserve"> </w:t>
      </w:r>
      <w:r>
        <w:rPr>
          <w:szCs w:val="24"/>
        </w:rPr>
        <w:t>P</w:t>
      </w:r>
      <w:r w:rsidR="00624EBB" w:rsidRPr="00624EBB">
        <w:rPr>
          <w:szCs w:val="24"/>
        </w:rPr>
        <w:t>rojekt</w:t>
      </w:r>
      <w:r w:rsidR="004C59D1">
        <w:rPr>
          <w:szCs w:val="24"/>
        </w:rPr>
        <w:t>a</w:t>
      </w:r>
      <w:r w:rsidR="00624EBB" w:rsidRPr="00624EBB">
        <w:rPr>
          <w:szCs w:val="24"/>
        </w:rPr>
        <w:t xml:space="preserve"> ietvaros tiks saņemts avanss</w:t>
      </w:r>
      <w:r w:rsidR="004C59D1">
        <w:rPr>
          <w:szCs w:val="24"/>
        </w:rPr>
        <w:t xml:space="preserve"> </w:t>
      </w:r>
      <w:r w:rsidR="000B69C3">
        <w:rPr>
          <w:szCs w:val="24"/>
        </w:rPr>
        <w:t>14 535</w:t>
      </w:r>
      <w:r w:rsidR="004C59D1">
        <w:rPr>
          <w:szCs w:val="24"/>
        </w:rPr>
        <w:t xml:space="preserve">,00 </w:t>
      </w:r>
      <w:proofErr w:type="spellStart"/>
      <w:r w:rsidR="004F6277" w:rsidRPr="004F6277">
        <w:rPr>
          <w:i/>
          <w:szCs w:val="24"/>
        </w:rPr>
        <w:t>euro</w:t>
      </w:r>
      <w:proofErr w:type="spellEnd"/>
      <w:r w:rsidR="000B69C3">
        <w:rPr>
          <w:i/>
          <w:szCs w:val="24"/>
        </w:rPr>
        <w:t xml:space="preserve"> </w:t>
      </w:r>
      <w:r w:rsidR="000B69C3">
        <w:rPr>
          <w:szCs w:val="24"/>
        </w:rPr>
        <w:t>apmērā</w:t>
      </w:r>
      <w:r w:rsidR="00F7155A">
        <w:rPr>
          <w:szCs w:val="24"/>
        </w:rPr>
        <w:t xml:space="preserve">, tajā skaitā </w:t>
      </w:r>
      <w:r w:rsidR="004C59D1">
        <w:rPr>
          <w:szCs w:val="24"/>
        </w:rPr>
        <w:t>VARAM</w:t>
      </w:r>
      <w:r w:rsidR="000B69C3">
        <w:rPr>
          <w:szCs w:val="24"/>
        </w:rPr>
        <w:t xml:space="preserve"> daļa</w:t>
      </w:r>
      <w:r w:rsidR="00624EBB" w:rsidRPr="00624EBB">
        <w:rPr>
          <w:szCs w:val="24"/>
        </w:rPr>
        <w:t xml:space="preserve"> </w:t>
      </w:r>
      <w:r w:rsidR="004C59D1">
        <w:rPr>
          <w:szCs w:val="24"/>
        </w:rPr>
        <w:t>6</w:t>
      </w:r>
      <w:r w:rsidR="00D14220">
        <w:rPr>
          <w:szCs w:val="24"/>
        </w:rPr>
        <w:t xml:space="preserve"> </w:t>
      </w:r>
      <w:r w:rsidR="004C59D1">
        <w:rPr>
          <w:szCs w:val="24"/>
        </w:rPr>
        <w:t>375</w:t>
      </w:r>
      <w:r w:rsidR="008D2895">
        <w:rPr>
          <w:szCs w:val="24"/>
        </w:rPr>
        <w:t>,</w:t>
      </w:r>
      <w:r w:rsidR="004C59D1">
        <w:rPr>
          <w:szCs w:val="24"/>
        </w:rPr>
        <w:t>00</w:t>
      </w:r>
      <w:r w:rsidR="00624EBB" w:rsidRPr="00624EBB">
        <w:rPr>
          <w:szCs w:val="24"/>
        </w:rPr>
        <w:t xml:space="preserve"> </w:t>
      </w:r>
      <w:proofErr w:type="spellStart"/>
      <w:r w:rsidR="00624EBB" w:rsidRPr="00624EBB">
        <w:rPr>
          <w:i/>
          <w:szCs w:val="24"/>
        </w:rPr>
        <w:t>euro</w:t>
      </w:r>
      <w:proofErr w:type="spellEnd"/>
      <w:r w:rsidR="00F7155A">
        <w:rPr>
          <w:szCs w:val="24"/>
        </w:rPr>
        <w:t>;</w:t>
      </w:r>
    </w:p>
    <w:p w:rsidR="0060127F" w:rsidRPr="00624EBB" w:rsidRDefault="0060127F" w:rsidP="00F7155A">
      <w:pPr>
        <w:numPr>
          <w:ilvl w:val="0"/>
          <w:numId w:val="41"/>
        </w:numPr>
        <w:spacing w:after="0" w:line="240" w:lineRule="auto"/>
        <w:ind w:left="993" w:hanging="426"/>
        <w:jc w:val="both"/>
      </w:pPr>
      <w:r>
        <w:rPr>
          <w:szCs w:val="24"/>
        </w:rPr>
        <w:t xml:space="preserve">Izmaiņas pieejamajā finansējumā no </w:t>
      </w:r>
      <w:r w:rsidR="00D01D87">
        <w:rPr>
          <w:szCs w:val="24"/>
        </w:rPr>
        <w:t>EK</w:t>
      </w:r>
      <w:r>
        <w:rPr>
          <w:szCs w:val="24"/>
        </w:rPr>
        <w:t xml:space="preserve"> puses ļauj ieviešanas fāzē apgūt tikai 93% no paredzētā finansējuma. Tiklīdz tiek izlietoti 93% finansējuma ir jāziņo </w:t>
      </w:r>
      <w:r w:rsidRPr="00D57A2D">
        <w:t>Šlēsvigas-</w:t>
      </w:r>
      <w:proofErr w:type="spellStart"/>
      <w:r w:rsidRPr="00D57A2D">
        <w:t>Holšteinas</w:t>
      </w:r>
      <w:proofErr w:type="spellEnd"/>
      <w:r w:rsidRPr="00D57A2D">
        <w:t xml:space="preserve"> Investīciju banka</w:t>
      </w:r>
      <w:r>
        <w:t>i</w:t>
      </w:r>
      <w:r w:rsidR="002C1BF8">
        <w:t>, kas pārbaudīs atlikušā finansējuma pieejamību.</w:t>
      </w:r>
    </w:p>
    <w:p w:rsidR="004B3C60" w:rsidRDefault="00D01D87" w:rsidP="00C46D0F">
      <w:pPr>
        <w:numPr>
          <w:ilvl w:val="0"/>
          <w:numId w:val="41"/>
        </w:numPr>
        <w:spacing w:after="0" w:line="240" w:lineRule="auto"/>
        <w:ind w:left="993" w:hanging="426"/>
        <w:jc w:val="both"/>
        <w:rPr>
          <w:rFonts w:eastAsia="Times New Roman"/>
          <w:szCs w:val="24"/>
          <w:lang w:eastAsia="lv-LV"/>
        </w:rPr>
      </w:pPr>
      <w:r>
        <w:lastRenderedPageBreak/>
        <w:t>P</w:t>
      </w:r>
      <w:r w:rsidR="00F35A3F" w:rsidRPr="00E74A62">
        <w:t xml:space="preserve">rojekta </w:t>
      </w:r>
      <w:r w:rsidR="00FC1818" w:rsidRPr="00E74A62">
        <w:rPr>
          <w:rFonts w:eastAsia="Times New Roman"/>
          <w:szCs w:val="24"/>
          <w:lang w:eastAsia="lv-LV"/>
        </w:rPr>
        <w:t xml:space="preserve">vadošais partneris ir tiesīgs pieprasīt galīgo maksājumu pēc </w:t>
      </w:r>
      <w:r>
        <w:rPr>
          <w:rFonts w:eastAsia="Times New Roman"/>
          <w:szCs w:val="24"/>
          <w:lang w:eastAsia="lv-LV"/>
        </w:rPr>
        <w:t>P</w:t>
      </w:r>
      <w:r w:rsidRPr="00E74A62">
        <w:rPr>
          <w:rFonts w:eastAsia="Times New Roman"/>
          <w:szCs w:val="24"/>
          <w:lang w:eastAsia="lv-LV"/>
        </w:rPr>
        <w:t xml:space="preserve">rojekta </w:t>
      </w:r>
      <w:r w:rsidR="00FC1818" w:rsidRPr="00E74A62">
        <w:rPr>
          <w:rFonts w:eastAsia="Times New Roman"/>
          <w:szCs w:val="24"/>
          <w:lang w:eastAsia="lv-LV"/>
        </w:rPr>
        <w:t xml:space="preserve">īstenošanas gala </w:t>
      </w:r>
      <w:r w:rsidR="00F35A3F" w:rsidRPr="00E74A62">
        <w:rPr>
          <w:rFonts w:eastAsia="Times New Roman"/>
          <w:szCs w:val="24"/>
          <w:lang w:eastAsia="lv-LV"/>
        </w:rPr>
        <w:t>atskaites</w:t>
      </w:r>
      <w:r w:rsidR="00FC1818" w:rsidRPr="00E74A62">
        <w:rPr>
          <w:rFonts w:eastAsia="Times New Roman"/>
          <w:szCs w:val="24"/>
          <w:lang w:eastAsia="lv-LV"/>
        </w:rPr>
        <w:t xml:space="preserve"> (dokumenti un atskaites, kas atbilst </w:t>
      </w:r>
      <w:r w:rsidR="00326859" w:rsidRPr="00D57A2D">
        <w:rPr>
          <w:rStyle w:val="Emphasis"/>
          <w:i w:val="0"/>
        </w:rPr>
        <w:t>Sākuma kapitāl</w:t>
      </w:r>
      <w:r w:rsidR="00326859">
        <w:rPr>
          <w:rStyle w:val="Emphasis"/>
          <w:i w:val="0"/>
        </w:rPr>
        <w:t>a instrument</w:t>
      </w:r>
      <w:r w:rsidR="00A705C9">
        <w:rPr>
          <w:rStyle w:val="Emphasis"/>
          <w:i w:val="0"/>
        </w:rPr>
        <w:t>a</w:t>
      </w:r>
      <w:r w:rsidR="00326859" w:rsidRPr="00E74A62" w:rsidDel="00326859">
        <w:rPr>
          <w:rFonts w:eastAsia="Times New Roman"/>
          <w:i/>
          <w:szCs w:val="24"/>
          <w:lang w:eastAsia="lv-LV"/>
        </w:rPr>
        <w:t xml:space="preserve"> </w:t>
      </w:r>
      <w:r w:rsidR="00FC1818" w:rsidRPr="00E74A62">
        <w:rPr>
          <w:rFonts w:eastAsia="Times New Roman"/>
          <w:szCs w:val="24"/>
          <w:lang w:eastAsia="lv-LV"/>
        </w:rPr>
        <w:t xml:space="preserve">rokasgrāmatas nosacījumiem) iesniegšanas </w:t>
      </w:r>
      <w:r w:rsidR="00FC1818" w:rsidRPr="00E74A62">
        <w:t>Šlēsvigas-</w:t>
      </w:r>
      <w:proofErr w:type="spellStart"/>
      <w:r w:rsidR="00FC1818" w:rsidRPr="00E74A62">
        <w:t>Holšteinas</w:t>
      </w:r>
      <w:proofErr w:type="spellEnd"/>
      <w:r w:rsidR="00FC1818" w:rsidRPr="00E74A62">
        <w:t xml:space="preserve"> Investīciju bankai</w:t>
      </w:r>
      <w:r w:rsidR="002C1BF8">
        <w:t xml:space="preserve"> līdz 2017.gada 30.aprīlim</w:t>
      </w:r>
      <w:r w:rsidR="00FC1818" w:rsidRPr="00E74A62">
        <w:rPr>
          <w:rFonts w:eastAsia="Times New Roman"/>
          <w:szCs w:val="24"/>
          <w:lang w:eastAsia="lv-LV"/>
        </w:rPr>
        <w:t>. Gala a</w:t>
      </w:r>
      <w:r w:rsidR="00C46D0F">
        <w:rPr>
          <w:rFonts w:eastAsia="Times New Roman"/>
          <w:szCs w:val="24"/>
          <w:lang w:eastAsia="lv-LV"/>
        </w:rPr>
        <w:t>tskaite</w:t>
      </w:r>
      <w:r w:rsidR="00FC1818" w:rsidRPr="00E74A62">
        <w:rPr>
          <w:rFonts w:eastAsia="Times New Roman"/>
          <w:szCs w:val="24"/>
          <w:lang w:eastAsia="lv-LV"/>
        </w:rPr>
        <w:t xml:space="preserve"> vadošajam partnerim jāiesniedz mēneša laikā pēc </w:t>
      </w:r>
      <w:r>
        <w:rPr>
          <w:rFonts w:eastAsia="Times New Roman"/>
          <w:szCs w:val="24"/>
          <w:lang w:eastAsia="lv-LV"/>
        </w:rPr>
        <w:t>P</w:t>
      </w:r>
      <w:r w:rsidR="00FC1818" w:rsidRPr="00E74A62">
        <w:rPr>
          <w:rFonts w:eastAsia="Times New Roman"/>
          <w:szCs w:val="24"/>
          <w:lang w:eastAsia="lv-LV"/>
        </w:rPr>
        <w:t>rojekta aktivitāšu īstenošanas beigām</w:t>
      </w:r>
      <w:r w:rsidR="00146DBA">
        <w:rPr>
          <w:rFonts w:eastAsia="Times New Roman"/>
          <w:szCs w:val="24"/>
          <w:lang w:eastAsia="lv-LV"/>
        </w:rPr>
        <w:t xml:space="preserve"> (31.03.2017.)</w:t>
      </w:r>
      <w:r w:rsidR="00FC1818" w:rsidRPr="00E74A62">
        <w:rPr>
          <w:rFonts w:eastAsia="Times New Roman"/>
          <w:szCs w:val="24"/>
          <w:lang w:eastAsia="lv-LV"/>
        </w:rPr>
        <w:t xml:space="preserve">. Galīgais maksājums tiek veikts pēc gala </w:t>
      </w:r>
      <w:r w:rsidR="00F35A3F" w:rsidRPr="00E74A62">
        <w:rPr>
          <w:rFonts w:eastAsia="Times New Roman"/>
          <w:szCs w:val="24"/>
          <w:lang w:eastAsia="lv-LV"/>
        </w:rPr>
        <w:t>atskaites</w:t>
      </w:r>
      <w:r w:rsidR="00225B33" w:rsidRPr="00E74A62">
        <w:rPr>
          <w:rFonts w:eastAsia="Times New Roman"/>
          <w:szCs w:val="24"/>
          <w:lang w:eastAsia="lv-LV"/>
        </w:rPr>
        <w:t xml:space="preserve"> apstiprināšanas</w:t>
      </w:r>
      <w:r w:rsidR="0041508A" w:rsidRPr="00E74A62">
        <w:rPr>
          <w:rFonts w:eastAsia="Times New Roman"/>
          <w:szCs w:val="24"/>
          <w:lang w:eastAsia="lv-LV"/>
        </w:rPr>
        <w:t>.</w:t>
      </w:r>
      <w:r w:rsidR="00146DBA">
        <w:rPr>
          <w:rFonts w:eastAsia="Times New Roman"/>
          <w:szCs w:val="24"/>
          <w:lang w:eastAsia="lv-LV"/>
        </w:rPr>
        <w:t xml:space="preserve"> Vadošais partneris</w:t>
      </w:r>
      <w:r w:rsidR="00123706">
        <w:rPr>
          <w:rFonts w:eastAsia="Times New Roman"/>
          <w:szCs w:val="24"/>
          <w:lang w:eastAsia="lv-LV"/>
        </w:rPr>
        <w:t xml:space="preserve">, saņemot </w:t>
      </w:r>
      <w:r w:rsidR="00A705C9">
        <w:rPr>
          <w:rFonts w:eastAsia="Times New Roman"/>
          <w:szCs w:val="24"/>
          <w:lang w:eastAsia="lv-LV"/>
        </w:rPr>
        <w:t xml:space="preserve">galīgo </w:t>
      </w:r>
      <w:r w:rsidR="00123706">
        <w:rPr>
          <w:rFonts w:eastAsia="Times New Roman"/>
          <w:szCs w:val="24"/>
          <w:lang w:eastAsia="lv-LV"/>
        </w:rPr>
        <w:t>maksājumu,</w:t>
      </w:r>
      <w:r w:rsidR="00146DBA">
        <w:rPr>
          <w:rFonts w:eastAsia="Times New Roman"/>
          <w:szCs w:val="24"/>
          <w:lang w:eastAsia="lv-LV"/>
        </w:rPr>
        <w:t xml:space="preserve"> veic maksājumu</w:t>
      </w:r>
      <w:r>
        <w:rPr>
          <w:rFonts w:eastAsia="Times New Roman"/>
          <w:szCs w:val="24"/>
          <w:lang w:eastAsia="lv-LV"/>
        </w:rPr>
        <w:t>s</w:t>
      </w:r>
      <w:r w:rsidR="00146DBA">
        <w:rPr>
          <w:rFonts w:eastAsia="Times New Roman"/>
          <w:szCs w:val="24"/>
          <w:lang w:eastAsia="lv-LV"/>
        </w:rPr>
        <w:t xml:space="preserve"> </w:t>
      </w:r>
      <w:r>
        <w:rPr>
          <w:rFonts w:eastAsia="Times New Roman"/>
          <w:szCs w:val="24"/>
          <w:lang w:eastAsia="lv-LV"/>
        </w:rPr>
        <w:t>P</w:t>
      </w:r>
      <w:r w:rsidR="00146DBA">
        <w:rPr>
          <w:rFonts w:eastAsia="Times New Roman"/>
          <w:szCs w:val="24"/>
          <w:lang w:eastAsia="lv-LV"/>
        </w:rPr>
        <w:t>rojekta partneriem, atbilstoši izdevumus apliecinošiem dokumentiem.</w:t>
      </w:r>
    </w:p>
    <w:p w:rsidR="001932E0" w:rsidRDefault="001932E0" w:rsidP="001932E0">
      <w:pPr>
        <w:spacing w:after="0" w:line="240" w:lineRule="auto"/>
        <w:ind w:left="993"/>
        <w:jc w:val="both"/>
        <w:rPr>
          <w:rFonts w:eastAsia="Times New Roman"/>
          <w:szCs w:val="24"/>
          <w:lang w:eastAsia="lv-LV"/>
        </w:rPr>
      </w:pPr>
    </w:p>
    <w:p w:rsidR="009730D9" w:rsidRDefault="00A0057F" w:rsidP="001932E0">
      <w:pPr>
        <w:spacing w:after="0" w:line="240" w:lineRule="auto"/>
        <w:jc w:val="both"/>
        <w:rPr>
          <w:rFonts w:eastAsia="Times New Roman"/>
          <w:szCs w:val="24"/>
          <w:lang w:eastAsia="lv-LV"/>
        </w:rPr>
      </w:pPr>
      <w:r>
        <w:rPr>
          <w:rFonts w:eastAsia="Times New Roman"/>
          <w:szCs w:val="24"/>
          <w:lang w:eastAsia="lv-LV"/>
        </w:rPr>
        <w:tab/>
      </w:r>
      <w:r w:rsidR="001932E0" w:rsidRPr="001932E0">
        <w:rPr>
          <w:rFonts w:eastAsia="Times New Roman"/>
          <w:szCs w:val="24"/>
          <w:lang w:eastAsia="lv-LV"/>
        </w:rPr>
        <w:t xml:space="preserve">Lai uzsāktu un nodrošinātu sekmīgu </w:t>
      </w:r>
      <w:r w:rsidR="009E5809">
        <w:rPr>
          <w:rFonts w:eastAsia="Times New Roman"/>
          <w:szCs w:val="24"/>
          <w:lang w:eastAsia="lv-LV"/>
        </w:rPr>
        <w:t>P</w:t>
      </w:r>
      <w:r w:rsidR="001932E0" w:rsidRPr="001932E0">
        <w:rPr>
          <w:rFonts w:eastAsia="Times New Roman"/>
          <w:szCs w:val="24"/>
          <w:lang w:eastAsia="lv-LV"/>
        </w:rPr>
        <w:t>rojekta</w:t>
      </w:r>
      <w:r>
        <w:rPr>
          <w:rFonts w:eastAsia="Times New Roman"/>
          <w:szCs w:val="24"/>
          <w:lang w:eastAsia="lv-LV"/>
        </w:rPr>
        <w:t xml:space="preserve"> </w:t>
      </w:r>
      <w:r w:rsidR="001932E0" w:rsidRPr="001932E0">
        <w:rPr>
          <w:rFonts w:eastAsia="Times New Roman"/>
          <w:szCs w:val="24"/>
          <w:lang w:eastAsia="lv-LV"/>
        </w:rPr>
        <w:t xml:space="preserve"> aktivitāšu īstenošanu, VARAM ir jāuzņemas papildus valsts budžeta saistības 8</w:t>
      </w:r>
      <w:r w:rsidR="009E5809">
        <w:rPr>
          <w:rFonts w:eastAsia="Times New Roman"/>
          <w:szCs w:val="24"/>
          <w:lang w:eastAsia="lv-LV"/>
        </w:rPr>
        <w:t> </w:t>
      </w:r>
      <w:r w:rsidR="001932E0" w:rsidRPr="001932E0">
        <w:rPr>
          <w:rFonts w:eastAsia="Times New Roman"/>
          <w:szCs w:val="24"/>
          <w:lang w:eastAsia="lv-LV"/>
        </w:rPr>
        <w:t>625,00 </w:t>
      </w:r>
      <w:proofErr w:type="spellStart"/>
      <w:r w:rsidR="00993EE4" w:rsidRPr="00993EE4">
        <w:rPr>
          <w:rFonts w:eastAsia="Times New Roman"/>
          <w:i/>
          <w:szCs w:val="24"/>
          <w:lang w:eastAsia="lv-LV"/>
        </w:rPr>
        <w:t>euro</w:t>
      </w:r>
      <w:proofErr w:type="spellEnd"/>
      <w:r w:rsidR="001932E0" w:rsidRPr="001932E0">
        <w:rPr>
          <w:rFonts w:eastAsia="Times New Roman"/>
          <w:szCs w:val="24"/>
          <w:lang w:eastAsia="lv-LV"/>
        </w:rPr>
        <w:t xml:space="preserve"> apmērā, tajā skaitā 6</w:t>
      </w:r>
      <w:r w:rsidR="009E5809">
        <w:rPr>
          <w:rFonts w:eastAsia="Times New Roman"/>
          <w:szCs w:val="24"/>
          <w:lang w:eastAsia="lv-LV"/>
        </w:rPr>
        <w:t> </w:t>
      </w:r>
      <w:r w:rsidR="001932E0" w:rsidRPr="001932E0">
        <w:rPr>
          <w:rFonts w:eastAsia="Times New Roman"/>
          <w:szCs w:val="24"/>
          <w:lang w:eastAsia="lv-LV"/>
        </w:rPr>
        <w:t>375,00 </w:t>
      </w:r>
      <w:proofErr w:type="spellStart"/>
      <w:r w:rsidR="00993EE4" w:rsidRPr="00993EE4">
        <w:rPr>
          <w:rFonts w:eastAsia="Times New Roman"/>
          <w:i/>
          <w:szCs w:val="24"/>
          <w:lang w:eastAsia="lv-LV"/>
        </w:rPr>
        <w:t>euro</w:t>
      </w:r>
      <w:proofErr w:type="spellEnd"/>
      <w:r w:rsidR="001932E0" w:rsidRPr="001932E0">
        <w:rPr>
          <w:rFonts w:eastAsia="Times New Roman"/>
          <w:szCs w:val="24"/>
          <w:lang w:eastAsia="lv-LV"/>
        </w:rPr>
        <w:t xml:space="preserve"> ES priekšfinansējums un 2</w:t>
      </w:r>
      <w:r w:rsidR="009E5809">
        <w:rPr>
          <w:rFonts w:eastAsia="Times New Roman"/>
          <w:szCs w:val="24"/>
          <w:lang w:eastAsia="lv-LV"/>
        </w:rPr>
        <w:t> </w:t>
      </w:r>
      <w:r w:rsidR="001932E0" w:rsidRPr="001932E0">
        <w:rPr>
          <w:rFonts w:eastAsia="Times New Roman"/>
          <w:szCs w:val="24"/>
          <w:lang w:eastAsia="lv-LV"/>
        </w:rPr>
        <w:t>250,00 </w:t>
      </w:r>
      <w:proofErr w:type="spellStart"/>
      <w:r w:rsidR="00993EE4" w:rsidRPr="00993EE4">
        <w:rPr>
          <w:rFonts w:eastAsia="Times New Roman"/>
          <w:i/>
          <w:szCs w:val="24"/>
          <w:lang w:eastAsia="lv-LV"/>
        </w:rPr>
        <w:t>euro</w:t>
      </w:r>
      <w:proofErr w:type="spellEnd"/>
      <w:r w:rsidR="001932E0" w:rsidRPr="001932E0">
        <w:rPr>
          <w:rFonts w:eastAsia="Times New Roman"/>
          <w:szCs w:val="24"/>
          <w:lang w:eastAsia="lv-LV"/>
        </w:rPr>
        <w:t xml:space="preserve"> valsts budžeta līdzfinansējums. </w:t>
      </w:r>
      <w:r w:rsidR="0024793D" w:rsidRPr="001A1E68">
        <w:rPr>
          <w:szCs w:val="24"/>
        </w:rPr>
        <w:t>Nepieciešamā finansējuma sadalījums pa gadiem</w:t>
      </w:r>
      <w:r w:rsidR="0024793D" w:rsidRPr="001A1E68">
        <w:t xml:space="preserve"> ir šāds: 2016. gadam – 6</w:t>
      </w:r>
      <w:r w:rsidR="009E5809">
        <w:t> </w:t>
      </w:r>
      <w:r w:rsidR="0024793D" w:rsidRPr="001A1E68">
        <w:t>500,00 </w:t>
      </w:r>
      <w:proofErr w:type="spellStart"/>
      <w:r w:rsidR="0024793D" w:rsidRPr="001A1E68">
        <w:rPr>
          <w:i/>
          <w:szCs w:val="24"/>
        </w:rPr>
        <w:t>euro</w:t>
      </w:r>
      <w:proofErr w:type="spellEnd"/>
      <w:r w:rsidR="0024793D" w:rsidRPr="001A1E68">
        <w:rPr>
          <w:szCs w:val="24"/>
        </w:rPr>
        <w:t xml:space="preserve"> un 2017. gadam –</w:t>
      </w:r>
      <w:r w:rsidR="0024793D" w:rsidRPr="001A1E68">
        <w:t xml:space="preserve"> 2</w:t>
      </w:r>
      <w:r w:rsidR="009E5809">
        <w:t> </w:t>
      </w:r>
      <w:r w:rsidR="0024793D" w:rsidRPr="001A1E68">
        <w:t>125,00 </w:t>
      </w:r>
      <w:proofErr w:type="spellStart"/>
      <w:r w:rsidR="001932E0">
        <w:rPr>
          <w:i/>
          <w:szCs w:val="24"/>
        </w:rPr>
        <w:t>euro</w:t>
      </w:r>
      <w:proofErr w:type="spellEnd"/>
      <w:r w:rsidR="001932E0">
        <w:rPr>
          <w:szCs w:val="24"/>
        </w:rPr>
        <w:t xml:space="preserve"> (skatīt 2.tabul</w:t>
      </w:r>
      <w:r w:rsidR="009E5809">
        <w:rPr>
          <w:szCs w:val="24"/>
        </w:rPr>
        <w:t>u</w:t>
      </w:r>
      <w:r w:rsidR="001932E0">
        <w:rPr>
          <w:szCs w:val="24"/>
        </w:rPr>
        <w:t xml:space="preserve">). </w:t>
      </w:r>
      <w:r w:rsidR="001932E0" w:rsidRPr="001932E0">
        <w:rPr>
          <w:rFonts w:eastAsia="Times New Roman"/>
          <w:szCs w:val="24"/>
          <w:lang w:eastAsia="lv-LV"/>
        </w:rPr>
        <w:t xml:space="preserve">Atbilstoši MK </w:t>
      </w:r>
      <w:r w:rsidR="00B12DC7" w:rsidRPr="001932E0">
        <w:rPr>
          <w:rFonts w:eastAsia="Times New Roman"/>
          <w:szCs w:val="24"/>
          <w:lang w:eastAsia="lv-LV"/>
        </w:rPr>
        <w:t xml:space="preserve">2012. gada 31. jūlija </w:t>
      </w:r>
      <w:r w:rsidR="001932E0" w:rsidRPr="001932E0">
        <w:rPr>
          <w:rFonts w:eastAsia="Times New Roman"/>
          <w:szCs w:val="24"/>
          <w:lang w:eastAsia="lv-LV"/>
        </w:rPr>
        <w:t>noteikumu Nr. 523</w:t>
      </w:r>
      <w:r w:rsidR="00B12DC7">
        <w:rPr>
          <w:rFonts w:eastAsia="Times New Roman"/>
          <w:szCs w:val="24"/>
          <w:lang w:eastAsia="lv-LV"/>
        </w:rPr>
        <w:t xml:space="preserve"> </w:t>
      </w:r>
      <w:r w:rsidR="00B12DC7" w:rsidRPr="00B12DC7">
        <w:rPr>
          <w:rFonts w:eastAsia="Times New Roman"/>
          <w:szCs w:val="24"/>
          <w:lang w:eastAsia="lv-LV"/>
        </w:rPr>
        <w:t>„</w:t>
      </w:r>
      <w:r w:rsidR="00B12DC7" w:rsidRPr="00B12DC7">
        <w:rPr>
          <w:rFonts w:eastAsia="Times New Roman"/>
          <w:bCs/>
          <w:szCs w:val="24"/>
          <w:lang w:eastAsia="lv-LV"/>
        </w:rPr>
        <w:t>Noteikumi par budžeta pieprasījumu izstrādāšanas un iesniegšanas pamatprincipiem</w:t>
      </w:r>
      <w:r w:rsidR="00B12DC7">
        <w:rPr>
          <w:rFonts w:eastAsia="Times New Roman"/>
          <w:szCs w:val="24"/>
          <w:lang w:eastAsia="lv-LV"/>
        </w:rPr>
        <w:t>”</w:t>
      </w:r>
      <w:r w:rsidR="001932E0" w:rsidRPr="001932E0">
        <w:rPr>
          <w:rFonts w:eastAsia="Times New Roman"/>
          <w:szCs w:val="24"/>
          <w:lang w:eastAsia="lv-LV"/>
        </w:rPr>
        <w:t xml:space="preserve"> 34.3.punktam ministrija var uzņemties jaunas valsts budžeta ilgtermiņa saistības maksājumiem starptautiskajās institūcijās un programmās tikai ar Ministru kabineta lēmumu.</w:t>
      </w:r>
    </w:p>
    <w:p w:rsidR="009730D9" w:rsidRPr="001932E0" w:rsidRDefault="009730D9" w:rsidP="00DE6EED">
      <w:pPr>
        <w:spacing w:after="0" w:line="240" w:lineRule="auto"/>
        <w:ind w:firstLine="539"/>
        <w:jc w:val="both"/>
        <w:rPr>
          <w:rFonts w:eastAsia="Times New Roman"/>
          <w:szCs w:val="24"/>
          <w:lang w:eastAsia="lv-LV"/>
        </w:rPr>
      </w:pPr>
      <w:r>
        <w:rPr>
          <w:rFonts w:eastAsia="Times New Roman"/>
          <w:szCs w:val="24"/>
          <w:lang w:eastAsia="lv-LV"/>
        </w:rPr>
        <w:t>Finansējums Projekta īstenošanai tiks plānots VARAM budžeta programmā kods 70.00.00 “ Citu Eiropas Savienības politiku instrumentu projektu un pasākumu īstenošana”.</w:t>
      </w:r>
    </w:p>
    <w:p w:rsidR="00FE560E" w:rsidRDefault="00FE560E">
      <w:pPr>
        <w:spacing w:after="0" w:line="240" w:lineRule="auto"/>
        <w:rPr>
          <w:sz w:val="20"/>
          <w:szCs w:val="20"/>
        </w:rPr>
      </w:pPr>
    </w:p>
    <w:p w:rsidR="00F55866" w:rsidRPr="00E74A62" w:rsidRDefault="00624EBB" w:rsidP="00F55866">
      <w:pPr>
        <w:tabs>
          <w:tab w:val="left" w:pos="0"/>
        </w:tabs>
        <w:spacing w:after="0" w:line="240" w:lineRule="auto"/>
        <w:ind w:firstLine="539"/>
        <w:jc w:val="right"/>
        <w:rPr>
          <w:sz w:val="20"/>
          <w:szCs w:val="20"/>
        </w:rPr>
      </w:pPr>
      <w:r>
        <w:rPr>
          <w:sz w:val="20"/>
          <w:szCs w:val="20"/>
        </w:rPr>
        <w:t>2</w:t>
      </w:r>
      <w:r w:rsidR="00A8073C" w:rsidRPr="00E74A62">
        <w:rPr>
          <w:sz w:val="20"/>
          <w:szCs w:val="20"/>
        </w:rPr>
        <w:t>.tabula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1133"/>
        <w:gridCol w:w="993"/>
        <w:gridCol w:w="987"/>
        <w:gridCol w:w="10"/>
        <w:gridCol w:w="845"/>
        <w:gridCol w:w="6"/>
        <w:gridCol w:w="845"/>
        <w:gridCol w:w="850"/>
        <w:gridCol w:w="1133"/>
      </w:tblGrid>
      <w:tr w:rsidR="009A51E8" w:rsidRPr="00E74A62" w:rsidTr="00D0095B">
        <w:trPr>
          <w:cantSplit/>
          <w:trHeight w:val="69"/>
          <w:tblHeader/>
          <w:jc w:val="center"/>
        </w:trPr>
        <w:tc>
          <w:tcPr>
            <w:tcW w:w="2977" w:type="dxa"/>
            <w:vMerge w:val="restart"/>
            <w:shd w:val="clear" w:color="auto" w:fill="D9D9D9"/>
            <w:vAlign w:val="center"/>
          </w:tcPr>
          <w:p w:rsidR="009A51E8" w:rsidRPr="00E74A62" w:rsidRDefault="009A51E8" w:rsidP="00003BAB">
            <w:pPr>
              <w:tabs>
                <w:tab w:val="left" w:pos="0"/>
              </w:tabs>
              <w:spacing w:after="0" w:line="240" w:lineRule="auto"/>
              <w:jc w:val="center"/>
              <w:rPr>
                <w:i/>
                <w:sz w:val="20"/>
                <w:szCs w:val="20"/>
              </w:rPr>
            </w:pPr>
            <w:r w:rsidRPr="00E74A62">
              <w:rPr>
                <w:i/>
                <w:sz w:val="20"/>
                <w:szCs w:val="20"/>
              </w:rPr>
              <w:t>Projekta nosaukums</w:t>
            </w:r>
          </w:p>
        </w:tc>
        <w:tc>
          <w:tcPr>
            <w:tcW w:w="1134" w:type="dxa"/>
            <w:vMerge w:val="restart"/>
            <w:shd w:val="clear" w:color="auto" w:fill="D9D9D9"/>
            <w:vAlign w:val="center"/>
          </w:tcPr>
          <w:p w:rsidR="009A51E8" w:rsidRPr="00E74A62" w:rsidRDefault="009A51E8" w:rsidP="00003BAB">
            <w:pPr>
              <w:spacing w:after="0" w:line="240" w:lineRule="auto"/>
              <w:ind w:left="-57" w:right="-57"/>
              <w:jc w:val="center"/>
              <w:rPr>
                <w:i/>
                <w:sz w:val="20"/>
                <w:szCs w:val="20"/>
              </w:rPr>
            </w:pPr>
            <w:r w:rsidRPr="00E74A62">
              <w:rPr>
                <w:i/>
                <w:sz w:val="20"/>
                <w:szCs w:val="20"/>
              </w:rPr>
              <w:t>Finansē-juma saņēmējs</w:t>
            </w:r>
          </w:p>
        </w:tc>
        <w:tc>
          <w:tcPr>
            <w:tcW w:w="993" w:type="dxa"/>
            <w:vMerge w:val="restart"/>
            <w:shd w:val="clear" w:color="auto" w:fill="D9D9D9"/>
            <w:vAlign w:val="center"/>
          </w:tcPr>
          <w:p w:rsidR="009A51E8" w:rsidRPr="00E74A62" w:rsidRDefault="009A51E8" w:rsidP="00791573">
            <w:pPr>
              <w:spacing w:after="0" w:line="240" w:lineRule="auto"/>
              <w:ind w:left="-57" w:right="-57"/>
              <w:jc w:val="center"/>
              <w:rPr>
                <w:i/>
                <w:sz w:val="20"/>
                <w:szCs w:val="20"/>
              </w:rPr>
            </w:pPr>
            <w:r w:rsidRPr="00E74A62">
              <w:rPr>
                <w:i/>
                <w:sz w:val="20"/>
                <w:szCs w:val="20"/>
              </w:rPr>
              <w:t>201</w:t>
            </w:r>
            <w:r>
              <w:rPr>
                <w:i/>
                <w:sz w:val="20"/>
                <w:szCs w:val="20"/>
              </w:rPr>
              <w:t>6</w:t>
            </w:r>
            <w:r w:rsidRPr="00E74A62">
              <w:rPr>
                <w:i/>
                <w:sz w:val="20"/>
                <w:szCs w:val="20"/>
              </w:rPr>
              <w:t xml:space="preserve">. gads, </w:t>
            </w:r>
            <w:r w:rsidR="00791573">
              <w:rPr>
                <w:i/>
                <w:sz w:val="20"/>
                <w:szCs w:val="20"/>
              </w:rPr>
              <w:t>priekšfinansējums</w:t>
            </w:r>
            <w:r w:rsidR="00791573" w:rsidRPr="00E74A62">
              <w:rPr>
                <w:i/>
                <w:sz w:val="20"/>
                <w:szCs w:val="20"/>
              </w:rPr>
              <w:t xml:space="preserve"> </w:t>
            </w:r>
            <w:r>
              <w:rPr>
                <w:i/>
                <w:sz w:val="20"/>
                <w:szCs w:val="20"/>
              </w:rPr>
              <w:t xml:space="preserve">Granta ietvaros </w:t>
            </w:r>
          </w:p>
        </w:tc>
        <w:tc>
          <w:tcPr>
            <w:tcW w:w="1848" w:type="dxa"/>
            <w:gridSpan w:val="4"/>
            <w:shd w:val="clear" w:color="auto" w:fill="D9D9D9"/>
            <w:vAlign w:val="center"/>
          </w:tcPr>
          <w:p w:rsidR="009A51E8" w:rsidRPr="00E74A62" w:rsidRDefault="009A51E8" w:rsidP="00003BAB">
            <w:pPr>
              <w:spacing w:after="0" w:line="240" w:lineRule="auto"/>
              <w:jc w:val="center"/>
              <w:rPr>
                <w:i/>
                <w:sz w:val="20"/>
                <w:szCs w:val="20"/>
              </w:rPr>
            </w:pPr>
            <w:r w:rsidRPr="00E74A62">
              <w:rPr>
                <w:i/>
                <w:sz w:val="20"/>
                <w:szCs w:val="20"/>
              </w:rPr>
              <w:t>Līdzfinansējums</w:t>
            </w:r>
          </w:p>
        </w:tc>
        <w:tc>
          <w:tcPr>
            <w:tcW w:w="1690" w:type="dxa"/>
            <w:gridSpan w:val="2"/>
            <w:shd w:val="clear" w:color="auto" w:fill="D9D9D9"/>
            <w:vAlign w:val="center"/>
          </w:tcPr>
          <w:p w:rsidR="009A51E8" w:rsidRPr="00E74A62" w:rsidRDefault="009A51E8" w:rsidP="00003BAB">
            <w:pPr>
              <w:spacing w:after="0" w:line="240" w:lineRule="auto"/>
              <w:jc w:val="center"/>
              <w:rPr>
                <w:i/>
                <w:sz w:val="20"/>
                <w:szCs w:val="20"/>
              </w:rPr>
            </w:pPr>
            <w:r w:rsidRPr="00E74A62">
              <w:rPr>
                <w:i/>
                <w:sz w:val="20"/>
                <w:szCs w:val="20"/>
              </w:rPr>
              <w:t>Priekšfinansējums</w:t>
            </w:r>
          </w:p>
        </w:tc>
        <w:tc>
          <w:tcPr>
            <w:tcW w:w="1134" w:type="dxa"/>
            <w:vMerge w:val="restart"/>
            <w:shd w:val="clear" w:color="auto" w:fill="D9D9D9"/>
            <w:vAlign w:val="center"/>
          </w:tcPr>
          <w:p w:rsidR="009A51E8" w:rsidRPr="00E74A62" w:rsidRDefault="009A51E8" w:rsidP="00740E2B">
            <w:pPr>
              <w:spacing w:after="0" w:line="240" w:lineRule="auto"/>
              <w:jc w:val="center"/>
              <w:rPr>
                <w:i/>
                <w:sz w:val="20"/>
                <w:szCs w:val="20"/>
              </w:rPr>
            </w:pPr>
            <w:r w:rsidRPr="00E74A62">
              <w:rPr>
                <w:i/>
                <w:sz w:val="20"/>
                <w:szCs w:val="20"/>
              </w:rPr>
              <w:t>Projekta finansē-jums kopā</w:t>
            </w:r>
          </w:p>
        </w:tc>
      </w:tr>
      <w:tr w:rsidR="001C496A" w:rsidRPr="00E74A62" w:rsidTr="00F128A3">
        <w:trPr>
          <w:cantSplit/>
          <w:trHeight w:val="156"/>
          <w:tblHeader/>
          <w:jc w:val="center"/>
        </w:trPr>
        <w:tc>
          <w:tcPr>
            <w:tcW w:w="2977" w:type="dxa"/>
            <w:vMerge/>
            <w:shd w:val="clear" w:color="auto" w:fill="D9D9D9"/>
            <w:vAlign w:val="center"/>
          </w:tcPr>
          <w:p w:rsidR="001C496A" w:rsidRPr="00E74A62" w:rsidRDefault="001C496A" w:rsidP="00003BAB">
            <w:pPr>
              <w:tabs>
                <w:tab w:val="left" w:pos="0"/>
              </w:tabs>
              <w:spacing w:after="0" w:line="240" w:lineRule="auto"/>
              <w:jc w:val="center"/>
              <w:rPr>
                <w:i/>
                <w:sz w:val="20"/>
                <w:szCs w:val="20"/>
              </w:rPr>
            </w:pPr>
          </w:p>
        </w:tc>
        <w:tc>
          <w:tcPr>
            <w:tcW w:w="1134" w:type="dxa"/>
            <w:vMerge/>
            <w:shd w:val="clear" w:color="auto" w:fill="D9D9D9"/>
            <w:vAlign w:val="center"/>
          </w:tcPr>
          <w:p w:rsidR="001C496A" w:rsidRPr="00E74A62" w:rsidRDefault="001C496A" w:rsidP="00003BAB">
            <w:pPr>
              <w:tabs>
                <w:tab w:val="left" w:pos="0"/>
              </w:tabs>
              <w:spacing w:after="0" w:line="240" w:lineRule="auto"/>
              <w:jc w:val="center"/>
              <w:rPr>
                <w:i/>
                <w:sz w:val="20"/>
                <w:szCs w:val="20"/>
              </w:rPr>
            </w:pPr>
          </w:p>
        </w:tc>
        <w:tc>
          <w:tcPr>
            <w:tcW w:w="993" w:type="dxa"/>
            <w:vMerge/>
            <w:shd w:val="clear" w:color="auto" w:fill="D9D9D9"/>
          </w:tcPr>
          <w:p w:rsidR="001C496A" w:rsidRPr="00E74A62" w:rsidRDefault="001C496A" w:rsidP="00003BAB">
            <w:pPr>
              <w:spacing w:after="0" w:line="240" w:lineRule="auto"/>
              <w:jc w:val="center"/>
              <w:rPr>
                <w:i/>
                <w:sz w:val="20"/>
                <w:szCs w:val="20"/>
              </w:rPr>
            </w:pPr>
          </w:p>
        </w:tc>
        <w:tc>
          <w:tcPr>
            <w:tcW w:w="997" w:type="dxa"/>
            <w:gridSpan w:val="2"/>
            <w:shd w:val="clear" w:color="auto" w:fill="D9D9D9"/>
            <w:vAlign w:val="center"/>
          </w:tcPr>
          <w:p w:rsidR="001C496A" w:rsidRPr="00E74A62" w:rsidRDefault="001C496A" w:rsidP="00D14220">
            <w:pPr>
              <w:spacing w:after="0" w:line="240" w:lineRule="auto"/>
              <w:jc w:val="center"/>
              <w:rPr>
                <w:i/>
                <w:sz w:val="20"/>
                <w:szCs w:val="20"/>
              </w:rPr>
            </w:pPr>
            <w:r w:rsidRPr="00E74A62">
              <w:rPr>
                <w:i/>
                <w:sz w:val="20"/>
                <w:szCs w:val="20"/>
              </w:rPr>
              <w:t>201</w:t>
            </w:r>
            <w:r>
              <w:rPr>
                <w:i/>
                <w:sz w:val="20"/>
                <w:szCs w:val="20"/>
              </w:rPr>
              <w:t>6</w:t>
            </w:r>
            <w:r w:rsidRPr="00E74A62">
              <w:rPr>
                <w:i/>
                <w:sz w:val="20"/>
                <w:szCs w:val="20"/>
              </w:rPr>
              <w:t>. gads</w:t>
            </w:r>
          </w:p>
        </w:tc>
        <w:tc>
          <w:tcPr>
            <w:tcW w:w="845" w:type="dxa"/>
            <w:shd w:val="clear" w:color="auto" w:fill="D9D9D9"/>
            <w:vAlign w:val="center"/>
          </w:tcPr>
          <w:p w:rsidR="001C496A" w:rsidRPr="00E74A62" w:rsidRDefault="001C496A" w:rsidP="00D14220">
            <w:pPr>
              <w:spacing w:after="0" w:line="240" w:lineRule="auto"/>
              <w:jc w:val="center"/>
              <w:rPr>
                <w:i/>
                <w:sz w:val="20"/>
                <w:szCs w:val="20"/>
              </w:rPr>
            </w:pPr>
            <w:r>
              <w:rPr>
                <w:i/>
                <w:sz w:val="20"/>
                <w:szCs w:val="20"/>
              </w:rPr>
              <w:t>2017. gads</w:t>
            </w:r>
          </w:p>
        </w:tc>
        <w:tc>
          <w:tcPr>
            <w:tcW w:w="846" w:type="dxa"/>
            <w:gridSpan w:val="2"/>
            <w:shd w:val="clear" w:color="auto" w:fill="D9D9D9"/>
            <w:vAlign w:val="center"/>
          </w:tcPr>
          <w:p w:rsidR="001C496A" w:rsidRPr="00E74A62" w:rsidRDefault="001C496A" w:rsidP="00D14220">
            <w:pPr>
              <w:spacing w:after="0" w:line="240" w:lineRule="auto"/>
              <w:jc w:val="center"/>
              <w:rPr>
                <w:i/>
                <w:sz w:val="20"/>
                <w:szCs w:val="20"/>
              </w:rPr>
            </w:pPr>
            <w:r w:rsidRPr="00E74A62">
              <w:rPr>
                <w:i/>
                <w:sz w:val="20"/>
                <w:szCs w:val="20"/>
              </w:rPr>
              <w:t>201</w:t>
            </w:r>
            <w:r>
              <w:rPr>
                <w:i/>
                <w:sz w:val="20"/>
                <w:szCs w:val="20"/>
              </w:rPr>
              <w:t>6</w:t>
            </w:r>
            <w:r w:rsidRPr="00E74A62">
              <w:rPr>
                <w:i/>
                <w:sz w:val="20"/>
                <w:szCs w:val="20"/>
              </w:rPr>
              <w:t>. gads</w:t>
            </w:r>
          </w:p>
        </w:tc>
        <w:tc>
          <w:tcPr>
            <w:tcW w:w="850" w:type="dxa"/>
            <w:shd w:val="clear" w:color="auto" w:fill="D9D9D9"/>
            <w:vAlign w:val="center"/>
          </w:tcPr>
          <w:p w:rsidR="001C496A" w:rsidRPr="00E74A62" w:rsidRDefault="001C496A" w:rsidP="00D14220">
            <w:pPr>
              <w:spacing w:after="0" w:line="240" w:lineRule="auto"/>
              <w:jc w:val="center"/>
              <w:rPr>
                <w:i/>
                <w:sz w:val="20"/>
                <w:szCs w:val="20"/>
              </w:rPr>
            </w:pPr>
            <w:r>
              <w:rPr>
                <w:i/>
                <w:sz w:val="20"/>
                <w:szCs w:val="20"/>
              </w:rPr>
              <w:t>2017. gads</w:t>
            </w:r>
          </w:p>
        </w:tc>
        <w:tc>
          <w:tcPr>
            <w:tcW w:w="1134" w:type="dxa"/>
            <w:vMerge/>
            <w:shd w:val="clear" w:color="auto" w:fill="D9D9D9"/>
            <w:vAlign w:val="center"/>
          </w:tcPr>
          <w:p w:rsidR="001C496A" w:rsidRPr="00E74A62" w:rsidRDefault="001C496A" w:rsidP="00003BAB">
            <w:pPr>
              <w:spacing w:after="0" w:line="240" w:lineRule="auto"/>
              <w:jc w:val="center"/>
              <w:rPr>
                <w:i/>
                <w:sz w:val="20"/>
                <w:szCs w:val="20"/>
              </w:rPr>
            </w:pPr>
          </w:p>
        </w:tc>
      </w:tr>
      <w:tr w:rsidR="00F128A3" w:rsidRPr="00E74A62" w:rsidTr="00E13ADF">
        <w:trPr>
          <w:cantSplit/>
          <w:trHeight w:val="1916"/>
          <w:jc w:val="center"/>
        </w:trPr>
        <w:tc>
          <w:tcPr>
            <w:tcW w:w="2977" w:type="dxa"/>
          </w:tcPr>
          <w:p w:rsidR="00F128A3" w:rsidRPr="00E74A62" w:rsidRDefault="006E328E" w:rsidP="00874F99">
            <w:pPr>
              <w:tabs>
                <w:tab w:val="left" w:pos="0"/>
              </w:tabs>
              <w:spacing w:after="0" w:line="240" w:lineRule="auto"/>
              <w:jc w:val="both"/>
              <w:rPr>
                <w:sz w:val="20"/>
                <w:szCs w:val="20"/>
              </w:rPr>
            </w:pPr>
            <w:r>
              <w:rPr>
                <w:sz w:val="20"/>
                <w:szCs w:val="20"/>
              </w:rPr>
              <w:t xml:space="preserve">S91 </w:t>
            </w:r>
            <w:r w:rsidR="00F128A3" w:rsidRPr="009D052B">
              <w:rPr>
                <w:sz w:val="20"/>
                <w:szCs w:val="20"/>
              </w:rPr>
              <w:t>„Baltijas ekspertu tīkls siltumnīcefekta gāzu (SEG) inventarizāciju, prognožu un politiku un pasākumu ziņošanas uzlabošanai” (</w:t>
            </w:r>
            <w:proofErr w:type="spellStart"/>
            <w:r w:rsidR="00F128A3" w:rsidRPr="009D052B">
              <w:rPr>
                <w:i/>
                <w:sz w:val="20"/>
                <w:szCs w:val="20"/>
              </w:rPr>
              <w:t>Baltic</w:t>
            </w:r>
            <w:proofErr w:type="spellEnd"/>
            <w:r w:rsidR="00F128A3" w:rsidRPr="009D052B">
              <w:rPr>
                <w:i/>
                <w:sz w:val="20"/>
                <w:szCs w:val="20"/>
              </w:rPr>
              <w:t xml:space="preserve"> </w:t>
            </w:r>
            <w:proofErr w:type="spellStart"/>
            <w:r w:rsidR="00F128A3" w:rsidRPr="009D052B">
              <w:rPr>
                <w:i/>
                <w:sz w:val="20"/>
                <w:szCs w:val="20"/>
              </w:rPr>
              <w:t>Expert</w:t>
            </w:r>
            <w:proofErr w:type="spellEnd"/>
            <w:r w:rsidR="00F128A3" w:rsidRPr="009D052B">
              <w:rPr>
                <w:i/>
                <w:sz w:val="20"/>
                <w:szCs w:val="20"/>
              </w:rPr>
              <w:t xml:space="preserve"> </w:t>
            </w:r>
            <w:proofErr w:type="spellStart"/>
            <w:r w:rsidR="00F128A3" w:rsidRPr="009D052B">
              <w:rPr>
                <w:i/>
                <w:sz w:val="20"/>
                <w:szCs w:val="20"/>
              </w:rPr>
              <w:t>Network</w:t>
            </w:r>
            <w:proofErr w:type="spellEnd"/>
            <w:r w:rsidR="00F128A3" w:rsidRPr="009D052B">
              <w:rPr>
                <w:i/>
                <w:sz w:val="20"/>
                <w:szCs w:val="20"/>
              </w:rPr>
              <w:t xml:space="preserve"> for </w:t>
            </w:r>
            <w:proofErr w:type="spellStart"/>
            <w:r w:rsidR="00F128A3" w:rsidRPr="009D052B">
              <w:rPr>
                <w:i/>
                <w:sz w:val="20"/>
                <w:szCs w:val="20"/>
              </w:rPr>
              <w:t>Greenhouse</w:t>
            </w:r>
            <w:proofErr w:type="spellEnd"/>
            <w:r w:rsidR="00F128A3" w:rsidRPr="009D052B">
              <w:rPr>
                <w:i/>
                <w:sz w:val="20"/>
                <w:szCs w:val="20"/>
              </w:rPr>
              <w:t xml:space="preserve"> </w:t>
            </w:r>
            <w:proofErr w:type="spellStart"/>
            <w:r w:rsidR="00F128A3" w:rsidRPr="009D052B">
              <w:rPr>
                <w:i/>
                <w:sz w:val="20"/>
                <w:szCs w:val="20"/>
              </w:rPr>
              <w:t>Gas</w:t>
            </w:r>
            <w:proofErr w:type="spellEnd"/>
            <w:r w:rsidR="00F128A3" w:rsidRPr="009D052B">
              <w:rPr>
                <w:i/>
                <w:sz w:val="20"/>
                <w:szCs w:val="20"/>
              </w:rPr>
              <w:t xml:space="preserve"> </w:t>
            </w:r>
            <w:proofErr w:type="spellStart"/>
            <w:r w:rsidR="00F128A3" w:rsidRPr="009D052B">
              <w:rPr>
                <w:i/>
                <w:sz w:val="20"/>
                <w:szCs w:val="20"/>
              </w:rPr>
              <w:t>Inventory</w:t>
            </w:r>
            <w:proofErr w:type="spellEnd"/>
            <w:r w:rsidR="00F128A3" w:rsidRPr="009D052B">
              <w:rPr>
                <w:i/>
                <w:sz w:val="20"/>
                <w:szCs w:val="20"/>
              </w:rPr>
              <w:t xml:space="preserve">, </w:t>
            </w:r>
            <w:proofErr w:type="spellStart"/>
            <w:r w:rsidR="00F128A3" w:rsidRPr="009D052B">
              <w:rPr>
                <w:i/>
                <w:sz w:val="20"/>
                <w:szCs w:val="20"/>
              </w:rPr>
              <w:t>Projections</w:t>
            </w:r>
            <w:proofErr w:type="spellEnd"/>
            <w:r w:rsidR="00F128A3" w:rsidRPr="009D052B">
              <w:rPr>
                <w:i/>
                <w:sz w:val="20"/>
                <w:szCs w:val="20"/>
              </w:rPr>
              <w:t xml:space="preserve"> and </w:t>
            </w:r>
            <w:proofErr w:type="spellStart"/>
            <w:r w:rsidR="00F128A3" w:rsidRPr="009D052B">
              <w:rPr>
                <w:i/>
                <w:sz w:val="20"/>
                <w:szCs w:val="20"/>
              </w:rPr>
              <w:t>PaMs</w:t>
            </w:r>
            <w:proofErr w:type="spellEnd"/>
            <w:r w:rsidR="00F128A3" w:rsidRPr="009D052B">
              <w:rPr>
                <w:i/>
                <w:sz w:val="20"/>
                <w:szCs w:val="20"/>
              </w:rPr>
              <w:t xml:space="preserve"> Reporting</w:t>
            </w:r>
            <w:r w:rsidR="00F128A3" w:rsidRPr="009D052B">
              <w:rPr>
                <w:sz w:val="20"/>
                <w:szCs w:val="20"/>
              </w:rPr>
              <w:t xml:space="preserve"> - BENGGI)</w:t>
            </w:r>
          </w:p>
        </w:tc>
        <w:tc>
          <w:tcPr>
            <w:tcW w:w="1134" w:type="dxa"/>
            <w:vAlign w:val="center"/>
          </w:tcPr>
          <w:p w:rsidR="00F128A3" w:rsidRPr="00E74A62" w:rsidRDefault="00F128A3" w:rsidP="009A51E8">
            <w:pPr>
              <w:spacing w:after="0" w:line="240" w:lineRule="auto"/>
              <w:jc w:val="center"/>
              <w:rPr>
                <w:sz w:val="20"/>
                <w:szCs w:val="20"/>
              </w:rPr>
            </w:pPr>
            <w:r w:rsidRPr="00E74A62">
              <w:rPr>
                <w:sz w:val="20"/>
                <w:szCs w:val="20"/>
              </w:rPr>
              <w:t>VARAM</w:t>
            </w:r>
          </w:p>
        </w:tc>
        <w:tc>
          <w:tcPr>
            <w:tcW w:w="993" w:type="dxa"/>
            <w:vAlign w:val="center"/>
          </w:tcPr>
          <w:p w:rsidR="00F128A3" w:rsidRPr="009A51E8" w:rsidRDefault="00F128A3" w:rsidP="009A51E8">
            <w:pPr>
              <w:spacing w:after="0" w:line="240" w:lineRule="auto"/>
              <w:ind w:left="-57" w:right="-57"/>
              <w:jc w:val="center"/>
              <w:rPr>
                <w:sz w:val="20"/>
                <w:szCs w:val="20"/>
              </w:rPr>
            </w:pPr>
            <w:r w:rsidRPr="009A51E8">
              <w:rPr>
                <w:sz w:val="20"/>
                <w:szCs w:val="24"/>
              </w:rPr>
              <w:t>6 375,00</w:t>
            </w:r>
          </w:p>
        </w:tc>
        <w:tc>
          <w:tcPr>
            <w:tcW w:w="997" w:type="dxa"/>
            <w:gridSpan w:val="2"/>
            <w:vAlign w:val="center"/>
          </w:tcPr>
          <w:p w:rsidR="00F128A3" w:rsidRPr="009A51E8" w:rsidRDefault="00F128A3" w:rsidP="009A51E8">
            <w:pPr>
              <w:spacing w:after="0" w:line="240" w:lineRule="auto"/>
              <w:ind w:left="-57" w:right="-57"/>
              <w:jc w:val="center"/>
              <w:rPr>
                <w:sz w:val="20"/>
                <w:szCs w:val="20"/>
              </w:rPr>
            </w:pPr>
            <w:r>
              <w:rPr>
                <w:sz w:val="20"/>
                <w:szCs w:val="20"/>
              </w:rPr>
              <w:t>1695,80</w:t>
            </w:r>
          </w:p>
        </w:tc>
        <w:tc>
          <w:tcPr>
            <w:tcW w:w="851" w:type="dxa"/>
            <w:gridSpan w:val="2"/>
            <w:vAlign w:val="center"/>
          </w:tcPr>
          <w:p w:rsidR="00F128A3" w:rsidRPr="009A51E8" w:rsidRDefault="00F128A3" w:rsidP="009A51E8">
            <w:pPr>
              <w:spacing w:after="0" w:line="240" w:lineRule="auto"/>
              <w:ind w:left="-57" w:right="-57"/>
              <w:jc w:val="center"/>
              <w:rPr>
                <w:sz w:val="20"/>
                <w:szCs w:val="20"/>
              </w:rPr>
            </w:pPr>
            <w:r>
              <w:rPr>
                <w:sz w:val="20"/>
                <w:szCs w:val="20"/>
              </w:rPr>
              <w:t>554,20</w:t>
            </w:r>
          </w:p>
        </w:tc>
        <w:tc>
          <w:tcPr>
            <w:tcW w:w="845" w:type="dxa"/>
            <w:vAlign w:val="center"/>
          </w:tcPr>
          <w:p w:rsidR="00F128A3" w:rsidRPr="009A51E8" w:rsidRDefault="00F128A3" w:rsidP="009A51E8">
            <w:pPr>
              <w:spacing w:after="0" w:line="240" w:lineRule="auto"/>
              <w:ind w:left="-57" w:right="-57"/>
              <w:jc w:val="center"/>
              <w:rPr>
                <w:sz w:val="20"/>
                <w:szCs w:val="20"/>
              </w:rPr>
            </w:pPr>
            <w:r>
              <w:rPr>
                <w:sz w:val="20"/>
                <w:szCs w:val="20"/>
              </w:rPr>
              <w:t>4804,20</w:t>
            </w:r>
          </w:p>
        </w:tc>
        <w:tc>
          <w:tcPr>
            <w:tcW w:w="845" w:type="dxa"/>
            <w:vAlign w:val="center"/>
          </w:tcPr>
          <w:p w:rsidR="00F128A3" w:rsidRPr="009A51E8" w:rsidRDefault="00F128A3" w:rsidP="009A51E8">
            <w:pPr>
              <w:spacing w:after="0" w:line="240" w:lineRule="auto"/>
              <w:ind w:left="-57" w:right="-57"/>
              <w:jc w:val="center"/>
              <w:rPr>
                <w:sz w:val="20"/>
                <w:szCs w:val="20"/>
              </w:rPr>
            </w:pPr>
            <w:r>
              <w:rPr>
                <w:sz w:val="20"/>
                <w:szCs w:val="20"/>
              </w:rPr>
              <w:t>1570,80</w:t>
            </w:r>
          </w:p>
        </w:tc>
        <w:tc>
          <w:tcPr>
            <w:tcW w:w="1134" w:type="dxa"/>
            <w:vAlign w:val="center"/>
          </w:tcPr>
          <w:p w:rsidR="00F128A3" w:rsidRPr="009A51E8" w:rsidRDefault="00F128A3" w:rsidP="009A51E8">
            <w:pPr>
              <w:spacing w:after="0" w:line="240" w:lineRule="auto"/>
              <w:ind w:left="-57" w:right="-57"/>
              <w:jc w:val="center"/>
              <w:rPr>
                <w:sz w:val="20"/>
                <w:szCs w:val="20"/>
              </w:rPr>
            </w:pPr>
            <w:r w:rsidRPr="009A51E8">
              <w:rPr>
                <w:sz w:val="20"/>
                <w:szCs w:val="20"/>
              </w:rPr>
              <w:t>15 000,00</w:t>
            </w:r>
          </w:p>
        </w:tc>
      </w:tr>
      <w:tr w:rsidR="00F128A3" w:rsidRPr="00E74A62" w:rsidTr="00B74795">
        <w:trPr>
          <w:cantSplit/>
          <w:trHeight w:val="770"/>
          <w:jc w:val="center"/>
        </w:trPr>
        <w:tc>
          <w:tcPr>
            <w:tcW w:w="2977" w:type="dxa"/>
            <w:vAlign w:val="center"/>
          </w:tcPr>
          <w:p w:rsidR="00F128A3" w:rsidRPr="00E74A62" w:rsidRDefault="00F128A3" w:rsidP="009A51E8">
            <w:pPr>
              <w:tabs>
                <w:tab w:val="left" w:pos="0"/>
              </w:tabs>
              <w:spacing w:after="0" w:line="240" w:lineRule="auto"/>
              <w:jc w:val="center"/>
              <w:rPr>
                <w:b/>
                <w:sz w:val="20"/>
                <w:szCs w:val="20"/>
              </w:rPr>
            </w:pPr>
            <w:r w:rsidRPr="00E74A62">
              <w:rPr>
                <w:b/>
                <w:sz w:val="20"/>
                <w:szCs w:val="20"/>
              </w:rPr>
              <w:t>Kopā</w:t>
            </w:r>
          </w:p>
        </w:tc>
        <w:tc>
          <w:tcPr>
            <w:tcW w:w="1134" w:type="dxa"/>
          </w:tcPr>
          <w:p w:rsidR="00F128A3" w:rsidRPr="00E74A62" w:rsidRDefault="00F128A3" w:rsidP="00194FBF">
            <w:pPr>
              <w:tabs>
                <w:tab w:val="left" w:pos="0"/>
              </w:tabs>
              <w:spacing w:after="0" w:line="240" w:lineRule="auto"/>
              <w:jc w:val="both"/>
              <w:rPr>
                <w:b/>
                <w:sz w:val="20"/>
                <w:szCs w:val="20"/>
              </w:rPr>
            </w:pPr>
          </w:p>
        </w:tc>
        <w:tc>
          <w:tcPr>
            <w:tcW w:w="993" w:type="dxa"/>
            <w:vAlign w:val="center"/>
          </w:tcPr>
          <w:p w:rsidR="00F128A3" w:rsidRPr="00E74A62" w:rsidRDefault="00F128A3" w:rsidP="00B26114">
            <w:pPr>
              <w:spacing w:after="0" w:line="240" w:lineRule="auto"/>
              <w:ind w:left="-57" w:right="-57"/>
              <w:jc w:val="center"/>
              <w:rPr>
                <w:b/>
                <w:sz w:val="20"/>
                <w:szCs w:val="20"/>
              </w:rPr>
            </w:pPr>
            <w:r w:rsidRPr="003E223A">
              <w:rPr>
                <w:b/>
                <w:sz w:val="20"/>
                <w:szCs w:val="20"/>
              </w:rPr>
              <w:t>6 375,00</w:t>
            </w:r>
          </w:p>
        </w:tc>
        <w:tc>
          <w:tcPr>
            <w:tcW w:w="987" w:type="dxa"/>
            <w:vAlign w:val="center"/>
          </w:tcPr>
          <w:p w:rsidR="00F128A3" w:rsidRPr="00E74A62" w:rsidRDefault="00F128A3" w:rsidP="00D0095B">
            <w:pPr>
              <w:spacing w:after="0" w:line="240" w:lineRule="auto"/>
              <w:ind w:left="-57" w:right="-57"/>
              <w:jc w:val="center"/>
              <w:rPr>
                <w:b/>
                <w:sz w:val="20"/>
                <w:szCs w:val="20"/>
              </w:rPr>
            </w:pPr>
            <w:r>
              <w:rPr>
                <w:b/>
                <w:sz w:val="20"/>
                <w:szCs w:val="20"/>
              </w:rPr>
              <w:t>1695,80</w:t>
            </w:r>
          </w:p>
        </w:tc>
        <w:tc>
          <w:tcPr>
            <w:tcW w:w="861" w:type="dxa"/>
            <w:gridSpan w:val="3"/>
            <w:vAlign w:val="center"/>
          </w:tcPr>
          <w:p w:rsidR="00F128A3" w:rsidRPr="00E74A62" w:rsidRDefault="00F128A3" w:rsidP="00B91559">
            <w:pPr>
              <w:spacing w:after="0" w:line="240" w:lineRule="auto"/>
              <w:ind w:left="-57" w:right="-57"/>
              <w:jc w:val="center"/>
              <w:rPr>
                <w:b/>
                <w:sz w:val="20"/>
                <w:szCs w:val="20"/>
              </w:rPr>
            </w:pPr>
            <w:r>
              <w:rPr>
                <w:b/>
                <w:sz w:val="20"/>
                <w:szCs w:val="20"/>
              </w:rPr>
              <w:t>554,20</w:t>
            </w:r>
          </w:p>
        </w:tc>
        <w:tc>
          <w:tcPr>
            <w:tcW w:w="845" w:type="dxa"/>
            <w:vAlign w:val="center"/>
          </w:tcPr>
          <w:p w:rsidR="00F128A3" w:rsidRPr="00E74A62" w:rsidRDefault="00F128A3" w:rsidP="00E77DAC">
            <w:pPr>
              <w:spacing w:after="0" w:line="240" w:lineRule="auto"/>
              <w:ind w:left="-57" w:right="-57"/>
              <w:jc w:val="center"/>
              <w:rPr>
                <w:b/>
                <w:sz w:val="20"/>
                <w:szCs w:val="20"/>
              </w:rPr>
            </w:pPr>
            <w:r>
              <w:rPr>
                <w:b/>
                <w:sz w:val="20"/>
                <w:szCs w:val="20"/>
              </w:rPr>
              <w:t>4804,20</w:t>
            </w:r>
          </w:p>
        </w:tc>
        <w:tc>
          <w:tcPr>
            <w:tcW w:w="845" w:type="dxa"/>
            <w:vAlign w:val="center"/>
          </w:tcPr>
          <w:p w:rsidR="00F128A3" w:rsidRPr="00E74A62" w:rsidRDefault="00F128A3" w:rsidP="00E77DAC">
            <w:pPr>
              <w:spacing w:after="0" w:line="240" w:lineRule="auto"/>
              <w:ind w:left="-57" w:right="-57"/>
              <w:jc w:val="center"/>
              <w:rPr>
                <w:b/>
                <w:sz w:val="20"/>
                <w:szCs w:val="20"/>
              </w:rPr>
            </w:pPr>
            <w:r>
              <w:rPr>
                <w:b/>
                <w:sz w:val="20"/>
                <w:szCs w:val="20"/>
              </w:rPr>
              <w:t>1570,80</w:t>
            </w:r>
          </w:p>
        </w:tc>
        <w:tc>
          <w:tcPr>
            <w:tcW w:w="1134" w:type="dxa"/>
            <w:vAlign w:val="center"/>
          </w:tcPr>
          <w:p w:rsidR="00F128A3" w:rsidRPr="00E74A62" w:rsidRDefault="00F128A3" w:rsidP="00983E9C">
            <w:pPr>
              <w:spacing w:after="0" w:line="240" w:lineRule="auto"/>
              <w:ind w:left="-57" w:right="-57"/>
              <w:jc w:val="center"/>
              <w:rPr>
                <w:b/>
                <w:sz w:val="20"/>
                <w:szCs w:val="20"/>
              </w:rPr>
            </w:pPr>
            <w:r w:rsidRPr="003E223A">
              <w:rPr>
                <w:b/>
                <w:sz w:val="20"/>
                <w:szCs w:val="20"/>
              </w:rPr>
              <w:t>15 000,00</w:t>
            </w:r>
          </w:p>
        </w:tc>
      </w:tr>
    </w:tbl>
    <w:p w:rsidR="00003BAB" w:rsidRDefault="00003BAB" w:rsidP="00E40D42">
      <w:pPr>
        <w:tabs>
          <w:tab w:val="left" w:pos="0"/>
        </w:tabs>
        <w:spacing w:after="0" w:line="240" w:lineRule="auto"/>
        <w:ind w:firstLine="539"/>
        <w:jc w:val="both"/>
        <w:rPr>
          <w:b/>
          <w:szCs w:val="24"/>
        </w:rPr>
      </w:pPr>
    </w:p>
    <w:p w:rsidR="001A1E68" w:rsidRDefault="00C25F7A" w:rsidP="00C25F7A">
      <w:pPr>
        <w:tabs>
          <w:tab w:val="left" w:pos="0"/>
        </w:tabs>
        <w:spacing w:after="0" w:line="240" w:lineRule="auto"/>
        <w:ind w:firstLine="539"/>
        <w:jc w:val="both"/>
        <w:rPr>
          <w:szCs w:val="24"/>
        </w:rPr>
      </w:pPr>
      <w:r w:rsidRPr="00E74A62">
        <w:rPr>
          <w:szCs w:val="24"/>
        </w:rPr>
        <w:t>Atbilstoši projektu ieviešanas</w:t>
      </w:r>
      <w:r w:rsidR="00C870D6">
        <w:rPr>
          <w:szCs w:val="24"/>
        </w:rPr>
        <w:t> – </w:t>
      </w:r>
      <w:r w:rsidRPr="00E74A62">
        <w:rPr>
          <w:szCs w:val="24"/>
        </w:rPr>
        <w:t>pabeigšanas termiņiem 201</w:t>
      </w:r>
      <w:r w:rsidR="00946662">
        <w:rPr>
          <w:szCs w:val="24"/>
        </w:rPr>
        <w:t>7</w:t>
      </w:r>
      <w:r w:rsidRPr="00E74A62">
        <w:rPr>
          <w:szCs w:val="24"/>
        </w:rPr>
        <w:t>. gad</w:t>
      </w:r>
      <w:r w:rsidR="00946662">
        <w:rPr>
          <w:szCs w:val="24"/>
        </w:rPr>
        <w:t>ā</w:t>
      </w:r>
      <w:r w:rsidRPr="00E74A62">
        <w:rPr>
          <w:szCs w:val="24"/>
        </w:rPr>
        <w:t xml:space="preserve"> no </w:t>
      </w:r>
      <w:r w:rsidR="00C870D6">
        <w:rPr>
          <w:szCs w:val="24"/>
        </w:rPr>
        <w:t>P</w:t>
      </w:r>
      <w:r w:rsidRPr="00E74A62">
        <w:rPr>
          <w:szCs w:val="24"/>
        </w:rPr>
        <w:t>rojekt</w:t>
      </w:r>
      <w:r w:rsidR="00946662">
        <w:rPr>
          <w:szCs w:val="24"/>
        </w:rPr>
        <w:t>a</w:t>
      </w:r>
      <w:r w:rsidRPr="00E74A62">
        <w:rPr>
          <w:szCs w:val="24"/>
        </w:rPr>
        <w:t xml:space="preserve"> vadoš</w:t>
      </w:r>
      <w:r w:rsidR="00946662">
        <w:rPr>
          <w:szCs w:val="24"/>
        </w:rPr>
        <w:t>ā</w:t>
      </w:r>
      <w:r w:rsidRPr="00E74A62">
        <w:rPr>
          <w:szCs w:val="24"/>
        </w:rPr>
        <w:t xml:space="preserve"> partner</w:t>
      </w:r>
      <w:r w:rsidR="00946662">
        <w:rPr>
          <w:szCs w:val="24"/>
        </w:rPr>
        <w:t>a</w:t>
      </w:r>
      <w:r w:rsidRPr="00E74A62">
        <w:rPr>
          <w:szCs w:val="24"/>
        </w:rPr>
        <w:t xml:space="preserve"> tiks ieskaitītas atmaksas par Sākuma kapitāla ietvaros apstiprināt</w:t>
      </w:r>
      <w:r w:rsidR="00946662">
        <w:rPr>
          <w:szCs w:val="24"/>
        </w:rPr>
        <w:t>ā</w:t>
      </w:r>
      <w:r w:rsidRPr="00E74A62">
        <w:rPr>
          <w:szCs w:val="24"/>
        </w:rPr>
        <w:t xml:space="preserve"> un </w:t>
      </w:r>
      <w:r w:rsidR="00C870D6">
        <w:rPr>
          <w:szCs w:val="24"/>
        </w:rPr>
        <w:t>īstenotā</w:t>
      </w:r>
      <w:r w:rsidR="00C870D6" w:rsidRPr="00E74A62">
        <w:rPr>
          <w:szCs w:val="24"/>
        </w:rPr>
        <w:t xml:space="preserve"> </w:t>
      </w:r>
      <w:r w:rsidR="00C870D6">
        <w:rPr>
          <w:szCs w:val="24"/>
        </w:rPr>
        <w:t>P</w:t>
      </w:r>
      <w:r w:rsidRPr="00E74A62">
        <w:rPr>
          <w:szCs w:val="24"/>
        </w:rPr>
        <w:t>rojekt</w:t>
      </w:r>
      <w:r w:rsidR="00946662">
        <w:rPr>
          <w:szCs w:val="24"/>
        </w:rPr>
        <w:t>a</w:t>
      </w:r>
      <w:r w:rsidRPr="00E74A62">
        <w:rPr>
          <w:szCs w:val="24"/>
        </w:rPr>
        <w:t xml:space="preserve"> veiktajiem izdevumiem no piešķirtā priekšfinansējuma</w:t>
      </w:r>
      <w:r w:rsidR="00056DB7" w:rsidRPr="00E74A62">
        <w:rPr>
          <w:szCs w:val="24"/>
        </w:rPr>
        <w:t xml:space="preserve"> </w:t>
      </w:r>
      <w:r w:rsidR="00946662">
        <w:rPr>
          <w:rFonts w:eastAsia="Times New Roman"/>
          <w:szCs w:val="24"/>
          <w:lang w:eastAsia="lv-LV"/>
        </w:rPr>
        <w:t>6</w:t>
      </w:r>
      <w:r w:rsidR="00C870D6">
        <w:rPr>
          <w:rFonts w:eastAsia="Times New Roman"/>
          <w:szCs w:val="24"/>
          <w:lang w:eastAsia="lv-LV"/>
        </w:rPr>
        <w:t> </w:t>
      </w:r>
      <w:r w:rsidR="00946662">
        <w:rPr>
          <w:rFonts w:eastAsia="Times New Roman"/>
          <w:szCs w:val="24"/>
          <w:lang w:eastAsia="lv-LV"/>
        </w:rPr>
        <w:t>375,00</w:t>
      </w:r>
      <w:r w:rsidRPr="00E74A62">
        <w:rPr>
          <w:rFonts w:eastAsia="Times New Roman"/>
          <w:szCs w:val="24"/>
          <w:lang w:eastAsia="lv-LV"/>
        </w:rPr>
        <w:t> </w:t>
      </w:r>
      <w:proofErr w:type="spellStart"/>
      <w:r w:rsidRPr="00E74A62">
        <w:rPr>
          <w:i/>
          <w:szCs w:val="24"/>
        </w:rPr>
        <w:t>euro</w:t>
      </w:r>
      <w:proofErr w:type="spellEnd"/>
      <w:r w:rsidRPr="00E74A62">
        <w:rPr>
          <w:szCs w:val="24"/>
        </w:rPr>
        <w:t xml:space="preserve"> apmērā</w:t>
      </w:r>
      <w:r w:rsidR="00056DB7">
        <w:rPr>
          <w:szCs w:val="24"/>
        </w:rPr>
        <w:t>, kurš tālāk tiks pārskaitīts valsts</w:t>
      </w:r>
      <w:r w:rsidR="000F63FF">
        <w:rPr>
          <w:szCs w:val="24"/>
        </w:rPr>
        <w:t xml:space="preserve"> pamat</w:t>
      </w:r>
      <w:r w:rsidR="00056DB7">
        <w:rPr>
          <w:szCs w:val="24"/>
        </w:rPr>
        <w:t>budžetā.</w:t>
      </w:r>
    </w:p>
    <w:p w:rsidR="00FE43B4" w:rsidRDefault="00FE43B4">
      <w:pPr>
        <w:spacing w:after="0" w:line="240" w:lineRule="auto"/>
        <w:rPr>
          <w:szCs w:val="24"/>
        </w:rPr>
      </w:pPr>
    </w:p>
    <w:p w:rsidR="00726C50" w:rsidRPr="00E74A62" w:rsidRDefault="00E6265F" w:rsidP="00C46D0F">
      <w:pPr>
        <w:tabs>
          <w:tab w:val="left" w:pos="0"/>
        </w:tabs>
        <w:spacing w:after="0" w:line="240" w:lineRule="auto"/>
        <w:ind w:firstLine="539"/>
        <w:jc w:val="both"/>
        <w:rPr>
          <w:b/>
          <w:szCs w:val="24"/>
        </w:rPr>
      </w:pPr>
      <w:r>
        <w:rPr>
          <w:b/>
          <w:szCs w:val="24"/>
        </w:rPr>
        <w:t>4</w:t>
      </w:r>
      <w:r w:rsidR="00DE1178" w:rsidRPr="00E74A62">
        <w:rPr>
          <w:b/>
          <w:szCs w:val="24"/>
        </w:rPr>
        <w:t xml:space="preserve">. </w:t>
      </w:r>
      <w:r w:rsidR="00CC3F20" w:rsidRPr="00E74A62">
        <w:rPr>
          <w:b/>
          <w:szCs w:val="24"/>
        </w:rPr>
        <w:t>Turpmākā</w:t>
      </w:r>
      <w:r w:rsidR="004D53B5" w:rsidRPr="00E74A62">
        <w:rPr>
          <w:b/>
          <w:szCs w:val="24"/>
        </w:rPr>
        <w:t xml:space="preserve"> </w:t>
      </w:r>
      <w:r w:rsidR="00CC3F20" w:rsidRPr="00E74A62">
        <w:rPr>
          <w:b/>
          <w:szCs w:val="24"/>
        </w:rPr>
        <w:t>rīcība</w:t>
      </w:r>
    </w:p>
    <w:p w:rsidR="00726C50" w:rsidRDefault="00A211A2" w:rsidP="00847014">
      <w:pPr>
        <w:tabs>
          <w:tab w:val="left" w:pos="0"/>
        </w:tabs>
        <w:spacing w:after="0" w:line="240" w:lineRule="auto"/>
        <w:ind w:firstLine="539"/>
        <w:jc w:val="both"/>
        <w:rPr>
          <w:szCs w:val="24"/>
        </w:rPr>
      </w:pPr>
      <w:r w:rsidRPr="00E74A62">
        <w:t>Sākuma kapitāla instrument</w:t>
      </w:r>
      <w:r w:rsidR="00ED307B">
        <w:t>a</w:t>
      </w:r>
      <w:r w:rsidRPr="00E74A62">
        <w:t xml:space="preserve"> </w:t>
      </w:r>
      <w:r w:rsidR="00726C50" w:rsidRPr="00E74A62">
        <w:rPr>
          <w:szCs w:val="24"/>
        </w:rPr>
        <w:t xml:space="preserve">piesaistīšana </w:t>
      </w:r>
      <w:r w:rsidR="00847014">
        <w:rPr>
          <w:szCs w:val="24"/>
        </w:rPr>
        <w:t>P</w:t>
      </w:r>
      <w:r w:rsidR="006F58C0" w:rsidRPr="00E74A62">
        <w:rPr>
          <w:szCs w:val="24"/>
        </w:rPr>
        <w:t>rojekt</w:t>
      </w:r>
      <w:r w:rsidR="006F58C0">
        <w:rPr>
          <w:szCs w:val="24"/>
        </w:rPr>
        <w:t>a</w:t>
      </w:r>
      <w:r w:rsidR="006F58C0" w:rsidRPr="00E74A62">
        <w:rPr>
          <w:szCs w:val="24"/>
        </w:rPr>
        <w:t xml:space="preserve"> </w:t>
      </w:r>
      <w:r w:rsidR="00726C50" w:rsidRPr="00E74A62">
        <w:rPr>
          <w:szCs w:val="24"/>
        </w:rPr>
        <w:t>īstenošana</w:t>
      </w:r>
      <w:r w:rsidR="00C33414" w:rsidRPr="00E74A62">
        <w:rPr>
          <w:szCs w:val="24"/>
        </w:rPr>
        <w:t>i</w:t>
      </w:r>
      <w:r w:rsidR="00726C50" w:rsidRPr="00E74A62">
        <w:rPr>
          <w:szCs w:val="24"/>
        </w:rPr>
        <w:t xml:space="preserve"> ir </w:t>
      </w:r>
      <w:r w:rsidR="000764C8" w:rsidRPr="00E74A62">
        <w:rPr>
          <w:szCs w:val="24"/>
        </w:rPr>
        <w:t>būtisks</w:t>
      </w:r>
      <w:r w:rsidR="00726C50" w:rsidRPr="00E74A62">
        <w:rPr>
          <w:szCs w:val="24"/>
        </w:rPr>
        <w:t xml:space="preserve"> atbalsts ierobežota </w:t>
      </w:r>
      <w:r w:rsidR="004344DD" w:rsidRPr="00E74A62">
        <w:rPr>
          <w:szCs w:val="24"/>
        </w:rPr>
        <w:t xml:space="preserve">valsts budžeta </w:t>
      </w:r>
      <w:r w:rsidR="00726C50" w:rsidRPr="00E74A62">
        <w:rPr>
          <w:szCs w:val="24"/>
        </w:rPr>
        <w:t>finansējuma apstākļos</w:t>
      </w:r>
      <w:r w:rsidR="00AC732E">
        <w:rPr>
          <w:szCs w:val="24"/>
        </w:rPr>
        <w:t>.</w:t>
      </w:r>
      <w:r w:rsidR="00521DE2">
        <w:rPr>
          <w:szCs w:val="24"/>
        </w:rPr>
        <w:t xml:space="preserve"> </w:t>
      </w:r>
      <w:r w:rsidR="00AC732E">
        <w:rPr>
          <w:szCs w:val="24"/>
        </w:rPr>
        <w:t>V</w:t>
      </w:r>
      <w:r w:rsidR="004344DD" w:rsidRPr="00E74A62">
        <w:rPr>
          <w:szCs w:val="24"/>
        </w:rPr>
        <w:t>alsts budžeta</w:t>
      </w:r>
      <w:r w:rsidR="000764C8" w:rsidRPr="00E74A62">
        <w:rPr>
          <w:szCs w:val="24"/>
        </w:rPr>
        <w:t xml:space="preserve"> līdzfinansējums ir nepieciešams </w:t>
      </w:r>
      <w:r w:rsidR="00C33414" w:rsidRPr="00E74A62">
        <w:rPr>
          <w:szCs w:val="24"/>
        </w:rPr>
        <w:t>ES</w:t>
      </w:r>
      <w:r w:rsidR="000764C8" w:rsidRPr="00E74A62">
        <w:rPr>
          <w:szCs w:val="24"/>
        </w:rPr>
        <w:t xml:space="preserve"> līdzfinansējuma saņemšanas nodrošināšanai </w:t>
      </w:r>
      <w:r w:rsidR="00847014">
        <w:rPr>
          <w:szCs w:val="24"/>
        </w:rPr>
        <w:t>P</w:t>
      </w:r>
      <w:r w:rsidR="000764C8" w:rsidRPr="00E74A62">
        <w:rPr>
          <w:szCs w:val="24"/>
        </w:rPr>
        <w:t>rojekt</w:t>
      </w:r>
      <w:r w:rsidR="00705170">
        <w:rPr>
          <w:szCs w:val="24"/>
        </w:rPr>
        <w:t>a</w:t>
      </w:r>
      <w:r w:rsidR="000764C8" w:rsidRPr="00E74A62">
        <w:rPr>
          <w:szCs w:val="24"/>
        </w:rPr>
        <w:t xml:space="preserve"> </w:t>
      </w:r>
      <w:r w:rsidR="00847014">
        <w:rPr>
          <w:szCs w:val="24"/>
        </w:rPr>
        <w:t>īstenošanai</w:t>
      </w:r>
      <w:r w:rsidR="00AD2BA3">
        <w:rPr>
          <w:szCs w:val="24"/>
        </w:rPr>
        <w:t>.</w:t>
      </w:r>
      <w:r w:rsidR="00B72F5F">
        <w:rPr>
          <w:szCs w:val="24"/>
        </w:rPr>
        <w:t xml:space="preserve"> </w:t>
      </w:r>
      <w:r w:rsidR="00B9376D">
        <w:rPr>
          <w:szCs w:val="24"/>
        </w:rPr>
        <w:t xml:space="preserve">Lai īstenotu projekta </w:t>
      </w:r>
      <w:r w:rsidR="00847014">
        <w:rPr>
          <w:szCs w:val="24"/>
        </w:rPr>
        <w:t xml:space="preserve">iesniegumā </w:t>
      </w:r>
      <w:r w:rsidR="00B9376D">
        <w:rPr>
          <w:szCs w:val="24"/>
        </w:rPr>
        <w:t xml:space="preserve">norādītos mērķus un īstenotu </w:t>
      </w:r>
      <w:r w:rsidR="00847014">
        <w:rPr>
          <w:szCs w:val="24"/>
        </w:rPr>
        <w:t>P</w:t>
      </w:r>
      <w:r w:rsidR="00B9376D">
        <w:rPr>
          <w:szCs w:val="24"/>
        </w:rPr>
        <w:t xml:space="preserve">rojekta aktivitātes </w:t>
      </w:r>
      <w:r w:rsidR="00B72F5F">
        <w:rPr>
          <w:szCs w:val="24"/>
        </w:rPr>
        <w:t>nepieciešams:</w:t>
      </w:r>
    </w:p>
    <w:p w:rsidR="00AF627C" w:rsidRDefault="00AF627C">
      <w:pPr>
        <w:tabs>
          <w:tab w:val="left" w:pos="0"/>
        </w:tabs>
        <w:spacing w:after="0" w:line="240" w:lineRule="auto"/>
        <w:ind w:firstLine="539"/>
        <w:jc w:val="both"/>
        <w:rPr>
          <w:szCs w:val="24"/>
        </w:rPr>
      </w:pPr>
    </w:p>
    <w:p w:rsidR="00AF627C" w:rsidRDefault="0075302B">
      <w:pPr>
        <w:pStyle w:val="ListParagraph"/>
        <w:numPr>
          <w:ilvl w:val="0"/>
          <w:numId w:val="51"/>
        </w:numPr>
        <w:spacing w:after="0" w:line="240" w:lineRule="auto"/>
        <w:ind w:left="567" w:hanging="283"/>
        <w:jc w:val="both"/>
        <w:rPr>
          <w:szCs w:val="24"/>
        </w:rPr>
      </w:pPr>
      <w:r w:rsidRPr="00705170">
        <w:rPr>
          <w:szCs w:val="24"/>
        </w:rPr>
        <w:t>a</w:t>
      </w:r>
      <w:r w:rsidR="00246C77" w:rsidRPr="00705170">
        <w:rPr>
          <w:szCs w:val="24"/>
        </w:rPr>
        <w:t xml:space="preserve">tļaut </w:t>
      </w:r>
      <w:r w:rsidR="00B72F5F" w:rsidRPr="00705170">
        <w:rPr>
          <w:szCs w:val="24"/>
        </w:rPr>
        <w:t>VARAM</w:t>
      </w:r>
      <w:r w:rsidR="00246C77" w:rsidRPr="00705170">
        <w:rPr>
          <w:szCs w:val="24"/>
        </w:rPr>
        <w:t xml:space="preserve"> uzņemties papildu valsts budžeta saistības </w:t>
      </w:r>
      <w:r w:rsidR="00C458F6" w:rsidRPr="00705170">
        <w:rPr>
          <w:szCs w:val="24"/>
        </w:rPr>
        <w:t xml:space="preserve">Sākuma kapitāla instruments </w:t>
      </w:r>
      <w:r w:rsidR="004F6277" w:rsidRPr="004F6277">
        <w:rPr>
          <w:szCs w:val="24"/>
        </w:rPr>
        <w:t xml:space="preserve">ietvaros </w:t>
      </w:r>
      <w:r w:rsidR="00246C77" w:rsidRPr="00705170">
        <w:rPr>
          <w:szCs w:val="24"/>
        </w:rPr>
        <w:t>apstiprināt</w:t>
      </w:r>
      <w:r w:rsidR="00946662" w:rsidRPr="00705170">
        <w:rPr>
          <w:szCs w:val="24"/>
        </w:rPr>
        <w:t>ā</w:t>
      </w:r>
      <w:r w:rsidR="00246C77" w:rsidRPr="00705170">
        <w:rPr>
          <w:szCs w:val="24"/>
        </w:rPr>
        <w:t xml:space="preserve"> </w:t>
      </w:r>
      <w:r w:rsidR="00847014">
        <w:rPr>
          <w:szCs w:val="24"/>
        </w:rPr>
        <w:t>P</w:t>
      </w:r>
      <w:r w:rsidR="00246C77" w:rsidRPr="00705170">
        <w:rPr>
          <w:szCs w:val="24"/>
        </w:rPr>
        <w:t>rojekt</w:t>
      </w:r>
      <w:r w:rsidR="00946662" w:rsidRPr="00705170">
        <w:rPr>
          <w:szCs w:val="24"/>
        </w:rPr>
        <w:t>a</w:t>
      </w:r>
      <w:r w:rsidR="000764C8" w:rsidRPr="00705170">
        <w:rPr>
          <w:szCs w:val="24"/>
        </w:rPr>
        <w:t xml:space="preserve"> </w:t>
      </w:r>
      <w:r w:rsidR="00847014">
        <w:rPr>
          <w:szCs w:val="24"/>
        </w:rPr>
        <w:t>īstenoš</w:t>
      </w:r>
      <w:r w:rsidR="00FA27D9">
        <w:rPr>
          <w:szCs w:val="24"/>
        </w:rPr>
        <w:t>a</w:t>
      </w:r>
      <w:r w:rsidR="00847014">
        <w:rPr>
          <w:szCs w:val="24"/>
        </w:rPr>
        <w:t>nas</w:t>
      </w:r>
      <w:r w:rsidR="00847014" w:rsidRPr="004F6277">
        <w:rPr>
          <w:szCs w:val="24"/>
        </w:rPr>
        <w:t xml:space="preserve"> </w:t>
      </w:r>
      <w:r w:rsidR="004F6277" w:rsidRPr="004F6277">
        <w:rPr>
          <w:szCs w:val="24"/>
        </w:rPr>
        <w:t>finansēšanai 8</w:t>
      </w:r>
      <w:r w:rsidR="00847014">
        <w:rPr>
          <w:szCs w:val="24"/>
        </w:rPr>
        <w:t> </w:t>
      </w:r>
      <w:r w:rsidR="004F6277" w:rsidRPr="004F6277">
        <w:rPr>
          <w:szCs w:val="24"/>
        </w:rPr>
        <w:t>625,00 </w:t>
      </w:r>
      <w:proofErr w:type="spellStart"/>
      <w:r w:rsidR="004F6277" w:rsidRPr="004F6277">
        <w:rPr>
          <w:i/>
          <w:szCs w:val="24"/>
        </w:rPr>
        <w:t>euro</w:t>
      </w:r>
      <w:proofErr w:type="spellEnd"/>
      <w:r w:rsidR="004F6277" w:rsidRPr="004F6277">
        <w:rPr>
          <w:szCs w:val="24"/>
        </w:rPr>
        <w:t xml:space="preserve"> apmērā, tajā skaitā 6</w:t>
      </w:r>
      <w:r w:rsidR="00847014">
        <w:rPr>
          <w:szCs w:val="24"/>
        </w:rPr>
        <w:t> </w:t>
      </w:r>
      <w:r w:rsidR="004F6277" w:rsidRPr="004F6277">
        <w:rPr>
          <w:szCs w:val="24"/>
        </w:rPr>
        <w:t>375,00 </w:t>
      </w:r>
      <w:proofErr w:type="spellStart"/>
      <w:r w:rsidR="004F6277" w:rsidRPr="004F6277">
        <w:rPr>
          <w:i/>
          <w:szCs w:val="24"/>
        </w:rPr>
        <w:t>euro</w:t>
      </w:r>
      <w:proofErr w:type="spellEnd"/>
      <w:r w:rsidR="004F6277" w:rsidRPr="004F6277">
        <w:rPr>
          <w:szCs w:val="24"/>
        </w:rPr>
        <w:t xml:space="preserve"> ES priekšfinansējums un 2</w:t>
      </w:r>
      <w:r w:rsidR="00847014">
        <w:rPr>
          <w:szCs w:val="24"/>
        </w:rPr>
        <w:t> </w:t>
      </w:r>
      <w:r w:rsidR="004F6277" w:rsidRPr="004F6277">
        <w:rPr>
          <w:szCs w:val="24"/>
        </w:rPr>
        <w:t>250,00 </w:t>
      </w:r>
      <w:proofErr w:type="spellStart"/>
      <w:r w:rsidR="004F6277" w:rsidRPr="004F6277">
        <w:rPr>
          <w:i/>
          <w:szCs w:val="24"/>
        </w:rPr>
        <w:t>euro</w:t>
      </w:r>
      <w:proofErr w:type="spellEnd"/>
      <w:r w:rsidR="00C33414" w:rsidRPr="00705170">
        <w:rPr>
          <w:szCs w:val="24"/>
        </w:rPr>
        <w:t xml:space="preserve"> </w:t>
      </w:r>
      <w:r w:rsidR="00225B33" w:rsidRPr="00705170">
        <w:rPr>
          <w:szCs w:val="24"/>
        </w:rPr>
        <w:t xml:space="preserve">valsts </w:t>
      </w:r>
      <w:r w:rsidR="00225B33" w:rsidRPr="00705170">
        <w:rPr>
          <w:szCs w:val="24"/>
        </w:rPr>
        <w:lastRenderedPageBreak/>
        <w:t xml:space="preserve">budžeta </w:t>
      </w:r>
      <w:r w:rsidR="00C33414" w:rsidRPr="00705170">
        <w:rPr>
          <w:szCs w:val="24"/>
        </w:rPr>
        <w:t>līdzfinansējum</w:t>
      </w:r>
      <w:r w:rsidR="00225B33" w:rsidRPr="00705170">
        <w:rPr>
          <w:szCs w:val="24"/>
        </w:rPr>
        <w:t>s</w:t>
      </w:r>
      <w:r w:rsidR="0043224B" w:rsidRPr="00705170">
        <w:rPr>
          <w:szCs w:val="24"/>
        </w:rPr>
        <w:t>. Nepieciešamā finansējuma sadalījums pa gadiem</w:t>
      </w:r>
      <w:r w:rsidR="0043224B" w:rsidRPr="00705170">
        <w:t xml:space="preserve"> ir šāds: 201</w:t>
      </w:r>
      <w:r w:rsidR="00705170">
        <w:t>6</w:t>
      </w:r>
      <w:r w:rsidR="0043224B" w:rsidRPr="00705170">
        <w:t xml:space="preserve">. gadam – </w:t>
      </w:r>
      <w:r w:rsidR="00A96D07">
        <w:t>6</w:t>
      </w:r>
      <w:r w:rsidR="00847014">
        <w:t> </w:t>
      </w:r>
      <w:r w:rsidR="00A96D07">
        <w:t>500</w:t>
      </w:r>
      <w:r w:rsidR="0013172E" w:rsidRPr="00705170">
        <w:t>,00</w:t>
      </w:r>
      <w:r w:rsidR="0043224B" w:rsidRPr="00705170">
        <w:t> </w:t>
      </w:r>
      <w:proofErr w:type="spellStart"/>
      <w:r w:rsidR="0043224B" w:rsidRPr="00705170">
        <w:rPr>
          <w:i/>
          <w:szCs w:val="24"/>
        </w:rPr>
        <w:t>euro</w:t>
      </w:r>
      <w:proofErr w:type="spellEnd"/>
      <w:r w:rsidR="0043224B" w:rsidRPr="00705170">
        <w:rPr>
          <w:szCs w:val="24"/>
        </w:rPr>
        <w:t xml:space="preserve"> un 201</w:t>
      </w:r>
      <w:r w:rsidR="00705170">
        <w:rPr>
          <w:szCs w:val="24"/>
        </w:rPr>
        <w:t>7</w:t>
      </w:r>
      <w:r w:rsidR="0043224B" w:rsidRPr="00705170">
        <w:rPr>
          <w:szCs w:val="24"/>
        </w:rPr>
        <w:t>. gadam –</w:t>
      </w:r>
      <w:r w:rsidR="0043224B" w:rsidRPr="00705170">
        <w:t xml:space="preserve"> </w:t>
      </w:r>
      <w:r w:rsidR="00A96D07">
        <w:t>2</w:t>
      </w:r>
      <w:r w:rsidR="00847014">
        <w:t> </w:t>
      </w:r>
      <w:r w:rsidR="00A96D07">
        <w:t>125</w:t>
      </w:r>
      <w:r w:rsidR="0013172E" w:rsidRPr="00705170">
        <w:t>,00</w:t>
      </w:r>
      <w:r w:rsidR="0043224B" w:rsidRPr="00705170">
        <w:t> </w:t>
      </w:r>
      <w:proofErr w:type="spellStart"/>
      <w:r w:rsidR="004F6277" w:rsidRPr="004F6277">
        <w:rPr>
          <w:i/>
          <w:szCs w:val="24"/>
        </w:rPr>
        <w:t>euro</w:t>
      </w:r>
      <w:proofErr w:type="spellEnd"/>
      <w:r w:rsidR="00A96D07">
        <w:rPr>
          <w:szCs w:val="24"/>
        </w:rPr>
        <w:t>.</w:t>
      </w:r>
      <w:r w:rsidR="003409A8" w:rsidRPr="00705170">
        <w:rPr>
          <w:szCs w:val="24"/>
        </w:rPr>
        <w:t xml:space="preserve"> </w:t>
      </w:r>
    </w:p>
    <w:p w:rsidR="00B70D80" w:rsidRDefault="0075302B" w:rsidP="00847014">
      <w:pPr>
        <w:pStyle w:val="ListParagraph"/>
        <w:numPr>
          <w:ilvl w:val="0"/>
          <w:numId w:val="51"/>
        </w:numPr>
        <w:spacing w:after="0" w:line="240" w:lineRule="auto"/>
        <w:ind w:left="567" w:hanging="283"/>
        <w:jc w:val="both"/>
        <w:rPr>
          <w:szCs w:val="24"/>
        </w:rPr>
      </w:pPr>
      <w:r w:rsidRPr="00705170">
        <w:rPr>
          <w:szCs w:val="24"/>
        </w:rPr>
        <w:t>u</w:t>
      </w:r>
      <w:r w:rsidR="00665C06" w:rsidRPr="00705170">
        <w:rPr>
          <w:szCs w:val="24"/>
        </w:rPr>
        <w:t xml:space="preserve">zdot </w:t>
      </w:r>
      <w:r w:rsidR="00B72F5F" w:rsidRPr="00705170">
        <w:rPr>
          <w:szCs w:val="24"/>
        </w:rPr>
        <w:t>VARAM</w:t>
      </w:r>
      <w:r w:rsidR="00665C06" w:rsidRPr="00705170">
        <w:rPr>
          <w:szCs w:val="24"/>
        </w:rPr>
        <w:t xml:space="preserve"> </w:t>
      </w:r>
      <w:r w:rsidR="00DE7C22" w:rsidRPr="00705170">
        <w:rPr>
          <w:szCs w:val="24"/>
        </w:rPr>
        <w:t xml:space="preserve">normatīvajos aktos noteiktajā kārtībā pieprasīt finansējumu no valsts pamatbudžeta programmas 80.00.00 „Nesadalītais finansējums </w:t>
      </w:r>
      <w:r w:rsidR="004F6277" w:rsidRPr="004F6277">
        <w:rPr>
          <w:szCs w:val="24"/>
        </w:rPr>
        <w:t xml:space="preserve">Eiropas Savienības politiku instrumentu un pārējās ārvalstu finanšu palīdzības līdzfinansēto projektu un pasākumu īstenošanai”, kā arī uzdot nodrošināt, ka 2017. gadā valsts pamatbudžetā tiek ieskaitītas atmaksas par </w:t>
      </w:r>
      <w:r w:rsidR="00847014">
        <w:rPr>
          <w:szCs w:val="24"/>
        </w:rPr>
        <w:t>EK</w:t>
      </w:r>
      <w:r w:rsidR="004F6277" w:rsidRPr="004F6277">
        <w:rPr>
          <w:szCs w:val="24"/>
        </w:rPr>
        <w:t xml:space="preserve"> atbalstītā pasākuma ieviešanu.</w:t>
      </w:r>
    </w:p>
    <w:p w:rsidR="00A96D07" w:rsidRDefault="00A96D07" w:rsidP="00847014">
      <w:pPr>
        <w:tabs>
          <w:tab w:val="left" w:pos="851"/>
        </w:tabs>
        <w:spacing w:after="0" w:line="240" w:lineRule="auto"/>
        <w:jc w:val="both"/>
        <w:rPr>
          <w:szCs w:val="24"/>
        </w:rPr>
      </w:pPr>
    </w:p>
    <w:p w:rsidR="00AF627C" w:rsidRDefault="00A96D07">
      <w:pPr>
        <w:pStyle w:val="ListParagraph"/>
        <w:spacing w:after="0" w:line="240" w:lineRule="auto"/>
        <w:ind w:left="0" w:firstLine="567"/>
        <w:jc w:val="both"/>
      </w:pPr>
      <w:r>
        <w:t xml:space="preserve">Informācija par </w:t>
      </w:r>
      <w:r w:rsidR="00847014">
        <w:t>P</w:t>
      </w:r>
      <w:r>
        <w:t>rojekt</w:t>
      </w:r>
      <w:r w:rsidR="00847014">
        <w:t>a</w:t>
      </w:r>
      <w:r>
        <w:t xml:space="preserve">m nepieciešamo finansējumu atspoguļota, noapaļojot līdz pilnam </w:t>
      </w:r>
      <w:proofErr w:type="spellStart"/>
      <w:r w:rsidRPr="00705170">
        <w:rPr>
          <w:i/>
        </w:rPr>
        <w:t>euro</w:t>
      </w:r>
      <w:proofErr w:type="spellEnd"/>
      <w:r>
        <w:t>.</w:t>
      </w:r>
    </w:p>
    <w:p w:rsidR="00815937" w:rsidRDefault="00341EDC" w:rsidP="00847014">
      <w:pPr>
        <w:tabs>
          <w:tab w:val="left" w:pos="0"/>
        </w:tabs>
        <w:spacing w:after="0" w:line="240" w:lineRule="auto"/>
        <w:ind w:firstLine="539"/>
        <w:jc w:val="both"/>
        <w:rPr>
          <w:szCs w:val="24"/>
        </w:rPr>
      </w:pPr>
      <w:r w:rsidRPr="00B46011">
        <w:rPr>
          <w:rStyle w:val="spelle"/>
          <w:rFonts w:eastAsia="MS Gothic"/>
        </w:rPr>
        <w:t xml:space="preserve">Papildu finansējums uzturēšanas un citiem ilgtspējas nodrošināšanas izdevumiem no valsts budžeta pamatfunkciju izdevumiem pēc projekta pabeigšanas nebūs </w:t>
      </w:r>
      <w:r w:rsidR="006F58C0" w:rsidRPr="00B46011">
        <w:rPr>
          <w:rStyle w:val="spelle"/>
          <w:rFonts w:eastAsia="MS Gothic"/>
        </w:rPr>
        <w:t>nepieciešam</w:t>
      </w:r>
      <w:r w:rsidR="006F58C0">
        <w:rPr>
          <w:rStyle w:val="spelle"/>
          <w:rFonts w:eastAsia="MS Gothic"/>
        </w:rPr>
        <w:t>s</w:t>
      </w:r>
      <w:r w:rsidRPr="00B46011">
        <w:rPr>
          <w:rStyle w:val="spelle"/>
          <w:rFonts w:eastAsia="MS Gothic"/>
        </w:rPr>
        <w:t>.</w:t>
      </w:r>
    </w:p>
    <w:p w:rsidR="00C46D0F" w:rsidRDefault="00C46D0F" w:rsidP="00847014">
      <w:pPr>
        <w:spacing w:after="0" w:line="240" w:lineRule="auto"/>
        <w:rPr>
          <w:szCs w:val="24"/>
        </w:rPr>
      </w:pPr>
    </w:p>
    <w:p w:rsidR="00AF6312" w:rsidRDefault="00AF6312" w:rsidP="00341EDC">
      <w:pPr>
        <w:spacing w:after="0" w:line="240" w:lineRule="auto"/>
        <w:rPr>
          <w:szCs w:val="24"/>
        </w:rPr>
      </w:pPr>
    </w:p>
    <w:p w:rsidR="00011C93" w:rsidRPr="00E74A62" w:rsidRDefault="00B83B00" w:rsidP="00341EDC">
      <w:pPr>
        <w:spacing w:after="0" w:line="240" w:lineRule="auto"/>
        <w:rPr>
          <w:szCs w:val="24"/>
        </w:rPr>
      </w:pPr>
      <w:r w:rsidRPr="00E74A62">
        <w:rPr>
          <w:szCs w:val="24"/>
        </w:rPr>
        <w:t>Vides aizsardzības u</w:t>
      </w:r>
      <w:r w:rsidR="00011C93">
        <w:rPr>
          <w:szCs w:val="24"/>
        </w:rPr>
        <w:t>n</w:t>
      </w:r>
      <w:r w:rsidR="009737ED">
        <w:rPr>
          <w:szCs w:val="24"/>
        </w:rPr>
        <w:t xml:space="preserve"> reģionālās attīstības ministr</w:t>
      </w:r>
      <w:r w:rsidR="00341EDC">
        <w:rPr>
          <w:szCs w:val="24"/>
        </w:rPr>
        <w:t>s</w:t>
      </w:r>
      <w:r w:rsidR="009737ED">
        <w:rPr>
          <w:szCs w:val="24"/>
        </w:rPr>
        <w:tab/>
      </w:r>
      <w:r w:rsidR="009737ED">
        <w:rPr>
          <w:szCs w:val="24"/>
        </w:rPr>
        <w:tab/>
      </w:r>
      <w:r w:rsidR="003409A8">
        <w:rPr>
          <w:szCs w:val="24"/>
        </w:rPr>
        <w:tab/>
      </w:r>
      <w:r w:rsidR="009737ED">
        <w:rPr>
          <w:szCs w:val="24"/>
        </w:rPr>
        <w:tab/>
      </w:r>
      <w:r w:rsidR="00FE501C">
        <w:rPr>
          <w:szCs w:val="24"/>
        </w:rPr>
        <w:t>K. Gerhards</w:t>
      </w:r>
    </w:p>
    <w:p w:rsidR="00341EDC" w:rsidRDefault="00341EDC" w:rsidP="00341EDC">
      <w:pPr>
        <w:tabs>
          <w:tab w:val="left" w:pos="7371"/>
        </w:tabs>
        <w:spacing w:after="0" w:line="240" w:lineRule="auto"/>
        <w:rPr>
          <w:szCs w:val="24"/>
        </w:rPr>
      </w:pPr>
    </w:p>
    <w:p w:rsidR="001A1E68" w:rsidRDefault="001A1E68" w:rsidP="00341EDC">
      <w:pPr>
        <w:spacing w:after="0" w:line="240" w:lineRule="auto"/>
        <w:rPr>
          <w:szCs w:val="24"/>
        </w:rPr>
      </w:pPr>
    </w:p>
    <w:p w:rsidR="00726C50" w:rsidRPr="00E74A62" w:rsidRDefault="00A61741" w:rsidP="00341EDC">
      <w:pPr>
        <w:spacing w:after="0" w:line="240" w:lineRule="auto"/>
        <w:rPr>
          <w:szCs w:val="24"/>
        </w:rPr>
      </w:pPr>
      <w:r>
        <w:rPr>
          <w:szCs w:val="24"/>
        </w:rPr>
        <w:t>Vīza: v</w:t>
      </w:r>
      <w:r w:rsidR="00815937">
        <w:rPr>
          <w:szCs w:val="24"/>
        </w:rPr>
        <w:t>alsts sekretār</w:t>
      </w:r>
      <w:r w:rsidR="001E0CED">
        <w:rPr>
          <w:szCs w:val="24"/>
        </w:rPr>
        <w:t>s</w:t>
      </w:r>
      <w:r w:rsidR="001E0CED">
        <w:rPr>
          <w:szCs w:val="24"/>
        </w:rPr>
        <w:tab/>
      </w:r>
      <w:r w:rsidR="001E0CED">
        <w:rPr>
          <w:szCs w:val="24"/>
        </w:rPr>
        <w:tab/>
      </w:r>
      <w:r w:rsidR="001E0CED">
        <w:rPr>
          <w:szCs w:val="24"/>
        </w:rPr>
        <w:tab/>
      </w:r>
      <w:r w:rsidR="001E0CED">
        <w:rPr>
          <w:szCs w:val="24"/>
        </w:rPr>
        <w:tab/>
      </w:r>
      <w:r w:rsidR="00B83B00" w:rsidRPr="00E74A62">
        <w:rPr>
          <w:szCs w:val="24"/>
        </w:rPr>
        <w:tab/>
      </w:r>
      <w:r w:rsidR="00454157">
        <w:rPr>
          <w:szCs w:val="24"/>
        </w:rPr>
        <w:tab/>
      </w:r>
      <w:r w:rsidR="00454157">
        <w:rPr>
          <w:szCs w:val="24"/>
        </w:rPr>
        <w:tab/>
      </w:r>
      <w:r w:rsidR="00815937">
        <w:rPr>
          <w:szCs w:val="24"/>
        </w:rPr>
        <w:tab/>
      </w:r>
      <w:r w:rsidR="00B8384B">
        <w:rPr>
          <w:szCs w:val="24"/>
        </w:rPr>
        <w:t>R. Muciņš</w:t>
      </w:r>
    </w:p>
    <w:p w:rsidR="00C0746B" w:rsidRDefault="00C0746B" w:rsidP="00B83B00">
      <w:pPr>
        <w:tabs>
          <w:tab w:val="left" w:pos="7371"/>
        </w:tabs>
        <w:spacing w:after="0" w:line="240" w:lineRule="auto"/>
        <w:rPr>
          <w:szCs w:val="24"/>
        </w:rPr>
      </w:pPr>
    </w:p>
    <w:p w:rsidR="001A1E68" w:rsidRDefault="001A1E68" w:rsidP="00B83B00">
      <w:pPr>
        <w:tabs>
          <w:tab w:val="left" w:pos="7371"/>
        </w:tabs>
        <w:spacing w:after="0" w:line="240" w:lineRule="auto"/>
        <w:rPr>
          <w:szCs w:val="24"/>
        </w:rPr>
      </w:pPr>
    </w:p>
    <w:p w:rsidR="007B4711" w:rsidRDefault="007B4711" w:rsidP="00B83B00">
      <w:pPr>
        <w:tabs>
          <w:tab w:val="left" w:pos="7371"/>
        </w:tabs>
        <w:spacing w:after="0" w:line="240" w:lineRule="auto"/>
        <w:rPr>
          <w:szCs w:val="24"/>
        </w:rPr>
      </w:pPr>
    </w:p>
    <w:p w:rsidR="007B4711" w:rsidRDefault="007B4711" w:rsidP="00B83B00">
      <w:pPr>
        <w:tabs>
          <w:tab w:val="left" w:pos="7371"/>
        </w:tabs>
        <w:spacing w:after="0" w:line="240" w:lineRule="auto"/>
        <w:rPr>
          <w:szCs w:val="24"/>
        </w:rPr>
      </w:pPr>
    </w:p>
    <w:p w:rsidR="007B4711" w:rsidRDefault="007B4711" w:rsidP="00B83B00">
      <w:pPr>
        <w:tabs>
          <w:tab w:val="left" w:pos="7371"/>
        </w:tabs>
        <w:spacing w:after="0" w:line="240" w:lineRule="auto"/>
        <w:rPr>
          <w:szCs w:val="24"/>
        </w:rPr>
      </w:pPr>
    </w:p>
    <w:p w:rsidR="00C0746B" w:rsidRPr="00B97BA1" w:rsidRDefault="007A7F59" w:rsidP="00C0746B">
      <w:pPr>
        <w:spacing w:after="0" w:line="240" w:lineRule="auto"/>
        <w:rPr>
          <w:sz w:val="20"/>
        </w:rPr>
      </w:pPr>
      <w:r w:rsidRPr="00B97BA1">
        <w:rPr>
          <w:sz w:val="20"/>
        </w:rPr>
        <w:fldChar w:fldCharType="begin"/>
      </w:r>
      <w:r w:rsidR="00C0746B" w:rsidRPr="00B97BA1">
        <w:rPr>
          <w:sz w:val="20"/>
        </w:rPr>
        <w:instrText xml:space="preserve"> TIME \@ "dd.MM.yyyy H:mm" </w:instrText>
      </w:r>
      <w:r w:rsidRPr="00B97BA1">
        <w:rPr>
          <w:sz w:val="20"/>
        </w:rPr>
        <w:fldChar w:fldCharType="separate"/>
      </w:r>
      <w:r w:rsidR="00874792">
        <w:rPr>
          <w:noProof/>
          <w:sz w:val="20"/>
        </w:rPr>
        <w:t>10.06.2016 12:35</w:t>
      </w:r>
      <w:r w:rsidRPr="00B97BA1">
        <w:rPr>
          <w:sz w:val="20"/>
        </w:rPr>
        <w:fldChar w:fldCharType="end"/>
      </w:r>
    </w:p>
    <w:p w:rsidR="00C0746B" w:rsidRPr="00B97BA1" w:rsidRDefault="00DE6EED" w:rsidP="00C0746B">
      <w:pPr>
        <w:spacing w:after="0" w:line="240" w:lineRule="auto"/>
        <w:rPr>
          <w:sz w:val="20"/>
        </w:rPr>
      </w:pPr>
      <w:r>
        <w:rPr>
          <w:sz w:val="20"/>
        </w:rPr>
        <w:t>1942</w:t>
      </w:r>
    </w:p>
    <w:p w:rsidR="00C0746B" w:rsidRPr="00B97BA1" w:rsidRDefault="000166C2" w:rsidP="00C0746B">
      <w:pPr>
        <w:spacing w:after="0" w:line="240" w:lineRule="auto"/>
        <w:rPr>
          <w:sz w:val="20"/>
        </w:rPr>
      </w:pPr>
      <w:r>
        <w:rPr>
          <w:sz w:val="20"/>
        </w:rPr>
        <w:t>G. Gudzuks</w:t>
      </w:r>
    </w:p>
    <w:p w:rsidR="000166C2" w:rsidRDefault="000166C2" w:rsidP="00C0746B">
      <w:pPr>
        <w:spacing w:after="0" w:line="240" w:lineRule="auto"/>
      </w:pPr>
      <w:r>
        <w:rPr>
          <w:sz w:val="20"/>
        </w:rPr>
        <w:t>67026486</w:t>
      </w:r>
      <w:r w:rsidR="00C0746B" w:rsidRPr="00B97BA1">
        <w:rPr>
          <w:sz w:val="20"/>
        </w:rPr>
        <w:t xml:space="preserve">, </w:t>
      </w:r>
    </w:p>
    <w:p w:rsidR="00C0746B" w:rsidRPr="00C0746B" w:rsidRDefault="007A7F59" w:rsidP="00C0746B">
      <w:pPr>
        <w:spacing w:after="0" w:line="240" w:lineRule="auto"/>
        <w:rPr>
          <w:sz w:val="20"/>
        </w:rPr>
      </w:pPr>
      <w:hyperlink r:id="rId8" w:history="1">
        <w:r w:rsidR="000166C2">
          <w:rPr>
            <w:rStyle w:val="Hyperlink"/>
            <w:rFonts w:eastAsia="MS Gothic"/>
            <w:sz w:val="20"/>
          </w:rPr>
          <w:t>gustavs.gudzuks</w:t>
        </w:r>
        <w:r w:rsidR="000166C2" w:rsidRPr="00B97BA1">
          <w:rPr>
            <w:rStyle w:val="Hyperlink"/>
            <w:rFonts w:eastAsia="MS Gothic"/>
            <w:sz w:val="20"/>
          </w:rPr>
          <w:t>@varam.gov.lv</w:t>
        </w:r>
      </w:hyperlink>
    </w:p>
    <w:sectPr w:rsidR="00C0746B" w:rsidRPr="00C0746B" w:rsidSect="009A51E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97"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AD" w:rsidRDefault="009634AD">
      <w:r>
        <w:separator/>
      </w:r>
    </w:p>
  </w:endnote>
  <w:endnote w:type="continuationSeparator" w:id="0">
    <w:p w:rsidR="009634AD" w:rsidRDefault="00963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92" w:rsidRDefault="00874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ED" w:rsidRPr="00DE6EED" w:rsidRDefault="007A7F59" w:rsidP="00DE6EED">
    <w:pPr>
      <w:spacing w:after="0" w:line="240" w:lineRule="auto"/>
      <w:jc w:val="both"/>
      <w:rPr>
        <w:noProof/>
        <w:sz w:val="20"/>
        <w:szCs w:val="20"/>
      </w:rPr>
    </w:pPr>
    <w:r w:rsidRPr="00DE6EED">
      <w:rPr>
        <w:sz w:val="20"/>
        <w:szCs w:val="20"/>
      </w:rPr>
      <w:fldChar w:fldCharType="begin"/>
    </w:r>
    <w:r w:rsidR="00DE6EED" w:rsidRPr="00DE6EED">
      <w:rPr>
        <w:sz w:val="20"/>
        <w:szCs w:val="20"/>
      </w:rPr>
      <w:instrText xml:space="preserve"> FILENAME </w:instrText>
    </w:r>
    <w:r w:rsidRPr="00DE6EED">
      <w:rPr>
        <w:sz w:val="20"/>
        <w:szCs w:val="20"/>
      </w:rPr>
      <w:fldChar w:fldCharType="separate"/>
    </w:r>
    <w:r w:rsidR="00874792">
      <w:rPr>
        <w:noProof/>
        <w:sz w:val="20"/>
        <w:szCs w:val="20"/>
      </w:rPr>
      <w:t>VARAMZino_10062016_BENGGI</w:t>
    </w:r>
    <w:r w:rsidRPr="00DE6EED">
      <w:rPr>
        <w:noProof/>
        <w:sz w:val="20"/>
        <w:szCs w:val="20"/>
      </w:rPr>
      <w:fldChar w:fldCharType="end"/>
    </w:r>
    <w:r w:rsidR="00DE6EED" w:rsidRPr="00DE6EED">
      <w:rPr>
        <w:sz w:val="20"/>
        <w:szCs w:val="20"/>
      </w:rPr>
      <w:t xml:space="preserve">; </w:t>
    </w:r>
    <w:r w:rsidR="00DE6EED">
      <w:rPr>
        <w:sz w:val="20"/>
        <w:szCs w:val="20"/>
      </w:rPr>
      <w:t xml:space="preserve">Informatīvais ziņojums </w:t>
    </w:r>
    <w:r w:rsidR="00DE6EED" w:rsidRPr="00DE6EED">
      <w:rPr>
        <w:sz w:val="20"/>
        <w:szCs w:val="20"/>
      </w:rPr>
      <w:t>„Par papildu valsts budžeta saistību uzņemšanos Eiropas Savienības Grantu shēmas „Sākuma kapitāla instruments” ietvaros”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28" w:rsidRDefault="007A7F59" w:rsidP="00874792">
    <w:pPr>
      <w:spacing w:afterLines="60" w:line="240" w:lineRule="auto"/>
      <w:jc w:val="both"/>
      <w:rPr>
        <w:b/>
        <w:sz w:val="20"/>
        <w:szCs w:val="20"/>
      </w:rPr>
    </w:pPr>
    <w:fldSimple w:instr=" FILENAME  \* Caps  \* MERGEFORMAT ">
      <w:r w:rsidR="00A0057F" w:rsidRPr="00A0057F">
        <w:rPr>
          <w:noProof/>
          <w:sz w:val="20"/>
          <w:szCs w:val="20"/>
        </w:rPr>
        <w:t>Varamzino_18042016</w:t>
      </w:r>
    </w:fldSimple>
    <w:r w:rsidR="00B26114">
      <w:rPr>
        <w:sz w:val="20"/>
        <w:szCs w:val="20"/>
      </w:rPr>
      <w:t>_</w:t>
    </w:r>
    <w:proofErr w:type="spellStart"/>
    <w:r w:rsidR="00B26114">
      <w:rPr>
        <w:sz w:val="20"/>
        <w:szCs w:val="20"/>
      </w:rPr>
      <w:t>Seed</w:t>
    </w:r>
    <w:proofErr w:type="spellEnd"/>
    <w:r w:rsidR="00B26114">
      <w:rPr>
        <w:sz w:val="20"/>
        <w:szCs w:val="20"/>
      </w:rPr>
      <w:t xml:space="preserve"> Money </w:t>
    </w:r>
    <w:proofErr w:type="spellStart"/>
    <w:r w:rsidR="00B26114">
      <w:rPr>
        <w:sz w:val="20"/>
        <w:szCs w:val="20"/>
      </w:rPr>
      <w:t>Facility</w:t>
    </w:r>
    <w:proofErr w:type="spellEnd"/>
    <w:r w:rsidR="00B26114" w:rsidRPr="00194FBF">
      <w:rPr>
        <w:sz w:val="20"/>
        <w:szCs w:val="20"/>
      </w:rPr>
      <w:t xml:space="preserve">: „Par papildu </w:t>
    </w:r>
    <w:r w:rsidR="00B26114" w:rsidRPr="006A1CFA">
      <w:rPr>
        <w:sz w:val="20"/>
        <w:szCs w:val="20"/>
      </w:rPr>
      <w:t>valsts budžeta saistību uzņemšanos Eiropas Savienības Grantu shēmas „Sākuma kapitāla instruments” (</w:t>
    </w:r>
    <w:r w:rsidR="009A51E8" w:rsidRPr="009A51E8">
      <w:rPr>
        <w:rStyle w:val="Emphasis"/>
        <w:sz w:val="20"/>
        <w:szCs w:val="20"/>
      </w:rPr>
      <w:t xml:space="preserve">EU </w:t>
    </w:r>
    <w:proofErr w:type="spellStart"/>
    <w:r w:rsidR="009A51E8" w:rsidRPr="009A51E8">
      <w:rPr>
        <w:rStyle w:val="Emphasis"/>
        <w:sz w:val="20"/>
        <w:szCs w:val="20"/>
      </w:rPr>
      <w:t>Strategy</w:t>
    </w:r>
    <w:proofErr w:type="spellEnd"/>
    <w:r w:rsidR="009A51E8" w:rsidRPr="009A51E8">
      <w:rPr>
        <w:rStyle w:val="Emphasis"/>
        <w:sz w:val="20"/>
        <w:szCs w:val="20"/>
      </w:rPr>
      <w:t xml:space="preserve"> for </w:t>
    </w:r>
    <w:proofErr w:type="spellStart"/>
    <w:r w:rsidR="009A51E8" w:rsidRPr="009A51E8">
      <w:rPr>
        <w:rStyle w:val="Emphasis"/>
        <w:sz w:val="20"/>
        <w:szCs w:val="20"/>
      </w:rPr>
      <w:t>the</w:t>
    </w:r>
    <w:proofErr w:type="spellEnd"/>
    <w:r w:rsidR="009A51E8" w:rsidRPr="009A51E8">
      <w:rPr>
        <w:rStyle w:val="Emphasis"/>
        <w:sz w:val="20"/>
        <w:szCs w:val="20"/>
      </w:rPr>
      <w:t xml:space="preserve"> </w:t>
    </w:r>
    <w:proofErr w:type="spellStart"/>
    <w:r w:rsidR="009A51E8" w:rsidRPr="009A51E8">
      <w:rPr>
        <w:rStyle w:val="Emphasis"/>
        <w:sz w:val="20"/>
        <w:szCs w:val="20"/>
      </w:rPr>
      <w:t>Baltic</w:t>
    </w:r>
    <w:proofErr w:type="spellEnd"/>
    <w:r w:rsidR="009A51E8" w:rsidRPr="009A51E8">
      <w:rPr>
        <w:rStyle w:val="Emphasis"/>
        <w:sz w:val="20"/>
        <w:szCs w:val="20"/>
      </w:rPr>
      <w:t xml:space="preserve"> </w:t>
    </w:r>
    <w:proofErr w:type="spellStart"/>
    <w:r w:rsidR="009A51E8" w:rsidRPr="009A51E8">
      <w:rPr>
        <w:rStyle w:val="Emphasis"/>
        <w:sz w:val="20"/>
        <w:szCs w:val="20"/>
      </w:rPr>
      <w:t>Sea</w:t>
    </w:r>
    <w:proofErr w:type="spellEnd"/>
    <w:r w:rsidR="009A51E8" w:rsidRPr="009A51E8">
      <w:rPr>
        <w:rStyle w:val="Emphasis"/>
        <w:sz w:val="20"/>
        <w:szCs w:val="20"/>
      </w:rPr>
      <w:t xml:space="preserve"> </w:t>
    </w:r>
    <w:proofErr w:type="spellStart"/>
    <w:r w:rsidR="009A51E8" w:rsidRPr="009A51E8">
      <w:rPr>
        <w:rStyle w:val="Emphasis"/>
        <w:sz w:val="20"/>
        <w:szCs w:val="20"/>
      </w:rPr>
      <w:t>Region</w:t>
    </w:r>
    <w:proofErr w:type="spellEnd"/>
    <w:r w:rsidR="009A51E8" w:rsidRPr="009A51E8">
      <w:rPr>
        <w:rStyle w:val="Emphasis"/>
        <w:sz w:val="20"/>
        <w:szCs w:val="20"/>
      </w:rPr>
      <w:t xml:space="preserve"> </w:t>
    </w:r>
    <w:proofErr w:type="spellStart"/>
    <w:r w:rsidR="009A51E8" w:rsidRPr="009A51E8">
      <w:rPr>
        <w:rStyle w:val="Emphasis"/>
        <w:sz w:val="20"/>
        <w:szCs w:val="20"/>
      </w:rPr>
      <w:t>Seed</w:t>
    </w:r>
    <w:proofErr w:type="spellEnd"/>
    <w:r w:rsidR="009A51E8" w:rsidRPr="009A51E8">
      <w:rPr>
        <w:rStyle w:val="Emphasis"/>
        <w:sz w:val="20"/>
        <w:szCs w:val="20"/>
      </w:rPr>
      <w:t xml:space="preserve"> Money </w:t>
    </w:r>
    <w:proofErr w:type="spellStart"/>
    <w:r w:rsidR="009A51E8" w:rsidRPr="009A51E8">
      <w:rPr>
        <w:rStyle w:val="Emphasis"/>
        <w:sz w:val="20"/>
        <w:szCs w:val="20"/>
      </w:rPr>
      <w:t>Facility</w:t>
    </w:r>
    <w:proofErr w:type="spellEnd"/>
    <w:r w:rsidR="00B26114" w:rsidRPr="006A1CFA">
      <w:rPr>
        <w:sz w:val="20"/>
        <w:szCs w:val="20"/>
      </w:rPr>
      <w:t>)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AD" w:rsidRDefault="009634AD">
      <w:r>
        <w:separator/>
      </w:r>
    </w:p>
  </w:footnote>
  <w:footnote w:type="continuationSeparator" w:id="0">
    <w:p w:rsidR="009634AD" w:rsidRDefault="009634AD">
      <w:r>
        <w:continuationSeparator/>
      </w:r>
    </w:p>
  </w:footnote>
  <w:footnote w:id="1">
    <w:p w:rsidR="005A7EC6" w:rsidRDefault="005A7EC6" w:rsidP="002A1301">
      <w:pPr>
        <w:pStyle w:val="FootnoteText"/>
        <w:spacing w:after="0" w:line="240" w:lineRule="auto"/>
      </w:pPr>
      <w:r>
        <w:rPr>
          <w:rStyle w:val="FootnoteReference"/>
        </w:rPr>
        <w:footnoteRef/>
      </w:r>
      <w:r>
        <w:t xml:space="preserve"> </w:t>
      </w:r>
      <w:r w:rsidRPr="00DE6EED">
        <w:rPr>
          <w:sz w:val="16"/>
        </w:rPr>
        <w:t xml:space="preserve">Informācija par projektu </w:t>
      </w:r>
      <w:r w:rsidR="002A1301">
        <w:rPr>
          <w:sz w:val="16"/>
        </w:rPr>
        <w:t>pieejama Sākuma kapitāla instrumenta tīmekļa  vietnē</w:t>
      </w:r>
      <w:bookmarkStart w:id="0" w:name="_GoBack"/>
      <w:bookmarkEnd w:id="0"/>
      <w:r w:rsidRPr="00DE6EED">
        <w:rPr>
          <w:sz w:val="16"/>
        </w:rPr>
        <w:t xml:space="preserve">: </w:t>
      </w:r>
      <w:hyperlink r:id="rId1" w:history="1">
        <w:r w:rsidRPr="00DE6EED">
          <w:rPr>
            <w:rStyle w:val="Hyperlink"/>
            <w:sz w:val="16"/>
          </w:rPr>
          <w:t>http://seed.eusbsr.eu/index.php/funding-decision-4th-round/s91-benggi</w:t>
        </w:r>
      </w:hyperlink>
      <w:r w:rsidRPr="00DE6EED">
        <w:rPr>
          <w:sz w:val="16"/>
        </w:rPr>
        <w:t xml:space="preserve"> </w:t>
      </w:r>
    </w:p>
  </w:footnote>
  <w:footnote w:id="2">
    <w:p w:rsidR="00546B6F" w:rsidRPr="00480B9E" w:rsidRDefault="00546B6F" w:rsidP="002A1301">
      <w:pPr>
        <w:pStyle w:val="FootnoteText"/>
        <w:spacing w:after="0" w:line="240" w:lineRule="auto"/>
        <w:rPr>
          <w:sz w:val="16"/>
          <w:szCs w:val="16"/>
        </w:rPr>
      </w:pPr>
      <w:r w:rsidRPr="00546B6F">
        <w:rPr>
          <w:rStyle w:val="FootnoteReference"/>
          <w:sz w:val="18"/>
        </w:rPr>
        <w:footnoteRef/>
      </w:r>
      <w:r w:rsidRPr="00546B6F">
        <w:rPr>
          <w:sz w:val="18"/>
        </w:rPr>
        <w:t xml:space="preserve"> </w:t>
      </w:r>
      <w:r w:rsidRPr="00480B9E">
        <w:rPr>
          <w:sz w:val="16"/>
          <w:szCs w:val="16"/>
        </w:rPr>
        <w:t>Eiropas Parlamenta un Padomes 2013. gada 17. decembra Regula (ES) Nr. 1301/2013 par Eiropas Reģionālās attīstības fondu un īpašiem noteikumiem attiecībā uz mērķi „Investīcijas izaugsmei un nodarbinātībai” un ar ko atceļ Regulu (EK) Nr. 1080/2006</w:t>
      </w:r>
    </w:p>
  </w:footnote>
  <w:footnote w:id="3">
    <w:p w:rsidR="00E87207" w:rsidRDefault="00E45E02" w:rsidP="002A1301">
      <w:pPr>
        <w:pStyle w:val="FootnoteText"/>
        <w:spacing w:after="0" w:line="240" w:lineRule="auto"/>
        <w:jc w:val="both"/>
      </w:pPr>
      <w:r>
        <w:rPr>
          <w:rStyle w:val="FootnoteReference"/>
        </w:rPr>
        <w:footnoteRef/>
      </w:r>
      <w:r>
        <w:t xml:space="preserve"> </w:t>
      </w:r>
      <w:r w:rsidR="00964082" w:rsidRPr="00DE6EED">
        <w:rPr>
          <w:sz w:val="16"/>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rsidR="00546B6F" w:rsidRPr="00480B9E" w:rsidRDefault="00546B6F" w:rsidP="007C2373">
      <w:pPr>
        <w:pStyle w:val="FootnoteText"/>
        <w:spacing w:after="0" w:line="240" w:lineRule="auto"/>
        <w:jc w:val="both"/>
        <w:rPr>
          <w:sz w:val="16"/>
        </w:rPr>
      </w:pPr>
      <w:r w:rsidRPr="00480B9E">
        <w:rPr>
          <w:rStyle w:val="FootnoteReference"/>
          <w:sz w:val="16"/>
        </w:rPr>
        <w:footnoteRef/>
      </w:r>
      <w:r w:rsidRPr="00480B9E">
        <w:rPr>
          <w:sz w:val="16"/>
        </w:rPr>
        <w:t xml:space="preserve"> Padomes 2006. gada 13. decembra Regula (EK, EURATOM) Nr. 1995/2006, ar kuru groza Regulu (EK, </w:t>
      </w:r>
      <w:proofErr w:type="spellStart"/>
      <w:r w:rsidRPr="00480B9E">
        <w:rPr>
          <w:sz w:val="16"/>
        </w:rPr>
        <w:t>Euratom</w:t>
      </w:r>
      <w:proofErr w:type="spellEnd"/>
      <w:r w:rsidRPr="00480B9E">
        <w:rPr>
          <w:sz w:val="16"/>
        </w:rPr>
        <w:t>) Nr. 1605/2002 par Finanšu regulu, ko piemēro Eiropas Kopienu vispārējam budžetam</w:t>
      </w:r>
    </w:p>
  </w:footnote>
  <w:footnote w:id="5">
    <w:p w:rsidR="00A32130" w:rsidRPr="00480B9E" w:rsidRDefault="00053DE8" w:rsidP="00480B9E">
      <w:pPr>
        <w:pStyle w:val="FootnoteText"/>
        <w:spacing w:after="0" w:line="240" w:lineRule="auto"/>
        <w:rPr>
          <w:sz w:val="16"/>
          <w:szCs w:val="16"/>
        </w:rPr>
      </w:pPr>
      <w:r w:rsidRPr="00480B9E">
        <w:rPr>
          <w:rStyle w:val="FootnoteReference"/>
          <w:sz w:val="16"/>
          <w:szCs w:val="16"/>
        </w:rPr>
        <w:footnoteRef/>
      </w:r>
      <w:r w:rsidRPr="00480B9E">
        <w:rPr>
          <w:sz w:val="16"/>
          <w:szCs w:val="16"/>
        </w:rPr>
        <w:t xml:space="preserve"> </w:t>
      </w:r>
      <w:r w:rsidR="00546B6F" w:rsidRPr="00480B9E">
        <w:rPr>
          <w:sz w:val="16"/>
          <w:szCs w:val="16"/>
        </w:rPr>
        <w:t>Ministru kabineta 2010. gada 18. maija noteikum</w:t>
      </w:r>
      <w:r w:rsidRPr="00480B9E">
        <w:rPr>
          <w:sz w:val="16"/>
          <w:szCs w:val="16"/>
        </w:rPr>
        <w:t>i</w:t>
      </w:r>
      <w:r w:rsidR="00546B6F" w:rsidRPr="00480B9E">
        <w:rPr>
          <w:sz w:val="16"/>
          <w:szCs w:val="16"/>
        </w:rPr>
        <w:t xml:space="preserve"> Nr. 464 „</w:t>
      </w:r>
      <w:r w:rsidR="00546B6F" w:rsidRPr="00480B9E">
        <w:rPr>
          <w:bCs/>
          <w:sz w:val="16"/>
          <w:szCs w:val="16"/>
        </w:rPr>
        <w:t>Noteikumi par 74.resora „Gadskārtējā valsts budžeta izpildes procesā pārdalāmais finansējums” 80.00.00 programmā plānoto līdzekļu pārdales kārtību ES politiku instrumentu un pārējās ārvalstu finanšu palīdzības līdzfinansēto projektu un pasākumu īstenošanai</w:t>
      </w:r>
      <w:r w:rsidR="00546B6F" w:rsidRPr="00480B9E">
        <w:rPr>
          <w:sz w:val="16"/>
          <w:szCs w:val="16"/>
        </w:rPr>
        <w:t>”</w:t>
      </w:r>
    </w:p>
  </w:footnote>
  <w:footnote w:id="6">
    <w:p w:rsidR="00AF627C" w:rsidRDefault="00D31C88" w:rsidP="00480B9E">
      <w:pPr>
        <w:pStyle w:val="FootnoteText"/>
        <w:spacing w:after="0" w:line="240" w:lineRule="auto"/>
        <w:jc w:val="both"/>
        <w:rPr>
          <w:sz w:val="18"/>
        </w:rPr>
      </w:pPr>
      <w:r w:rsidRPr="00480B9E">
        <w:rPr>
          <w:rStyle w:val="FootnoteReference"/>
          <w:sz w:val="16"/>
          <w:szCs w:val="16"/>
        </w:rPr>
        <w:footnoteRef/>
      </w:r>
      <w:r w:rsidRPr="00480B9E">
        <w:rPr>
          <w:sz w:val="16"/>
          <w:szCs w:val="16"/>
        </w:rPr>
        <w:t xml:space="preserve"> </w:t>
      </w:r>
      <w:r w:rsidR="00225587" w:rsidRPr="00480B9E">
        <w:rPr>
          <w:sz w:val="16"/>
          <w:szCs w:val="16"/>
        </w:rPr>
        <w:t>ES Parlamenta un Padomes regulu Nr. 525/2013 par mehānismu siltumnīcefekta gāzu emisiju pārraudzībai un ziņošanai un citas informācijas ziņošanai valstu un Savienības līmenī saistībā ar klimata pārmaiņām un par Lēmuma Nr. 280/2004/EK atcelšanu</w:t>
      </w:r>
      <w:r w:rsidR="00FE560E" w:rsidRPr="00480B9E">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92" w:rsidRDefault="00874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14" w:rsidRPr="00194FBF" w:rsidRDefault="007A7F59" w:rsidP="00194FBF">
    <w:pPr>
      <w:pStyle w:val="Header"/>
      <w:jc w:val="center"/>
    </w:pPr>
    <w:r>
      <w:fldChar w:fldCharType="begin"/>
    </w:r>
    <w:r w:rsidR="00B26114">
      <w:instrText xml:space="preserve"> PAGE   \* MERGEFORMAT </w:instrText>
    </w:r>
    <w:r>
      <w:fldChar w:fldCharType="separate"/>
    </w:r>
    <w:r w:rsidR="00874792">
      <w:rPr>
        <w:noProof/>
      </w:rPr>
      <w:t>1</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92" w:rsidRDefault="00874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9426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462BF5E"/>
    <w:lvl w:ilvl="0">
      <w:numFmt w:val="bullet"/>
      <w:lvlText w:val="*"/>
      <w:lvlJc w:val="left"/>
    </w:lvl>
  </w:abstractNum>
  <w:abstractNum w:abstractNumId="2">
    <w:nsid w:val="05CF0536"/>
    <w:multiLevelType w:val="hybridMultilevel"/>
    <w:tmpl w:val="0A8CD8E2"/>
    <w:lvl w:ilvl="0" w:tplc="EE6C6D6A">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3">
    <w:nsid w:val="05EE2708"/>
    <w:multiLevelType w:val="hybridMultilevel"/>
    <w:tmpl w:val="96AA7832"/>
    <w:lvl w:ilvl="0" w:tplc="9A02E950">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0BAC031E"/>
    <w:multiLevelType w:val="hybridMultilevel"/>
    <w:tmpl w:val="65027B46"/>
    <w:lvl w:ilvl="0" w:tplc="A0A0BFBE">
      <w:start w:val="1"/>
      <w:numFmt w:val="bullet"/>
      <w:lvlText w:val="•"/>
      <w:lvlJc w:val="left"/>
      <w:pPr>
        <w:tabs>
          <w:tab w:val="num" w:pos="720"/>
        </w:tabs>
        <w:ind w:left="720" w:hanging="360"/>
      </w:pPr>
      <w:rPr>
        <w:rFonts w:ascii="Arial" w:hAnsi="Arial" w:hint="default"/>
      </w:rPr>
    </w:lvl>
    <w:lvl w:ilvl="1" w:tplc="60400D1C">
      <w:start w:val="1"/>
      <w:numFmt w:val="bullet"/>
      <w:lvlText w:val="•"/>
      <w:lvlJc w:val="left"/>
      <w:pPr>
        <w:tabs>
          <w:tab w:val="num" w:pos="1440"/>
        </w:tabs>
        <w:ind w:left="1440" w:hanging="360"/>
      </w:pPr>
      <w:rPr>
        <w:rFonts w:ascii="Arial" w:hAnsi="Arial" w:hint="default"/>
      </w:rPr>
    </w:lvl>
    <w:lvl w:ilvl="2" w:tplc="3E78D8CA" w:tentative="1">
      <w:start w:val="1"/>
      <w:numFmt w:val="bullet"/>
      <w:lvlText w:val="•"/>
      <w:lvlJc w:val="left"/>
      <w:pPr>
        <w:tabs>
          <w:tab w:val="num" w:pos="2160"/>
        </w:tabs>
        <w:ind w:left="2160" w:hanging="360"/>
      </w:pPr>
      <w:rPr>
        <w:rFonts w:ascii="Arial" w:hAnsi="Arial" w:hint="default"/>
      </w:rPr>
    </w:lvl>
    <w:lvl w:ilvl="3" w:tplc="62A240DE" w:tentative="1">
      <w:start w:val="1"/>
      <w:numFmt w:val="bullet"/>
      <w:lvlText w:val="•"/>
      <w:lvlJc w:val="left"/>
      <w:pPr>
        <w:tabs>
          <w:tab w:val="num" w:pos="2880"/>
        </w:tabs>
        <w:ind w:left="2880" w:hanging="360"/>
      </w:pPr>
      <w:rPr>
        <w:rFonts w:ascii="Arial" w:hAnsi="Arial" w:hint="default"/>
      </w:rPr>
    </w:lvl>
    <w:lvl w:ilvl="4" w:tplc="D27EDDAC" w:tentative="1">
      <w:start w:val="1"/>
      <w:numFmt w:val="bullet"/>
      <w:lvlText w:val="•"/>
      <w:lvlJc w:val="left"/>
      <w:pPr>
        <w:tabs>
          <w:tab w:val="num" w:pos="3600"/>
        </w:tabs>
        <w:ind w:left="3600" w:hanging="360"/>
      </w:pPr>
      <w:rPr>
        <w:rFonts w:ascii="Arial" w:hAnsi="Arial" w:hint="default"/>
      </w:rPr>
    </w:lvl>
    <w:lvl w:ilvl="5" w:tplc="C4684404" w:tentative="1">
      <w:start w:val="1"/>
      <w:numFmt w:val="bullet"/>
      <w:lvlText w:val="•"/>
      <w:lvlJc w:val="left"/>
      <w:pPr>
        <w:tabs>
          <w:tab w:val="num" w:pos="4320"/>
        </w:tabs>
        <w:ind w:left="4320" w:hanging="360"/>
      </w:pPr>
      <w:rPr>
        <w:rFonts w:ascii="Arial" w:hAnsi="Arial" w:hint="default"/>
      </w:rPr>
    </w:lvl>
    <w:lvl w:ilvl="6" w:tplc="C6880800" w:tentative="1">
      <w:start w:val="1"/>
      <w:numFmt w:val="bullet"/>
      <w:lvlText w:val="•"/>
      <w:lvlJc w:val="left"/>
      <w:pPr>
        <w:tabs>
          <w:tab w:val="num" w:pos="5040"/>
        </w:tabs>
        <w:ind w:left="5040" w:hanging="360"/>
      </w:pPr>
      <w:rPr>
        <w:rFonts w:ascii="Arial" w:hAnsi="Arial" w:hint="default"/>
      </w:rPr>
    </w:lvl>
    <w:lvl w:ilvl="7" w:tplc="38881374" w:tentative="1">
      <w:start w:val="1"/>
      <w:numFmt w:val="bullet"/>
      <w:lvlText w:val="•"/>
      <w:lvlJc w:val="left"/>
      <w:pPr>
        <w:tabs>
          <w:tab w:val="num" w:pos="5760"/>
        </w:tabs>
        <w:ind w:left="5760" w:hanging="360"/>
      </w:pPr>
      <w:rPr>
        <w:rFonts w:ascii="Arial" w:hAnsi="Arial" w:hint="default"/>
      </w:rPr>
    </w:lvl>
    <w:lvl w:ilvl="8" w:tplc="89C23972" w:tentative="1">
      <w:start w:val="1"/>
      <w:numFmt w:val="bullet"/>
      <w:lvlText w:val="•"/>
      <w:lvlJc w:val="left"/>
      <w:pPr>
        <w:tabs>
          <w:tab w:val="num" w:pos="6480"/>
        </w:tabs>
        <w:ind w:left="6480" w:hanging="360"/>
      </w:pPr>
      <w:rPr>
        <w:rFonts w:ascii="Arial" w:hAnsi="Arial" w:hint="default"/>
      </w:rPr>
    </w:lvl>
  </w:abstractNum>
  <w:abstractNum w:abstractNumId="6">
    <w:nsid w:val="0D4A768A"/>
    <w:multiLevelType w:val="multilevel"/>
    <w:tmpl w:val="DFDC76A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2A3CF6"/>
    <w:multiLevelType w:val="multilevel"/>
    <w:tmpl w:val="BB84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877FB"/>
    <w:multiLevelType w:val="hybridMultilevel"/>
    <w:tmpl w:val="B95A5604"/>
    <w:lvl w:ilvl="0" w:tplc="D0A03FCE">
      <w:start w:val="1"/>
      <w:numFmt w:val="decimal"/>
      <w:lvlText w:val="%1)"/>
      <w:lvlJc w:val="left"/>
      <w:pPr>
        <w:ind w:left="720" w:hanging="360"/>
      </w:pPr>
      <w:rPr>
        <w:rFonts w:eastAsia="Calibri" w:hint="default"/>
        <w:color w:val="363636"/>
      </w:rPr>
    </w:lvl>
    <w:lvl w:ilvl="1" w:tplc="2AA8C826">
      <w:start w:val="1"/>
      <w:numFmt w:val="bullet"/>
      <w:lvlText w:val="-"/>
      <w:lvlJc w:val="left"/>
      <w:pPr>
        <w:ind w:left="1440" w:hanging="360"/>
      </w:pPr>
      <w:rPr>
        <w:rFonts w:ascii="Tahoma" w:hAnsi="Tahoma"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6045D4"/>
    <w:multiLevelType w:val="hybridMultilevel"/>
    <w:tmpl w:val="138E732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nsid w:val="1B8611DC"/>
    <w:multiLevelType w:val="hybridMultilevel"/>
    <w:tmpl w:val="BE3467E6"/>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4">
    <w:nsid w:val="28684682"/>
    <w:multiLevelType w:val="hybridMultilevel"/>
    <w:tmpl w:val="EE1676D8"/>
    <w:lvl w:ilvl="0" w:tplc="DE8890A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5">
    <w:nsid w:val="29E2096E"/>
    <w:multiLevelType w:val="hybridMultilevel"/>
    <w:tmpl w:val="8F6EFA58"/>
    <w:lvl w:ilvl="0" w:tplc="D34A66C2">
      <w:start w:val="1"/>
      <w:numFmt w:val="decimal"/>
      <w:pStyle w:val="Sarakstarindkopa1"/>
      <w:lvlText w:val="%1."/>
      <w:lvlJc w:val="left"/>
      <w:pPr>
        <w:ind w:left="644" w:hanging="360"/>
      </w:pPr>
      <w:rPr>
        <w:rFonts w:cs="Times New Roman"/>
      </w:rPr>
    </w:lvl>
    <w:lvl w:ilvl="1" w:tplc="04090019">
      <w:start w:val="1"/>
      <w:numFmt w:val="lowerLetter"/>
      <w:lvlText w:val="%2."/>
      <w:lvlJc w:val="left"/>
      <w:pPr>
        <w:ind w:left="1734" w:hanging="360"/>
      </w:pPr>
      <w:rPr>
        <w:rFonts w:cs="Times New Roman"/>
      </w:rPr>
    </w:lvl>
    <w:lvl w:ilvl="2" w:tplc="0409001B">
      <w:start w:val="1"/>
      <w:numFmt w:val="lowerRoman"/>
      <w:lvlText w:val="%3."/>
      <w:lvlJc w:val="right"/>
      <w:pPr>
        <w:ind w:left="2454" w:hanging="180"/>
      </w:pPr>
      <w:rPr>
        <w:rFonts w:cs="Times New Roman"/>
      </w:rPr>
    </w:lvl>
    <w:lvl w:ilvl="3" w:tplc="0409000F">
      <w:start w:val="1"/>
      <w:numFmt w:val="decimal"/>
      <w:lvlText w:val="%4."/>
      <w:lvlJc w:val="left"/>
      <w:pPr>
        <w:ind w:left="3174" w:hanging="360"/>
      </w:pPr>
      <w:rPr>
        <w:rFonts w:cs="Times New Roman"/>
      </w:rPr>
    </w:lvl>
    <w:lvl w:ilvl="4" w:tplc="04090019">
      <w:start w:val="1"/>
      <w:numFmt w:val="lowerLetter"/>
      <w:lvlText w:val="%5."/>
      <w:lvlJc w:val="left"/>
      <w:pPr>
        <w:ind w:left="3894" w:hanging="360"/>
      </w:pPr>
      <w:rPr>
        <w:rFonts w:cs="Times New Roman"/>
      </w:rPr>
    </w:lvl>
    <w:lvl w:ilvl="5" w:tplc="0409001B">
      <w:start w:val="1"/>
      <w:numFmt w:val="lowerRoman"/>
      <w:lvlText w:val="%6."/>
      <w:lvlJc w:val="right"/>
      <w:pPr>
        <w:ind w:left="4614" w:hanging="180"/>
      </w:pPr>
      <w:rPr>
        <w:rFonts w:cs="Times New Roman"/>
      </w:rPr>
    </w:lvl>
    <w:lvl w:ilvl="6" w:tplc="0409000F">
      <w:start w:val="1"/>
      <w:numFmt w:val="decimal"/>
      <w:lvlText w:val="%7."/>
      <w:lvlJc w:val="left"/>
      <w:pPr>
        <w:ind w:left="5334" w:hanging="360"/>
      </w:pPr>
      <w:rPr>
        <w:rFonts w:cs="Times New Roman"/>
      </w:rPr>
    </w:lvl>
    <w:lvl w:ilvl="7" w:tplc="04090019">
      <w:start w:val="1"/>
      <w:numFmt w:val="lowerLetter"/>
      <w:lvlText w:val="%8."/>
      <w:lvlJc w:val="left"/>
      <w:pPr>
        <w:ind w:left="6054" w:hanging="360"/>
      </w:pPr>
      <w:rPr>
        <w:rFonts w:cs="Times New Roman"/>
      </w:rPr>
    </w:lvl>
    <w:lvl w:ilvl="8" w:tplc="0409001B">
      <w:start w:val="1"/>
      <w:numFmt w:val="lowerRoman"/>
      <w:lvlText w:val="%9."/>
      <w:lvlJc w:val="right"/>
      <w:pPr>
        <w:ind w:left="6774" w:hanging="180"/>
      </w:pPr>
      <w:rPr>
        <w:rFonts w:cs="Times New Roman"/>
      </w:rPr>
    </w:lvl>
  </w:abstractNum>
  <w:abstractNum w:abstractNumId="16">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nsid w:val="2CFA3051"/>
    <w:multiLevelType w:val="multilevel"/>
    <w:tmpl w:val="178241E6"/>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D986700"/>
    <w:multiLevelType w:val="hybridMultilevel"/>
    <w:tmpl w:val="5FD4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5C922D2"/>
    <w:multiLevelType w:val="hybridMultilevel"/>
    <w:tmpl w:val="A29A68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3F351CB1"/>
    <w:multiLevelType w:val="hybridMultilevel"/>
    <w:tmpl w:val="43F8F7B4"/>
    <w:lvl w:ilvl="0" w:tplc="B58060E2">
      <w:start w:val="1"/>
      <w:numFmt w:val="decimal"/>
      <w:lvlText w:val="%1."/>
      <w:lvlJc w:val="left"/>
      <w:pPr>
        <w:ind w:left="938" w:hanging="360"/>
      </w:pPr>
      <w:rPr>
        <w:rFonts w:eastAsia="Calibri" w:hint="default"/>
        <w:color w:val="363636"/>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2">
    <w:nsid w:val="3FC06340"/>
    <w:multiLevelType w:val="hybridMultilevel"/>
    <w:tmpl w:val="DA268024"/>
    <w:lvl w:ilvl="0" w:tplc="F88CDB1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42393BC1"/>
    <w:multiLevelType w:val="multilevel"/>
    <w:tmpl w:val="4312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05B0A"/>
    <w:multiLevelType w:val="hybridMultilevel"/>
    <w:tmpl w:val="BE58E64A"/>
    <w:lvl w:ilvl="0" w:tplc="55FE741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3D336A9"/>
    <w:multiLevelType w:val="hybridMultilevel"/>
    <w:tmpl w:val="96AA7832"/>
    <w:lvl w:ilvl="0" w:tplc="9A02E950">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80400DC"/>
    <w:multiLevelType w:val="hybridMultilevel"/>
    <w:tmpl w:val="6A92BC60"/>
    <w:lvl w:ilvl="0" w:tplc="3E9AEB7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C55B3"/>
    <w:multiLevelType w:val="multilevel"/>
    <w:tmpl w:val="0426001F"/>
    <w:lvl w:ilvl="0">
      <w:start w:val="1"/>
      <w:numFmt w:val="decimal"/>
      <w:lvlText w:val="%1."/>
      <w:lvlJc w:val="left"/>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8">
    <w:nsid w:val="4CF057F4"/>
    <w:multiLevelType w:val="hybridMultilevel"/>
    <w:tmpl w:val="ED744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B12724"/>
    <w:multiLevelType w:val="multilevel"/>
    <w:tmpl w:val="B34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D09C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A02336"/>
    <w:multiLevelType w:val="multilevel"/>
    <w:tmpl w:val="21C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F268B7"/>
    <w:multiLevelType w:val="hybridMultilevel"/>
    <w:tmpl w:val="94F4CD5C"/>
    <w:lvl w:ilvl="0" w:tplc="99B4FE04">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4370C8E"/>
    <w:multiLevelType w:val="hybridMultilevel"/>
    <w:tmpl w:val="6A76A9A6"/>
    <w:lvl w:ilvl="0" w:tplc="A73E8268">
      <w:start w:val="2"/>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4">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57176748"/>
    <w:multiLevelType w:val="multilevel"/>
    <w:tmpl w:val="E3B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D82490"/>
    <w:multiLevelType w:val="hybridMultilevel"/>
    <w:tmpl w:val="B362451C"/>
    <w:lvl w:ilvl="0" w:tplc="CC7E93FA">
      <w:start w:val="1"/>
      <w:numFmt w:val="decimal"/>
      <w:lvlText w:val="%1."/>
      <w:lvlJc w:val="left"/>
      <w:pPr>
        <w:tabs>
          <w:tab w:val="num" w:pos="720"/>
        </w:tabs>
        <w:ind w:left="720" w:hanging="360"/>
      </w:pPr>
    </w:lvl>
    <w:lvl w:ilvl="1" w:tplc="6C0EC78C">
      <w:start w:val="1"/>
      <w:numFmt w:val="decimal"/>
      <w:lvlText w:val="%2."/>
      <w:lvlJc w:val="left"/>
      <w:pPr>
        <w:tabs>
          <w:tab w:val="num" w:pos="1440"/>
        </w:tabs>
        <w:ind w:left="1440" w:hanging="360"/>
      </w:pPr>
    </w:lvl>
    <w:lvl w:ilvl="2" w:tplc="CCA68950" w:tentative="1">
      <w:start w:val="1"/>
      <w:numFmt w:val="decimal"/>
      <w:lvlText w:val="%3."/>
      <w:lvlJc w:val="left"/>
      <w:pPr>
        <w:tabs>
          <w:tab w:val="num" w:pos="2160"/>
        </w:tabs>
        <w:ind w:left="2160" w:hanging="360"/>
      </w:pPr>
    </w:lvl>
    <w:lvl w:ilvl="3" w:tplc="4AE0EEEC" w:tentative="1">
      <w:start w:val="1"/>
      <w:numFmt w:val="decimal"/>
      <w:lvlText w:val="%4."/>
      <w:lvlJc w:val="left"/>
      <w:pPr>
        <w:tabs>
          <w:tab w:val="num" w:pos="2880"/>
        </w:tabs>
        <w:ind w:left="2880" w:hanging="360"/>
      </w:pPr>
    </w:lvl>
    <w:lvl w:ilvl="4" w:tplc="64FC9F58" w:tentative="1">
      <w:start w:val="1"/>
      <w:numFmt w:val="decimal"/>
      <w:lvlText w:val="%5."/>
      <w:lvlJc w:val="left"/>
      <w:pPr>
        <w:tabs>
          <w:tab w:val="num" w:pos="3600"/>
        </w:tabs>
        <w:ind w:left="3600" w:hanging="360"/>
      </w:pPr>
    </w:lvl>
    <w:lvl w:ilvl="5" w:tplc="A2E46BFA" w:tentative="1">
      <w:start w:val="1"/>
      <w:numFmt w:val="decimal"/>
      <w:lvlText w:val="%6."/>
      <w:lvlJc w:val="left"/>
      <w:pPr>
        <w:tabs>
          <w:tab w:val="num" w:pos="4320"/>
        </w:tabs>
        <w:ind w:left="4320" w:hanging="360"/>
      </w:pPr>
    </w:lvl>
    <w:lvl w:ilvl="6" w:tplc="E72C06B0" w:tentative="1">
      <w:start w:val="1"/>
      <w:numFmt w:val="decimal"/>
      <w:lvlText w:val="%7."/>
      <w:lvlJc w:val="left"/>
      <w:pPr>
        <w:tabs>
          <w:tab w:val="num" w:pos="5040"/>
        </w:tabs>
        <w:ind w:left="5040" w:hanging="360"/>
      </w:pPr>
    </w:lvl>
    <w:lvl w:ilvl="7" w:tplc="CD00037E" w:tentative="1">
      <w:start w:val="1"/>
      <w:numFmt w:val="decimal"/>
      <w:lvlText w:val="%8."/>
      <w:lvlJc w:val="left"/>
      <w:pPr>
        <w:tabs>
          <w:tab w:val="num" w:pos="5760"/>
        </w:tabs>
        <w:ind w:left="5760" w:hanging="360"/>
      </w:pPr>
    </w:lvl>
    <w:lvl w:ilvl="8" w:tplc="5510B0E0" w:tentative="1">
      <w:start w:val="1"/>
      <w:numFmt w:val="decimal"/>
      <w:lvlText w:val="%9."/>
      <w:lvlJc w:val="left"/>
      <w:pPr>
        <w:tabs>
          <w:tab w:val="num" w:pos="6480"/>
        </w:tabs>
        <w:ind w:left="6480" w:hanging="360"/>
      </w:pPr>
    </w:lvl>
  </w:abstractNum>
  <w:abstractNum w:abstractNumId="37">
    <w:nsid w:val="5BA46185"/>
    <w:multiLevelType w:val="hybridMultilevel"/>
    <w:tmpl w:val="96AA7832"/>
    <w:lvl w:ilvl="0" w:tplc="9A02E950">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5F797EAC"/>
    <w:multiLevelType w:val="hybridMultilevel"/>
    <w:tmpl w:val="D7F45DC4"/>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9">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42">
    <w:nsid w:val="69227AD5"/>
    <w:multiLevelType w:val="multilevel"/>
    <w:tmpl w:val="1D6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4">
    <w:nsid w:val="6BEE44E6"/>
    <w:multiLevelType w:val="hybridMultilevel"/>
    <w:tmpl w:val="6AA4709C"/>
    <w:lvl w:ilvl="0" w:tplc="B44C3C22">
      <w:start w:val="1"/>
      <w:numFmt w:val="decimal"/>
      <w:lvlText w:val="%1)"/>
      <w:lvlJc w:val="left"/>
      <w:pPr>
        <w:ind w:left="938" w:hanging="360"/>
      </w:pPr>
      <w:rPr>
        <w:rFonts w:ascii="Arial" w:eastAsia="Calibri" w:hAnsi="Arial" w:cs="Arial" w:hint="default"/>
        <w:color w:val="222222"/>
        <w:sz w:val="24"/>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45">
    <w:nsid w:val="6FA55BB0"/>
    <w:multiLevelType w:val="hybridMultilevel"/>
    <w:tmpl w:val="B712D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9381C43"/>
    <w:multiLevelType w:val="multilevel"/>
    <w:tmpl w:val="A920A85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7">
    <w:nsid w:val="79AA3F7C"/>
    <w:multiLevelType w:val="hybridMultilevel"/>
    <w:tmpl w:val="4C92EC5E"/>
    <w:lvl w:ilvl="0" w:tplc="63EE10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10"/>
  </w:num>
  <w:num w:numId="3">
    <w:abstractNumId w:val="43"/>
  </w:num>
  <w:num w:numId="4">
    <w:abstractNumId w:val="13"/>
  </w:num>
  <w:num w:numId="5">
    <w:abstractNumId w:val="41"/>
  </w:num>
  <w:num w:numId="6">
    <w:abstractNumId w:val="1"/>
    <w:lvlOverride w:ilvl="0">
      <w:lvl w:ilvl="0">
        <w:numFmt w:val="bullet"/>
        <w:lvlText w:val="•"/>
        <w:legacy w:legacy="1" w:legacySpace="0" w:legacyIndent="0"/>
        <w:lvlJc w:val="left"/>
        <w:rPr>
          <w:rFonts w:ascii="Helv" w:hAnsi="Helv" w:hint="default"/>
        </w:rPr>
      </w:lvl>
    </w:lvlOverride>
  </w:num>
  <w:num w:numId="7">
    <w:abstractNumId w:val="40"/>
  </w:num>
  <w:num w:numId="8">
    <w:abstractNumId w:val="20"/>
  </w:num>
  <w:num w:numId="9">
    <w:abstractNumId w:val="12"/>
  </w:num>
  <w:num w:numId="10">
    <w:abstractNumId w:val="16"/>
  </w:num>
  <w:num w:numId="11">
    <w:abstractNumId w:val="4"/>
  </w:num>
  <w:num w:numId="12">
    <w:abstractNumId w:val="39"/>
  </w:num>
  <w:num w:numId="13">
    <w:abstractNumId w:val="3"/>
  </w:num>
  <w:num w:numId="14">
    <w:abstractNumId w:val="37"/>
  </w:num>
  <w:num w:numId="15">
    <w:abstractNumId w:val="25"/>
  </w:num>
  <w:num w:numId="16">
    <w:abstractNumId w:val="27"/>
  </w:num>
  <w:num w:numId="17">
    <w:abstractNumId w:val="6"/>
  </w:num>
  <w:num w:numId="18">
    <w:abstractNumId w:val="4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2"/>
  </w:num>
  <w:num w:numId="23">
    <w:abstractNumId w:val="31"/>
  </w:num>
  <w:num w:numId="24">
    <w:abstractNumId w:val="2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3"/>
  </w:num>
  <w:num w:numId="28">
    <w:abstractNumId w:val="19"/>
  </w:num>
  <w:num w:numId="29">
    <w:abstractNumId w:val="38"/>
  </w:num>
  <w:num w:numId="30">
    <w:abstractNumId w:val="11"/>
  </w:num>
  <w:num w:numId="31">
    <w:abstractNumId w:val="17"/>
  </w:num>
  <w:num w:numId="32">
    <w:abstractNumId w:val="47"/>
  </w:num>
  <w:num w:numId="33">
    <w:abstractNumId w:val="24"/>
  </w:num>
  <w:num w:numId="34">
    <w:abstractNumId w:val="28"/>
  </w:num>
  <w:num w:numId="35">
    <w:abstractNumId w:val="29"/>
  </w:num>
  <w:num w:numId="36">
    <w:abstractNumId w:val="7"/>
  </w:num>
  <w:num w:numId="37">
    <w:abstractNumId w:val="14"/>
  </w:num>
  <w:num w:numId="38">
    <w:abstractNumId w:val="44"/>
  </w:num>
  <w:num w:numId="39">
    <w:abstractNumId w:val="46"/>
  </w:num>
  <w:num w:numId="40">
    <w:abstractNumId w:val="21"/>
  </w:num>
  <w:num w:numId="41">
    <w:abstractNumId w:val="8"/>
  </w:num>
  <w:num w:numId="42">
    <w:abstractNumId w:val="3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6"/>
  </w:num>
  <w:num w:numId="48">
    <w:abstractNumId w:val="9"/>
  </w:num>
  <w:num w:numId="49">
    <w:abstractNumId w:val="5"/>
  </w:num>
  <w:num w:numId="50">
    <w:abstractNumId w:val="0"/>
  </w:num>
  <w:num w:numId="51">
    <w:abstractNumId w:val="2"/>
  </w:num>
  <w:num w:numId="52">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B2B22"/>
    <w:rsid w:val="00000CA3"/>
    <w:rsid w:val="000022F8"/>
    <w:rsid w:val="00003BAB"/>
    <w:rsid w:val="000046D2"/>
    <w:rsid w:val="00006743"/>
    <w:rsid w:val="00007833"/>
    <w:rsid w:val="00011C93"/>
    <w:rsid w:val="0001524B"/>
    <w:rsid w:val="000166C2"/>
    <w:rsid w:val="00017A3F"/>
    <w:rsid w:val="00021AD9"/>
    <w:rsid w:val="00032217"/>
    <w:rsid w:val="00035459"/>
    <w:rsid w:val="00035DCD"/>
    <w:rsid w:val="00035FA8"/>
    <w:rsid w:val="00041EBB"/>
    <w:rsid w:val="0004279E"/>
    <w:rsid w:val="0004786E"/>
    <w:rsid w:val="00050319"/>
    <w:rsid w:val="00053DE8"/>
    <w:rsid w:val="00056035"/>
    <w:rsid w:val="0005628E"/>
    <w:rsid w:val="00056DB7"/>
    <w:rsid w:val="00060096"/>
    <w:rsid w:val="00062BBB"/>
    <w:rsid w:val="00063D83"/>
    <w:rsid w:val="00071908"/>
    <w:rsid w:val="000725F3"/>
    <w:rsid w:val="00075720"/>
    <w:rsid w:val="00075EBF"/>
    <w:rsid w:val="000764C8"/>
    <w:rsid w:val="000775EA"/>
    <w:rsid w:val="00080225"/>
    <w:rsid w:val="00085A49"/>
    <w:rsid w:val="00085F00"/>
    <w:rsid w:val="000860EC"/>
    <w:rsid w:val="00086422"/>
    <w:rsid w:val="000922E9"/>
    <w:rsid w:val="00094602"/>
    <w:rsid w:val="000A29F3"/>
    <w:rsid w:val="000B5879"/>
    <w:rsid w:val="000B69C3"/>
    <w:rsid w:val="000C6D0A"/>
    <w:rsid w:val="000D0094"/>
    <w:rsid w:val="000D0953"/>
    <w:rsid w:val="000D3392"/>
    <w:rsid w:val="000D521D"/>
    <w:rsid w:val="000D6D43"/>
    <w:rsid w:val="000E39A7"/>
    <w:rsid w:val="000F0275"/>
    <w:rsid w:val="000F1A4D"/>
    <w:rsid w:val="000F3038"/>
    <w:rsid w:val="000F30DC"/>
    <w:rsid w:val="000F63FF"/>
    <w:rsid w:val="00100051"/>
    <w:rsid w:val="00102294"/>
    <w:rsid w:val="00104EE9"/>
    <w:rsid w:val="001057DD"/>
    <w:rsid w:val="00107734"/>
    <w:rsid w:val="00112862"/>
    <w:rsid w:val="00113F2D"/>
    <w:rsid w:val="00121138"/>
    <w:rsid w:val="00121904"/>
    <w:rsid w:val="001228C2"/>
    <w:rsid w:val="00123706"/>
    <w:rsid w:val="00124844"/>
    <w:rsid w:val="00124EE2"/>
    <w:rsid w:val="00130CD7"/>
    <w:rsid w:val="0013172E"/>
    <w:rsid w:val="00131883"/>
    <w:rsid w:val="00132C6C"/>
    <w:rsid w:val="001336B5"/>
    <w:rsid w:val="001348C9"/>
    <w:rsid w:val="00136111"/>
    <w:rsid w:val="001408A0"/>
    <w:rsid w:val="00146DBA"/>
    <w:rsid w:val="00147EA7"/>
    <w:rsid w:val="00153E94"/>
    <w:rsid w:val="00163307"/>
    <w:rsid w:val="00166C4C"/>
    <w:rsid w:val="00167513"/>
    <w:rsid w:val="0016776B"/>
    <w:rsid w:val="00172D9D"/>
    <w:rsid w:val="00174742"/>
    <w:rsid w:val="001761F8"/>
    <w:rsid w:val="00176742"/>
    <w:rsid w:val="001769DA"/>
    <w:rsid w:val="00176CBA"/>
    <w:rsid w:val="00183F8F"/>
    <w:rsid w:val="001852D8"/>
    <w:rsid w:val="00185433"/>
    <w:rsid w:val="001879D8"/>
    <w:rsid w:val="00190775"/>
    <w:rsid w:val="001932E0"/>
    <w:rsid w:val="001943C3"/>
    <w:rsid w:val="00194499"/>
    <w:rsid w:val="00194631"/>
    <w:rsid w:val="00194F82"/>
    <w:rsid w:val="00194FBF"/>
    <w:rsid w:val="001A1E68"/>
    <w:rsid w:val="001A23DE"/>
    <w:rsid w:val="001C496A"/>
    <w:rsid w:val="001D196D"/>
    <w:rsid w:val="001D70DF"/>
    <w:rsid w:val="001E0CED"/>
    <w:rsid w:val="001E57B0"/>
    <w:rsid w:val="001E6416"/>
    <w:rsid w:val="001F19D8"/>
    <w:rsid w:val="0020497F"/>
    <w:rsid w:val="002055B3"/>
    <w:rsid w:val="002066F6"/>
    <w:rsid w:val="00213440"/>
    <w:rsid w:val="00213F50"/>
    <w:rsid w:val="00214E90"/>
    <w:rsid w:val="0021733E"/>
    <w:rsid w:val="00225587"/>
    <w:rsid w:val="00225B33"/>
    <w:rsid w:val="002279B7"/>
    <w:rsid w:val="00230421"/>
    <w:rsid w:val="002308D9"/>
    <w:rsid w:val="00235DF6"/>
    <w:rsid w:val="00245184"/>
    <w:rsid w:val="00246820"/>
    <w:rsid w:val="00246C77"/>
    <w:rsid w:val="0024793D"/>
    <w:rsid w:val="002504F3"/>
    <w:rsid w:val="00257DDD"/>
    <w:rsid w:val="002620C6"/>
    <w:rsid w:val="002657EC"/>
    <w:rsid w:val="00266A6D"/>
    <w:rsid w:val="0027523F"/>
    <w:rsid w:val="002757EA"/>
    <w:rsid w:val="002772D7"/>
    <w:rsid w:val="00277CC1"/>
    <w:rsid w:val="00282076"/>
    <w:rsid w:val="0028280C"/>
    <w:rsid w:val="0028348C"/>
    <w:rsid w:val="00287843"/>
    <w:rsid w:val="00291A9B"/>
    <w:rsid w:val="00293085"/>
    <w:rsid w:val="00296B24"/>
    <w:rsid w:val="002A1301"/>
    <w:rsid w:val="002A5F2E"/>
    <w:rsid w:val="002A6767"/>
    <w:rsid w:val="002B3557"/>
    <w:rsid w:val="002B48BC"/>
    <w:rsid w:val="002B6B7D"/>
    <w:rsid w:val="002C174A"/>
    <w:rsid w:val="002C1BF8"/>
    <w:rsid w:val="002D0907"/>
    <w:rsid w:val="002D106B"/>
    <w:rsid w:val="002D3090"/>
    <w:rsid w:val="002D4DDD"/>
    <w:rsid w:val="002D542E"/>
    <w:rsid w:val="002F0889"/>
    <w:rsid w:val="002F615B"/>
    <w:rsid w:val="002F6E31"/>
    <w:rsid w:val="00300C18"/>
    <w:rsid w:val="00303459"/>
    <w:rsid w:val="00307A32"/>
    <w:rsid w:val="003108D8"/>
    <w:rsid w:val="00313B48"/>
    <w:rsid w:val="00314C7D"/>
    <w:rsid w:val="00320199"/>
    <w:rsid w:val="003208B4"/>
    <w:rsid w:val="00321B10"/>
    <w:rsid w:val="00326859"/>
    <w:rsid w:val="00326E8A"/>
    <w:rsid w:val="00331012"/>
    <w:rsid w:val="003319CA"/>
    <w:rsid w:val="00340218"/>
    <w:rsid w:val="003409A8"/>
    <w:rsid w:val="00341EDC"/>
    <w:rsid w:val="00342444"/>
    <w:rsid w:val="00343A80"/>
    <w:rsid w:val="00343AB0"/>
    <w:rsid w:val="003447D2"/>
    <w:rsid w:val="003468D2"/>
    <w:rsid w:val="00350628"/>
    <w:rsid w:val="003516A5"/>
    <w:rsid w:val="00351912"/>
    <w:rsid w:val="003544E5"/>
    <w:rsid w:val="00357C81"/>
    <w:rsid w:val="003614D4"/>
    <w:rsid w:val="0036240A"/>
    <w:rsid w:val="00371B95"/>
    <w:rsid w:val="0037615B"/>
    <w:rsid w:val="00377650"/>
    <w:rsid w:val="00382D03"/>
    <w:rsid w:val="00382E71"/>
    <w:rsid w:val="00386BB2"/>
    <w:rsid w:val="003904C8"/>
    <w:rsid w:val="003A1D72"/>
    <w:rsid w:val="003A230F"/>
    <w:rsid w:val="003A3E26"/>
    <w:rsid w:val="003A3FE6"/>
    <w:rsid w:val="003A58BD"/>
    <w:rsid w:val="003A5B32"/>
    <w:rsid w:val="003A780F"/>
    <w:rsid w:val="003B1C74"/>
    <w:rsid w:val="003B4282"/>
    <w:rsid w:val="003B4C1B"/>
    <w:rsid w:val="003B6318"/>
    <w:rsid w:val="003B65DD"/>
    <w:rsid w:val="003C0E48"/>
    <w:rsid w:val="003C3D2C"/>
    <w:rsid w:val="003C552E"/>
    <w:rsid w:val="003D11C0"/>
    <w:rsid w:val="003D625B"/>
    <w:rsid w:val="003D656D"/>
    <w:rsid w:val="003D74E0"/>
    <w:rsid w:val="003E223A"/>
    <w:rsid w:val="003E27F9"/>
    <w:rsid w:val="003E427E"/>
    <w:rsid w:val="003F03F4"/>
    <w:rsid w:val="003F2546"/>
    <w:rsid w:val="003F6E47"/>
    <w:rsid w:val="0040143A"/>
    <w:rsid w:val="0040333E"/>
    <w:rsid w:val="00407858"/>
    <w:rsid w:val="00410F95"/>
    <w:rsid w:val="004137AB"/>
    <w:rsid w:val="004138E1"/>
    <w:rsid w:val="00413A91"/>
    <w:rsid w:val="0041508A"/>
    <w:rsid w:val="00422C4B"/>
    <w:rsid w:val="004230B2"/>
    <w:rsid w:val="0042403C"/>
    <w:rsid w:val="00430915"/>
    <w:rsid w:val="00430B92"/>
    <w:rsid w:val="0043224B"/>
    <w:rsid w:val="004328D8"/>
    <w:rsid w:val="0043296D"/>
    <w:rsid w:val="00432D30"/>
    <w:rsid w:val="004344DD"/>
    <w:rsid w:val="004368C3"/>
    <w:rsid w:val="00440C91"/>
    <w:rsid w:val="0044175C"/>
    <w:rsid w:val="00443B31"/>
    <w:rsid w:val="004440D7"/>
    <w:rsid w:val="00446226"/>
    <w:rsid w:val="00453408"/>
    <w:rsid w:val="00453C75"/>
    <w:rsid w:val="00454157"/>
    <w:rsid w:val="00454F2E"/>
    <w:rsid w:val="004553F7"/>
    <w:rsid w:val="0046206A"/>
    <w:rsid w:val="00462E4B"/>
    <w:rsid w:val="00463539"/>
    <w:rsid w:val="0046368F"/>
    <w:rsid w:val="00465551"/>
    <w:rsid w:val="00466840"/>
    <w:rsid w:val="00470010"/>
    <w:rsid w:val="00480B9E"/>
    <w:rsid w:val="00481E4B"/>
    <w:rsid w:val="004845F4"/>
    <w:rsid w:val="0048624B"/>
    <w:rsid w:val="004878CE"/>
    <w:rsid w:val="00490621"/>
    <w:rsid w:val="00490C47"/>
    <w:rsid w:val="004934DB"/>
    <w:rsid w:val="004956DE"/>
    <w:rsid w:val="00497962"/>
    <w:rsid w:val="004A05DF"/>
    <w:rsid w:val="004A1DF4"/>
    <w:rsid w:val="004A4196"/>
    <w:rsid w:val="004B3C60"/>
    <w:rsid w:val="004C59D1"/>
    <w:rsid w:val="004C6C14"/>
    <w:rsid w:val="004D12CD"/>
    <w:rsid w:val="004D16DC"/>
    <w:rsid w:val="004D53B5"/>
    <w:rsid w:val="004D5D93"/>
    <w:rsid w:val="004D6ED1"/>
    <w:rsid w:val="004D7540"/>
    <w:rsid w:val="004D7685"/>
    <w:rsid w:val="004E09B4"/>
    <w:rsid w:val="004E4460"/>
    <w:rsid w:val="004E4B81"/>
    <w:rsid w:val="004F395D"/>
    <w:rsid w:val="004F4E44"/>
    <w:rsid w:val="004F4EB0"/>
    <w:rsid w:val="004F5621"/>
    <w:rsid w:val="004F6277"/>
    <w:rsid w:val="004F78DD"/>
    <w:rsid w:val="00503E90"/>
    <w:rsid w:val="00506C40"/>
    <w:rsid w:val="005106D6"/>
    <w:rsid w:val="00511C3A"/>
    <w:rsid w:val="00511EB6"/>
    <w:rsid w:val="00521DE2"/>
    <w:rsid w:val="00524891"/>
    <w:rsid w:val="00525943"/>
    <w:rsid w:val="00531D5A"/>
    <w:rsid w:val="005331EC"/>
    <w:rsid w:val="0053334E"/>
    <w:rsid w:val="00533BEE"/>
    <w:rsid w:val="00533CA6"/>
    <w:rsid w:val="00533D32"/>
    <w:rsid w:val="005351DB"/>
    <w:rsid w:val="005352AD"/>
    <w:rsid w:val="00535B2E"/>
    <w:rsid w:val="00546B6F"/>
    <w:rsid w:val="00553E91"/>
    <w:rsid w:val="0055492A"/>
    <w:rsid w:val="0055559E"/>
    <w:rsid w:val="00560CF3"/>
    <w:rsid w:val="00562204"/>
    <w:rsid w:val="00563158"/>
    <w:rsid w:val="00564280"/>
    <w:rsid w:val="005646E9"/>
    <w:rsid w:val="00570CE6"/>
    <w:rsid w:val="00571DCE"/>
    <w:rsid w:val="00573BA3"/>
    <w:rsid w:val="00573E16"/>
    <w:rsid w:val="00574960"/>
    <w:rsid w:val="0057511E"/>
    <w:rsid w:val="005762A0"/>
    <w:rsid w:val="005775D2"/>
    <w:rsid w:val="005801E7"/>
    <w:rsid w:val="00581135"/>
    <w:rsid w:val="00581A14"/>
    <w:rsid w:val="00587FF9"/>
    <w:rsid w:val="005902F3"/>
    <w:rsid w:val="00592CC4"/>
    <w:rsid w:val="00593128"/>
    <w:rsid w:val="005952A1"/>
    <w:rsid w:val="005A036F"/>
    <w:rsid w:val="005A1635"/>
    <w:rsid w:val="005A4ACA"/>
    <w:rsid w:val="005A7EC6"/>
    <w:rsid w:val="005B0F5A"/>
    <w:rsid w:val="005B2AC6"/>
    <w:rsid w:val="005B7CD0"/>
    <w:rsid w:val="005C11CC"/>
    <w:rsid w:val="005C5BC9"/>
    <w:rsid w:val="005C5E29"/>
    <w:rsid w:val="005C5FF0"/>
    <w:rsid w:val="005D49CD"/>
    <w:rsid w:val="005D59A1"/>
    <w:rsid w:val="005D682B"/>
    <w:rsid w:val="005E115F"/>
    <w:rsid w:val="005E5943"/>
    <w:rsid w:val="005E5F61"/>
    <w:rsid w:val="005E70FE"/>
    <w:rsid w:val="005F4A23"/>
    <w:rsid w:val="005F63C3"/>
    <w:rsid w:val="005F75BF"/>
    <w:rsid w:val="00600FE6"/>
    <w:rsid w:val="0060127F"/>
    <w:rsid w:val="006032C6"/>
    <w:rsid w:val="00614B11"/>
    <w:rsid w:val="0061519C"/>
    <w:rsid w:val="00615297"/>
    <w:rsid w:val="006170F4"/>
    <w:rsid w:val="006209EE"/>
    <w:rsid w:val="0062324D"/>
    <w:rsid w:val="00624C9F"/>
    <w:rsid w:val="00624EBB"/>
    <w:rsid w:val="00626323"/>
    <w:rsid w:val="00627378"/>
    <w:rsid w:val="006315E7"/>
    <w:rsid w:val="006345C5"/>
    <w:rsid w:val="00634A95"/>
    <w:rsid w:val="00634FD0"/>
    <w:rsid w:val="00635612"/>
    <w:rsid w:val="006357F9"/>
    <w:rsid w:val="00635F56"/>
    <w:rsid w:val="0064087F"/>
    <w:rsid w:val="00642304"/>
    <w:rsid w:val="00650D75"/>
    <w:rsid w:val="006541F5"/>
    <w:rsid w:val="006571F1"/>
    <w:rsid w:val="00660632"/>
    <w:rsid w:val="006612D1"/>
    <w:rsid w:val="00664A47"/>
    <w:rsid w:val="00665C06"/>
    <w:rsid w:val="00667204"/>
    <w:rsid w:val="0066775B"/>
    <w:rsid w:val="00667AA4"/>
    <w:rsid w:val="00673F8C"/>
    <w:rsid w:val="00675960"/>
    <w:rsid w:val="00676759"/>
    <w:rsid w:val="006810DB"/>
    <w:rsid w:val="00681912"/>
    <w:rsid w:val="006839B8"/>
    <w:rsid w:val="00683E69"/>
    <w:rsid w:val="00690BB5"/>
    <w:rsid w:val="00691100"/>
    <w:rsid w:val="00691414"/>
    <w:rsid w:val="00691D4B"/>
    <w:rsid w:val="00693588"/>
    <w:rsid w:val="006A1CFA"/>
    <w:rsid w:val="006A212D"/>
    <w:rsid w:val="006A44C2"/>
    <w:rsid w:val="006B296A"/>
    <w:rsid w:val="006B48D6"/>
    <w:rsid w:val="006B60F4"/>
    <w:rsid w:val="006B73C1"/>
    <w:rsid w:val="006B754E"/>
    <w:rsid w:val="006C5173"/>
    <w:rsid w:val="006C6AFB"/>
    <w:rsid w:val="006D1B39"/>
    <w:rsid w:val="006D2AAC"/>
    <w:rsid w:val="006D60C6"/>
    <w:rsid w:val="006D7463"/>
    <w:rsid w:val="006E328E"/>
    <w:rsid w:val="006F10F4"/>
    <w:rsid w:val="006F11F1"/>
    <w:rsid w:val="006F58C0"/>
    <w:rsid w:val="006F5946"/>
    <w:rsid w:val="006F5CFA"/>
    <w:rsid w:val="006F627C"/>
    <w:rsid w:val="0070010C"/>
    <w:rsid w:val="00705170"/>
    <w:rsid w:val="0070527E"/>
    <w:rsid w:val="00710638"/>
    <w:rsid w:val="00711E6A"/>
    <w:rsid w:val="00712F53"/>
    <w:rsid w:val="007133B1"/>
    <w:rsid w:val="007137BD"/>
    <w:rsid w:val="00713B7B"/>
    <w:rsid w:val="00716361"/>
    <w:rsid w:val="00725E73"/>
    <w:rsid w:val="00726C50"/>
    <w:rsid w:val="00736B1B"/>
    <w:rsid w:val="0074005B"/>
    <w:rsid w:val="00740E2B"/>
    <w:rsid w:val="00743403"/>
    <w:rsid w:val="00745A43"/>
    <w:rsid w:val="00750ADA"/>
    <w:rsid w:val="00750E75"/>
    <w:rsid w:val="0075302B"/>
    <w:rsid w:val="0075524E"/>
    <w:rsid w:val="00756E89"/>
    <w:rsid w:val="00756F25"/>
    <w:rsid w:val="0076185E"/>
    <w:rsid w:val="0076289C"/>
    <w:rsid w:val="0076403C"/>
    <w:rsid w:val="0076419A"/>
    <w:rsid w:val="0076422C"/>
    <w:rsid w:val="00773613"/>
    <w:rsid w:val="00777B02"/>
    <w:rsid w:val="007838D5"/>
    <w:rsid w:val="00785C63"/>
    <w:rsid w:val="00791573"/>
    <w:rsid w:val="00793693"/>
    <w:rsid w:val="00795A3D"/>
    <w:rsid w:val="00797BBD"/>
    <w:rsid w:val="007A5696"/>
    <w:rsid w:val="007A79FB"/>
    <w:rsid w:val="007A7AB5"/>
    <w:rsid w:val="007A7F59"/>
    <w:rsid w:val="007B0009"/>
    <w:rsid w:val="007B0A41"/>
    <w:rsid w:val="007B105E"/>
    <w:rsid w:val="007B4711"/>
    <w:rsid w:val="007C2373"/>
    <w:rsid w:val="007C3AE8"/>
    <w:rsid w:val="007C4225"/>
    <w:rsid w:val="007C49EA"/>
    <w:rsid w:val="007C641D"/>
    <w:rsid w:val="007C691D"/>
    <w:rsid w:val="007C6F4C"/>
    <w:rsid w:val="007C72C1"/>
    <w:rsid w:val="007D44E1"/>
    <w:rsid w:val="007D62F1"/>
    <w:rsid w:val="007D6BFC"/>
    <w:rsid w:val="007D7592"/>
    <w:rsid w:val="007E061A"/>
    <w:rsid w:val="007E1B64"/>
    <w:rsid w:val="007E564A"/>
    <w:rsid w:val="007E70DE"/>
    <w:rsid w:val="007F0E12"/>
    <w:rsid w:val="007F2415"/>
    <w:rsid w:val="007F25C6"/>
    <w:rsid w:val="007F4F39"/>
    <w:rsid w:val="007F52E3"/>
    <w:rsid w:val="008032BC"/>
    <w:rsid w:val="00803F94"/>
    <w:rsid w:val="00804BCD"/>
    <w:rsid w:val="00805FF2"/>
    <w:rsid w:val="0081289F"/>
    <w:rsid w:val="0081290B"/>
    <w:rsid w:val="00812910"/>
    <w:rsid w:val="00812EE4"/>
    <w:rsid w:val="008131B6"/>
    <w:rsid w:val="008155EE"/>
    <w:rsid w:val="00815937"/>
    <w:rsid w:val="00815EC5"/>
    <w:rsid w:val="00817974"/>
    <w:rsid w:val="008245F5"/>
    <w:rsid w:val="00825668"/>
    <w:rsid w:val="00826B14"/>
    <w:rsid w:val="00836D70"/>
    <w:rsid w:val="00841536"/>
    <w:rsid w:val="008423CA"/>
    <w:rsid w:val="00843016"/>
    <w:rsid w:val="008457E4"/>
    <w:rsid w:val="008468D7"/>
    <w:rsid w:val="00847014"/>
    <w:rsid w:val="008473F1"/>
    <w:rsid w:val="00851708"/>
    <w:rsid w:val="00852215"/>
    <w:rsid w:val="00853CDC"/>
    <w:rsid w:val="0085475D"/>
    <w:rsid w:val="00855FE5"/>
    <w:rsid w:val="008659FD"/>
    <w:rsid w:val="00865A4B"/>
    <w:rsid w:val="0086768B"/>
    <w:rsid w:val="00870111"/>
    <w:rsid w:val="0087350A"/>
    <w:rsid w:val="008738B6"/>
    <w:rsid w:val="00874792"/>
    <w:rsid w:val="00874F99"/>
    <w:rsid w:val="00876D7D"/>
    <w:rsid w:val="008778E5"/>
    <w:rsid w:val="00880FC0"/>
    <w:rsid w:val="00885D27"/>
    <w:rsid w:val="00885D8F"/>
    <w:rsid w:val="00891919"/>
    <w:rsid w:val="00897123"/>
    <w:rsid w:val="00897E52"/>
    <w:rsid w:val="008A14C1"/>
    <w:rsid w:val="008A6EBB"/>
    <w:rsid w:val="008B4686"/>
    <w:rsid w:val="008C4300"/>
    <w:rsid w:val="008D18E4"/>
    <w:rsid w:val="008D2895"/>
    <w:rsid w:val="008D66C2"/>
    <w:rsid w:val="008D76FB"/>
    <w:rsid w:val="008D7F8C"/>
    <w:rsid w:val="008E4450"/>
    <w:rsid w:val="008E7FC7"/>
    <w:rsid w:val="008F1C28"/>
    <w:rsid w:val="008F4FE9"/>
    <w:rsid w:val="00900BC0"/>
    <w:rsid w:val="00902544"/>
    <w:rsid w:val="00902C9B"/>
    <w:rsid w:val="00904F42"/>
    <w:rsid w:val="00906F27"/>
    <w:rsid w:val="00911D6A"/>
    <w:rsid w:val="009157C1"/>
    <w:rsid w:val="00920198"/>
    <w:rsid w:val="00922783"/>
    <w:rsid w:val="00923171"/>
    <w:rsid w:val="00932C8D"/>
    <w:rsid w:val="00934190"/>
    <w:rsid w:val="00935D24"/>
    <w:rsid w:val="009371E7"/>
    <w:rsid w:val="00943895"/>
    <w:rsid w:val="00944759"/>
    <w:rsid w:val="0094515C"/>
    <w:rsid w:val="00946662"/>
    <w:rsid w:val="00954165"/>
    <w:rsid w:val="009556A8"/>
    <w:rsid w:val="00955BE4"/>
    <w:rsid w:val="009634AD"/>
    <w:rsid w:val="00963B8D"/>
    <w:rsid w:val="00964082"/>
    <w:rsid w:val="00965134"/>
    <w:rsid w:val="009672A4"/>
    <w:rsid w:val="00967EF9"/>
    <w:rsid w:val="009706D0"/>
    <w:rsid w:val="00970AC2"/>
    <w:rsid w:val="00970CB1"/>
    <w:rsid w:val="00970F9E"/>
    <w:rsid w:val="009730D9"/>
    <w:rsid w:val="009737ED"/>
    <w:rsid w:val="0097389F"/>
    <w:rsid w:val="00973BE0"/>
    <w:rsid w:val="0097496D"/>
    <w:rsid w:val="009752A8"/>
    <w:rsid w:val="0097545D"/>
    <w:rsid w:val="009808E0"/>
    <w:rsid w:val="00980F44"/>
    <w:rsid w:val="00983E9C"/>
    <w:rsid w:val="0098443C"/>
    <w:rsid w:val="009854CF"/>
    <w:rsid w:val="00993EE4"/>
    <w:rsid w:val="00995A21"/>
    <w:rsid w:val="009963A5"/>
    <w:rsid w:val="009972C4"/>
    <w:rsid w:val="0099752B"/>
    <w:rsid w:val="00997720"/>
    <w:rsid w:val="009A008B"/>
    <w:rsid w:val="009A0E5A"/>
    <w:rsid w:val="009A1B4C"/>
    <w:rsid w:val="009A20F7"/>
    <w:rsid w:val="009A51E8"/>
    <w:rsid w:val="009B61DE"/>
    <w:rsid w:val="009C047D"/>
    <w:rsid w:val="009C56DF"/>
    <w:rsid w:val="009C5B4B"/>
    <w:rsid w:val="009C6DCE"/>
    <w:rsid w:val="009C736C"/>
    <w:rsid w:val="009C747F"/>
    <w:rsid w:val="009D052B"/>
    <w:rsid w:val="009D3BDC"/>
    <w:rsid w:val="009D758E"/>
    <w:rsid w:val="009E03AE"/>
    <w:rsid w:val="009E0A0E"/>
    <w:rsid w:val="009E180C"/>
    <w:rsid w:val="009E2176"/>
    <w:rsid w:val="009E5809"/>
    <w:rsid w:val="009E5A4F"/>
    <w:rsid w:val="009E5FB1"/>
    <w:rsid w:val="009F01BD"/>
    <w:rsid w:val="009F03A2"/>
    <w:rsid w:val="009F0F4A"/>
    <w:rsid w:val="009F45A6"/>
    <w:rsid w:val="009F5F13"/>
    <w:rsid w:val="00A00310"/>
    <w:rsid w:val="00A0057F"/>
    <w:rsid w:val="00A01270"/>
    <w:rsid w:val="00A03350"/>
    <w:rsid w:val="00A053BE"/>
    <w:rsid w:val="00A11DA2"/>
    <w:rsid w:val="00A154A9"/>
    <w:rsid w:val="00A16FE9"/>
    <w:rsid w:val="00A20A9E"/>
    <w:rsid w:val="00A211A2"/>
    <w:rsid w:val="00A2125B"/>
    <w:rsid w:val="00A2282D"/>
    <w:rsid w:val="00A2308A"/>
    <w:rsid w:val="00A273DB"/>
    <w:rsid w:val="00A3041D"/>
    <w:rsid w:val="00A32130"/>
    <w:rsid w:val="00A32BF3"/>
    <w:rsid w:val="00A37DD5"/>
    <w:rsid w:val="00A40897"/>
    <w:rsid w:val="00A40FE4"/>
    <w:rsid w:val="00A43B90"/>
    <w:rsid w:val="00A46D9A"/>
    <w:rsid w:val="00A501A9"/>
    <w:rsid w:val="00A52918"/>
    <w:rsid w:val="00A53A5F"/>
    <w:rsid w:val="00A53D05"/>
    <w:rsid w:val="00A55FD9"/>
    <w:rsid w:val="00A56E80"/>
    <w:rsid w:val="00A60118"/>
    <w:rsid w:val="00A6027C"/>
    <w:rsid w:val="00A61741"/>
    <w:rsid w:val="00A6240B"/>
    <w:rsid w:val="00A64B25"/>
    <w:rsid w:val="00A67ADD"/>
    <w:rsid w:val="00A70449"/>
    <w:rsid w:val="00A705C9"/>
    <w:rsid w:val="00A7256B"/>
    <w:rsid w:val="00A74E18"/>
    <w:rsid w:val="00A75D2E"/>
    <w:rsid w:val="00A75DE6"/>
    <w:rsid w:val="00A8073C"/>
    <w:rsid w:val="00A81582"/>
    <w:rsid w:val="00A86181"/>
    <w:rsid w:val="00A91758"/>
    <w:rsid w:val="00A92D2A"/>
    <w:rsid w:val="00A93A8D"/>
    <w:rsid w:val="00A95BB7"/>
    <w:rsid w:val="00A96D07"/>
    <w:rsid w:val="00AA152F"/>
    <w:rsid w:val="00AA1EF4"/>
    <w:rsid w:val="00AA2419"/>
    <w:rsid w:val="00AA38CE"/>
    <w:rsid w:val="00AA3921"/>
    <w:rsid w:val="00AA4A46"/>
    <w:rsid w:val="00AA504A"/>
    <w:rsid w:val="00AA6725"/>
    <w:rsid w:val="00AB12EF"/>
    <w:rsid w:val="00AB1C89"/>
    <w:rsid w:val="00AB2F39"/>
    <w:rsid w:val="00AB38ED"/>
    <w:rsid w:val="00AB5A48"/>
    <w:rsid w:val="00AB73EB"/>
    <w:rsid w:val="00AC165A"/>
    <w:rsid w:val="00AC4269"/>
    <w:rsid w:val="00AC42AA"/>
    <w:rsid w:val="00AC732E"/>
    <w:rsid w:val="00AC7E91"/>
    <w:rsid w:val="00AD2BA3"/>
    <w:rsid w:val="00AD39BA"/>
    <w:rsid w:val="00AD713E"/>
    <w:rsid w:val="00AD7834"/>
    <w:rsid w:val="00AE18D1"/>
    <w:rsid w:val="00AE1E6E"/>
    <w:rsid w:val="00AF0BD9"/>
    <w:rsid w:val="00AF4A20"/>
    <w:rsid w:val="00AF627C"/>
    <w:rsid w:val="00AF6312"/>
    <w:rsid w:val="00B02FF3"/>
    <w:rsid w:val="00B03B8C"/>
    <w:rsid w:val="00B047B2"/>
    <w:rsid w:val="00B0739A"/>
    <w:rsid w:val="00B12DC7"/>
    <w:rsid w:val="00B16908"/>
    <w:rsid w:val="00B20FDF"/>
    <w:rsid w:val="00B21B64"/>
    <w:rsid w:val="00B23F6A"/>
    <w:rsid w:val="00B26114"/>
    <w:rsid w:val="00B3094F"/>
    <w:rsid w:val="00B31026"/>
    <w:rsid w:val="00B33E6F"/>
    <w:rsid w:val="00B34B84"/>
    <w:rsid w:val="00B35385"/>
    <w:rsid w:val="00B358E3"/>
    <w:rsid w:val="00B35C86"/>
    <w:rsid w:val="00B37F26"/>
    <w:rsid w:val="00B40926"/>
    <w:rsid w:val="00B40D2D"/>
    <w:rsid w:val="00B41C88"/>
    <w:rsid w:val="00B447B6"/>
    <w:rsid w:val="00B4512E"/>
    <w:rsid w:val="00B45C7B"/>
    <w:rsid w:val="00B46011"/>
    <w:rsid w:val="00B60C4E"/>
    <w:rsid w:val="00B62C22"/>
    <w:rsid w:val="00B67E71"/>
    <w:rsid w:val="00B70D80"/>
    <w:rsid w:val="00B72274"/>
    <w:rsid w:val="00B72F5F"/>
    <w:rsid w:val="00B76EFC"/>
    <w:rsid w:val="00B82947"/>
    <w:rsid w:val="00B8384B"/>
    <w:rsid w:val="00B83B00"/>
    <w:rsid w:val="00B83C69"/>
    <w:rsid w:val="00B83CD6"/>
    <w:rsid w:val="00B84429"/>
    <w:rsid w:val="00B84FB3"/>
    <w:rsid w:val="00B91559"/>
    <w:rsid w:val="00B91C2D"/>
    <w:rsid w:val="00B932CA"/>
    <w:rsid w:val="00B9376D"/>
    <w:rsid w:val="00B93EED"/>
    <w:rsid w:val="00B95B6F"/>
    <w:rsid w:val="00B97611"/>
    <w:rsid w:val="00BA6B8B"/>
    <w:rsid w:val="00BC35A7"/>
    <w:rsid w:val="00BC6413"/>
    <w:rsid w:val="00BC7103"/>
    <w:rsid w:val="00BD2564"/>
    <w:rsid w:val="00BD4052"/>
    <w:rsid w:val="00BD7C5F"/>
    <w:rsid w:val="00BE1836"/>
    <w:rsid w:val="00BE20A8"/>
    <w:rsid w:val="00BE3016"/>
    <w:rsid w:val="00BE3939"/>
    <w:rsid w:val="00BE431E"/>
    <w:rsid w:val="00BE4561"/>
    <w:rsid w:val="00BE510F"/>
    <w:rsid w:val="00BF0B7F"/>
    <w:rsid w:val="00BF6DD6"/>
    <w:rsid w:val="00C00704"/>
    <w:rsid w:val="00C00A1B"/>
    <w:rsid w:val="00C00BAC"/>
    <w:rsid w:val="00C02888"/>
    <w:rsid w:val="00C0746B"/>
    <w:rsid w:val="00C107A6"/>
    <w:rsid w:val="00C11105"/>
    <w:rsid w:val="00C157B8"/>
    <w:rsid w:val="00C16FD1"/>
    <w:rsid w:val="00C21B55"/>
    <w:rsid w:val="00C234EA"/>
    <w:rsid w:val="00C24DE7"/>
    <w:rsid w:val="00C25A84"/>
    <w:rsid w:val="00C25F7A"/>
    <w:rsid w:val="00C33414"/>
    <w:rsid w:val="00C3563B"/>
    <w:rsid w:val="00C36E94"/>
    <w:rsid w:val="00C40B26"/>
    <w:rsid w:val="00C41151"/>
    <w:rsid w:val="00C42F95"/>
    <w:rsid w:val="00C45324"/>
    <w:rsid w:val="00C458F6"/>
    <w:rsid w:val="00C46D0F"/>
    <w:rsid w:val="00C5423E"/>
    <w:rsid w:val="00C61701"/>
    <w:rsid w:val="00C62E33"/>
    <w:rsid w:val="00C63B2E"/>
    <w:rsid w:val="00C65049"/>
    <w:rsid w:val="00C65CBB"/>
    <w:rsid w:val="00C66781"/>
    <w:rsid w:val="00C67CC5"/>
    <w:rsid w:val="00C7221D"/>
    <w:rsid w:val="00C723C7"/>
    <w:rsid w:val="00C74935"/>
    <w:rsid w:val="00C76304"/>
    <w:rsid w:val="00C76C46"/>
    <w:rsid w:val="00C77FE2"/>
    <w:rsid w:val="00C808FB"/>
    <w:rsid w:val="00C82DF8"/>
    <w:rsid w:val="00C8352D"/>
    <w:rsid w:val="00C85874"/>
    <w:rsid w:val="00C870D6"/>
    <w:rsid w:val="00C907C6"/>
    <w:rsid w:val="00C911B6"/>
    <w:rsid w:val="00C914AC"/>
    <w:rsid w:val="00C9271C"/>
    <w:rsid w:val="00C94440"/>
    <w:rsid w:val="00C96E38"/>
    <w:rsid w:val="00CA08FB"/>
    <w:rsid w:val="00CA142E"/>
    <w:rsid w:val="00CA2460"/>
    <w:rsid w:val="00CA3808"/>
    <w:rsid w:val="00CB0ECD"/>
    <w:rsid w:val="00CC16DE"/>
    <w:rsid w:val="00CC27CC"/>
    <w:rsid w:val="00CC2D4C"/>
    <w:rsid w:val="00CC3F20"/>
    <w:rsid w:val="00CC66B1"/>
    <w:rsid w:val="00CD09C1"/>
    <w:rsid w:val="00CD529A"/>
    <w:rsid w:val="00CD6510"/>
    <w:rsid w:val="00CE20B4"/>
    <w:rsid w:val="00CE40B4"/>
    <w:rsid w:val="00CE4472"/>
    <w:rsid w:val="00CF1925"/>
    <w:rsid w:val="00CF250B"/>
    <w:rsid w:val="00CF6C06"/>
    <w:rsid w:val="00D00058"/>
    <w:rsid w:val="00D0095B"/>
    <w:rsid w:val="00D01980"/>
    <w:rsid w:val="00D01D87"/>
    <w:rsid w:val="00D0320E"/>
    <w:rsid w:val="00D044F4"/>
    <w:rsid w:val="00D04D52"/>
    <w:rsid w:val="00D05728"/>
    <w:rsid w:val="00D10F07"/>
    <w:rsid w:val="00D11C17"/>
    <w:rsid w:val="00D12FB0"/>
    <w:rsid w:val="00D13452"/>
    <w:rsid w:val="00D14220"/>
    <w:rsid w:val="00D227F2"/>
    <w:rsid w:val="00D22D6D"/>
    <w:rsid w:val="00D25193"/>
    <w:rsid w:val="00D260C3"/>
    <w:rsid w:val="00D27B60"/>
    <w:rsid w:val="00D31464"/>
    <w:rsid w:val="00D31C88"/>
    <w:rsid w:val="00D331C1"/>
    <w:rsid w:val="00D338DB"/>
    <w:rsid w:val="00D33A5E"/>
    <w:rsid w:val="00D33B67"/>
    <w:rsid w:val="00D35461"/>
    <w:rsid w:val="00D3650C"/>
    <w:rsid w:val="00D3752F"/>
    <w:rsid w:val="00D476BC"/>
    <w:rsid w:val="00D515FE"/>
    <w:rsid w:val="00D535E5"/>
    <w:rsid w:val="00D54349"/>
    <w:rsid w:val="00D57A2D"/>
    <w:rsid w:val="00D6128B"/>
    <w:rsid w:val="00D619FB"/>
    <w:rsid w:val="00D61BED"/>
    <w:rsid w:val="00D6208D"/>
    <w:rsid w:val="00D649A7"/>
    <w:rsid w:val="00D65D05"/>
    <w:rsid w:val="00D66826"/>
    <w:rsid w:val="00D726E4"/>
    <w:rsid w:val="00D72DB6"/>
    <w:rsid w:val="00D72F8D"/>
    <w:rsid w:val="00D8067C"/>
    <w:rsid w:val="00D818FD"/>
    <w:rsid w:val="00D84BF7"/>
    <w:rsid w:val="00D859F1"/>
    <w:rsid w:val="00D86EEB"/>
    <w:rsid w:val="00D920F9"/>
    <w:rsid w:val="00D94488"/>
    <w:rsid w:val="00D95714"/>
    <w:rsid w:val="00D959B2"/>
    <w:rsid w:val="00DA2021"/>
    <w:rsid w:val="00DC23C2"/>
    <w:rsid w:val="00DC2E92"/>
    <w:rsid w:val="00DD0EDB"/>
    <w:rsid w:val="00DD1130"/>
    <w:rsid w:val="00DD1939"/>
    <w:rsid w:val="00DD1BB3"/>
    <w:rsid w:val="00DD412D"/>
    <w:rsid w:val="00DD48FF"/>
    <w:rsid w:val="00DE1178"/>
    <w:rsid w:val="00DE3170"/>
    <w:rsid w:val="00DE6EED"/>
    <w:rsid w:val="00DE78D4"/>
    <w:rsid w:val="00DE7C22"/>
    <w:rsid w:val="00DF0566"/>
    <w:rsid w:val="00DF0E27"/>
    <w:rsid w:val="00DF42D2"/>
    <w:rsid w:val="00DF76FB"/>
    <w:rsid w:val="00E011CE"/>
    <w:rsid w:val="00E017FE"/>
    <w:rsid w:val="00E05F09"/>
    <w:rsid w:val="00E1262C"/>
    <w:rsid w:val="00E1550E"/>
    <w:rsid w:val="00E15685"/>
    <w:rsid w:val="00E20754"/>
    <w:rsid w:val="00E2435E"/>
    <w:rsid w:val="00E248AD"/>
    <w:rsid w:val="00E27AF2"/>
    <w:rsid w:val="00E27FDE"/>
    <w:rsid w:val="00E32231"/>
    <w:rsid w:val="00E3460C"/>
    <w:rsid w:val="00E40734"/>
    <w:rsid w:val="00E40D42"/>
    <w:rsid w:val="00E412CC"/>
    <w:rsid w:val="00E44C06"/>
    <w:rsid w:val="00E45E02"/>
    <w:rsid w:val="00E51CAE"/>
    <w:rsid w:val="00E52845"/>
    <w:rsid w:val="00E55A4C"/>
    <w:rsid w:val="00E55E8D"/>
    <w:rsid w:val="00E563C2"/>
    <w:rsid w:val="00E575F9"/>
    <w:rsid w:val="00E61051"/>
    <w:rsid w:val="00E620E1"/>
    <w:rsid w:val="00E6265F"/>
    <w:rsid w:val="00E7084A"/>
    <w:rsid w:val="00E710B9"/>
    <w:rsid w:val="00E74A62"/>
    <w:rsid w:val="00E76341"/>
    <w:rsid w:val="00E77AB2"/>
    <w:rsid w:val="00E77DAC"/>
    <w:rsid w:val="00E83E5F"/>
    <w:rsid w:val="00E84420"/>
    <w:rsid w:val="00E87207"/>
    <w:rsid w:val="00E927FF"/>
    <w:rsid w:val="00E9568F"/>
    <w:rsid w:val="00E96A76"/>
    <w:rsid w:val="00E97C08"/>
    <w:rsid w:val="00EA2B45"/>
    <w:rsid w:val="00EA2DAB"/>
    <w:rsid w:val="00EA313C"/>
    <w:rsid w:val="00EC00BE"/>
    <w:rsid w:val="00EC057C"/>
    <w:rsid w:val="00EC062F"/>
    <w:rsid w:val="00EC0A17"/>
    <w:rsid w:val="00EC17F0"/>
    <w:rsid w:val="00EC7219"/>
    <w:rsid w:val="00EC79E4"/>
    <w:rsid w:val="00ED092D"/>
    <w:rsid w:val="00ED22FE"/>
    <w:rsid w:val="00ED307B"/>
    <w:rsid w:val="00ED3CBE"/>
    <w:rsid w:val="00ED6E12"/>
    <w:rsid w:val="00EE164C"/>
    <w:rsid w:val="00EE6194"/>
    <w:rsid w:val="00EF1CC4"/>
    <w:rsid w:val="00F00A00"/>
    <w:rsid w:val="00F01384"/>
    <w:rsid w:val="00F0176B"/>
    <w:rsid w:val="00F048C5"/>
    <w:rsid w:val="00F04DCD"/>
    <w:rsid w:val="00F0661F"/>
    <w:rsid w:val="00F10359"/>
    <w:rsid w:val="00F128A3"/>
    <w:rsid w:val="00F21264"/>
    <w:rsid w:val="00F316A8"/>
    <w:rsid w:val="00F3231D"/>
    <w:rsid w:val="00F3543B"/>
    <w:rsid w:val="00F35A3F"/>
    <w:rsid w:val="00F366F9"/>
    <w:rsid w:val="00F423A0"/>
    <w:rsid w:val="00F44306"/>
    <w:rsid w:val="00F46976"/>
    <w:rsid w:val="00F51494"/>
    <w:rsid w:val="00F51A5B"/>
    <w:rsid w:val="00F555B1"/>
    <w:rsid w:val="00F55866"/>
    <w:rsid w:val="00F578DD"/>
    <w:rsid w:val="00F6039D"/>
    <w:rsid w:val="00F6752C"/>
    <w:rsid w:val="00F7155A"/>
    <w:rsid w:val="00F7201A"/>
    <w:rsid w:val="00F727F7"/>
    <w:rsid w:val="00F7345C"/>
    <w:rsid w:val="00F804AC"/>
    <w:rsid w:val="00F85E66"/>
    <w:rsid w:val="00F86DEE"/>
    <w:rsid w:val="00F86FE5"/>
    <w:rsid w:val="00F90B55"/>
    <w:rsid w:val="00F93DA0"/>
    <w:rsid w:val="00F94BE9"/>
    <w:rsid w:val="00F962D2"/>
    <w:rsid w:val="00FA15EC"/>
    <w:rsid w:val="00FA2526"/>
    <w:rsid w:val="00FA27D9"/>
    <w:rsid w:val="00FA327F"/>
    <w:rsid w:val="00FA3C8D"/>
    <w:rsid w:val="00FA45E3"/>
    <w:rsid w:val="00FB0AAD"/>
    <w:rsid w:val="00FB2B22"/>
    <w:rsid w:val="00FB318D"/>
    <w:rsid w:val="00FB5C95"/>
    <w:rsid w:val="00FB6CD5"/>
    <w:rsid w:val="00FB6FE7"/>
    <w:rsid w:val="00FB7443"/>
    <w:rsid w:val="00FB7BAD"/>
    <w:rsid w:val="00FC08BD"/>
    <w:rsid w:val="00FC1249"/>
    <w:rsid w:val="00FC16F1"/>
    <w:rsid w:val="00FC1818"/>
    <w:rsid w:val="00FC2A47"/>
    <w:rsid w:val="00FC2EE9"/>
    <w:rsid w:val="00FC6453"/>
    <w:rsid w:val="00FC69A9"/>
    <w:rsid w:val="00FD22CD"/>
    <w:rsid w:val="00FD31B4"/>
    <w:rsid w:val="00FD393B"/>
    <w:rsid w:val="00FD4ACB"/>
    <w:rsid w:val="00FE43B4"/>
    <w:rsid w:val="00FE4DEE"/>
    <w:rsid w:val="00FE4FE2"/>
    <w:rsid w:val="00FE501C"/>
    <w:rsid w:val="00FE560E"/>
    <w:rsid w:val="00FE77D0"/>
    <w:rsid w:val="00FF028A"/>
    <w:rsid w:val="00FF37C1"/>
    <w:rsid w:val="00FF4E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iPriority w:val="99"/>
    <w:unhideWhenUsed/>
    <w:rsid w:val="00FB2B22"/>
    <w:pPr>
      <w:tabs>
        <w:tab w:val="center" w:pos="4153"/>
        <w:tab w:val="right" w:pos="8306"/>
      </w:tabs>
    </w:pPr>
  </w:style>
  <w:style w:type="character" w:customStyle="1" w:styleId="FooterChar">
    <w:name w:val="Footer Char"/>
    <w:link w:val="Footer"/>
    <w:uiPriority w:val="99"/>
    <w:rsid w:val="00FB2B22"/>
    <w:rPr>
      <w:rFonts w:eastAsia="Calibri"/>
      <w:sz w:val="24"/>
      <w:szCs w:val="22"/>
      <w:lang w:val="lv-LV" w:eastAsia="en-US" w:bidi="ar-SA"/>
    </w:rPr>
  </w:style>
  <w:style w:type="paragraph" w:styleId="Header">
    <w:name w:val="header"/>
    <w:basedOn w:val="Normal"/>
    <w:link w:val="HeaderChar"/>
    <w:uiPriority w:val="99"/>
    <w:rsid w:val="00497962"/>
    <w:pPr>
      <w:tabs>
        <w:tab w:val="center" w:pos="4153"/>
        <w:tab w:val="right" w:pos="8306"/>
      </w:tabs>
    </w:pPr>
  </w:style>
  <w:style w:type="character" w:customStyle="1" w:styleId="HeaderChar">
    <w:name w:val="Header Char"/>
    <w:link w:val="Header"/>
    <w:uiPriority w:val="99"/>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styleId="FootnoteText">
    <w:name w:val="footnote text"/>
    <w:basedOn w:val="Normal"/>
    <w:link w:val="FootnoteTextChar"/>
    <w:uiPriority w:val="99"/>
    <w:rsid w:val="00570CE6"/>
    <w:rPr>
      <w:sz w:val="20"/>
      <w:szCs w:val="20"/>
    </w:rPr>
  </w:style>
  <w:style w:type="character" w:customStyle="1" w:styleId="FootnoteTextChar">
    <w:name w:val="Footnote Text Char"/>
    <w:link w:val="FootnoteText"/>
    <w:uiPriority w:val="99"/>
    <w:rsid w:val="00570CE6"/>
    <w:rPr>
      <w:rFonts w:eastAsia="Calibri"/>
      <w:lang w:eastAsia="en-US"/>
    </w:rPr>
  </w:style>
  <w:style w:type="character" w:styleId="FootnoteReference">
    <w:name w:val="footnote reference"/>
    <w:uiPriority w:val="99"/>
    <w:rsid w:val="00570CE6"/>
    <w:rPr>
      <w:vertAlign w:val="superscript"/>
    </w:rPr>
  </w:style>
  <w:style w:type="character" w:styleId="CommentReference">
    <w:name w:val="annotation reference"/>
    <w:uiPriority w:val="99"/>
    <w:rsid w:val="0057511E"/>
    <w:rPr>
      <w:sz w:val="16"/>
      <w:szCs w:val="16"/>
    </w:rPr>
  </w:style>
  <w:style w:type="paragraph" w:styleId="CommentText">
    <w:name w:val="annotation text"/>
    <w:basedOn w:val="Normal"/>
    <w:link w:val="CommentTextChar"/>
    <w:uiPriority w:val="99"/>
    <w:rsid w:val="0057511E"/>
    <w:rPr>
      <w:sz w:val="20"/>
      <w:szCs w:val="20"/>
    </w:rPr>
  </w:style>
  <w:style w:type="character" w:customStyle="1" w:styleId="CommentTextChar">
    <w:name w:val="Comment Text Char"/>
    <w:link w:val="CommentText"/>
    <w:uiPriority w:val="99"/>
    <w:rsid w:val="0057511E"/>
    <w:rPr>
      <w:rFonts w:eastAsia="Calibri"/>
      <w:lang w:eastAsia="en-US"/>
    </w:rPr>
  </w:style>
  <w:style w:type="paragraph" w:styleId="CommentSubject">
    <w:name w:val="annotation subject"/>
    <w:basedOn w:val="CommentText"/>
    <w:next w:val="CommentText"/>
    <w:link w:val="CommentSubjectChar"/>
    <w:rsid w:val="0057511E"/>
    <w:rPr>
      <w:b/>
      <w:bCs/>
    </w:rPr>
  </w:style>
  <w:style w:type="character" w:customStyle="1" w:styleId="CommentSubjectChar">
    <w:name w:val="Comment Subject Char"/>
    <w:link w:val="CommentSubject"/>
    <w:rsid w:val="0057511E"/>
    <w:rPr>
      <w:rFonts w:eastAsia="Calibri"/>
      <w:b/>
      <w:bCs/>
      <w:lang w:eastAsia="en-US"/>
    </w:rPr>
  </w:style>
  <w:style w:type="character" w:styleId="FollowedHyperlink">
    <w:name w:val="FollowedHyperlink"/>
    <w:rsid w:val="00D01980"/>
    <w:rPr>
      <w:color w:val="800080"/>
      <w:u w:val="single"/>
    </w:rPr>
  </w:style>
  <w:style w:type="character" w:styleId="Strong">
    <w:name w:val="Strong"/>
    <w:uiPriority w:val="22"/>
    <w:qFormat/>
    <w:rsid w:val="002A5F2E"/>
    <w:rPr>
      <w:b/>
      <w:bCs/>
    </w:rPr>
  </w:style>
  <w:style w:type="paragraph" w:customStyle="1" w:styleId="CM1">
    <w:name w:val="CM1"/>
    <w:basedOn w:val="Normal"/>
    <w:next w:val="Normal"/>
    <w:uiPriority w:val="99"/>
    <w:rsid w:val="002A5F2E"/>
    <w:pPr>
      <w:autoSpaceDE w:val="0"/>
      <w:autoSpaceDN w:val="0"/>
      <w:adjustRightInd w:val="0"/>
      <w:spacing w:after="0" w:line="240" w:lineRule="auto"/>
    </w:pPr>
    <w:rPr>
      <w:rFonts w:ascii="EUAlbertina" w:hAnsi="EUAlbertina"/>
      <w:szCs w:val="24"/>
    </w:rPr>
  </w:style>
  <w:style w:type="paragraph" w:styleId="ListParagraph">
    <w:name w:val="List Paragraph"/>
    <w:basedOn w:val="Normal"/>
    <w:uiPriority w:val="34"/>
    <w:qFormat/>
    <w:rsid w:val="002A5F2E"/>
    <w:pPr>
      <w:ind w:left="720"/>
    </w:pPr>
  </w:style>
  <w:style w:type="paragraph" w:styleId="BodyTextIndent">
    <w:name w:val="Body Text Indent"/>
    <w:basedOn w:val="Normal"/>
    <w:link w:val="BodyTextIndentChar"/>
    <w:rsid w:val="002A5F2E"/>
    <w:pPr>
      <w:spacing w:after="120" w:line="240" w:lineRule="auto"/>
      <w:ind w:left="283"/>
    </w:pPr>
    <w:rPr>
      <w:rFonts w:eastAsia="Times New Roman"/>
      <w:szCs w:val="24"/>
    </w:rPr>
  </w:style>
  <w:style w:type="character" w:customStyle="1" w:styleId="BodyTextIndentChar">
    <w:name w:val="Body Text Indent Char"/>
    <w:link w:val="BodyTextIndent"/>
    <w:rsid w:val="002A5F2E"/>
    <w:rPr>
      <w:sz w:val="24"/>
      <w:szCs w:val="24"/>
    </w:rPr>
  </w:style>
  <w:style w:type="paragraph" w:styleId="PlainText">
    <w:name w:val="Plain Text"/>
    <w:basedOn w:val="Normal"/>
    <w:link w:val="PlainTextChar"/>
    <w:uiPriority w:val="99"/>
    <w:unhideWhenUsed/>
    <w:rsid w:val="009B61DE"/>
    <w:pPr>
      <w:spacing w:after="0" w:line="240" w:lineRule="auto"/>
    </w:pPr>
    <w:rPr>
      <w:rFonts w:ascii="Calibri" w:hAnsi="Calibri"/>
      <w:sz w:val="22"/>
      <w:szCs w:val="21"/>
    </w:rPr>
  </w:style>
  <w:style w:type="character" w:customStyle="1" w:styleId="PlainTextChar">
    <w:name w:val="Plain Text Char"/>
    <w:link w:val="PlainText"/>
    <w:uiPriority w:val="99"/>
    <w:rsid w:val="009B61DE"/>
    <w:rPr>
      <w:rFonts w:ascii="Calibri" w:eastAsia="Calibri" w:hAnsi="Calibri"/>
      <w:sz w:val="22"/>
      <w:szCs w:val="21"/>
      <w:lang w:eastAsia="en-US"/>
    </w:rPr>
  </w:style>
  <w:style w:type="paragraph" w:customStyle="1" w:styleId="naisf">
    <w:name w:val="naisf"/>
    <w:basedOn w:val="Normal"/>
    <w:rsid w:val="00320199"/>
    <w:pPr>
      <w:spacing w:before="75" w:after="75" w:line="240" w:lineRule="auto"/>
      <w:ind w:firstLine="375"/>
      <w:jc w:val="both"/>
    </w:pPr>
    <w:rPr>
      <w:rFonts w:eastAsia="Times New Roman"/>
      <w:szCs w:val="24"/>
      <w:lang w:eastAsia="lv-LV"/>
    </w:rPr>
  </w:style>
  <w:style w:type="paragraph" w:customStyle="1" w:styleId="Sarakstarindkopa1">
    <w:name w:val="Saraksta rindkopa1"/>
    <w:basedOn w:val="Normal"/>
    <w:qFormat/>
    <w:rsid w:val="005762A0"/>
    <w:pPr>
      <w:numPr>
        <w:numId w:val="19"/>
      </w:numPr>
      <w:tabs>
        <w:tab w:val="left" w:pos="851"/>
      </w:tabs>
      <w:spacing w:before="100" w:beforeAutospacing="1" w:after="100" w:afterAutospacing="1" w:line="240" w:lineRule="auto"/>
      <w:contextualSpacing/>
      <w:jc w:val="both"/>
    </w:pPr>
    <w:rPr>
      <w:rFonts w:eastAsia="Times New Roman"/>
      <w:szCs w:val="24"/>
      <w:lang w:eastAsia="lv-LV"/>
    </w:rPr>
  </w:style>
  <w:style w:type="paragraph" w:customStyle="1" w:styleId="MediumGrid21">
    <w:name w:val="Medium Grid 21"/>
    <w:uiPriority w:val="1"/>
    <w:qFormat/>
    <w:rsid w:val="00726C50"/>
    <w:rPr>
      <w:rFonts w:ascii="Calibri" w:eastAsia="Calibri" w:hAnsi="Calibri"/>
      <w:sz w:val="22"/>
      <w:szCs w:val="22"/>
      <w:lang w:eastAsia="en-US"/>
    </w:rPr>
  </w:style>
  <w:style w:type="paragraph" w:customStyle="1" w:styleId="CM3">
    <w:name w:val="CM3"/>
    <w:basedOn w:val="Default"/>
    <w:next w:val="Default"/>
    <w:uiPriority w:val="99"/>
    <w:rsid w:val="00C62E33"/>
    <w:rPr>
      <w:rFonts w:eastAsia="Times New Roman"/>
      <w:color w:val="auto"/>
    </w:rPr>
  </w:style>
  <w:style w:type="paragraph" w:customStyle="1" w:styleId="CM4">
    <w:name w:val="CM4"/>
    <w:basedOn w:val="Default"/>
    <w:next w:val="Default"/>
    <w:uiPriority w:val="99"/>
    <w:rsid w:val="00C62E33"/>
    <w:rPr>
      <w:rFonts w:eastAsia="Times New Roman"/>
      <w:color w:val="auto"/>
    </w:rPr>
  </w:style>
  <w:style w:type="character" w:styleId="Emphasis">
    <w:name w:val="Emphasis"/>
    <w:uiPriority w:val="20"/>
    <w:qFormat/>
    <w:rsid w:val="00CA3808"/>
    <w:rPr>
      <w:i/>
      <w:iCs/>
    </w:rPr>
  </w:style>
  <w:style w:type="table" w:styleId="TableGrid">
    <w:name w:val="Table Grid"/>
    <w:basedOn w:val="TableNormal"/>
    <w:rsid w:val="005D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D65D05"/>
    <w:pPr>
      <w:spacing w:before="75" w:after="75" w:line="240" w:lineRule="auto"/>
    </w:pPr>
    <w:rPr>
      <w:rFonts w:eastAsia="Times New Roman"/>
      <w:szCs w:val="24"/>
      <w:lang w:eastAsia="lv-LV"/>
    </w:rPr>
  </w:style>
  <w:style w:type="character" w:customStyle="1" w:styleId="shorttext">
    <w:name w:val="short_text"/>
    <w:rsid w:val="00D619FB"/>
  </w:style>
  <w:style w:type="paragraph" w:customStyle="1" w:styleId="tv213">
    <w:name w:val="tv213"/>
    <w:basedOn w:val="Normal"/>
    <w:rsid w:val="003904C8"/>
    <w:pPr>
      <w:spacing w:before="100" w:beforeAutospacing="1" w:after="100" w:afterAutospacing="1" w:line="240" w:lineRule="auto"/>
    </w:pPr>
    <w:rPr>
      <w:szCs w:val="24"/>
      <w:lang w:eastAsia="lv-LV"/>
    </w:rPr>
  </w:style>
  <w:style w:type="paragraph" w:styleId="Revision">
    <w:name w:val="Revision"/>
    <w:hidden/>
    <w:uiPriority w:val="99"/>
    <w:semiHidden/>
    <w:rsid w:val="00124844"/>
    <w:rPr>
      <w:rFonts w:eastAsia="Calibri"/>
      <w:sz w:val="24"/>
      <w:szCs w:val="22"/>
      <w:lang w:eastAsia="en-US"/>
    </w:rPr>
  </w:style>
  <w:style w:type="character" w:customStyle="1" w:styleId="spelle">
    <w:name w:val="spelle"/>
    <w:basedOn w:val="DefaultParagraphFont"/>
    <w:rsid w:val="00341EDC"/>
  </w:style>
  <w:style w:type="paragraph" w:styleId="ListBullet">
    <w:name w:val="List Bullet"/>
    <w:basedOn w:val="Normal"/>
    <w:rsid w:val="00EE164C"/>
    <w:pPr>
      <w:numPr>
        <w:numId w:val="50"/>
      </w:numPr>
      <w:contextualSpacing/>
    </w:pPr>
  </w:style>
</w:styles>
</file>

<file path=word/webSettings.xml><?xml version="1.0" encoding="utf-8"?>
<w:webSettings xmlns:r="http://schemas.openxmlformats.org/officeDocument/2006/relationships" xmlns:w="http://schemas.openxmlformats.org/wordprocessingml/2006/main">
  <w:divs>
    <w:div w:id="17320387">
      <w:bodyDiv w:val="1"/>
      <w:marLeft w:val="0"/>
      <w:marRight w:val="0"/>
      <w:marTop w:val="0"/>
      <w:marBottom w:val="0"/>
      <w:divBdr>
        <w:top w:val="none" w:sz="0" w:space="0" w:color="auto"/>
        <w:left w:val="none" w:sz="0" w:space="0" w:color="auto"/>
        <w:bottom w:val="none" w:sz="0" w:space="0" w:color="auto"/>
        <w:right w:val="none" w:sz="0" w:space="0" w:color="auto"/>
      </w:divBdr>
      <w:divsChild>
        <w:div w:id="1658414721">
          <w:marLeft w:val="0"/>
          <w:marRight w:val="0"/>
          <w:marTop w:val="0"/>
          <w:marBottom w:val="0"/>
          <w:divBdr>
            <w:top w:val="none" w:sz="0" w:space="0" w:color="auto"/>
            <w:left w:val="none" w:sz="0" w:space="0" w:color="auto"/>
            <w:bottom w:val="none" w:sz="0" w:space="0" w:color="auto"/>
            <w:right w:val="none" w:sz="0" w:space="0" w:color="auto"/>
          </w:divBdr>
          <w:divsChild>
            <w:div w:id="199368575">
              <w:marLeft w:val="0"/>
              <w:marRight w:val="0"/>
              <w:marTop w:val="0"/>
              <w:marBottom w:val="0"/>
              <w:divBdr>
                <w:top w:val="none" w:sz="0" w:space="0" w:color="auto"/>
                <w:left w:val="none" w:sz="0" w:space="0" w:color="auto"/>
                <w:bottom w:val="none" w:sz="0" w:space="0" w:color="auto"/>
                <w:right w:val="none" w:sz="0" w:space="0" w:color="auto"/>
              </w:divBdr>
              <w:divsChild>
                <w:div w:id="2134906612">
                  <w:marLeft w:val="0"/>
                  <w:marRight w:val="0"/>
                  <w:marTop w:val="0"/>
                  <w:marBottom w:val="0"/>
                  <w:divBdr>
                    <w:top w:val="none" w:sz="0" w:space="0" w:color="auto"/>
                    <w:left w:val="none" w:sz="0" w:space="0" w:color="auto"/>
                    <w:bottom w:val="none" w:sz="0" w:space="0" w:color="auto"/>
                    <w:right w:val="none" w:sz="0" w:space="0" w:color="auto"/>
                  </w:divBdr>
                  <w:divsChild>
                    <w:div w:id="585386993">
                      <w:marLeft w:val="0"/>
                      <w:marRight w:val="0"/>
                      <w:marTop w:val="0"/>
                      <w:marBottom w:val="0"/>
                      <w:divBdr>
                        <w:top w:val="none" w:sz="0" w:space="0" w:color="auto"/>
                        <w:left w:val="none" w:sz="0" w:space="0" w:color="auto"/>
                        <w:bottom w:val="none" w:sz="0" w:space="0" w:color="auto"/>
                        <w:right w:val="none" w:sz="0" w:space="0" w:color="auto"/>
                      </w:divBdr>
                      <w:divsChild>
                        <w:div w:id="1994064093">
                          <w:marLeft w:val="0"/>
                          <w:marRight w:val="0"/>
                          <w:marTop w:val="0"/>
                          <w:marBottom w:val="0"/>
                          <w:divBdr>
                            <w:top w:val="none" w:sz="0" w:space="0" w:color="auto"/>
                            <w:left w:val="none" w:sz="0" w:space="0" w:color="auto"/>
                            <w:bottom w:val="none" w:sz="0" w:space="0" w:color="auto"/>
                            <w:right w:val="none" w:sz="0" w:space="0" w:color="auto"/>
                          </w:divBdr>
                          <w:divsChild>
                            <w:div w:id="12339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870">
      <w:bodyDiv w:val="1"/>
      <w:marLeft w:val="0"/>
      <w:marRight w:val="0"/>
      <w:marTop w:val="0"/>
      <w:marBottom w:val="0"/>
      <w:divBdr>
        <w:top w:val="none" w:sz="0" w:space="0" w:color="auto"/>
        <w:left w:val="none" w:sz="0" w:space="0" w:color="auto"/>
        <w:bottom w:val="none" w:sz="0" w:space="0" w:color="auto"/>
        <w:right w:val="none" w:sz="0" w:space="0" w:color="auto"/>
      </w:divBdr>
    </w:div>
    <w:div w:id="64886402">
      <w:bodyDiv w:val="1"/>
      <w:marLeft w:val="0"/>
      <w:marRight w:val="0"/>
      <w:marTop w:val="0"/>
      <w:marBottom w:val="0"/>
      <w:divBdr>
        <w:top w:val="none" w:sz="0" w:space="0" w:color="auto"/>
        <w:left w:val="none" w:sz="0" w:space="0" w:color="auto"/>
        <w:bottom w:val="none" w:sz="0" w:space="0" w:color="auto"/>
        <w:right w:val="none" w:sz="0" w:space="0" w:color="auto"/>
      </w:divBdr>
    </w:div>
    <w:div w:id="171341662">
      <w:bodyDiv w:val="1"/>
      <w:marLeft w:val="0"/>
      <w:marRight w:val="0"/>
      <w:marTop w:val="0"/>
      <w:marBottom w:val="0"/>
      <w:divBdr>
        <w:top w:val="none" w:sz="0" w:space="0" w:color="auto"/>
        <w:left w:val="none" w:sz="0" w:space="0" w:color="auto"/>
        <w:bottom w:val="none" w:sz="0" w:space="0" w:color="auto"/>
        <w:right w:val="none" w:sz="0" w:space="0" w:color="auto"/>
      </w:divBdr>
      <w:divsChild>
        <w:div w:id="820660523">
          <w:marLeft w:val="0"/>
          <w:marRight w:val="0"/>
          <w:marTop w:val="0"/>
          <w:marBottom w:val="0"/>
          <w:divBdr>
            <w:top w:val="none" w:sz="0" w:space="0" w:color="auto"/>
            <w:left w:val="none" w:sz="0" w:space="0" w:color="auto"/>
            <w:bottom w:val="none" w:sz="0" w:space="0" w:color="auto"/>
            <w:right w:val="none" w:sz="0" w:space="0" w:color="auto"/>
          </w:divBdr>
          <w:divsChild>
            <w:div w:id="598635796">
              <w:marLeft w:val="0"/>
              <w:marRight w:val="0"/>
              <w:marTop w:val="0"/>
              <w:marBottom w:val="0"/>
              <w:divBdr>
                <w:top w:val="none" w:sz="0" w:space="0" w:color="auto"/>
                <w:left w:val="none" w:sz="0" w:space="0" w:color="auto"/>
                <w:bottom w:val="none" w:sz="0" w:space="0" w:color="auto"/>
                <w:right w:val="none" w:sz="0" w:space="0" w:color="auto"/>
              </w:divBdr>
              <w:divsChild>
                <w:div w:id="1375928985">
                  <w:marLeft w:val="0"/>
                  <w:marRight w:val="0"/>
                  <w:marTop w:val="0"/>
                  <w:marBottom w:val="0"/>
                  <w:divBdr>
                    <w:top w:val="none" w:sz="0" w:space="0" w:color="auto"/>
                    <w:left w:val="none" w:sz="0" w:space="0" w:color="auto"/>
                    <w:bottom w:val="none" w:sz="0" w:space="0" w:color="auto"/>
                    <w:right w:val="none" w:sz="0" w:space="0" w:color="auto"/>
                  </w:divBdr>
                  <w:divsChild>
                    <w:div w:id="1226725571">
                      <w:marLeft w:val="0"/>
                      <w:marRight w:val="0"/>
                      <w:marTop w:val="0"/>
                      <w:marBottom w:val="0"/>
                      <w:divBdr>
                        <w:top w:val="none" w:sz="0" w:space="0" w:color="auto"/>
                        <w:left w:val="none" w:sz="0" w:space="0" w:color="auto"/>
                        <w:bottom w:val="none" w:sz="0" w:space="0" w:color="auto"/>
                        <w:right w:val="none" w:sz="0" w:space="0" w:color="auto"/>
                      </w:divBdr>
                      <w:divsChild>
                        <w:div w:id="1778675435">
                          <w:marLeft w:val="0"/>
                          <w:marRight w:val="0"/>
                          <w:marTop w:val="0"/>
                          <w:marBottom w:val="0"/>
                          <w:divBdr>
                            <w:top w:val="none" w:sz="0" w:space="0" w:color="auto"/>
                            <w:left w:val="none" w:sz="0" w:space="0" w:color="auto"/>
                            <w:bottom w:val="none" w:sz="0" w:space="0" w:color="auto"/>
                            <w:right w:val="none" w:sz="0" w:space="0" w:color="auto"/>
                          </w:divBdr>
                          <w:divsChild>
                            <w:div w:id="1314866484">
                              <w:marLeft w:val="0"/>
                              <w:marRight w:val="0"/>
                              <w:marTop w:val="0"/>
                              <w:marBottom w:val="0"/>
                              <w:divBdr>
                                <w:top w:val="none" w:sz="0" w:space="0" w:color="auto"/>
                                <w:left w:val="none" w:sz="0" w:space="0" w:color="auto"/>
                                <w:bottom w:val="none" w:sz="0" w:space="0" w:color="auto"/>
                                <w:right w:val="none" w:sz="0" w:space="0" w:color="auto"/>
                              </w:divBdr>
                              <w:divsChild>
                                <w:div w:id="1317566361">
                                  <w:marLeft w:val="0"/>
                                  <w:marRight w:val="0"/>
                                  <w:marTop w:val="0"/>
                                  <w:marBottom w:val="0"/>
                                  <w:divBdr>
                                    <w:top w:val="none" w:sz="0" w:space="0" w:color="auto"/>
                                    <w:left w:val="none" w:sz="0" w:space="0" w:color="auto"/>
                                    <w:bottom w:val="none" w:sz="0" w:space="0" w:color="auto"/>
                                    <w:right w:val="none" w:sz="0" w:space="0" w:color="auto"/>
                                  </w:divBdr>
                                  <w:divsChild>
                                    <w:div w:id="255410406">
                                      <w:marLeft w:val="60"/>
                                      <w:marRight w:val="0"/>
                                      <w:marTop w:val="0"/>
                                      <w:marBottom w:val="0"/>
                                      <w:divBdr>
                                        <w:top w:val="none" w:sz="0" w:space="0" w:color="auto"/>
                                        <w:left w:val="none" w:sz="0" w:space="0" w:color="auto"/>
                                        <w:bottom w:val="none" w:sz="0" w:space="0" w:color="auto"/>
                                        <w:right w:val="none" w:sz="0" w:space="0" w:color="auto"/>
                                      </w:divBdr>
                                      <w:divsChild>
                                        <w:div w:id="800878190">
                                          <w:marLeft w:val="0"/>
                                          <w:marRight w:val="0"/>
                                          <w:marTop w:val="0"/>
                                          <w:marBottom w:val="0"/>
                                          <w:divBdr>
                                            <w:top w:val="none" w:sz="0" w:space="0" w:color="auto"/>
                                            <w:left w:val="none" w:sz="0" w:space="0" w:color="auto"/>
                                            <w:bottom w:val="none" w:sz="0" w:space="0" w:color="auto"/>
                                            <w:right w:val="none" w:sz="0" w:space="0" w:color="auto"/>
                                          </w:divBdr>
                                          <w:divsChild>
                                            <w:div w:id="1580362163">
                                              <w:marLeft w:val="0"/>
                                              <w:marRight w:val="0"/>
                                              <w:marTop w:val="0"/>
                                              <w:marBottom w:val="120"/>
                                              <w:divBdr>
                                                <w:top w:val="single" w:sz="6" w:space="0" w:color="F5F5F5"/>
                                                <w:left w:val="single" w:sz="6" w:space="0" w:color="F5F5F5"/>
                                                <w:bottom w:val="single" w:sz="6" w:space="0" w:color="F5F5F5"/>
                                                <w:right w:val="single" w:sz="6" w:space="0" w:color="F5F5F5"/>
                                              </w:divBdr>
                                              <w:divsChild>
                                                <w:div w:id="474375104">
                                                  <w:marLeft w:val="0"/>
                                                  <w:marRight w:val="0"/>
                                                  <w:marTop w:val="0"/>
                                                  <w:marBottom w:val="0"/>
                                                  <w:divBdr>
                                                    <w:top w:val="none" w:sz="0" w:space="0" w:color="auto"/>
                                                    <w:left w:val="none" w:sz="0" w:space="0" w:color="auto"/>
                                                    <w:bottom w:val="none" w:sz="0" w:space="0" w:color="auto"/>
                                                    <w:right w:val="none" w:sz="0" w:space="0" w:color="auto"/>
                                                  </w:divBdr>
                                                  <w:divsChild>
                                                    <w:div w:id="9451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367005">
      <w:bodyDiv w:val="1"/>
      <w:marLeft w:val="0"/>
      <w:marRight w:val="0"/>
      <w:marTop w:val="0"/>
      <w:marBottom w:val="0"/>
      <w:divBdr>
        <w:top w:val="none" w:sz="0" w:space="0" w:color="auto"/>
        <w:left w:val="none" w:sz="0" w:space="0" w:color="auto"/>
        <w:bottom w:val="none" w:sz="0" w:space="0" w:color="auto"/>
        <w:right w:val="none" w:sz="0" w:space="0" w:color="auto"/>
      </w:divBdr>
    </w:div>
    <w:div w:id="410129732">
      <w:bodyDiv w:val="1"/>
      <w:marLeft w:val="0"/>
      <w:marRight w:val="0"/>
      <w:marTop w:val="0"/>
      <w:marBottom w:val="0"/>
      <w:divBdr>
        <w:top w:val="none" w:sz="0" w:space="0" w:color="auto"/>
        <w:left w:val="none" w:sz="0" w:space="0" w:color="auto"/>
        <w:bottom w:val="none" w:sz="0" w:space="0" w:color="auto"/>
        <w:right w:val="none" w:sz="0" w:space="0" w:color="auto"/>
      </w:divBdr>
      <w:divsChild>
        <w:div w:id="1172451772">
          <w:marLeft w:val="0"/>
          <w:marRight w:val="0"/>
          <w:marTop w:val="0"/>
          <w:marBottom w:val="0"/>
          <w:divBdr>
            <w:top w:val="none" w:sz="0" w:space="0" w:color="auto"/>
            <w:left w:val="none" w:sz="0" w:space="0" w:color="auto"/>
            <w:bottom w:val="none" w:sz="0" w:space="0" w:color="auto"/>
            <w:right w:val="none" w:sz="0" w:space="0" w:color="auto"/>
          </w:divBdr>
          <w:divsChild>
            <w:div w:id="1237671744">
              <w:marLeft w:val="0"/>
              <w:marRight w:val="0"/>
              <w:marTop w:val="0"/>
              <w:marBottom w:val="0"/>
              <w:divBdr>
                <w:top w:val="none" w:sz="0" w:space="0" w:color="auto"/>
                <w:left w:val="none" w:sz="0" w:space="0" w:color="auto"/>
                <w:bottom w:val="none" w:sz="0" w:space="0" w:color="auto"/>
                <w:right w:val="none" w:sz="0" w:space="0" w:color="auto"/>
              </w:divBdr>
              <w:divsChild>
                <w:div w:id="434136537">
                  <w:marLeft w:val="0"/>
                  <w:marRight w:val="0"/>
                  <w:marTop w:val="0"/>
                  <w:marBottom w:val="0"/>
                  <w:divBdr>
                    <w:top w:val="none" w:sz="0" w:space="0" w:color="auto"/>
                    <w:left w:val="none" w:sz="0" w:space="0" w:color="auto"/>
                    <w:bottom w:val="none" w:sz="0" w:space="0" w:color="auto"/>
                    <w:right w:val="none" w:sz="0" w:space="0" w:color="auto"/>
                  </w:divBdr>
                  <w:divsChild>
                    <w:div w:id="205410714">
                      <w:marLeft w:val="0"/>
                      <w:marRight w:val="0"/>
                      <w:marTop w:val="0"/>
                      <w:marBottom w:val="0"/>
                      <w:divBdr>
                        <w:top w:val="none" w:sz="0" w:space="0" w:color="auto"/>
                        <w:left w:val="none" w:sz="0" w:space="0" w:color="auto"/>
                        <w:bottom w:val="none" w:sz="0" w:space="0" w:color="auto"/>
                        <w:right w:val="none" w:sz="0" w:space="0" w:color="auto"/>
                      </w:divBdr>
                      <w:divsChild>
                        <w:div w:id="185756890">
                          <w:marLeft w:val="0"/>
                          <w:marRight w:val="0"/>
                          <w:marTop w:val="0"/>
                          <w:marBottom w:val="0"/>
                          <w:divBdr>
                            <w:top w:val="none" w:sz="0" w:space="0" w:color="auto"/>
                            <w:left w:val="none" w:sz="0" w:space="0" w:color="auto"/>
                            <w:bottom w:val="none" w:sz="0" w:space="0" w:color="auto"/>
                            <w:right w:val="none" w:sz="0" w:space="0" w:color="auto"/>
                          </w:divBdr>
                          <w:divsChild>
                            <w:div w:id="1032075191">
                              <w:marLeft w:val="0"/>
                              <w:marRight w:val="0"/>
                              <w:marTop w:val="0"/>
                              <w:marBottom w:val="0"/>
                              <w:divBdr>
                                <w:top w:val="none" w:sz="0" w:space="0" w:color="auto"/>
                                <w:left w:val="none" w:sz="0" w:space="0" w:color="auto"/>
                                <w:bottom w:val="none" w:sz="0" w:space="0" w:color="auto"/>
                                <w:right w:val="none" w:sz="0" w:space="0" w:color="auto"/>
                              </w:divBdr>
                              <w:divsChild>
                                <w:div w:id="1774549602">
                                  <w:marLeft w:val="0"/>
                                  <w:marRight w:val="0"/>
                                  <w:marTop w:val="0"/>
                                  <w:marBottom w:val="0"/>
                                  <w:divBdr>
                                    <w:top w:val="none" w:sz="0" w:space="0" w:color="auto"/>
                                    <w:left w:val="none" w:sz="0" w:space="0" w:color="auto"/>
                                    <w:bottom w:val="none" w:sz="0" w:space="0" w:color="auto"/>
                                    <w:right w:val="none" w:sz="0" w:space="0" w:color="auto"/>
                                  </w:divBdr>
                                  <w:divsChild>
                                    <w:div w:id="1779790101">
                                      <w:marLeft w:val="60"/>
                                      <w:marRight w:val="0"/>
                                      <w:marTop w:val="0"/>
                                      <w:marBottom w:val="0"/>
                                      <w:divBdr>
                                        <w:top w:val="none" w:sz="0" w:space="0" w:color="auto"/>
                                        <w:left w:val="none" w:sz="0" w:space="0" w:color="auto"/>
                                        <w:bottom w:val="none" w:sz="0" w:space="0" w:color="auto"/>
                                        <w:right w:val="none" w:sz="0" w:space="0" w:color="auto"/>
                                      </w:divBdr>
                                      <w:divsChild>
                                        <w:div w:id="2067798160">
                                          <w:marLeft w:val="0"/>
                                          <w:marRight w:val="0"/>
                                          <w:marTop w:val="0"/>
                                          <w:marBottom w:val="0"/>
                                          <w:divBdr>
                                            <w:top w:val="none" w:sz="0" w:space="0" w:color="auto"/>
                                            <w:left w:val="none" w:sz="0" w:space="0" w:color="auto"/>
                                            <w:bottom w:val="none" w:sz="0" w:space="0" w:color="auto"/>
                                            <w:right w:val="none" w:sz="0" w:space="0" w:color="auto"/>
                                          </w:divBdr>
                                          <w:divsChild>
                                            <w:div w:id="91903929">
                                              <w:marLeft w:val="0"/>
                                              <w:marRight w:val="0"/>
                                              <w:marTop w:val="0"/>
                                              <w:marBottom w:val="120"/>
                                              <w:divBdr>
                                                <w:top w:val="single" w:sz="6" w:space="0" w:color="F5F5F5"/>
                                                <w:left w:val="single" w:sz="6" w:space="0" w:color="F5F5F5"/>
                                                <w:bottom w:val="single" w:sz="6" w:space="0" w:color="F5F5F5"/>
                                                <w:right w:val="single" w:sz="6" w:space="0" w:color="F5F5F5"/>
                                              </w:divBdr>
                                              <w:divsChild>
                                                <w:div w:id="2127580185">
                                                  <w:marLeft w:val="0"/>
                                                  <w:marRight w:val="0"/>
                                                  <w:marTop w:val="0"/>
                                                  <w:marBottom w:val="0"/>
                                                  <w:divBdr>
                                                    <w:top w:val="none" w:sz="0" w:space="0" w:color="auto"/>
                                                    <w:left w:val="none" w:sz="0" w:space="0" w:color="auto"/>
                                                    <w:bottom w:val="none" w:sz="0" w:space="0" w:color="auto"/>
                                                    <w:right w:val="none" w:sz="0" w:space="0" w:color="auto"/>
                                                  </w:divBdr>
                                                  <w:divsChild>
                                                    <w:div w:id="9614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275678">
      <w:bodyDiv w:val="1"/>
      <w:marLeft w:val="0"/>
      <w:marRight w:val="0"/>
      <w:marTop w:val="0"/>
      <w:marBottom w:val="0"/>
      <w:divBdr>
        <w:top w:val="none" w:sz="0" w:space="0" w:color="auto"/>
        <w:left w:val="none" w:sz="0" w:space="0" w:color="auto"/>
        <w:bottom w:val="none" w:sz="0" w:space="0" w:color="auto"/>
        <w:right w:val="none" w:sz="0" w:space="0" w:color="auto"/>
      </w:divBdr>
    </w:div>
    <w:div w:id="434517161">
      <w:bodyDiv w:val="1"/>
      <w:marLeft w:val="0"/>
      <w:marRight w:val="0"/>
      <w:marTop w:val="0"/>
      <w:marBottom w:val="0"/>
      <w:divBdr>
        <w:top w:val="none" w:sz="0" w:space="0" w:color="auto"/>
        <w:left w:val="none" w:sz="0" w:space="0" w:color="auto"/>
        <w:bottom w:val="none" w:sz="0" w:space="0" w:color="auto"/>
        <w:right w:val="none" w:sz="0" w:space="0" w:color="auto"/>
      </w:divBdr>
    </w:div>
    <w:div w:id="439378764">
      <w:bodyDiv w:val="1"/>
      <w:marLeft w:val="0"/>
      <w:marRight w:val="0"/>
      <w:marTop w:val="0"/>
      <w:marBottom w:val="0"/>
      <w:divBdr>
        <w:top w:val="none" w:sz="0" w:space="0" w:color="auto"/>
        <w:left w:val="none" w:sz="0" w:space="0" w:color="auto"/>
        <w:bottom w:val="none" w:sz="0" w:space="0" w:color="auto"/>
        <w:right w:val="none" w:sz="0" w:space="0" w:color="auto"/>
      </w:divBdr>
    </w:div>
    <w:div w:id="445854028">
      <w:bodyDiv w:val="1"/>
      <w:marLeft w:val="0"/>
      <w:marRight w:val="0"/>
      <w:marTop w:val="0"/>
      <w:marBottom w:val="0"/>
      <w:divBdr>
        <w:top w:val="none" w:sz="0" w:space="0" w:color="auto"/>
        <w:left w:val="none" w:sz="0" w:space="0" w:color="auto"/>
        <w:bottom w:val="none" w:sz="0" w:space="0" w:color="auto"/>
        <w:right w:val="none" w:sz="0" w:space="0" w:color="auto"/>
      </w:divBdr>
    </w:div>
    <w:div w:id="523398688">
      <w:bodyDiv w:val="1"/>
      <w:marLeft w:val="0"/>
      <w:marRight w:val="0"/>
      <w:marTop w:val="0"/>
      <w:marBottom w:val="0"/>
      <w:divBdr>
        <w:top w:val="none" w:sz="0" w:space="0" w:color="auto"/>
        <w:left w:val="none" w:sz="0" w:space="0" w:color="auto"/>
        <w:bottom w:val="none" w:sz="0" w:space="0" w:color="auto"/>
        <w:right w:val="none" w:sz="0" w:space="0" w:color="auto"/>
      </w:divBdr>
    </w:div>
    <w:div w:id="572080716">
      <w:bodyDiv w:val="1"/>
      <w:marLeft w:val="0"/>
      <w:marRight w:val="0"/>
      <w:marTop w:val="0"/>
      <w:marBottom w:val="0"/>
      <w:divBdr>
        <w:top w:val="none" w:sz="0" w:space="0" w:color="auto"/>
        <w:left w:val="none" w:sz="0" w:space="0" w:color="auto"/>
        <w:bottom w:val="none" w:sz="0" w:space="0" w:color="auto"/>
        <w:right w:val="none" w:sz="0" w:space="0" w:color="auto"/>
      </w:divBdr>
      <w:divsChild>
        <w:div w:id="365564402">
          <w:marLeft w:val="1584"/>
          <w:marRight w:val="0"/>
          <w:marTop w:val="0"/>
          <w:marBottom w:val="0"/>
          <w:divBdr>
            <w:top w:val="none" w:sz="0" w:space="0" w:color="auto"/>
            <w:left w:val="none" w:sz="0" w:space="0" w:color="auto"/>
            <w:bottom w:val="none" w:sz="0" w:space="0" w:color="auto"/>
            <w:right w:val="none" w:sz="0" w:space="0" w:color="auto"/>
          </w:divBdr>
        </w:div>
        <w:div w:id="238563678">
          <w:marLeft w:val="1584"/>
          <w:marRight w:val="0"/>
          <w:marTop w:val="0"/>
          <w:marBottom w:val="0"/>
          <w:divBdr>
            <w:top w:val="none" w:sz="0" w:space="0" w:color="auto"/>
            <w:left w:val="none" w:sz="0" w:space="0" w:color="auto"/>
            <w:bottom w:val="none" w:sz="0" w:space="0" w:color="auto"/>
            <w:right w:val="none" w:sz="0" w:space="0" w:color="auto"/>
          </w:divBdr>
        </w:div>
        <w:div w:id="21323109">
          <w:marLeft w:val="1584"/>
          <w:marRight w:val="0"/>
          <w:marTop w:val="0"/>
          <w:marBottom w:val="0"/>
          <w:divBdr>
            <w:top w:val="none" w:sz="0" w:space="0" w:color="auto"/>
            <w:left w:val="none" w:sz="0" w:space="0" w:color="auto"/>
            <w:bottom w:val="none" w:sz="0" w:space="0" w:color="auto"/>
            <w:right w:val="none" w:sz="0" w:space="0" w:color="auto"/>
          </w:divBdr>
        </w:div>
      </w:divsChild>
    </w:div>
    <w:div w:id="700517064">
      <w:bodyDiv w:val="1"/>
      <w:marLeft w:val="0"/>
      <w:marRight w:val="0"/>
      <w:marTop w:val="0"/>
      <w:marBottom w:val="0"/>
      <w:divBdr>
        <w:top w:val="none" w:sz="0" w:space="0" w:color="auto"/>
        <w:left w:val="none" w:sz="0" w:space="0" w:color="auto"/>
        <w:bottom w:val="none" w:sz="0" w:space="0" w:color="auto"/>
        <w:right w:val="none" w:sz="0" w:space="0" w:color="auto"/>
      </w:divBdr>
    </w:div>
    <w:div w:id="720788444">
      <w:bodyDiv w:val="1"/>
      <w:marLeft w:val="0"/>
      <w:marRight w:val="0"/>
      <w:marTop w:val="0"/>
      <w:marBottom w:val="0"/>
      <w:divBdr>
        <w:top w:val="none" w:sz="0" w:space="0" w:color="auto"/>
        <w:left w:val="none" w:sz="0" w:space="0" w:color="auto"/>
        <w:bottom w:val="none" w:sz="0" w:space="0" w:color="auto"/>
        <w:right w:val="none" w:sz="0" w:space="0" w:color="auto"/>
      </w:divBdr>
      <w:divsChild>
        <w:div w:id="1470198476">
          <w:marLeft w:val="0"/>
          <w:marRight w:val="0"/>
          <w:marTop w:val="0"/>
          <w:marBottom w:val="0"/>
          <w:divBdr>
            <w:top w:val="none" w:sz="0" w:space="0" w:color="auto"/>
            <w:left w:val="none" w:sz="0" w:space="0" w:color="auto"/>
            <w:bottom w:val="none" w:sz="0" w:space="0" w:color="auto"/>
            <w:right w:val="none" w:sz="0" w:space="0" w:color="auto"/>
          </w:divBdr>
          <w:divsChild>
            <w:div w:id="1182862429">
              <w:marLeft w:val="0"/>
              <w:marRight w:val="0"/>
              <w:marTop w:val="100"/>
              <w:marBottom w:val="100"/>
              <w:divBdr>
                <w:top w:val="none" w:sz="0" w:space="0" w:color="auto"/>
                <w:left w:val="none" w:sz="0" w:space="0" w:color="auto"/>
                <w:bottom w:val="none" w:sz="0" w:space="0" w:color="auto"/>
                <w:right w:val="none" w:sz="0" w:space="0" w:color="auto"/>
              </w:divBdr>
              <w:divsChild>
                <w:div w:id="1314796072">
                  <w:marLeft w:val="0"/>
                  <w:marRight w:val="0"/>
                  <w:marTop w:val="0"/>
                  <w:marBottom w:val="0"/>
                  <w:divBdr>
                    <w:top w:val="none" w:sz="0" w:space="0" w:color="auto"/>
                    <w:left w:val="none" w:sz="0" w:space="0" w:color="auto"/>
                    <w:bottom w:val="none" w:sz="0" w:space="0" w:color="auto"/>
                    <w:right w:val="none" w:sz="0" w:space="0" w:color="auto"/>
                  </w:divBdr>
                  <w:divsChild>
                    <w:div w:id="979072230">
                      <w:marLeft w:val="0"/>
                      <w:marRight w:val="0"/>
                      <w:marTop w:val="0"/>
                      <w:marBottom w:val="0"/>
                      <w:divBdr>
                        <w:top w:val="none" w:sz="0" w:space="0" w:color="auto"/>
                        <w:left w:val="none" w:sz="0" w:space="0" w:color="auto"/>
                        <w:bottom w:val="none" w:sz="0" w:space="0" w:color="auto"/>
                        <w:right w:val="none" w:sz="0" w:space="0" w:color="auto"/>
                      </w:divBdr>
                      <w:divsChild>
                        <w:div w:id="1671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5523">
      <w:bodyDiv w:val="1"/>
      <w:marLeft w:val="0"/>
      <w:marRight w:val="0"/>
      <w:marTop w:val="0"/>
      <w:marBottom w:val="0"/>
      <w:divBdr>
        <w:top w:val="none" w:sz="0" w:space="0" w:color="auto"/>
        <w:left w:val="none" w:sz="0" w:space="0" w:color="auto"/>
        <w:bottom w:val="none" w:sz="0" w:space="0" w:color="auto"/>
        <w:right w:val="none" w:sz="0" w:space="0" w:color="auto"/>
      </w:divBdr>
      <w:divsChild>
        <w:div w:id="1519082247">
          <w:marLeft w:val="0"/>
          <w:marRight w:val="0"/>
          <w:marTop w:val="0"/>
          <w:marBottom w:val="0"/>
          <w:divBdr>
            <w:top w:val="none" w:sz="0" w:space="0" w:color="auto"/>
            <w:left w:val="none" w:sz="0" w:space="0" w:color="auto"/>
            <w:bottom w:val="none" w:sz="0" w:space="0" w:color="auto"/>
            <w:right w:val="none" w:sz="0" w:space="0" w:color="auto"/>
          </w:divBdr>
          <w:divsChild>
            <w:div w:id="962494015">
              <w:marLeft w:val="0"/>
              <w:marRight w:val="0"/>
              <w:marTop w:val="0"/>
              <w:marBottom w:val="0"/>
              <w:divBdr>
                <w:top w:val="none" w:sz="0" w:space="0" w:color="auto"/>
                <w:left w:val="none" w:sz="0" w:space="0" w:color="auto"/>
                <w:bottom w:val="none" w:sz="0" w:space="0" w:color="auto"/>
                <w:right w:val="none" w:sz="0" w:space="0" w:color="auto"/>
              </w:divBdr>
              <w:divsChild>
                <w:div w:id="29452687">
                  <w:marLeft w:val="0"/>
                  <w:marRight w:val="0"/>
                  <w:marTop w:val="0"/>
                  <w:marBottom w:val="0"/>
                  <w:divBdr>
                    <w:top w:val="none" w:sz="0" w:space="0" w:color="auto"/>
                    <w:left w:val="none" w:sz="0" w:space="0" w:color="auto"/>
                    <w:bottom w:val="none" w:sz="0" w:space="0" w:color="auto"/>
                    <w:right w:val="none" w:sz="0" w:space="0" w:color="auto"/>
                  </w:divBdr>
                  <w:divsChild>
                    <w:div w:id="1807041297">
                      <w:marLeft w:val="0"/>
                      <w:marRight w:val="0"/>
                      <w:marTop w:val="0"/>
                      <w:marBottom w:val="0"/>
                      <w:divBdr>
                        <w:top w:val="none" w:sz="0" w:space="0" w:color="auto"/>
                        <w:left w:val="none" w:sz="0" w:space="0" w:color="auto"/>
                        <w:bottom w:val="none" w:sz="0" w:space="0" w:color="auto"/>
                        <w:right w:val="none" w:sz="0" w:space="0" w:color="auto"/>
                      </w:divBdr>
                      <w:divsChild>
                        <w:div w:id="890380937">
                          <w:marLeft w:val="0"/>
                          <w:marRight w:val="0"/>
                          <w:marTop w:val="0"/>
                          <w:marBottom w:val="0"/>
                          <w:divBdr>
                            <w:top w:val="none" w:sz="0" w:space="0" w:color="auto"/>
                            <w:left w:val="none" w:sz="0" w:space="0" w:color="auto"/>
                            <w:bottom w:val="none" w:sz="0" w:space="0" w:color="auto"/>
                            <w:right w:val="none" w:sz="0" w:space="0" w:color="auto"/>
                          </w:divBdr>
                          <w:divsChild>
                            <w:div w:id="754278345">
                              <w:marLeft w:val="0"/>
                              <w:marRight w:val="0"/>
                              <w:marTop w:val="0"/>
                              <w:marBottom w:val="0"/>
                              <w:divBdr>
                                <w:top w:val="none" w:sz="0" w:space="0" w:color="auto"/>
                                <w:left w:val="none" w:sz="0" w:space="0" w:color="auto"/>
                                <w:bottom w:val="none" w:sz="0" w:space="0" w:color="auto"/>
                                <w:right w:val="none" w:sz="0" w:space="0" w:color="auto"/>
                              </w:divBdr>
                              <w:divsChild>
                                <w:div w:id="808321642">
                                  <w:marLeft w:val="0"/>
                                  <w:marRight w:val="0"/>
                                  <w:marTop w:val="0"/>
                                  <w:marBottom w:val="0"/>
                                  <w:divBdr>
                                    <w:top w:val="none" w:sz="0" w:space="0" w:color="auto"/>
                                    <w:left w:val="none" w:sz="0" w:space="0" w:color="auto"/>
                                    <w:bottom w:val="none" w:sz="0" w:space="0" w:color="auto"/>
                                    <w:right w:val="none" w:sz="0" w:space="0" w:color="auto"/>
                                  </w:divBdr>
                                  <w:divsChild>
                                    <w:div w:id="501315533">
                                      <w:marLeft w:val="60"/>
                                      <w:marRight w:val="0"/>
                                      <w:marTop w:val="0"/>
                                      <w:marBottom w:val="0"/>
                                      <w:divBdr>
                                        <w:top w:val="none" w:sz="0" w:space="0" w:color="auto"/>
                                        <w:left w:val="none" w:sz="0" w:space="0" w:color="auto"/>
                                        <w:bottom w:val="none" w:sz="0" w:space="0" w:color="auto"/>
                                        <w:right w:val="none" w:sz="0" w:space="0" w:color="auto"/>
                                      </w:divBdr>
                                      <w:divsChild>
                                        <w:div w:id="704019022">
                                          <w:marLeft w:val="0"/>
                                          <w:marRight w:val="0"/>
                                          <w:marTop w:val="0"/>
                                          <w:marBottom w:val="0"/>
                                          <w:divBdr>
                                            <w:top w:val="none" w:sz="0" w:space="0" w:color="auto"/>
                                            <w:left w:val="none" w:sz="0" w:space="0" w:color="auto"/>
                                            <w:bottom w:val="none" w:sz="0" w:space="0" w:color="auto"/>
                                            <w:right w:val="none" w:sz="0" w:space="0" w:color="auto"/>
                                          </w:divBdr>
                                          <w:divsChild>
                                            <w:div w:id="2072725967">
                                              <w:marLeft w:val="0"/>
                                              <w:marRight w:val="0"/>
                                              <w:marTop w:val="0"/>
                                              <w:marBottom w:val="120"/>
                                              <w:divBdr>
                                                <w:top w:val="single" w:sz="6" w:space="0" w:color="F5F5F5"/>
                                                <w:left w:val="single" w:sz="6" w:space="0" w:color="F5F5F5"/>
                                                <w:bottom w:val="single" w:sz="6" w:space="0" w:color="F5F5F5"/>
                                                <w:right w:val="single" w:sz="6" w:space="0" w:color="F5F5F5"/>
                                              </w:divBdr>
                                              <w:divsChild>
                                                <w:div w:id="145976768">
                                                  <w:marLeft w:val="0"/>
                                                  <w:marRight w:val="0"/>
                                                  <w:marTop w:val="0"/>
                                                  <w:marBottom w:val="0"/>
                                                  <w:divBdr>
                                                    <w:top w:val="none" w:sz="0" w:space="0" w:color="auto"/>
                                                    <w:left w:val="none" w:sz="0" w:space="0" w:color="auto"/>
                                                    <w:bottom w:val="none" w:sz="0" w:space="0" w:color="auto"/>
                                                    <w:right w:val="none" w:sz="0" w:space="0" w:color="auto"/>
                                                  </w:divBdr>
                                                  <w:divsChild>
                                                    <w:div w:id="961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991841">
      <w:bodyDiv w:val="1"/>
      <w:marLeft w:val="0"/>
      <w:marRight w:val="0"/>
      <w:marTop w:val="0"/>
      <w:marBottom w:val="0"/>
      <w:divBdr>
        <w:top w:val="none" w:sz="0" w:space="0" w:color="auto"/>
        <w:left w:val="none" w:sz="0" w:space="0" w:color="auto"/>
        <w:bottom w:val="none" w:sz="0" w:space="0" w:color="auto"/>
        <w:right w:val="none" w:sz="0" w:space="0" w:color="auto"/>
      </w:divBdr>
      <w:divsChild>
        <w:div w:id="2099596001">
          <w:marLeft w:val="0"/>
          <w:marRight w:val="0"/>
          <w:marTop w:val="0"/>
          <w:marBottom w:val="0"/>
          <w:divBdr>
            <w:top w:val="none" w:sz="0" w:space="0" w:color="auto"/>
            <w:left w:val="none" w:sz="0" w:space="0" w:color="auto"/>
            <w:bottom w:val="none" w:sz="0" w:space="0" w:color="auto"/>
            <w:right w:val="none" w:sz="0" w:space="0" w:color="auto"/>
          </w:divBdr>
        </w:div>
      </w:divsChild>
    </w:div>
    <w:div w:id="800608827">
      <w:bodyDiv w:val="1"/>
      <w:marLeft w:val="0"/>
      <w:marRight w:val="0"/>
      <w:marTop w:val="0"/>
      <w:marBottom w:val="0"/>
      <w:divBdr>
        <w:top w:val="none" w:sz="0" w:space="0" w:color="auto"/>
        <w:left w:val="none" w:sz="0" w:space="0" w:color="auto"/>
        <w:bottom w:val="none" w:sz="0" w:space="0" w:color="auto"/>
        <w:right w:val="none" w:sz="0" w:space="0" w:color="auto"/>
      </w:divBdr>
    </w:div>
    <w:div w:id="863978612">
      <w:bodyDiv w:val="1"/>
      <w:marLeft w:val="0"/>
      <w:marRight w:val="0"/>
      <w:marTop w:val="0"/>
      <w:marBottom w:val="0"/>
      <w:divBdr>
        <w:top w:val="none" w:sz="0" w:space="0" w:color="auto"/>
        <w:left w:val="none" w:sz="0" w:space="0" w:color="auto"/>
        <w:bottom w:val="none" w:sz="0" w:space="0" w:color="auto"/>
        <w:right w:val="none" w:sz="0" w:space="0" w:color="auto"/>
      </w:divBdr>
      <w:divsChild>
        <w:div w:id="182089291">
          <w:marLeft w:val="0"/>
          <w:marRight w:val="0"/>
          <w:marTop w:val="0"/>
          <w:marBottom w:val="0"/>
          <w:divBdr>
            <w:top w:val="none" w:sz="0" w:space="0" w:color="auto"/>
            <w:left w:val="none" w:sz="0" w:space="0" w:color="auto"/>
            <w:bottom w:val="none" w:sz="0" w:space="0" w:color="auto"/>
            <w:right w:val="none" w:sz="0" w:space="0" w:color="auto"/>
          </w:divBdr>
          <w:divsChild>
            <w:div w:id="1335912882">
              <w:marLeft w:val="0"/>
              <w:marRight w:val="0"/>
              <w:marTop w:val="0"/>
              <w:marBottom w:val="0"/>
              <w:divBdr>
                <w:top w:val="none" w:sz="0" w:space="0" w:color="auto"/>
                <w:left w:val="none" w:sz="0" w:space="0" w:color="auto"/>
                <w:bottom w:val="none" w:sz="0" w:space="0" w:color="auto"/>
                <w:right w:val="none" w:sz="0" w:space="0" w:color="auto"/>
              </w:divBdr>
              <w:divsChild>
                <w:div w:id="1001347110">
                  <w:marLeft w:val="0"/>
                  <w:marRight w:val="0"/>
                  <w:marTop w:val="0"/>
                  <w:marBottom w:val="0"/>
                  <w:divBdr>
                    <w:top w:val="none" w:sz="0" w:space="0" w:color="auto"/>
                    <w:left w:val="none" w:sz="0" w:space="0" w:color="auto"/>
                    <w:bottom w:val="none" w:sz="0" w:space="0" w:color="auto"/>
                    <w:right w:val="none" w:sz="0" w:space="0" w:color="auto"/>
                  </w:divBdr>
                  <w:divsChild>
                    <w:div w:id="1916547824">
                      <w:marLeft w:val="0"/>
                      <w:marRight w:val="0"/>
                      <w:marTop w:val="0"/>
                      <w:marBottom w:val="0"/>
                      <w:divBdr>
                        <w:top w:val="none" w:sz="0" w:space="0" w:color="auto"/>
                        <w:left w:val="none" w:sz="0" w:space="0" w:color="auto"/>
                        <w:bottom w:val="none" w:sz="0" w:space="0" w:color="auto"/>
                        <w:right w:val="none" w:sz="0" w:space="0" w:color="auto"/>
                      </w:divBdr>
                      <w:divsChild>
                        <w:div w:id="2048337695">
                          <w:marLeft w:val="0"/>
                          <w:marRight w:val="0"/>
                          <w:marTop w:val="0"/>
                          <w:marBottom w:val="0"/>
                          <w:divBdr>
                            <w:top w:val="none" w:sz="0" w:space="0" w:color="auto"/>
                            <w:left w:val="none" w:sz="0" w:space="0" w:color="auto"/>
                            <w:bottom w:val="none" w:sz="0" w:space="0" w:color="auto"/>
                            <w:right w:val="none" w:sz="0" w:space="0" w:color="auto"/>
                          </w:divBdr>
                          <w:divsChild>
                            <w:div w:id="655572492">
                              <w:marLeft w:val="0"/>
                              <w:marRight w:val="0"/>
                              <w:marTop w:val="0"/>
                              <w:marBottom w:val="0"/>
                              <w:divBdr>
                                <w:top w:val="none" w:sz="0" w:space="0" w:color="auto"/>
                                <w:left w:val="none" w:sz="0" w:space="0" w:color="auto"/>
                                <w:bottom w:val="none" w:sz="0" w:space="0" w:color="auto"/>
                                <w:right w:val="none" w:sz="0" w:space="0" w:color="auto"/>
                              </w:divBdr>
                              <w:divsChild>
                                <w:div w:id="1004895318">
                                  <w:marLeft w:val="0"/>
                                  <w:marRight w:val="0"/>
                                  <w:marTop w:val="0"/>
                                  <w:marBottom w:val="0"/>
                                  <w:divBdr>
                                    <w:top w:val="none" w:sz="0" w:space="0" w:color="auto"/>
                                    <w:left w:val="none" w:sz="0" w:space="0" w:color="auto"/>
                                    <w:bottom w:val="none" w:sz="0" w:space="0" w:color="auto"/>
                                    <w:right w:val="none" w:sz="0" w:space="0" w:color="auto"/>
                                  </w:divBdr>
                                  <w:divsChild>
                                    <w:div w:id="1876379808">
                                      <w:marLeft w:val="60"/>
                                      <w:marRight w:val="0"/>
                                      <w:marTop w:val="0"/>
                                      <w:marBottom w:val="0"/>
                                      <w:divBdr>
                                        <w:top w:val="none" w:sz="0" w:space="0" w:color="auto"/>
                                        <w:left w:val="none" w:sz="0" w:space="0" w:color="auto"/>
                                        <w:bottom w:val="none" w:sz="0" w:space="0" w:color="auto"/>
                                        <w:right w:val="none" w:sz="0" w:space="0" w:color="auto"/>
                                      </w:divBdr>
                                      <w:divsChild>
                                        <w:div w:id="884946120">
                                          <w:marLeft w:val="0"/>
                                          <w:marRight w:val="0"/>
                                          <w:marTop w:val="0"/>
                                          <w:marBottom w:val="0"/>
                                          <w:divBdr>
                                            <w:top w:val="none" w:sz="0" w:space="0" w:color="auto"/>
                                            <w:left w:val="none" w:sz="0" w:space="0" w:color="auto"/>
                                            <w:bottom w:val="none" w:sz="0" w:space="0" w:color="auto"/>
                                            <w:right w:val="none" w:sz="0" w:space="0" w:color="auto"/>
                                          </w:divBdr>
                                          <w:divsChild>
                                            <w:div w:id="1428037395">
                                              <w:marLeft w:val="0"/>
                                              <w:marRight w:val="0"/>
                                              <w:marTop w:val="0"/>
                                              <w:marBottom w:val="120"/>
                                              <w:divBdr>
                                                <w:top w:val="single" w:sz="6" w:space="0" w:color="F5F5F5"/>
                                                <w:left w:val="single" w:sz="6" w:space="0" w:color="F5F5F5"/>
                                                <w:bottom w:val="single" w:sz="6" w:space="0" w:color="F5F5F5"/>
                                                <w:right w:val="single" w:sz="6" w:space="0" w:color="F5F5F5"/>
                                              </w:divBdr>
                                              <w:divsChild>
                                                <w:div w:id="1923758446">
                                                  <w:marLeft w:val="0"/>
                                                  <w:marRight w:val="0"/>
                                                  <w:marTop w:val="0"/>
                                                  <w:marBottom w:val="0"/>
                                                  <w:divBdr>
                                                    <w:top w:val="none" w:sz="0" w:space="0" w:color="auto"/>
                                                    <w:left w:val="none" w:sz="0" w:space="0" w:color="auto"/>
                                                    <w:bottom w:val="none" w:sz="0" w:space="0" w:color="auto"/>
                                                    <w:right w:val="none" w:sz="0" w:space="0" w:color="auto"/>
                                                  </w:divBdr>
                                                  <w:divsChild>
                                                    <w:div w:id="1830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3669">
      <w:bodyDiv w:val="1"/>
      <w:marLeft w:val="0"/>
      <w:marRight w:val="0"/>
      <w:marTop w:val="0"/>
      <w:marBottom w:val="0"/>
      <w:divBdr>
        <w:top w:val="none" w:sz="0" w:space="0" w:color="auto"/>
        <w:left w:val="none" w:sz="0" w:space="0" w:color="auto"/>
        <w:bottom w:val="none" w:sz="0" w:space="0" w:color="auto"/>
        <w:right w:val="none" w:sz="0" w:space="0" w:color="auto"/>
      </w:divBdr>
    </w:div>
    <w:div w:id="922035414">
      <w:bodyDiv w:val="1"/>
      <w:marLeft w:val="0"/>
      <w:marRight w:val="0"/>
      <w:marTop w:val="0"/>
      <w:marBottom w:val="0"/>
      <w:divBdr>
        <w:top w:val="none" w:sz="0" w:space="0" w:color="auto"/>
        <w:left w:val="none" w:sz="0" w:space="0" w:color="auto"/>
        <w:bottom w:val="none" w:sz="0" w:space="0" w:color="auto"/>
        <w:right w:val="none" w:sz="0" w:space="0" w:color="auto"/>
      </w:divBdr>
    </w:div>
    <w:div w:id="960308316">
      <w:bodyDiv w:val="1"/>
      <w:marLeft w:val="0"/>
      <w:marRight w:val="0"/>
      <w:marTop w:val="0"/>
      <w:marBottom w:val="0"/>
      <w:divBdr>
        <w:top w:val="none" w:sz="0" w:space="0" w:color="auto"/>
        <w:left w:val="none" w:sz="0" w:space="0" w:color="auto"/>
        <w:bottom w:val="none" w:sz="0" w:space="0" w:color="auto"/>
        <w:right w:val="none" w:sz="0" w:space="0" w:color="auto"/>
      </w:divBdr>
    </w:div>
    <w:div w:id="978340751">
      <w:bodyDiv w:val="1"/>
      <w:marLeft w:val="0"/>
      <w:marRight w:val="0"/>
      <w:marTop w:val="0"/>
      <w:marBottom w:val="0"/>
      <w:divBdr>
        <w:top w:val="none" w:sz="0" w:space="0" w:color="auto"/>
        <w:left w:val="none" w:sz="0" w:space="0" w:color="auto"/>
        <w:bottom w:val="none" w:sz="0" w:space="0" w:color="auto"/>
        <w:right w:val="none" w:sz="0" w:space="0" w:color="auto"/>
      </w:divBdr>
    </w:div>
    <w:div w:id="1188788225">
      <w:bodyDiv w:val="1"/>
      <w:marLeft w:val="0"/>
      <w:marRight w:val="0"/>
      <w:marTop w:val="0"/>
      <w:marBottom w:val="0"/>
      <w:divBdr>
        <w:top w:val="none" w:sz="0" w:space="0" w:color="auto"/>
        <w:left w:val="none" w:sz="0" w:space="0" w:color="auto"/>
        <w:bottom w:val="none" w:sz="0" w:space="0" w:color="auto"/>
        <w:right w:val="none" w:sz="0" w:space="0" w:color="auto"/>
      </w:divBdr>
    </w:div>
    <w:div w:id="1201943423">
      <w:bodyDiv w:val="1"/>
      <w:marLeft w:val="0"/>
      <w:marRight w:val="0"/>
      <w:marTop w:val="0"/>
      <w:marBottom w:val="0"/>
      <w:divBdr>
        <w:top w:val="none" w:sz="0" w:space="0" w:color="auto"/>
        <w:left w:val="none" w:sz="0" w:space="0" w:color="auto"/>
        <w:bottom w:val="none" w:sz="0" w:space="0" w:color="auto"/>
        <w:right w:val="none" w:sz="0" w:space="0" w:color="auto"/>
      </w:divBdr>
    </w:div>
    <w:div w:id="1249919938">
      <w:bodyDiv w:val="1"/>
      <w:marLeft w:val="0"/>
      <w:marRight w:val="0"/>
      <w:marTop w:val="0"/>
      <w:marBottom w:val="0"/>
      <w:divBdr>
        <w:top w:val="none" w:sz="0" w:space="0" w:color="auto"/>
        <w:left w:val="none" w:sz="0" w:space="0" w:color="auto"/>
        <w:bottom w:val="none" w:sz="0" w:space="0" w:color="auto"/>
        <w:right w:val="none" w:sz="0" w:space="0" w:color="auto"/>
      </w:divBdr>
    </w:div>
    <w:div w:id="1251738322">
      <w:bodyDiv w:val="1"/>
      <w:marLeft w:val="0"/>
      <w:marRight w:val="0"/>
      <w:marTop w:val="0"/>
      <w:marBottom w:val="0"/>
      <w:divBdr>
        <w:top w:val="none" w:sz="0" w:space="0" w:color="auto"/>
        <w:left w:val="none" w:sz="0" w:space="0" w:color="auto"/>
        <w:bottom w:val="none" w:sz="0" w:space="0" w:color="auto"/>
        <w:right w:val="none" w:sz="0" w:space="0" w:color="auto"/>
      </w:divBdr>
    </w:div>
    <w:div w:id="1378512000">
      <w:bodyDiv w:val="1"/>
      <w:marLeft w:val="0"/>
      <w:marRight w:val="0"/>
      <w:marTop w:val="0"/>
      <w:marBottom w:val="0"/>
      <w:divBdr>
        <w:top w:val="none" w:sz="0" w:space="0" w:color="auto"/>
        <w:left w:val="none" w:sz="0" w:space="0" w:color="auto"/>
        <w:bottom w:val="none" w:sz="0" w:space="0" w:color="auto"/>
        <w:right w:val="none" w:sz="0" w:space="0" w:color="auto"/>
      </w:divBdr>
      <w:divsChild>
        <w:div w:id="1405026826">
          <w:marLeft w:val="0"/>
          <w:marRight w:val="0"/>
          <w:marTop w:val="0"/>
          <w:marBottom w:val="0"/>
          <w:divBdr>
            <w:top w:val="none" w:sz="0" w:space="0" w:color="auto"/>
            <w:left w:val="none" w:sz="0" w:space="0" w:color="auto"/>
            <w:bottom w:val="none" w:sz="0" w:space="0" w:color="auto"/>
            <w:right w:val="none" w:sz="0" w:space="0" w:color="auto"/>
          </w:divBdr>
        </w:div>
      </w:divsChild>
    </w:div>
    <w:div w:id="1439717378">
      <w:bodyDiv w:val="1"/>
      <w:marLeft w:val="0"/>
      <w:marRight w:val="0"/>
      <w:marTop w:val="0"/>
      <w:marBottom w:val="0"/>
      <w:divBdr>
        <w:top w:val="none" w:sz="0" w:space="0" w:color="auto"/>
        <w:left w:val="none" w:sz="0" w:space="0" w:color="auto"/>
        <w:bottom w:val="none" w:sz="0" w:space="0" w:color="auto"/>
        <w:right w:val="none" w:sz="0" w:space="0" w:color="auto"/>
      </w:divBdr>
    </w:div>
    <w:div w:id="1506631023">
      <w:bodyDiv w:val="1"/>
      <w:marLeft w:val="0"/>
      <w:marRight w:val="0"/>
      <w:marTop w:val="0"/>
      <w:marBottom w:val="0"/>
      <w:divBdr>
        <w:top w:val="none" w:sz="0" w:space="0" w:color="auto"/>
        <w:left w:val="none" w:sz="0" w:space="0" w:color="auto"/>
        <w:bottom w:val="none" w:sz="0" w:space="0" w:color="auto"/>
        <w:right w:val="none" w:sz="0" w:space="0" w:color="auto"/>
      </w:divBdr>
    </w:div>
    <w:div w:id="1573809743">
      <w:bodyDiv w:val="1"/>
      <w:marLeft w:val="0"/>
      <w:marRight w:val="0"/>
      <w:marTop w:val="0"/>
      <w:marBottom w:val="0"/>
      <w:divBdr>
        <w:top w:val="none" w:sz="0" w:space="0" w:color="auto"/>
        <w:left w:val="none" w:sz="0" w:space="0" w:color="auto"/>
        <w:bottom w:val="none" w:sz="0" w:space="0" w:color="auto"/>
        <w:right w:val="none" w:sz="0" w:space="0" w:color="auto"/>
      </w:divBdr>
      <w:divsChild>
        <w:div w:id="318970127">
          <w:marLeft w:val="0"/>
          <w:marRight w:val="0"/>
          <w:marTop w:val="0"/>
          <w:marBottom w:val="0"/>
          <w:divBdr>
            <w:top w:val="none" w:sz="0" w:space="0" w:color="auto"/>
            <w:left w:val="none" w:sz="0" w:space="0" w:color="auto"/>
            <w:bottom w:val="none" w:sz="0" w:space="0" w:color="auto"/>
            <w:right w:val="none" w:sz="0" w:space="0" w:color="auto"/>
          </w:divBdr>
          <w:divsChild>
            <w:div w:id="1088966875">
              <w:marLeft w:val="0"/>
              <w:marRight w:val="0"/>
              <w:marTop w:val="0"/>
              <w:marBottom w:val="0"/>
              <w:divBdr>
                <w:top w:val="none" w:sz="0" w:space="0" w:color="auto"/>
                <w:left w:val="none" w:sz="0" w:space="0" w:color="auto"/>
                <w:bottom w:val="none" w:sz="0" w:space="0" w:color="auto"/>
                <w:right w:val="none" w:sz="0" w:space="0" w:color="auto"/>
              </w:divBdr>
              <w:divsChild>
                <w:div w:id="1240290345">
                  <w:marLeft w:val="0"/>
                  <w:marRight w:val="0"/>
                  <w:marTop w:val="0"/>
                  <w:marBottom w:val="0"/>
                  <w:divBdr>
                    <w:top w:val="none" w:sz="0" w:space="0" w:color="auto"/>
                    <w:left w:val="none" w:sz="0" w:space="0" w:color="auto"/>
                    <w:bottom w:val="none" w:sz="0" w:space="0" w:color="auto"/>
                    <w:right w:val="none" w:sz="0" w:space="0" w:color="auto"/>
                  </w:divBdr>
                  <w:divsChild>
                    <w:div w:id="30694145">
                      <w:marLeft w:val="0"/>
                      <w:marRight w:val="0"/>
                      <w:marTop w:val="0"/>
                      <w:marBottom w:val="0"/>
                      <w:divBdr>
                        <w:top w:val="none" w:sz="0" w:space="0" w:color="auto"/>
                        <w:left w:val="none" w:sz="0" w:space="0" w:color="auto"/>
                        <w:bottom w:val="none" w:sz="0" w:space="0" w:color="auto"/>
                        <w:right w:val="none" w:sz="0" w:space="0" w:color="auto"/>
                      </w:divBdr>
                      <w:divsChild>
                        <w:div w:id="819271847">
                          <w:marLeft w:val="0"/>
                          <w:marRight w:val="0"/>
                          <w:marTop w:val="0"/>
                          <w:marBottom w:val="0"/>
                          <w:divBdr>
                            <w:top w:val="none" w:sz="0" w:space="0" w:color="auto"/>
                            <w:left w:val="none" w:sz="0" w:space="0" w:color="auto"/>
                            <w:bottom w:val="none" w:sz="0" w:space="0" w:color="auto"/>
                            <w:right w:val="none" w:sz="0" w:space="0" w:color="auto"/>
                          </w:divBdr>
                          <w:divsChild>
                            <w:div w:id="291253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08267">
      <w:bodyDiv w:val="1"/>
      <w:marLeft w:val="0"/>
      <w:marRight w:val="0"/>
      <w:marTop w:val="0"/>
      <w:marBottom w:val="0"/>
      <w:divBdr>
        <w:top w:val="none" w:sz="0" w:space="0" w:color="auto"/>
        <w:left w:val="none" w:sz="0" w:space="0" w:color="auto"/>
        <w:bottom w:val="none" w:sz="0" w:space="0" w:color="auto"/>
        <w:right w:val="none" w:sz="0" w:space="0" w:color="auto"/>
      </w:divBdr>
    </w:div>
    <w:div w:id="1710758832">
      <w:bodyDiv w:val="1"/>
      <w:marLeft w:val="0"/>
      <w:marRight w:val="0"/>
      <w:marTop w:val="0"/>
      <w:marBottom w:val="0"/>
      <w:divBdr>
        <w:top w:val="none" w:sz="0" w:space="0" w:color="auto"/>
        <w:left w:val="none" w:sz="0" w:space="0" w:color="auto"/>
        <w:bottom w:val="none" w:sz="0" w:space="0" w:color="auto"/>
        <w:right w:val="none" w:sz="0" w:space="0" w:color="auto"/>
      </w:divBdr>
      <w:divsChild>
        <w:div w:id="53740774">
          <w:marLeft w:val="706"/>
          <w:marRight w:val="0"/>
          <w:marTop w:val="96"/>
          <w:marBottom w:val="0"/>
          <w:divBdr>
            <w:top w:val="none" w:sz="0" w:space="0" w:color="auto"/>
            <w:left w:val="none" w:sz="0" w:space="0" w:color="auto"/>
            <w:bottom w:val="none" w:sz="0" w:space="0" w:color="auto"/>
            <w:right w:val="none" w:sz="0" w:space="0" w:color="auto"/>
          </w:divBdr>
        </w:div>
      </w:divsChild>
    </w:div>
    <w:div w:id="1742950163">
      <w:bodyDiv w:val="1"/>
      <w:marLeft w:val="0"/>
      <w:marRight w:val="0"/>
      <w:marTop w:val="0"/>
      <w:marBottom w:val="0"/>
      <w:divBdr>
        <w:top w:val="none" w:sz="0" w:space="0" w:color="auto"/>
        <w:left w:val="none" w:sz="0" w:space="0" w:color="auto"/>
        <w:bottom w:val="none" w:sz="0" w:space="0" w:color="auto"/>
        <w:right w:val="none" w:sz="0" w:space="0" w:color="auto"/>
      </w:divBdr>
    </w:div>
    <w:div w:id="1761027837">
      <w:bodyDiv w:val="1"/>
      <w:marLeft w:val="0"/>
      <w:marRight w:val="0"/>
      <w:marTop w:val="0"/>
      <w:marBottom w:val="0"/>
      <w:divBdr>
        <w:top w:val="none" w:sz="0" w:space="0" w:color="auto"/>
        <w:left w:val="none" w:sz="0" w:space="0" w:color="auto"/>
        <w:bottom w:val="none" w:sz="0" w:space="0" w:color="auto"/>
        <w:right w:val="none" w:sz="0" w:space="0" w:color="auto"/>
      </w:divBdr>
    </w:div>
    <w:div w:id="1765691457">
      <w:bodyDiv w:val="1"/>
      <w:marLeft w:val="0"/>
      <w:marRight w:val="0"/>
      <w:marTop w:val="0"/>
      <w:marBottom w:val="0"/>
      <w:divBdr>
        <w:top w:val="none" w:sz="0" w:space="0" w:color="auto"/>
        <w:left w:val="none" w:sz="0" w:space="0" w:color="auto"/>
        <w:bottom w:val="none" w:sz="0" w:space="0" w:color="auto"/>
        <w:right w:val="none" w:sz="0" w:space="0" w:color="auto"/>
      </w:divBdr>
    </w:div>
    <w:div w:id="1811512388">
      <w:bodyDiv w:val="1"/>
      <w:marLeft w:val="0"/>
      <w:marRight w:val="0"/>
      <w:marTop w:val="0"/>
      <w:marBottom w:val="0"/>
      <w:divBdr>
        <w:top w:val="none" w:sz="0" w:space="0" w:color="auto"/>
        <w:left w:val="none" w:sz="0" w:space="0" w:color="auto"/>
        <w:bottom w:val="none" w:sz="0" w:space="0" w:color="auto"/>
        <w:right w:val="none" w:sz="0" w:space="0" w:color="auto"/>
      </w:divBdr>
      <w:divsChild>
        <w:div w:id="20478717">
          <w:marLeft w:val="0"/>
          <w:marRight w:val="0"/>
          <w:marTop w:val="0"/>
          <w:marBottom w:val="0"/>
          <w:divBdr>
            <w:top w:val="none" w:sz="0" w:space="0" w:color="auto"/>
            <w:left w:val="none" w:sz="0" w:space="0" w:color="auto"/>
            <w:bottom w:val="none" w:sz="0" w:space="0" w:color="auto"/>
            <w:right w:val="none" w:sz="0" w:space="0" w:color="auto"/>
          </w:divBdr>
          <w:divsChild>
            <w:div w:id="848255586">
              <w:marLeft w:val="0"/>
              <w:marRight w:val="0"/>
              <w:marTop w:val="0"/>
              <w:marBottom w:val="0"/>
              <w:divBdr>
                <w:top w:val="none" w:sz="0" w:space="0" w:color="auto"/>
                <w:left w:val="none" w:sz="0" w:space="0" w:color="auto"/>
                <w:bottom w:val="none" w:sz="0" w:space="0" w:color="auto"/>
                <w:right w:val="none" w:sz="0" w:space="0" w:color="auto"/>
              </w:divBdr>
              <w:divsChild>
                <w:div w:id="1261184604">
                  <w:marLeft w:val="0"/>
                  <w:marRight w:val="0"/>
                  <w:marTop w:val="0"/>
                  <w:marBottom w:val="0"/>
                  <w:divBdr>
                    <w:top w:val="none" w:sz="0" w:space="0" w:color="auto"/>
                    <w:left w:val="none" w:sz="0" w:space="0" w:color="auto"/>
                    <w:bottom w:val="none" w:sz="0" w:space="0" w:color="auto"/>
                    <w:right w:val="none" w:sz="0" w:space="0" w:color="auto"/>
                  </w:divBdr>
                  <w:divsChild>
                    <w:div w:id="1356225474">
                      <w:marLeft w:val="0"/>
                      <w:marRight w:val="0"/>
                      <w:marTop w:val="0"/>
                      <w:marBottom w:val="0"/>
                      <w:divBdr>
                        <w:top w:val="none" w:sz="0" w:space="0" w:color="auto"/>
                        <w:left w:val="none" w:sz="0" w:space="0" w:color="auto"/>
                        <w:bottom w:val="none" w:sz="0" w:space="0" w:color="auto"/>
                        <w:right w:val="none" w:sz="0" w:space="0" w:color="auto"/>
                      </w:divBdr>
                      <w:divsChild>
                        <w:div w:id="2033454079">
                          <w:marLeft w:val="0"/>
                          <w:marRight w:val="0"/>
                          <w:marTop w:val="0"/>
                          <w:marBottom w:val="0"/>
                          <w:divBdr>
                            <w:top w:val="none" w:sz="0" w:space="0" w:color="auto"/>
                            <w:left w:val="none" w:sz="0" w:space="0" w:color="auto"/>
                            <w:bottom w:val="none" w:sz="0" w:space="0" w:color="auto"/>
                            <w:right w:val="none" w:sz="0" w:space="0" w:color="auto"/>
                          </w:divBdr>
                          <w:divsChild>
                            <w:div w:id="377821215">
                              <w:marLeft w:val="0"/>
                              <w:marRight w:val="0"/>
                              <w:marTop w:val="0"/>
                              <w:marBottom w:val="0"/>
                              <w:divBdr>
                                <w:top w:val="none" w:sz="0" w:space="0" w:color="auto"/>
                                <w:left w:val="none" w:sz="0" w:space="0" w:color="auto"/>
                                <w:bottom w:val="none" w:sz="0" w:space="0" w:color="auto"/>
                                <w:right w:val="none" w:sz="0" w:space="0" w:color="auto"/>
                              </w:divBdr>
                              <w:divsChild>
                                <w:div w:id="967978845">
                                  <w:marLeft w:val="0"/>
                                  <w:marRight w:val="0"/>
                                  <w:marTop w:val="0"/>
                                  <w:marBottom w:val="0"/>
                                  <w:divBdr>
                                    <w:top w:val="none" w:sz="0" w:space="0" w:color="auto"/>
                                    <w:left w:val="none" w:sz="0" w:space="0" w:color="auto"/>
                                    <w:bottom w:val="none" w:sz="0" w:space="0" w:color="auto"/>
                                    <w:right w:val="none" w:sz="0" w:space="0" w:color="auto"/>
                                  </w:divBdr>
                                  <w:divsChild>
                                    <w:div w:id="1541937148">
                                      <w:marLeft w:val="60"/>
                                      <w:marRight w:val="0"/>
                                      <w:marTop w:val="0"/>
                                      <w:marBottom w:val="0"/>
                                      <w:divBdr>
                                        <w:top w:val="none" w:sz="0" w:space="0" w:color="auto"/>
                                        <w:left w:val="none" w:sz="0" w:space="0" w:color="auto"/>
                                        <w:bottom w:val="none" w:sz="0" w:space="0" w:color="auto"/>
                                        <w:right w:val="none" w:sz="0" w:space="0" w:color="auto"/>
                                      </w:divBdr>
                                      <w:divsChild>
                                        <w:div w:id="972979521">
                                          <w:marLeft w:val="0"/>
                                          <w:marRight w:val="0"/>
                                          <w:marTop w:val="0"/>
                                          <w:marBottom w:val="0"/>
                                          <w:divBdr>
                                            <w:top w:val="none" w:sz="0" w:space="0" w:color="auto"/>
                                            <w:left w:val="none" w:sz="0" w:space="0" w:color="auto"/>
                                            <w:bottom w:val="none" w:sz="0" w:space="0" w:color="auto"/>
                                            <w:right w:val="none" w:sz="0" w:space="0" w:color="auto"/>
                                          </w:divBdr>
                                          <w:divsChild>
                                            <w:div w:id="89938548">
                                              <w:marLeft w:val="0"/>
                                              <w:marRight w:val="0"/>
                                              <w:marTop w:val="0"/>
                                              <w:marBottom w:val="120"/>
                                              <w:divBdr>
                                                <w:top w:val="single" w:sz="6" w:space="0" w:color="F5F5F5"/>
                                                <w:left w:val="single" w:sz="6" w:space="0" w:color="F5F5F5"/>
                                                <w:bottom w:val="single" w:sz="6" w:space="0" w:color="F5F5F5"/>
                                                <w:right w:val="single" w:sz="6" w:space="0" w:color="F5F5F5"/>
                                              </w:divBdr>
                                              <w:divsChild>
                                                <w:div w:id="1984313328">
                                                  <w:marLeft w:val="0"/>
                                                  <w:marRight w:val="0"/>
                                                  <w:marTop w:val="0"/>
                                                  <w:marBottom w:val="0"/>
                                                  <w:divBdr>
                                                    <w:top w:val="none" w:sz="0" w:space="0" w:color="auto"/>
                                                    <w:left w:val="none" w:sz="0" w:space="0" w:color="auto"/>
                                                    <w:bottom w:val="none" w:sz="0" w:space="0" w:color="auto"/>
                                                    <w:right w:val="none" w:sz="0" w:space="0" w:color="auto"/>
                                                  </w:divBdr>
                                                  <w:divsChild>
                                                    <w:div w:id="237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02788">
      <w:bodyDiv w:val="1"/>
      <w:marLeft w:val="0"/>
      <w:marRight w:val="0"/>
      <w:marTop w:val="0"/>
      <w:marBottom w:val="0"/>
      <w:divBdr>
        <w:top w:val="none" w:sz="0" w:space="0" w:color="auto"/>
        <w:left w:val="none" w:sz="0" w:space="0" w:color="auto"/>
        <w:bottom w:val="none" w:sz="0" w:space="0" w:color="auto"/>
        <w:right w:val="none" w:sz="0" w:space="0" w:color="auto"/>
      </w:divBdr>
    </w:div>
    <w:div w:id="1842232917">
      <w:bodyDiv w:val="1"/>
      <w:marLeft w:val="0"/>
      <w:marRight w:val="0"/>
      <w:marTop w:val="0"/>
      <w:marBottom w:val="0"/>
      <w:divBdr>
        <w:top w:val="none" w:sz="0" w:space="0" w:color="auto"/>
        <w:left w:val="none" w:sz="0" w:space="0" w:color="auto"/>
        <w:bottom w:val="none" w:sz="0" w:space="0" w:color="auto"/>
        <w:right w:val="none" w:sz="0" w:space="0" w:color="auto"/>
      </w:divBdr>
    </w:div>
    <w:div w:id="1853294974">
      <w:bodyDiv w:val="1"/>
      <w:marLeft w:val="0"/>
      <w:marRight w:val="0"/>
      <w:marTop w:val="0"/>
      <w:marBottom w:val="0"/>
      <w:divBdr>
        <w:top w:val="none" w:sz="0" w:space="0" w:color="auto"/>
        <w:left w:val="none" w:sz="0" w:space="0" w:color="auto"/>
        <w:bottom w:val="none" w:sz="0" w:space="0" w:color="auto"/>
        <w:right w:val="none" w:sz="0" w:space="0" w:color="auto"/>
      </w:divBdr>
    </w:div>
    <w:div w:id="1890913866">
      <w:bodyDiv w:val="1"/>
      <w:marLeft w:val="0"/>
      <w:marRight w:val="0"/>
      <w:marTop w:val="0"/>
      <w:marBottom w:val="0"/>
      <w:divBdr>
        <w:top w:val="none" w:sz="0" w:space="0" w:color="auto"/>
        <w:left w:val="none" w:sz="0" w:space="0" w:color="auto"/>
        <w:bottom w:val="none" w:sz="0" w:space="0" w:color="auto"/>
        <w:right w:val="none" w:sz="0" w:space="0" w:color="auto"/>
      </w:divBdr>
      <w:divsChild>
        <w:div w:id="513426016">
          <w:marLeft w:val="0"/>
          <w:marRight w:val="0"/>
          <w:marTop w:val="0"/>
          <w:marBottom w:val="0"/>
          <w:divBdr>
            <w:top w:val="none" w:sz="0" w:space="0" w:color="auto"/>
            <w:left w:val="none" w:sz="0" w:space="0" w:color="auto"/>
            <w:bottom w:val="none" w:sz="0" w:space="0" w:color="auto"/>
            <w:right w:val="none" w:sz="0" w:space="0" w:color="auto"/>
          </w:divBdr>
          <w:divsChild>
            <w:div w:id="1274751233">
              <w:marLeft w:val="0"/>
              <w:marRight w:val="0"/>
              <w:marTop w:val="0"/>
              <w:marBottom w:val="0"/>
              <w:divBdr>
                <w:top w:val="none" w:sz="0" w:space="0" w:color="auto"/>
                <w:left w:val="none" w:sz="0" w:space="0" w:color="auto"/>
                <w:bottom w:val="none" w:sz="0" w:space="0" w:color="auto"/>
                <w:right w:val="none" w:sz="0" w:space="0" w:color="auto"/>
              </w:divBdr>
              <w:divsChild>
                <w:div w:id="1941445833">
                  <w:marLeft w:val="0"/>
                  <w:marRight w:val="0"/>
                  <w:marTop w:val="0"/>
                  <w:marBottom w:val="0"/>
                  <w:divBdr>
                    <w:top w:val="none" w:sz="0" w:space="0" w:color="auto"/>
                    <w:left w:val="none" w:sz="0" w:space="0" w:color="auto"/>
                    <w:bottom w:val="none" w:sz="0" w:space="0" w:color="auto"/>
                    <w:right w:val="none" w:sz="0" w:space="0" w:color="auto"/>
                  </w:divBdr>
                  <w:divsChild>
                    <w:div w:id="1356882917">
                      <w:marLeft w:val="0"/>
                      <w:marRight w:val="0"/>
                      <w:marTop w:val="0"/>
                      <w:marBottom w:val="0"/>
                      <w:divBdr>
                        <w:top w:val="none" w:sz="0" w:space="0" w:color="auto"/>
                        <w:left w:val="none" w:sz="0" w:space="0" w:color="auto"/>
                        <w:bottom w:val="none" w:sz="0" w:space="0" w:color="auto"/>
                        <w:right w:val="none" w:sz="0" w:space="0" w:color="auto"/>
                      </w:divBdr>
                      <w:divsChild>
                        <w:div w:id="2142266671">
                          <w:marLeft w:val="0"/>
                          <w:marRight w:val="0"/>
                          <w:marTop w:val="0"/>
                          <w:marBottom w:val="0"/>
                          <w:divBdr>
                            <w:top w:val="none" w:sz="0" w:space="0" w:color="auto"/>
                            <w:left w:val="none" w:sz="0" w:space="0" w:color="auto"/>
                            <w:bottom w:val="none" w:sz="0" w:space="0" w:color="auto"/>
                            <w:right w:val="none" w:sz="0" w:space="0" w:color="auto"/>
                          </w:divBdr>
                          <w:divsChild>
                            <w:div w:id="323627124">
                              <w:marLeft w:val="0"/>
                              <w:marRight w:val="0"/>
                              <w:marTop w:val="0"/>
                              <w:marBottom w:val="0"/>
                              <w:divBdr>
                                <w:top w:val="none" w:sz="0" w:space="0" w:color="auto"/>
                                <w:left w:val="none" w:sz="0" w:space="0" w:color="auto"/>
                                <w:bottom w:val="none" w:sz="0" w:space="0" w:color="auto"/>
                                <w:right w:val="none" w:sz="0" w:space="0" w:color="auto"/>
                              </w:divBdr>
                              <w:divsChild>
                                <w:div w:id="1069233526">
                                  <w:marLeft w:val="0"/>
                                  <w:marRight w:val="0"/>
                                  <w:marTop w:val="0"/>
                                  <w:marBottom w:val="0"/>
                                  <w:divBdr>
                                    <w:top w:val="none" w:sz="0" w:space="0" w:color="auto"/>
                                    <w:left w:val="none" w:sz="0" w:space="0" w:color="auto"/>
                                    <w:bottom w:val="none" w:sz="0" w:space="0" w:color="auto"/>
                                    <w:right w:val="none" w:sz="0" w:space="0" w:color="auto"/>
                                  </w:divBdr>
                                  <w:divsChild>
                                    <w:div w:id="972756565">
                                      <w:marLeft w:val="60"/>
                                      <w:marRight w:val="0"/>
                                      <w:marTop w:val="0"/>
                                      <w:marBottom w:val="0"/>
                                      <w:divBdr>
                                        <w:top w:val="none" w:sz="0" w:space="0" w:color="auto"/>
                                        <w:left w:val="none" w:sz="0" w:space="0" w:color="auto"/>
                                        <w:bottom w:val="none" w:sz="0" w:space="0" w:color="auto"/>
                                        <w:right w:val="none" w:sz="0" w:space="0" w:color="auto"/>
                                      </w:divBdr>
                                      <w:divsChild>
                                        <w:div w:id="646133939">
                                          <w:marLeft w:val="0"/>
                                          <w:marRight w:val="0"/>
                                          <w:marTop w:val="0"/>
                                          <w:marBottom w:val="0"/>
                                          <w:divBdr>
                                            <w:top w:val="none" w:sz="0" w:space="0" w:color="auto"/>
                                            <w:left w:val="none" w:sz="0" w:space="0" w:color="auto"/>
                                            <w:bottom w:val="none" w:sz="0" w:space="0" w:color="auto"/>
                                            <w:right w:val="none" w:sz="0" w:space="0" w:color="auto"/>
                                          </w:divBdr>
                                          <w:divsChild>
                                            <w:div w:id="1261985639">
                                              <w:marLeft w:val="0"/>
                                              <w:marRight w:val="0"/>
                                              <w:marTop w:val="0"/>
                                              <w:marBottom w:val="120"/>
                                              <w:divBdr>
                                                <w:top w:val="single" w:sz="6" w:space="0" w:color="F5F5F5"/>
                                                <w:left w:val="single" w:sz="6" w:space="0" w:color="F5F5F5"/>
                                                <w:bottom w:val="single" w:sz="6" w:space="0" w:color="F5F5F5"/>
                                                <w:right w:val="single" w:sz="6" w:space="0" w:color="F5F5F5"/>
                                              </w:divBdr>
                                              <w:divsChild>
                                                <w:div w:id="1869761286">
                                                  <w:marLeft w:val="0"/>
                                                  <w:marRight w:val="0"/>
                                                  <w:marTop w:val="0"/>
                                                  <w:marBottom w:val="0"/>
                                                  <w:divBdr>
                                                    <w:top w:val="none" w:sz="0" w:space="0" w:color="auto"/>
                                                    <w:left w:val="none" w:sz="0" w:space="0" w:color="auto"/>
                                                    <w:bottom w:val="none" w:sz="0" w:space="0" w:color="auto"/>
                                                    <w:right w:val="none" w:sz="0" w:space="0" w:color="auto"/>
                                                  </w:divBdr>
                                                  <w:divsChild>
                                                    <w:div w:id="6431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650">
      <w:bodyDiv w:val="1"/>
      <w:marLeft w:val="0"/>
      <w:marRight w:val="0"/>
      <w:marTop w:val="0"/>
      <w:marBottom w:val="0"/>
      <w:divBdr>
        <w:top w:val="none" w:sz="0" w:space="0" w:color="auto"/>
        <w:left w:val="none" w:sz="0" w:space="0" w:color="auto"/>
        <w:bottom w:val="none" w:sz="0" w:space="0" w:color="auto"/>
        <w:right w:val="none" w:sz="0" w:space="0" w:color="auto"/>
      </w:divBdr>
      <w:divsChild>
        <w:div w:id="419102873">
          <w:marLeft w:val="0"/>
          <w:marRight w:val="0"/>
          <w:marTop w:val="0"/>
          <w:marBottom w:val="0"/>
          <w:divBdr>
            <w:top w:val="none" w:sz="0" w:space="0" w:color="auto"/>
            <w:left w:val="none" w:sz="0" w:space="0" w:color="auto"/>
            <w:bottom w:val="none" w:sz="0" w:space="0" w:color="auto"/>
            <w:right w:val="none" w:sz="0" w:space="0" w:color="auto"/>
          </w:divBdr>
          <w:divsChild>
            <w:div w:id="634870134">
              <w:marLeft w:val="0"/>
              <w:marRight w:val="0"/>
              <w:marTop w:val="0"/>
              <w:marBottom w:val="0"/>
              <w:divBdr>
                <w:top w:val="none" w:sz="0" w:space="0" w:color="auto"/>
                <w:left w:val="none" w:sz="0" w:space="0" w:color="auto"/>
                <w:bottom w:val="none" w:sz="0" w:space="0" w:color="auto"/>
                <w:right w:val="none" w:sz="0" w:space="0" w:color="auto"/>
              </w:divBdr>
              <w:divsChild>
                <w:div w:id="2082366856">
                  <w:marLeft w:val="0"/>
                  <w:marRight w:val="0"/>
                  <w:marTop w:val="0"/>
                  <w:marBottom w:val="0"/>
                  <w:divBdr>
                    <w:top w:val="none" w:sz="0" w:space="0" w:color="auto"/>
                    <w:left w:val="none" w:sz="0" w:space="0" w:color="auto"/>
                    <w:bottom w:val="none" w:sz="0" w:space="0" w:color="auto"/>
                    <w:right w:val="none" w:sz="0" w:space="0" w:color="auto"/>
                  </w:divBdr>
                  <w:divsChild>
                    <w:div w:id="1876888056">
                      <w:marLeft w:val="0"/>
                      <w:marRight w:val="0"/>
                      <w:marTop w:val="0"/>
                      <w:marBottom w:val="0"/>
                      <w:divBdr>
                        <w:top w:val="none" w:sz="0" w:space="0" w:color="auto"/>
                        <w:left w:val="none" w:sz="0" w:space="0" w:color="auto"/>
                        <w:bottom w:val="none" w:sz="0" w:space="0" w:color="auto"/>
                        <w:right w:val="none" w:sz="0" w:space="0" w:color="auto"/>
                      </w:divBdr>
                      <w:divsChild>
                        <w:div w:id="910165112">
                          <w:marLeft w:val="0"/>
                          <w:marRight w:val="0"/>
                          <w:marTop w:val="0"/>
                          <w:marBottom w:val="0"/>
                          <w:divBdr>
                            <w:top w:val="none" w:sz="0" w:space="0" w:color="auto"/>
                            <w:left w:val="none" w:sz="0" w:space="0" w:color="auto"/>
                            <w:bottom w:val="none" w:sz="0" w:space="0" w:color="auto"/>
                            <w:right w:val="none" w:sz="0" w:space="0" w:color="auto"/>
                          </w:divBdr>
                          <w:divsChild>
                            <w:div w:id="2120682495">
                              <w:marLeft w:val="0"/>
                              <w:marRight w:val="0"/>
                              <w:marTop w:val="0"/>
                              <w:marBottom w:val="0"/>
                              <w:divBdr>
                                <w:top w:val="none" w:sz="0" w:space="0" w:color="auto"/>
                                <w:left w:val="none" w:sz="0" w:space="0" w:color="auto"/>
                                <w:bottom w:val="none" w:sz="0" w:space="0" w:color="auto"/>
                                <w:right w:val="none" w:sz="0" w:space="0" w:color="auto"/>
                              </w:divBdr>
                              <w:divsChild>
                                <w:div w:id="103304761">
                                  <w:marLeft w:val="0"/>
                                  <w:marRight w:val="0"/>
                                  <w:marTop w:val="0"/>
                                  <w:marBottom w:val="0"/>
                                  <w:divBdr>
                                    <w:top w:val="none" w:sz="0" w:space="0" w:color="auto"/>
                                    <w:left w:val="none" w:sz="0" w:space="0" w:color="auto"/>
                                    <w:bottom w:val="none" w:sz="0" w:space="0" w:color="auto"/>
                                    <w:right w:val="none" w:sz="0" w:space="0" w:color="auto"/>
                                  </w:divBdr>
                                  <w:divsChild>
                                    <w:div w:id="1242063575">
                                      <w:marLeft w:val="60"/>
                                      <w:marRight w:val="0"/>
                                      <w:marTop w:val="0"/>
                                      <w:marBottom w:val="0"/>
                                      <w:divBdr>
                                        <w:top w:val="none" w:sz="0" w:space="0" w:color="auto"/>
                                        <w:left w:val="none" w:sz="0" w:space="0" w:color="auto"/>
                                        <w:bottom w:val="none" w:sz="0" w:space="0" w:color="auto"/>
                                        <w:right w:val="none" w:sz="0" w:space="0" w:color="auto"/>
                                      </w:divBdr>
                                      <w:divsChild>
                                        <w:div w:id="1376274132">
                                          <w:marLeft w:val="0"/>
                                          <w:marRight w:val="0"/>
                                          <w:marTop w:val="0"/>
                                          <w:marBottom w:val="0"/>
                                          <w:divBdr>
                                            <w:top w:val="none" w:sz="0" w:space="0" w:color="auto"/>
                                            <w:left w:val="none" w:sz="0" w:space="0" w:color="auto"/>
                                            <w:bottom w:val="none" w:sz="0" w:space="0" w:color="auto"/>
                                            <w:right w:val="none" w:sz="0" w:space="0" w:color="auto"/>
                                          </w:divBdr>
                                          <w:divsChild>
                                            <w:div w:id="488331636">
                                              <w:marLeft w:val="0"/>
                                              <w:marRight w:val="0"/>
                                              <w:marTop w:val="0"/>
                                              <w:marBottom w:val="120"/>
                                              <w:divBdr>
                                                <w:top w:val="single" w:sz="6" w:space="0" w:color="F5F5F5"/>
                                                <w:left w:val="single" w:sz="6" w:space="0" w:color="F5F5F5"/>
                                                <w:bottom w:val="single" w:sz="6" w:space="0" w:color="F5F5F5"/>
                                                <w:right w:val="single" w:sz="6" w:space="0" w:color="F5F5F5"/>
                                              </w:divBdr>
                                              <w:divsChild>
                                                <w:div w:id="83453236">
                                                  <w:marLeft w:val="0"/>
                                                  <w:marRight w:val="0"/>
                                                  <w:marTop w:val="0"/>
                                                  <w:marBottom w:val="0"/>
                                                  <w:divBdr>
                                                    <w:top w:val="none" w:sz="0" w:space="0" w:color="auto"/>
                                                    <w:left w:val="none" w:sz="0" w:space="0" w:color="auto"/>
                                                    <w:bottom w:val="none" w:sz="0" w:space="0" w:color="auto"/>
                                                    <w:right w:val="none" w:sz="0" w:space="0" w:color="auto"/>
                                                  </w:divBdr>
                                                  <w:divsChild>
                                                    <w:div w:id="11866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758318">
      <w:bodyDiv w:val="1"/>
      <w:marLeft w:val="0"/>
      <w:marRight w:val="0"/>
      <w:marTop w:val="0"/>
      <w:marBottom w:val="0"/>
      <w:divBdr>
        <w:top w:val="none" w:sz="0" w:space="0" w:color="auto"/>
        <w:left w:val="none" w:sz="0" w:space="0" w:color="auto"/>
        <w:bottom w:val="none" w:sz="0" w:space="0" w:color="auto"/>
        <w:right w:val="none" w:sz="0" w:space="0" w:color="auto"/>
      </w:divBdr>
    </w:div>
    <w:div w:id="2096508224">
      <w:bodyDiv w:val="1"/>
      <w:marLeft w:val="0"/>
      <w:marRight w:val="0"/>
      <w:marTop w:val="0"/>
      <w:marBottom w:val="0"/>
      <w:divBdr>
        <w:top w:val="none" w:sz="0" w:space="0" w:color="auto"/>
        <w:left w:val="none" w:sz="0" w:space="0" w:color="auto"/>
        <w:bottom w:val="none" w:sz="0" w:space="0" w:color="auto"/>
        <w:right w:val="none" w:sz="0" w:space="0" w:color="auto"/>
      </w:divBdr>
    </w:div>
    <w:div w:id="2123068634">
      <w:bodyDiv w:val="1"/>
      <w:marLeft w:val="0"/>
      <w:marRight w:val="0"/>
      <w:marTop w:val="0"/>
      <w:marBottom w:val="0"/>
      <w:divBdr>
        <w:top w:val="none" w:sz="0" w:space="0" w:color="auto"/>
        <w:left w:val="none" w:sz="0" w:space="0" w:color="auto"/>
        <w:bottom w:val="none" w:sz="0" w:space="0" w:color="auto"/>
        <w:right w:val="none" w:sz="0" w:space="0" w:color="auto"/>
      </w:divBdr>
      <w:divsChild>
        <w:div w:id="8533469">
          <w:marLeft w:val="0"/>
          <w:marRight w:val="0"/>
          <w:marTop w:val="0"/>
          <w:marBottom w:val="0"/>
          <w:divBdr>
            <w:top w:val="none" w:sz="0" w:space="0" w:color="auto"/>
            <w:left w:val="none" w:sz="0" w:space="0" w:color="auto"/>
            <w:bottom w:val="none" w:sz="0" w:space="0" w:color="auto"/>
            <w:right w:val="none" w:sz="0" w:space="0" w:color="auto"/>
          </w:divBdr>
        </w:div>
        <w:div w:id="28030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eta.freiberg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ed.eusbsr.eu/index.php/funding-decision-4th-round/s91-be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7CA1-57BB-49FD-8E15-1625E175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10069</Words>
  <Characters>5740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VARAM</Company>
  <LinksUpToDate>false</LinksUpToDate>
  <CharactersWithSpaces>15778</CharactersWithSpaces>
  <SharedDoc>false</SharedDoc>
  <HLinks>
    <vt:vector size="6" baseType="variant">
      <vt:variant>
        <vt:i4>6881360</vt:i4>
      </vt:variant>
      <vt:variant>
        <vt:i4>3</vt:i4>
      </vt:variant>
      <vt:variant>
        <vt:i4>0</vt:i4>
      </vt:variant>
      <vt:variant>
        <vt:i4>5</vt:i4>
      </vt:variant>
      <vt:variant>
        <vt:lpwstr>mailto:iveta.freiberga@varam.gov.lv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Ilona Mendziņa</dc:creator>
  <dc:description>gustavs.gudzuks@varam.gov.lv
67026486</dc:description>
  <cp:lastModifiedBy>gustavsgu</cp:lastModifiedBy>
  <cp:revision>16</cp:revision>
  <cp:lastPrinted>2016-04-21T10:14:00Z</cp:lastPrinted>
  <dcterms:created xsi:type="dcterms:W3CDTF">2016-06-02T07:53:00Z</dcterms:created>
  <dcterms:modified xsi:type="dcterms:W3CDTF">2016-06-10T09:35:00Z</dcterms:modified>
</cp:coreProperties>
</file>