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BE6" w:rsidRPr="00B351EB" w:rsidRDefault="00735F4D" w:rsidP="00760A89">
      <w:pPr>
        <w:jc w:val="center"/>
        <w:rPr>
          <w:b/>
          <w:lang w:val="lv-LV"/>
        </w:rPr>
      </w:pPr>
      <w:bookmarkStart w:id="0" w:name="OLE_LINK7"/>
      <w:bookmarkStart w:id="1" w:name="OLE_LINK8"/>
      <w:r w:rsidRPr="00B351EB">
        <w:rPr>
          <w:b/>
          <w:lang w:val="lv-LV"/>
        </w:rPr>
        <w:t xml:space="preserve">Ministru kabineta noteikumu projekta </w:t>
      </w:r>
    </w:p>
    <w:p w:rsidR="0083610B" w:rsidRDefault="00DD581D" w:rsidP="0083610B">
      <w:pPr>
        <w:jc w:val="center"/>
        <w:rPr>
          <w:b/>
          <w:lang w:val="lv-LV"/>
        </w:rPr>
      </w:pPr>
      <w:r>
        <w:rPr>
          <w:b/>
          <w:lang w:val="lv-LV"/>
        </w:rPr>
        <w:t>„</w:t>
      </w:r>
      <w:r w:rsidR="00F64EF7">
        <w:rPr>
          <w:b/>
          <w:lang w:val="lv-LV"/>
        </w:rPr>
        <w:t>Grozījumi</w:t>
      </w:r>
      <w:r w:rsidR="0083610B" w:rsidRPr="0083610B">
        <w:rPr>
          <w:b/>
          <w:lang w:val="lv-LV"/>
        </w:rPr>
        <w:t xml:space="preserve"> Ministru kabineta 2015.</w:t>
      </w:r>
      <w:r w:rsidR="00020339">
        <w:rPr>
          <w:b/>
          <w:lang w:val="lv-LV"/>
        </w:rPr>
        <w:t xml:space="preserve"> </w:t>
      </w:r>
      <w:r w:rsidR="0083610B" w:rsidRPr="0083610B">
        <w:rPr>
          <w:b/>
          <w:lang w:val="lv-LV"/>
        </w:rPr>
        <w:t>gada 16.</w:t>
      </w:r>
      <w:r w:rsidR="00020339">
        <w:rPr>
          <w:b/>
          <w:lang w:val="lv-LV"/>
        </w:rPr>
        <w:t xml:space="preserve"> </w:t>
      </w:r>
      <w:r w:rsidR="0083610B" w:rsidRPr="0083610B">
        <w:rPr>
          <w:b/>
          <w:lang w:val="lv-LV"/>
        </w:rPr>
        <w:t>jūnija noteikumos Nr.</w:t>
      </w:r>
      <w:r w:rsidR="00020339">
        <w:rPr>
          <w:b/>
          <w:lang w:val="lv-LV"/>
        </w:rPr>
        <w:t xml:space="preserve"> </w:t>
      </w:r>
      <w:r w:rsidR="0083610B" w:rsidRPr="0083610B">
        <w:rPr>
          <w:b/>
          <w:lang w:val="lv-LV"/>
        </w:rPr>
        <w:t xml:space="preserve">307 </w:t>
      </w:r>
    </w:p>
    <w:p w:rsidR="0083610B" w:rsidRPr="0083610B" w:rsidRDefault="0083610B" w:rsidP="0083610B">
      <w:pPr>
        <w:jc w:val="center"/>
        <w:rPr>
          <w:b/>
          <w:lang w:val="lv-LV"/>
        </w:rPr>
      </w:pPr>
      <w:r w:rsidRPr="0083610B">
        <w:rPr>
          <w:b/>
          <w:lang w:val="lv-LV"/>
        </w:rPr>
        <w:t>„Dzīvnieku li</w:t>
      </w:r>
      <w:r>
        <w:rPr>
          <w:b/>
          <w:lang w:val="lv-LV"/>
        </w:rPr>
        <w:t>emeņu klasifikācijas noteikumi”</w:t>
      </w:r>
      <w:r w:rsidR="00DD581D">
        <w:rPr>
          <w:b/>
          <w:lang w:val="lv-LV"/>
        </w:rPr>
        <w:t>”</w:t>
      </w:r>
    </w:p>
    <w:p w:rsidR="00735F4D" w:rsidRPr="00B351EB" w:rsidRDefault="00735F4D" w:rsidP="00023845">
      <w:pPr>
        <w:jc w:val="center"/>
        <w:rPr>
          <w:b/>
          <w:lang w:val="lv-LV"/>
        </w:rPr>
      </w:pPr>
      <w:r w:rsidRPr="00B351EB">
        <w:rPr>
          <w:b/>
          <w:lang w:val="lv-LV"/>
        </w:rPr>
        <w:t>sākotnējās ietekmes novērtējuma ziņojums (anotācija)</w:t>
      </w:r>
    </w:p>
    <w:p w:rsidR="002F1F81" w:rsidRPr="00091A1D" w:rsidRDefault="002F1F81" w:rsidP="00023845">
      <w:pPr>
        <w:jc w:val="center"/>
        <w:rPr>
          <w:b/>
          <w:sz w:val="28"/>
          <w:szCs w:val="28"/>
          <w:lang w:val="lv-LV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552"/>
        <w:gridCol w:w="6125"/>
      </w:tblGrid>
      <w:tr w:rsidR="00735F4D" w:rsidRPr="00E54DF1" w:rsidTr="00CA1F22">
        <w:tc>
          <w:tcPr>
            <w:tcW w:w="0" w:type="auto"/>
            <w:gridSpan w:val="3"/>
            <w:vAlign w:val="center"/>
          </w:tcPr>
          <w:bookmarkEnd w:id="0"/>
          <w:bookmarkEnd w:id="1"/>
          <w:p w:rsidR="00735F4D" w:rsidRPr="00091A1D" w:rsidRDefault="00735F4D" w:rsidP="005D73DE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091A1D">
              <w:rPr>
                <w:b/>
                <w:bCs/>
                <w:color w:val="000000"/>
                <w:lang w:val="lv-LV" w:eastAsia="lv-LV"/>
              </w:rPr>
              <w:t>I. Tiesību akta projekta izstrādes nepieciešamība</w:t>
            </w:r>
          </w:p>
        </w:tc>
      </w:tr>
      <w:tr w:rsidR="00735F4D" w:rsidRPr="00D4718C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Pamatojums</w:t>
            </w:r>
          </w:p>
        </w:tc>
        <w:tc>
          <w:tcPr>
            <w:tcW w:w="3353" w:type="pct"/>
          </w:tcPr>
          <w:p w:rsidR="00735F4D" w:rsidRPr="00091A1D" w:rsidRDefault="00735F4D" w:rsidP="00E54DF1">
            <w:pPr>
              <w:jc w:val="both"/>
              <w:rPr>
                <w:color w:val="000000"/>
                <w:lang w:val="lv-LV"/>
              </w:rPr>
            </w:pPr>
            <w:r w:rsidRPr="00043F16">
              <w:rPr>
                <w:lang w:val="lv-LV"/>
              </w:rPr>
              <w:t>Pārtikas aprites uzraudzības likuma 4.</w:t>
            </w:r>
            <w:r w:rsidR="00020339">
              <w:rPr>
                <w:lang w:val="lv-LV"/>
              </w:rPr>
              <w:t xml:space="preserve"> </w:t>
            </w:r>
            <w:r w:rsidRPr="00043F16">
              <w:rPr>
                <w:lang w:val="lv-LV"/>
              </w:rPr>
              <w:t>panta ceturtā daļa un trīspadsmitā daļa</w:t>
            </w:r>
            <w:r w:rsidR="001C6F01" w:rsidRPr="00043F16">
              <w:rPr>
                <w:lang w:val="lv-LV"/>
              </w:rPr>
              <w:t xml:space="preserve"> un</w:t>
            </w:r>
            <w:r w:rsidRPr="00043F16">
              <w:rPr>
                <w:lang w:val="lv-LV"/>
              </w:rPr>
              <w:t xml:space="preserve"> 13.</w:t>
            </w:r>
            <w:r w:rsidR="00020339">
              <w:rPr>
                <w:lang w:val="lv-LV"/>
              </w:rPr>
              <w:t xml:space="preserve"> </w:t>
            </w:r>
            <w:r w:rsidRPr="00043F16">
              <w:rPr>
                <w:lang w:val="lv-LV"/>
              </w:rPr>
              <w:t xml:space="preserve">panta </w:t>
            </w:r>
            <w:r w:rsidR="00B13D78" w:rsidRPr="00043F16">
              <w:rPr>
                <w:iCs/>
                <w:lang w:val="lv-LV"/>
              </w:rPr>
              <w:t>trešās daļas 3.</w:t>
            </w:r>
            <w:r w:rsidR="00020339">
              <w:rPr>
                <w:iCs/>
                <w:lang w:val="lv-LV"/>
              </w:rPr>
              <w:t xml:space="preserve"> </w:t>
            </w:r>
            <w:r w:rsidR="00B13D78" w:rsidRPr="00043F16">
              <w:rPr>
                <w:iCs/>
                <w:lang w:val="lv-LV"/>
              </w:rPr>
              <w:t>punkts</w:t>
            </w:r>
            <w:r w:rsidR="002C45E9" w:rsidRPr="00043F16">
              <w:rPr>
                <w:iCs/>
                <w:lang w:val="lv-LV"/>
              </w:rPr>
              <w:t xml:space="preserve"> </w:t>
            </w:r>
            <w:r w:rsidRPr="00043F16">
              <w:rPr>
                <w:lang w:val="lv-LV"/>
              </w:rPr>
              <w:t>un Lauksaimniecības un lauku attīstības likuma 13.</w:t>
            </w:r>
            <w:r w:rsidR="00020339">
              <w:rPr>
                <w:lang w:val="lv-LV"/>
              </w:rPr>
              <w:t xml:space="preserve"> </w:t>
            </w:r>
            <w:r w:rsidRPr="00043F16">
              <w:rPr>
                <w:lang w:val="lv-LV"/>
              </w:rPr>
              <w:t>panta pirmā daļa</w:t>
            </w:r>
          </w:p>
        </w:tc>
      </w:tr>
      <w:tr w:rsidR="00735F4D" w:rsidRPr="00D4718C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 xml:space="preserve">Pašreizējā situācija </w:t>
            </w:r>
            <w:r w:rsidRPr="00091A1D">
              <w:rPr>
                <w:color w:val="000000"/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353" w:type="pct"/>
          </w:tcPr>
          <w:p w:rsidR="00020339" w:rsidRDefault="00020339" w:rsidP="00126544">
            <w:pPr>
              <w:jc w:val="both"/>
              <w:rPr>
                <w:lang w:val="lv-LV"/>
              </w:rPr>
            </w:pPr>
            <w:r w:rsidRPr="00020339">
              <w:rPr>
                <w:lang w:val="lv-LV"/>
              </w:rPr>
              <w:t xml:space="preserve">Pašlaik ir spēkā </w:t>
            </w:r>
            <w:r w:rsidRPr="00126544">
              <w:rPr>
                <w:lang w:val="lv-LV"/>
              </w:rPr>
              <w:t>Ministru kabineta 2015.</w:t>
            </w:r>
            <w:r>
              <w:rPr>
                <w:lang w:val="lv-LV"/>
              </w:rPr>
              <w:t xml:space="preserve"> </w:t>
            </w:r>
            <w:r w:rsidRPr="00126544">
              <w:rPr>
                <w:lang w:val="lv-LV"/>
              </w:rPr>
              <w:t>gada 16.</w:t>
            </w:r>
            <w:r>
              <w:rPr>
                <w:lang w:val="lv-LV"/>
              </w:rPr>
              <w:t xml:space="preserve"> </w:t>
            </w:r>
            <w:r w:rsidRPr="00126544">
              <w:rPr>
                <w:lang w:val="lv-LV"/>
              </w:rPr>
              <w:t>jūnija noteikum</w:t>
            </w:r>
            <w:r>
              <w:rPr>
                <w:lang w:val="lv-LV"/>
              </w:rPr>
              <w:t>i</w:t>
            </w:r>
            <w:r w:rsidRPr="00126544">
              <w:rPr>
                <w:lang w:val="lv-LV"/>
              </w:rPr>
              <w:t xml:space="preserve"> Nr.</w:t>
            </w:r>
            <w:r>
              <w:rPr>
                <w:lang w:val="lv-LV"/>
              </w:rPr>
              <w:t xml:space="preserve"> </w:t>
            </w:r>
            <w:r w:rsidRPr="00126544">
              <w:rPr>
                <w:lang w:val="lv-LV"/>
              </w:rPr>
              <w:t>307 „Dzīvnieku liemeņu klasifikācijas noteikumi”</w:t>
            </w:r>
            <w:r>
              <w:rPr>
                <w:lang w:val="lv-LV"/>
              </w:rPr>
              <w:t xml:space="preserve"> (turpmāk – noteikumi Nr. 307). </w:t>
            </w:r>
          </w:p>
          <w:p w:rsidR="00F76D68" w:rsidRDefault="005A7DC5" w:rsidP="0012654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2015.</w:t>
            </w:r>
            <w:r w:rsidR="00020339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gada oktobrī </w:t>
            </w:r>
            <w:r w:rsidR="005F7D5D">
              <w:rPr>
                <w:lang w:val="lv-LV"/>
              </w:rPr>
              <w:t>biedrības „</w:t>
            </w:r>
            <w:r w:rsidR="005F7D5D" w:rsidRPr="00091A1D">
              <w:rPr>
                <w:lang w:val="lv-LV" w:eastAsia="lv-LV"/>
              </w:rPr>
              <w:t>Lauksaimnieku organizāciju</w:t>
            </w:r>
            <w:r w:rsidR="005F7D5D">
              <w:rPr>
                <w:lang w:val="lv-LV" w:eastAsia="lv-LV"/>
              </w:rPr>
              <w:t xml:space="preserve"> </w:t>
            </w:r>
            <w:r w:rsidR="005F7D5D" w:rsidRPr="00091A1D">
              <w:rPr>
                <w:lang w:val="lv-LV" w:eastAsia="lv-LV"/>
              </w:rPr>
              <w:t>sadarbības padome</w:t>
            </w:r>
            <w:r w:rsidR="005F7D5D">
              <w:rPr>
                <w:lang w:val="lv-LV" w:eastAsia="lv-LV"/>
              </w:rPr>
              <w:t xml:space="preserve">” </w:t>
            </w:r>
            <w:r w:rsidR="005F7D5D">
              <w:rPr>
                <w:lang w:val="lv-LV"/>
              </w:rPr>
              <w:t xml:space="preserve">(turpmāk – LOSP) </w:t>
            </w:r>
            <w:r w:rsidR="00126544">
              <w:rPr>
                <w:lang w:val="lv-LV"/>
              </w:rPr>
              <w:t xml:space="preserve">gaļas nozares </w:t>
            </w:r>
            <w:r w:rsidR="005F7D5D">
              <w:rPr>
                <w:lang w:val="lv-LV"/>
              </w:rPr>
              <w:t>nevalstisko organizāciju</w:t>
            </w:r>
            <w:r w:rsidR="00126544">
              <w:rPr>
                <w:lang w:val="lv-LV"/>
              </w:rPr>
              <w:t xml:space="preserve"> </w:t>
            </w:r>
            <w:r>
              <w:rPr>
                <w:lang w:val="lv-LV"/>
              </w:rPr>
              <w:t>pārstāvji viesojās Lietuvas uzņēmuma U</w:t>
            </w:r>
            <w:r w:rsidR="00D4718C">
              <w:rPr>
                <w:lang w:val="lv-LV"/>
              </w:rPr>
              <w:t>AB AGARAS kautuvē, lai iepazīto</w:t>
            </w:r>
            <w:r>
              <w:rPr>
                <w:lang w:val="lv-LV"/>
              </w:rPr>
              <w:t xml:space="preserve"> ar tur </w:t>
            </w:r>
            <w:r w:rsidR="00BF4509">
              <w:rPr>
                <w:lang w:val="lv-LV"/>
              </w:rPr>
              <w:t xml:space="preserve">esošo </w:t>
            </w:r>
            <w:r>
              <w:rPr>
                <w:lang w:val="lv-LV"/>
              </w:rPr>
              <w:t xml:space="preserve">dzīvnieku liemeņu klasifikācijas </w:t>
            </w:r>
            <w:r w:rsidR="00BF4509">
              <w:rPr>
                <w:lang w:val="lv-LV"/>
              </w:rPr>
              <w:t>un samaksas kārtību</w:t>
            </w:r>
            <w:r>
              <w:rPr>
                <w:lang w:val="lv-LV"/>
              </w:rPr>
              <w:t>.</w:t>
            </w:r>
            <w:r w:rsidR="00BF4509">
              <w:rPr>
                <w:lang w:val="lv-LV"/>
              </w:rPr>
              <w:t xml:space="preserve"> Ņemot vērā Lietuvas pieredzi </w:t>
            </w:r>
            <w:proofErr w:type="gramStart"/>
            <w:r w:rsidR="00D422F6">
              <w:rPr>
                <w:lang w:val="lv-LV"/>
              </w:rPr>
              <w:t>un</w:t>
            </w:r>
            <w:proofErr w:type="gramEnd"/>
            <w:r w:rsidR="00D422F6">
              <w:rPr>
                <w:lang w:val="lv-LV"/>
              </w:rPr>
              <w:t xml:space="preserve"> </w:t>
            </w:r>
            <w:r w:rsidR="00BF4509">
              <w:rPr>
                <w:lang w:val="lv-LV"/>
              </w:rPr>
              <w:t>lai uzlabotu</w:t>
            </w:r>
            <w:r w:rsidR="008938F4">
              <w:rPr>
                <w:lang w:val="lv-LV"/>
              </w:rPr>
              <w:t xml:space="preserve"> situāciju </w:t>
            </w:r>
            <w:r w:rsidR="00E54DF1">
              <w:rPr>
                <w:lang w:val="lv-LV"/>
              </w:rPr>
              <w:t xml:space="preserve">arī </w:t>
            </w:r>
            <w:r w:rsidR="008938F4">
              <w:rPr>
                <w:lang w:val="lv-LV"/>
              </w:rPr>
              <w:t xml:space="preserve">Latvijā, </w:t>
            </w:r>
            <w:r w:rsidR="00BF4509">
              <w:rPr>
                <w:lang w:val="lv-LV"/>
              </w:rPr>
              <w:t>no LOSP tika saņemt</w:t>
            </w:r>
            <w:r w:rsidR="00697EA5">
              <w:rPr>
                <w:lang w:val="lv-LV"/>
              </w:rPr>
              <w:t>s</w:t>
            </w:r>
            <w:r w:rsidR="00126544">
              <w:rPr>
                <w:lang w:val="lv-LV"/>
              </w:rPr>
              <w:t xml:space="preserve"> ierosinājum</w:t>
            </w:r>
            <w:r w:rsidR="00697EA5">
              <w:rPr>
                <w:lang w:val="lv-LV"/>
              </w:rPr>
              <w:t>s</w:t>
            </w:r>
            <w:r w:rsidR="00126544">
              <w:rPr>
                <w:lang w:val="lv-LV"/>
              </w:rPr>
              <w:t xml:space="preserve"> </w:t>
            </w:r>
            <w:r w:rsidR="00E54DF1">
              <w:rPr>
                <w:lang w:val="lv-LV"/>
              </w:rPr>
              <w:t>izdarīt</w:t>
            </w:r>
            <w:r w:rsidR="00126544">
              <w:rPr>
                <w:lang w:val="lv-LV"/>
              </w:rPr>
              <w:t xml:space="preserve"> </w:t>
            </w:r>
            <w:r w:rsidR="00126544" w:rsidRPr="00126544">
              <w:rPr>
                <w:lang w:val="lv-LV"/>
              </w:rPr>
              <w:t xml:space="preserve">grozījumus </w:t>
            </w:r>
            <w:r w:rsidR="00020339">
              <w:rPr>
                <w:lang w:val="lv-LV"/>
              </w:rPr>
              <w:t xml:space="preserve">noteikumos Nr.307. </w:t>
            </w:r>
            <w:r w:rsidR="00E019C9">
              <w:rPr>
                <w:lang w:val="lv-LV"/>
              </w:rPr>
              <w:t>LOSP</w:t>
            </w:r>
            <w:r w:rsidR="00D976CB">
              <w:rPr>
                <w:lang w:val="lv-LV"/>
              </w:rPr>
              <w:t xml:space="preserve"> ierosin</w:t>
            </w:r>
            <w:r w:rsidR="00E019C9">
              <w:rPr>
                <w:lang w:val="lv-LV"/>
              </w:rPr>
              <w:t>a</w:t>
            </w:r>
            <w:r w:rsidR="008938F4">
              <w:rPr>
                <w:lang w:val="lv-LV"/>
              </w:rPr>
              <w:t xml:space="preserve"> </w:t>
            </w:r>
            <w:r w:rsidR="00D976CB">
              <w:rPr>
                <w:lang w:val="lv-LV"/>
              </w:rPr>
              <w:t>noteikt</w:t>
            </w:r>
            <w:r w:rsidR="008938F4">
              <w:rPr>
                <w:lang w:val="lv-LV"/>
              </w:rPr>
              <w:t xml:space="preserve">, </w:t>
            </w:r>
            <w:r w:rsidR="00D976CB">
              <w:rPr>
                <w:lang w:val="lv-LV"/>
              </w:rPr>
              <w:t xml:space="preserve">ka kautuvē drīkst atrasties un </w:t>
            </w:r>
            <w:r w:rsidR="008938F4">
              <w:rPr>
                <w:lang w:val="lv-LV"/>
              </w:rPr>
              <w:t>klasifikāciju vei</w:t>
            </w:r>
            <w:r w:rsidR="00D976CB">
              <w:rPr>
                <w:lang w:val="lv-LV"/>
              </w:rPr>
              <w:t xml:space="preserve">kt </w:t>
            </w:r>
            <w:r w:rsidR="003D6B5D">
              <w:rPr>
                <w:lang w:val="lv-LV"/>
              </w:rPr>
              <w:t xml:space="preserve">arī </w:t>
            </w:r>
            <w:r w:rsidR="0080352D">
              <w:rPr>
                <w:lang w:val="lv-LV"/>
              </w:rPr>
              <w:t xml:space="preserve">cits </w:t>
            </w:r>
            <w:r w:rsidR="00D976CB">
              <w:rPr>
                <w:lang w:val="lv-LV"/>
              </w:rPr>
              <w:t>klasificētājs</w:t>
            </w:r>
            <w:r w:rsidR="008938F4">
              <w:rPr>
                <w:lang w:val="lv-LV"/>
              </w:rPr>
              <w:t>, kuru pieaicina kaujamo dzīvnieku īpašniek</w:t>
            </w:r>
            <w:r w:rsidR="00E019C9">
              <w:rPr>
                <w:lang w:val="lv-LV"/>
              </w:rPr>
              <w:t>s</w:t>
            </w:r>
            <w:r w:rsidR="00C46D90">
              <w:rPr>
                <w:lang w:val="lv-LV"/>
              </w:rPr>
              <w:t xml:space="preserve"> vai</w:t>
            </w:r>
            <w:r w:rsidR="00F918D2">
              <w:rPr>
                <w:lang w:val="lv-LV"/>
              </w:rPr>
              <w:t xml:space="preserve"> </w:t>
            </w:r>
            <w:r w:rsidR="00EA6275">
              <w:rPr>
                <w:lang w:val="lv-LV"/>
              </w:rPr>
              <w:t xml:space="preserve">viņa </w:t>
            </w:r>
            <w:r w:rsidR="00F918D2">
              <w:rPr>
                <w:lang w:val="lv-LV"/>
              </w:rPr>
              <w:t>pilnvarota persona</w:t>
            </w:r>
            <w:r w:rsidR="002A5FC3">
              <w:rPr>
                <w:lang w:val="lv-LV"/>
              </w:rPr>
              <w:t xml:space="preserve"> </w:t>
            </w:r>
            <w:r w:rsidR="002A5FC3">
              <w:rPr>
                <w:iCs/>
                <w:lang w:val="lv-LV"/>
              </w:rPr>
              <w:t>(turpmāk – pieaicinātais klasificētājs)</w:t>
            </w:r>
            <w:r w:rsidR="00F918D2">
              <w:rPr>
                <w:lang w:val="lv-LV"/>
              </w:rPr>
              <w:t>,</w:t>
            </w:r>
            <w:r w:rsidR="00D976CB">
              <w:rPr>
                <w:lang w:val="lv-LV"/>
              </w:rPr>
              <w:t xml:space="preserve"> lai </w:t>
            </w:r>
            <w:r w:rsidR="00057422">
              <w:rPr>
                <w:lang w:val="lv-LV"/>
              </w:rPr>
              <w:t>nodrošinātu iegūto klasifikācijas rezultātu neapstrīdamību</w:t>
            </w:r>
            <w:r w:rsidR="00D976CB">
              <w:rPr>
                <w:lang w:val="lv-LV"/>
              </w:rPr>
              <w:t xml:space="preserve"> un līdz ar to </w:t>
            </w:r>
            <w:r w:rsidR="00057422">
              <w:rPr>
                <w:lang w:val="lv-LV"/>
              </w:rPr>
              <w:t>izvairītos no</w:t>
            </w:r>
            <w:r w:rsidR="00977FE6">
              <w:rPr>
                <w:lang w:val="lv-LV"/>
              </w:rPr>
              <w:t xml:space="preserve"> domstarpībām</w:t>
            </w:r>
            <w:r w:rsidR="00057422">
              <w:rPr>
                <w:lang w:val="lv-LV"/>
              </w:rPr>
              <w:t xml:space="preserve"> </w:t>
            </w:r>
            <w:r w:rsidR="00D976CB">
              <w:rPr>
                <w:lang w:val="lv-LV"/>
              </w:rPr>
              <w:t xml:space="preserve">par </w:t>
            </w:r>
            <w:r w:rsidR="00E019C9">
              <w:rPr>
                <w:lang w:val="lv-LV"/>
              </w:rPr>
              <w:t xml:space="preserve">samaksas apmēru par </w:t>
            </w:r>
            <w:r w:rsidR="00D976CB">
              <w:rPr>
                <w:lang w:val="lv-LV"/>
              </w:rPr>
              <w:t>kaušanai nodot</w:t>
            </w:r>
            <w:r w:rsidR="00E019C9">
              <w:rPr>
                <w:lang w:val="lv-LV"/>
              </w:rPr>
              <w:t>ajiem</w:t>
            </w:r>
            <w:r w:rsidR="00D976CB">
              <w:rPr>
                <w:lang w:val="lv-LV"/>
              </w:rPr>
              <w:t xml:space="preserve"> dzīvniek</w:t>
            </w:r>
            <w:r w:rsidR="00E019C9">
              <w:rPr>
                <w:lang w:val="lv-LV"/>
              </w:rPr>
              <w:t>iem</w:t>
            </w:r>
            <w:r w:rsidR="00D976CB">
              <w:rPr>
                <w:lang w:val="lv-LV"/>
              </w:rPr>
              <w:t>.</w:t>
            </w:r>
            <w:r w:rsidR="00965D31">
              <w:rPr>
                <w:lang w:val="lv-LV"/>
              </w:rPr>
              <w:t xml:space="preserve"> Īpaši svarīgi tas ir gaļas liellopu audzētājiem, lai viņi par attiecīgās nobarojuma klases liemeni saņemtu atbilstošu samaksu.</w:t>
            </w:r>
            <w:r w:rsidR="00F76D68">
              <w:rPr>
                <w:lang w:val="lv-LV"/>
              </w:rPr>
              <w:t xml:space="preserve"> </w:t>
            </w:r>
          </w:p>
          <w:p w:rsidR="00F76D68" w:rsidRPr="00F76D68" w:rsidRDefault="00F76D68" w:rsidP="00F76D6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Tā kā </w:t>
            </w:r>
            <w:r w:rsidRPr="00F76D68">
              <w:rPr>
                <w:lang w:val="lv-LV"/>
              </w:rPr>
              <w:t>pieaicinātais klasificētājs nav saistāms ar valsts</w:t>
            </w:r>
            <w:r>
              <w:rPr>
                <w:lang w:val="lv-LV"/>
              </w:rPr>
              <w:t xml:space="preserve"> uzraudzību, bet tā ir privāta vienošanās starp</w:t>
            </w:r>
            <w:r w:rsidRPr="00F76D68">
              <w:rPr>
                <w:lang w:val="lv-LV"/>
              </w:rPr>
              <w:t xml:space="preserve"> </w:t>
            </w:r>
            <w:r>
              <w:rPr>
                <w:lang w:val="lv-LV"/>
              </w:rPr>
              <w:t>kaujamo dzīvnieku īpašnieku vai viņa pilnvaroto personu un klasificētāju, tad asociācija (LOSP vai Gaļas liellopu audzētāju asociācija) pati</w:t>
            </w:r>
            <w:r w:rsidRPr="00F76D68">
              <w:rPr>
                <w:lang w:val="lv-LV"/>
              </w:rPr>
              <w:t xml:space="preserve"> </w:t>
            </w:r>
            <w:r>
              <w:rPr>
                <w:lang w:val="lv-LV"/>
              </w:rPr>
              <w:t>izstrādā kārtību</w:t>
            </w:r>
            <w:r w:rsidRPr="00F76D68">
              <w:rPr>
                <w:lang w:val="lv-LV"/>
              </w:rPr>
              <w:t>, kā rīkoties, ja abi klasificētāji nevienojas par klasifikācijas rezultātu, piemēram, nepārdod dzīvnieku k</w:t>
            </w:r>
            <w:r w:rsidR="009C73C6">
              <w:rPr>
                <w:lang w:val="lv-LV"/>
              </w:rPr>
              <w:t xml:space="preserve">autuvei vai </w:t>
            </w:r>
            <w:r w:rsidR="00E54DF1">
              <w:rPr>
                <w:lang w:val="lv-LV"/>
              </w:rPr>
              <w:t>iesniedz</w:t>
            </w:r>
            <w:r w:rsidR="009C73C6">
              <w:rPr>
                <w:lang w:val="lv-LV"/>
              </w:rPr>
              <w:t xml:space="preserve"> sūdzību </w:t>
            </w:r>
            <w:r w:rsidR="009C73C6" w:rsidRPr="00091A1D">
              <w:rPr>
                <w:lang w:val="lv-LV"/>
              </w:rPr>
              <w:t>Pārtikas un</w:t>
            </w:r>
            <w:r w:rsidR="009C73C6">
              <w:rPr>
                <w:lang w:val="lv-LV"/>
              </w:rPr>
              <w:t xml:space="preserve"> veterinārajam</w:t>
            </w:r>
            <w:r w:rsidR="002A5FC3">
              <w:rPr>
                <w:lang w:val="lv-LV"/>
              </w:rPr>
              <w:t xml:space="preserve"> dienestam.</w:t>
            </w:r>
            <w:r w:rsidR="003E1C65">
              <w:rPr>
                <w:lang w:val="lv-LV"/>
              </w:rPr>
              <w:t xml:space="preserve"> Jautājums par minētās kārt</w:t>
            </w:r>
            <w:r w:rsidR="00D422F6">
              <w:rPr>
                <w:lang w:val="lv-LV"/>
              </w:rPr>
              <w:t>ības vai vadlīniju izstrādi tika</w:t>
            </w:r>
            <w:r w:rsidR="003E1C65">
              <w:rPr>
                <w:lang w:val="lv-LV"/>
              </w:rPr>
              <w:t xml:space="preserve"> izskatīts LOSP sanāksmē š.g.</w:t>
            </w:r>
            <w:r w:rsidR="00E54DF1">
              <w:rPr>
                <w:lang w:val="lv-LV"/>
              </w:rPr>
              <w:t xml:space="preserve"> </w:t>
            </w:r>
            <w:proofErr w:type="gramStart"/>
            <w:r w:rsidR="003E1C65">
              <w:rPr>
                <w:lang w:val="lv-LV"/>
              </w:rPr>
              <w:t>12.jūlijā</w:t>
            </w:r>
            <w:proofErr w:type="gramEnd"/>
            <w:r w:rsidR="003E1C65">
              <w:rPr>
                <w:lang w:val="lv-LV"/>
              </w:rPr>
              <w:t xml:space="preserve">, </w:t>
            </w:r>
            <w:r w:rsidR="00E54DF1">
              <w:rPr>
                <w:lang w:val="lv-LV"/>
              </w:rPr>
              <w:t xml:space="preserve"> </w:t>
            </w:r>
            <w:r w:rsidR="003E1C65">
              <w:rPr>
                <w:lang w:val="lv-LV"/>
              </w:rPr>
              <w:t xml:space="preserve">pēc tam </w:t>
            </w:r>
            <w:r w:rsidR="00E54DF1">
              <w:rPr>
                <w:lang w:val="lv-LV"/>
              </w:rPr>
              <w:t>informācija</w:t>
            </w:r>
            <w:r w:rsidR="003E1C65">
              <w:rPr>
                <w:lang w:val="lv-LV"/>
              </w:rPr>
              <w:t xml:space="preserve"> būs pieejama LOSP vai citas asociācijas </w:t>
            </w:r>
            <w:r w:rsidR="00E54DF1">
              <w:rPr>
                <w:lang w:val="lv-LV"/>
              </w:rPr>
              <w:t>tīmekļa vietnē</w:t>
            </w:r>
            <w:r w:rsidR="003E1C65">
              <w:rPr>
                <w:lang w:val="lv-LV"/>
              </w:rPr>
              <w:t>.</w:t>
            </w:r>
          </w:p>
          <w:p w:rsidR="009330DC" w:rsidRDefault="00EA6275" w:rsidP="00126544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Noteikumos Nr.3</w:t>
            </w:r>
            <w:r w:rsidR="007D7D37">
              <w:rPr>
                <w:lang w:val="lv-LV"/>
              </w:rPr>
              <w:t xml:space="preserve">07 nepieciešams </w:t>
            </w:r>
            <w:r w:rsidR="00F918D2">
              <w:rPr>
                <w:lang w:val="lv-LV"/>
              </w:rPr>
              <w:t>noteikt arī prasības tādam klasificētājam, k</w:t>
            </w:r>
            <w:r w:rsidR="00E54DF1">
              <w:rPr>
                <w:lang w:val="lv-LV"/>
              </w:rPr>
              <w:t>as</w:t>
            </w:r>
            <w:r w:rsidR="00F918D2">
              <w:rPr>
                <w:lang w:val="lv-LV"/>
              </w:rPr>
              <w:t xml:space="preserve"> neatrodas darba attiecībās </w:t>
            </w:r>
            <w:r w:rsidR="00E54DF1">
              <w:rPr>
                <w:lang w:val="lv-LV"/>
              </w:rPr>
              <w:t>nevienā</w:t>
            </w:r>
            <w:r w:rsidR="00F918D2">
              <w:rPr>
                <w:lang w:val="lv-LV"/>
              </w:rPr>
              <w:t xml:space="preserve"> </w:t>
            </w:r>
            <w:r w:rsidR="00BB0917">
              <w:rPr>
                <w:lang w:val="lv-LV"/>
              </w:rPr>
              <w:t>no</w:t>
            </w:r>
            <w:r w:rsidR="00F918D2">
              <w:rPr>
                <w:lang w:val="lv-LV"/>
              </w:rPr>
              <w:t xml:space="preserve"> kautuvē</w:t>
            </w:r>
            <w:r w:rsidR="00BB0917">
              <w:rPr>
                <w:lang w:val="lv-LV"/>
              </w:rPr>
              <w:t>m</w:t>
            </w:r>
            <w:r w:rsidR="00F918D2">
              <w:rPr>
                <w:lang w:val="lv-LV"/>
              </w:rPr>
              <w:t>, nodrošinot</w:t>
            </w:r>
            <w:r w:rsidR="00E54DF1">
              <w:rPr>
                <w:lang w:val="lv-LV"/>
              </w:rPr>
              <w:t xml:space="preserve"> to</w:t>
            </w:r>
            <w:r w:rsidR="00F918D2">
              <w:rPr>
                <w:lang w:val="lv-LV"/>
              </w:rPr>
              <w:t>, ka pieaicinātajam klasificētājam ir vienāda līmeņa apmācība un arī kontrole no Pārtikas un veterinārā dienesta p</w:t>
            </w:r>
            <w:r w:rsidR="00E029D0">
              <w:rPr>
                <w:lang w:val="lv-LV"/>
              </w:rPr>
              <w:t>uses kā kautuves klasificētājam, kura kvalifikācijas pārbaude notiek saskaņā ar noteikumu Nr.307 25.punktu.</w:t>
            </w:r>
          </w:p>
          <w:p w:rsidR="00106A62" w:rsidRDefault="00220966" w:rsidP="00106A62">
            <w:pPr>
              <w:jc w:val="both"/>
              <w:rPr>
                <w:lang w:val="lv-LV"/>
              </w:rPr>
            </w:pPr>
            <w:r w:rsidRPr="002C1CDF">
              <w:rPr>
                <w:lang w:val="lv-LV"/>
              </w:rPr>
              <w:t>Dzīvnieku liemeņu klasifikācijas sistēmas būtība un mērķis ir nodrošināt</w:t>
            </w:r>
            <w:r w:rsidR="002C1CDF" w:rsidRPr="002C1CDF">
              <w:rPr>
                <w:lang w:val="lv-LV"/>
              </w:rPr>
              <w:t>,</w:t>
            </w:r>
            <w:r w:rsidRPr="002C1CDF">
              <w:rPr>
                <w:lang w:val="lv-LV"/>
              </w:rPr>
              <w:t xml:space="preserve"> </w:t>
            </w:r>
            <w:r w:rsidR="002C1CDF" w:rsidRPr="002C1CDF">
              <w:rPr>
                <w:color w:val="000000"/>
                <w:shd w:val="clear" w:color="auto" w:fill="FFFFFF"/>
                <w:lang w:val="lv-LV"/>
              </w:rPr>
              <w:t xml:space="preserve">lai dzīvnieku audzētāji par kvalitatīviem dzīvniekiem saņemtu </w:t>
            </w:r>
            <w:r w:rsidRPr="002C1CDF">
              <w:rPr>
                <w:lang w:val="lv-LV"/>
              </w:rPr>
              <w:t xml:space="preserve">korektu un taisnīgu samaksu pēc </w:t>
            </w:r>
            <w:r w:rsidRPr="002C1CDF">
              <w:rPr>
                <w:lang w:val="lv-LV"/>
              </w:rPr>
              <w:lastRenderedPageBreak/>
              <w:t xml:space="preserve">liemeņu klasifikācijas rezultāta un kautsvara, kā arī veicināt kvalitatīvu dzīvnieku audzēšanu, radot lielāku peļņu. </w:t>
            </w:r>
            <w:r w:rsidRPr="002C1CDF">
              <w:rPr>
                <w:color w:val="000000"/>
                <w:shd w:val="clear" w:color="auto" w:fill="FFFFFF"/>
                <w:lang w:val="lv-LV"/>
              </w:rPr>
              <w:t xml:space="preserve">Lai </w:t>
            </w:r>
            <w:r w:rsidR="002C1CDF" w:rsidRPr="002C1CDF">
              <w:rPr>
                <w:color w:val="000000"/>
                <w:shd w:val="clear" w:color="auto" w:fill="FFFFFF"/>
                <w:lang w:val="lv-LV"/>
              </w:rPr>
              <w:t xml:space="preserve">šī </w:t>
            </w:r>
            <w:r w:rsidR="002C1CDF" w:rsidRPr="002C1CDF">
              <w:rPr>
                <w:lang w:val="lv-LV"/>
              </w:rPr>
              <w:t xml:space="preserve">liemeņu klasifikācijas </w:t>
            </w:r>
            <w:r w:rsidRPr="002C1CDF">
              <w:rPr>
                <w:color w:val="000000"/>
                <w:shd w:val="clear" w:color="auto" w:fill="FFFFFF"/>
                <w:lang w:val="lv-LV"/>
              </w:rPr>
              <w:t>sistēma būtu dzīvotspējīga un reāli darbotos</w:t>
            </w:r>
            <w:r w:rsidR="002C1CDF">
              <w:rPr>
                <w:color w:val="000000"/>
                <w:shd w:val="clear" w:color="auto" w:fill="FFFFFF"/>
                <w:lang w:val="lv-LV"/>
              </w:rPr>
              <w:t>,</w:t>
            </w:r>
            <w:r w:rsidR="002C1CDF" w:rsidRPr="002C1CDF">
              <w:rPr>
                <w:color w:val="000000"/>
                <w:shd w:val="clear" w:color="auto" w:fill="FFFFFF"/>
                <w:lang w:val="lv-LV"/>
              </w:rPr>
              <w:t xml:space="preserve"> un sekmētu visas gaļas ražošanas nozares attīstību</w:t>
            </w:r>
            <w:r w:rsidRPr="002C1CDF">
              <w:rPr>
                <w:color w:val="000000"/>
                <w:shd w:val="clear" w:color="auto" w:fill="FFFFFF"/>
                <w:lang w:val="lv-LV"/>
              </w:rPr>
              <w:t>, tajā jābūt iesaistītam pēc iespējas lielākam dalībnieku skaitam</w:t>
            </w:r>
            <w:r w:rsidR="00D422F6">
              <w:rPr>
                <w:color w:val="000000"/>
                <w:shd w:val="clear" w:color="auto" w:fill="FFFFFF"/>
                <w:lang w:val="lv-LV"/>
              </w:rPr>
              <w:t>.</w:t>
            </w:r>
            <w:r w:rsidR="00E54DF1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r w:rsidR="00D422F6">
              <w:rPr>
                <w:color w:val="000000"/>
                <w:shd w:val="clear" w:color="auto" w:fill="FFFFFF"/>
                <w:lang w:val="lv-LV"/>
              </w:rPr>
              <w:t>T</w:t>
            </w:r>
            <w:r w:rsidR="00E54DF1">
              <w:rPr>
                <w:color w:val="000000"/>
                <w:shd w:val="clear" w:color="auto" w:fill="FFFFFF"/>
                <w:lang w:val="lv-LV"/>
              </w:rPr>
              <w:t>āpēc</w:t>
            </w:r>
            <w:r w:rsidRPr="002C1CDF">
              <w:rPr>
                <w:color w:val="000000"/>
                <w:shd w:val="clear" w:color="auto" w:fill="FFFFFF"/>
                <w:lang w:val="lv-LV"/>
              </w:rPr>
              <w:t xml:space="preserve"> </w:t>
            </w:r>
            <w:r w:rsidR="00F273A5">
              <w:rPr>
                <w:lang w:val="lv-LV"/>
              </w:rPr>
              <w:t>LOSP ierosin</w:t>
            </w:r>
            <w:r w:rsidR="00106A62" w:rsidRPr="00D205D7">
              <w:rPr>
                <w:lang w:val="lv-LV"/>
              </w:rPr>
              <w:t>a samazināt liellopu liemeņu klasifikācijas slieksni</w:t>
            </w:r>
            <w:r w:rsidR="008E60BA">
              <w:rPr>
                <w:lang w:val="lv-LV"/>
              </w:rPr>
              <w:t>,</w:t>
            </w:r>
            <w:r w:rsidR="00106A62" w:rsidRPr="00D205D7">
              <w:rPr>
                <w:lang w:val="lv-LV"/>
              </w:rPr>
              <w:t xml:space="preserve"> t.i</w:t>
            </w:r>
            <w:r w:rsidR="00106A62" w:rsidRPr="008E60BA">
              <w:rPr>
                <w:lang w:val="lv-LV"/>
              </w:rPr>
              <w:t>.</w:t>
            </w:r>
            <w:r w:rsidR="00E54DF1">
              <w:rPr>
                <w:lang w:val="lv-LV"/>
              </w:rPr>
              <w:t>,</w:t>
            </w:r>
            <w:r w:rsidR="00106A62" w:rsidRPr="008E60BA">
              <w:rPr>
                <w:lang w:val="lv-LV"/>
              </w:rPr>
              <w:t xml:space="preserve"> noteikt</w:t>
            </w:r>
            <w:r w:rsidR="00106A62">
              <w:rPr>
                <w:lang w:val="lv-LV"/>
              </w:rPr>
              <w:t>, ka k</w:t>
            </w:r>
            <w:r w:rsidR="00106A62" w:rsidRPr="009330DC">
              <w:rPr>
                <w:lang w:val="lv-LV"/>
              </w:rPr>
              <w:t>autuv</w:t>
            </w:r>
            <w:r w:rsidR="00E54DF1">
              <w:rPr>
                <w:lang w:val="lv-LV"/>
              </w:rPr>
              <w:t>ē</w:t>
            </w:r>
            <w:r w:rsidR="00106A62" w:rsidRPr="009330DC">
              <w:rPr>
                <w:lang w:val="lv-LV"/>
              </w:rPr>
              <w:t xml:space="preserve"> </w:t>
            </w:r>
            <w:r w:rsidR="00E54DF1">
              <w:rPr>
                <w:lang w:val="lv-LV"/>
              </w:rPr>
              <w:t>liellopu liemeņi tiek</w:t>
            </w:r>
            <w:r w:rsidR="00E54DF1" w:rsidRPr="009330DC">
              <w:rPr>
                <w:lang w:val="lv-LV"/>
              </w:rPr>
              <w:t xml:space="preserve"> </w:t>
            </w:r>
            <w:r w:rsidR="00106A62" w:rsidRPr="009330DC">
              <w:rPr>
                <w:lang w:val="lv-LV"/>
              </w:rPr>
              <w:t>klasificē</w:t>
            </w:r>
            <w:r w:rsidR="00E54DF1">
              <w:rPr>
                <w:lang w:val="lv-LV"/>
              </w:rPr>
              <w:t>ti</w:t>
            </w:r>
            <w:r w:rsidR="00106A62" w:rsidRPr="009330DC">
              <w:rPr>
                <w:lang w:val="lv-LV"/>
              </w:rPr>
              <w:t xml:space="preserve">, ja </w:t>
            </w:r>
            <w:r w:rsidR="00E54DF1">
              <w:rPr>
                <w:lang w:val="lv-LV"/>
              </w:rPr>
              <w:t>kautuves</w:t>
            </w:r>
            <w:r w:rsidR="00106A62" w:rsidRPr="009330DC">
              <w:rPr>
                <w:lang w:val="lv-LV"/>
              </w:rPr>
              <w:t xml:space="preserve"> kaušanas jauda iepriekšējā gadā vidēji bijusi lielāka par 50 liellopiem nedēļā, nevis 75, kā tas ir noteikts </w:t>
            </w:r>
            <w:r w:rsidR="00106A62" w:rsidRPr="00122643">
              <w:rPr>
                <w:lang w:val="lv-LV"/>
              </w:rPr>
              <w:t>pašlaik.</w:t>
            </w:r>
          </w:p>
          <w:p w:rsidR="00122643" w:rsidRPr="00CB403F" w:rsidRDefault="00122643" w:rsidP="00106A62">
            <w:pPr>
              <w:jc w:val="both"/>
              <w:rPr>
                <w:bCs/>
                <w:shd w:val="clear" w:color="auto" w:fill="FFFFFF"/>
                <w:lang w:val="lv-LV"/>
              </w:rPr>
            </w:pPr>
            <w:r w:rsidRPr="00D3581E">
              <w:rPr>
                <w:noProof/>
                <w:lang w:val="lv-LV"/>
              </w:rPr>
              <w:t xml:space="preserve">Šī jaunā regulējuma piemērošana </w:t>
            </w:r>
            <w:r w:rsidR="00CB403F">
              <w:rPr>
                <w:noProof/>
                <w:lang w:val="lv-LV"/>
              </w:rPr>
              <w:t xml:space="preserve">bez īpašas sagatavošanās </w:t>
            </w:r>
            <w:r w:rsidRPr="00D3581E">
              <w:rPr>
                <w:noProof/>
                <w:lang w:val="lv-LV"/>
              </w:rPr>
              <w:t xml:space="preserve">ir </w:t>
            </w:r>
            <w:r w:rsidR="00D3581E" w:rsidRPr="00D3581E">
              <w:rPr>
                <w:noProof/>
                <w:lang w:val="lv-LV"/>
              </w:rPr>
              <w:t xml:space="preserve">iespējama </w:t>
            </w:r>
            <w:r w:rsidR="00D3581E">
              <w:rPr>
                <w:noProof/>
                <w:lang w:val="lv-LV"/>
              </w:rPr>
              <w:t>arī tām kautuvēm, kur</w:t>
            </w:r>
            <w:r w:rsidR="00E54DF1">
              <w:rPr>
                <w:noProof/>
                <w:lang w:val="lv-LV"/>
              </w:rPr>
              <w:t>ā</w:t>
            </w:r>
            <w:r w:rsidR="00D3581E">
              <w:rPr>
                <w:noProof/>
                <w:lang w:val="lv-LV"/>
              </w:rPr>
              <w:t>s šobrīd dzīvnieku liemeņ</w:t>
            </w:r>
            <w:r w:rsidR="00E54DF1">
              <w:rPr>
                <w:noProof/>
                <w:lang w:val="lv-LV"/>
              </w:rPr>
              <w:t>i</w:t>
            </w:r>
            <w:r w:rsidR="00D3581E">
              <w:rPr>
                <w:noProof/>
                <w:lang w:val="lv-LV"/>
              </w:rPr>
              <w:t xml:space="preserve"> ne</w:t>
            </w:r>
            <w:r w:rsidR="00E54DF1">
              <w:rPr>
                <w:noProof/>
                <w:lang w:val="lv-LV"/>
              </w:rPr>
              <w:t xml:space="preserve">tiek </w:t>
            </w:r>
            <w:r w:rsidR="00D3581E">
              <w:rPr>
                <w:noProof/>
                <w:lang w:val="lv-LV"/>
              </w:rPr>
              <w:t>klasificē</w:t>
            </w:r>
            <w:r w:rsidR="00E54DF1">
              <w:rPr>
                <w:noProof/>
                <w:lang w:val="lv-LV"/>
              </w:rPr>
              <w:t>ti</w:t>
            </w:r>
            <w:r w:rsidR="00D3581E">
              <w:rPr>
                <w:noProof/>
                <w:lang w:val="lv-LV"/>
              </w:rPr>
              <w:t>, jo saskaņā ar</w:t>
            </w:r>
            <w:r w:rsidR="00D3581E">
              <w:rPr>
                <w:lang w:val="lv-LV"/>
              </w:rPr>
              <w:t xml:space="preserve"> </w:t>
            </w:r>
            <w:r w:rsidRPr="00D3581E">
              <w:rPr>
                <w:bCs/>
                <w:shd w:val="clear" w:color="auto" w:fill="FFFFFF"/>
                <w:lang w:val="lv-LV"/>
              </w:rPr>
              <w:t xml:space="preserve">Ministru kabineta </w:t>
            </w:r>
            <w:r w:rsidRPr="00D3581E">
              <w:rPr>
                <w:shd w:val="clear" w:color="auto" w:fill="FFFFFF"/>
                <w:lang w:val="lv-LV"/>
              </w:rPr>
              <w:t>2014.gada 15.jūlij</w:t>
            </w:r>
            <w:r w:rsidR="00D3581E">
              <w:rPr>
                <w:shd w:val="clear" w:color="auto" w:fill="FFFFFF"/>
                <w:lang w:val="lv-LV"/>
              </w:rPr>
              <w:t>a</w:t>
            </w:r>
            <w:r w:rsidRPr="00D3581E">
              <w:rPr>
                <w:bCs/>
                <w:shd w:val="clear" w:color="auto" w:fill="FFFFFF"/>
                <w:lang w:val="lv-LV"/>
              </w:rPr>
              <w:t xml:space="preserve"> </w:t>
            </w:r>
            <w:r w:rsidR="00D3581E">
              <w:rPr>
                <w:bCs/>
                <w:shd w:val="clear" w:color="auto" w:fill="FFFFFF"/>
                <w:lang w:val="lv-LV"/>
              </w:rPr>
              <w:t xml:space="preserve">noteikumu </w:t>
            </w:r>
            <w:r w:rsidRPr="00D3581E">
              <w:rPr>
                <w:bCs/>
                <w:shd w:val="clear" w:color="auto" w:fill="FFFFFF"/>
                <w:lang w:val="lv-LV"/>
              </w:rPr>
              <w:t>Nr.393</w:t>
            </w:r>
            <w:r w:rsidR="00D3581E">
              <w:rPr>
                <w:b/>
                <w:bCs/>
                <w:shd w:val="clear" w:color="auto" w:fill="FFFFFF"/>
                <w:lang w:val="lv-LV"/>
              </w:rPr>
              <w:t xml:space="preserve"> </w:t>
            </w:r>
            <w:r w:rsidRPr="00126544">
              <w:rPr>
                <w:lang w:val="lv-LV"/>
              </w:rPr>
              <w:t>„</w:t>
            </w:r>
            <w:r w:rsidRPr="00122643">
              <w:rPr>
                <w:bCs/>
                <w:shd w:val="clear" w:color="auto" w:fill="FFFFFF"/>
                <w:lang w:val="lv-LV"/>
              </w:rPr>
              <w:t>L</w:t>
            </w:r>
            <w:r w:rsidR="00D3581E">
              <w:rPr>
                <w:bCs/>
                <w:shd w:val="clear" w:color="auto" w:fill="FFFFFF"/>
                <w:lang w:val="lv-LV"/>
              </w:rPr>
              <w:t>auksaimniecības un akvakultūras</w:t>
            </w:r>
            <w:r w:rsidRPr="00122643">
              <w:rPr>
                <w:bCs/>
                <w:shd w:val="clear" w:color="auto" w:fill="FFFFFF"/>
                <w:lang w:val="lv-LV"/>
              </w:rPr>
              <w:t xml:space="preserve"> dzīvnieku, to ganāmpulku un novietņu reģistrēšanas kārtība, kā arī lauksaimniecības dzīvnieku apzīmēšanas kārtība</w:t>
            </w:r>
            <w:r>
              <w:rPr>
                <w:bCs/>
                <w:shd w:val="clear" w:color="auto" w:fill="FFFFFF"/>
                <w:lang w:val="lv-LV"/>
              </w:rPr>
              <w:t>”</w:t>
            </w:r>
            <w:r w:rsidR="00D3581E">
              <w:rPr>
                <w:bCs/>
                <w:shd w:val="clear" w:color="auto" w:fill="FFFFFF"/>
                <w:lang w:val="lv-LV"/>
              </w:rPr>
              <w:t xml:space="preserve"> </w:t>
            </w:r>
            <w:r w:rsidR="00CB403F">
              <w:rPr>
                <w:bCs/>
                <w:shd w:val="clear" w:color="auto" w:fill="FFFFFF"/>
                <w:lang w:val="lv-LV"/>
              </w:rPr>
              <w:t xml:space="preserve">IV nodaļas 33.3.apakšpunktu </w:t>
            </w:r>
            <w:r w:rsidR="00CB403F" w:rsidRPr="008B55F3">
              <w:rPr>
                <w:bCs/>
                <w:u w:val="single"/>
                <w:shd w:val="clear" w:color="auto" w:fill="FFFFFF"/>
                <w:lang w:val="lv-LV"/>
              </w:rPr>
              <w:t>visas kautuves</w:t>
            </w:r>
            <w:r w:rsidR="00CB403F" w:rsidRPr="008B55F3">
              <w:rPr>
                <w:bCs/>
                <w:shd w:val="clear" w:color="auto" w:fill="FFFFFF"/>
                <w:lang w:val="lv-LV"/>
              </w:rPr>
              <w:t xml:space="preserve"> </w:t>
            </w:r>
            <w:r w:rsidR="00CB403F">
              <w:rPr>
                <w:bCs/>
                <w:shd w:val="clear" w:color="auto" w:fill="FFFFFF"/>
                <w:lang w:val="lv-LV"/>
              </w:rPr>
              <w:t>jau sniedz informāciju par nokautajiem dzīvniekiem</w:t>
            </w:r>
            <w:r w:rsidR="008B55F3">
              <w:rPr>
                <w:bCs/>
                <w:shd w:val="clear" w:color="auto" w:fill="FFFFFF"/>
                <w:lang w:val="lv-LV"/>
              </w:rPr>
              <w:t>,</w:t>
            </w:r>
            <w:r w:rsidR="00CB403F">
              <w:rPr>
                <w:bCs/>
                <w:shd w:val="clear" w:color="auto" w:fill="FFFFFF"/>
                <w:lang w:val="lv-LV"/>
              </w:rPr>
              <w:t xml:space="preserve"> </w:t>
            </w:r>
            <w:r w:rsidR="00CB403F" w:rsidRPr="00CB403F">
              <w:rPr>
                <w:bCs/>
                <w:shd w:val="clear" w:color="auto" w:fill="FFFFFF"/>
                <w:lang w:val="lv-LV"/>
              </w:rPr>
              <w:t>izmantojot elektroniskās paziņošanas sistēmu</w:t>
            </w:r>
            <w:r w:rsidR="008B55F3">
              <w:rPr>
                <w:bCs/>
                <w:shd w:val="clear" w:color="auto" w:fill="FFFFFF"/>
                <w:lang w:val="lv-LV"/>
              </w:rPr>
              <w:t>.</w:t>
            </w:r>
            <w:r w:rsidR="00CB403F" w:rsidRPr="00CB403F">
              <w:rPr>
                <w:bCs/>
                <w:shd w:val="clear" w:color="auto" w:fill="FFFFFF"/>
                <w:lang w:val="lv-LV"/>
              </w:rPr>
              <w:t xml:space="preserve"> </w:t>
            </w:r>
            <w:r w:rsidR="00E54DF1">
              <w:rPr>
                <w:bCs/>
                <w:shd w:val="clear" w:color="auto" w:fill="FFFFFF"/>
                <w:lang w:val="lv-LV"/>
              </w:rPr>
              <w:t>A</w:t>
            </w:r>
            <w:r w:rsidR="008B55F3">
              <w:rPr>
                <w:bCs/>
                <w:shd w:val="clear" w:color="auto" w:fill="FFFFFF"/>
                <w:lang w:val="lv-LV"/>
              </w:rPr>
              <w:t>ttiecīg</w:t>
            </w:r>
            <w:r w:rsidR="00E54DF1">
              <w:rPr>
                <w:bCs/>
                <w:shd w:val="clear" w:color="auto" w:fill="FFFFFF"/>
                <w:lang w:val="lv-LV"/>
              </w:rPr>
              <w:t>ā</w:t>
            </w:r>
            <w:r w:rsidR="008B55F3">
              <w:rPr>
                <w:bCs/>
                <w:shd w:val="clear" w:color="auto" w:fill="FFFFFF"/>
                <w:lang w:val="lv-LV"/>
              </w:rPr>
              <w:t xml:space="preserve"> ziņošanas </w:t>
            </w:r>
            <w:r w:rsidR="00E54DF1">
              <w:rPr>
                <w:bCs/>
                <w:shd w:val="clear" w:color="auto" w:fill="FFFFFF"/>
                <w:lang w:val="lv-LV"/>
              </w:rPr>
              <w:t>veidlapa ir</w:t>
            </w:r>
            <w:r w:rsidR="008B55F3">
              <w:rPr>
                <w:bCs/>
                <w:shd w:val="clear" w:color="auto" w:fill="FFFFFF"/>
                <w:lang w:val="lv-LV"/>
              </w:rPr>
              <w:t xml:space="preserve"> tikai jāpapildina ar nepieciešamo informāciju par liellopu liemeņu klasifikācijas rezultātiem.</w:t>
            </w:r>
          </w:p>
          <w:p w:rsidR="00A03BC4" w:rsidRPr="00106A62" w:rsidRDefault="002C1CDF" w:rsidP="00106A62">
            <w:pPr>
              <w:jc w:val="both"/>
              <w:rPr>
                <w:lang w:val="lv-LV"/>
              </w:rPr>
            </w:pPr>
            <w:r w:rsidRPr="00CB403F">
              <w:rPr>
                <w:bCs/>
                <w:shd w:val="clear" w:color="auto" w:fill="FFFFFF"/>
                <w:lang w:val="lv-LV"/>
              </w:rPr>
              <w:t>Gaļas nozares attīstības veicināšanai</w:t>
            </w:r>
            <w:r w:rsidRPr="00106A62">
              <w:rPr>
                <w:color w:val="000000"/>
                <w:shd w:val="clear" w:color="auto" w:fill="FFFFFF"/>
                <w:lang w:val="lv-LV"/>
              </w:rPr>
              <w:t xml:space="preserve"> liellopu liemeņu klasifikācijas slieksnis ir samazināts arī citās dalībvalstīs, piemēram</w:t>
            </w:r>
            <w:r w:rsidR="00106A62">
              <w:rPr>
                <w:color w:val="000000"/>
                <w:shd w:val="clear" w:color="auto" w:fill="FFFFFF"/>
                <w:lang w:val="lv-LV"/>
              </w:rPr>
              <w:t>,</w:t>
            </w:r>
            <w:r w:rsidRPr="00106A62">
              <w:rPr>
                <w:color w:val="000000"/>
                <w:shd w:val="clear" w:color="auto" w:fill="FFFFFF"/>
                <w:lang w:val="lv-LV"/>
              </w:rPr>
              <w:t xml:space="preserve"> Dānijā, Austrijā, </w:t>
            </w:r>
            <w:r w:rsidR="00106A62" w:rsidRPr="00106A62">
              <w:rPr>
                <w:color w:val="000000"/>
                <w:shd w:val="clear" w:color="auto" w:fill="FFFFFF"/>
                <w:lang w:val="lv-LV"/>
              </w:rPr>
              <w:t>Čehijā, Bulgārijā, Horvātijā, Portugālē u.c.</w:t>
            </w:r>
          </w:p>
          <w:p w:rsidR="00CD244D" w:rsidRDefault="003A7EEF" w:rsidP="00CD244D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Turklāt k</w:t>
            </w:r>
            <w:r w:rsidR="00CD244D" w:rsidRPr="00CD244D">
              <w:rPr>
                <w:lang w:val="lv-LV"/>
              </w:rPr>
              <w:t xml:space="preserve">lasifikācijas rezultāti ir pamatā </w:t>
            </w:r>
            <w:r w:rsidR="004F6BFF">
              <w:rPr>
                <w:lang w:val="lv-LV"/>
              </w:rPr>
              <w:t xml:space="preserve">dzīvnieku liemeņu </w:t>
            </w:r>
            <w:r w:rsidR="00CD244D" w:rsidRPr="00CD244D">
              <w:rPr>
                <w:lang w:val="lv-LV"/>
              </w:rPr>
              <w:t>cenu ziņošanas sistēmai</w:t>
            </w:r>
            <w:r>
              <w:rPr>
                <w:lang w:val="lv-LV"/>
              </w:rPr>
              <w:t xml:space="preserve"> Eiropas Savienībā</w:t>
            </w:r>
            <w:r w:rsidR="00E54DF1">
              <w:rPr>
                <w:lang w:val="lv-LV"/>
              </w:rPr>
              <w:t>,</w:t>
            </w:r>
            <w:r w:rsidR="00B56733" w:rsidRPr="00CD244D">
              <w:rPr>
                <w:lang w:val="lv-LV"/>
              </w:rPr>
              <w:t xml:space="preserve"> </w:t>
            </w:r>
            <w:r w:rsidR="00E54DF1">
              <w:rPr>
                <w:lang w:val="lv-LV"/>
              </w:rPr>
              <w:t>tāpēc</w:t>
            </w:r>
            <w:r w:rsidR="00B56733">
              <w:rPr>
                <w:lang w:val="lv-LV"/>
              </w:rPr>
              <w:t xml:space="preserve"> </w:t>
            </w:r>
            <w:r w:rsidR="00B56733" w:rsidRPr="00CD244D">
              <w:rPr>
                <w:lang w:val="lv-LV"/>
              </w:rPr>
              <w:t>Eiropas Komisij</w:t>
            </w:r>
            <w:r>
              <w:rPr>
                <w:lang w:val="lv-LV"/>
              </w:rPr>
              <w:t>ai</w:t>
            </w:r>
            <w:r w:rsidR="00B56733">
              <w:rPr>
                <w:lang w:val="lv-LV"/>
              </w:rPr>
              <w:t xml:space="preserve"> </w:t>
            </w:r>
            <w:r w:rsidR="00E54DF1">
              <w:rPr>
                <w:lang w:val="lv-LV"/>
              </w:rPr>
              <w:t>ir jā</w:t>
            </w:r>
            <w:r w:rsidR="00B56733">
              <w:rPr>
                <w:lang w:val="lv-LV"/>
              </w:rPr>
              <w:t>nosūt</w:t>
            </w:r>
            <w:r w:rsidR="00E54DF1">
              <w:rPr>
                <w:lang w:val="lv-LV"/>
              </w:rPr>
              <w:t>a</w:t>
            </w:r>
            <w:r w:rsidR="00B56733">
              <w:rPr>
                <w:lang w:val="lv-LV"/>
              </w:rPr>
              <w:t xml:space="preserve"> pēc iespējas korektāk</w:t>
            </w:r>
            <w:r w:rsidR="00E54DF1">
              <w:rPr>
                <w:lang w:val="lv-LV"/>
              </w:rPr>
              <w:t>i</w:t>
            </w:r>
            <w:r w:rsidR="00B56733">
              <w:rPr>
                <w:lang w:val="lv-LV"/>
              </w:rPr>
              <w:t xml:space="preserve"> un precīzāk</w:t>
            </w:r>
            <w:r w:rsidR="00E54DF1">
              <w:rPr>
                <w:lang w:val="lv-LV"/>
              </w:rPr>
              <w:t>i</w:t>
            </w:r>
            <w:r w:rsidR="00B56733">
              <w:rPr>
                <w:lang w:val="lv-LV"/>
              </w:rPr>
              <w:t xml:space="preserve"> dat</w:t>
            </w:r>
            <w:r w:rsidR="00E54DF1">
              <w:rPr>
                <w:lang w:val="lv-LV"/>
              </w:rPr>
              <w:t>i</w:t>
            </w:r>
            <w:r w:rsidR="00B56733" w:rsidRPr="00CD244D">
              <w:rPr>
                <w:lang w:val="lv-LV"/>
              </w:rPr>
              <w:t xml:space="preserve"> </w:t>
            </w:r>
            <w:r w:rsidR="00B56733">
              <w:rPr>
                <w:lang w:val="lv-LV"/>
              </w:rPr>
              <w:t>par cenām</w:t>
            </w:r>
            <w:r w:rsidR="00B56733" w:rsidRPr="00CD244D">
              <w:rPr>
                <w:lang w:val="lv-LV"/>
              </w:rPr>
              <w:t>,</w:t>
            </w:r>
            <w:r w:rsidR="00CD244D" w:rsidRPr="00CD244D">
              <w:rPr>
                <w:lang w:val="lv-LV"/>
              </w:rPr>
              <w:t xml:space="preserve"> </w:t>
            </w:r>
            <w:r w:rsidR="00E54DF1">
              <w:rPr>
                <w:lang w:val="lv-LV"/>
              </w:rPr>
              <w:t>jo tie tiek</w:t>
            </w:r>
            <w:r w:rsidR="00CD244D" w:rsidRPr="00CD244D">
              <w:rPr>
                <w:lang w:val="lv-LV"/>
              </w:rPr>
              <w:t xml:space="preserve"> izmanto</w:t>
            </w:r>
            <w:r w:rsidR="00E54DF1">
              <w:rPr>
                <w:lang w:val="lv-LV"/>
              </w:rPr>
              <w:t>ti</w:t>
            </w:r>
            <w:r w:rsidR="00CD244D" w:rsidRPr="00CD244D">
              <w:rPr>
                <w:lang w:val="lv-LV"/>
              </w:rPr>
              <w:t>, lai analizētu tirgus situāciju attiecīgajā nozarē</w:t>
            </w:r>
            <w:r w:rsidR="00136BEE">
              <w:rPr>
                <w:lang w:val="lv-LV"/>
              </w:rPr>
              <w:t xml:space="preserve">. </w:t>
            </w:r>
          </w:p>
          <w:p w:rsidR="00DE497C" w:rsidRDefault="00394441" w:rsidP="00DE497C">
            <w:pPr>
              <w:shd w:val="clear" w:color="auto" w:fill="FFFFFF"/>
              <w:jc w:val="both"/>
              <w:rPr>
                <w:bCs/>
                <w:lang w:val="lv-LV"/>
              </w:rPr>
            </w:pPr>
            <w:r w:rsidRPr="00BB0917">
              <w:rPr>
                <w:bCs/>
                <w:lang w:val="lv-LV"/>
              </w:rPr>
              <w:t xml:space="preserve">Saskaņā ar Ministru kabineta </w:t>
            </w:r>
            <w:r w:rsidRPr="00BB0917">
              <w:rPr>
                <w:lang w:val="lv-LV"/>
              </w:rPr>
              <w:t xml:space="preserve">2015. gada 21. oktobra </w:t>
            </w:r>
            <w:r w:rsidRPr="00BB0917">
              <w:rPr>
                <w:bCs/>
                <w:lang w:val="lv-LV"/>
              </w:rPr>
              <w:t>rīkojumu Nr.640 „Par atvasinātu publisku personu „Valsts Priekuļu laukaugu selekcijas institūts”, „Valsts Stendes graudaugu selekcijas institūts”, „Latvijas Valsts agrārās ekonomikas institūts” un „Latvijas Valsts augļkopības institūts” reorganizāciju”</w:t>
            </w:r>
            <w:r w:rsidRPr="00BB0917">
              <w:rPr>
                <w:rFonts w:ascii="Arial" w:hAnsi="Arial" w:cs="Arial"/>
                <w:sz w:val="20"/>
                <w:szCs w:val="20"/>
                <w:shd w:val="clear" w:color="auto" w:fill="FFFFFF"/>
                <w:lang w:val="lv-LV"/>
              </w:rPr>
              <w:t xml:space="preserve"> </w:t>
            </w:r>
            <w:r w:rsidRPr="00BB0917">
              <w:rPr>
                <w:shd w:val="clear" w:color="auto" w:fill="FFFFFF"/>
                <w:lang w:val="lv-LV"/>
              </w:rPr>
              <w:t>ar 2016. gada 1. janvāri</w:t>
            </w:r>
            <w:r w:rsidRPr="00BB0917">
              <w:rPr>
                <w:rStyle w:val="apple-converted-space"/>
                <w:shd w:val="clear" w:color="auto" w:fill="FFFFFF"/>
                <w:lang w:val="lv-LV"/>
              </w:rPr>
              <w:t> </w:t>
            </w:r>
            <w:r w:rsidR="00B53A7A">
              <w:rPr>
                <w:rStyle w:val="apple-converted-space"/>
                <w:shd w:val="clear" w:color="auto" w:fill="FFFFFF"/>
                <w:lang w:val="lv-LV"/>
              </w:rPr>
              <w:t>notiek reorganizācija</w:t>
            </w:r>
            <w:proofErr w:type="gramStart"/>
            <w:r w:rsidR="00B53A7A">
              <w:rPr>
                <w:rStyle w:val="apple-converted-space"/>
                <w:shd w:val="clear" w:color="auto" w:fill="FFFFFF"/>
                <w:lang w:val="lv-LV"/>
              </w:rPr>
              <w:t xml:space="preserve"> </w:t>
            </w:r>
            <w:r w:rsidR="00B53A7A">
              <w:rPr>
                <w:shd w:val="clear" w:color="auto" w:fill="FFFFFF"/>
                <w:lang w:val="lv-LV"/>
              </w:rPr>
              <w:t xml:space="preserve"> </w:t>
            </w:r>
            <w:proofErr w:type="gramEnd"/>
            <w:r w:rsidR="00B53A7A">
              <w:rPr>
                <w:shd w:val="clear" w:color="auto" w:fill="FFFFFF"/>
                <w:lang w:val="lv-LV"/>
              </w:rPr>
              <w:t>un</w:t>
            </w:r>
            <w:r w:rsidR="00BB0917">
              <w:rPr>
                <w:shd w:val="clear" w:color="auto" w:fill="FFFFFF"/>
                <w:lang w:val="lv-LV"/>
              </w:rPr>
              <w:t xml:space="preserve"> tiek izveidots zinātniskais</w:t>
            </w:r>
            <w:r w:rsidRPr="00BB0917">
              <w:rPr>
                <w:shd w:val="clear" w:color="auto" w:fill="FFFFFF"/>
                <w:lang w:val="lv-LV"/>
              </w:rPr>
              <w:t xml:space="preserve"> institūt</w:t>
            </w:r>
            <w:r w:rsidR="00BB0917">
              <w:rPr>
                <w:shd w:val="clear" w:color="auto" w:fill="FFFFFF"/>
                <w:lang w:val="lv-LV"/>
              </w:rPr>
              <w:t>s</w:t>
            </w:r>
            <w:r w:rsidRPr="00BB0917">
              <w:rPr>
                <w:shd w:val="clear" w:color="auto" w:fill="FFFFFF"/>
                <w:lang w:val="lv-LV"/>
              </w:rPr>
              <w:t xml:space="preserve"> „</w:t>
            </w:r>
            <w:proofErr w:type="spellStart"/>
            <w:r w:rsidRPr="00BB0917">
              <w:rPr>
                <w:shd w:val="clear" w:color="auto" w:fill="FFFFFF"/>
                <w:lang w:val="lv-LV"/>
              </w:rPr>
              <w:t>Agroresursu</w:t>
            </w:r>
            <w:proofErr w:type="spellEnd"/>
            <w:r w:rsidRPr="00BB0917">
              <w:rPr>
                <w:shd w:val="clear" w:color="auto" w:fill="FFFFFF"/>
                <w:lang w:val="lv-LV"/>
              </w:rPr>
              <w:t xml:space="preserve"> un ekonomikas institūts”</w:t>
            </w:r>
            <w:r w:rsidR="00E54DF1" w:rsidRPr="00C105D5">
              <w:rPr>
                <w:rStyle w:val="apple-converted-space"/>
                <w:lang w:val="lv-LV"/>
              </w:rPr>
              <w:t>, tāpēc</w:t>
            </w:r>
            <w:r w:rsidR="00BB0917">
              <w:rPr>
                <w:rStyle w:val="apple-converted-space"/>
                <w:shd w:val="clear" w:color="auto" w:fill="FFFFFF"/>
                <w:lang w:val="lv-LV"/>
              </w:rPr>
              <w:t xml:space="preserve"> ir jā</w:t>
            </w:r>
            <w:r w:rsidR="00B53A7A">
              <w:rPr>
                <w:rStyle w:val="apple-converted-space"/>
                <w:shd w:val="clear" w:color="auto" w:fill="FFFFFF"/>
                <w:lang w:val="lv-LV"/>
              </w:rPr>
              <w:t>precizē</w:t>
            </w:r>
            <w:r w:rsidR="00BB0917">
              <w:rPr>
                <w:rStyle w:val="apple-converted-space"/>
                <w:shd w:val="clear" w:color="auto" w:fill="FFFFFF"/>
                <w:lang w:val="lv-LV"/>
              </w:rPr>
              <w:t xml:space="preserve"> </w:t>
            </w:r>
            <w:r w:rsidR="00BB0917">
              <w:rPr>
                <w:lang w:val="lv-LV"/>
              </w:rPr>
              <w:t>noteikumu Nr.307 21.punktā minētā institūta nosaukums.</w:t>
            </w:r>
          </w:p>
          <w:p w:rsidR="00394441" w:rsidRPr="00DE497C" w:rsidRDefault="00E54DF1" w:rsidP="00DE497C">
            <w:pPr>
              <w:shd w:val="clear" w:color="auto" w:fill="FFFFFF"/>
              <w:jc w:val="both"/>
              <w:rPr>
                <w:bCs/>
                <w:lang w:val="lv-LV"/>
              </w:rPr>
            </w:pPr>
            <w:r>
              <w:rPr>
                <w:lang w:val="lv-LV"/>
              </w:rPr>
              <w:t>Ievērojot</w:t>
            </w:r>
            <w:r w:rsidR="00DE497C">
              <w:rPr>
                <w:lang w:val="lv-LV"/>
              </w:rPr>
              <w:t xml:space="preserve"> minēto, kā arī lai ieviestu LOSP ierosinājumus, </w:t>
            </w:r>
            <w:r w:rsidR="00DE497C" w:rsidRPr="00D344A4">
              <w:rPr>
                <w:lang w:val="lv-LV"/>
              </w:rPr>
              <w:t>ir sagatavots Ministru kabineta noteikumu projekts</w:t>
            </w:r>
            <w:r w:rsidR="00DE497C" w:rsidRPr="00DA7DCC">
              <w:rPr>
                <w:lang w:val="lv-LV"/>
              </w:rPr>
              <w:t xml:space="preserve"> </w:t>
            </w:r>
            <w:r w:rsidR="00DE497C">
              <w:rPr>
                <w:lang w:val="lv-LV"/>
              </w:rPr>
              <w:t xml:space="preserve">„Grozījumi </w:t>
            </w:r>
            <w:r w:rsidR="00DE497C" w:rsidRPr="00DA7DCC">
              <w:rPr>
                <w:lang w:val="lv-LV"/>
              </w:rPr>
              <w:t>Ministru kabineta 2015.</w:t>
            </w:r>
            <w:r w:rsidR="00B53A7A">
              <w:rPr>
                <w:lang w:val="lv-LV"/>
              </w:rPr>
              <w:t xml:space="preserve"> </w:t>
            </w:r>
            <w:r w:rsidR="00DE497C" w:rsidRPr="00DA7DCC">
              <w:rPr>
                <w:lang w:val="lv-LV"/>
              </w:rPr>
              <w:t>gada 16.</w:t>
            </w:r>
            <w:r w:rsidR="00B53A7A">
              <w:rPr>
                <w:lang w:val="lv-LV"/>
              </w:rPr>
              <w:t xml:space="preserve"> </w:t>
            </w:r>
            <w:r w:rsidR="00DE497C" w:rsidRPr="00DA7DCC">
              <w:rPr>
                <w:lang w:val="lv-LV"/>
              </w:rPr>
              <w:t>jūnija noteikumos Nr.</w:t>
            </w:r>
            <w:r w:rsidR="00B53A7A">
              <w:rPr>
                <w:lang w:val="lv-LV"/>
              </w:rPr>
              <w:t xml:space="preserve"> </w:t>
            </w:r>
            <w:r w:rsidR="00DE497C" w:rsidRPr="00DA7DCC">
              <w:rPr>
                <w:lang w:val="lv-LV"/>
              </w:rPr>
              <w:t>307 „Dzīvnieku liemeņu klasifikācijas noteikumi”</w:t>
            </w:r>
            <w:r w:rsidR="00DE497C">
              <w:rPr>
                <w:lang w:val="lv-LV"/>
              </w:rPr>
              <w:t>” (turpmāk – noteikumu projekts).</w:t>
            </w:r>
          </w:p>
        </w:tc>
      </w:tr>
      <w:tr w:rsidR="00735F4D" w:rsidRPr="00760A89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lastRenderedPageBreak/>
              <w:t>3.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Projekta izstrādē iesaistītās institūcijas</w:t>
            </w:r>
          </w:p>
        </w:tc>
        <w:tc>
          <w:tcPr>
            <w:tcW w:w="3353" w:type="pct"/>
          </w:tcPr>
          <w:p w:rsidR="00735F4D" w:rsidRPr="00091A1D" w:rsidRDefault="00711D41" w:rsidP="00494F94">
            <w:pPr>
              <w:jc w:val="both"/>
              <w:rPr>
                <w:highlight w:val="yellow"/>
                <w:lang w:val="lv-LV" w:eastAsia="lv-LV"/>
              </w:rPr>
            </w:pPr>
            <w:r w:rsidRPr="00091A1D">
              <w:rPr>
                <w:lang w:val="lv-LV"/>
              </w:rPr>
              <w:t>Pārtikas un</w:t>
            </w:r>
            <w:r w:rsidR="00A2193B" w:rsidRPr="00091A1D">
              <w:rPr>
                <w:lang w:val="lv-LV"/>
              </w:rPr>
              <w:t xml:space="preserve"> veterinārais dienests</w:t>
            </w:r>
          </w:p>
        </w:tc>
      </w:tr>
      <w:tr w:rsidR="00735F4D" w:rsidRPr="00091A1D" w:rsidTr="00C21DCA">
        <w:tc>
          <w:tcPr>
            <w:tcW w:w="250" w:type="pct"/>
          </w:tcPr>
          <w:p w:rsidR="00735F4D" w:rsidRPr="00091A1D" w:rsidRDefault="00735F4D" w:rsidP="00C21DCA">
            <w:pPr>
              <w:jc w:val="center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4.</w:t>
            </w:r>
          </w:p>
        </w:tc>
        <w:tc>
          <w:tcPr>
            <w:tcW w:w="1397" w:type="pct"/>
          </w:tcPr>
          <w:p w:rsidR="00735F4D" w:rsidRPr="00091A1D" w:rsidRDefault="00735F4D" w:rsidP="005D73DE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Cita informācija</w:t>
            </w:r>
          </w:p>
        </w:tc>
        <w:tc>
          <w:tcPr>
            <w:tcW w:w="3353" w:type="pct"/>
          </w:tcPr>
          <w:p w:rsidR="00735F4D" w:rsidRPr="00091A1D" w:rsidRDefault="00735F4D" w:rsidP="005D73DE">
            <w:pPr>
              <w:jc w:val="both"/>
              <w:rPr>
                <w:color w:val="000000"/>
                <w:highlight w:val="yellow"/>
                <w:lang w:val="lv-LV"/>
              </w:rPr>
            </w:pPr>
            <w:r w:rsidRPr="00091A1D">
              <w:rPr>
                <w:color w:val="000000"/>
                <w:lang w:val="lv-LV"/>
              </w:rPr>
              <w:t>Nav</w:t>
            </w:r>
          </w:p>
        </w:tc>
      </w:tr>
    </w:tbl>
    <w:p w:rsidR="00735F4D" w:rsidRDefault="00735F4D">
      <w:pPr>
        <w:rPr>
          <w:color w:val="000000"/>
          <w:lang w:val="lv-LV"/>
        </w:rPr>
      </w:pPr>
    </w:p>
    <w:p w:rsidR="00B61D3F" w:rsidRPr="00091A1D" w:rsidRDefault="00B61D3F">
      <w:pPr>
        <w:rPr>
          <w:color w:val="000000"/>
          <w:lang w:val="lv-LV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638"/>
        <w:gridCol w:w="5849"/>
      </w:tblGrid>
      <w:tr w:rsidR="00660652" w:rsidRPr="00D4718C" w:rsidTr="009C39C3">
        <w:tc>
          <w:tcPr>
            <w:tcW w:w="9180" w:type="dxa"/>
            <w:gridSpan w:val="3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jc w:val="center"/>
              <w:rPr>
                <w:color w:val="000000"/>
                <w:lang w:val="lv-LV"/>
              </w:rPr>
            </w:pPr>
            <w:r w:rsidRPr="00091A1D">
              <w:rPr>
                <w:b/>
                <w:lang w:val="lv-LV"/>
              </w:rPr>
              <w:t>II. Tiesību akta projekta ietekme uz sabiedrību,</w:t>
            </w:r>
            <w:r w:rsidRPr="00091A1D">
              <w:rPr>
                <w:b/>
                <w:bCs/>
                <w:lang w:val="lv-LV"/>
              </w:rPr>
              <w:t xml:space="preserve"> tautsaimniecības attīstību un </w:t>
            </w:r>
            <w:r w:rsidRPr="00091A1D">
              <w:rPr>
                <w:b/>
                <w:bCs/>
                <w:lang w:val="lv-LV"/>
              </w:rPr>
              <w:lastRenderedPageBreak/>
              <w:t>administratīvo slogu</w:t>
            </w:r>
          </w:p>
        </w:tc>
      </w:tr>
      <w:tr w:rsidR="00660652" w:rsidRPr="00D4718C" w:rsidTr="009C39C3">
        <w:tc>
          <w:tcPr>
            <w:tcW w:w="692" w:type="dxa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lastRenderedPageBreak/>
              <w:t>1.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5850" w:type="dxa"/>
          </w:tcPr>
          <w:p w:rsidR="00660652" w:rsidRPr="00091A1D" w:rsidRDefault="00D86B62" w:rsidP="009D0376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>
              <w:rPr>
                <w:lang w:val="lv-LV"/>
              </w:rPr>
              <w:t>Dzīvnieku audzētāji</w:t>
            </w:r>
            <w:r w:rsidR="00EB1B8A">
              <w:rPr>
                <w:lang w:val="lv-LV"/>
              </w:rPr>
              <w:t>, d</w:t>
            </w:r>
            <w:r w:rsidR="00EB1B8A" w:rsidRPr="00091A1D">
              <w:rPr>
                <w:rStyle w:val="Izteiksmgs"/>
                <w:b w:val="0"/>
                <w:lang w:val="lv-LV"/>
              </w:rPr>
              <w:t>zīvnieku liemeņu klasifi</w:t>
            </w:r>
            <w:r w:rsidR="00EB1B8A">
              <w:rPr>
                <w:rStyle w:val="Izteiksmgs"/>
                <w:b w:val="0"/>
                <w:lang w:val="lv-LV"/>
              </w:rPr>
              <w:t>cētāji</w:t>
            </w:r>
            <w:r>
              <w:rPr>
                <w:lang w:val="lv-LV"/>
              </w:rPr>
              <w:t xml:space="preserve"> un d</w:t>
            </w:r>
            <w:r w:rsidR="00494F94" w:rsidRPr="00091A1D">
              <w:rPr>
                <w:rStyle w:val="Izteiksmgs"/>
                <w:b w:val="0"/>
                <w:lang w:val="lv-LV"/>
              </w:rPr>
              <w:t xml:space="preserve">zīvnieku liemeņu klasifikācijas sistēmā </w:t>
            </w:r>
            <w:r w:rsidR="00494F94" w:rsidRPr="00091A1D">
              <w:rPr>
                <w:lang w:val="lv-LV"/>
              </w:rPr>
              <w:t>iesaistītās kautuves (16 uzņēmumi</w:t>
            </w:r>
            <w:r w:rsidR="002A0983">
              <w:rPr>
                <w:lang w:val="lv-LV"/>
              </w:rPr>
              <w:t xml:space="preserve">, tajā skaitā </w:t>
            </w:r>
            <w:r w:rsidR="0050044B">
              <w:rPr>
                <w:lang w:val="lv-LV"/>
              </w:rPr>
              <w:t>deviņas</w:t>
            </w:r>
            <w:r w:rsidR="002A0983">
              <w:rPr>
                <w:lang w:val="lv-LV"/>
              </w:rPr>
              <w:t xml:space="preserve"> kautuves, kas klasificē liellopu liemeņus</w:t>
            </w:r>
            <w:r w:rsidR="00494F94" w:rsidRPr="00091A1D">
              <w:rPr>
                <w:lang w:val="lv-LV"/>
              </w:rPr>
              <w:t xml:space="preserve">), </w:t>
            </w:r>
            <w:r w:rsidR="00494F94" w:rsidRPr="00091A1D">
              <w:rPr>
                <w:color w:val="000000"/>
                <w:lang w:val="lv-LV"/>
              </w:rPr>
              <w:t xml:space="preserve">kautuves, kas turpmāk </w:t>
            </w:r>
            <w:r w:rsidR="00A03BC4">
              <w:rPr>
                <w:color w:val="000000"/>
                <w:lang w:val="lv-LV"/>
              </w:rPr>
              <w:t>iesaistīs</w:t>
            </w:r>
            <w:r w:rsidR="00494F94" w:rsidRPr="00091A1D">
              <w:rPr>
                <w:color w:val="000000"/>
                <w:lang w:val="lv-LV"/>
              </w:rPr>
              <w:t>ies d</w:t>
            </w:r>
            <w:r w:rsidR="00494F94" w:rsidRPr="00091A1D">
              <w:rPr>
                <w:rStyle w:val="Izteiksmgs"/>
                <w:b w:val="0"/>
                <w:lang w:val="lv-LV"/>
              </w:rPr>
              <w:t>zīvnieku liemeņu klasifikācijas sistēmā</w:t>
            </w:r>
            <w:r w:rsidR="009D0376">
              <w:rPr>
                <w:rStyle w:val="Izteiksmgs"/>
                <w:b w:val="0"/>
                <w:lang w:val="lv-LV"/>
              </w:rPr>
              <w:t>, kā arī</w:t>
            </w:r>
            <w:r w:rsidR="009D0376" w:rsidRPr="00091A1D">
              <w:rPr>
                <w:lang w:val="lv-LV"/>
              </w:rPr>
              <w:t xml:space="preserve"> Pārtikas un veterinārais dienests</w:t>
            </w:r>
          </w:p>
        </w:tc>
      </w:tr>
      <w:tr w:rsidR="00660652" w:rsidRPr="00D4718C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2.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widowControl w:val="0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5850" w:type="dxa"/>
          </w:tcPr>
          <w:p w:rsidR="0048059B" w:rsidRPr="0048059B" w:rsidRDefault="00B2258A" w:rsidP="0048059B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Dodot iespēju klasificēšanas procesā </w:t>
            </w:r>
            <w:r w:rsidRPr="00390CF8">
              <w:rPr>
                <w:lang w:val="lv-LV"/>
              </w:rPr>
              <w:t xml:space="preserve">piedalīties vēl citam </w:t>
            </w:r>
            <w:r w:rsidR="0080352D">
              <w:rPr>
                <w:lang w:val="lv-LV"/>
              </w:rPr>
              <w:t>pieaicinātam</w:t>
            </w:r>
            <w:r w:rsidRPr="00390CF8">
              <w:rPr>
                <w:lang w:val="lv-LV"/>
              </w:rPr>
              <w:t xml:space="preserve"> klasificētājam, kautuvei administratīv</w:t>
            </w:r>
            <w:r>
              <w:rPr>
                <w:lang w:val="lv-LV"/>
              </w:rPr>
              <w:t>ais</w:t>
            </w:r>
            <w:r w:rsidRPr="00390CF8">
              <w:rPr>
                <w:lang w:val="lv-LV"/>
              </w:rPr>
              <w:t xml:space="preserve"> slog</w:t>
            </w:r>
            <w:r>
              <w:rPr>
                <w:lang w:val="lv-LV"/>
              </w:rPr>
              <w:t>s</w:t>
            </w:r>
            <w:r w:rsidRPr="00390CF8">
              <w:rPr>
                <w:lang w:val="lv-LV"/>
              </w:rPr>
              <w:t xml:space="preserve"> n</w:t>
            </w:r>
            <w:r>
              <w:rPr>
                <w:lang w:val="lv-LV"/>
              </w:rPr>
              <w:t>epalielināsies</w:t>
            </w:r>
            <w:r w:rsidRPr="005B6947">
              <w:rPr>
                <w:color w:val="FF0000"/>
                <w:lang w:val="lv-LV"/>
              </w:rPr>
              <w:t>.</w:t>
            </w:r>
          </w:p>
          <w:p w:rsidR="00B2258A" w:rsidRPr="00B2258A" w:rsidRDefault="00413A81" w:rsidP="0048059B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 xml:space="preserve">Samazinot klasificēšanas slieksni no 75 liellopiem nedēļā vidēji gadā </w:t>
            </w:r>
            <w:r w:rsidR="00E54DF1">
              <w:rPr>
                <w:color w:val="000000"/>
                <w:lang w:val="lv-LV"/>
              </w:rPr>
              <w:t>līdz</w:t>
            </w:r>
            <w:r>
              <w:rPr>
                <w:color w:val="000000"/>
                <w:lang w:val="lv-LV"/>
              </w:rPr>
              <w:t xml:space="preserve"> 50 liellopiem nedēļā, kautuvēm, kas sāks klasificēt liellopu liemeņus, palielināsies netiešās izmaksas klasificētāja apmācībai.</w:t>
            </w:r>
          </w:p>
        </w:tc>
      </w:tr>
      <w:tr w:rsidR="00660652" w:rsidRPr="0080352D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3.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t>Administratīvo izmaksu monetārs novērtējums</w:t>
            </w:r>
          </w:p>
        </w:tc>
        <w:tc>
          <w:tcPr>
            <w:tcW w:w="5850" w:type="dxa"/>
          </w:tcPr>
          <w:p w:rsidR="00413A81" w:rsidRPr="00091A1D" w:rsidRDefault="00413A81" w:rsidP="009C39C3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Projekts šo jomu neskar.</w:t>
            </w:r>
          </w:p>
        </w:tc>
      </w:tr>
      <w:tr w:rsidR="00660652" w:rsidRPr="00091A1D" w:rsidTr="009C39C3">
        <w:tc>
          <w:tcPr>
            <w:tcW w:w="692" w:type="dxa"/>
          </w:tcPr>
          <w:p w:rsidR="00660652" w:rsidRPr="00091A1D" w:rsidRDefault="00660652" w:rsidP="009C39C3">
            <w:pPr>
              <w:pStyle w:val="Pamatteksts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4.</w:t>
            </w:r>
          </w:p>
        </w:tc>
        <w:tc>
          <w:tcPr>
            <w:tcW w:w="2638" w:type="dxa"/>
          </w:tcPr>
          <w:p w:rsidR="00660652" w:rsidRPr="00091A1D" w:rsidRDefault="00660652" w:rsidP="009C39C3">
            <w:pPr>
              <w:pStyle w:val="Pamatteksts"/>
              <w:rPr>
                <w:lang w:val="lv-LV"/>
              </w:rPr>
            </w:pPr>
            <w:r w:rsidRPr="00091A1D">
              <w:rPr>
                <w:lang w:val="lv-LV"/>
              </w:rPr>
              <w:t>Cita informācija</w:t>
            </w:r>
          </w:p>
        </w:tc>
        <w:tc>
          <w:tcPr>
            <w:tcW w:w="5850" w:type="dxa"/>
          </w:tcPr>
          <w:p w:rsidR="00660652" w:rsidRPr="00091A1D" w:rsidRDefault="00660652" w:rsidP="009C39C3">
            <w:pPr>
              <w:spacing w:before="100" w:beforeAutospacing="1" w:after="100" w:afterAutospacing="1"/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Nav</w:t>
            </w:r>
          </w:p>
        </w:tc>
      </w:tr>
    </w:tbl>
    <w:p w:rsidR="00660652" w:rsidRPr="00091A1D" w:rsidRDefault="00660652">
      <w:pPr>
        <w:rPr>
          <w:color w:val="000000"/>
          <w:lang w:val="lv-LV"/>
        </w:rPr>
      </w:pPr>
    </w:p>
    <w:p w:rsidR="00711D41" w:rsidRPr="00091A1D" w:rsidRDefault="00711D41" w:rsidP="005D73DE">
      <w:pPr>
        <w:jc w:val="both"/>
        <w:rPr>
          <w:color w:val="000000"/>
          <w:lang w:val="lv-LV" w:eastAsia="lv-LV"/>
        </w:rPr>
      </w:pPr>
      <w:r w:rsidRPr="00091A1D">
        <w:rPr>
          <w:i/>
          <w:color w:val="000000"/>
          <w:lang w:val="lv-LV" w:eastAsia="lv-LV"/>
        </w:rPr>
        <w:t xml:space="preserve">Anotācijas </w:t>
      </w:r>
      <w:r w:rsidR="00273FDF" w:rsidRPr="00091A1D">
        <w:rPr>
          <w:i/>
          <w:color w:val="000000"/>
          <w:lang w:val="lv-LV" w:eastAsia="lv-LV"/>
        </w:rPr>
        <w:t>III</w:t>
      </w:r>
      <w:r w:rsidR="00A7661A">
        <w:rPr>
          <w:i/>
          <w:color w:val="000000"/>
          <w:lang w:val="lv-LV" w:eastAsia="lv-LV"/>
        </w:rPr>
        <w:t>,</w:t>
      </w:r>
      <w:r w:rsidR="009F0547">
        <w:rPr>
          <w:i/>
          <w:color w:val="000000"/>
          <w:lang w:val="lv-LV" w:eastAsia="lv-LV"/>
        </w:rPr>
        <w:t xml:space="preserve"> IV </w:t>
      </w:r>
      <w:r w:rsidR="00A7661A">
        <w:rPr>
          <w:i/>
          <w:color w:val="000000"/>
          <w:lang w:val="lv-LV" w:eastAsia="lv-LV"/>
        </w:rPr>
        <w:t xml:space="preserve">un </w:t>
      </w:r>
      <w:r w:rsidR="00A7661A" w:rsidRPr="00091A1D">
        <w:rPr>
          <w:i/>
          <w:lang w:val="lv-LV"/>
        </w:rPr>
        <w:t xml:space="preserve">V </w:t>
      </w:r>
      <w:r w:rsidR="009F0547">
        <w:rPr>
          <w:i/>
          <w:color w:val="000000"/>
          <w:lang w:val="lv-LV" w:eastAsia="lv-LV"/>
        </w:rPr>
        <w:t>sadaļa – projekts šīs</w:t>
      </w:r>
      <w:r w:rsidR="00116DF8">
        <w:rPr>
          <w:i/>
          <w:color w:val="000000"/>
          <w:lang w:val="lv-LV" w:eastAsia="lv-LV"/>
        </w:rPr>
        <w:t xml:space="preserve"> jomas</w:t>
      </w:r>
      <w:r w:rsidR="00735F4D" w:rsidRPr="00091A1D">
        <w:rPr>
          <w:i/>
          <w:color w:val="000000"/>
          <w:lang w:val="lv-LV" w:eastAsia="lv-LV"/>
        </w:rPr>
        <w:t xml:space="preserve"> neskar.</w:t>
      </w:r>
    </w:p>
    <w:p w:rsidR="00735F4D" w:rsidRPr="00091A1D" w:rsidRDefault="00735F4D" w:rsidP="005D73DE">
      <w:pPr>
        <w:rPr>
          <w:color w:val="000000"/>
          <w:u w:val="single"/>
          <w:lang w:val="lv-LV" w:eastAsia="lv-LV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3735"/>
        <w:gridCol w:w="5038"/>
      </w:tblGrid>
      <w:tr w:rsidR="00660652" w:rsidRPr="00D4718C" w:rsidTr="00D906F1">
        <w:trPr>
          <w:jc w:val="center"/>
        </w:trPr>
        <w:tc>
          <w:tcPr>
            <w:tcW w:w="9382" w:type="dxa"/>
            <w:gridSpan w:val="3"/>
          </w:tcPr>
          <w:p w:rsidR="00660652" w:rsidRPr="00091A1D" w:rsidRDefault="00660652" w:rsidP="009C39C3">
            <w:pPr>
              <w:pStyle w:val="naisnod"/>
              <w:spacing w:before="0" w:after="0"/>
              <w:ind w:left="57" w:right="57"/>
            </w:pPr>
            <w:r w:rsidRPr="00091A1D">
              <w:t>VI. Sabiedrības līdzdalība un komunikācijas aktivitātes</w:t>
            </w:r>
          </w:p>
        </w:tc>
      </w:tr>
      <w:tr w:rsidR="00660652" w:rsidRPr="00E54DF1" w:rsidTr="00D906F1">
        <w:trPr>
          <w:trHeight w:val="553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1.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pStyle w:val="naiskr"/>
              <w:spacing w:before="0" w:beforeAutospacing="0" w:after="0" w:afterAutospacing="0"/>
              <w:jc w:val="both"/>
            </w:pPr>
            <w:r w:rsidRPr="00091A1D">
              <w:t>Plānotās sabiedrības līdzdalības un komunikācijas aktivitātes saistībā ar projektu</w:t>
            </w:r>
          </w:p>
        </w:tc>
        <w:tc>
          <w:tcPr>
            <w:tcW w:w="5038" w:type="dxa"/>
            <w:tcBorders>
              <w:bottom w:val="single" w:sz="4" w:space="0" w:color="auto"/>
            </w:tcBorders>
          </w:tcPr>
          <w:p w:rsidR="00FA37E6" w:rsidRPr="00091A1D" w:rsidRDefault="00FA37E6" w:rsidP="0036039A">
            <w:pPr>
              <w:jc w:val="both"/>
              <w:rPr>
                <w:lang w:val="lv-LV" w:eastAsia="lv-LV"/>
              </w:rPr>
            </w:pPr>
            <w:r w:rsidRPr="00091A1D">
              <w:rPr>
                <w:lang w:val="lv-LV" w:eastAsia="lv-LV"/>
              </w:rPr>
              <w:t>Inform</w:t>
            </w:r>
            <w:r w:rsidR="00D906F1">
              <w:rPr>
                <w:lang w:val="lv-LV" w:eastAsia="lv-LV"/>
              </w:rPr>
              <w:t xml:space="preserve">ācija par noteikumu projektu </w:t>
            </w:r>
            <w:r w:rsidR="0036039A">
              <w:rPr>
                <w:lang w:val="lv-LV" w:eastAsia="lv-LV"/>
              </w:rPr>
              <w:t>tiek</w:t>
            </w:r>
            <w:r w:rsidR="00FA0F5F">
              <w:rPr>
                <w:lang w:val="lv-LV" w:eastAsia="lv-LV"/>
              </w:rPr>
              <w:t xml:space="preserve"> ievietota Zemkopības ministrijas</w:t>
            </w:r>
            <w:r w:rsidRPr="00091A1D">
              <w:rPr>
                <w:lang w:val="lv-LV" w:eastAsia="lv-LV"/>
              </w:rPr>
              <w:t xml:space="preserve"> tīmekļa vietnē</w:t>
            </w:r>
            <w:r w:rsidR="00C531FA">
              <w:rPr>
                <w:lang w:val="lv-LV" w:eastAsia="lv-LV"/>
              </w:rPr>
              <w:t xml:space="preserve"> </w:t>
            </w:r>
            <w:proofErr w:type="spellStart"/>
            <w:r w:rsidR="00C531FA">
              <w:rPr>
                <w:lang w:val="lv-LV" w:eastAsia="lv-LV"/>
              </w:rPr>
              <w:t>www.zm.gov.lv</w:t>
            </w:r>
            <w:proofErr w:type="spellEnd"/>
            <w:r w:rsidRPr="00091A1D">
              <w:rPr>
                <w:lang w:val="lv-LV" w:eastAsia="lv-LV"/>
              </w:rPr>
              <w:t>.</w:t>
            </w:r>
          </w:p>
        </w:tc>
      </w:tr>
      <w:tr w:rsidR="00660652" w:rsidRPr="00D4718C" w:rsidTr="00D906F1">
        <w:trPr>
          <w:trHeight w:val="339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2.</w:t>
            </w:r>
          </w:p>
        </w:tc>
        <w:tc>
          <w:tcPr>
            <w:tcW w:w="3735" w:type="dxa"/>
            <w:tcBorders>
              <w:right w:val="single" w:sz="4" w:space="0" w:color="auto"/>
            </w:tcBorders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</w:pPr>
            <w:r w:rsidRPr="00091A1D">
              <w:t xml:space="preserve">Sabiedrības līdzdalība projekta izstrādē 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661A" w:rsidRDefault="00A7661A" w:rsidP="005079C5">
            <w:pPr>
              <w:jc w:val="both"/>
              <w:rPr>
                <w:lang w:val="lv-LV" w:eastAsia="lv-LV"/>
              </w:rPr>
            </w:pPr>
            <w:r>
              <w:rPr>
                <w:lang w:val="lv-LV"/>
              </w:rPr>
              <w:t xml:space="preserve">Zemkopības ministrija saņēma no LOSP ierosinājumu </w:t>
            </w:r>
            <w:r w:rsidR="00E54DF1">
              <w:rPr>
                <w:lang w:val="lv-LV"/>
              </w:rPr>
              <w:t>izdarīt</w:t>
            </w:r>
            <w:r>
              <w:rPr>
                <w:lang w:val="lv-LV"/>
              </w:rPr>
              <w:t xml:space="preserve"> </w:t>
            </w:r>
            <w:r w:rsidRPr="00126544">
              <w:rPr>
                <w:lang w:val="lv-LV"/>
              </w:rPr>
              <w:t>grozījumus noteikumos Nr.307</w:t>
            </w:r>
            <w:r>
              <w:rPr>
                <w:lang w:val="lv-LV"/>
              </w:rPr>
              <w:t>. Lēmums par grozījum</w:t>
            </w:r>
            <w:r w:rsidR="00E54DF1">
              <w:rPr>
                <w:lang w:val="lv-LV"/>
              </w:rPr>
              <w:t>iem</w:t>
            </w:r>
            <w:r>
              <w:rPr>
                <w:lang w:val="lv-LV"/>
              </w:rPr>
              <w:t xml:space="preserve"> tika apspriests un pieņemts LOSP gaļas nozares</w:t>
            </w:r>
            <w:r w:rsidR="00ED509B">
              <w:rPr>
                <w:lang w:val="lv-LV"/>
              </w:rPr>
              <w:t xml:space="preserve"> darba grupā.</w:t>
            </w:r>
            <w:r w:rsidR="00A03BC4">
              <w:rPr>
                <w:lang w:val="lv-LV"/>
              </w:rPr>
              <w:t xml:space="preserve"> LOSP ierosinājumi tika apspriesti arī Zemkopības ministrijas organizētajā kopīgajā sanāksmē, kas notika 2016.gada 1.aprīlī.</w:t>
            </w:r>
          </w:p>
          <w:p w:rsidR="00D906F1" w:rsidRPr="00091A1D" w:rsidRDefault="000F22CC" w:rsidP="00B2258A">
            <w:pPr>
              <w:jc w:val="both"/>
              <w:rPr>
                <w:lang w:val="lv-LV"/>
              </w:rPr>
            </w:pPr>
            <w:r w:rsidRPr="00091A1D">
              <w:rPr>
                <w:lang w:val="lv-LV" w:eastAsia="lv-LV"/>
              </w:rPr>
              <w:t xml:space="preserve">Par noteikumu projektu elektroniski </w:t>
            </w:r>
            <w:r w:rsidR="00841A33">
              <w:rPr>
                <w:lang w:val="lv-LV" w:eastAsia="lv-LV"/>
              </w:rPr>
              <w:t>ir</w:t>
            </w:r>
            <w:r w:rsidRPr="00091A1D">
              <w:rPr>
                <w:lang w:val="lv-LV" w:eastAsia="lv-LV"/>
              </w:rPr>
              <w:t xml:space="preserve"> informētas</w:t>
            </w:r>
            <w:r w:rsidR="001C6F01">
              <w:rPr>
                <w:lang w:val="lv-LV"/>
              </w:rPr>
              <w:t xml:space="preserve"> </w:t>
            </w:r>
            <w:r w:rsidR="002C45E9">
              <w:rPr>
                <w:lang w:val="lv-LV"/>
              </w:rPr>
              <w:t>b</w:t>
            </w:r>
            <w:r w:rsidRPr="00091A1D">
              <w:rPr>
                <w:lang w:val="lv-LV"/>
              </w:rPr>
              <w:t>iedrības</w:t>
            </w:r>
            <w:r w:rsidR="007208A0" w:rsidRPr="00091A1D">
              <w:rPr>
                <w:lang w:val="lv-LV"/>
              </w:rPr>
              <w:t xml:space="preserve"> </w:t>
            </w:r>
            <w:r w:rsidR="002C45E9">
              <w:rPr>
                <w:lang w:val="lv-LV"/>
              </w:rPr>
              <w:t>„</w:t>
            </w:r>
            <w:r w:rsidRPr="00091A1D">
              <w:rPr>
                <w:lang w:val="lv-LV"/>
              </w:rPr>
              <w:t xml:space="preserve">Latvijas </w:t>
            </w:r>
            <w:r w:rsidR="00F04834" w:rsidRPr="00091A1D">
              <w:rPr>
                <w:lang w:val="lv-LV"/>
              </w:rPr>
              <w:t>Gaļas ražotāju un pārstrādātāju</w:t>
            </w:r>
            <w:r w:rsidR="001C6F01">
              <w:rPr>
                <w:lang w:val="lv-LV"/>
              </w:rPr>
              <w:t xml:space="preserve"> </w:t>
            </w:r>
            <w:r w:rsidR="007208A0" w:rsidRPr="00091A1D">
              <w:rPr>
                <w:lang w:val="lv-LV"/>
              </w:rPr>
              <w:t>asociācija</w:t>
            </w:r>
            <w:r w:rsidR="001C6F01">
              <w:rPr>
                <w:lang w:val="lv-LV"/>
              </w:rPr>
              <w:t>”</w:t>
            </w:r>
            <w:r w:rsidR="007208A0" w:rsidRPr="00091A1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F04834" w:rsidRPr="00091A1D">
              <w:rPr>
                <w:lang w:val="lv-LV"/>
              </w:rPr>
              <w:t xml:space="preserve">Miesnieku un gaļas </w:t>
            </w:r>
            <w:r w:rsidR="007208A0" w:rsidRPr="00091A1D">
              <w:rPr>
                <w:lang w:val="lv-LV"/>
              </w:rPr>
              <w:t xml:space="preserve">tirgotāju </w:t>
            </w:r>
            <w:r w:rsidR="00F04834" w:rsidRPr="00091A1D">
              <w:rPr>
                <w:lang w:val="lv-LV"/>
              </w:rPr>
              <w:t>savstarpējā</w:t>
            </w:r>
            <w:r w:rsidR="002C45E9">
              <w:rPr>
                <w:lang w:val="lv-LV"/>
              </w:rPr>
              <w:t xml:space="preserve"> </w:t>
            </w:r>
            <w:r w:rsidR="007208A0" w:rsidRPr="00091A1D">
              <w:rPr>
                <w:lang w:val="lv-LV"/>
              </w:rPr>
              <w:t>atbalsta biedrība</w:t>
            </w:r>
            <w:r w:rsidR="00F04834" w:rsidRPr="00091A1D">
              <w:rPr>
                <w:lang w:val="lv-LV"/>
              </w:rPr>
              <w:t xml:space="preserve"> 2010</w:t>
            </w:r>
            <w:r w:rsidR="001C6F01">
              <w:rPr>
                <w:lang w:val="lv-LV"/>
              </w:rPr>
              <w:t>”</w:t>
            </w:r>
            <w:r w:rsidR="007208A0" w:rsidRPr="00091A1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9A0DB5" w:rsidRPr="00091A1D">
              <w:rPr>
                <w:lang w:val="lv-LV" w:eastAsia="lv-LV"/>
              </w:rPr>
              <w:t xml:space="preserve">Lauksaimnieku </w:t>
            </w:r>
            <w:r w:rsidR="007208A0" w:rsidRPr="00091A1D">
              <w:rPr>
                <w:lang w:val="lv-LV" w:eastAsia="lv-LV"/>
              </w:rPr>
              <w:t>organizāciju</w:t>
            </w:r>
            <w:r w:rsidR="002C45E9">
              <w:rPr>
                <w:lang w:val="lv-LV" w:eastAsia="lv-LV"/>
              </w:rPr>
              <w:t xml:space="preserve"> </w:t>
            </w:r>
            <w:r w:rsidR="007208A0" w:rsidRPr="00091A1D">
              <w:rPr>
                <w:lang w:val="lv-LV" w:eastAsia="lv-LV"/>
              </w:rPr>
              <w:t>sadarbības padome</w:t>
            </w:r>
            <w:r w:rsidR="001C6F01">
              <w:rPr>
                <w:lang w:val="lv-LV" w:eastAsia="lv-LV"/>
              </w:rPr>
              <w:t>”</w:t>
            </w:r>
            <w:r w:rsidR="007208A0" w:rsidRPr="00091A1D">
              <w:rPr>
                <w:lang w:val="lv-LV" w:eastAsia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B57D5D" w:rsidRPr="00B57D5D">
              <w:rPr>
                <w:lang w:val="lv-LV"/>
              </w:rPr>
              <w:t xml:space="preserve">Latvijas Pārtikas </w:t>
            </w:r>
            <w:r w:rsidR="00B57D5D">
              <w:rPr>
                <w:lang w:val="lv-LV"/>
              </w:rPr>
              <w:t>uzņēmumu</w:t>
            </w:r>
            <w:r w:rsidR="002C45E9">
              <w:rPr>
                <w:lang w:val="lv-LV"/>
              </w:rPr>
              <w:t xml:space="preserve"> </w:t>
            </w:r>
            <w:r w:rsidR="00B57D5D">
              <w:rPr>
                <w:lang w:val="lv-LV"/>
              </w:rPr>
              <w:t>federācija</w:t>
            </w:r>
            <w:r w:rsidR="001C6F01">
              <w:rPr>
                <w:lang w:val="lv-LV"/>
              </w:rPr>
              <w:t>”</w:t>
            </w:r>
            <w:r w:rsidR="00B57D5D" w:rsidRPr="00B57D5D">
              <w:rPr>
                <w:lang w:val="lv-LV"/>
              </w:rPr>
              <w:t xml:space="preserve">, </w:t>
            </w:r>
            <w:r w:rsidR="002C45E9">
              <w:rPr>
                <w:lang w:val="lv-LV"/>
              </w:rPr>
              <w:t>„</w:t>
            </w:r>
            <w:r w:rsidR="00B57D5D" w:rsidRPr="00B57D5D">
              <w:rPr>
                <w:lang w:val="lv-LV"/>
              </w:rPr>
              <w:t>Latvijas Lauksaimniecības</w:t>
            </w:r>
            <w:r w:rsidR="002C45E9">
              <w:rPr>
                <w:lang w:val="lv-LV"/>
              </w:rPr>
              <w:t xml:space="preserve"> </w:t>
            </w:r>
            <w:r w:rsidR="00B57D5D" w:rsidRPr="00B57D5D">
              <w:rPr>
                <w:lang w:val="lv-LV"/>
              </w:rPr>
              <w:t>kooperatīvu asociācija</w:t>
            </w:r>
            <w:r w:rsidR="001C6F01">
              <w:rPr>
                <w:lang w:val="lv-LV"/>
              </w:rPr>
              <w:t>”</w:t>
            </w:r>
            <w:r w:rsidR="00B2258A">
              <w:rPr>
                <w:lang w:val="lv-LV"/>
              </w:rPr>
              <w:t>,</w:t>
            </w:r>
            <w:proofErr w:type="gramStart"/>
            <w:r w:rsidR="00B2258A">
              <w:rPr>
                <w:lang w:val="lv-LV"/>
              </w:rPr>
              <w:t xml:space="preserve"> </w:t>
            </w:r>
            <w:r w:rsidR="00B2258A" w:rsidRPr="00B2258A">
              <w:rPr>
                <w:rStyle w:val="Virsraksts1Rakstz"/>
                <w:color w:val="181910"/>
                <w:lang w:val="lv-LV"/>
              </w:rPr>
              <w:t xml:space="preserve"> </w:t>
            </w:r>
            <w:proofErr w:type="gramEnd"/>
            <w:r w:rsidR="00B2258A" w:rsidRPr="00B2258A">
              <w:rPr>
                <w:bCs/>
                <w:color w:val="181910"/>
                <w:lang w:val="lv-LV"/>
              </w:rPr>
              <w:t>„Latvijas Zemnieku federācija”</w:t>
            </w:r>
            <w:r w:rsidR="00B2258A">
              <w:rPr>
                <w:lang w:val="lv-LV"/>
              </w:rPr>
              <w:t xml:space="preserve"> un</w:t>
            </w:r>
            <w:r w:rsidR="00B2258A" w:rsidRPr="00091A1D">
              <w:rPr>
                <w:lang w:val="lv-LV" w:eastAsia="lv-LV"/>
              </w:rPr>
              <w:t xml:space="preserve"> </w:t>
            </w:r>
            <w:r w:rsidR="00B2258A">
              <w:rPr>
                <w:lang w:val="lv-LV"/>
              </w:rPr>
              <w:t>„</w:t>
            </w:r>
            <w:r w:rsidR="00B2258A" w:rsidRPr="00091A1D">
              <w:rPr>
                <w:lang w:val="lv-LV" w:eastAsia="lv-LV"/>
              </w:rPr>
              <w:t>Zemnieku saeima</w:t>
            </w:r>
            <w:r w:rsidR="00B2258A">
              <w:rPr>
                <w:lang w:val="lv-LV" w:eastAsia="lv-LV"/>
              </w:rPr>
              <w:t>”</w:t>
            </w:r>
            <w:r w:rsidR="00B2258A" w:rsidRPr="00091A1D">
              <w:rPr>
                <w:lang w:val="lv-LV" w:eastAsia="lv-LV"/>
              </w:rPr>
              <w:t>.</w:t>
            </w:r>
          </w:p>
        </w:tc>
      </w:tr>
      <w:tr w:rsidR="00660652" w:rsidRPr="00D4718C" w:rsidTr="00D906F1">
        <w:trPr>
          <w:trHeight w:val="375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3.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</w:pPr>
            <w:r w:rsidRPr="00091A1D">
              <w:t xml:space="preserve">Sabiedrības līdzdalības rezultāti </w:t>
            </w:r>
          </w:p>
        </w:tc>
        <w:tc>
          <w:tcPr>
            <w:tcW w:w="5038" w:type="dxa"/>
            <w:tcBorders>
              <w:top w:val="single" w:sz="4" w:space="0" w:color="auto"/>
            </w:tcBorders>
          </w:tcPr>
          <w:p w:rsidR="009A0DB5" w:rsidRPr="0036039A" w:rsidRDefault="00A03BC4" w:rsidP="001C6F01">
            <w:pPr>
              <w:jc w:val="both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Izteikti</w:t>
            </w:r>
            <w:r w:rsidR="00BA721E">
              <w:rPr>
                <w:color w:val="000000"/>
                <w:lang w:val="lv-LV"/>
              </w:rPr>
              <w:t>e</w:t>
            </w:r>
            <w:r>
              <w:rPr>
                <w:color w:val="000000"/>
                <w:lang w:val="lv-LV"/>
              </w:rPr>
              <w:t xml:space="preserve"> priekšlikumi ir ņemti vērā.</w:t>
            </w:r>
          </w:p>
        </w:tc>
      </w:tr>
      <w:tr w:rsidR="00660652" w:rsidRPr="00D906F1" w:rsidTr="00D906F1">
        <w:trPr>
          <w:trHeight w:val="476"/>
          <w:jc w:val="center"/>
        </w:trPr>
        <w:tc>
          <w:tcPr>
            <w:tcW w:w="609" w:type="dxa"/>
          </w:tcPr>
          <w:p w:rsidR="00660652" w:rsidRPr="00091A1D" w:rsidRDefault="00660652" w:rsidP="009C39C3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091A1D">
              <w:rPr>
                <w:bCs/>
              </w:rPr>
              <w:t>4.</w:t>
            </w:r>
          </w:p>
        </w:tc>
        <w:tc>
          <w:tcPr>
            <w:tcW w:w="3735" w:type="dxa"/>
          </w:tcPr>
          <w:p w:rsidR="00660652" w:rsidRPr="00091A1D" w:rsidRDefault="00660652" w:rsidP="009C39C3">
            <w:pPr>
              <w:spacing w:before="100" w:beforeAutospacing="1" w:after="100" w:afterAutospacing="1"/>
              <w:rPr>
                <w:lang w:val="lv-LV"/>
              </w:rPr>
            </w:pPr>
            <w:r w:rsidRPr="00091A1D">
              <w:rPr>
                <w:lang w:val="lv-LV"/>
              </w:rPr>
              <w:t>Cita informācija</w:t>
            </w:r>
          </w:p>
        </w:tc>
        <w:tc>
          <w:tcPr>
            <w:tcW w:w="5038" w:type="dxa"/>
          </w:tcPr>
          <w:p w:rsidR="00660652" w:rsidRPr="00091A1D" w:rsidRDefault="00660652" w:rsidP="009C39C3">
            <w:pPr>
              <w:spacing w:before="100" w:beforeAutospacing="1" w:after="100" w:afterAutospacing="1"/>
              <w:rPr>
                <w:lang w:val="lv-LV"/>
              </w:rPr>
            </w:pPr>
            <w:r w:rsidRPr="00091A1D">
              <w:rPr>
                <w:lang w:val="lv-LV"/>
              </w:rPr>
              <w:t>Nav.</w:t>
            </w:r>
          </w:p>
        </w:tc>
      </w:tr>
    </w:tbl>
    <w:p w:rsidR="00660652" w:rsidRPr="00091A1D" w:rsidRDefault="00660652" w:rsidP="005D73DE">
      <w:pPr>
        <w:rPr>
          <w:color w:val="000000"/>
          <w:u w:val="single"/>
          <w:lang w:val="lv-LV" w:eastAsia="lv-LV"/>
        </w:rPr>
      </w:pPr>
    </w:p>
    <w:p w:rsidR="00660652" w:rsidRPr="00091A1D" w:rsidRDefault="00660652" w:rsidP="005D73DE">
      <w:pPr>
        <w:rPr>
          <w:color w:val="000000"/>
          <w:u w:val="single"/>
          <w:lang w:val="lv-LV" w:eastAsia="lv-LV"/>
        </w:rPr>
      </w:pPr>
    </w:p>
    <w:tbl>
      <w:tblPr>
        <w:tblW w:w="5000" w:type="pct"/>
        <w:tblInd w:w="2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7"/>
        <w:gridCol w:w="2546"/>
        <w:gridCol w:w="6028"/>
      </w:tblGrid>
      <w:tr w:rsidR="00735F4D" w:rsidRPr="00D4718C" w:rsidTr="00D906F1">
        <w:trPr>
          <w:trHeight w:val="222"/>
        </w:trPr>
        <w:tc>
          <w:tcPr>
            <w:tcW w:w="5000" w:type="pct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jc w:val="center"/>
              <w:rPr>
                <w:b/>
                <w:bCs/>
                <w:color w:val="000000"/>
                <w:lang w:val="lv-LV" w:eastAsia="lv-LV"/>
              </w:rPr>
            </w:pPr>
            <w:r w:rsidRPr="00091A1D">
              <w:rPr>
                <w:b/>
                <w:bCs/>
                <w:color w:val="000000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735F4D" w:rsidRPr="0083610B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1.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Projekta izpildē iesaistītās institūcijas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9A0DB5" w:rsidP="00ED509B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A1D">
              <w:rPr>
                <w:rFonts w:ascii="Times New Roman" w:hAnsi="Times New Roman"/>
                <w:sz w:val="24"/>
                <w:szCs w:val="24"/>
              </w:rPr>
              <w:t>Pārtikas un veterinārais dienests</w:t>
            </w:r>
            <w:r w:rsidR="00ED50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5F4D" w:rsidRPr="00D4718C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2.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 xml:space="preserve">Projekta izpildes ietekme </w:t>
            </w:r>
            <w:r w:rsidRPr="00091A1D">
              <w:rPr>
                <w:color w:val="000000"/>
                <w:lang w:val="lv-LV"/>
              </w:rPr>
              <w:lastRenderedPageBreak/>
              <w:t xml:space="preserve">uz pārvaldes funkcijām un institucionālo struktūru. </w:t>
            </w:r>
          </w:p>
          <w:p w:rsidR="00735F4D" w:rsidRPr="00091A1D" w:rsidRDefault="00735F4D" w:rsidP="00A478DC">
            <w:pPr>
              <w:ind w:firstLine="300"/>
              <w:jc w:val="both"/>
              <w:rPr>
                <w:color w:val="000000"/>
                <w:lang w:val="lv-LV"/>
              </w:rPr>
            </w:pPr>
            <w:r w:rsidRPr="00091A1D">
              <w:rPr>
                <w:color w:val="000000"/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FA37E6" w:rsidRPr="00091A1D" w:rsidRDefault="00FA37E6" w:rsidP="00FA37E6">
            <w:pPr>
              <w:jc w:val="both"/>
              <w:rPr>
                <w:lang w:val="lv-LV"/>
              </w:rPr>
            </w:pPr>
            <w:r w:rsidRPr="00091A1D">
              <w:rPr>
                <w:lang w:val="lv-LV"/>
              </w:rPr>
              <w:lastRenderedPageBreak/>
              <w:t xml:space="preserve">Normatīvā akta izpilde tiks nodrošināta, pamatojoties uz </w:t>
            </w:r>
            <w:r w:rsidRPr="00091A1D">
              <w:rPr>
                <w:lang w:val="lv-LV"/>
              </w:rPr>
              <w:lastRenderedPageBreak/>
              <w:t>esošo institūciju līdzšinējām funkcijām.</w:t>
            </w:r>
          </w:p>
          <w:p w:rsidR="009A0DB5" w:rsidRPr="00091A1D" w:rsidRDefault="009A0DB5" w:rsidP="009A0DB5">
            <w:pPr>
              <w:ind w:left="57" w:right="57"/>
              <w:jc w:val="both"/>
              <w:rPr>
                <w:bCs/>
                <w:lang w:val="lv-LV" w:eastAsia="lv-LV"/>
              </w:rPr>
            </w:pPr>
          </w:p>
          <w:p w:rsidR="00735F4D" w:rsidRPr="00091A1D" w:rsidRDefault="00735F4D" w:rsidP="009A0DB5">
            <w:pPr>
              <w:pStyle w:val="naiskr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35F4D" w:rsidRPr="00091A1D" w:rsidTr="00D906F1">
        <w:tc>
          <w:tcPr>
            <w:tcW w:w="0" w:type="auto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lastRenderedPageBreak/>
              <w:t>3.</w:t>
            </w:r>
          </w:p>
        </w:tc>
        <w:tc>
          <w:tcPr>
            <w:tcW w:w="1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5F4D" w:rsidRPr="00091A1D" w:rsidRDefault="00735F4D" w:rsidP="00A478DC">
            <w:pPr>
              <w:jc w:val="both"/>
              <w:rPr>
                <w:color w:val="000000"/>
                <w:lang w:val="lv-LV" w:eastAsia="lv-LV"/>
              </w:rPr>
            </w:pPr>
            <w:r w:rsidRPr="00091A1D">
              <w:rPr>
                <w:color w:val="000000"/>
                <w:lang w:val="lv-LV" w:eastAsia="lv-LV"/>
              </w:rPr>
              <w:t>Cita informācija</w:t>
            </w:r>
          </w:p>
        </w:tc>
        <w:tc>
          <w:tcPr>
            <w:tcW w:w="33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735F4D" w:rsidRPr="00091A1D" w:rsidRDefault="00735F4D" w:rsidP="00A478DC">
            <w:pPr>
              <w:pStyle w:val="Kjene"/>
              <w:tabs>
                <w:tab w:val="clear" w:pos="4153"/>
                <w:tab w:val="clear" w:pos="8306"/>
              </w:tabs>
              <w:snapToGrid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1A1D">
              <w:rPr>
                <w:rFonts w:ascii="Times New Roman" w:hAnsi="Times New Roman"/>
                <w:color w:val="000000"/>
                <w:sz w:val="24"/>
                <w:szCs w:val="24"/>
              </w:rPr>
              <w:t>Nav</w:t>
            </w:r>
          </w:p>
        </w:tc>
      </w:tr>
    </w:tbl>
    <w:p w:rsidR="00735F4D" w:rsidRPr="00091A1D" w:rsidRDefault="00735F4D" w:rsidP="005D73DE">
      <w:pPr>
        <w:pStyle w:val="naisf"/>
        <w:spacing w:before="0" w:beforeAutospacing="0" w:after="0" w:afterAutospacing="0"/>
        <w:rPr>
          <w:color w:val="000000"/>
          <w:sz w:val="28"/>
          <w:lang w:val="lv-LV"/>
        </w:rPr>
      </w:pPr>
    </w:p>
    <w:p w:rsidR="00106A62" w:rsidRDefault="00106A62" w:rsidP="00DE497C">
      <w:pPr>
        <w:pStyle w:val="Virsraksts1"/>
        <w:keepNext w:val="0"/>
        <w:widowControl w:val="0"/>
        <w:jc w:val="left"/>
        <w:rPr>
          <w:b w:val="0"/>
          <w:color w:val="000000"/>
          <w:sz w:val="24"/>
        </w:rPr>
      </w:pPr>
    </w:p>
    <w:p w:rsidR="00DE497C" w:rsidRDefault="00DE497C" w:rsidP="00D4718C">
      <w:pPr>
        <w:pStyle w:val="Virsraksts1"/>
        <w:keepNext w:val="0"/>
        <w:widowControl w:val="0"/>
        <w:jc w:val="left"/>
        <w:rPr>
          <w:b w:val="0"/>
          <w:color w:val="000000"/>
          <w:sz w:val="24"/>
        </w:rPr>
      </w:pPr>
    </w:p>
    <w:p w:rsidR="00735F4D" w:rsidRPr="00091A1D" w:rsidRDefault="00735F4D" w:rsidP="00D4718C">
      <w:pPr>
        <w:pStyle w:val="Virsraksts1"/>
        <w:keepNext w:val="0"/>
        <w:widowControl w:val="0"/>
        <w:jc w:val="left"/>
        <w:rPr>
          <w:b w:val="0"/>
          <w:color w:val="000000"/>
          <w:szCs w:val="28"/>
        </w:rPr>
      </w:pPr>
      <w:r w:rsidRPr="00B351EB">
        <w:rPr>
          <w:b w:val="0"/>
          <w:color w:val="000000"/>
          <w:sz w:val="24"/>
        </w:rPr>
        <w:t>Zemkopības ministrs</w:t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="00D4718C">
        <w:rPr>
          <w:b w:val="0"/>
          <w:color w:val="000000"/>
          <w:sz w:val="24"/>
        </w:rPr>
        <w:tab/>
      </w:r>
      <w:r w:rsidR="00D4718C">
        <w:rPr>
          <w:b w:val="0"/>
          <w:color w:val="000000"/>
          <w:sz w:val="24"/>
        </w:rPr>
        <w:tab/>
      </w:r>
      <w:r w:rsidR="00D4718C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r w:rsidRPr="00B351EB">
        <w:rPr>
          <w:b w:val="0"/>
          <w:color w:val="000000"/>
          <w:sz w:val="24"/>
        </w:rPr>
        <w:tab/>
      </w:r>
      <w:proofErr w:type="spellStart"/>
      <w:r w:rsidRPr="00B351EB">
        <w:rPr>
          <w:b w:val="0"/>
          <w:color w:val="000000"/>
          <w:sz w:val="24"/>
        </w:rPr>
        <w:t>J.Dūklavs</w:t>
      </w:r>
      <w:proofErr w:type="spellEnd"/>
    </w:p>
    <w:p w:rsidR="00735F4D" w:rsidRPr="00091A1D" w:rsidRDefault="00735F4D" w:rsidP="005D73DE">
      <w:pPr>
        <w:rPr>
          <w:color w:val="000000"/>
          <w:lang w:val="lv-LV"/>
        </w:rPr>
      </w:pPr>
    </w:p>
    <w:p w:rsidR="00735F4D" w:rsidRPr="00091A1D" w:rsidRDefault="00735F4D" w:rsidP="005D73DE">
      <w:pPr>
        <w:rPr>
          <w:color w:val="000000"/>
          <w:lang w:val="lv-LV"/>
        </w:rPr>
      </w:pPr>
    </w:p>
    <w:p w:rsidR="00DE497C" w:rsidRDefault="00DE497C" w:rsidP="0065107F">
      <w:pPr>
        <w:rPr>
          <w:color w:val="000000"/>
          <w:sz w:val="20"/>
          <w:szCs w:val="20"/>
          <w:lang w:val="lv-LV"/>
        </w:rPr>
      </w:pPr>
    </w:p>
    <w:p w:rsidR="00C46D90" w:rsidRDefault="00C46D90" w:rsidP="0065107F">
      <w:pPr>
        <w:rPr>
          <w:color w:val="000000"/>
          <w:sz w:val="20"/>
          <w:szCs w:val="20"/>
          <w:lang w:val="lv-LV"/>
        </w:rPr>
      </w:pPr>
    </w:p>
    <w:p w:rsidR="00C46D90" w:rsidRDefault="00C46D90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D4718C" w:rsidRDefault="00D4718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  <w:bookmarkStart w:id="2" w:name="_GoBack"/>
      <w:bookmarkEnd w:id="2"/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076D6C" w:rsidRDefault="00076D6C" w:rsidP="0065107F">
      <w:pPr>
        <w:rPr>
          <w:color w:val="000000"/>
          <w:sz w:val="20"/>
          <w:szCs w:val="20"/>
          <w:lang w:val="lv-LV"/>
        </w:rPr>
      </w:pPr>
    </w:p>
    <w:p w:rsidR="006F64FF" w:rsidRDefault="006F64FF" w:rsidP="0065107F">
      <w:pPr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14.07.2016. 15:36</w:t>
      </w:r>
    </w:p>
    <w:p w:rsidR="006F64FF" w:rsidRDefault="006F64FF" w:rsidP="0065107F">
      <w:pPr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fldChar w:fldCharType="begin"/>
      </w:r>
      <w:r>
        <w:rPr>
          <w:sz w:val="20"/>
          <w:szCs w:val="20"/>
          <w:lang w:val="lv-LV"/>
        </w:rPr>
        <w:instrText xml:space="preserve"> NUMWORDS   \* MERGEFORMAT </w:instrText>
      </w:r>
      <w:r>
        <w:rPr>
          <w:sz w:val="20"/>
          <w:szCs w:val="20"/>
          <w:lang w:val="lv-LV"/>
        </w:rPr>
        <w:fldChar w:fldCharType="separate"/>
      </w:r>
      <w:r>
        <w:rPr>
          <w:noProof/>
          <w:sz w:val="20"/>
          <w:szCs w:val="20"/>
          <w:lang w:val="lv-LV"/>
        </w:rPr>
        <w:t>973</w:t>
      </w:r>
      <w:r>
        <w:rPr>
          <w:sz w:val="20"/>
          <w:szCs w:val="20"/>
          <w:lang w:val="lv-LV"/>
        </w:rPr>
        <w:fldChar w:fldCharType="end"/>
      </w:r>
    </w:p>
    <w:p w:rsidR="00735F4D" w:rsidRPr="00091A1D" w:rsidRDefault="00735F4D" w:rsidP="0065107F">
      <w:pPr>
        <w:rPr>
          <w:color w:val="000000"/>
          <w:sz w:val="20"/>
          <w:szCs w:val="20"/>
          <w:lang w:val="lv-LV"/>
        </w:rPr>
      </w:pPr>
      <w:r w:rsidRPr="00091A1D">
        <w:rPr>
          <w:color w:val="000000"/>
          <w:sz w:val="20"/>
          <w:szCs w:val="20"/>
          <w:lang w:val="lv-LV"/>
        </w:rPr>
        <w:t>D.Krastiņa</w:t>
      </w:r>
    </w:p>
    <w:p w:rsidR="00735F4D" w:rsidRPr="00091A1D" w:rsidRDefault="00735F4D" w:rsidP="0065107F">
      <w:pPr>
        <w:rPr>
          <w:color w:val="000000"/>
          <w:sz w:val="20"/>
          <w:szCs w:val="20"/>
          <w:lang w:val="lv-LV"/>
        </w:rPr>
      </w:pPr>
      <w:r w:rsidRPr="00091A1D">
        <w:rPr>
          <w:color w:val="000000"/>
          <w:sz w:val="20"/>
          <w:szCs w:val="20"/>
          <w:lang w:val="lv-LV"/>
        </w:rPr>
        <w:t>67027305, Daina.Krastina@zm.gov.lv</w:t>
      </w:r>
    </w:p>
    <w:sectPr w:rsidR="00735F4D" w:rsidRPr="00091A1D" w:rsidSect="00D4718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FC" w:rsidRDefault="004B4DFC">
      <w:r>
        <w:separator/>
      </w:r>
    </w:p>
  </w:endnote>
  <w:endnote w:type="continuationSeparator" w:id="0">
    <w:p w:rsidR="004B4DFC" w:rsidRDefault="004B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Time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Pr="00DA27D3" w:rsidRDefault="00735F4D" w:rsidP="001E64FF">
    <w:pPr>
      <w:pStyle w:val="Paraststmeklis"/>
      <w:tabs>
        <w:tab w:val="left" w:pos="2970"/>
      </w:tabs>
      <w:spacing w:before="0" w:beforeAutospacing="0" w:after="0" w:afterAutospacing="0"/>
      <w:jc w:val="both"/>
      <w:rPr>
        <w:iCs/>
        <w:sz w:val="20"/>
        <w:szCs w:val="20"/>
        <w:lang w:val="lv-LV"/>
      </w:rPr>
    </w:pPr>
    <w:r>
      <w:rPr>
        <w:sz w:val="20"/>
        <w:szCs w:val="20"/>
      </w:rPr>
      <w:t>Z</w:t>
    </w:r>
    <w:r w:rsidR="00DA5103">
      <w:rPr>
        <w:sz w:val="20"/>
        <w:szCs w:val="20"/>
      </w:rPr>
      <w:t>M</w:t>
    </w:r>
    <w:r w:rsidR="00AC0895">
      <w:rPr>
        <w:sz w:val="20"/>
        <w:szCs w:val="20"/>
      </w:rPr>
      <w:t>A</w:t>
    </w:r>
    <w:r w:rsidR="00DA5103">
      <w:rPr>
        <w:sz w:val="20"/>
        <w:szCs w:val="20"/>
      </w:rPr>
      <w:t>not_</w:t>
    </w:r>
    <w:r w:rsidR="007E6896">
      <w:rPr>
        <w:sz w:val="20"/>
        <w:szCs w:val="20"/>
      </w:rPr>
      <w:t>14</w:t>
    </w:r>
    <w:r w:rsidR="009D0376">
      <w:rPr>
        <w:sz w:val="20"/>
        <w:szCs w:val="20"/>
      </w:rPr>
      <w:t>07</w:t>
    </w:r>
    <w:r w:rsidR="00ED509B">
      <w:rPr>
        <w:sz w:val="20"/>
        <w:szCs w:val="20"/>
      </w:rPr>
      <w:t>16</w:t>
    </w:r>
    <w:r w:rsidR="00DC2289" w:rsidRPr="00DC2289">
      <w:rPr>
        <w:sz w:val="20"/>
        <w:szCs w:val="20"/>
        <w:lang w:val="lv-LV"/>
      </w:rPr>
      <w:t>_liemeni</w:t>
    </w:r>
    <w:r w:rsidR="00DA27D3" w:rsidRPr="00DC2289">
      <w:rPr>
        <w:sz w:val="20"/>
        <w:szCs w:val="20"/>
        <w:lang w:val="lv-LV"/>
      </w:rPr>
      <w:t xml:space="preserve">; </w:t>
    </w:r>
    <w:r w:rsidR="00DC2289" w:rsidRPr="00DC2289">
      <w:rPr>
        <w:sz w:val="20"/>
        <w:szCs w:val="20"/>
        <w:lang w:val="lv-LV"/>
      </w:rPr>
      <w:t>Ministru kabineta noteikumu projekta „</w:t>
    </w:r>
    <w:r w:rsidR="00AB351E">
      <w:rPr>
        <w:sz w:val="20"/>
        <w:szCs w:val="20"/>
        <w:lang w:val="lv-LV"/>
      </w:rPr>
      <w:t>Grozījumi</w:t>
    </w:r>
    <w:r w:rsidR="00DA27D3" w:rsidRPr="00173D8E">
      <w:rPr>
        <w:sz w:val="20"/>
        <w:szCs w:val="20"/>
        <w:lang w:val="lv-LV"/>
      </w:rPr>
      <w:t xml:space="preserve"> Ministru kabineta 2015.gada 16.jūnija noteikumos Nr.307</w:t>
    </w:r>
    <w:r w:rsidR="00DA27D3" w:rsidRPr="00173D8E">
      <w:rPr>
        <w:b/>
        <w:sz w:val="20"/>
        <w:szCs w:val="20"/>
        <w:lang w:val="lv-LV"/>
      </w:rPr>
      <w:t xml:space="preserve"> </w:t>
    </w:r>
    <w:r w:rsidR="00DA27D3" w:rsidRPr="001E64FF">
      <w:rPr>
        <w:sz w:val="20"/>
        <w:szCs w:val="20"/>
        <w:lang w:val="lv-LV"/>
      </w:rPr>
      <w:t>„</w:t>
    </w:r>
    <w:r w:rsidR="00DA27D3" w:rsidRPr="00173D8E">
      <w:rPr>
        <w:iCs/>
        <w:sz w:val="20"/>
        <w:szCs w:val="20"/>
        <w:lang w:val="lv-LV"/>
      </w:rPr>
      <w:t>Dzīvnieku liemeņu klasifikācijas noteikumi”</w:t>
    </w:r>
    <w:r w:rsidR="00DC2289">
      <w:rPr>
        <w:iCs/>
        <w:sz w:val="20"/>
        <w:szCs w:val="20"/>
        <w:lang w:val="lv-LV"/>
      </w:rPr>
      <w:t>”</w:t>
    </w:r>
    <w:r w:rsidR="00DC2289" w:rsidRPr="00DC2289">
      <w:rPr>
        <w:sz w:val="20"/>
        <w:szCs w:val="20"/>
        <w:lang w:val="lv-LV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Pr="00B57D5D" w:rsidRDefault="00735F4D" w:rsidP="001E64FF">
    <w:pPr>
      <w:pStyle w:val="Paraststmeklis"/>
      <w:tabs>
        <w:tab w:val="left" w:pos="2970"/>
      </w:tabs>
      <w:spacing w:before="0" w:beforeAutospacing="0" w:after="0" w:afterAutospacing="0"/>
      <w:jc w:val="both"/>
      <w:rPr>
        <w:iCs/>
        <w:sz w:val="20"/>
        <w:szCs w:val="20"/>
        <w:lang w:val="lv-LV"/>
      </w:rPr>
    </w:pPr>
    <w:r w:rsidRPr="00CC247C">
      <w:rPr>
        <w:sz w:val="20"/>
        <w:szCs w:val="20"/>
      </w:rPr>
      <w:t>Z</w:t>
    </w:r>
    <w:r w:rsidR="00AC0895">
      <w:rPr>
        <w:sz w:val="20"/>
        <w:szCs w:val="20"/>
      </w:rPr>
      <w:t>MA</w:t>
    </w:r>
    <w:r w:rsidRPr="00CC247C">
      <w:rPr>
        <w:sz w:val="20"/>
        <w:szCs w:val="20"/>
      </w:rPr>
      <w:t>not_</w:t>
    </w:r>
    <w:r w:rsidR="007E6896">
      <w:rPr>
        <w:sz w:val="20"/>
        <w:szCs w:val="20"/>
      </w:rPr>
      <w:t>14</w:t>
    </w:r>
    <w:r w:rsidR="009D0376">
      <w:rPr>
        <w:sz w:val="20"/>
        <w:szCs w:val="20"/>
      </w:rPr>
      <w:t>07</w:t>
    </w:r>
    <w:r w:rsidR="00D86B62">
      <w:rPr>
        <w:sz w:val="20"/>
        <w:szCs w:val="20"/>
      </w:rPr>
      <w:t>16</w:t>
    </w:r>
    <w:r w:rsidR="00DC2289" w:rsidRPr="00DC2289">
      <w:rPr>
        <w:sz w:val="20"/>
        <w:szCs w:val="20"/>
        <w:lang w:val="lv-LV"/>
      </w:rPr>
      <w:t>_liemeni</w:t>
    </w:r>
    <w:r w:rsidR="00DA27D3" w:rsidRPr="00DC2289">
      <w:rPr>
        <w:sz w:val="20"/>
        <w:szCs w:val="20"/>
        <w:lang w:val="lv-LV"/>
      </w:rPr>
      <w:t xml:space="preserve">; </w:t>
    </w:r>
    <w:r w:rsidR="00DC2289" w:rsidRPr="00DC2289">
      <w:rPr>
        <w:sz w:val="20"/>
        <w:szCs w:val="20"/>
        <w:lang w:val="lv-LV"/>
      </w:rPr>
      <w:t>Ministru kabineta noteikumu projekta</w:t>
    </w:r>
    <w:r w:rsidR="00DC2289">
      <w:rPr>
        <w:sz w:val="20"/>
        <w:szCs w:val="20"/>
      </w:rPr>
      <w:t xml:space="preserve"> „</w:t>
    </w:r>
    <w:r w:rsidR="00D86B62">
      <w:rPr>
        <w:sz w:val="20"/>
        <w:szCs w:val="20"/>
        <w:lang w:val="lv-LV"/>
      </w:rPr>
      <w:t>Grozījum</w:t>
    </w:r>
    <w:r w:rsidR="00AB351E">
      <w:rPr>
        <w:sz w:val="20"/>
        <w:szCs w:val="20"/>
        <w:lang w:val="lv-LV"/>
      </w:rPr>
      <w:t>i</w:t>
    </w:r>
    <w:r w:rsidR="00DA27D3" w:rsidRPr="00173D8E">
      <w:rPr>
        <w:sz w:val="20"/>
        <w:szCs w:val="20"/>
        <w:lang w:val="lv-LV"/>
      </w:rPr>
      <w:t xml:space="preserve"> Ministru kabineta 2015.gada 16.jūnija noteikumos Nr.307</w:t>
    </w:r>
    <w:r w:rsidR="00DA27D3" w:rsidRPr="00173D8E">
      <w:rPr>
        <w:b/>
        <w:sz w:val="20"/>
        <w:szCs w:val="20"/>
        <w:lang w:val="lv-LV"/>
      </w:rPr>
      <w:t xml:space="preserve"> </w:t>
    </w:r>
    <w:r w:rsidR="00DA27D3" w:rsidRPr="001E64FF">
      <w:rPr>
        <w:sz w:val="20"/>
        <w:szCs w:val="20"/>
        <w:lang w:val="lv-LV"/>
      </w:rPr>
      <w:t>„</w:t>
    </w:r>
    <w:r w:rsidR="00DA27D3" w:rsidRPr="00173D8E">
      <w:rPr>
        <w:iCs/>
        <w:sz w:val="20"/>
        <w:szCs w:val="20"/>
        <w:lang w:val="lv-LV"/>
      </w:rPr>
      <w:t>Dzīvnieku liemeņu klasifikācijas noteikumi”</w:t>
    </w:r>
    <w:r w:rsidR="00DC2289" w:rsidRPr="00DC2289">
      <w:rPr>
        <w:iCs/>
        <w:sz w:val="20"/>
        <w:szCs w:val="20"/>
        <w:lang w:val="lv-LV"/>
      </w:rPr>
      <w:t xml:space="preserve">” </w:t>
    </w:r>
    <w:r w:rsidR="00DC2289" w:rsidRPr="00DC2289">
      <w:rPr>
        <w:sz w:val="20"/>
        <w:szCs w:val="20"/>
        <w:lang w:val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FC" w:rsidRDefault="004B4DFC">
      <w:r>
        <w:separator/>
      </w:r>
    </w:p>
  </w:footnote>
  <w:footnote w:type="continuationSeparator" w:id="0">
    <w:p w:rsidR="004B4DFC" w:rsidRDefault="004B4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Default="00735F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35F4D" w:rsidRDefault="00735F4D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4D" w:rsidRDefault="00735F4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6F64FF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735F4D" w:rsidRDefault="00735F4D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8C" w:rsidRDefault="00D4718C" w:rsidP="00D4718C">
    <w:pPr>
      <w:pStyle w:val="Galvene"/>
      <w:tabs>
        <w:tab w:val="clear" w:pos="4153"/>
        <w:tab w:val="clear" w:pos="8306"/>
        <w:tab w:val="left" w:pos="60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319"/>
    <w:multiLevelType w:val="hybridMultilevel"/>
    <w:tmpl w:val="81D8A558"/>
    <w:lvl w:ilvl="0" w:tplc="CA524A3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6D119B"/>
    <w:multiLevelType w:val="hybridMultilevel"/>
    <w:tmpl w:val="D890C192"/>
    <w:lvl w:ilvl="0" w:tplc="8E2A5972">
      <w:start w:val="4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54C49"/>
    <w:multiLevelType w:val="hybridMultilevel"/>
    <w:tmpl w:val="B15EF0BE"/>
    <w:lvl w:ilvl="0" w:tplc="1278D9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3918F6"/>
    <w:multiLevelType w:val="hybridMultilevel"/>
    <w:tmpl w:val="16C49A62"/>
    <w:lvl w:ilvl="0" w:tplc="1B305C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B7799A"/>
    <w:multiLevelType w:val="hybridMultilevel"/>
    <w:tmpl w:val="B6D81C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21EEEE0">
      <w:numFmt w:val="bullet"/>
      <w:lvlText w:val="•"/>
      <w:lvlJc w:val="left"/>
      <w:pPr>
        <w:ind w:left="2508" w:hanging="708"/>
      </w:pPr>
      <w:rPr>
        <w:rFonts w:ascii="Times New Roman" w:eastAsia="Times New Roman" w:hAnsi="Times New Roman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1A5383"/>
    <w:multiLevelType w:val="hybridMultilevel"/>
    <w:tmpl w:val="93603CB4"/>
    <w:lvl w:ilvl="0" w:tplc="BC14D9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26B7147"/>
    <w:multiLevelType w:val="hybridMultilevel"/>
    <w:tmpl w:val="F512721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8A36969"/>
    <w:multiLevelType w:val="hybridMultilevel"/>
    <w:tmpl w:val="3CDE882A"/>
    <w:lvl w:ilvl="0" w:tplc="0426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BB06D91"/>
    <w:multiLevelType w:val="hybridMultilevel"/>
    <w:tmpl w:val="716CCBEE"/>
    <w:lvl w:ilvl="0" w:tplc="60F03BE6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055420"/>
    <w:multiLevelType w:val="hybridMultilevel"/>
    <w:tmpl w:val="18C0F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250055E"/>
    <w:multiLevelType w:val="hybridMultilevel"/>
    <w:tmpl w:val="7A0A5EE8"/>
    <w:lvl w:ilvl="0" w:tplc="6C626DB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64732CE"/>
    <w:multiLevelType w:val="hybridMultilevel"/>
    <w:tmpl w:val="6C0ED526"/>
    <w:lvl w:ilvl="0" w:tplc="042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2" w15:restartNumberingAfterBreak="0">
    <w:nsid w:val="5B691A42"/>
    <w:multiLevelType w:val="hybridMultilevel"/>
    <w:tmpl w:val="4A6682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BF46BAC"/>
    <w:multiLevelType w:val="multilevel"/>
    <w:tmpl w:val="E48A3E1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32B3CBB"/>
    <w:multiLevelType w:val="hybridMultilevel"/>
    <w:tmpl w:val="28B65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EE80610"/>
    <w:multiLevelType w:val="hybridMultilevel"/>
    <w:tmpl w:val="80E6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4732ED9"/>
    <w:multiLevelType w:val="hybridMultilevel"/>
    <w:tmpl w:val="71A2C26C"/>
    <w:lvl w:ilvl="0" w:tplc="7FF0B4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6"/>
  </w:num>
  <w:num w:numId="14">
    <w:abstractNumId w:val="3"/>
  </w:num>
  <w:num w:numId="15">
    <w:abstractNumId w:val="0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8D"/>
    <w:rsid w:val="00001CFA"/>
    <w:rsid w:val="000030F6"/>
    <w:rsid w:val="00003470"/>
    <w:rsid w:val="00004B99"/>
    <w:rsid w:val="00011500"/>
    <w:rsid w:val="0001274B"/>
    <w:rsid w:val="00015D5D"/>
    <w:rsid w:val="000168B7"/>
    <w:rsid w:val="00020339"/>
    <w:rsid w:val="00020EB3"/>
    <w:rsid w:val="00022218"/>
    <w:rsid w:val="00022D82"/>
    <w:rsid w:val="0002330F"/>
    <w:rsid w:val="00023845"/>
    <w:rsid w:val="0002456C"/>
    <w:rsid w:val="000265EE"/>
    <w:rsid w:val="00026D31"/>
    <w:rsid w:val="00030E98"/>
    <w:rsid w:val="0003130D"/>
    <w:rsid w:val="000323C9"/>
    <w:rsid w:val="000329F7"/>
    <w:rsid w:val="00032DD1"/>
    <w:rsid w:val="00034F8D"/>
    <w:rsid w:val="00035AEC"/>
    <w:rsid w:val="00035B0B"/>
    <w:rsid w:val="00037C03"/>
    <w:rsid w:val="00040105"/>
    <w:rsid w:val="00042DEB"/>
    <w:rsid w:val="00043915"/>
    <w:rsid w:val="00043F16"/>
    <w:rsid w:val="000463AC"/>
    <w:rsid w:val="000468F7"/>
    <w:rsid w:val="000504DB"/>
    <w:rsid w:val="0005177C"/>
    <w:rsid w:val="0005188C"/>
    <w:rsid w:val="00054536"/>
    <w:rsid w:val="00055A79"/>
    <w:rsid w:val="00056991"/>
    <w:rsid w:val="00057422"/>
    <w:rsid w:val="00057FBC"/>
    <w:rsid w:val="0006027E"/>
    <w:rsid w:val="000632C2"/>
    <w:rsid w:val="00064B88"/>
    <w:rsid w:val="0006719B"/>
    <w:rsid w:val="00072148"/>
    <w:rsid w:val="0007255F"/>
    <w:rsid w:val="00072622"/>
    <w:rsid w:val="00074423"/>
    <w:rsid w:val="00074AD0"/>
    <w:rsid w:val="00074D2A"/>
    <w:rsid w:val="0007562F"/>
    <w:rsid w:val="00075C44"/>
    <w:rsid w:val="00076D6C"/>
    <w:rsid w:val="0007746D"/>
    <w:rsid w:val="00077EA4"/>
    <w:rsid w:val="00081283"/>
    <w:rsid w:val="000817A3"/>
    <w:rsid w:val="00081EF5"/>
    <w:rsid w:val="000828B5"/>
    <w:rsid w:val="0008293B"/>
    <w:rsid w:val="00082B53"/>
    <w:rsid w:val="00083281"/>
    <w:rsid w:val="00083CAC"/>
    <w:rsid w:val="00083CAE"/>
    <w:rsid w:val="0008664A"/>
    <w:rsid w:val="0009058F"/>
    <w:rsid w:val="0009142B"/>
    <w:rsid w:val="000919A8"/>
    <w:rsid w:val="00091A1D"/>
    <w:rsid w:val="00093E3F"/>
    <w:rsid w:val="00095D8C"/>
    <w:rsid w:val="00096D79"/>
    <w:rsid w:val="000A0BB0"/>
    <w:rsid w:val="000A19E2"/>
    <w:rsid w:val="000A2AA7"/>
    <w:rsid w:val="000A2CED"/>
    <w:rsid w:val="000A5652"/>
    <w:rsid w:val="000A633B"/>
    <w:rsid w:val="000A67CD"/>
    <w:rsid w:val="000B076F"/>
    <w:rsid w:val="000B32EF"/>
    <w:rsid w:val="000B3D3E"/>
    <w:rsid w:val="000B5BA4"/>
    <w:rsid w:val="000B5EAD"/>
    <w:rsid w:val="000B77B7"/>
    <w:rsid w:val="000B7AB8"/>
    <w:rsid w:val="000C0FA7"/>
    <w:rsid w:val="000C1E85"/>
    <w:rsid w:val="000C3707"/>
    <w:rsid w:val="000C4795"/>
    <w:rsid w:val="000C5D0D"/>
    <w:rsid w:val="000D0329"/>
    <w:rsid w:val="000D0616"/>
    <w:rsid w:val="000D3B4D"/>
    <w:rsid w:val="000D51C7"/>
    <w:rsid w:val="000D57DA"/>
    <w:rsid w:val="000D5EDA"/>
    <w:rsid w:val="000E3DB2"/>
    <w:rsid w:val="000E4067"/>
    <w:rsid w:val="000E47D5"/>
    <w:rsid w:val="000E5F80"/>
    <w:rsid w:val="000E6933"/>
    <w:rsid w:val="000E75D1"/>
    <w:rsid w:val="000F01FC"/>
    <w:rsid w:val="000F0966"/>
    <w:rsid w:val="000F22CC"/>
    <w:rsid w:val="000F2EB4"/>
    <w:rsid w:val="000F32C8"/>
    <w:rsid w:val="000F736E"/>
    <w:rsid w:val="00100B1F"/>
    <w:rsid w:val="00100FE3"/>
    <w:rsid w:val="001017AD"/>
    <w:rsid w:val="00101DE0"/>
    <w:rsid w:val="00101E0B"/>
    <w:rsid w:val="001037EF"/>
    <w:rsid w:val="00103AD7"/>
    <w:rsid w:val="00103D1B"/>
    <w:rsid w:val="00104349"/>
    <w:rsid w:val="00104AA8"/>
    <w:rsid w:val="00105AE2"/>
    <w:rsid w:val="0010612F"/>
    <w:rsid w:val="00106322"/>
    <w:rsid w:val="0010663B"/>
    <w:rsid w:val="00106A62"/>
    <w:rsid w:val="00106CA5"/>
    <w:rsid w:val="00106E4A"/>
    <w:rsid w:val="0011310D"/>
    <w:rsid w:val="00116784"/>
    <w:rsid w:val="00116DF8"/>
    <w:rsid w:val="001177FE"/>
    <w:rsid w:val="001178E3"/>
    <w:rsid w:val="00122643"/>
    <w:rsid w:val="00126428"/>
    <w:rsid w:val="00126544"/>
    <w:rsid w:val="001304F1"/>
    <w:rsid w:val="0013088C"/>
    <w:rsid w:val="00131BF2"/>
    <w:rsid w:val="00131D05"/>
    <w:rsid w:val="00132004"/>
    <w:rsid w:val="001323F2"/>
    <w:rsid w:val="001324A4"/>
    <w:rsid w:val="001345CB"/>
    <w:rsid w:val="001347E9"/>
    <w:rsid w:val="00136BEE"/>
    <w:rsid w:val="00136C98"/>
    <w:rsid w:val="00137509"/>
    <w:rsid w:val="00137B2C"/>
    <w:rsid w:val="00140B4C"/>
    <w:rsid w:val="00141121"/>
    <w:rsid w:val="0014129D"/>
    <w:rsid w:val="0014319C"/>
    <w:rsid w:val="001461D6"/>
    <w:rsid w:val="001466B6"/>
    <w:rsid w:val="00147A76"/>
    <w:rsid w:val="00147BAA"/>
    <w:rsid w:val="00150011"/>
    <w:rsid w:val="0015254E"/>
    <w:rsid w:val="00153C68"/>
    <w:rsid w:val="0015551E"/>
    <w:rsid w:val="00155838"/>
    <w:rsid w:val="00155B89"/>
    <w:rsid w:val="00155ECA"/>
    <w:rsid w:val="00160145"/>
    <w:rsid w:val="001608F4"/>
    <w:rsid w:val="0016266C"/>
    <w:rsid w:val="00162E14"/>
    <w:rsid w:val="00164B42"/>
    <w:rsid w:val="00164C6B"/>
    <w:rsid w:val="0016528D"/>
    <w:rsid w:val="001663CF"/>
    <w:rsid w:val="001665DD"/>
    <w:rsid w:val="00171315"/>
    <w:rsid w:val="00171BA0"/>
    <w:rsid w:val="001739AD"/>
    <w:rsid w:val="001751F5"/>
    <w:rsid w:val="00176E50"/>
    <w:rsid w:val="00182C1E"/>
    <w:rsid w:val="00182DFF"/>
    <w:rsid w:val="00182EAA"/>
    <w:rsid w:val="001919A5"/>
    <w:rsid w:val="00193ECF"/>
    <w:rsid w:val="00193F86"/>
    <w:rsid w:val="001942B7"/>
    <w:rsid w:val="0019798B"/>
    <w:rsid w:val="001A10EA"/>
    <w:rsid w:val="001A149E"/>
    <w:rsid w:val="001A3B92"/>
    <w:rsid w:val="001A3FFF"/>
    <w:rsid w:val="001A4BAD"/>
    <w:rsid w:val="001A6148"/>
    <w:rsid w:val="001A7C43"/>
    <w:rsid w:val="001B2F73"/>
    <w:rsid w:val="001B3B95"/>
    <w:rsid w:val="001B4882"/>
    <w:rsid w:val="001B75D9"/>
    <w:rsid w:val="001C09FC"/>
    <w:rsid w:val="001C2A17"/>
    <w:rsid w:val="001C4904"/>
    <w:rsid w:val="001C5F46"/>
    <w:rsid w:val="001C6F01"/>
    <w:rsid w:val="001C7789"/>
    <w:rsid w:val="001C7CA2"/>
    <w:rsid w:val="001D06A3"/>
    <w:rsid w:val="001D180D"/>
    <w:rsid w:val="001D1CF0"/>
    <w:rsid w:val="001D5DAF"/>
    <w:rsid w:val="001D77D5"/>
    <w:rsid w:val="001E14E1"/>
    <w:rsid w:val="001E264B"/>
    <w:rsid w:val="001E40A1"/>
    <w:rsid w:val="001E64FF"/>
    <w:rsid w:val="001E7670"/>
    <w:rsid w:val="001F1642"/>
    <w:rsid w:val="001F198F"/>
    <w:rsid w:val="001F373B"/>
    <w:rsid w:val="001F5256"/>
    <w:rsid w:val="001F5C16"/>
    <w:rsid w:val="001F714F"/>
    <w:rsid w:val="00201F02"/>
    <w:rsid w:val="002027AF"/>
    <w:rsid w:val="00203134"/>
    <w:rsid w:val="002043DB"/>
    <w:rsid w:val="00205C1E"/>
    <w:rsid w:val="0020639A"/>
    <w:rsid w:val="00210E44"/>
    <w:rsid w:val="0021306B"/>
    <w:rsid w:val="0021364F"/>
    <w:rsid w:val="0021483F"/>
    <w:rsid w:val="00220966"/>
    <w:rsid w:val="002234A1"/>
    <w:rsid w:val="00224CE4"/>
    <w:rsid w:val="00230A67"/>
    <w:rsid w:val="00230D6B"/>
    <w:rsid w:val="00231888"/>
    <w:rsid w:val="0023257C"/>
    <w:rsid w:val="0023303C"/>
    <w:rsid w:val="00235781"/>
    <w:rsid w:val="00241F74"/>
    <w:rsid w:val="00243F66"/>
    <w:rsid w:val="002446F8"/>
    <w:rsid w:val="0024492F"/>
    <w:rsid w:val="00245C78"/>
    <w:rsid w:val="002465D1"/>
    <w:rsid w:val="00247ADA"/>
    <w:rsid w:val="00247BF7"/>
    <w:rsid w:val="00247D93"/>
    <w:rsid w:val="002509B6"/>
    <w:rsid w:val="00252CBC"/>
    <w:rsid w:val="00252D09"/>
    <w:rsid w:val="002546AC"/>
    <w:rsid w:val="00256DD3"/>
    <w:rsid w:val="00260328"/>
    <w:rsid w:val="002606D3"/>
    <w:rsid w:val="00262617"/>
    <w:rsid w:val="002669C3"/>
    <w:rsid w:val="00266E42"/>
    <w:rsid w:val="00267A04"/>
    <w:rsid w:val="00270E29"/>
    <w:rsid w:val="00273FDF"/>
    <w:rsid w:val="002740B7"/>
    <w:rsid w:val="00274350"/>
    <w:rsid w:val="00274907"/>
    <w:rsid w:val="002759B1"/>
    <w:rsid w:val="00276098"/>
    <w:rsid w:val="002766EE"/>
    <w:rsid w:val="00281011"/>
    <w:rsid w:val="00281E8A"/>
    <w:rsid w:val="00282F68"/>
    <w:rsid w:val="002849D1"/>
    <w:rsid w:val="00286469"/>
    <w:rsid w:val="00290B2E"/>
    <w:rsid w:val="002915A2"/>
    <w:rsid w:val="00291914"/>
    <w:rsid w:val="00294063"/>
    <w:rsid w:val="0029410D"/>
    <w:rsid w:val="00294367"/>
    <w:rsid w:val="0029700C"/>
    <w:rsid w:val="00297244"/>
    <w:rsid w:val="00297D51"/>
    <w:rsid w:val="002A096C"/>
    <w:rsid w:val="002A0983"/>
    <w:rsid w:val="002A16EB"/>
    <w:rsid w:val="002A227F"/>
    <w:rsid w:val="002A46BA"/>
    <w:rsid w:val="002A5FC3"/>
    <w:rsid w:val="002A74A7"/>
    <w:rsid w:val="002A7CB6"/>
    <w:rsid w:val="002B1905"/>
    <w:rsid w:val="002B24A9"/>
    <w:rsid w:val="002B25E2"/>
    <w:rsid w:val="002B3D70"/>
    <w:rsid w:val="002B4F76"/>
    <w:rsid w:val="002B502D"/>
    <w:rsid w:val="002B6374"/>
    <w:rsid w:val="002B7F1D"/>
    <w:rsid w:val="002C0839"/>
    <w:rsid w:val="002C11B3"/>
    <w:rsid w:val="002C1CDF"/>
    <w:rsid w:val="002C2235"/>
    <w:rsid w:val="002C45E2"/>
    <w:rsid w:val="002C45E9"/>
    <w:rsid w:val="002C46AC"/>
    <w:rsid w:val="002C59C1"/>
    <w:rsid w:val="002C72FB"/>
    <w:rsid w:val="002D06D5"/>
    <w:rsid w:val="002D1A3D"/>
    <w:rsid w:val="002D1D38"/>
    <w:rsid w:val="002D280B"/>
    <w:rsid w:val="002D4981"/>
    <w:rsid w:val="002D522A"/>
    <w:rsid w:val="002E1E2F"/>
    <w:rsid w:val="002E284E"/>
    <w:rsid w:val="002E30A5"/>
    <w:rsid w:val="002E3FFA"/>
    <w:rsid w:val="002F014B"/>
    <w:rsid w:val="002F01BA"/>
    <w:rsid w:val="002F0B3C"/>
    <w:rsid w:val="002F0C7E"/>
    <w:rsid w:val="002F10A4"/>
    <w:rsid w:val="002F10C7"/>
    <w:rsid w:val="002F19B5"/>
    <w:rsid w:val="002F1F81"/>
    <w:rsid w:val="002F248E"/>
    <w:rsid w:val="002F3142"/>
    <w:rsid w:val="002F3180"/>
    <w:rsid w:val="002F35FD"/>
    <w:rsid w:val="002F3EB9"/>
    <w:rsid w:val="002F4716"/>
    <w:rsid w:val="002F48D2"/>
    <w:rsid w:val="002F5119"/>
    <w:rsid w:val="002F77F1"/>
    <w:rsid w:val="003025C8"/>
    <w:rsid w:val="00303999"/>
    <w:rsid w:val="00306FE8"/>
    <w:rsid w:val="003078B5"/>
    <w:rsid w:val="003078BF"/>
    <w:rsid w:val="00307C6C"/>
    <w:rsid w:val="00310037"/>
    <w:rsid w:val="00312474"/>
    <w:rsid w:val="003124EE"/>
    <w:rsid w:val="003133CA"/>
    <w:rsid w:val="00314281"/>
    <w:rsid w:val="00315C3F"/>
    <w:rsid w:val="0031720E"/>
    <w:rsid w:val="0032141D"/>
    <w:rsid w:val="003246AF"/>
    <w:rsid w:val="00324FA1"/>
    <w:rsid w:val="00325D18"/>
    <w:rsid w:val="00326D8C"/>
    <w:rsid w:val="003309B4"/>
    <w:rsid w:val="00332007"/>
    <w:rsid w:val="0033350D"/>
    <w:rsid w:val="00333737"/>
    <w:rsid w:val="003353AA"/>
    <w:rsid w:val="0033579F"/>
    <w:rsid w:val="003379C7"/>
    <w:rsid w:val="00340EE3"/>
    <w:rsid w:val="003420C9"/>
    <w:rsid w:val="00342541"/>
    <w:rsid w:val="003431FA"/>
    <w:rsid w:val="003436A4"/>
    <w:rsid w:val="00343A27"/>
    <w:rsid w:val="00343E77"/>
    <w:rsid w:val="00344162"/>
    <w:rsid w:val="00346536"/>
    <w:rsid w:val="00347FD4"/>
    <w:rsid w:val="00352D62"/>
    <w:rsid w:val="00353D62"/>
    <w:rsid w:val="003552B9"/>
    <w:rsid w:val="003554AA"/>
    <w:rsid w:val="003559CE"/>
    <w:rsid w:val="00356DA0"/>
    <w:rsid w:val="00356E2C"/>
    <w:rsid w:val="0036039A"/>
    <w:rsid w:val="0036198C"/>
    <w:rsid w:val="00363ADB"/>
    <w:rsid w:val="00366C0D"/>
    <w:rsid w:val="00366E84"/>
    <w:rsid w:val="0037053D"/>
    <w:rsid w:val="00370ED5"/>
    <w:rsid w:val="00370F96"/>
    <w:rsid w:val="003719F5"/>
    <w:rsid w:val="00371C48"/>
    <w:rsid w:val="003750BF"/>
    <w:rsid w:val="003769E4"/>
    <w:rsid w:val="00376BBB"/>
    <w:rsid w:val="00377658"/>
    <w:rsid w:val="00377C6A"/>
    <w:rsid w:val="003801F8"/>
    <w:rsid w:val="0038045D"/>
    <w:rsid w:val="00381A6C"/>
    <w:rsid w:val="00382167"/>
    <w:rsid w:val="00384564"/>
    <w:rsid w:val="00386887"/>
    <w:rsid w:val="0038793B"/>
    <w:rsid w:val="0039034F"/>
    <w:rsid w:val="00390386"/>
    <w:rsid w:val="00390C21"/>
    <w:rsid w:val="00391F20"/>
    <w:rsid w:val="00394441"/>
    <w:rsid w:val="00394F91"/>
    <w:rsid w:val="003955C8"/>
    <w:rsid w:val="00396612"/>
    <w:rsid w:val="00396735"/>
    <w:rsid w:val="003A0B41"/>
    <w:rsid w:val="003A1D87"/>
    <w:rsid w:val="003A4522"/>
    <w:rsid w:val="003A58B9"/>
    <w:rsid w:val="003A5A85"/>
    <w:rsid w:val="003A76F9"/>
    <w:rsid w:val="003A7EEF"/>
    <w:rsid w:val="003B28C8"/>
    <w:rsid w:val="003B4687"/>
    <w:rsid w:val="003B6C47"/>
    <w:rsid w:val="003B7F20"/>
    <w:rsid w:val="003C2517"/>
    <w:rsid w:val="003C2B26"/>
    <w:rsid w:val="003C2C1B"/>
    <w:rsid w:val="003C40EB"/>
    <w:rsid w:val="003C4A6D"/>
    <w:rsid w:val="003C4AC2"/>
    <w:rsid w:val="003C4FAD"/>
    <w:rsid w:val="003C5EF2"/>
    <w:rsid w:val="003C6BCF"/>
    <w:rsid w:val="003C7CCC"/>
    <w:rsid w:val="003C7F18"/>
    <w:rsid w:val="003D0D4F"/>
    <w:rsid w:val="003D1F11"/>
    <w:rsid w:val="003D6166"/>
    <w:rsid w:val="003D62B2"/>
    <w:rsid w:val="003D676D"/>
    <w:rsid w:val="003D6B5D"/>
    <w:rsid w:val="003E10A6"/>
    <w:rsid w:val="003E1930"/>
    <w:rsid w:val="003E1A05"/>
    <w:rsid w:val="003E1C65"/>
    <w:rsid w:val="003E36E3"/>
    <w:rsid w:val="003E64C9"/>
    <w:rsid w:val="003E745F"/>
    <w:rsid w:val="003E7A43"/>
    <w:rsid w:val="003F02D7"/>
    <w:rsid w:val="003F1B23"/>
    <w:rsid w:val="003F29A1"/>
    <w:rsid w:val="003F2F3C"/>
    <w:rsid w:val="003F3FBE"/>
    <w:rsid w:val="003F4215"/>
    <w:rsid w:val="003F4446"/>
    <w:rsid w:val="003F4514"/>
    <w:rsid w:val="00401972"/>
    <w:rsid w:val="0040262E"/>
    <w:rsid w:val="00402AE9"/>
    <w:rsid w:val="0040578E"/>
    <w:rsid w:val="00405E91"/>
    <w:rsid w:val="0040663B"/>
    <w:rsid w:val="004067FF"/>
    <w:rsid w:val="00406D15"/>
    <w:rsid w:val="004071C3"/>
    <w:rsid w:val="00410684"/>
    <w:rsid w:val="00412458"/>
    <w:rsid w:val="00413A81"/>
    <w:rsid w:val="00413A82"/>
    <w:rsid w:val="00414016"/>
    <w:rsid w:val="00415584"/>
    <w:rsid w:val="0041773E"/>
    <w:rsid w:val="004208C4"/>
    <w:rsid w:val="00421768"/>
    <w:rsid w:val="00421E25"/>
    <w:rsid w:val="00421F53"/>
    <w:rsid w:val="004249A6"/>
    <w:rsid w:val="00424AE1"/>
    <w:rsid w:val="0042741C"/>
    <w:rsid w:val="00430B69"/>
    <w:rsid w:val="004311F3"/>
    <w:rsid w:val="0043237B"/>
    <w:rsid w:val="004326DF"/>
    <w:rsid w:val="00433382"/>
    <w:rsid w:val="0043551E"/>
    <w:rsid w:val="004364EB"/>
    <w:rsid w:val="00437C04"/>
    <w:rsid w:val="00440C2A"/>
    <w:rsid w:val="004412D9"/>
    <w:rsid w:val="00443182"/>
    <w:rsid w:val="00444F15"/>
    <w:rsid w:val="0044545F"/>
    <w:rsid w:val="004470FB"/>
    <w:rsid w:val="004477F4"/>
    <w:rsid w:val="00447AB1"/>
    <w:rsid w:val="004512E6"/>
    <w:rsid w:val="00453031"/>
    <w:rsid w:val="00454E19"/>
    <w:rsid w:val="00457FF3"/>
    <w:rsid w:val="00460952"/>
    <w:rsid w:val="00461351"/>
    <w:rsid w:val="0046175A"/>
    <w:rsid w:val="00461947"/>
    <w:rsid w:val="0046268C"/>
    <w:rsid w:val="00463D9D"/>
    <w:rsid w:val="0046446B"/>
    <w:rsid w:val="004645B8"/>
    <w:rsid w:val="00467FF3"/>
    <w:rsid w:val="004706C4"/>
    <w:rsid w:val="004727CF"/>
    <w:rsid w:val="00473AB2"/>
    <w:rsid w:val="00473DBB"/>
    <w:rsid w:val="00474A28"/>
    <w:rsid w:val="00477D59"/>
    <w:rsid w:val="00480136"/>
    <w:rsid w:val="004802CB"/>
    <w:rsid w:val="0048030D"/>
    <w:rsid w:val="0048059B"/>
    <w:rsid w:val="00480D9E"/>
    <w:rsid w:val="004813EF"/>
    <w:rsid w:val="0048533B"/>
    <w:rsid w:val="0048641E"/>
    <w:rsid w:val="00486F47"/>
    <w:rsid w:val="004878C7"/>
    <w:rsid w:val="00487CE5"/>
    <w:rsid w:val="00490A06"/>
    <w:rsid w:val="0049221B"/>
    <w:rsid w:val="00493F77"/>
    <w:rsid w:val="0049485B"/>
    <w:rsid w:val="00494F94"/>
    <w:rsid w:val="00497E35"/>
    <w:rsid w:val="004A19A5"/>
    <w:rsid w:val="004A19ED"/>
    <w:rsid w:val="004A4737"/>
    <w:rsid w:val="004A4BC4"/>
    <w:rsid w:val="004A54FF"/>
    <w:rsid w:val="004A62E4"/>
    <w:rsid w:val="004A7293"/>
    <w:rsid w:val="004B0C51"/>
    <w:rsid w:val="004B27FF"/>
    <w:rsid w:val="004B2877"/>
    <w:rsid w:val="004B3171"/>
    <w:rsid w:val="004B34EF"/>
    <w:rsid w:val="004B4DFC"/>
    <w:rsid w:val="004B6F89"/>
    <w:rsid w:val="004B7338"/>
    <w:rsid w:val="004C07F8"/>
    <w:rsid w:val="004C1820"/>
    <w:rsid w:val="004C277C"/>
    <w:rsid w:val="004C29D2"/>
    <w:rsid w:val="004C3AEB"/>
    <w:rsid w:val="004C4BAD"/>
    <w:rsid w:val="004C5C71"/>
    <w:rsid w:val="004C5CB3"/>
    <w:rsid w:val="004D0202"/>
    <w:rsid w:val="004D120C"/>
    <w:rsid w:val="004D283F"/>
    <w:rsid w:val="004D29AD"/>
    <w:rsid w:val="004D2A8E"/>
    <w:rsid w:val="004D2FD5"/>
    <w:rsid w:val="004D414B"/>
    <w:rsid w:val="004D66D3"/>
    <w:rsid w:val="004E0F9E"/>
    <w:rsid w:val="004E202E"/>
    <w:rsid w:val="004E3BD5"/>
    <w:rsid w:val="004E67DB"/>
    <w:rsid w:val="004E78C9"/>
    <w:rsid w:val="004F110F"/>
    <w:rsid w:val="004F158A"/>
    <w:rsid w:val="004F1BDB"/>
    <w:rsid w:val="004F2EFC"/>
    <w:rsid w:val="004F407F"/>
    <w:rsid w:val="004F666A"/>
    <w:rsid w:val="004F67A2"/>
    <w:rsid w:val="004F6BFF"/>
    <w:rsid w:val="0050044B"/>
    <w:rsid w:val="00501BBD"/>
    <w:rsid w:val="005023A6"/>
    <w:rsid w:val="005038E6"/>
    <w:rsid w:val="005048A0"/>
    <w:rsid w:val="00504BE6"/>
    <w:rsid w:val="00504D62"/>
    <w:rsid w:val="00505064"/>
    <w:rsid w:val="00506458"/>
    <w:rsid w:val="005077CF"/>
    <w:rsid w:val="005079C5"/>
    <w:rsid w:val="00507A3B"/>
    <w:rsid w:val="00507E40"/>
    <w:rsid w:val="00510495"/>
    <w:rsid w:val="0051051E"/>
    <w:rsid w:val="00512342"/>
    <w:rsid w:val="00512A7E"/>
    <w:rsid w:val="005140EF"/>
    <w:rsid w:val="0051661B"/>
    <w:rsid w:val="00517314"/>
    <w:rsid w:val="005206CF"/>
    <w:rsid w:val="00521C50"/>
    <w:rsid w:val="00524C50"/>
    <w:rsid w:val="00526F5F"/>
    <w:rsid w:val="005322E0"/>
    <w:rsid w:val="0053651B"/>
    <w:rsid w:val="00537316"/>
    <w:rsid w:val="005402D9"/>
    <w:rsid w:val="005403CF"/>
    <w:rsid w:val="00541045"/>
    <w:rsid w:val="00541ED4"/>
    <w:rsid w:val="005422F4"/>
    <w:rsid w:val="005433EB"/>
    <w:rsid w:val="005434A2"/>
    <w:rsid w:val="005448AB"/>
    <w:rsid w:val="00546730"/>
    <w:rsid w:val="00550CD0"/>
    <w:rsid w:val="00551144"/>
    <w:rsid w:val="00551B39"/>
    <w:rsid w:val="00551DD5"/>
    <w:rsid w:val="00552C28"/>
    <w:rsid w:val="00556FB2"/>
    <w:rsid w:val="005577C4"/>
    <w:rsid w:val="005601FE"/>
    <w:rsid w:val="00563687"/>
    <w:rsid w:val="00567B70"/>
    <w:rsid w:val="00571E48"/>
    <w:rsid w:val="00572BC9"/>
    <w:rsid w:val="0057449E"/>
    <w:rsid w:val="00575B15"/>
    <w:rsid w:val="00581A16"/>
    <w:rsid w:val="005820CE"/>
    <w:rsid w:val="00582591"/>
    <w:rsid w:val="00584C4B"/>
    <w:rsid w:val="005858F2"/>
    <w:rsid w:val="00585BD7"/>
    <w:rsid w:val="00585EF5"/>
    <w:rsid w:val="0058675F"/>
    <w:rsid w:val="00591B88"/>
    <w:rsid w:val="005A061F"/>
    <w:rsid w:val="005A0978"/>
    <w:rsid w:val="005A3B29"/>
    <w:rsid w:val="005A490C"/>
    <w:rsid w:val="005A6AF8"/>
    <w:rsid w:val="005A71C2"/>
    <w:rsid w:val="005A7D0E"/>
    <w:rsid w:val="005A7DC5"/>
    <w:rsid w:val="005B0543"/>
    <w:rsid w:val="005B1B7C"/>
    <w:rsid w:val="005B34A4"/>
    <w:rsid w:val="005B4287"/>
    <w:rsid w:val="005B558A"/>
    <w:rsid w:val="005B6947"/>
    <w:rsid w:val="005B6F87"/>
    <w:rsid w:val="005B7245"/>
    <w:rsid w:val="005B772E"/>
    <w:rsid w:val="005C7AAB"/>
    <w:rsid w:val="005D2108"/>
    <w:rsid w:val="005D29F6"/>
    <w:rsid w:val="005D2A69"/>
    <w:rsid w:val="005D5233"/>
    <w:rsid w:val="005D5891"/>
    <w:rsid w:val="005D619A"/>
    <w:rsid w:val="005D73DE"/>
    <w:rsid w:val="005E14A7"/>
    <w:rsid w:val="005E2038"/>
    <w:rsid w:val="005E26E2"/>
    <w:rsid w:val="005E3C44"/>
    <w:rsid w:val="005E5056"/>
    <w:rsid w:val="005E61B9"/>
    <w:rsid w:val="005F1986"/>
    <w:rsid w:val="005F548A"/>
    <w:rsid w:val="005F734F"/>
    <w:rsid w:val="005F7D5D"/>
    <w:rsid w:val="006003D2"/>
    <w:rsid w:val="00602628"/>
    <w:rsid w:val="0060301B"/>
    <w:rsid w:val="00604DA3"/>
    <w:rsid w:val="0060677D"/>
    <w:rsid w:val="0061059E"/>
    <w:rsid w:val="00613168"/>
    <w:rsid w:val="006146E5"/>
    <w:rsid w:val="006169A4"/>
    <w:rsid w:val="00616FA0"/>
    <w:rsid w:val="00620830"/>
    <w:rsid w:val="006208EC"/>
    <w:rsid w:val="00620FF4"/>
    <w:rsid w:val="0062238B"/>
    <w:rsid w:val="00624CFE"/>
    <w:rsid w:val="00624E81"/>
    <w:rsid w:val="006310BB"/>
    <w:rsid w:val="00631891"/>
    <w:rsid w:val="0063334A"/>
    <w:rsid w:val="00633C24"/>
    <w:rsid w:val="00634084"/>
    <w:rsid w:val="006342C4"/>
    <w:rsid w:val="006342D4"/>
    <w:rsid w:val="00634701"/>
    <w:rsid w:val="0063599A"/>
    <w:rsid w:val="00637747"/>
    <w:rsid w:val="006409CE"/>
    <w:rsid w:val="00645761"/>
    <w:rsid w:val="0064686C"/>
    <w:rsid w:val="0065107F"/>
    <w:rsid w:val="00651925"/>
    <w:rsid w:val="00652A13"/>
    <w:rsid w:val="00653C1C"/>
    <w:rsid w:val="00655ACE"/>
    <w:rsid w:val="00655EBB"/>
    <w:rsid w:val="00656C23"/>
    <w:rsid w:val="00657962"/>
    <w:rsid w:val="00660652"/>
    <w:rsid w:val="00660CB0"/>
    <w:rsid w:val="0066452D"/>
    <w:rsid w:val="006662B5"/>
    <w:rsid w:val="0067321A"/>
    <w:rsid w:val="006735CE"/>
    <w:rsid w:val="00673642"/>
    <w:rsid w:val="0067481D"/>
    <w:rsid w:val="00674D5D"/>
    <w:rsid w:val="00675331"/>
    <w:rsid w:val="006775B1"/>
    <w:rsid w:val="00677712"/>
    <w:rsid w:val="00680B20"/>
    <w:rsid w:val="00680E5A"/>
    <w:rsid w:val="0068171E"/>
    <w:rsid w:val="00681AA8"/>
    <w:rsid w:val="00681BD1"/>
    <w:rsid w:val="00683A17"/>
    <w:rsid w:val="00684DF8"/>
    <w:rsid w:val="0069043D"/>
    <w:rsid w:val="00690D20"/>
    <w:rsid w:val="00691CB0"/>
    <w:rsid w:val="00695A98"/>
    <w:rsid w:val="0069612C"/>
    <w:rsid w:val="00696562"/>
    <w:rsid w:val="00697EA5"/>
    <w:rsid w:val="006A073E"/>
    <w:rsid w:val="006A1F3F"/>
    <w:rsid w:val="006A3CD4"/>
    <w:rsid w:val="006A4014"/>
    <w:rsid w:val="006A68B2"/>
    <w:rsid w:val="006A699B"/>
    <w:rsid w:val="006A729F"/>
    <w:rsid w:val="006B07C9"/>
    <w:rsid w:val="006B08AF"/>
    <w:rsid w:val="006B0A0D"/>
    <w:rsid w:val="006B0AC4"/>
    <w:rsid w:val="006B0D5C"/>
    <w:rsid w:val="006B1642"/>
    <w:rsid w:val="006B222B"/>
    <w:rsid w:val="006B3F60"/>
    <w:rsid w:val="006B581B"/>
    <w:rsid w:val="006B6730"/>
    <w:rsid w:val="006B6B3A"/>
    <w:rsid w:val="006B7B67"/>
    <w:rsid w:val="006B7C90"/>
    <w:rsid w:val="006B7EA9"/>
    <w:rsid w:val="006C0A3A"/>
    <w:rsid w:val="006C172A"/>
    <w:rsid w:val="006C21FF"/>
    <w:rsid w:val="006C3066"/>
    <w:rsid w:val="006C4812"/>
    <w:rsid w:val="006C5EC6"/>
    <w:rsid w:val="006C6551"/>
    <w:rsid w:val="006D0499"/>
    <w:rsid w:val="006D1E59"/>
    <w:rsid w:val="006D3A1F"/>
    <w:rsid w:val="006D42DC"/>
    <w:rsid w:val="006D4AD9"/>
    <w:rsid w:val="006D5174"/>
    <w:rsid w:val="006E041C"/>
    <w:rsid w:val="006E0585"/>
    <w:rsid w:val="006E0591"/>
    <w:rsid w:val="006E2A4E"/>
    <w:rsid w:val="006E3915"/>
    <w:rsid w:val="006E4A20"/>
    <w:rsid w:val="006E63AB"/>
    <w:rsid w:val="006E6F98"/>
    <w:rsid w:val="006F3D12"/>
    <w:rsid w:val="006F4812"/>
    <w:rsid w:val="006F630C"/>
    <w:rsid w:val="006F64FF"/>
    <w:rsid w:val="00701EAF"/>
    <w:rsid w:val="00702477"/>
    <w:rsid w:val="00703C2C"/>
    <w:rsid w:val="0070452D"/>
    <w:rsid w:val="00705B9B"/>
    <w:rsid w:val="0070698B"/>
    <w:rsid w:val="00707F0C"/>
    <w:rsid w:val="00710403"/>
    <w:rsid w:val="00710984"/>
    <w:rsid w:val="0071112B"/>
    <w:rsid w:val="007119A1"/>
    <w:rsid w:val="00711B91"/>
    <w:rsid w:val="00711D41"/>
    <w:rsid w:val="00711FA0"/>
    <w:rsid w:val="00712168"/>
    <w:rsid w:val="00712B0E"/>
    <w:rsid w:val="007136BC"/>
    <w:rsid w:val="007136FA"/>
    <w:rsid w:val="007138A4"/>
    <w:rsid w:val="00713C15"/>
    <w:rsid w:val="00713D3B"/>
    <w:rsid w:val="007144EE"/>
    <w:rsid w:val="00714A46"/>
    <w:rsid w:val="00714CD9"/>
    <w:rsid w:val="007152DA"/>
    <w:rsid w:val="00716A48"/>
    <w:rsid w:val="007208A0"/>
    <w:rsid w:val="00721387"/>
    <w:rsid w:val="007231F3"/>
    <w:rsid w:val="00723EB9"/>
    <w:rsid w:val="007247AE"/>
    <w:rsid w:val="00724D06"/>
    <w:rsid w:val="00725D38"/>
    <w:rsid w:val="007264EF"/>
    <w:rsid w:val="00726C07"/>
    <w:rsid w:val="00727092"/>
    <w:rsid w:val="007270D1"/>
    <w:rsid w:val="00730EE2"/>
    <w:rsid w:val="00733FEB"/>
    <w:rsid w:val="00734405"/>
    <w:rsid w:val="007346C2"/>
    <w:rsid w:val="00735F4D"/>
    <w:rsid w:val="007409D1"/>
    <w:rsid w:val="007410CE"/>
    <w:rsid w:val="00741C8B"/>
    <w:rsid w:val="007443E2"/>
    <w:rsid w:val="00744CBE"/>
    <w:rsid w:val="00744E91"/>
    <w:rsid w:val="0074544A"/>
    <w:rsid w:val="007473F9"/>
    <w:rsid w:val="00750AF4"/>
    <w:rsid w:val="00751995"/>
    <w:rsid w:val="00751C2C"/>
    <w:rsid w:val="00752674"/>
    <w:rsid w:val="00753C24"/>
    <w:rsid w:val="0075615A"/>
    <w:rsid w:val="007565EA"/>
    <w:rsid w:val="0075746C"/>
    <w:rsid w:val="00757B05"/>
    <w:rsid w:val="00760A89"/>
    <w:rsid w:val="007628AB"/>
    <w:rsid w:val="00766002"/>
    <w:rsid w:val="00766603"/>
    <w:rsid w:val="007671F2"/>
    <w:rsid w:val="0076750E"/>
    <w:rsid w:val="007677EC"/>
    <w:rsid w:val="00773A0C"/>
    <w:rsid w:val="00774566"/>
    <w:rsid w:val="00775801"/>
    <w:rsid w:val="00775F62"/>
    <w:rsid w:val="0077613B"/>
    <w:rsid w:val="007762A2"/>
    <w:rsid w:val="0078058F"/>
    <w:rsid w:val="00780F76"/>
    <w:rsid w:val="00781366"/>
    <w:rsid w:val="0078183B"/>
    <w:rsid w:val="00782D80"/>
    <w:rsid w:val="00783FA1"/>
    <w:rsid w:val="00784E48"/>
    <w:rsid w:val="007851E0"/>
    <w:rsid w:val="00785231"/>
    <w:rsid w:val="0079302C"/>
    <w:rsid w:val="00796CB9"/>
    <w:rsid w:val="007A0796"/>
    <w:rsid w:val="007A1125"/>
    <w:rsid w:val="007A2810"/>
    <w:rsid w:val="007A3791"/>
    <w:rsid w:val="007A3B9F"/>
    <w:rsid w:val="007A514C"/>
    <w:rsid w:val="007A5B59"/>
    <w:rsid w:val="007A6FA0"/>
    <w:rsid w:val="007A7E05"/>
    <w:rsid w:val="007B01BD"/>
    <w:rsid w:val="007B0576"/>
    <w:rsid w:val="007B4D27"/>
    <w:rsid w:val="007B665B"/>
    <w:rsid w:val="007C1935"/>
    <w:rsid w:val="007C3E31"/>
    <w:rsid w:val="007C4B74"/>
    <w:rsid w:val="007C77C6"/>
    <w:rsid w:val="007D0664"/>
    <w:rsid w:val="007D4BDE"/>
    <w:rsid w:val="007D62BD"/>
    <w:rsid w:val="007D677C"/>
    <w:rsid w:val="007D6FDC"/>
    <w:rsid w:val="007D7C06"/>
    <w:rsid w:val="007D7D37"/>
    <w:rsid w:val="007E0D88"/>
    <w:rsid w:val="007E234A"/>
    <w:rsid w:val="007E2F36"/>
    <w:rsid w:val="007E515D"/>
    <w:rsid w:val="007E6896"/>
    <w:rsid w:val="007E6A41"/>
    <w:rsid w:val="007E6C81"/>
    <w:rsid w:val="007E6FC7"/>
    <w:rsid w:val="007F11E2"/>
    <w:rsid w:val="007F7B49"/>
    <w:rsid w:val="007F7D05"/>
    <w:rsid w:val="00801836"/>
    <w:rsid w:val="0080352D"/>
    <w:rsid w:val="00805453"/>
    <w:rsid w:val="00807460"/>
    <w:rsid w:val="00810D6E"/>
    <w:rsid w:val="00811084"/>
    <w:rsid w:val="0081203D"/>
    <w:rsid w:val="00813764"/>
    <w:rsid w:val="00813C57"/>
    <w:rsid w:val="00814C6A"/>
    <w:rsid w:val="008173F0"/>
    <w:rsid w:val="008208D0"/>
    <w:rsid w:val="008220EA"/>
    <w:rsid w:val="0082265D"/>
    <w:rsid w:val="00822F01"/>
    <w:rsid w:val="008230E9"/>
    <w:rsid w:val="008231FE"/>
    <w:rsid w:val="00825072"/>
    <w:rsid w:val="00825CFC"/>
    <w:rsid w:val="00827F71"/>
    <w:rsid w:val="00833431"/>
    <w:rsid w:val="00835193"/>
    <w:rsid w:val="0083610B"/>
    <w:rsid w:val="00836F29"/>
    <w:rsid w:val="00837AA1"/>
    <w:rsid w:val="00840203"/>
    <w:rsid w:val="00841A33"/>
    <w:rsid w:val="00843128"/>
    <w:rsid w:val="00843DF3"/>
    <w:rsid w:val="00844787"/>
    <w:rsid w:val="0084563D"/>
    <w:rsid w:val="00846711"/>
    <w:rsid w:val="00846F1D"/>
    <w:rsid w:val="00854598"/>
    <w:rsid w:val="00856738"/>
    <w:rsid w:val="00856DA5"/>
    <w:rsid w:val="00861CCC"/>
    <w:rsid w:val="00863961"/>
    <w:rsid w:val="0086556F"/>
    <w:rsid w:val="008665A4"/>
    <w:rsid w:val="00866DB7"/>
    <w:rsid w:val="0086732B"/>
    <w:rsid w:val="00872599"/>
    <w:rsid w:val="00872E8D"/>
    <w:rsid w:val="00875E5C"/>
    <w:rsid w:val="008762A7"/>
    <w:rsid w:val="008766B6"/>
    <w:rsid w:val="00877AFB"/>
    <w:rsid w:val="00880407"/>
    <w:rsid w:val="0088195E"/>
    <w:rsid w:val="00881F41"/>
    <w:rsid w:val="00881F47"/>
    <w:rsid w:val="008828B3"/>
    <w:rsid w:val="00883A11"/>
    <w:rsid w:val="00883BFB"/>
    <w:rsid w:val="008849BC"/>
    <w:rsid w:val="0088733F"/>
    <w:rsid w:val="00887C72"/>
    <w:rsid w:val="00892DFD"/>
    <w:rsid w:val="00892F79"/>
    <w:rsid w:val="008938F4"/>
    <w:rsid w:val="00894F0F"/>
    <w:rsid w:val="00895210"/>
    <w:rsid w:val="0089539C"/>
    <w:rsid w:val="00897588"/>
    <w:rsid w:val="008A2AD3"/>
    <w:rsid w:val="008A35A3"/>
    <w:rsid w:val="008A4B6E"/>
    <w:rsid w:val="008A54A5"/>
    <w:rsid w:val="008B0BB0"/>
    <w:rsid w:val="008B0F1E"/>
    <w:rsid w:val="008B248C"/>
    <w:rsid w:val="008B55F3"/>
    <w:rsid w:val="008B6260"/>
    <w:rsid w:val="008B7760"/>
    <w:rsid w:val="008C33A0"/>
    <w:rsid w:val="008C6933"/>
    <w:rsid w:val="008C6F66"/>
    <w:rsid w:val="008D05D4"/>
    <w:rsid w:val="008D0AE3"/>
    <w:rsid w:val="008D28CB"/>
    <w:rsid w:val="008D336F"/>
    <w:rsid w:val="008D3438"/>
    <w:rsid w:val="008D52B3"/>
    <w:rsid w:val="008D5DC0"/>
    <w:rsid w:val="008D7832"/>
    <w:rsid w:val="008D7C17"/>
    <w:rsid w:val="008D7CB8"/>
    <w:rsid w:val="008E0C51"/>
    <w:rsid w:val="008E1329"/>
    <w:rsid w:val="008E1500"/>
    <w:rsid w:val="008E28DC"/>
    <w:rsid w:val="008E33FA"/>
    <w:rsid w:val="008E384F"/>
    <w:rsid w:val="008E4991"/>
    <w:rsid w:val="008E4B32"/>
    <w:rsid w:val="008E4D21"/>
    <w:rsid w:val="008E60BA"/>
    <w:rsid w:val="008E71AD"/>
    <w:rsid w:val="008E76CE"/>
    <w:rsid w:val="008E7C94"/>
    <w:rsid w:val="008E7CE3"/>
    <w:rsid w:val="008F0DDD"/>
    <w:rsid w:val="008F239E"/>
    <w:rsid w:val="008F2C3C"/>
    <w:rsid w:val="008F3459"/>
    <w:rsid w:val="008F3942"/>
    <w:rsid w:val="008F6A6A"/>
    <w:rsid w:val="008F7098"/>
    <w:rsid w:val="009003B8"/>
    <w:rsid w:val="00900FA5"/>
    <w:rsid w:val="00904639"/>
    <w:rsid w:val="0091356D"/>
    <w:rsid w:val="00914A2B"/>
    <w:rsid w:val="00914B47"/>
    <w:rsid w:val="0091545F"/>
    <w:rsid w:val="00915777"/>
    <w:rsid w:val="00922501"/>
    <w:rsid w:val="00922CC9"/>
    <w:rsid w:val="0092335B"/>
    <w:rsid w:val="009278E8"/>
    <w:rsid w:val="00930777"/>
    <w:rsid w:val="009330DC"/>
    <w:rsid w:val="00933742"/>
    <w:rsid w:val="009340A8"/>
    <w:rsid w:val="009402E4"/>
    <w:rsid w:val="00942028"/>
    <w:rsid w:val="00944526"/>
    <w:rsid w:val="009456AA"/>
    <w:rsid w:val="0094583B"/>
    <w:rsid w:val="00945AD3"/>
    <w:rsid w:val="0095029E"/>
    <w:rsid w:val="00950658"/>
    <w:rsid w:val="00950D01"/>
    <w:rsid w:val="00951A15"/>
    <w:rsid w:val="00952E78"/>
    <w:rsid w:val="00953D50"/>
    <w:rsid w:val="0096030D"/>
    <w:rsid w:val="00962D0E"/>
    <w:rsid w:val="00962D51"/>
    <w:rsid w:val="00965105"/>
    <w:rsid w:val="00965D31"/>
    <w:rsid w:val="00965F99"/>
    <w:rsid w:val="00966742"/>
    <w:rsid w:val="00967B46"/>
    <w:rsid w:val="00970789"/>
    <w:rsid w:val="0097195C"/>
    <w:rsid w:val="009722CB"/>
    <w:rsid w:val="00972871"/>
    <w:rsid w:val="00973B7C"/>
    <w:rsid w:val="00973C4D"/>
    <w:rsid w:val="0097521A"/>
    <w:rsid w:val="00975D4C"/>
    <w:rsid w:val="00977FE6"/>
    <w:rsid w:val="009806E6"/>
    <w:rsid w:val="009816F5"/>
    <w:rsid w:val="00981E16"/>
    <w:rsid w:val="0098399E"/>
    <w:rsid w:val="00986742"/>
    <w:rsid w:val="009879BA"/>
    <w:rsid w:val="0099066A"/>
    <w:rsid w:val="0099390A"/>
    <w:rsid w:val="00994729"/>
    <w:rsid w:val="00996A3D"/>
    <w:rsid w:val="009A0DB5"/>
    <w:rsid w:val="009A24CA"/>
    <w:rsid w:val="009A4113"/>
    <w:rsid w:val="009A49E1"/>
    <w:rsid w:val="009A678E"/>
    <w:rsid w:val="009A7AFC"/>
    <w:rsid w:val="009B3CB0"/>
    <w:rsid w:val="009B3D43"/>
    <w:rsid w:val="009B4F7D"/>
    <w:rsid w:val="009B7FF9"/>
    <w:rsid w:val="009C1BDB"/>
    <w:rsid w:val="009C1CA9"/>
    <w:rsid w:val="009C2A21"/>
    <w:rsid w:val="009C5336"/>
    <w:rsid w:val="009C5D00"/>
    <w:rsid w:val="009C6158"/>
    <w:rsid w:val="009C6B02"/>
    <w:rsid w:val="009C73C6"/>
    <w:rsid w:val="009C7611"/>
    <w:rsid w:val="009C7745"/>
    <w:rsid w:val="009C78C7"/>
    <w:rsid w:val="009D0376"/>
    <w:rsid w:val="009D0D27"/>
    <w:rsid w:val="009D15AC"/>
    <w:rsid w:val="009D188C"/>
    <w:rsid w:val="009D1C1E"/>
    <w:rsid w:val="009D29EA"/>
    <w:rsid w:val="009D2A06"/>
    <w:rsid w:val="009D2CBD"/>
    <w:rsid w:val="009D379B"/>
    <w:rsid w:val="009D3A54"/>
    <w:rsid w:val="009D6967"/>
    <w:rsid w:val="009E04D3"/>
    <w:rsid w:val="009E1934"/>
    <w:rsid w:val="009E2709"/>
    <w:rsid w:val="009E31A4"/>
    <w:rsid w:val="009E4B6E"/>
    <w:rsid w:val="009E57FB"/>
    <w:rsid w:val="009E76E9"/>
    <w:rsid w:val="009F0547"/>
    <w:rsid w:val="009F36C8"/>
    <w:rsid w:val="009F3D1F"/>
    <w:rsid w:val="009F4C7E"/>
    <w:rsid w:val="009F5B68"/>
    <w:rsid w:val="00A01405"/>
    <w:rsid w:val="00A02244"/>
    <w:rsid w:val="00A03971"/>
    <w:rsid w:val="00A03BC4"/>
    <w:rsid w:val="00A03DFF"/>
    <w:rsid w:val="00A069DD"/>
    <w:rsid w:val="00A06C99"/>
    <w:rsid w:val="00A07079"/>
    <w:rsid w:val="00A07DDC"/>
    <w:rsid w:val="00A106F1"/>
    <w:rsid w:val="00A113CA"/>
    <w:rsid w:val="00A122C9"/>
    <w:rsid w:val="00A12DE1"/>
    <w:rsid w:val="00A14303"/>
    <w:rsid w:val="00A162FE"/>
    <w:rsid w:val="00A17709"/>
    <w:rsid w:val="00A1776A"/>
    <w:rsid w:val="00A17941"/>
    <w:rsid w:val="00A17DD9"/>
    <w:rsid w:val="00A2013F"/>
    <w:rsid w:val="00A203E6"/>
    <w:rsid w:val="00A20C87"/>
    <w:rsid w:val="00A2193B"/>
    <w:rsid w:val="00A220DD"/>
    <w:rsid w:val="00A22819"/>
    <w:rsid w:val="00A261FC"/>
    <w:rsid w:val="00A262F2"/>
    <w:rsid w:val="00A26A95"/>
    <w:rsid w:val="00A26D42"/>
    <w:rsid w:val="00A3191F"/>
    <w:rsid w:val="00A32623"/>
    <w:rsid w:val="00A32A29"/>
    <w:rsid w:val="00A3317E"/>
    <w:rsid w:val="00A37939"/>
    <w:rsid w:val="00A40717"/>
    <w:rsid w:val="00A44457"/>
    <w:rsid w:val="00A447A8"/>
    <w:rsid w:val="00A44EA9"/>
    <w:rsid w:val="00A46E81"/>
    <w:rsid w:val="00A478DC"/>
    <w:rsid w:val="00A52A1B"/>
    <w:rsid w:val="00A604F2"/>
    <w:rsid w:val="00A618F6"/>
    <w:rsid w:val="00A6353D"/>
    <w:rsid w:val="00A65F74"/>
    <w:rsid w:val="00A72476"/>
    <w:rsid w:val="00A7445D"/>
    <w:rsid w:val="00A74DE3"/>
    <w:rsid w:val="00A7661A"/>
    <w:rsid w:val="00A7681E"/>
    <w:rsid w:val="00A77B85"/>
    <w:rsid w:val="00A8008A"/>
    <w:rsid w:val="00A82758"/>
    <w:rsid w:val="00A82960"/>
    <w:rsid w:val="00A83040"/>
    <w:rsid w:val="00A83A70"/>
    <w:rsid w:val="00A8466D"/>
    <w:rsid w:val="00A84A94"/>
    <w:rsid w:val="00A856EA"/>
    <w:rsid w:val="00A867C0"/>
    <w:rsid w:val="00A90368"/>
    <w:rsid w:val="00A90B4D"/>
    <w:rsid w:val="00A92A68"/>
    <w:rsid w:val="00A92FD6"/>
    <w:rsid w:val="00A95A1F"/>
    <w:rsid w:val="00A95BDF"/>
    <w:rsid w:val="00A96BC5"/>
    <w:rsid w:val="00A97C2F"/>
    <w:rsid w:val="00AA1496"/>
    <w:rsid w:val="00AA4615"/>
    <w:rsid w:val="00AA50DE"/>
    <w:rsid w:val="00AA5DE5"/>
    <w:rsid w:val="00AA5FBC"/>
    <w:rsid w:val="00AB351E"/>
    <w:rsid w:val="00AB47F3"/>
    <w:rsid w:val="00AB5A60"/>
    <w:rsid w:val="00AC061F"/>
    <w:rsid w:val="00AC0691"/>
    <w:rsid w:val="00AC084B"/>
    <w:rsid w:val="00AC0895"/>
    <w:rsid w:val="00AC2439"/>
    <w:rsid w:val="00AC2674"/>
    <w:rsid w:val="00AC2E1B"/>
    <w:rsid w:val="00AC5A55"/>
    <w:rsid w:val="00AC7264"/>
    <w:rsid w:val="00AD3AF0"/>
    <w:rsid w:val="00AD3FDA"/>
    <w:rsid w:val="00AE02A3"/>
    <w:rsid w:val="00AE0FB7"/>
    <w:rsid w:val="00AE10D8"/>
    <w:rsid w:val="00AE3ECB"/>
    <w:rsid w:val="00AE500B"/>
    <w:rsid w:val="00AF0836"/>
    <w:rsid w:val="00AF08F5"/>
    <w:rsid w:val="00AF1735"/>
    <w:rsid w:val="00AF24A4"/>
    <w:rsid w:val="00AF66A5"/>
    <w:rsid w:val="00B00ADB"/>
    <w:rsid w:val="00B01565"/>
    <w:rsid w:val="00B01566"/>
    <w:rsid w:val="00B02802"/>
    <w:rsid w:val="00B02ED1"/>
    <w:rsid w:val="00B0334D"/>
    <w:rsid w:val="00B03835"/>
    <w:rsid w:val="00B04249"/>
    <w:rsid w:val="00B04412"/>
    <w:rsid w:val="00B04944"/>
    <w:rsid w:val="00B05949"/>
    <w:rsid w:val="00B06C9E"/>
    <w:rsid w:val="00B13D78"/>
    <w:rsid w:val="00B14407"/>
    <w:rsid w:val="00B158D4"/>
    <w:rsid w:val="00B2258A"/>
    <w:rsid w:val="00B225BA"/>
    <w:rsid w:val="00B226E6"/>
    <w:rsid w:val="00B2516E"/>
    <w:rsid w:val="00B2551F"/>
    <w:rsid w:val="00B25C20"/>
    <w:rsid w:val="00B30E7C"/>
    <w:rsid w:val="00B3133E"/>
    <w:rsid w:val="00B351EB"/>
    <w:rsid w:val="00B3698C"/>
    <w:rsid w:val="00B36DAD"/>
    <w:rsid w:val="00B40B98"/>
    <w:rsid w:val="00B42144"/>
    <w:rsid w:val="00B463A0"/>
    <w:rsid w:val="00B470A0"/>
    <w:rsid w:val="00B47275"/>
    <w:rsid w:val="00B47A1B"/>
    <w:rsid w:val="00B47B5C"/>
    <w:rsid w:val="00B50388"/>
    <w:rsid w:val="00B51624"/>
    <w:rsid w:val="00B53A7A"/>
    <w:rsid w:val="00B55EA8"/>
    <w:rsid w:val="00B5671E"/>
    <w:rsid w:val="00B56733"/>
    <w:rsid w:val="00B57D5D"/>
    <w:rsid w:val="00B6023B"/>
    <w:rsid w:val="00B60A27"/>
    <w:rsid w:val="00B61D3F"/>
    <w:rsid w:val="00B63B5F"/>
    <w:rsid w:val="00B64C87"/>
    <w:rsid w:val="00B64EEF"/>
    <w:rsid w:val="00B65FEE"/>
    <w:rsid w:val="00B66D04"/>
    <w:rsid w:val="00B67002"/>
    <w:rsid w:val="00B705C0"/>
    <w:rsid w:val="00B71D8C"/>
    <w:rsid w:val="00B72B28"/>
    <w:rsid w:val="00B736F5"/>
    <w:rsid w:val="00B75F5C"/>
    <w:rsid w:val="00B77BE8"/>
    <w:rsid w:val="00B80475"/>
    <w:rsid w:val="00B82F71"/>
    <w:rsid w:val="00B84A2A"/>
    <w:rsid w:val="00B84E28"/>
    <w:rsid w:val="00B85613"/>
    <w:rsid w:val="00B85F3C"/>
    <w:rsid w:val="00B87389"/>
    <w:rsid w:val="00B90E94"/>
    <w:rsid w:val="00B90FB8"/>
    <w:rsid w:val="00B9449B"/>
    <w:rsid w:val="00B9451B"/>
    <w:rsid w:val="00B97683"/>
    <w:rsid w:val="00BA299F"/>
    <w:rsid w:val="00BA2FEA"/>
    <w:rsid w:val="00BA3AFE"/>
    <w:rsid w:val="00BA3C5D"/>
    <w:rsid w:val="00BA3DAE"/>
    <w:rsid w:val="00BA3E1C"/>
    <w:rsid w:val="00BA41FC"/>
    <w:rsid w:val="00BA604C"/>
    <w:rsid w:val="00BA6631"/>
    <w:rsid w:val="00BA721E"/>
    <w:rsid w:val="00BA7758"/>
    <w:rsid w:val="00BB0917"/>
    <w:rsid w:val="00BB2CA5"/>
    <w:rsid w:val="00BB2D39"/>
    <w:rsid w:val="00BB4D9B"/>
    <w:rsid w:val="00BB5197"/>
    <w:rsid w:val="00BB6B04"/>
    <w:rsid w:val="00BC0D6B"/>
    <w:rsid w:val="00BC15F0"/>
    <w:rsid w:val="00BC1700"/>
    <w:rsid w:val="00BC1D42"/>
    <w:rsid w:val="00BC33D0"/>
    <w:rsid w:val="00BC4CBA"/>
    <w:rsid w:val="00BC5DA2"/>
    <w:rsid w:val="00BC7211"/>
    <w:rsid w:val="00BC7BCD"/>
    <w:rsid w:val="00BD03CE"/>
    <w:rsid w:val="00BD44C9"/>
    <w:rsid w:val="00BD452D"/>
    <w:rsid w:val="00BD5018"/>
    <w:rsid w:val="00BD6039"/>
    <w:rsid w:val="00BD68DA"/>
    <w:rsid w:val="00BD6E6E"/>
    <w:rsid w:val="00BD7395"/>
    <w:rsid w:val="00BE26B5"/>
    <w:rsid w:val="00BE2EDE"/>
    <w:rsid w:val="00BE4408"/>
    <w:rsid w:val="00BE4FF1"/>
    <w:rsid w:val="00BE594B"/>
    <w:rsid w:val="00BE7E71"/>
    <w:rsid w:val="00BF0AB8"/>
    <w:rsid w:val="00BF0F4F"/>
    <w:rsid w:val="00BF407A"/>
    <w:rsid w:val="00BF4509"/>
    <w:rsid w:val="00BF49C9"/>
    <w:rsid w:val="00BF60AF"/>
    <w:rsid w:val="00C00446"/>
    <w:rsid w:val="00C018B4"/>
    <w:rsid w:val="00C01D97"/>
    <w:rsid w:val="00C0292C"/>
    <w:rsid w:val="00C05A12"/>
    <w:rsid w:val="00C07577"/>
    <w:rsid w:val="00C105D5"/>
    <w:rsid w:val="00C10958"/>
    <w:rsid w:val="00C11667"/>
    <w:rsid w:val="00C11917"/>
    <w:rsid w:val="00C11C1B"/>
    <w:rsid w:val="00C11E8B"/>
    <w:rsid w:val="00C122D8"/>
    <w:rsid w:val="00C124C7"/>
    <w:rsid w:val="00C135BF"/>
    <w:rsid w:val="00C146DA"/>
    <w:rsid w:val="00C14814"/>
    <w:rsid w:val="00C155EA"/>
    <w:rsid w:val="00C17F76"/>
    <w:rsid w:val="00C20792"/>
    <w:rsid w:val="00C20CD8"/>
    <w:rsid w:val="00C21624"/>
    <w:rsid w:val="00C21DCA"/>
    <w:rsid w:val="00C22A36"/>
    <w:rsid w:val="00C22FAC"/>
    <w:rsid w:val="00C23008"/>
    <w:rsid w:val="00C24FF0"/>
    <w:rsid w:val="00C25B5A"/>
    <w:rsid w:val="00C30D24"/>
    <w:rsid w:val="00C31253"/>
    <w:rsid w:val="00C313BE"/>
    <w:rsid w:val="00C31A66"/>
    <w:rsid w:val="00C32D09"/>
    <w:rsid w:val="00C334C9"/>
    <w:rsid w:val="00C33568"/>
    <w:rsid w:val="00C33C92"/>
    <w:rsid w:val="00C41D53"/>
    <w:rsid w:val="00C445FD"/>
    <w:rsid w:val="00C44C7B"/>
    <w:rsid w:val="00C44D04"/>
    <w:rsid w:val="00C44D1B"/>
    <w:rsid w:val="00C46D90"/>
    <w:rsid w:val="00C47EB6"/>
    <w:rsid w:val="00C47F77"/>
    <w:rsid w:val="00C5081A"/>
    <w:rsid w:val="00C50C7E"/>
    <w:rsid w:val="00C5197B"/>
    <w:rsid w:val="00C52CC8"/>
    <w:rsid w:val="00C531FA"/>
    <w:rsid w:val="00C53289"/>
    <w:rsid w:val="00C534B6"/>
    <w:rsid w:val="00C5388E"/>
    <w:rsid w:val="00C547DE"/>
    <w:rsid w:val="00C55582"/>
    <w:rsid w:val="00C55925"/>
    <w:rsid w:val="00C60365"/>
    <w:rsid w:val="00C6097A"/>
    <w:rsid w:val="00C61082"/>
    <w:rsid w:val="00C61538"/>
    <w:rsid w:val="00C61A54"/>
    <w:rsid w:val="00C6287D"/>
    <w:rsid w:val="00C63C55"/>
    <w:rsid w:val="00C71547"/>
    <w:rsid w:val="00C715FC"/>
    <w:rsid w:val="00C7191B"/>
    <w:rsid w:val="00C727B6"/>
    <w:rsid w:val="00C754BF"/>
    <w:rsid w:val="00C76CD0"/>
    <w:rsid w:val="00C86BD2"/>
    <w:rsid w:val="00C86DCC"/>
    <w:rsid w:val="00C86DE1"/>
    <w:rsid w:val="00C8717F"/>
    <w:rsid w:val="00C87AFB"/>
    <w:rsid w:val="00C87B21"/>
    <w:rsid w:val="00C9138E"/>
    <w:rsid w:val="00C91DA1"/>
    <w:rsid w:val="00C9293F"/>
    <w:rsid w:val="00C93329"/>
    <w:rsid w:val="00C9386D"/>
    <w:rsid w:val="00C93C7D"/>
    <w:rsid w:val="00C96A52"/>
    <w:rsid w:val="00CA1F22"/>
    <w:rsid w:val="00CB0289"/>
    <w:rsid w:val="00CB1453"/>
    <w:rsid w:val="00CB2125"/>
    <w:rsid w:val="00CB2E57"/>
    <w:rsid w:val="00CB3495"/>
    <w:rsid w:val="00CB3C4A"/>
    <w:rsid w:val="00CB403F"/>
    <w:rsid w:val="00CB4237"/>
    <w:rsid w:val="00CB575A"/>
    <w:rsid w:val="00CB6F1D"/>
    <w:rsid w:val="00CB6F55"/>
    <w:rsid w:val="00CC005F"/>
    <w:rsid w:val="00CC1B24"/>
    <w:rsid w:val="00CC247C"/>
    <w:rsid w:val="00CC26BC"/>
    <w:rsid w:val="00CC55EC"/>
    <w:rsid w:val="00CC5A4B"/>
    <w:rsid w:val="00CC6D1C"/>
    <w:rsid w:val="00CC709B"/>
    <w:rsid w:val="00CD02E8"/>
    <w:rsid w:val="00CD0EBF"/>
    <w:rsid w:val="00CD244D"/>
    <w:rsid w:val="00CD3C3D"/>
    <w:rsid w:val="00CD4E19"/>
    <w:rsid w:val="00CD5A9C"/>
    <w:rsid w:val="00CD5AA6"/>
    <w:rsid w:val="00CD5C37"/>
    <w:rsid w:val="00CD643C"/>
    <w:rsid w:val="00CE1C82"/>
    <w:rsid w:val="00CE1E0B"/>
    <w:rsid w:val="00CE1ECC"/>
    <w:rsid w:val="00CE2A89"/>
    <w:rsid w:val="00CE3027"/>
    <w:rsid w:val="00CE6072"/>
    <w:rsid w:val="00CE6F05"/>
    <w:rsid w:val="00CF0329"/>
    <w:rsid w:val="00CF0CC9"/>
    <w:rsid w:val="00CF2337"/>
    <w:rsid w:val="00CF32C2"/>
    <w:rsid w:val="00CF3C1C"/>
    <w:rsid w:val="00D005C1"/>
    <w:rsid w:val="00D0116A"/>
    <w:rsid w:val="00D016CE"/>
    <w:rsid w:val="00D03915"/>
    <w:rsid w:val="00D03D95"/>
    <w:rsid w:val="00D042D0"/>
    <w:rsid w:val="00D055ED"/>
    <w:rsid w:val="00D069FC"/>
    <w:rsid w:val="00D1050C"/>
    <w:rsid w:val="00D12371"/>
    <w:rsid w:val="00D12656"/>
    <w:rsid w:val="00D133F1"/>
    <w:rsid w:val="00D16974"/>
    <w:rsid w:val="00D17E16"/>
    <w:rsid w:val="00D17F4D"/>
    <w:rsid w:val="00D20510"/>
    <w:rsid w:val="00D205D7"/>
    <w:rsid w:val="00D21018"/>
    <w:rsid w:val="00D22EF4"/>
    <w:rsid w:val="00D2546F"/>
    <w:rsid w:val="00D258D9"/>
    <w:rsid w:val="00D25A3E"/>
    <w:rsid w:val="00D27E52"/>
    <w:rsid w:val="00D302A4"/>
    <w:rsid w:val="00D31091"/>
    <w:rsid w:val="00D31E5B"/>
    <w:rsid w:val="00D344A4"/>
    <w:rsid w:val="00D34862"/>
    <w:rsid w:val="00D3581E"/>
    <w:rsid w:val="00D37E6F"/>
    <w:rsid w:val="00D414A8"/>
    <w:rsid w:val="00D422F6"/>
    <w:rsid w:val="00D42AEF"/>
    <w:rsid w:val="00D45515"/>
    <w:rsid w:val="00D45C83"/>
    <w:rsid w:val="00D46E43"/>
    <w:rsid w:val="00D4718C"/>
    <w:rsid w:val="00D509B4"/>
    <w:rsid w:val="00D50D81"/>
    <w:rsid w:val="00D52BBF"/>
    <w:rsid w:val="00D533EA"/>
    <w:rsid w:val="00D541E5"/>
    <w:rsid w:val="00D54624"/>
    <w:rsid w:val="00D54AA4"/>
    <w:rsid w:val="00D55F18"/>
    <w:rsid w:val="00D56F80"/>
    <w:rsid w:val="00D57613"/>
    <w:rsid w:val="00D57D63"/>
    <w:rsid w:val="00D60B64"/>
    <w:rsid w:val="00D61306"/>
    <w:rsid w:val="00D62B78"/>
    <w:rsid w:val="00D63049"/>
    <w:rsid w:val="00D6499C"/>
    <w:rsid w:val="00D6647C"/>
    <w:rsid w:val="00D70937"/>
    <w:rsid w:val="00D70B5F"/>
    <w:rsid w:val="00D730D2"/>
    <w:rsid w:val="00D749A7"/>
    <w:rsid w:val="00D74DA3"/>
    <w:rsid w:val="00D75059"/>
    <w:rsid w:val="00D7509A"/>
    <w:rsid w:val="00D75468"/>
    <w:rsid w:val="00D76273"/>
    <w:rsid w:val="00D778DF"/>
    <w:rsid w:val="00D832DE"/>
    <w:rsid w:val="00D850E8"/>
    <w:rsid w:val="00D85F84"/>
    <w:rsid w:val="00D861C7"/>
    <w:rsid w:val="00D86B62"/>
    <w:rsid w:val="00D86FF2"/>
    <w:rsid w:val="00D87C45"/>
    <w:rsid w:val="00D906F1"/>
    <w:rsid w:val="00D90E53"/>
    <w:rsid w:val="00D92523"/>
    <w:rsid w:val="00D93466"/>
    <w:rsid w:val="00D93D92"/>
    <w:rsid w:val="00D9475E"/>
    <w:rsid w:val="00D94986"/>
    <w:rsid w:val="00D96580"/>
    <w:rsid w:val="00D97434"/>
    <w:rsid w:val="00D976CB"/>
    <w:rsid w:val="00DA138A"/>
    <w:rsid w:val="00DA27D3"/>
    <w:rsid w:val="00DA5103"/>
    <w:rsid w:val="00DA7DCC"/>
    <w:rsid w:val="00DB023D"/>
    <w:rsid w:val="00DB03FA"/>
    <w:rsid w:val="00DB4BF9"/>
    <w:rsid w:val="00DB57D4"/>
    <w:rsid w:val="00DB6521"/>
    <w:rsid w:val="00DB6661"/>
    <w:rsid w:val="00DB6892"/>
    <w:rsid w:val="00DB6C6C"/>
    <w:rsid w:val="00DB6E53"/>
    <w:rsid w:val="00DC1E01"/>
    <w:rsid w:val="00DC2289"/>
    <w:rsid w:val="00DC32F6"/>
    <w:rsid w:val="00DC5DA0"/>
    <w:rsid w:val="00DC5E91"/>
    <w:rsid w:val="00DC707E"/>
    <w:rsid w:val="00DD1D3A"/>
    <w:rsid w:val="00DD4605"/>
    <w:rsid w:val="00DD4BEF"/>
    <w:rsid w:val="00DD4DBC"/>
    <w:rsid w:val="00DD581D"/>
    <w:rsid w:val="00DD60C1"/>
    <w:rsid w:val="00DD771D"/>
    <w:rsid w:val="00DE180C"/>
    <w:rsid w:val="00DE295E"/>
    <w:rsid w:val="00DE36D3"/>
    <w:rsid w:val="00DE497C"/>
    <w:rsid w:val="00DE5003"/>
    <w:rsid w:val="00DE5976"/>
    <w:rsid w:val="00DE5FE6"/>
    <w:rsid w:val="00DE6046"/>
    <w:rsid w:val="00DE74D3"/>
    <w:rsid w:val="00DF0DBD"/>
    <w:rsid w:val="00DF1481"/>
    <w:rsid w:val="00DF162F"/>
    <w:rsid w:val="00DF2CAB"/>
    <w:rsid w:val="00DF2CB4"/>
    <w:rsid w:val="00DF330D"/>
    <w:rsid w:val="00DF34C1"/>
    <w:rsid w:val="00DF3C66"/>
    <w:rsid w:val="00DF3C7F"/>
    <w:rsid w:val="00DF4D99"/>
    <w:rsid w:val="00DF73E5"/>
    <w:rsid w:val="00DF7713"/>
    <w:rsid w:val="00DF7C16"/>
    <w:rsid w:val="00E019C9"/>
    <w:rsid w:val="00E01B29"/>
    <w:rsid w:val="00E029D0"/>
    <w:rsid w:val="00E029E7"/>
    <w:rsid w:val="00E065E4"/>
    <w:rsid w:val="00E06F9B"/>
    <w:rsid w:val="00E07E1A"/>
    <w:rsid w:val="00E10F90"/>
    <w:rsid w:val="00E13396"/>
    <w:rsid w:val="00E14CDF"/>
    <w:rsid w:val="00E2125C"/>
    <w:rsid w:val="00E2273F"/>
    <w:rsid w:val="00E22EFF"/>
    <w:rsid w:val="00E34C56"/>
    <w:rsid w:val="00E34D2F"/>
    <w:rsid w:val="00E34F56"/>
    <w:rsid w:val="00E351EE"/>
    <w:rsid w:val="00E35982"/>
    <w:rsid w:val="00E36952"/>
    <w:rsid w:val="00E36E68"/>
    <w:rsid w:val="00E37FE3"/>
    <w:rsid w:val="00E40BD9"/>
    <w:rsid w:val="00E431C9"/>
    <w:rsid w:val="00E44A89"/>
    <w:rsid w:val="00E46A87"/>
    <w:rsid w:val="00E4715A"/>
    <w:rsid w:val="00E473FE"/>
    <w:rsid w:val="00E47EB4"/>
    <w:rsid w:val="00E5060A"/>
    <w:rsid w:val="00E50F32"/>
    <w:rsid w:val="00E54DF1"/>
    <w:rsid w:val="00E56B01"/>
    <w:rsid w:val="00E57F7B"/>
    <w:rsid w:val="00E61540"/>
    <w:rsid w:val="00E61AD5"/>
    <w:rsid w:val="00E63114"/>
    <w:rsid w:val="00E64C5D"/>
    <w:rsid w:val="00E65950"/>
    <w:rsid w:val="00E664C7"/>
    <w:rsid w:val="00E73750"/>
    <w:rsid w:val="00E741DD"/>
    <w:rsid w:val="00E74292"/>
    <w:rsid w:val="00E74E8B"/>
    <w:rsid w:val="00E800E6"/>
    <w:rsid w:val="00E81221"/>
    <w:rsid w:val="00E82751"/>
    <w:rsid w:val="00E84EDF"/>
    <w:rsid w:val="00E850A5"/>
    <w:rsid w:val="00E85136"/>
    <w:rsid w:val="00E8584F"/>
    <w:rsid w:val="00E90845"/>
    <w:rsid w:val="00E94440"/>
    <w:rsid w:val="00E94E94"/>
    <w:rsid w:val="00E952E0"/>
    <w:rsid w:val="00E9554C"/>
    <w:rsid w:val="00E96623"/>
    <w:rsid w:val="00E96929"/>
    <w:rsid w:val="00E975A7"/>
    <w:rsid w:val="00EA0B65"/>
    <w:rsid w:val="00EA2490"/>
    <w:rsid w:val="00EA2C74"/>
    <w:rsid w:val="00EA2ECC"/>
    <w:rsid w:val="00EA3FF8"/>
    <w:rsid w:val="00EA4AD5"/>
    <w:rsid w:val="00EA6275"/>
    <w:rsid w:val="00EA7534"/>
    <w:rsid w:val="00EB078B"/>
    <w:rsid w:val="00EB10DE"/>
    <w:rsid w:val="00EB161F"/>
    <w:rsid w:val="00EB1B8A"/>
    <w:rsid w:val="00EB346F"/>
    <w:rsid w:val="00EB395A"/>
    <w:rsid w:val="00EB4DFC"/>
    <w:rsid w:val="00EB59AA"/>
    <w:rsid w:val="00EB64BA"/>
    <w:rsid w:val="00EB6920"/>
    <w:rsid w:val="00EB6A46"/>
    <w:rsid w:val="00EB722D"/>
    <w:rsid w:val="00EB73E8"/>
    <w:rsid w:val="00EC1AA4"/>
    <w:rsid w:val="00EC3778"/>
    <w:rsid w:val="00EC39D3"/>
    <w:rsid w:val="00EC60D4"/>
    <w:rsid w:val="00EC74AC"/>
    <w:rsid w:val="00ED344D"/>
    <w:rsid w:val="00ED509B"/>
    <w:rsid w:val="00EE0E6E"/>
    <w:rsid w:val="00EE34B2"/>
    <w:rsid w:val="00EE5A45"/>
    <w:rsid w:val="00EE5B1D"/>
    <w:rsid w:val="00EE6AA3"/>
    <w:rsid w:val="00EE7DBB"/>
    <w:rsid w:val="00EF0295"/>
    <w:rsid w:val="00EF22FA"/>
    <w:rsid w:val="00EF3C41"/>
    <w:rsid w:val="00EF7F28"/>
    <w:rsid w:val="00F01AFC"/>
    <w:rsid w:val="00F040F5"/>
    <w:rsid w:val="00F0454C"/>
    <w:rsid w:val="00F04834"/>
    <w:rsid w:val="00F04E12"/>
    <w:rsid w:val="00F10386"/>
    <w:rsid w:val="00F10CA9"/>
    <w:rsid w:val="00F13546"/>
    <w:rsid w:val="00F15953"/>
    <w:rsid w:val="00F15AE9"/>
    <w:rsid w:val="00F15B4A"/>
    <w:rsid w:val="00F15EDF"/>
    <w:rsid w:val="00F20FEC"/>
    <w:rsid w:val="00F21252"/>
    <w:rsid w:val="00F21D44"/>
    <w:rsid w:val="00F229EF"/>
    <w:rsid w:val="00F238D5"/>
    <w:rsid w:val="00F23E1F"/>
    <w:rsid w:val="00F27286"/>
    <w:rsid w:val="00F273A5"/>
    <w:rsid w:val="00F2763C"/>
    <w:rsid w:val="00F3109B"/>
    <w:rsid w:val="00F31BD0"/>
    <w:rsid w:val="00F32B1E"/>
    <w:rsid w:val="00F34466"/>
    <w:rsid w:val="00F34B64"/>
    <w:rsid w:val="00F363E9"/>
    <w:rsid w:val="00F431E3"/>
    <w:rsid w:val="00F43267"/>
    <w:rsid w:val="00F44A5C"/>
    <w:rsid w:val="00F45745"/>
    <w:rsid w:val="00F517A7"/>
    <w:rsid w:val="00F52401"/>
    <w:rsid w:val="00F53357"/>
    <w:rsid w:val="00F53ADF"/>
    <w:rsid w:val="00F57AC9"/>
    <w:rsid w:val="00F57B84"/>
    <w:rsid w:val="00F629B9"/>
    <w:rsid w:val="00F6312D"/>
    <w:rsid w:val="00F639BB"/>
    <w:rsid w:val="00F64EF7"/>
    <w:rsid w:val="00F64F2F"/>
    <w:rsid w:val="00F652BF"/>
    <w:rsid w:val="00F660FF"/>
    <w:rsid w:val="00F67876"/>
    <w:rsid w:val="00F67FA1"/>
    <w:rsid w:val="00F707EA"/>
    <w:rsid w:val="00F712E3"/>
    <w:rsid w:val="00F72274"/>
    <w:rsid w:val="00F76D68"/>
    <w:rsid w:val="00F776DA"/>
    <w:rsid w:val="00F8042A"/>
    <w:rsid w:val="00F80666"/>
    <w:rsid w:val="00F80D92"/>
    <w:rsid w:val="00F83A4A"/>
    <w:rsid w:val="00F83BA3"/>
    <w:rsid w:val="00F86286"/>
    <w:rsid w:val="00F8738D"/>
    <w:rsid w:val="00F902F6"/>
    <w:rsid w:val="00F9180B"/>
    <w:rsid w:val="00F918D2"/>
    <w:rsid w:val="00F918EC"/>
    <w:rsid w:val="00F924E2"/>
    <w:rsid w:val="00F93296"/>
    <w:rsid w:val="00F9556A"/>
    <w:rsid w:val="00F959A2"/>
    <w:rsid w:val="00F95C7C"/>
    <w:rsid w:val="00F973B4"/>
    <w:rsid w:val="00FA020C"/>
    <w:rsid w:val="00FA02B3"/>
    <w:rsid w:val="00FA07ED"/>
    <w:rsid w:val="00FA08DA"/>
    <w:rsid w:val="00FA0F5F"/>
    <w:rsid w:val="00FA28CA"/>
    <w:rsid w:val="00FA2FBB"/>
    <w:rsid w:val="00FA37E6"/>
    <w:rsid w:val="00FA4126"/>
    <w:rsid w:val="00FA53DE"/>
    <w:rsid w:val="00FA6BDD"/>
    <w:rsid w:val="00FA7962"/>
    <w:rsid w:val="00FB0DFB"/>
    <w:rsid w:val="00FB12AC"/>
    <w:rsid w:val="00FB20CF"/>
    <w:rsid w:val="00FB3CA3"/>
    <w:rsid w:val="00FB4839"/>
    <w:rsid w:val="00FB5C86"/>
    <w:rsid w:val="00FB6B3F"/>
    <w:rsid w:val="00FC1248"/>
    <w:rsid w:val="00FC13D5"/>
    <w:rsid w:val="00FC1AAF"/>
    <w:rsid w:val="00FC25E0"/>
    <w:rsid w:val="00FC2F7E"/>
    <w:rsid w:val="00FC4486"/>
    <w:rsid w:val="00FC58EA"/>
    <w:rsid w:val="00FC674E"/>
    <w:rsid w:val="00FC73F6"/>
    <w:rsid w:val="00FD0941"/>
    <w:rsid w:val="00FD1137"/>
    <w:rsid w:val="00FD194D"/>
    <w:rsid w:val="00FD1AE2"/>
    <w:rsid w:val="00FD1D47"/>
    <w:rsid w:val="00FD247B"/>
    <w:rsid w:val="00FD27DC"/>
    <w:rsid w:val="00FD3CB9"/>
    <w:rsid w:val="00FD51CF"/>
    <w:rsid w:val="00FD61A0"/>
    <w:rsid w:val="00FD70BE"/>
    <w:rsid w:val="00FE13C3"/>
    <w:rsid w:val="00FE3BBD"/>
    <w:rsid w:val="00FE6202"/>
    <w:rsid w:val="00FE6D94"/>
    <w:rsid w:val="00FE72B3"/>
    <w:rsid w:val="00FE72BC"/>
    <w:rsid w:val="00FF1BFF"/>
    <w:rsid w:val="00FF2365"/>
    <w:rsid w:val="00FF2716"/>
    <w:rsid w:val="00FF3355"/>
    <w:rsid w:val="00FF568C"/>
    <w:rsid w:val="00FF6B27"/>
    <w:rsid w:val="00FF7309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40A43A-E3EA-4310-A36E-EA3723DA6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30D24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2C2235"/>
    <w:pPr>
      <w:keepNext/>
      <w:jc w:val="center"/>
      <w:outlineLvl w:val="0"/>
    </w:pPr>
    <w:rPr>
      <w:b/>
      <w:bCs/>
      <w:sz w:val="28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2C2235"/>
    <w:pPr>
      <w:keepNext/>
      <w:outlineLvl w:val="1"/>
    </w:pPr>
    <w:rPr>
      <w:sz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2C2235"/>
    <w:pPr>
      <w:keepNext/>
      <w:jc w:val="center"/>
      <w:outlineLvl w:val="2"/>
    </w:pPr>
    <w:rPr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2C2235"/>
    <w:pPr>
      <w:keepNext/>
      <w:tabs>
        <w:tab w:val="center" w:pos="586"/>
      </w:tabs>
      <w:ind w:left="-348" w:hanging="600"/>
      <w:outlineLvl w:val="3"/>
    </w:pPr>
    <w:rPr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"/>
    <w:rsid w:val="00876548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Virsraksts2Rakstz">
    <w:name w:val="Virsraksts 2 Rakstz."/>
    <w:link w:val="Virsraksts2"/>
    <w:uiPriority w:val="9"/>
    <w:semiHidden/>
    <w:rsid w:val="00876548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Virsraksts3Rakstz">
    <w:name w:val="Virsraksts 3 Rakstz."/>
    <w:link w:val="Virsraksts3"/>
    <w:uiPriority w:val="9"/>
    <w:semiHidden/>
    <w:rsid w:val="00876548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Virsraksts4Rakstz">
    <w:name w:val="Virsraksts 4 Rakstz."/>
    <w:link w:val="Virsraksts4"/>
    <w:uiPriority w:val="9"/>
    <w:semiHidden/>
    <w:rsid w:val="00876548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2C2235"/>
    <w:pPr>
      <w:ind w:left="7"/>
    </w:pPr>
    <w:rPr>
      <w:sz w:val="28"/>
      <w:lang w:val="lv-LV"/>
    </w:rPr>
  </w:style>
  <w:style w:type="character" w:customStyle="1" w:styleId="PamattekstsaratkpiRakstz">
    <w:name w:val="Pamatteksts ar atkāpi Rakstz."/>
    <w:link w:val="Pamattekstsaratkpi"/>
    <w:uiPriority w:val="99"/>
    <w:semiHidden/>
    <w:rsid w:val="00876548"/>
    <w:rPr>
      <w:sz w:val="24"/>
      <w:szCs w:val="24"/>
      <w:lang w:val="en-GB" w:eastAsia="en-US"/>
    </w:rPr>
  </w:style>
  <w:style w:type="paragraph" w:customStyle="1" w:styleId="naisc">
    <w:name w:val="naisc"/>
    <w:basedOn w:val="Parasts"/>
    <w:rsid w:val="002C2235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customStyle="1" w:styleId="naisf">
    <w:name w:val="naisf"/>
    <w:basedOn w:val="Parasts"/>
    <w:rsid w:val="002C2235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raststmeklis">
    <w:name w:val="Normal (Web)"/>
    <w:basedOn w:val="Parasts"/>
    <w:rsid w:val="002C2235"/>
    <w:pPr>
      <w:spacing w:before="100" w:beforeAutospacing="1" w:after="100" w:afterAutospacing="1"/>
    </w:pPr>
    <w:rPr>
      <w:rFonts w:eastAsia="Arial Unicode MS"/>
    </w:rPr>
  </w:style>
  <w:style w:type="paragraph" w:styleId="Kjene">
    <w:name w:val="footer"/>
    <w:basedOn w:val="Parasts"/>
    <w:link w:val="KjeneRakstz"/>
    <w:uiPriority w:val="99"/>
    <w:rsid w:val="002C2235"/>
    <w:pPr>
      <w:tabs>
        <w:tab w:val="center" w:pos="4153"/>
        <w:tab w:val="right" w:pos="8306"/>
      </w:tabs>
      <w:snapToGrid w:val="0"/>
    </w:pPr>
    <w:rPr>
      <w:rFonts w:ascii="RimTimes" w:hAnsi="RimTimes"/>
      <w:sz w:val="28"/>
      <w:szCs w:val="20"/>
      <w:lang w:val="lv-LV"/>
    </w:rPr>
  </w:style>
  <w:style w:type="character" w:customStyle="1" w:styleId="KjeneRakstz">
    <w:name w:val="Kājene Rakstz."/>
    <w:link w:val="Kjene"/>
    <w:uiPriority w:val="99"/>
    <w:locked/>
    <w:rsid w:val="0091356D"/>
    <w:rPr>
      <w:rFonts w:ascii="RimTimes" w:hAnsi="RimTimes" w:cs="Times New Roman"/>
      <w:sz w:val="28"/>
      <w:lang w:eastAsia="en-US"/>
    </w:rPr>
  </w:style>
  <w:style w:type="character" w:styleId="Komentraatsauce">
    <w:name w:val="annotation reference"/>
    <w:uiPriority w:val="99"/>
    <w:semiHidden/>
    <w:rsid w:val="002C2235"/>
    <w:rPr>
      <w:rFonts w:cs="Times New Roman"/>
      <w:sz w:val="16"/>
      <w:szCs w:val="16"/>
    </w:rPr>
  </w:style>
  <w:style w:type="paragraph" w:customStyle="1" w:styleId="naislab">
    <w:name w:val="naislab"/>
    <w:basedOn w:val="Parasts"/>
    <w:uiPriority w:val="99"/>
    <w:rsid w:val="002C2235"/>
    <w:pPr>
      <w:spacing w:before="100" w:beforeAutospacing="1" w:after="100" w:afterAutospacing="1"/>
      <w:jc w:val="right"/>
    </w:pPr>
    <w:rPr>
      <w:rFonts w:eastAsia="Arial Unicode MS"/>
    </w:rPr>
  </w:style>
  <w:style w:type="paragraph" w:styleId="Galvene">
    <w:name w:val="header"/>
    <w:basedOn w:val="Parasts"/>
    <w:link w:val="GalveneRakstz"/>
    <w:uiPriority w:val="99"/>
    <w:rsid w:val="002C223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876548"/>
    <w:rPr>
      <w:sz w:val="24"/>
      <w:szCs w:val="24"/>
      <w:lang w:val="en-GB" w:eastAsia="en-US"/>
    </w:rPr>
  </w:style>
  <w:style w:type="character" w:styleId="Lappusesnumurs">
    <w:name w:val="page number"/>
    <w:uiPriority w:val="99"/>
    <w:rsid w:val="002C2235"/>
    <w:rPr>
      <w:rFonts w:cs="Times New Roman"/>
    </w:rPr>
  </w:style>
  <w:style w:type="paragraph" w:styleId="Komentrateksts">
    <w:name w:val="annotation text"/>
    <w:basedOn w:val="Parasts"/>
    <w:link w:val="KomentratekstsRakstz"/>
    <w:uiPriority w:val="99"/>
    <w:rsid w:val="002C223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A856EA"/>
    <w:rPr>
      <w:rFonts w:cs="Times New Roman"/>
      <w:lang w:val="en-GB" w:eastAsia="en-US"/>
    </w:rPr>
  </w:style>
  <w:style w:type="paragraph" w:customStyle="1" w:styleId="naiskr">
    <w:name w:val="naiskr"/>
    <w:basedOn w:val="Parasts"/>
    <w:rsid w:val="00B40B98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rsid w:val="003F2F3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876548"/>
    <w:rPr>
      <w:sz w:val="0"/>
      <w:szCs w:val="0"/>
      <w:lang w:val="en-GB" w:eastAsia="en-US"/>
    </w:rPr>
  </w:style>
  <w:style w:type="paragraph" w:customStyle="1" w:styleId="CharChar">
    <w:name w:val="Char Char"/>
    <w:basedOn w:val="Parasts"/>
    <w:uiPriority w:val="99"/>
    <w:rsid w:val="001347E9"/>
    <w:rPr>
      <w:lang w:val="pl-PL" w:eastAsia="pl-PL"/>
    </w:rPr>
  </w:style>
  <w:style w:type="paragraph" w:customStyle="1" w:styleId="RakstzRakstzRakstzCharCharRakstzRakstzCharChar">
    <w:name w:val="Rakstz. Rakstz. Rakstz. Char Char Rakstz. Rakstz. Char Char"/>
    <w:basedOn w:val="Parasts"/>
    <w:uiPriority w:val="99"/>
    <w:rsid w:val="004071C3"/>
    <w:pPr>
      <w:spacing w:before="40"/>
    </w:pPr>
    <w:rPr>
      <w:lang w:val="pl-PL" w:eastAsia="pl-PL"/>
    </w:rPr>
  </w:style>
  <w:style w:type="paragraph" w:styleId="Pamatteksts2">
    <w:name w:val="Body Text 2"/>
    <w:basedOn w:val="Parasts"/>
    <w:link w:val="Pamatteksts2Rakstz"/>
    <w:uiPriority w:val="99"/>
    <w:rsid w:val="00D730D2"/>
    <w:pPr>
      <w:spacing w:after="120" w:line="480" w:lineRule="auto"/>
    </w:pPr>
    <w:rPr>
      <w:sz w:val="28"/>
      <w:szCs w:val="20"/>
      <w:lang w:val="lv-LV" w:eastAsia="lv-LV"/>
    </w:rPr>
  </w:style>
  <w:style w:type="character" w:customStyle="1" w:styleId="Pamatteksts2Rakstz">
    <w:name w:val="Pamatteksts 2 Rakstz."/>
    <w:link w:val="Pamatteksts2"/>
    <w:uiPriority w:val="99"/>
    <w:semiHidden/>
    <w:rsid w:val="00876548"/>
    <w:rPr>
      <w:sz w:val="24"/>
      <w:szCs w:val="24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C26BC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876548"/>
    <w:rPr>
      <w:rFonts w:cs="Times New Roman"/>
      <w:b/>
      <w:bCs/>
      <w:sz w:val="20"/>
      <w:szCs w:val="20"/>
      <w:lang w:val="en-GB" w:eastAsia="en-US"/>
    </w:rPr>
  </w:style>
  <w:style w:type="character" w:styleId="Hipersaite">
    <w:name w:val="Hyperlink"/>
    <w:uiPriority w:val="99"/>
    <w:rsid w:val="009402E4"/>
    <w:rPr>
      <w:rFonts w:cs="Times New Roman"/>
      <w:color w:val="0000FF"/>
      <w:u w:val="single"/>
    </w:rPr>
  </w:style>
  <w:style w:type="paragraph" w:styleId="Nosaukums">
    <w:name w:val="Title"/>
    <w:basedOn w:val="Parasts"/>
    <w:link w:val="NosaukumsRakstz"/>
    <w:uiPriority w:val="99"/>
    <w:qFormat/>
    <w:rsid w:val="00EB6920"/>
    <w:pPr>
      <w:jc w:val="center"/>
    </w:pPr>
    <w:rPr>
      <w:b/>
      <w:sz w:val="28"/>
      <w:szCs w:val="20"/>
      <w:lang w:val="lv-LV"/>
    </w:rPr>
  </w:style>
  <w:style w:type="character" w:customStyle="1" w:styleId="NosaukumsRakstz">
    <w:name w:val="Nosaukums Rakstz."/>
    <w:link w:val="Nosaukums"/>
    <w:uiPriority w:val="10"/>
    <w:rsid w:val="00876548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ezatstarpm">
    <w:name w:val="No Spacing"/>
    <w:uiPriority w:val="99"/>
    <w:qFormat/>
    <w:rsid w:val="00B55EA8"/>
    <w:rPr>
      <w:rFonts w:ascii="Calibri" w:hAnsi="Calibri"/>
      <w:sz w:val="22"/>
      <w:szCs w:val="22"/>
      <w:lang w:eastAsia="en-US"/>
    </w:rPr>
  </w:style>
  <w:style w:type="paragraph" w:customStyle="1" w:styleId="naisnod">
    <w:name w:val="naisnod"/>
    <w:basedOn w:val="Parasts"/>
    <w:rsid w:val="00585BD7"/>
    <w:pPr>
      <w:spacing w:before="150" w:after="150"/>
      <w:jc w:val="center"/>
    </w:pPr>
    <w:rPr>
      <w:b/>
      <w:bCs/>
      <w:lang w:val="lv-LV" w:eastAsia="lv-LV"/>
    </w:rPr>
  </w:style>
  <w:style w:type="character" w:styleId="Izteiksmgs">
    <w:name w:val="Strong"/>
    <w:uiPriority w:val="22"/>
    <w:qFormat/>
    <w:rsid w:val="00FD247B"/>
    <w:rPr>
      <w:rFonts w:cs="Times New Roman"/>
      <w:b/>
      <w:bCs/>
    </w:rPr>
  </w:style>
  <w:style w:type="paragraph" w:styleId="Sarakstarindkopa">
    <w:name w:val="List Paragraph"/>
    <w:basedOn w:val="Parasts"/>
    <w:uiPriority w:val="99"/>
    <w:qFormat/>
    <w:rsid w:val="00634084"/>
    <w:pPr>
      <w:ind w:left="720"/>
      <w:contextualSpacing/>
    </w:pPr>
  </w:style>
  <w:style w:type="paragraph" w:customStyle="1" w:styleId="basetext">
    <w:name w:val="base text"/>
    <w:rsid w:val="00FB20CF"/>
    <w:pPr>
      <w:widowControl w:val="0"/>
      <w:tabs>
        <w:tab w:val="left" w:pos="357"/>
        <w:tab w:val="left" w:pos="1304"/>
        <w:tab w:val="left" w:pos="2608"/>
        <w:tab w:val="left" w:pos="3912"/>
        <w:tab w:val="left" w:pos="5216"/>
        <w:tab w:val="right" w:pos="7655"/>
      </w:tabs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24"/>
      <w:lang w:val="en-US" w:eastAsia="en-US"/>
    </w:rPr>
  </w:style>
  <w:style w:type="paragraph" w:customStyle="1" w:styleId="Default">
    <w:name w:val="Default"/>
    <w:basedOn w:val="Parasts"/>
    <w:uiPriority w:val="99"/>
    <w:rsid w:val="00966742"/>
    <w:pPr>
      <w:autoSpaceDE w:val="0"/>
      <w:autoSpaceDN w:val="0"/>
    </w:pPr>
    <w:rPr>
      <w:color w:val="000000"/>
      <w:lang w:val="ru-RU"/>
    </w:rPr>
  </w:style>
  <w:style w:type="paragraph" w:styleId="Pamatteksts3">
    <w:name w:val="Body Text 3"/>
    <w:basedOn w:val="Parasts"/>
    <w:link w:val="Pamatteksts3Rakstz"/>
    <w:rsid w:val="005577C4"/>
    <w:pPr>
      <w:spacing w:after="120"/>
    </w:pPr>
    <w:rPr>
      <w:sz w:val="16"/>
      <w:szCs w:val="16"/>
      <w:lang w:eastAsia="lv-LV"/>
    </w:rPr>
  </w:style>
  <w:style w:type="character" w:customStyle="1" w:styleId="Pamatteksts3Rakstz">
    <w:name w:val="Pamatteksts 3 Rakstz."/>
    <w:link w:val="Pamatteksts3"/>
    <w:rsid w:val="005577C4"/>
    <w:rPr>
      <w:sz w:val="16"/>
      <w:szCs w:val="16"/>
      <w:lang w:val="en-GB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60652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rsid w:val="00660652"/>
    <w:rPr>
      <w:sz w:val="24"/>
      <w:szCs w:val="24"/>
      <w:lang w:val="en-GB" w:eastAsia="en-US"/>
    </w:rPr>
  </w:style>
  <w:style w:type="paragraph" w:customStyle="1" w:styleId="a">
    <w:basedOn w:val="Parasts"/>
    <w:next w:val="Paraststmeklis"/>
    <w:rsid w:val="009A0DB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394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289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7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32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1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1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9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9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1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9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691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1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69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691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69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691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3691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1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3691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69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1340"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29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3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DA5B1-C9D9-4D77-82D2-7572ED27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989</Words>
  <Characters>7135</Characters>
  <Application>Microsoft Office Word</Application>
  <DocSecurity>0</DocSecurity>
  <Lines>254</Lines>
  <Paragraphs>80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2015.gada 16.jūnija noteikumos Nr.307 „Dzīvnieku liemeņu klasifikācijas noteikumi”</vt:lpstr>
      <vt:lpstr>Grozījums Ministru kabineta 2015.gada 16.jūnija noteikumos Nr.307 „Dzīvnieku liemeņu klasifikācijas noteikumi”</vt:lpstr>
    </vt:vector>
  </TitlesOfParts>
  <Company>Zemkopības ministrija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2015.gada 16.jūnija noteikumos Nr.307 „Dzīvnieku liemeņu klasifikācijas noteikumi”</dc:title>
  <dc:subject>anotācija</dc:subject>
  <dc:creator>Daina Krastiņa</dc:creator>
  <dc:description>Daina.Krastina@zm.gov.lv, 67027305</dc:description>
  <cp:lastModifiedBy>Sanita Žagare</cp:lastModifiedBy>
  <cp:revision>20</cp:revision>
  <cp:lastPrinted>2016-05-06T10:13:00Z</cp:lastPrinted>
  <dcterms:created xsi:type="dcterms:W3CDTF">2016-05-16T09:39:00Z</dcterms:created>
  <dcterms:modified xsi:type="dcterms:W3CDTF">2016-07-14T12:36:00Z</dcterms:modified>
</cp:coreProperties>
</file>