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CB34" w14:textId="77777777" w:rsidR="00D12371" w:rsidRPr="008A0DD4" w:rsidRDefault="00D12371" w:rsidP="004F4DAC">
      <w:pPr>
        <w:pStyle w:val="naislab"/>
        <w:spacing w:before="0" w:beforeAutospacing="0" w:after="0" w:afterAutospacing="0"/>
        <w:jc w:val="center"/>
        <w:rPr>
          <w:b/>
          <w:lang w:val="lv-LV"/>
        </w:rPr>
      </w:pPr>
      <w:r w:rsidRPr="008A0DD4">
        <w:rPr>
          <w:b/>
          <w:lang w:val="lv-LV"/>
        </w:rPr>
        <w:t>Ministru kabineta noteikumu projekta</w:t>
      </w:r>
    </w:p>
    <w:p w14:paraId="0ADF7351" w14:textId="77777777" w:rsidR="00E312B1" w:rsidRPr="008A0DD4" w:rsidRDefault="002669C3" w:rsidP="004F4DAC">
      <w:pPr>
        <w:jc w:val="center"/>
        <w:rPr>
          <w:b/>
          <w:bCs/>
          <w:lang w:val="lv-LV"/>
        </w:rPr>
      </w:pPr>
      <w:r w:rsidRPr="008A0DD4">
        <w:rPr>
          <w:b/>
          <w:bCs/>
          <w:lang w:val="lv-LV"/>
        </w:rPr>
        <w:t>„</w:t>
      </w:r>
      <w:bookmarkStart w:id="0" w:name="OLE_LINK7"/>
      <w:bookmarkStart w:id="1" w:name="OLE_LINK8"/>
      <w:r w:rsidR="00E312B1" w:rsidRPr="008A0DD4">
        <w:rPr>
          <w:b/>
          <w:bCs/>
          <w:lang w:val="lv-LV"/>
        </w:rPr>
        <w:t>Grozījumi Ministru kabineta 2004.</w:t>
      </w:r>
      <w:r w:rsidR="007740E5" w:rsidRPr="008A0DD4">
        <w:rPr>
          <w:b/>
          <w:bCs/>
          <w:lang w:val="lv-LV"/>
        </w:rPr>
        <w:t xml:space="preserve"> </w:t>
      </w:r>
      <w:r w:rsidR="00E312B1" w:rsidRPr="008A0DD4">
        <w:rPr>
          <w:b/>
          <w:bCs/>
          <w:lang w:val="lv-LV"/>
        </w:rPr>
        <w:t>gada 17.</w:t>
      </w:r>
      <w:r w:rsidR="007740E5" w:rsidRPr="008A0DD4">
        <w:rPr>
          <w:b/>
          <w:bCs/>
          <w:lang w:val="lv-LV"/>
        </w:rPr>
        <w:t xml:space="preserve"> </w:t>
      </w:r>
      <w:r w:rsidR="00E312B1" w:rsidRPr="008A0DD4">
        <w:rPr>
          <w:b/>
          <w:bCs/>
          <w:lang w:val="lv-LV"/>
        </w:rPr>
        <w:t>februāra noteikumos Nr.83</w:t>
      </w:r>
    </w:p>
    <w:p w14:paraId="3957B3B5" w14:textId="77777777" w:rsidR="00D12371" w:rsidRPr="008A0DD4" w:rsidRDefault="00E312B1" w:rsidP="004F4DAC">
      <w:pPr>
        <w:jc w:val="center"/>
        <w:rPr>
          <w:b/>
          <w:bCs/>
          <w:lang w:val="lv-LV"/>
        </w:rPr>
      </w:pPr>
      <w:r w:rsidRPr="008A0DD4">
        <w:rPr>
          <w:b/>
          <w:bCs/>
          <w:lang w:val="lv-LV"/>
        </w:rPr>
        <w:t>„Āfrikas cūku mēra likvidēšanas un draudu novēršanas kārtība”</w:t>
      </w:r>
      <w:r w:rsidR="002669C3" w:rsidRPr="008A0DD4">
        <w:rPr>
          <w:b/>
          <w:bCs/>
          <w:lang w:val="lv-LV"/>
        </w:rPr>
        <w:t>”</w:t>
      </w:r>
    </w:p>
    <w:p w14:paraId="5BE3F6EA" w14:textId="466E8A8E" w:rsidR="004F4DAC" w:rsidRPr="008A0DD4" w:rsidRDefault="00E61AD5" w:rsidP="0038497C">
      <w:pPr>
        <w:pStyle w:val="naisf"/>
        <w:spacing w:before="0" w:beforeAutospacing="0" w:after="0" w:afterAutospacing="0"/>
        <w:jc w:val="center"/>
        <w:rPr>
          <w:b/>
          <w:bCs/>
          <w:lang w:val="lv-LV"/>
        </w:rPr>
      </w:pPr>
      <w:r w:rsidRPr="008A0DD4">
        <w:rPr>
          <w:b/>
          <w:lang w:val="lv-LV"/>
        </w:rPr>
        <w:t xml:space="preserve">sākotnējās </w:t>
      </w:r>
      <w:r w:rsidR="00757B05" w:rsidRPr="008A0DD4">
        <w:rPr>
          <w:b/>
          <w:lang w:val="lv-LV"/>
        </w:rPr>
        <w:t>ietekmes novērtējuma ziņojums</w:t>
      </w:r>
      <w:r w:rsidR="00757B05" w:rsidRPr="008A0DD4">
        <w:rPr>
          <w:b/>
          <w:bCs/>
          <w:lang w:val="lv-LV"/>
        </w:rPr>
        <w:t xml:space="preserve"> (anotācija)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
        <w:gridCol w:w="1682"/>
        <w:gridCol w:w="6994"/>
      </w:tblGrid>
      <w:tr w:rsidR="008A0DD4" w:rsidRPr="008A0DD4" w14:paraId="1298F9AB" w14:textId="77777777" w:rsidTr="00CA1F22">
        <w:tc>
          <w:tcPr>
            <w:tcW w:w="0" w:type="auto"/>
            <w:gridSpan w:val="3"/>
            <w:vAlign w:val="center"/>
          </w:tcPr>
          <w:bookmarkEnd w:id="0"/>
          <w:bookmarkEnd w:id="1"/>
          <w:p w14:paraId="2163F41E" w14:textId="77777777" w:rsidR="00A162FE" w:rsidRPr="008A0DD4" w:rsidRDefault="00A162FE" w:rsidP="004F4DAC">
            <w:pPr>
              <w:jc w:val="center"/>
              <w:rPr>
                <w:b/>
                <w:bCs/>
                <w:lang w:val="lv-LV" w:eastAsia="lv-LV"/>
              </w:rPr>
            </w:pPr>
            <w:r w:rsidRPr="008A0DD4">
              <w:rPr>
                <w:b/>
                <w:bCs/>
                <w:lang w:val="lv-LV" w:eastAsia="lv-LV"/>
              </w:rPr>
              <w:t>I. Tiesību akta projekta izstrādes nepieciešamība</w:t>
            </w:r>
          </w:p>
        </w:tc>
      </w:tr>
      <w:tr w:rsidR="008A0DD4" w:rsidRPr="004F4DAC" w14:paraId="7B4831F1" w14:textId="77777777" w:rsidTr="00684682">
        <w:tc>
          <w:tcPr>
            <w:tcW w:w="250" w:type="pct"/>
          </w:tcPr>
          <w:p w14:paraId="11AED5A3" w14:textId="77777777" w:rsidR="00A162FE" w:rsidRPr="008A0DD4" w:rsidRDefault="00A162FE" w:rsidP="004F4DAC">
            <w:pPr>
              <w:jc w:val="center"/>
              <w:rPr>
                <w:lang w:val="lv-LV" w:eastAsia="lv-LV"/>
              </w:rPr>
            </w:pPr>
            <w:r w:rsidRPr="008A0DD4">
              <w:rPr>
                <w:lang w:val="lv-LV" w:eastAsia="lv-LV"/>
              </w:rPr>
              <w:t>1.</w:t>
            </w:r>
          </w:p>
        </w:tc>
        <w:tc>
          <w:tcPr>
            <w:tcW w:w="921" w:type="pct"/>
          </w:tcPr>
          <w:p w14:paraId="7B4690BF" w14:textId="77777777" w:rsidR="00A162FE" w:rsidRPr="008A0DD4" w:rsidRDefault="00A162FE" w:rsidP="004F4DAC">
            <w:pPr>
              <w:jc w:val="both"/>
              <w:rPr>
                <w:lang w:val="lv-LV" w:eastAsia="lv-LV"/>
              </w:rPr>
            </w:pPr>
            <w:r w:rsidRPr="008A0DD4">
              <w:rPr>
                <w:lang w:val="lv-LV" w:eastAsia="lv-LV"/>
              </w:rPr>
              <w:t>Pamatojums</w:t>
            </w:r>
          </w:p>
        </w:tc>
        <w:tc>
          <w:tcPr>
            <w:tcW w:w="3829" w:type="pct"/>
          </w:tcPr>
          <w:p w14:paraId="5D2BFAFA" w14:textId="1E3F119D" w:rsidR="00A162FE" w:rsidRPr="008A0DD4" w:rsidRDefault="00E312B1" w:rsidP="004F4DAC">
            <w:pPr>
              <w:jc w:val="both"/>
              <w:rPr>
                <w:lang w:val="lv-LV"/>
              </w:rPr>
            </w:pPr>
            <w:r w:rsidRPr="008A0DD4">
              <w:rPr>
                <w:lang w:val="lv-LV"/>
              </w:rPr>
              <w:t>Veterinārmedicīnas likuma 26.</w:t>
            </w:r>
            <w:r w:rsidR="007740E5" w:rsidRPr="008A0DD4">
              <w:rPr>
                <w:lang w:val="lv-LV"/>
              </w:rPr>
              <w:t xml:space="preserve"> </w:t>
            </w:r>
            <w:r w:rsidRPr="008A0DD4">
              <w:rPr>
                <w:lang w:val="lv-LV"/>
              </w:rPr>
              <w:t>panta pirmā daļa un 27.</w:t>
            </w:r>
            <w:r w:rsidR="007740E5" w:rsidRPr="008A0DD4">
              <w:rPr>
                <w:lang w:val="lv-LV"/>
              </w:rPr>
              <w:t xml:space="preserve"> </w:t>
            </w:r>
            <w:r w:rsidRPr="008A0DD4">
              <w:rPr>
                <w:lang w:val="lv-LV"/>
              </w:rPr>
              <w:t>panta trešā daļa</w:t>
            </w:r>
            <w:r w:rsidR="00CC0020" w:rsidRPr="008A0DD4">
              <w:rPr>
                <w:lang w:val="lv-LV"/>
              </w:rPr>
              <w:t xml:space="preserve"> un </w:t>
            </w:r>
            <w:r w:rsidR="00A7270C" w:rsidRPr="008A0DD4">
              <w:rPr>
                <w:bCs/>
                <w:lang w:val="lv-LV"/>
              </w:rPr>
              <w:t>Komisijas 2016. gada 22. augusta Īstenošanas lēmums</w:t>
            </w:r>
            <w:r w:rsidR="00A7270C" w:rsidRPr="008A0DD4">
              <w:rPr>
                <w:lang w:val="lv-LV"/>
              </w:rPr>
              <w:t xml:space="preserve"> Nr.2016/1405 </w:t>
            </w:r>
            <w:r w:rsidR="00A7270C" w:rsidRPr="008A0DD4">
              <w:rPr>
                <w:iCs/>
                <w:lang w:val="lv-LV"/>
              </w:rPr>
              <w:t xml:space="preserve">ar ko groza pielikumu Īstenošanas lēmumam 2014/709/ES par dzīvnieku veselības kontroles pasākumiem saistībā ar Āfrikas cūku mēri dažās dalībvalstīs </w:t>
            </w:r>
            <w:r w:rsidR="00A7270C" w:rsidRPr="008A0DD4">
              <w:rPr>
                <w:bCs/>
                <w:lang w:val="lv-LV"/>
              </w:rPr>
              <w:t>(turpmāk – Īstenošanas lēmums 2016/1405)</w:t>
            </w:r>
            <w:r w:rsidR="00A7270C" w:rsidRPr="008A0DD4">
              <w:rPr>
                <w:iCs/>
                <w:lang w:val="lv-LV"/>
              </w:rPr>
              <w:t>.</w:t>
            </w:r>
          </w:p>
        </w:tc>
      </w:tr>
      <w:tr w:rsidR="008A0DD4" w:rsidRPr="008A0DD4" w14:paraId="7FADB0F8" w14:textId="77777777" w:rsidTr="00684682">
        <w:tc>
          <w:tcPr>
            <w:tcW w:w="250" w:type="pct"/>
          </w:tcPr>
          <w:p w14:paraId="1BB0E4B0" w14:textId="77777777" w:rsidR="00A162FE" w:rsidRPr="008A0DD4" w:rsidRDefault="00A162FE" w:rsidP="004F4DAC">
            <w:pPr>
              <w:jc w:val="center"/>
              <w:rPr>
                <w:lang w:val="lv-LV" w:eastAsia="lv-LV"/>
              </w:rPr>
            </w:pPr>
            <w:r w:rsidRPr="008A0DD4">
              <w:rPr>
                <w:lang w:val="lv-LV" w:eastAsia="lv-LV"/>
              </w:rPr>
              <w:t>2.</w:t>
            </w:r>
          </w:p>
        </w:tc>
        <w:tc>
          <w:tcPr>
            <w:tcW w:w="921" w:type="pct"/>
          </w:tcPr>
          <w:p w14:paraId="6C41EA68" w14:textId="77777777" w:rsidR="00A162FE" w:rsidRPr="008A0DD4" w:rsidRDefault="00A162FE" w:rsidP="004F4DAC">
            <w:pPr>
              <w:jc w:val="both"/>
              <w:rPr>
                <w:lang w:val="lv-LV" w:eastAsia="lv-LV"/>
              </w:rPr>
            </w:pPr>
            <w:r w:rsidRPr="008A0DD4">
              <w:rPr>
                <w:lang w:val="lv-LV" w:eastAsia="lv-LV"/>
              </w:rPr>
              <w:t xml:space="preserve">Pašreizējā situācija </w:t>
            </w:r>
            <w:r w:rsidR="006A073E" w:rsidRPr="008A0DD4">
              <w:rPr>
                <w:lang w:val="lv-LV"/>
              </w:rPr>
              <w:t>un problēmas, kuru risināšanai tiesību akta projekts izstrādāts, tiesiskā regulējuma mērķis un būtība</w:t>
            </w:r>
          </w:p>
        </w:tc>
        <w:tc>
          <w:tcPr>
            <w:tcW w:w="3829" w:type="pct"/>
          </w:tcPr>
          <w:p w14:paraId="37CA9A02" w14:textId="77777777" w:rsidR="00801EB5" w:rsidRPr="008A0DD4" w:rsidRDefault="00801EB5" w:rsidP="004F4DAC">
            <w:pPr>
              <w:jc w:val="both"/>
              <w:rPr>
                <w:lang w:val="lv-LV"/>
              </w:rPr>
            </w:pPr>
            <w:r w:rsidRPr="008A0DD4">
              <w:rPr>
                <w:lang w:val="lv-LV"/>
              </w:rPr>
              <w:t xml:space="preserve">Āfrikas cūku mēra uzraudzības, kontroles un apkarošanas kārtība ir noteikta Ministru kabineta 2004. gada 17. februāra noteikumos Nr.83 „Āfrikas cūku mēra likvidēšanas un draudu novēršanas kārtība” (turpmāk – noteikumi Nr. 83). </w:t>
            </w:r>
          </w:p>
          <w:p w14:paraId="72830CE0" w14:textId="120E197D" w:rsidR="00BD3B9C" w:rsidRPr="008A0DD4" w:rsidRDefault="004E4242" w:rsidP="004F4DAC">
            <w:pPr>
              <w:jc w:val="both"/>
              <w:rPr>
                <w:bCs/>
                <w:lang w:val="lv-LV"/>
              </w:rPr>
            </w:pPr>
            <w:r w:rsidRPr="008A0DD4">
              <w:rPr>
                <w:lang w:val="lv-LV"/>
              </w:rPr>
              <w:t xml:space="preserve">Ir stājies spēkā </w:t>
            </w:r>
            <w:r w:rsidR="00801EB5" w:rsidRPr="008A0DD4">
              <w:rPr>
                <w:lang w:val="lv-LV"/>
              </w:rPr>
              <w:t xml:space="preserve">jauns </w:t>
            </w:r>
            <w:r w:rsidR="00F471D1" w:rsidRPr="008A0DD4">
              <w:rPr>
                <w:bCs/>
                <w:lang w:val="lv-LV"/>
              </w:rPr>
              <w:t xml:space="preserve">Īstenošanas lēmums </w:t>
            </w:r>
            <w:r w:rsidR="00A7270C" w:rsidRPr="008A0DD4">
              <w:rPr>
                <w:bCs/>
                <w:lang w:val="lv-LV"/>
              </w:rPr>
              <w:t>2016/1405</w:t>
            </w:r>
            <w:r w:rsidR="00A74251" w:rsidRPr="008A0DD4">
              <w:rPr>
                <w:bCs/>
                <w:lang w:val="lv-LV"/>
              </w:rPr>
              <w:t xml:space="preserve">, ar kuru tiek paplašināta pirmā un trešā Āfrikas cūku mēra riska zona Polijas Republikā, jo </w:t>
            </w:r>
            <w:r w:rsidR="00A74251" w:rsidRPr="008A0DD4">
              <w:rPr>
                <w:lang w:val="lv-LV"/>
              </w:rPr>
              <w:t xml:space="preserve">2016. gada augustā tika konstatēti divi Āfrikas cūku mēra saslimšanas gadījumi mājas cūkām </w:t>
            </w:r>
            <w:proofErr w:type="spellStart"/>
            <w:r w:rsidR="00A74251" w:rsidRPr="008A0DD4">
              <w:rPr>
                <w:lang w:val="lv-LV"/>
              </w:rPr>
              <w:t>Bjalskas</w:t>
            </w:r>
            <w:proofErr w:type="spellEnd"/>
            <w:r w:rsidR="00A74251" w:rsidRPr="008A0DD4">
              <w:rPr>
                <w:lang w:val="lv-LV"/>
              </w:rPr>
              <w:t xml:space="preserve"> apriņķī. </w:t>
            </w:r>
            <w:r w:rsidR="0079762D" w:rsidRPr="008A0DD4">
              <w:rPr>
                <w:lang w:val="lv-LV"/>
              </w:rPr>
              <w:t xml:space="preserve">Tāpat </w:t>
            </w:r>
            <w:r w:rsidR="0079762D" w:rsidRPr="008A0DD4">
              <w:rPr>
                <w:bCs/>
                <w:lang w:val="lv-LV"/>
              </w:rPr>
              <w:t xml:space="preserve">Īstenošanas lēmumā 2016/1405 </w:t>
            </w:r>
            <w:r w:rsidR="00EC3A5A" w:rsidRPr="008A0DD4">
              <w:rPr>
                <w:bCs/>
                <w:lang w:val="lv-LV"/>
              </w:rPr>
              <w:t>ir noteikti g</w:t>
            </w:r>
            <w:r w:rsidR="004A3463" w:rsidRPr="008A0DD4">
              <w:rPr>
                <w:lang w:val="lv-LV"/>
              </w:rPr>
              <w:t>rozījumi Komisijas</w:t>
            </w:r>
            <w:r w:rsidR="005F0F85" w:rsidRPr="008A0DD4">
              <w:rPr>
                <w:lang w:val="lv-LV"/>
              </w:rPr>
              <w:t xml:space="preserve"> 2014. gada 9. oktobra</w:t>
            </w:r>
            <w:r w:rsidR="004A3463" w:rsidRPr="008A0DD4">
              <w:rPr>
                <w:lang w:val="lv-LV"/>
              </w:rPr>
              <w:t xml:space="preserve"> </w:t>
            </w:r>
            <w:r w:rsidR="0007595E" w:rsidRPr="008A0DD4">
              <w:rPr>
                <w:lang w:val="lv-LV"/>
              </w:rPr>
              <w:t>Ī</w:t>
            </w:r>
            <w:r w:rsidR="004A3463" w:rsidRPr="008A0DD4">
              <w:rPr>
                <w:lang w:val="lv-LV"/>
              </w:rPr>
              <w:t xml:space="preserve">stenošanas lēmumā 2014/709/ES </w:t>
            </w:r>
            <w:r w:rsidR="005F0F85" w:rsidRPr="008A0DD4">
              <w:rPr>
                <w:lang w:val="lv-LV"/>
              </w:rPr>
              <w:t>par dzīvnieku veselības kontroles pasākumiem saistībā ar Āfrikas cūku mēri dažās dalībvalstīs un ar ko atceļ īstenošanas lēmumu 2014/178/ES</w:t>
            </w:r>
            <w:r w:rsidR="007740E5" w:rsidRPr="008A0DD4">
              <w:rPr>
                <w:lang w:val="lv-LV"/>
              </w:rPr>
              <w:t xml:space="preserve"> </w:t>
            </w:r>
            <w:r w:rsidR="00FB3F9C" w:rsidRPr="008A0DD4">
              <w:rPr>
                <w:lang w:val="lv-LV"/>
              </w:rPr>
              <w:t>(turpmāk</w:t>
            </w:r>
            <w:r w:rsidR="00B7188F" w:rsidRPr="008A0DD4">
              <w:rPr>
                <w:lang w:val="lv-LV"/>
              </w:rPr>
              <w:t xml:space="preserve"> – Īstenošanas lēmums 2014/709), kuri tika</w:t>
            </w:r>
            <w:r w:rsidR="004A3463" w:rsidRPr="008A0DD4">
              <w:rPr>
                <w:lang w:val="lv-LV"/>
              </w:rPr>
              <w:t xml:space="preserve"> </w:t>
            </w:r>
            <w:r w:rsidR="00BE33E4" w:rsidRPr="008A0DD4">
              <w:rPr>
                <w:lang w:val="lv-LV"/>
              </w:rPr>
              <w:t>izdar</w:t>
            </w:r>
            <w:r w:rsidR="004A3463" w:rsidRPr="008A0DD4">
              <w:rPr>
                <w:lang w:val="lv-LV"/>
              </w:rPr>
              <w:t>īt</w:t>
            </w:r>
            <w:r w:rsidR="0007595E" w:rsidRPr="008A0DD4">
              <w:rPr>
                <w:lang w:val="lv-LV"/>
              </w:rPr>
              <w:t>i</w:t>
            </w:r>
            <w:r w:rsidR="00BE33E4" w:rsidRPr="008A0DD4">
              <w:rPr>
                <w:lang w:val="lv-LV"/>
              </w:rPr>
              <w:t>,</w:t>
            </w:r>
            <w:r w:rsidR="004A3463" w:rsidRPr="008A0DD4">
              <w:rPr>
                <w:lang w:val="lv-LV"/>
              </w:rPr>
              <w:t xml:space="preserve"> </w:t>
            </w:r>
            <w:r w:rsidR="00BE33E4" w:rsidRPr="008A0DD4">
              <w:rPr>
                <w:lang w:val="lv-LV"/>
              </w:rPr>
              <w:t xml:space="preserve">ievērojot </w:t>
            </w:r>
            <w:r w:rsidR="00FB3F9C" w:rsidRPr="008A0DD4">
              <w:rPr>
                <w:lang w:val="lv-LV"/>
              </w:rPr>
              <w:t xml:space="preserve">to, ka </w:t>
            </w:r>
            <w:r w:rsidR="00F04E9C" w:rsidRPr="008A0DD4">
              <w:rPr>
                <w:lang w:val="lv-LV"/>
              </w:rPr>
              <w:t xml:space="preserve">2016. gada </w:t>
            </w:r>
            <w:r w:rsidR="00684682" w:rsidRPr="008A0DD4">
              <w:rPr>
                <w:lang w:val="lv-LV"/>
              </w:rPr>
              <w:t xml:space="preserve">augustā </w:t>
            </w:r>
            <w:r w:rsidR="00FB3F9C" w:rsidRPr="008A0DD4">
              <w:rPr>
                <w:lang w:val="lv-LV"/>
              </w:rPr>
              <w:t>Pārtikas un veterinārais dienests</w:t>
            </w:r>
            <w:r w:rsidR="0067798D" w:rsidRPr="008A0DD4">
              <w:rPr>
                <w:lang w:val="lv-LV"/>
              </w:rPr>
              <w:t xml:space="preserve"> (turpmāk – PVD)</w:t>
            </w:r>
            <w:r w:rsidR="00FB3F9C" w:rsidRPr="008A0DD4">
              <w:rPr>
                <w:lang w:val="lv-LV"/>
              </w:rPr>
              <w:t xml:space="preserve"> </w:t>
            </w:r>
            <w:r w:rsidR="00684682" w:rsidRPr="008A0DD4">
              <w:rPr>
                <w:lang w:val="lv-LV"/>
              </w:rPr>
              <w:t xml:space="preserve">Tukuma </w:t>
            </w:r>
            <w:r w:rsidR="00B24279" w:rsidRPr="008A0DD4">
              <w:rPr>
                <w:lang w:val="lv-LV"/>
              </w:rPr>
              <w:t>novad</w:t>
            </w:r>
            <w:r w:rsidR="00BD3B9C" w:rsidRPr="008A0DD4">
              <w:rPr>
                <w:lang w:val="lv-LV"/>
              </w:rPr>
              <w:t>a Smārdes pagastā</w:t>
            </w:r>
            <w:r w:rsidR="00E73EB6" w:rsidRPr="008A0DD4">
              <w:rPr>
                <w:lang w:val="lv-LV"/>
              </w:rPr>
              <w:t xml:space="preserve"> </w:t>
            </w:r>
            <w:r w:rsidR="00FB3F9C" w:rsidRPr="008A0DD4">
              <w:rPr>
                <w:lang w:val="lv-LV"/>
              </w:rPr>
              <w:t>konstatēja</w:t>
            </w:r>
            <w:r w:rsidR="00E73EB6" w:rsidRPr="008A0DD4">
              <w:rPr>
                <w:lang w:val="lv-LV"/>
              </w:rPr>
              <w:t xml:space="preserve"> Āfrikas</w:t>
            </w:r>
            <w:r w:rsidR="00FB3F9C" w:rsidRPr="008A0DD4">
              <w:rPr>
                <w:lang w:val="lv-LV"/>
              </w:rPr>
              <w:t xml:space="preserve"> cūku mēra uzliesmojuma gadījumus</w:t>
            </w:r>
            <w:r w:rsidR="00E73EB6" w:rsidRPr="008A0DD4">
              <w:rPr>
                <w:lang w:val="lv-LV"/>
              </w:rPr>
              <w:t xml:space="preserve"> mežacūkām</w:t>
            </w:r>
            <w:r w:rsidR="00684682" w:rsidRPr="008A0DD4">
              <w:rPr>
                <w:lang w:val="lv-LV"/>
              </w:rPr>
              <w:t>, kā arī Gulbenes novad</w:t>
            </w:r>
            <w:r w:rsidR="00BD3B9C" w:rsidRPr="008A0DD4">
              <w:rPr>
                <w:lang w:val="lv-LV"/>
              </w:rPr>
              <w:t>a Stradu pagastā</w:t>
            </w:r>
            <w:r w:rsidR="00684682" w:rsidRPr="008A0DD4">
              <w:rPr>
                <w:lang w:val="lv-LV"/>
              </w:rPr>
              <w:t xml:space="preserve"> konstatēja Āfrikas cūku mēra uzliesmojuma gadījumu mājas cūkām. </w:t>
            </w:r>
            <w:r w:rsidR="00B9484F" w:rsidRPr="008A0DD4">
              <w:rPr>
                <w:lang w:val="lv-LV"/>
              </w:rPr>
              <w:t>Tāpat Polija</w:t>
            </w:r>
            <w:r w:rsidR="000B17B1" w:rsidRPr="008A0DD4">
              <w:rPr>
                <w:lang w:val="lv-LV"/>
              </w:rPr>
              <w:t xml:space="preserve"> ir</w:t>
            </w:r>
            <w:r w:rsidR="00B9484F" w:rsidRPr="008A0DD4">
              <w:rPr>
                <w:lang w:val="lv-LV"/>
              </w:rPr>
              <w:t xml:space="preserve"> snieg</w:t>
            </w:r>
            <w:r w:rsidR="000B17B1" w:rsidRPr="008A0DD4">
              <w:rPr>
                <w:lang w:val="lv-LV"/>
              </w:rPr>
              <w:t>usi</w:t>
            </w:r>
            <w:r w:rsidR="00B9484F" w:rsidRPr="008A0DD4">
              <w:rPr>
                <w:lang w:val="lv-LV"/>
              </w:rPr>
              <w:t xml:space="preserve"> informāciju Eiropas Komisijai par jaunāko Āfrikas cūku mēra uzliesmojuma gadījumu mājas cūkās. </w:t>
            </w:r>
          </w:p>
          <w:p w14:paraId="2891D886" w14:textId="1287C49B" w:rsidR="00801EB5" w:rsidRPr="008A0DD4" w:rsidRDefault="00801EB5" w:rsidP="004F4DAC">
            <w:pPr>
              <w:pStyle w:val="Bezatstarpm"/>
              <w:jc w:val="both"/>
              <w:rPr>
                <w:rFonts w:ascii="Times New Roman" w:hAnsi="Times New Roman"/>
                <w:sz w:val="24"/>
                <w:szCs w:val="24"/>
              </w:rPr>
            </w:pPr>
            <w:r w:rsidRPr="008A0DD4">
              <w:rPr>
                <w:rFonts w:ascii="Times New Roman" w:hAnsi="Times New Roman"/>
                <w:sz w:val="24"/>
                <w:szCs w:val="24"/>
              </w:rPr>
              <w:t xml:space="preserve">Ņemot vērā Āfrikas cūku mēra uzliesmojuma gadījumu Tukuma novadā mežacūkām tuvu pie pirmās </w:t>
            </w:r>
            <w:r w:rsidR="000251BA" w:rsidRPr="008A0DD4">
              <w:rPr>
                <w:rFonts w:ascii="Times New Roman" w:hAnsi="Times New Roman"/>
                <w:sz w:val="24"/>
                <w:szCs w:val="24"/>
              </w:rPr>
              <w:t xml:space="preserve">Āfrikas cūku mēra riska zonās, </w:t>
            </w:r>
            <w:r w:rsidRPr="008A0DD4">
              <w:rPr>
                <w:rFonts w:ascii="Times New Roman" w:hAnsi="Times New Roman"/>
                <w:sz w:val="24"/>
                <w:szCs w:val="24"/>
              </w:rPr>
              <w:t xml:space="preserve">nepieciešams paplašināt pirmo un otro Āfrikas cūku mēra riska zonu. Savukārt </w:t>
            </w:r>
            <w:r w:rsidR="000B17B1" w:rsidRPr="008A0DD4">
              <w:rPr>
                <w:rFonts w:ascii="Times New Roman" w:hAnsi="Times New Roman"/>
                <w:sz w:val="24"/>
                <w:szCs w:val="24"/>
              </w:rPr>
              <w:t>pēc</w:t>
            </w:r>
            <w:r w:rsidRPr="008A0DD4">
              <w:rPr>
                <w:rFonts w:ascii="Times New Roman" w:hAnsi="Times New Roman"/>
                <w:sz w:val="24"/>
                <w:szCs w:val="24"/>
              </w:rPr>
              <w:t xml:space="preserve"> Āfrikas cūka mēra uzliesmojum</w:t>
            </w:r>
            <w:r w:rsidR="000B17B1" w:rsidRPr="008A0DD4">
              <w:rPr>
                <w:rFonts w:ascii="Times New Roman" w:hAnsi="Times New Roman"/>
                <w:sz w:val="24"/>
                <w:szCs w:val="24"/>
              </w:rPr>
              <w:t>a</w:t>
            </w:r>
            <w:r w:rsidRPr="008A0DD4">
              <w:rPr>
                <w:rFonts w:ascii="Times New Roman" w:hAnsi="Times New Roman"/>
                <w:sz w:val="24"/>
                <w:szCs w:val="24"/>
              </w:rPr>
              <w:t xml:space="preserve"> </w:t>
            </w:r>
            <w:r w:rsidR="000B17B1" w:rsidRPr="008A0DD4">
              <w:rPr>
                <w:rFonts w:ascii="Times New Roman" w:hAnsi="Times New Roman"/>
                <w:sz w:val="24"/>
                <w:szCs w:val="24"/>
              </w:rPr>
              <w:t xml:space="preserve">konstatēšanas mājas cūkām </w:t>
            </w:r>
            <w:r w:rsidRPr="008A0DD4">
              <w:rPr>
                <w:rFonts w:ascii="Times New Roman" w:hAnsi="Times New Roman"/>
                <w:sz w:val="24"/>
                <w:szCs w:val="24"/>
              </w:rPr>
              <w:t xml:space="preserve">Gulbenes novadā otrā Āfrikas cūku mēra riska zona </w:t>
            </w:r>
            <w:r w:rsidR="000B17B1" w:rsidRPr="008A0DD4">
              <w:rPr>
                <w:rFonts w:ascii="Times New Roman" w:hAnsi="Times New Roman"/>
                <w:sz w:val="24"/>
                <w:szCs w:val="24"/>
              </w:rPr>
              <w:t>jāpārveido</w:t>
            </w:r>
            <w:r w:rsidRPr="008A0DD4">
              <w:rPr>
                <w:rFonts w:ascii="Times New Roman" w:hAnsi="Times New Roman"/>
                <w:sz w:val="24"/>
                <w:szCs w:val="24"/>
              </w:rPr>
              <w:t xml:space="preserve"> par trešo Āfrikas cūku mēra riska zonu.</w:t>
            </w:r>
          </w:p>
          <w:p w14:paraId="7E2C5CED" w14:textId="13C6B4EA" w:rsidR="00801EB5" w:rsidRPr="008A0DD4" w:rsidRDefault="00801EB5" w:rsidP="004F4DAC">
            <w:pPr>
              <w:jc w:val="both"/>
              <w:rPr>
                <w:lang w:val="lv-LV"/>
              </w:rPr>
            </w:pPr>
            <w:r w:rsidRPr="008A0DD4">
              <w:rPr>
                <w:lang w:val="lv-LV"/>
              </w:rPr>
              <w:t>Ievērojot minēto</w:t>
            </w:r>
            <w:r w:rsidR="000B17B1" w:rsidRPr="008A0DD4">
              <w:rPr>
                <w:lang w:val="lv-LV"/>
              </w:rPr>
              <w:t>,</w:t>
            </w:r>
            <w:r w:rsidRPr="008A0DD4">
              <w:rPr>
                <w:lang w:val="lv-LV"/>
              </w:rPr>
              <w:t xml:space="preserve"> ir nepieciešams izstrādāt Ministru kabineta noteikuma projektu „Grozījumi Ministru kabineta 2004. gada 17. februāra noteikumos Nr.83 „Āfrikas cūku mēra likvidēšanas un draudu novēršanas kārtība”” </w:t>
            </w:r>
            <w:r w:rsidRPr="008A0DD4">
              <w:rPr>
                <w:bCs/>
                <w:lang w:val="lv-LV"/>
              </w:rPr>
              <w:t>(turpmāk – noteikumu projekts), lai</w:t>
            </w:r>
            <w:r w:rsidRPr="008A0DD4">
              <w:rPr>
                <w:lang w:val="lv-LV"/>
              </w:rPr>
              <w:t xml:space="preserve"> </w:t>
            </w:r>
            <w:r w:rsidRPr="008A0DD4">
              <w:rPr>
                <w:bCs/>
                <w:lang w:val="lv-LV"/>
              </w:rPr>
              <w:t xml:space="preserve">precizētu </w:t>
            </w:r>
            <w:r w:rsidR="000B17B1" w:rsidRPr="008A0DD4">
              <w:rPr>
                <w:lang w:val="lv-LV"/>
              </w:rPr>
              <w:t>Īstenošanas lēmumā 2016/</w:t>
            </w:r>
            <w:r w:rsidR="0021140B" w:rsidRPr="008A0DD4">
              <w:rPr>
                <w:lang w:val="lv-LV"/>
              </w:rPr>
              <w:t>1405</w:t>
            </w:r>
            <w:r w:rsidR="000B17B1" w:rsidRPr="008A0DD4">
              <w:rPr>
                <w:lang w:val="lv-LV"/>
              </w:rPr>
              <w:t xml:space="preserve">/ES noteiktos </w:t>
            </w:r>
            <w:r w:rsidRPr="008A0DD4">
              <w:rPr>
                <w:bCs/>
                <w:lang w:val="lv-LV"/>
              </w:rPr>
              <w:t>pirmo, otro un trešo Āfrikas cūku mēra riska zonu apgabalus Latvijā un Polijā</w:t>
            </w:r>
            <w:r w:rsidRPr="008A0DD4">
              <w:rPr>
                <w:lang w:val="lv-LV"/>
              </w:rPr>
              <w:t xml:space="preserve">. </w:t>
            </w:r>
          </w:p>
          <w:p w14:paraId="06F5DE8C" w14:textId="7599195F" w:rsidR="00EC4C11" w:rsidRPr="008A0DD4" w:rsidRDefault="00B46AE2" w:rsidP="004F4DAC">
            <w:pPr>
              <w:jc w:val="both"/>
              <w:rPr>
                <w:bCs/>
                <w:lang w:val="lv-LV"/>
              </w:rPr>
            </w:pPr>
            <w:r w:rsidRPr="008A0DD4">
              <w:rPr>
                <w:bCs/>
                <w:lang w:val="lv-LV"/>
              </w:rPr>
              <w:t xml:space="preserve">Tāpat </w:t>
            </w:r>
            <w:r w:rsidR="000B17B1" w:rsidRPr="008A0DD4">
              <w:rPr>
                <w:bCs/>
                <w:lang w:val="lv-LV"/>
              </w:rPr>
              <w:t xml:space="preserve">ar </w:t>
            </w:r>
            <w:r w:rsidRPr="008A0DD4">
              <w:rPr>
                <w:bCs/>
                <w:lang w:val="lv-LV"/>
              </w:rPr>
              <w:t>n</w:t>
            </w:r>
            <w:r w:rsidR="00097FD3" w:rsidRPr="008A0DD4">
              <w:rPr>
                <w:bCs/>
                <w:lang w:val="lv-LV"/>
              </w:rPr>
              <w:t>oteikumu projekt</w:t>
            </w:r>
            <w:r w:rsidR="000B17B1" w:rsidRPr="008A0DD4">
              <w:rPr>
                <w:bCs/>
                <w:lang w:val="lv-LV"/>
              </w:rPr>
              <w:t>u tiek</w:t>
            </w:r>
            <w:r w:rsidR="002058A8" w:rsidRPr="008A0DD4">
              <w:rPr>
                <w:bCs/>
                <w:lang w:val="lv-LV"/>
              </w:rPr>
              <w:t xml:space="preserve"> </w:t>
            </w:r>
            <w:r w:rsidR="00B9484F" w:rsidRPr="008A0DD4">
              <w:rPr>
                <w:bCs/>
                <w:lang w:val="lv-LV"/>
              </w:rPr>
              <w:t xml:space="preserve">redakcionāli </w:t>
            </w:r>
            <w:r w:rsidR="00954990" w:rsidRPr="008A0DD4">
              <w:rPr>
                <w:bCs/>
                <w:lang w:val="lv-LV"/>
              </w:rPr>
              <w:t>precizē</w:t>
            </w:r>
            <w:r w:rsidR="000B17B1" w:rsidRPr="008A0DD4">
              <w:rPr>
                <w:bCs/>
                <w:lang w:val="lv-LV"/>
              </w:rPr>
              <w:t>ti</w:t>
            </w:r>
            <w:r w:rsidR="002058A8" w:rsidRPr="008A0DD4">
              <w:rPr>
                <w:bCs/>
                <w:lang w:val="lv-LV"/>
              </w:rPr>
              <w:t xml:space="preserve"> </w:t>
            </w:r>
            <w:r w:rsidR="000B17B1" w:rsidRPr="008A0DD4">
              <w:rPr>
                <w:bCs/>
                <w:lang w:val="lv-LV"/>
              </w:rPr>
              <w:t xml:space="preserve">to </w:t>
            </w:r>
            <w:r w:rsidR="00EC4C11" w:rsidRPr="008A0DD4">
              <w:rPr>
                <w:bCs/>
                <w:lang w:val="lv-LV"/>
              </w:rPr>
              <w:t xml:space="preserve">blakusproduktu, </w:t>
            </w:r>
            <w:r w:rsidR="000B17B1" w:rsidRPr="008A0DD4">
              <w:rPr>
                <w:bCs/>
                <w:lang w:val="lv-LV"/>
              </w:rPr>
              <w:t xml:space="preserve">likvidēšanas un </w:t>
            </w:r>
            <w:r w:rsidR="000B17B1" w:rsidRPr="008A0DD4">
              <w:rPr>
                <w:lang w:val="lv-LV"/>
              </w:rPr>
              <w:t xml:space="preserve">apglabāšanas nosacījumi, </w:t>
            </w:r>
            <w:r w:rsidR="00EC4C11" w:rsidRPr="008A0DD4">
              <w:rPr>
                <w:lang w:val="lv-LV"/>
              </w:rPr>
              <w:t xml:space="preserve">kuri nav </w:t>
            </w:r>
            <w:r w:rsidRPr="008A0DD4">
              <w:rPr>
                <w:lang w:val="lv-LV"/>
              </w:rPr>
              <w:t>paredzēti cilvēku patēriņam</w:t>
            </w:r>
            <w:r w:rsidR="00EC4C11" w:rsidRPr="008A0DD4">
              <w:rPr>
                <w:bCs/>
                <w:lang w:val="lv-LV"/>
              </w:rPr>
              <w:t>.</w:t>
            </w:r>
          </w:p>
          <w:p w14:paraId="21674A72" w14:textId="453B7A07" w:rsidR="00F471D1" w:rsidRPr="008A0DD4" w:rsidRDefault="00097FD3" w:rsidP="004F4DAC">
            <w:pPr>
              <w:pStyle w:val="naiskr"/>
              <w:spacing w:before="0" w:beforeAutospacing="0" w:after="0" w:afterAutospacing="0"/>
              <w:jc w:val="both"/>
            </w:pPr>
            <w:r w:rsidRPr="008A0DD4">
              <w:rPr>
                <w:bCs/>
              </w:rPr>
              <w:t xml:space="preserve">Eiropas Parlamenta un Padomes 2009. gada 21. oktobra Regulā (EK) Nr.1069/2009, </w:t>
            </w:r>
            <w:r w:rsidRPr="008A0DD4">
              <w:t xml:space="preserve">ar ko nosaka veselības aizsardzības noteikumus attiecībā uz dzīvnieku izcelsmes blakusproduktiem un atvasinātajiem produktiem, kuri nav paredzēti cilvēku patēriņam, un ar ko atceļ Regulu (EK) Nr.1774/2002 (Dzīvnieku izcelsmes blakusproduktu regula) (turpmāk – Regula Nr.1069/2009) </w:t>
            </w:r>
            <w:r w:rsidR="000B17B1" w:rsidRPr="008A0DD4">
              <w:rPr>
                <w:strike/>
              </w:rPr>
              <w:t>doto</w:t>
            </w:r>
            <w:r w:rsidR="002038DA" w:rsidRPr="008A0DD4">
              <w:t xml:space="preserve"> ir</w:t>
            </w:r>
            <w:r w:rsidR="00F471D1" w:rsidRPr="008A0DD4">
              <w:t xml:space="preserve"> dzīvnieku izcelsmes </w:t>
            </w:r>
            <w:r w:rsidR="00F471D1" w:rsidRPr="008A0DD4">
              <w:lastRenderedPageBreak/>
              <w:t>blakusprodukt</w:t>
            </w:r>
            <w:r w:rsidR="000B17B1" w:rsidRPr="008A0DD4">
              <w:t>u</w:t>
            </w:r>
            <w:r w:rsidR="00F471D1" w:rsidRPr="008A0DD4">
              <w:t xml:space="preserve"> </w:t>
            </w:r>
            <w:r w:rsidR="000B17B1" w:rsidRPr="008A0DD4">
              <w:t>definīcij</w:t>
            </w:r>
            <w:r w:rsidR="002038DA" w:rsidRPr="008A0DD4">
              <w:t xml:space="preserve">a </w:t>
            </w:r>
            <w:r w:rsidR="00F471D1" w:rsidRPr="008A0DD4">
              <w:t>(dzīvnieku veseli ķermeņi vai to daļas, dzīvnieku izcelsmes produkti vai citi produkti, kas iegūti no dzīvniekiem, kas nav paredzēti cilvēku patēriņam, tostarp olšūnas, embrijus un spermu)</w:t>
            </w:r>
            <w:r w:rsidR="000B17B1" w:rsidRPr="008A0DD4">
              <w:t xml:space="preserve"> </w:t>
            </w:r>
            <w:r w:rsidR="002038DA" w:rsidRPr="008A0DD4">
              <w:t>un atvasinātu produktu definīcija (produkti, kuri iegūti pēc viena vai vairākiem dzīvnieku izcelsmes blakusproduktu apstrādes, transformēšanas vai pārstrādes posmiem)</w:t>
            </w:r>
            <w:r w:rsidR="00A7270C" w:rsidRPr="008A0DD4">
              <w:t xml:space="preserve">. </w:t>
            </w:r>
            <w:r w:rsidR="002038DA" w:rsidRPr="008A0DD4">
              <w:t>Tā kā noteikumu Nr.83 6.</w:t>
            </w:r>
            <w:r w:rsidR="002038DA" w:rsidRPr="008A0DD4">
              <w:rPr>
                <w:vertAlign w:val="superscript"/>
              </w:rPr>
              <w:t>1</w:t>
            </w:r>
            <w:r w:rsidR="002038DA" w:rsidRPr="008A0DD4">
              <w:t xml:space="preserve">punktā noteiktie nosacījumi un darbības, kas jāveic cūku mēra uzliesmojuma vai atsevišķā inficēšanās gadījumā, ir attiecināmi gan uz blakusproduktiem, gan arī uz atvasinātiem produktiem, tad </w:t>
            </w:r>
            <w:r w:rsidR="00567263" w:rsidRPr="008A0DD4">
              <w:t>nepieciešams papildināt 6.</w:t>
            </w:r>
            <w:r w:rsidR="00567263" w:rsidRPr="008A0DD4">
              <w:rPr>
                <w:vertAlign w:val="superscript"/>
              </w:rPr>
              <w:t>1</w:t>
            </w:r>
            <w:r w:rsidR="00567263" w:rsidRPr="008A0DD4">
              <w:t xml:space="preserve"> punkta ievaddaļu aiz vārdiem „dzīvnieku izcelsmes blakusproduktus” ar vārdiem „un atvasinātos produktus”.</w:t>
            </w:r>
            <w:r w:rsidR="00F471D1" w:rsidRPr="008A0DD4">
              <w:t xml:space="preserve"> </w:t>
            </w:r>
          </w:p>
          <w:p w14:paraId="129FC9FD" w14:textId="2F44F5A0" w:rsidR="00F471D1" w:rsidRPr="008A0DD4" w:rsidRDefault="00F471D1" w:rsidP="004F4DAC">
            <w:pPr>
              <w:pStyle w:val="naiskr"/>
              <w:spacing w:before="0" w:beforeAutospacing="0" w:after="0" w:afterAutospacing="0"/>
              <w:jc w:val="both"/>
            </w:pPr>
            <w:r w:rsidRPr="008A0DD4">
              <w:t xml:space="preserve">Patlaban noteikumos Nr.83 noteikts, ka blakusproduktus sadedzina sārtā atbilstoši </w:t>
            </w:r>
            <w:r w:rsidR="00097FD3" w:rsidRPr="008A0DD4">
              <w:rPr>
                <w:bCs/>
              </w:rPr>
              <w:t xml:space="preserve">Eiropas Komisijas 2011. gada 25. februāra Regulas (ES)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 </w:t>
            </w:r>
            <w:r w:rsidRPr="008A0DD4">
              <w:t xml:space="preserve">VI pielikuma III nodaļas 1.iedaļā noteiktajām prasībām. Taču Regulas Nr.142/2011 VI pielikuma III nodaļas 1.iedaļas 1.punkta „a” apakšpunktā ir noteikts, ka blakusproduktus var arī aprakt uz vietas teritorijā, kurā </w:t>
            </w:r>
            <w:r w:rsidR="000B17B1" w:rsidRPr="008A0DD4">
              <w:t xml:space="preserve">ir iegūti </w:t>
            </w:r>
            <w:r w:rsidRPr="008A0DD4">
              <w:t>blakusprodukti. Šāda veida likvidēšana izņēmuma apstākļos ir attaisnojama, jo nodrošina blakusproduktu ātru likvidēšanu, tād</w:t>
            </w:r>
            <w:r w:rsidR="000B17B1" w:rsidRPr="008A0DD4">
              <w:t>ē</w:t>
            </w:r>
            <w:r w:rsidRPr="008A0DD4">
              <w:t xml:space="preserve">jādi novēršot slimību izplatīšanās risku. </w:t>
            </w:r>
            <w:r w:rsidR="00A6138A" w:rsidRPr="008A0DD4">
              <w:t>2014.gada beigās notika Zemkopības ministrijas, Vides aizsardzības un reģionālās attīstības ministrijas, P</w:t>
            </w:r>
            <w:r w:rsidR="0067798D" w:rsidRPr="008A0DD4">
              <w:t>VD</w:t>
            </w:r>
            <w:r w:rsidR="00A6138A" w:rsidRPr="008A0DD4">
              <w:t>, Valsts vides dienesta pārstāvju tikšanās</w:t>
            </w:r>
            <w:r w:rsidR="00E73715" w:rsidRPr="008A0DD4">
              <w:t>,</w:t>
            </w:r>
            <w:r w:rsidR="00A6138A" w:rsidRPr="008A0DD4">
              <w:t xml:space="preserve"> tika izstrādāta un </w:t>
            </w:r>
            <w:r w:rsidR="00E73715" w:rsidRPr="008A0DD4">
              <w:t>elektroniski saskaņota</w:t>
            </w:r>
            <w:r w:rsidR="00A6138A" w:rsidRPr="008A0DD4">
              <w:t xml:space="preserve"> „Kārtība I, II un III riska zonās cūku līķu ārkārtas aprakšanai ĀCM skartās vietās (cūku novietnēs), izņemot dzīvnieku kapsētas un atkritumu poligonus”, kurā </w:t>
            </w:r>
            <w:r w:rsidR="00E73715" w:rsidRPr="008A0DD4">
              <w:t>ir noteiktas iesaistīto institūciju kompetence un darbības, kā arī p</w:t>
            </w:r>
            <w:r w:rsidR="00A6138A" w:rsidRPr="008A0DD4">
              <w:t>rasības vietai (teritorijai) cūku līķu ārkārtas aprakšanai un prasības aprakšanai</w:t>
            </w:r>
            <w:r w:rsidR="0067798D" w:rsidRPr="008A0DD4">
              <w:t xml:space="preserve"> (kā darbībai)</w:t>
            </w:r>
            <w:r w:rsidR="00E73715" w:rsidRPr="008A0DD4">
              <w:t xml:space="preserve">. Tāpēc </w:t>
            </w:r>
            <w:r w:rsidRPr="008A0DD4">
              <w:t xml:space="preserve">noteikumos Nr.83 jāatļauj arī blakusproduktu apglabāšana uz vietas teritorijā, kurā tie ir radušies. </w:t>
            </w:r>
          </w:p>
          <w:p w14:paraId="627C1594" w14:textId="1255E731" w:rsidR="0067798D" w:rsidRPr="008A0DD4" w:rsidRDefault="00F471D1" w:rsidP="004F4DAC">
            <w:pPr>
              <w:pStyle w:val="naiskr"/>
              <w:spacing w:before="0" w:beforeAutospacing="0" w:after="0" w:afterAutospacing="0"/>
              <w:jc w:val="both"/>
            </w:pPr>
            <w:r w:rsidRPr="008A0DD4">
              <w:t xml:space="preserve">Regula Nr.1069/2009 nosaka, ka blakusproduktus var likvidēt sadedzināšanas vai </w:t>
            </w:r>
            <w:proofErr w:type="spellStart"/>
            <w:r w:rsidRPr="008A0DD4">
              <w:t>līdzsadedzināšanas</w:t>
            </w:r>
            <w:proofErr w:type="spellEnd"/>
            <w:r w:rsidRPr="008A0DD4">
              <w:t xml:space="preserve"> iekārtā. Savukārt Regulas Nr.142/2011 6.</w:t>
            </w:r>
            <w:r w:rsidR="000251BA" w:rsidRPr="008A0DD4">
              <w:t xml:space="preserve"> </w:t>
            </w:r>
            <w:r w:rsidRPr="008A0DD4">
              <w:t>pantā ir norādīts</w:t>
            </w:r>
            <w:r w:rsidR="000B17B1" w:rsidRPr="008A0DD4">
              <w:t>,</w:t>
            </w:r>
            <w:r w:rsidRPr="008A0DD4">
              <w:t xml:space="preserve"> kādās sadedzināšanas un </w:t>
            </w:r>
            <w:proofErr w:type="spellStart"/>
            <w:r w:rsidRPr="008A0DD4">
              <w:t>līdzsadedzināšanas</w:t>
            </w:r>
            <w:proofErr w:type="spellEnd"/>
            <w:r w:rsidRPr="008A0DD4">
              <w:t xml:space="preserve"> iekārtās </w:t>
            </w:r>
            <w:r w:rsidR="00A7270C" w:rsidRPr="008A0DD4">
              <w:t xml:space="preserve">ir </w:t>
            </w:r>
            <w:r w:rsidR="000B17B1" w:rsidRPr="008A0DD4">
              <w:t>atļauts</w:t>
            </w:r>
            <w:r w:rsidRPr="008A0DD4">
              <w:t xml:space="preserve"> sadedzināt blakusproduktus</w:t>
            </w:r>
            <w:r w:rsidR="000B17B1" w:rsidRPr="008A0DD4">
              <w:t>,</w:t>
            </w:r>
            <w:r w:rsidRPr="008A0DD4">
              <w:t xml:space="preserve"> un attiecīgi Regulas Nr.142/2011 III pielikumā ir noteiktas prasības šādām iekārtām un to darbībai. </w:t>
            </w:r>
            <w:r w:rsidR="0067798D" w:rsidRPr="008A0DD4">
              <w:t>Regulas Nr.142/2011 6.</w:t>
            </w:r>
            <w:r w:rsidR="00A7270C" w:rsidRPr="008A0DD4">
              <w:t xml:space="preserve"> </w:t>
            </w:r>
            <w:r w:rsidR="0067798D" w:rsidRPr="008A0DD4">
              <w:t xml:space="preserve">panta 1.punktā ir noteikts, ka kompetentā iestāde (PVD) nodrošina, lai dzīvnieku izcelsmes blakusproduktu un atvasināto produktu sadedzināšana un </w:t>
            </w:r>
            <w:proofErr w:type="spellStart"/>
            <w:r w:rsidR="0067798D" w:rsidRPr="008A0DD4">
              <w:t>līdzsadedzināšana</w:t>
            </w:r>
            <w:proofErr w:type="spellEnd"/>
            <w:r w:rsidR="0067798D" w:rsidRPr="008A0DD4">
              <w:t xml:space="preserve"> notiktu tikai:</w:t>
            </w:r>
          </w:p>
          <w:p w14:paraId="4D54B44B" w14:textId="33DC081F" w:rsidR="0067798D" w:rsidRPr="008A0DD4" w:rsidRDefault="0067798D" w:rsidP="004F4DAC">
            <w:pPr>
              <w:pStyle w:val="naiskr"/>
              <w:spacing w:before="0" w:beforeAutospacing="0" w:after="0" w:afterAutospacing="0"/>
              <w:jc w:val="both"/>
            </w:pPr>
            <w:r w:rsidRPr="008A0DD4">
              <w:t xml:space="preserve">a) sadedzināšanas iekārtās un </w:t>
            </w:r>
            <w:proofErr w:type="spellStart"/>
            <w:r w:rsidRPr="008A0DD4">
              <w:t>līdzsadedzināšanas</w:t>
            </w:r>
            <w:proofErr w:type="spellEnd"/>
            <w:r w:rsidRPr="008A0DD4">
              <w:t xml:space="preserve"> iekārtās, kam izsniegta atļauja saskaņā ar Direktīvu 2000/76/EK, vai </w:t>
            </w:r>
          </w:p>
          <w:p w14:paraId="1714A8D5" w14:textId="292B7C4A" w:rsidR="00EC4C11" w:rsidRPr="008A0DD4" w:rsidRDefault="0067798D" w:rsidP="004F4DAC">
            <w:pPr>
              <w:pStyle w:val="naiskr"/>
              <w:spacing w:before="0" w:beforeAutospacing="0" w:after="0" w:afterAutospacing="0"/>
              <w:jc w:val="both"/>
            </w:pPr>
            <w:r w:rsidRPr="008A0DD4">
              <w:t xml:space="preserve">b) attiecībā uz iekārtām, kam saskaņā ar Direktīvu 2000/76/EK nevajag atļauju — sadedzināšanas un </w:t>
            </w:r>
            <w:proofErr w:type="spellStart"/>
            <w:r w:rsidRPr="008A0DD4">
              <w:t>līdzsadedzināšanas</w:t>
            </w:r>
            <w:proofErr w:type="spellEnd"/>
            <w:r w:rsidRPr="008A0DD4">
              <w:t xml:space="preserve"> iekārtās, kam kompetentā iestāde atļāvusi likvidēt dzīvnieku izcelsmes blakusproduktus vai atvasinātos produktus sadedzinot, vai likvidēt vai reģenerēt dzīvnieku izcelsmes blakusproduktiem, ja tie ir atkritumi, </w:t>
            </w:r>
            <w:proofErr w:type="spellStart"/>
            <w:r w:rsidRPr="008A0DD4">
              <w:lastRenderedPageBreak/>
              <w:t>līdzsadedzinot</w:t>
            </w:r>
            <w:proofErr w:type="spellEnd"/>
            <w:r w:rsidRPr="008A0DD4">
              <w:t>, saskaņā ar Regulas (EK) Nr. 1069/2009 24. panta 1. punkta b) vai c) apakšpunktu. Direktīva 2000/76/EK ir atcelta ar Direktīvu Nr. 2010/75 (par rūpnieciskajām emisijām)</w:t>
            </w:r>
            <w:r w:rsidR="00D34210" w:rsidRPr="008A0DD4">
              <w:t xml:space="preserve">. Direktīvas Nr.2010/75 nosacījumi un prasības attiecībā uz sadedzināšanas un </w:t>
            </w:r>
            <w:proofErr w:type="spellStart"/>
            <w:r w:rsidR="00D34210" w:rsidRPr="008A0DD4">
              <w:t>līdzsadedzināšanas</w:t>
            </w:r>
            <w:proofErr w:type="spellEnd"/>
            <w:r w:rsidR="00D34210" w:rsidRPr="008A0DD4">
              <w:t xml:space="preserve"> iekārtās ir pārņemtas ar Ministru kabineta 2011.gada 24.maija noteikumiem Nr.401 „Prasības atkritumu sadedzināšanai un atkritumu sadedzināšanas iekārtu darbībai”. </w:t>
            </w:r>
            <w:r w:rsidR="00B82238" w:rsidRPr="008A0DD4">
              <w:t xml:space="preserve">Ministru kabineta noteikumos Nr.401 ir noteiktas prasības atkritumu sadedzināšanai, kā arī atkritumu sadedzināšanas iekārtu darbībai. </w:t>
            </w:r>
            <w:r w:rsidR="00D34210" w:rsidRPr="008A0DD4">
              <w:t>Šajos Ministru kabineta noteikumos Nr.401 ir noteikts, ka šie noteikumi neattiecas uz iekārtām, kurās pārstrādā vai sadedzina dzīvnieku izcelsmes blakusproduktus, kas nav paredzēti cilvēku patēriņam, saskaņā ar Regulu (EK) Nr. 1069/2009, izņemot minētās regulas 12.panta "a" un "b" apakšpunktā, 13.panta "a" un "b" apakšpunktā, kā arī 14.panta "a" un "b" apakšpunktā noteikto, ja tos tiešā veidā iznīcina kā atkritumus, un</w:t>
            </w:r>
            <w:r w:rsidRPr="008A0DD4">
              <w:t xml:space="preserve"> </w:t>
            </w:r>
            <w:r w:rsidR="00D34210" w:rsidRPr="008A0DD4">
              <w:t>Regulas (EK) Nr. 142/2011, 6.panta 1.punkta "b" apakšpunktā minētajās</w:t>
            </w:r>
            <w:r w:rsidR="00B82238" w:rsidRPr="008A0DD4">
              <w:t xml:space="preserve"> sadedzināšanas un </w:t>
            </w:r>
            <w:proofErr w:type="spellStart"/>
            <w:r w:rsidR="00B82238" w:rsidRPr="008A0DD4">
              <w:t>līdzsadedzināšanas</w:t>
            </w:r>
            <w:proofErr w:type="spellEnd"/>
            <w:r w:rsidR="00B82238" w:rsidRPr="008A0DD4">
              <w:t xml:space="preserve"> iekārtās</w:t>
            </w:r>
            <w:r w:rsidR="00D34210" w:rsidRPr="008A0DD4">
              <w:t xml:space="preserve">. </w:t>
            </w:r>
            <w:r w:rsidR="00F471D1" w:rsidRPr="008A0DD4">
              <w:t>Tā kā noteikumi Nr.83 nosaka Āfrikas cūku mēra uzliesmojuma likvidēšanas un draudu novēršanas pasākumus, bet P</w:t>
            </w:r>
            <w:r w:rsidR="00B82238" w:rsidRPr="008A0DD4">
              <w:t>VD</w:t>
            </w:r>
            <w:r w:rsidR="00F471D1" w:rsidRPr="008A0DD4">
              <w:t xml:space="preserve"> 2014. gada jūlijā no valsts budžeta programmas 02.00.00 "Līdzekļi neparedzētiem gadījumiem" līdzekļiem iegādājās mobilo dzīvnieku līķu </w:t>
            </w:r>
            <w:proofErr w:type="spellStart"/>
            <w:r w:rsidR="00F471D1" w:rsidRPr="008A0DD4">
              <w:t>līdzsadedzināšanas</w:t>
            </w:r>
            <w:proofErr w:type="spellEnd"/>
            <w:r w:rsidR="00F471D1" w:rsidRPr="008A0DD4">
              <w:t xml:space="preserve"> iekārtu </w:t>
            </w:r>
            <w:proofErr w:type="spellStart"/>
            <w:r w:rsidR="00F471D1" w:rsidRPr="008A0DD4">
              <w:rPr>
                <w:i/>
              </w:rPr>
              <w:t>Hurican</w:t>
            </w:r>
            <w:proofErr w:type="spellEnd"/>
            <w:r w:rsidR="00F471D1" w:rsidRPr="008A0DD4">
              <w:rPr>
                <w:i/>
              </w:rPr>
              <w:t xml:space="preserve"> PRO 1000</w:t>
            </w:r>
            <w:r w:rsidR="00F471D1" w:rsidRPr="008A0DD4">
              <w:t xml:space="preserve"> (turpmāk – iekārta </w:t>
            </w:r>
            <w:proofErr w:type="spellStart"/>
            <w:r w:rsidR="00F471D1" w:rsidRPr="008A0DD4">
              <w:rPr>
                <w:i/>
              </w:rPr>
              <w:t>Hurican</w:t>
            </w:r>
            <w:proofErr w:type="spellEnd"/>
            <w:r w:rsidR="00F471D1" w:rsidRPr="008A0DD4">
              <w:t xml:space="preserve">) cūku sugas blakusproduktu (to starp cūku sugas dzīvnieku līķu) likvidēšanai, un cūku līķu </w:t>
            </w:r>
            <w:r w:rsidR="000B17B1" w:rsidRPr="008A0DD4">
              <w:t xml:space="preserve">sadedzināšana </w:t>
            </w:r>
            <w:r w:rsidR="00F471D1" w:rsidRPr="008A0DD4">
              <w:t xml:space="preserve">iekārtā </w:t>
            </w:r>
            <w:proofErr w:type="spellStart"/>
            <w:r w:rsidR="00F471D1" w:rsidRPr="008A0DD4">
              <w:rPr>
                <w:i/>
              </w:rPr>
              <w:t>Hurican</w:t>
            </w:r>
            <w:proofErr w:type="spellEnd"/>
            <w:r w:rsidR="00F471D1" w:rsidRPr="008A0DD4">
              <w:t xml:space="preserve"> ir viens no ĀCM izplatības novēršanas pasākumiem, noteikumus </w:t>
            </w:r>
            <w:r w:rsidR="000B17B1" w:rsidRPr="008A0DD4">
              <w:t xml:space="preserve">nepieciešams papildināt </w:t>
            </w:r>
            <w:r w:rsidR="00F471D1" w:rsidRPr="008A0DD4">
              <w:t>ar 6.</w:t>
            </w:r>
            <w:r w:rsidR="00F471D1" w:rsidRPr="008A0DD4">
              <w:rPr>
                <w:vertAlign w:val="superscript"/>
              </w:rPr>
              <w:t>1</w:t>
            </w:r>
            <w:r w:rsidR="00F471D1" w:rsidRPr="008A0DD4">
              <w:t>4. apakšpunktu, nosak</w:t>
            </w:r>
            <w:r w:rsidR="000B17B1" w:rsidRPr="008A0DD4">
              <w:t>ot</w:t>
            </w:r>
            <w:r w:rsidR="00F471D1" w:rsidRPr="008A0DD4">
              <w:t>, ka blakusproduktus likvidē</w:t>
            </w:r>
            <w:r w:rsidR="000B17B1" w:rsidRPr="008A0DD4">
              <w:t>,</w:t>
            </w:r>
            <w:r w:rsidR="00F471D1" w:rsidRPr="008A0DD4">
              <w:t xml:space="preserve"> sadedzinot Regulas Nr. 142/2011 6.pantā minētajās sadedzināšanas un </w:t>
            </w:r>
            <w:proofErr w:type="spellStart"/>
            <w:r w:rsidR="00F471D1" w:rsidRPr="008A0DD4">
              <w:t>līdzsadedzināšanas</w:t>
            </w:r>
            <w:proofErr w:type="spellEnd"/>
            <w:r w:rsidR="00F471D1" w:rsidRPr="008A0DD4">
              <w:t xml:space="preserve"> iekārtās atbilstoši Regulas Nr. 142/2011 III pielikumā noteiktajām prasībām. </w:t>
            </w:r>
          </w:p>
          <w:p w14:paraId="0E9DB685" w14:textId="243D4314" w:rsidR="00F471D1" w:rsidRPr="008A0DD4" w:rsidRDefault="00F471D1" w:rsidP="004F4DAC">
            <w:pPr>
              <w:pStyle w:val="naiskr"/>
              <w:spacing w:before="0" w:beforeAutospacing="0" w:after="0" w:afterAutospacing="0"/>
              <w:jc w:val="both"/>
            </w:pPr>
            <w:r w:rsidRPr="008A0DD4">
              <w:t xml:space="preserve">Ministru kabineta 2012. gada 17.aprīļa noteikumu Nr.275 “Prasības tādu dzīvnieku izcelsmes blakusproduktu un atvasinātu produktu apritei, kas nav paredzēti cilvēku patēriņam” </w:t>
            </w:r>
            <w:r w:rsidR="00EC4C11" w:rsidRPr="008A0DD4">
              <w:t xml:space="preserve">(turpmāk – noteikumu Nr.275) </w:t>
            </w:r>
            <w:r w:rsidRPr="008A0DD4">
              <w:t>V daļas 19.punkt</w:t>
            </w:r>
            <w:r w:rsidR="000B17B1" w:rsidRPr="008A0DD4">
              <w:t>ā</w:t>
            </w:r>
            <w:r w:rsidRPr="008A0DD4">
              <w:t xml:space="preserve"> no</w:t>
            </w:r>
            <w:r w:rsidR="000B17B1" w:rsidRPr="008A0DD4">
              <w:t>teikts</w:t>
            </w:r>
            <w:r w:rsidRPr="008A0DD4">
              <w:t xml:space="preserve">, </w:t>
            </w:r>
            <w:r w:rsidR="000B17B1" w:rsidRPr="008A0DD4">
              <w:t xml:space="preserve">ka </w:t>
            </w:r>
            <w:r w:rsidRPr="008A0DD4">
              <w:t xml:space="preserve">blakusproduktu apritē iesaistītā persona nodrošina tirdzniecības dokumentu atbilstoši regulas Nr.142/2011 17. panta prasībām tiem blakusproduktiem, ko transportē no Latvijas teritorijas uz Eiropas Savienības dalībvalstīm, bet dzīvnieku izcelsmes blakusproduktu un pārstrādātu produktu pavaddokumentu (turpmāk – pavaddokumentu) </w:t>
            </w:r>
            <w:r w:rsidR="000B17B1" w:rsidRPr="008A0DD4">
              <w:t xml:space="preserve">– </w:t>
            </w:r>
            <w:r w:rsidRPr="008A0DD4">
              <w:t xml:space="preserve">tiem blakusproduktiem, ko transportē Latvijas teritorijā. Tā kā </w:t>
            </w:r>
            <w:r w:rsidR="000B17B1" w:rsidRPr="008A0DD4">
              <w:t>spēkā esošo</w:t>
            </w:r>
            <w:r w:rsidRPr="008A0DD4">
              <w:t xml:space="preserve"> noteikumu Nr.83 71.</w:t>
            </w:r>
            <w:r w:rsidRPr="008A0DD4">
              <w:rPr>
                <w:vertAlign w:val="superscript"/>
              </w:rPr>
              <w:t>23</w:t>
            </w:r>
            <w:r w:rsidRPr="008A0DD4">
              <w:t>6. apakšpunktā ir dota atsauce uz Regulas Nr. 142/2011 VIII pielikuma III nodaļu, kas nosaka prasības izsniegt tirdzniecības dokumentu, bet nenosaka prasību izsniegt pavaddokumentu, noteikumu 71.</w:t>
            </w:r>
            <w:r w:rsidRPr="008A0DD4">
              <w:rPr>
                <w:vertAlign w:val="superscript"/>
              </w:rPr>
              <w:t>23</w:t>
            </w:r>
            <w:r w:rsidRPr="008A0DD4">
              <w:t>6.punkt</w:t>
            </w:r>
            <w:r w:rsidR="000B17B1" w:rsidRPr="008A0DD4">
              <w:t>s jāizsaka</w:t>
            </w:r>
            <w:r w:rsidRPr="008A0DD4">
              <w:t xml:space="preserve"> jaunā redakcijā, precizējot atsauci uz konkrētu normatīvo aktu – uz </w:t>
            </w:r>
            <w:r w:rsidR="000B17B1" w:rsidRPr="008A0DD4">
              <w:t>n</w:t>
            </w:r>
            <w:r w:rsidRPr="008A0DD4">
              <w:t>oteikumu Nr.275 V daļas 19.punktu.</w:t>
            </w:r>
          </w:p>
          <w:p w14:paraId="536FB633" w14:textId="77777777" w:rsidR="00F471D1" w:rsidRPr="008A0DD4" w:rsidRDefault="00F471D1" w:rsidP="004F4DAC">
            <w:pPr>
              <w:jc w:val="both"/>
              <w:rPr>
                <w:bCs/>
                <w:lang w:val="lv-LV"/>
              </w:rPr>
            </w:pPr>
            <w:r w:rsidRPr="008A0DD4">
              <w:rPr>
                <w:lang w:val="lv-LV"/>
              </w:rPr>
              <w:t>Minētās problēmas noteikumu projekts atrisinās pilnībā.</w:t>
            </w:r>
          </w:p>
        </w:tc>
      </w:tr>
      <w:tr w:rsidR="008A0DD4" w:rsidRPr="008A0DD4" w14:paraId="4EC88DCE" w14:textId="77777777" w:rsidTr="00684682">
        <w:tc>
          <w:tcPr>
            <w:tcW w:w="250" w:type="pct"/>
          </w:tcPr>
          <w:p w14:paraId="456B1041" w14:textId="77777777" w:rsidR="00A162FE" w:rsidRPr="008A0DD4" w:rsidRDefault="00A162FE" w:rsidP="004F4DAC">
            <w:pPr>
              <w:jc w:val="center"/>
              <w:rPr>
                <w:lang w:val="lv-LV" w:eastAsia="lv-LV"/>
              </w:rPr>
            </w:pPr>
            <w:r w:rsidRPr="008A0DD4">
              <w:rPr>
                <w:lang w:val="lv-LV" w:eastAsia="lv-LV"/>
              </w:rPr>
              <w:lastRenderedPageBreak/>
              <w:t>3.</w:t>
            </w:r>
          </w:p>
        </w:tc>
        <w:tc>
          <w:tcPr>
            <w:tcW w:w="921" w:type="pct"/>
          </w:tcPr>
          <w:p w14:paraId="375B78B0" w14:textId="77777777" w:rsidR="00A162FE" w:rsidRPr="008A0DD4" w:rsidRDefault="006A073E" w:rsidP="004F4DAC">
            <w:pPr>
              <w:jc w:val="both"/>
              <w:rPr>
                <w:lang w:val="lv-LV" w:eastAsia="lv-LV"/>
              </w:rPr>
            </w:pPr>
            <w:r w:rsidRPr="008A0DD4">
              <w:rPr>
                <w:lang w:val="lv-LV" w:eastAsia="lv-LV"/>
              </w:rPr>
              <w:t>Projekta izstrādē iesaistītās institūcijas</w:t>
            </w:r>
          </w:p>
        </w:tc>
        <w:tc>
          <w:tcPr>
            <w:tcW w:w="3829" w:type="pct"/>
          </w:tcPr>
          <w:p w14:paraId="4B31C111" w14:textId="77777777" w:rsidR="00A162FE" w:rsidRPr="008A0DD4" w:rsidRDefault="00E312B1" w:rsidP="004F4DAC">
            <w:pPr>
              <w:jc w:val="both"/>
              <w:rPr>
                <w:highlight w:val="yellow"/>
                <w:lang w:val="lv-LV" w:eastAsia="lv-LV"/>
              </w:rPr>
            </w:pPr>
            <w:r w:rsidRPr="008A0DD4">
              <w:rPr>
                <w:lang w:val="lv-LV" w:eastAsia="lv-LV"/>
              </w:rPr>
              <w:t>Pārtikas un veterinārais dienests</w:t>
            </w:r>
          </w:p>
        </w:tc>
      </w:tr>
      <w:tr w:rsidR="005D73DE" w:rsidRPr="008A0DD4" w14:paraId="1BB9E5F9" w14:textId="77777777" w:rsidTr="00684682">
        <w:tc>
          <w:tcPr>
            <w:tcW w:w="250" w:type="pct"/>
          </w:tcPr>
          <w:p w14:paraId="7EF4EF80" w14:textId="77777777" w:rsidR="00A162FE" w:rsidRPr="008A0DD4" w:rsidRDefault="00A162FE" w:rsidP="004F4DAC">
            <w:pPr>
              <w:jc w:val="center"/>
              <w:rPr>
                <w:lang w:val="lv-LV" w:eastAsia="lv-LV"/>
              </w:rPr>
            </w:pPr>
            <w:r w:rsidRPr="008A0DD4">
              <w:rPr>
                <w:lang w:val="lv-LV" w:eastAsia="lv-LV"/>
              </w:rPr>
              <w:t>4.</w:t>
            </w:r>
          </w:p>
        </w:tc>
        <w:tc>
          <w:tcPr>
            <w:tcW w:w="921" w:type="pct"/>
          </w:tcPr>
          <w:p w14:paraId="1594EF46" w14:textId="77777777" w:rsidR="00A162FE" w:rsidRPr="008A0DD4" w:rsidRDefault="006A073E" w:rsidP="004F4DAC">
            <w:pPr>
              <w:jc w:val="both"/>
              <w:rPr>
                <w:lang w:val="lv-LV" w:eastAsia="lv-LV"/>
              </w:rPr>
            </w:pPr>
            <w:r w:rsidRPr="008A0DD4">
              <w:rPr>
                <w:lang w:val="lv-LV" w:eastAsia="lv-LV"/>
              </w:rPr>
              <w:t>Cita informācija</w:t>
            </w:r>
          </w:p>
        </w:tc>
        <w:tc>
          <w:tcPr>
            <w:tcW w:w="3829" w:type="pct"/>
          </w:tcPr>
          <w:p w14:paraId="0DAC07F4" w14:textId="77777777" w:rsidR="00A162FE" w:rsidRPr="008A0DD4" w:rsidRDefault="006E5E3E" w:rsidP="004F4DAC">
            <w:pPr>
              <w:jc w:val="both"/>
              <w:rPr>
                <w:highlight w:val="yellow"/>
                <w:lang w:val="lv-LV"/>
              </w:rPr>
            </w:pPr>
            <w:r w:rsidRPr="008A0DD4">
              <w:rPr>
                <w:lang w:val="lv-LV"/>
              </w:rPr>
              <w:t>Nav</w:t>
            </w:r>
            <w:r w:rsidR="00C14BAF" w:rsidRPr="008A0DD4">
              <w:rPr>
                <w:lang w:val="lv-LV"/>
              </w:rPr>
              <w:t>.</w:t>
            </w:r>
          </w:p>
        </w:tc>
      </w:tr>
    </w:tbl>
    <w:p w14:paraId="4D3EC357" w14:textId="2DF2A144" w:rsidR="004F4DAC" w:rsidRPr="008A0DD4" w:rsidRDefault="004F4DAC" w:rsidP="0038497C">
      <w:pPr>
        <w:tabs>
          <w:tab w:val="left" w:pos="1770"/>
        </w:tabs>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2"/>
        <w:gridCol w:w="2547"/>
        <w:gridCol w:w="6192"/>
      </w:tblGrid>
      <w:tr w:rsidR="008A0DD4" w:rsidRPr="004F4DAC" w14:paraId="16434508" w14:textId="77777777" w:rsidTr="00AF7992">
        <w:tc>
          <w:tcPr>
            <w:tcW w:w="5000" w:type="pct"/>
            <w:gridSpan w:val="3"/>
            <w:tcBorders>
              <w:top w:val="outset" w:sz="6" w:space="0" w:color="auto"/>
              <w:left w:val="outset" w:sz="6" w:space="0" w:color="auto"/>
              <w:bottom w:val="outset" w:sz="6" w:space="0" w:color="auto"/>
              <w:right w:val="outset" w:sz="6" w:space="0" w:color="auto"/>
            </w:tcBorders>
          </w:tcPr>
          <w:p w14:paraId="47E77A15" w14:textId="77777777" w:rsidR="008F3459" w:rsidRPr="008A0DD4" w:rsidRDefault="008F3459" w:rsidP="004F4DAC">
            <w:pPr>
              <w:jc w:val="center"/>
              <w:rPr>
                <w:b/>
                <w:sz w:val="28"/>
                <w:szCs w:val="28"/>
                <w:lang w:val="lv-LV"/>
              </w:rPr>
            </w:pPr>
            <w:r w:rsidRPr="008A0DD4">
              <w:rPr>
                <w:b/>
                <w:szCs w:val="28"/>
                <w:lang w:val="lv-LV"/>
              </w:rPr>
              <w:lastRenderedPageBreak/>
              <w:t>II. Tiesību akta projekta ietekme uz sabiedrību</w:t>
            </w:r>
            <w:r w:rsidR="00D533EA" w:rsidRPr="008A0DD4">
              <w:rPr>
                <w:b/>
                <w:szCs w:val="28"/>
                <w:lang w:val="lv-LV"/>
              </w:rPr>
              <w:t>,</w:t>
            </w:r>
            <w:r w:rsidR="00D533EA" w:rsidRPr="008A0DD4">
              <w:rPr>
                <w:b/>
                <w:bCs/>
                <w:szCs w:val="28"/>
                <w:lang w:val="lv-LV"/>
              </w:rPr>
              <w:t xml:space="preserve"> tautsaimniecības attīstību un administratīvo slogu</w:t>
            </w:r>
          </w:p>
        </w:tc>
      </w:tr>
      <w:tr w:rsidR="008A0DD4" w:rsidRPr="004F4DAC" w14:paraId="4EC31EB4" w14:textId="77777777" w:rsidTr="00AF7992">
        <w:tc>
          <w:tcPr>
            <w:tcW w:w="292" w:type="pct"/>
            <w:tcBorders>
              <w:top w:val="outset" w:sz="6" w:space="0" w:color="auto"/>
              <w:left w:val="outset" w:sz="6" w:space="0" w:color="auto"/>
              <w:right w:val="outset" w:sz="6" w:space="0" w:color="auto"/>
            </w:tcBorders>
          </w:tcPr>
          <w:p w14:paraId="2DBC0FBC" w14:textId="77777777" w:rsidR="00BE26B5" w:rsidRPr="008A0DD4" w:rsidRDefault="00BE26B5" w:rsidP="004F4DAC">
            <w:pPr>
              <w:jc w:val="center"/>
              <w:rPr>
                <w:lang w:val="lv-LV"/>
              </w:rPr>
            </w:pPr>
            <w:r w:rsidRPr="008A0DD4">
              <w:rPr>
                <w:lang w:val="lv-LV"/>
              </w:rPr>
              <w:t>1.</w:t>
            </w:r>
          </w:p>
        </w:tc>
        <w:tc>
          <w:tcPr>
            <w:tcW w:w="1372" w:type="pct"/>
            <w:tcBorders>
              <w:top w:val="outset" w:sz="6" w:space="0" w:color="auto"/>
              <w:left w:val="outset" w:sz="6" w:space="0" w:color="auto"/>
              <w:right w:val="outset" w:sz="6" w:space="0" w:color="auto"/>
            </w:tcBorders>
          </w:tcPr>
          <w:p w14:paraId="22B4723F" w14:textId="77777777" w:rsidR="00BE26B5" w:rsidRPr="008A0DD4" w:rsidRDefault="00BE26B5" w:rsidP="004F4DAC">
            <w:pPr>
              <w:jc w:val="both"/>
              <w:rPr>
                <w:lang w:val="lv-LV"/>
              </w:rPr>
            </w:pPr>
            <w:r w:rsidRPr="008A0DD4">
              <w:rPr>
                <w:lang w:val="lv-LV"/>
              </w:rPr>
              <w:t>Sabiedrības mērķgrupa</w:t>
            </w:r>
            <w:r w:rsidR="00BA3E1C" w:rsidRPr="008A0DD4">
              <w:rPr>
                <w:lang w:val="lv-LV"/>
              </w:rPr>
              <w:t>s, kuras tiesiskais regulējums ietekmē vai varētu ietekmēt</w:t>
            </w:r>
          </w:p>
        </w:tc>
        <w:tc>
          <w:tcPr>
            <w:tcW w:w="3337" w:type="pct"/>
            <w:tcBorders>
              <w:top w:val="outset" w:sz="6" w:space="0" w:color="auto"/>
              <w:left w:val="outset" w:sz="6" w:space="0" w:color="auto"/>
              <w:right w:val="outset" w:sz="6" w:space="0" w:color="auto"/>
            </w:tcBorders>
          </w:tcPr>
          <w:p w14:paraId="7F8F9148" w14:textId="128A37AC" w:rsidR="00756A4F" w:rsidRPr="008A0DD4" w:rsidRDefault="00E312B1" w:rsidP="004F4DAC">
            <w:pPr>
              <w:jc w:val="both"/>
              <w:rPr>
                <w:lang w:val="lv-LV"/>
              </w:rPr>
            </w:pPr>
            <w:r w:rsidRPr="008A0DD4">
              <w:rPr>
                <w:lang w:val="lv-LV"/>
              </w:rPr>
              <w:t xml:space="preserve">Noteikumu projekta tiesiskais regulējums attiecas uz lauksaimniecības dzīvnieku īpašniekiem un turētājiem, kas audzē un tur cūku sugas dzīvniekus. </w:t>
            </w:r>
            <w:r w:rsidR="009036E0" w:rsidRPr="008A0DD4">
              <w:rPr>
                <w:lang w:val="lv-LV"/>
              </w:rPr>
              <w:t xml:space="preserve">Pēc </w:t>
            </w:r>
            <w:r w:rsidRPr="008A0DD4">
              <w:rPr>
                <w:lang w:val="lv-LV"/>
              </w:rPr>
              <w:t>Lauksaimniecības datu centra tīmekļa vietnē pieejam</w:t>
            </w:r>
            <w:r w:rsidR="009036E0" w:rsidRPr="008A0DD4">
              <w:rPr>
                <w:lang w:val="lv-LV"/>
              </w:rPr>
              <w:t>ās</w:t>
            </w:r>
            <w:r w:rsidRPr="008A0DD4">
              <w:rPr>
                <w:lang w:val="lv-LV"/>
              </w:rPr>
              <w:t xml:space="preserve"> informācij</w:t>
            </w:r>
            <w:r w:rsidR="009036E0" w:rsidRPr="008A0DD4">
              <w:rPr>
                <w:lang w:val="lv-LV"/>
              </w:rPr>
              <w:t>as,</w:t>
            </w:r>
            <w:r w:rsidR="00985B95" w:rsidRPr="008A0DD4">
              <w:rPr>
                <w:lang w:val="lv-LV"/>
              </w:rPr>
              <w:t xml:space="preserve"> Latvijā</w:t>
            </w:r>
            <w:r w:rsidR="00B16224" w:rsidRPr="008A0DD4">
              <w:rPr>
                <w:lang w:val="lv-LV"/>
              </w:rPr>
              <w:t xml:space="preserve"> </w:t>
            </w:r>
            <w:r w:rsidR="00F471D1" w:rsidRPr="008A0DD4">
              <w:rPr>
                <w:lang w:val="lv-LV"/>
              </w:rPr>
              <w:t>2016. gada 1. janvārī</w:t>
            </w:r>
            <w:r w:rsidR="006A29A5" w:rsidRPr="008A0DD4">
              <w:rPr>
                <w:lang w:val="lv-LV"/>
              </w:rPr>
              <w:t xml:space="preserve"> </w:t>
            </w:r>
            <w:r w:rsidR="00DD5642" w:rsidRPr="008A0DD4">
              <w:rPr>
                <w:lang w:val="lv-LV"/>
              </w:rPr>
              <w:t xml:space="preserve">bija </w:t>
            </w:r>
            <w:r w:rsidR="006A29A5" w:rsidRPr="008A0DD4">
              <w:rPr>
                <w:lang w:val="lv-LV"/>
              </w:rPr>
              <w:t>reģistrē</w:t>
            </w:r>
            <w:r w:rsidR="00756A4F" w:rsidRPr="008A0DD4">
              <w:rPr>
                <w:lang w:val="lv-LV"/>
              </w:rPr>
              <w:t>tas 1062</w:t>
            </w:r>
            <w:r w:rsidR="006A29A5" w:rsidRPr="008A0DD4">
              <w:rPr>
                <w:lang w:val="lv-LV"/>
              </w:rPr>
              <w:t xml:space="preserve"> cūku sugas dzīvnieku </w:t>
            </w:r>
            <w:r w:rsidR="00756A4F" w:rsidRPr="008A0DD4">
              <w:rPr>
                <w:lang w:val="lv-LV"/>
              </w:rPr>
              <w:t>novietnes</w:t>
            </w:r>
            <w:r w:rsidR="006A29A5" w:rsidRPr="008A0DD4">
              <w:rPr>
                <w:lang w:val="lv-LV"/>
              </w:rPr>
              <w:t xml:space="preserve"> (</w:t>
            </w:r>
            <w:r w:rsidR="00756A4F" w:rsidRPr="008A0DD4">
              <w:rPr>
                <w:lang w:val="lv-LV"/>
              </w:rPr>
              <w:t>novietnes, kurā</w:t>
            </w:r>
            <w:r w:rsidR="006A29A5" w:rsidRPr="008A0DD4">
              <w:rPr>
                <w:lang w:val="lv-LV"/>
              </w:rPr>
              <w:t xml:space="preserve">s dzīvnieki tiek turēti </w:t>
            </w:r>
            <w:r w:rsidR="00671E53" w:rsidRPr="008A0DD4">
              <w:rPr>
                <w:lang w:val="lv-LV"/>
              </w:rPr>
              <w:t xml:space="preserve">gan </w:t>
            </w:r>
            <w:r w:rsidR="006A29A5" w:rsidRPr="008A0DD4">
              <w:rPr>
                <w:lang w:val="lv-LV"/>
              </w:rPr>
              <w:t>komerciālos nolūkos, gan pašpatēriņam)</w:t>
            </w:r>
            <w:r w:rsidR="00756A4F" w:rsidRPr="008A0DD4">
              <w:rPr>
                <w:lang w:val="lv-LV"/>
              </w:rPr>
              <w:t>, kā arī</w:t>
            </w:r>
            <w:r w:rsidR="00B16224" w:rsidRPr="008A0DD4">
              <w:rPr>
                <w:lang w:val="lv-LV"/>
              </w:rPr>
              <w:t xml:space="preserve"> </w:t>
            </w:r>
            <w:r w:rsidR="00756A4F" w:rsidRPr="008A0DD4">
              <w:rPr>
                <w:lang w:val="lv-LV"/>
              </w:rPr>
              <w:t>23 novietnes</w:t>
            </w:r>
            <w:r w:rsidR="006A29A5" w:rsidRPr="008A0DD4">
              <w:rPr>
                <w:lang w:val="lv-LV"/>
              </w:rPr>
              <w:t xml:space="preserve">, </w:t>
            </w:r>
            <w:r w:rsidR="00DD5642" w:rsidRPr="008A0DD4">
              <w:rPr>
                <w:lang w:val="lv-LV"/>
              </w:rPr>
              <w:t xml:space="preserve">par </w:t>
            </w:r>
            <w:r w:rsidR="006A29A5" w:rsidRPr="008A0DD4">
              <w:rPr>
                <w:lang w:val="lv-LV"/>
              </w:rPr>
              <w:t>kur</w:t>
            </w:r>
            <w:r w:rsidR="00756A4F" w:rsidRPr="008A0DD4">
              <w:rPr>
                <w:lang w:val="lv-LV"/>
              </w:rPr>
              <w:t>ā</w:t>
            </w:r>
            <w:r w:rsidR="00DD5642" w:rsidRPr="008A0DD4">
              <w:rPr>
                <w:lang w:val="lv-LV"/>
              </w:rPr>
              <w:t>m</w:t>
            </w:r>
            <w:r w:rsidR="006A29A5" w:rsidRPr="008A0DD4">
              <w:rPr>
                <w:lang w:val="lv-LV"/>
              </w:rPr>
              <w:t xml:space="preserve"> ziņots</w:t>
            </w:r>
            <w:r w:rsidR="00756A4F" w:rsidRPr="008A0DD4">
              <w:rPr>
                <w:lang w:val="lv-LV"/>
              </w:rPr>
              <w:t>, ka tajā</w:t>
            </w:r>
            <w:r w:rsidR="00DD5642" w:rsidRPr="008A0DD4">
              <w:rPr>
                <w:lang w:val="lv-LV"/>
              </w:rPr>
              <w:t>s ir</w:t>
            </w:r>
            <w:r w:rsidR="006A29A5" w:rsidRPr="008A0DD4">
              <w:rPr>
                <w:lang w:val="lv-LV"/>
              </w:rPr>
              <w:t xml:space="preserve"> mežacūkas</w:t>
            </w:r>
            <w:r w:rsidRPr="008A0DD4">
              <w:rPr>
                <w:lang w:val="lv-LV"/>
              </w:rPr>
              <w:t>.</w:t>
            </w:r>
            <w:r w:rsidR="00756A4F" w:rsidRPr="008A0DD4">
              <w:rPr>
                <w:lang w:val="lv-LV"/>
              </w:rPr>
              <w:t xml:space="preserve"> Kopējais reģistrētais mājas cūku skaits </w:t>
            </w:r>
            <w:r w:rsidR="000B17B1" w:rsidRPr="008A0DD4">
              <w:rPr>
                <w:lang w:val="lv-LV"/>
              </w:rPr>
              <w:t>ir</w:t>
            </w:r>
            <w:r w:rsidR="00756A4F" w:rsidRPr="008A0DD4">
              <w:rPr>
                <w:lang w:val="lv-LV"/>
              </w:rPr>
              <w:t xml:space="preserve"> 285 886, bet kopējais reģistrētais mežacūku skaits – 904.</w:t>
            </w:r>
          </w:p>
          <w:p w14:paraId="41C5726A" w14:textId="2477CA45" w:rsidR="00F471D1" w:rsidRPr="008A0DD4" w:rsidRDefault="00F471D1" w:rsidP="004F4DAC">
            <w:pPr>
              <w:jc w:val="both"/>
              <w:rPr>
                <w:lang w:val="lv-LV"/>
              </w:rPr>
            </w:pPr>
            <w:r w:rsidRPr="008A0DD4">
              <w:rPr>
                <w:lang w:val="lv-LV"/>
              </w:rPr>
              <w:t xml:space="preserve">Tāpat noteikumu projekta tiesiskais regulējums attiecas uz </w:t>
            </w:r>
            <w:r w:rsidR="000B17B1" w:rsidRPr="008A0DD4">
              <w:rPr>
                <w:lang w:val="lv-LV"/>
              </w:rPr>
              <w:t xml:space="preserve">cilvēku patēriņam neparedzētu </w:t>
            </w:r>
            <w:r w:rsidRPr="008A0DD4">
              <w:rPr>
                <w:lang w:val="lv-LV"/>
              </w:rPr>
              <w:t>dzīvnieku izcelsmes blakusproduktu un atvasinātu produktu (tostarp dzīvnieku līķ</w:t>
            </w:r>
            <w:r w:rsidR="000B17B1" w:rsidRPr="008A0DD4">
              <w:rPr>
                <w:lang w:val="lv-LV"/>
              </w:rPr>
              <w:t>u</w:t>
            </w:r>
            <w:r w:rsidRPr="008A0DD4">
              <w:rPr>
                <w:lang w:val="lv-LV"/>
              </w:rPr>
              <w:t>) savākšanu, transportēšanu un likvidēšanu.</w:t>
            </w:r>
          </w:p>
        </w:tc>
      </w:tr>
      <w:tr w:rsidR="008A0DD4" w:rsidRPr="008A0DD4" w14:paraId="1D9E9CB9" w14:textId="77777777" w:rsidTr="00AF7992">
        <w:tc>
          <w:tcPr>
            <w:tcW w:w="292" w:type="pct"/>
            <w:tcBorders>
              <w:top w:val="outset" w:sz="6" w:space="0" w:color="auto"/>
              <w:left w:val="outset" w:sz="6" w:space="0" w:color="auto"/>
              <w:right w:val="outset" w:sz="6" w:space="0" w:color="auto"/>
            </w:tcBorders>
          </w:tcPr>
          <w:p w14:paraId="2E7DC332" w14:textId="77777777" w:rsidR="00BE26B5" w:rsidRPr="008A0DD4" w:rsidRDefault="00BE26B5" w:rsidP="004F4DAC">
            <w:pPr>
              <w:jc w:val="center"/>
              <w:rPr>
                <w:lang w:val="lv-LV"/>
              </w:rPr>
            </w:pPr>
            <w:r w:rsidRPr="008A0DD4">
              <w:rPr>
                <w:lang w:val="lv-LV"/>
              </w:rPr>
              <w:t>2.</w:t>
            </w:r>
          </w:p>
        </w:tc>
        <w:tc>
          <w:tcPr>
            <w:tcW w:w="1372" w:type="pct"/>
            <w:tcBorders>
              <w:top w:val="outset" w:sz="6" w:space="0" w:color="auto"/>
              <w:left w:val="outset" w:sz="6" w:space="0" w:color="auto"/>
              <w:right w:val="outset" w:sz="6" w:space="0" w:color="auto"/>
            </w:tcBorders>
          </w:tcPr>
          <w:p w14:paraId="29B62CE8" w14:textId="77777777" w:rsidR="00BE26B5" w:rsidRPr="008A0DD4" w:rsidRDefault="00BA3E1C" w:rsidP="004F4DAC">
            <w:pPr>
              <w:widowControl w:val="0"/>
              <w:jc w:val="both"/>
              <w:rPr>
                <w:lang w:val="lv-LV"/>
              </w:rPr>
            </w:pPr>
            <w:r w:rsidRPr="008A0DD4">
              <w:rPr>
                <w:lang w:val="lv-LV"/>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14:paraId="4CE58EA8" w14:textId="77777777" w:rsidR="00307454" w:rsidRPr="008A0DD4" w:rsidRDefault="00BE7DED" w:rsidP="004F4DAC">
            <w:pPr>
              <w:widowControl w:val="0"/>
              <w:jc w:val="both"/>
              <w:rPr>
                <w:lang w:val="lv-LV"/>
              </w:rPr>
            </w:pPr>
            <w:r w:rsidRPr="008A0DD4">
              <w:rPr>
                <w:lang w:val="lv-LV"/>
              </w:rPr>
              <w:t>Noteikumu projekts šo jomu neskar.</w:t>
            </w:r>
          </w:p>
        </w:tc>
      </w:tr>
      <w:tr w:rsidR="008A0DD4" w:rsidRPr="008A0DD4" w14:paraId="060E6B06" w14:textId="77777777" w:rsidTr="00AF7992">
        <w:tc>
          <w:tcPr>
            <w:tcW w:w="292" w:type="pct"/>
            <w:tcBorders>
              <w:top w:val="outset" w:sz="6" w:space="0" w:color="auto"/>
              <w:left w:val="outset" w:sz="6" w:space="0" w:color="auto"/>
              <w:right w:val="outset" w:sz="6" w:space="0" w:color="auto"/>
            </w:tcBorders>
          </w:tcPr>
          <w:p w14:paraId="68EF28F1" w14:textId="77777777" w:rsidR="00BE26B5" w:rsidRPr="008A0DD4" w:rsidRDefault="00BE26B5" w:rsidP="004F4DAC">
            <w:pPr>
              <w:pStyle w:val="Paraststmeklis"/>
              <w:spacing w:before="0" w:beforeAutospacing="0" w:after="0" w:afterAutospacing="0"/>
              <w:rPr>
                <w:lang w:val="lv-LV"/>
              </w:rPr>
            </w:pPr>
            <w:r w:rsidRPr="008A0DD4">
              <w:rPr>
                <w:lang w:val="lv-LV"/>
              </w:rPr>
              <w:t>3.</w:t>
            </w:r>
          </w:p>
        </w:tc>
        <w:tc>
          <w:tcPr>
            <w:tcW w:w="1372" w:type="pct"/>
            <w:tcBorders>
              <w:top w:val="outset" w:sz="6" w:space="0" w:color="auto"/>
              <w:left w:val="outset" w:sz="6" w:space="0" w:color="auto"/>
              <w:right w:val="outset" w:sz="6" w:space="0" w:color="auto"/>
            </w:tcBorders>
          </w:tcPr>
          <w:p w14:paraId="3A02872F" w14:textId="77777777" w:rsidR="00BE26B5" w:rsidRPr="008A0DD4" w:rsidRDefault="00153C68" w:rsidP="004F4DAC">
            <w:pPr>
              <w:pStyle w:val="Paraststmeklis"/>
              <w:spacing w:before="0" w:beforeAutospacing="0" w:after="0" w:afterAutospacing="0"/>
              <w:jc w:val="both"/>
              <w:rPr>
                <w:lang w:val="lv-LV"/>
              </w:rPr>
            </w:pPr>
            <w:r w:rsidRPr="008A0DD4">
              <w:rPr>
                <w:lang w:val="lv-LV"/>
              </w:rPr>
              <w:t>Administratīvo izmaksu monetārs novērtējums</w:t>
            </w:r>
          </w:p>
        </w:tc>
        <w:tc>
          <w:tcPr>
            <w:tcW w:w="3337" w:type="pct"/>
            <w:tcBorders>
              <w:top w:val="outset" w:sz="6" w:space="0" w:color="auto"/>
              <w:left w:val="outset" w:sz="6" w:space="0" w:color="auto"/>
              <w:right w:val="outset" w:sz="6" w:space="0" w:color="auto"/>
            </w:tcBorders>
          </w:tcPr>
          <w:p w14:paraId="0E08E38E" w14:textId="77777777" w:rsidR="002C59C1" w:rsidRPr="008A0DD4" w:rsidRDefault="00603F7B" w:rsidP="004F4DAC">
            <w:pPr>
              <w:jc w:val="both"/>
              <w:rPr>
                <w:lang w:val="lv-LV"/>
              </w:rPr>
            </w:pPr>
            <w:r w:rsidRPr="008A0DD4">
              <w:rPr>
                <w:lang w:val="lv-LV"/>
              </w:rPr>
              <w:t>Noteikumu projekts šo jomu neskar.</w:t>
            </w:r>
          </w:p>
        </w:tc>
      </w:tr>
      <w:tr w:rsidR="008A0DD4" w:rsidRPr="008A0DD4" w14:paraId="3CF7A8F2" w14:textId="77777777" w:rsidTr="00AF7992">
        <w:tc>
          <w:tcPr>
            <w:tcW w:w="292" w:type="pct"/>
            <w:tcBorders>
              <w:top w:val="outset" w:sz="6" w:space="0" w:color="auto"/>
              <w:left w:val="outset" w:sz="6" w:space="0" w:color="auto"/>
              <w:right w:val="outset" w:sz="6" w:space="0" w:color="auto"/>
            </w:tcBorders>
          </w:tcPr>
          <w:p w14:paraId="722C6DA3" w14:textId="77777777" w:rsidR="00BE26B5" w:rsidRPr="008A0DD4" w:rsidRDefault="00BE26B5" w:rsidP="004F4DAC">
            <w:pPr>
              <w:pStyle w:val="Paraststmeklis"/>
              <w:spacing w:before="0" w:beforeAutospacing="0" w:after="0" w:afterAutospacing="0"/>
              <w:rPr>
                <w:lang w:val="lv-LV"/>
              </w:rPr>
            </w:pPr>
            <w:r w:rsidRPr="008A0DD4">
              <w:rPr>
                <w:lang w:val="lv-LV"/>
              </w:rPr>
              <w:t>4.</w:t>
            </w:r>
          </w:p>
        </w:tc>
        <w:tc>
          <w:tcPr>
            <w:tcW w:w="1372" w:type="pct"/>
            <w:tcBorders>
              <w:top w:val="outset" w:sz="6" w:space="0" w:color="auto"/>
              <w:left w:val="outset" w:sz="6" w:space="0" w:color="auto"/>
              <w:right w:val="outset" w:sz="6" w:space="0" w:color="auto"/>
            </w:tcBorders>
          </w:tcPr>
          <w:p w14:paraId="2D7709B7" w14:textId="77777777" w:rsidR="00BE26B5" w:rsidRPr="008A0DD4" w:rsidRDefault="00153C68" w:rsidP="004F4DAC">
            <w:pPr>
              <w:jc w:val="both"/>
              <w:rPr>
                <w:lang w:val="lv-LV"/>
              </w:rPr>
            </w:pPr>
            <w:r w:rsidRPr="008A0DD4">
              <w:rPr>
                <w:lang w:val="lv-LV"/>
              </w:rPr>
              <w:t>Cita informācija</w:t>
            </w:r>
          </w:p>
        </w:tc>
        <w:tc>
          <w:tcPr>
            <w:tcW w:w="3337" w:type="pct"/>
            <w:tcBorders>
              <w:top w:val="outset" w:sz="6" w:space="0" w:color="auto"/>
              <w:left w:val="outset" w:sz="6" w:space="0" w:color="auto"/>
              <w:right w:val="outset" w:sz="6" w:space="0" w:color="auto"/>
            </w:tcBorders>
            <w:shd w:val="clear" w:color="auto" w:fill="auto"/>
          </w:tcPr>
          <w:p w14:paraId="4ABC82ED" w14:textId="77777777" w:rsidR="00BE26B5" w:rsidRPr="008A0DD4" w:rsidRDefault="00C14BAF" w:rsidP="004F4DAC">
            <w:pPr>
              <w:widowControl w:val="0"/>
              <w:jc w:val="both"/>
              <w:rPr>
                <w:lang w:val="lv-LV"/>
              </w:rPr>
            </w:pPr>
            <w:r w:rsidRPr="008A0DD4">
              <w:rPr>
                <w:lang w:val="lv-LV"/>
              </w:rPr>
              <w:t>Nav.</w:t>
            </w:r>
          </w:p>
        </w:tc>
      </w:tr>
    </w:tbl>
    <w:p w14:paraId="5D31D150" w14:textId="50217243" w:rsidR="008F576B" w:rsidRPr="008A0DD4" w:rsidRDefault="00E312B1" w:rsidP="004F4DAC">
      <w:pPr>
        <w:jc w:val="both"/>
        <w:rPr>
          <w:i/>
          <w:lang w:val="lv-LV" w:eastAsia="lv-LV"/>
        </w:rPr>
      </w:pPr>
      <w:r w:rsidRPr="008A0DD4">
        <w:rPr>
          <w:i/>
          <w:lang w:val="lv-LV" w:eastAsia="lv-LV"/>
        </w:rPr>
        <w:t xml:space="preserve">Anotācijas III </w:t>
      </w:r>
      <w:r w:rsidR="00C14BAF" w:rsidRPr="008A0DD4">
        <w:rPr>
          <w:i/>
          <w:lang w:val="lv-LV" w:eastAsia="lv-LV"/>
        </w:rPr>
        <w:t xml:space="preserve">un IV </w:t>
      </w:r>
      <w:r w:rsidRPr="008A0DD4">
        <w:rPr>
          <w:i/>
          <w:lang w:val="lv-LV" w:eastAsia="lv-LV"/>
        </w:rPr>
        <w:t>sadaļa</w:t>
      </w:r>
      <w:r w:rsidR="00A57BD8" w:rsidRPr="008A0DD4">
        <w:rPr>
          <w:i/>
          <w:lang w:val="lv-LV" w:eastAsia="lv-LV"/>
        </w:rPr>
        <w:t xml:space="preserve"> </w:t>
      </w:r>
      <w:r w:rsidRPr="008A0DD4">
        <w:rPr>
          <w:i/>
          <w:lang w:val="lv-LV" w:eastAsia="lv-LV"/>
        </w:rPr>
        <w:t>– projekts š</w:t>
      </w:r>
      <w:r w:rsidR="00005589" w:rsidRPr="008A0DD4">
        <w:rPr>
          <w:i/>
          <w:lang w:val="lv-LV" w:eastAsia="lv-LV"/>
        </w:rPr>
        <w:t>īs</w:t>
      </w:r>
      <w:r w:rsidRPr="008A0DD4">
        <w:rPr>
          <w:i/>
          <w:lang w:val="lv-LV" w:eastAsia="lv-LV"/>
        </w:rPr>
        <w:t xml:space="preserve"> jom</w:t>
      </w:r>
      <w:r w:rsidR="00005589" w:rsidRPr="008A0DD4">
        <w:rPr>
          <w:i/>
          <w:lang w:val="lv-LV" w:eastAsia="lv-LV"/>
        </w:rPr>
        <w:t>as</w:t>
      </w:r>
      <w:r w:rsidRPr="008A0DD4">
        <w:rPr>
          <w:i/>
          <w:lang w:val="lv-LV" w:eastAsia="lv-LV"/>
        </w:rPr>
        <w:t xml:space="preserve"> neskar.</w:t>
      </w: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92"/>
        <w:gridCol w:w="1921"/>
        <w:gridCol w:w="732"/>
        <w:gridCol w:w="1743"/>
        <w:gridCol w:w="1983"/>
        <w:gridCol w:w="2270"/>
      </w:tblGrid>
      <w:tr w:rsidR="008A0DD4" w:rsidRPr="008A0DD4" w14:paraId="09F531F5" w14:textId="77777777" w:rsidTr="000251BA">
        <w:tc>
          <w:tcPr>
            <w:tcW w:w="5000" w:type="pct"/>
            <w:gridSpan w:val="7"/>
            <w:tcBorders>
              <w:top w:val="single" w:sz="4" w:space="0" w:color="auto"/>
              <w:left w:val="single" w:sz="4" w:space="0" w:color="auto"/>
              <w:bottom w:val="outset" w:sz="6" w:space="0" w:color="000000"/>
              <w:right w:val="single" w:sz="4" w:space="0" w:color="auto"/>
            </w:tcBorders>
          </w:tcPr>
          <w:p w14:paraId="5B37E265" w14:textId="77777777" w:rsidR="009E04D3" w:rsidRPr="008A0DD4" w:rsidRDefault="009E04D3" w:rsidP="004F4DAC">
            <w:pPr>
              <w:jc w:val="center"/>
              <w:rPr>
                <w:b/>
                <w:bCs/>
                <w:lang w:val="lv-LV"/>
              </w:rPr>
            </w:pPr>
            <w:r w:rsidRPr="008A0DD4">
              <w:rPr>
                <w:b/>
                <w:bCs/>
                <w:lang w:val="lv-LV"/>
              </w:rPr>
              <w:t>V. Tiesību akta projekta atbilstība Latvijas Republikas starptautiskajām saistībām</w:t>
            </w:r>
          </w:p>
        </w:tc>
      </w:tr>
      <w:tr w:rsidR="008A0DD4" w:rsidRPr="008A0DD4" w14:paraId="2968387F" w14:textId="77777777" w:rsidTr="000251BA">
        <w:tc>
          <w:tcPr>
            <w:tcW w:w="272" w:type="pct"/>
            <w:gridSpan w:val="2"/>
            <w:tcBorders>
              <w:top w:val="outset" w:sz="6" w:space="0" w:color="000000"/>
              <w:left w:val="outset" w:sz="6" w:space="0" w:color="000000"/>
              <w:bottom w:val="outset" w:sz="6" w:space="0" w:color="000000"/>
              <w:right w:val="outset" w:sz="6" w:space="0" w:color="000000"/>
            </w:tcBorders>
          </w:tcPr>
          <w:p w14:paraId="1E8A41BF" w14:textId="77777777" w:rsidR="009E04D3" w:rsidRPr="008A0DD4" w:rsidRDefault="009E04D3" w:rsidP="004F4DAC">
            <w:pPr>
              <w:rPr>
                <w:lang w:val="lv-LV"/>
              </w:rPr>
            </w:pPr>
            <w:r w:rsidRPr="008A0DD4">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390909A3" w14:textId="77777777" w:rsidR="009E04D3" w:rsidRPr="008A0DD4" w:rsidRDefault="009E04D3" w:rsidP="004F4DAC">
            <w:pPr>
              <w:jc w:val="both"/>
              <w:rPr>
                <w:lang w:val="lv-LV"/>
              </w:rPr>
            </w:pPr>
            <w:r w:rsidRPr="008A0DD4">
              <w:rPr>
                <w:lang w:val="lv-LV"/>
              </w:rPr>
              <w:t>Saistības pret Eiropas Savienību</w:t>
            </w:r>
          </w:p>
        </w:tc>
        <w:tc>
          <w:tcPr>
            <w:tcW w:w="3278" w:type="pct"/>
            <w:gridSpan w:val="3"/>
            <w:tcBorders>
              <w:top w:val="outset" w:sz="6" w:space="0" w:color="000000"/>
              <w:left w:val="outset" w:sz="6" w:space="0" w:color="000000"/>
              <w:bottom w:val="outset" w:sz="6" w:space="0" w:color="000000"/>
              <w:right w:val="outset" w:sz="6" w:space="0" w:color="000000"/>
            </w:tcBorders>
          </w:tcPr>
          <w:p w14:paraId="2AC39678" w14:textId="77777777" w:rsidR="00A57BD8" w:rsidRPr="008A0DD4" w:rsidRDefault="00C14BAF" w:rsidP="004F4DAC">
            <w:pPr>
              <w:jc w:val="both"/>
              <w:rPr>
                <w:lang w:val="lv-LV"/>
              </w:rPr>
            </w:pPr>
            <w:r w:rsidRPr="008A0DD4">
              <w:rPr>
                <w:lang w:val="lv-LV"/>
              </w:rPr>
              <w:t>Noteikumu projektā iekļautas tiesību normas, kas izriet no</w:t>
            </w:r>
            <w:r w:rsidR="00A57BD8" w:rsidRPr="008A0DD4">
              <w:rPr>
                <w:lang w:val="lv-LV"/>
              </w:rPr>
              <w:t>:</w:t>
            </w:r>
          </w:p>
          <w:p w14:paraId="3C80BD30" w14:textId="7B04023A" w:rsidR="00EC3A5A" w:rsidRPr="008A0DD4" w:rsidRDefault="00A57BD8" w:rsidP="004F4DAC">
            <w:pPr>
              <w:jc w:val="both"/>
              <w:rPr>
                <w:bCs/>
                <w:lang w:val="lv-LV"/>
              </w:rPr>
            </w:pPr>
            <w:r w:rsidRPr="008A0DD4">
              <w:rPr>
                <w:lang w:val="lv-LV"/>
              </w:rPr>
              <w:t>1)</w:t>
            </w:r>
            <w:r w:rsidR="003B1DB8" w:rsidRPr="008A0DD4">
              <w:rPr>
                <w:lang w:val="lv-LV"/>
              </w:rPr>
              <w:t xml:space="preserve"> </w:t>
            </w:r>
            <w:r w:rsidR="00EC3A5A" w:rsidRPr="008A0DD4">
              <w:rPr>
                <w:bCs/>
                <w:lang w:val="lv-LV"/>
              </w:rPr>
              <w:t>Īstenošanas lēmums 2016/1405;</w:t>
            </w:r>
          </w:p>
          <w:p w14:paraId="6C7158AA" w14:textId="77777777" w:rsidR="00A50C5D" w:rsidRPr="008A0DD4" w:rsidRDefault="00A57BD8" w:rsidP="004F4DAC">
            <w:pPr>
              <w:jc w:val="both"/>
              <w:rPr>
                <w:bCs/>
                <w:lang w:val="lv-LV"/>
              </w:rPr>
            </w:pPr>
            <w:r w:rsidRPr="008A0DD4">
              <w:rPr>
                <w:bCs/>
                <w:lang w:val="lv-LV"/>
              </w:rPr>
              <w:t>2)</w:t>
            </w:r>
            <w:r w:rsidR="00A50C5D" w:rsidRPr="008A0DD4">
              <w:rPr>
                <w:bCs/>
                <w:lang w:val="lv-LV"/>
              </w:rPr>
              <w:t xml:space="preserve"> Regula</w:t>
            </w:r>
            <w:r w:rsidR="000B17B1" w:rsidRPr="008A0DD4">
              <w:rPr>
                <w:bCs/>
                <w:lang w:val="lv-LV"/>
              </w:rPr>
              <w:t>s</w:t>
            </w:r>
            <w:r w:rsidR="00A50C5D" w:rsidRPr="008A0DD4">
              <w:rPr>
                <w:bCs/>
                <w:lang w:val="lv-LV"/>
              </w:rPr>
              <w:t xml:space="preserve"> Nr.1069/2009</w:t>
            </w:r>
            <w:r w:rsidR="00A50C5D" w:rsidRPr="008A0DD4">
              <w:rPr>
                <w:lang w:val="lv-LV"/>
              </w:rPr>
              <w:t>;</w:t>
            </w:r>
          </w:p>
          <w:p w14:paraId="5363740F" w14:textId="77777777" w:rsidR="00A57BD8" w:rsidRPr="008A0DD4" w:rsidRDefault="00A50C5D" w:rsidP="004F4DAC">
            <w:pPr>
              <w:jc w:val="both"/>
              <w:rPr>
                <w:bCs/>
                <w:lang w:val="lv-LV"/>
              </w:rPr>
            </w:pPr>
            <w:r w:rsidRPr="008A0DD4">
              <w:rPr>
                <w:lang w:val="lv-LV"/>
              </w:rPr>
              <w:t>3) Regula</w:t>
            </w:r>
            <w:r w:rsidR="000B17B1" w:rsidRPr="008A0DD4">
              <w:rPr>
                <w:lang w:val="lv-LV"/>
              </w:rPr>
              <w:t>s</w:t>
            </w:r>
            <w:r w:rsidRPr="008A0DD4">
              <w:rPr>
                <w:b/>
                <w:bCs/>
                <w:lang w:val="lv-LV"/>
              </w:rPr>
              <w:t xml:space="preserve"> </w:t>
            </w:r>
            <w:r w:rsidRPr="008A0DD4">
              <w:rPr>
                <w:lang w:val="lv-LV"/>
              </w:rPr>
              <w:t>Nr.142/2011.</w:t>
            </w:r>
          </w:p>
        </w:tc>
      </w:tr>
      <w:tr w:rsidR="008A0DD4" w:rsidRPr="008A0DD4" w14:paraId="7521467E" w14:textId="77777777" w:rsidTr="000251BA">
        <w:tc>
          <w:tcPr>
            <w:tcW w:w="272" w:type="pct"/>
            <w:gridSpan w:val="2"/>
            <w:tcBorders>
              <w:top w:val="outset" w:sz="6" w:space="0" w:color="000000"/>
              <w:left w:val="outset" w:sz="6" w:space="0" w:color="000000"/>
              <w:bottom w:val="outset" w:sz="6" w:space="0" w:color="000000"/>
              <w:right w:val="outset" w:sz="6" w:space="0" w:color="000000"/>
            </w:tcBorders>
          </w:tcPr>
          <w:p w14:paraId="1E4C19D5" w14:textId="77777777" w:rsidR="009E04D3" w:rsidRPr="008A0DD4" w:rsidRDefault="009E04D3" w:rsidP="004F4DAC">
            <w:pPr>
              <w:rPr>
                <w:lang w:val="lv-LV"/>
              </w:rPr>
            </w:pPr>
            <w:r w:rsidRPr="008A0DD4">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6887D4F9" w14:textId="77777777" w:rsidR="009E04D3" w:rsidRPr="008A0DD4" w:rsidRDefault="009E04D3" w:rsidP="004F4DAC">
            <w:pPr>
              <w:jc w:val="both"/>
              <w:rPr>
                <w:lang w:val="lv-LV"/>
              </w:rPr>
            </w:pPr>
            <w:r w:rsidRPr="008A0DD4">
              <w:rPr>
                <w:lang w:val="lv-LV"/>
              </w:rPr>
              <w:t>Citas starptautiskās saistības</w:t>
            </w:r>
          </w:p>
        </w:tc>
        <w:tc>
          <w:tcPr>
            <w:tcW w:w="3278" w:type="pct"/>
            <w:gridSpan w:val="3"/>
            <w:tcBorders>
              <w:top w:val="outset" w:sz="6" w:space="0" w:color="000000"/>
              <w:left w:val="outset" w:sz="6" w:space="0" w:color="000000"/>
              <w:bottom w:val="outset" w:sz="6" w:space="0" w:color="000000"/>
              <w:right w:val="outset" w:sz="6" w:space="0" w:color="000000"/>
            </w:tcBorders>
          </w:tcPr>
          <w:p w14:paraId="3E023112" w14:textId="77777777" w:rsidR="009E04D3" w:rsidRPr="008A0DD4" w:rsidRDefault="00C14BAF" w:rsidP="004F4DAC">
            <w:pPr>
              <w:rPr>
                <w:lang w:val="lv-LV"/>
              </w:rPr>
            </w:pPr>
            <w:r w:rsidRPr="008A0DD4">
              <w:rPr>
                <w:lang w:val="lv-LV"/>
              </w:rPr>
              <w:t>Projekts šo jomu neskar.</w:t>
            </w:r>
          </w:p>
        </w:tc>
      </w:tr>
      <w:tr w:rsidR="008A0DD4" w:rsidRPr="008A0DD4" w14:paraId="765D20D5" w14:textId="77777777" w:rsidTr="000251BA">
        <w:tc>
          <w:tcPr>
            <w:tcW w:w="272" w:type="pct"/>
            <w:gridSpan w:val="2"/>
            <w:tcBorders>
              <w:top w:val="outset" w:sz="6" w:space="0" w:color="000000"/>
              <w:left w:val="outset" w:sz="6" w:space="0" w:color="000000"/>
              <w:bottom w:val="outset" w:sz="6" w:space="0" w:color="000000"/>
              <w:right w:val="outset" w:sz="6" w:space="0" w:color="000000"/>
            </w:tcBorders>
          </w:tcPr>
          <w:p w14:paraId="189A5081" w14:textId="77777777" w:rsidR="009E04D3" w:rsidRPr="008A0DD4" w:rsidRDefault="009E04D3" w:rsidP="004F4DAC">
            <w:pPr>
              <w:rPr>
                <w:lang w:val="lv-LV"/>
              </w:rPr>
            </w:pPr>
            <w:r w:rsidRPr="008A0DD4">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30F1ABC" w14:textId="77777777" w:rsidR="009E04D3" w:rsidRPr="008A0DD4" w:rsidRDefault="009E04D3" w:rsidP="004F4DAC">
            <w:pPr>
              <w:jc w:val="both"/>
              <w:rPr>
                <w:lang w:val="lv-LV"/>
              </w:rPr>
            </w:pPr>
            <w:r w:rsidRPr="008A0DD4">
              <w:rPr>
                <w:lang w:val="lv-LV"/>
              </w:rPr>
              <w:t>Cita informācija</w:t>
            </w:r>
          </w:p>
        </w:tc>
        <w:tc>
          <w:tcPr>
            <w:tcW w:w="3278" w:type="pct"/>
            <w:gridSpan w:val="3"/>
            <w:tcBorders>
              <w:top w:val="outset" w:sz="6" w:space="0" w:color="000000"/>
              <w:left w:val="outset" w:sz="6" w:space="0" w:color="000000"/>
              <w:bottom w:val="outset" w:sz="6" w:space="0" w:color="000000"/>
              <w:right w:val="outset" w:sz="6" w:space="0" w:color="000000"/>
            </w:tcBorders>
          </w:tcPr>
          <w:p w14:paraId="25818F24" w14:textId="77777777" w:rsidR="009E04D3" w:rsidRPr="008A0DD4" w:rsidRDefault="00C14BAF" w:rsidP="004F4DAC">
            <w:pPr>
              <w:rPr>
                <w:lang w:val="lv-LV"/>
              </w:rPr>
            </w:pPr>
            <w:r w:rsidRPr="008A0DD4">
              <w:rPr>
                <w:lang w:val="lv-LV"/>
              </w:rPr>
              <w:t>Nav.</w:t>
            </w:r>
          </w:p>
        </w:tc>
      </w:tr>
      <w:tr w:rsidR="008A0DD4" w:rsidRPr="008A0DD4" w14:paraId="2DBE1EC7"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6"/>
            <w:vAlign w:val="center"/>
          </w:tcPr>
          <w:p w14:paraId="6DC17387" w14:textId="77777777" w:rsidR="00FB20CF" w:rsidRPr="008A0DD4" w:rsidRDefault="00FB20CF" w:rsidP="004F4DAC">
            <w:pPr>
              <w:pStyle w:val="naisnod"/>
              <w:spacing w:before="0" w:after="0"/>
            </w:pPr>
            <w:r w:rsidRPr="008A0DD4">
              <w:t>1.tabula</w:t>
            </w:r>
          </w:p>
          <w:p w14:paraId="3179EE77" w14:textId="77777777" w:rsidR="00FB20CF" w:rsidRPr="008A0DD4" w:rsidRDefault="00FB20CF" w:rsidP="004F4DAC">
            <w:pPr>
              <w:pStyle w:val="naisnod"/>
              <w:spacing w:before="0" w:after="0"/>
              <w:rPr>
                <w:i/>
              </w:rPr>
            </w:pPr>
            <w:r w:rsidRPr="008A0DD4">
              <w:t>Tiesību akta projekta atbilstība ES tiesību aktiem</w:t>
            </w:r>
          </w:p>
        </w:tc>
      </w:tr>
      <w:tr w:rsidR="008A0DD4" w:rsidRPr="004F4DAC" w14:paraId="4A94D44A"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19" w:type="pct"/>
            <w:gridSpan w:val="2"/>
            <w:vAlign w:val="center"/>
          </w:tcPr>
          <w:p w14:paraId="71AF8012" w14:textId="77777777" w:rsidR="00FB20CF" w:rsidRPr="008A0DD4" w:rsidRDefault="00FB20CF" w:rsidP="004F4DAC">
            <w:pPr>
              <w:pStyle w:val="naiskr"/>
              <w:spacing w:before="0" w:beforeAutospacing="0" w:after="0" w:afterAutospacing="0"/>
              <w:ind w:hanging="10"/>
              <w:jc w:val="center"/>
            </w:pPr>
            <w:r w:rsidRPr="008A0DD4">
              <w:t>Attiecīgā ES tiesību akta datums, numurs un nosaukums</w:t>
            </w:r>
          </w:p>
        </w:tc>
        <w:tc>
          <w:tcPr>
            <w:tcW w:w="3678" w:type="pct"/>
            <w:gridSpan w:val="4"/>
          </w:tcPr>
          <w:p w14:paraId="20BB6CA9" w14:textId="0D55DEB5" w:rsidR="00EC3A5A" w:rsidRPr="008A0DD4" w:rsidRDefault="00A50C5D" w:rsidP="004F4DAC">
            <w:pPr>
              <w:pStyle w:val="naiskr"/>
              <w:spacing w:before="0" w:beforeAutospacing="0" w:after="0" w:afterAutospacing="0"/>
              <w:jc w:val="both"/>
              <w:rPr>
                <w:bCs/>
              </w:rPr>
            </w:pPr>
            <w:r w:rsidRPr="008A0DD4">
              <w:rPr>
                <w:bCs/>
              </w:rPr>
              <w:t xml:space="preserve">1. </w:t>
            </w:r>
            <w:r w:rsidR="00EC3A5A" w:rsidRPr="008A0DD4">
              <w:rPr>
                <w:bCs/>
              </w:rPr>
              <w:t>Komisijas 2016. gada 22. augusta Īstenošanas lēmums</w:t>
            </w:r>
            <w:r w:rsidR="00EC3A5A" w:rsidRPr="008A0DD4">
              <w:t xml:space="preserve"> Nr.2016/1405 </w:t>
            </w:r>
            <w:r w:rsidR="00EC3A5A" w:rsidRPr="008A0DD4">
              <w:rPr>
                <w:iCs/>
              </w:rPr>
              <w:t>ar ko groza pielikumu Īstenošanas lēmumam 2014/709/ES par dzīvnieku veselības kontroles pasākumiem saistībā ar Āfrikas cūku mēri dažās dalībvalstīs.</w:t>
            </w:r>
          </w:p>
          <w:p w14:paraId="18A5B3FF" w14:textId="77777777" w:rsidR="00A50C5D" w:rsidRPr="008A0DD4" w:rsidRDefault="00A50C5D" w:rsidP="004F4DAC">
            <w:pPr>
              <w:jc w:val="both"/>
              <w:rPr>
                <w:lang w:val="lv-LV"/>
              </w:rPr>
            </w:pPr>
            <w:r w:rsidRPr="008A0DD4">
              <w:rPr>
                <w:bCs/>
                <w:lang w:val="lv-LV"/>
              </w:rPr>
              <w:t xml:space="preserve">2. Eiropas Parlamenta un Padomes 2009. gada 21. oktobra Regula (EK) Nr.1069/2009, </w:t>
            </w:r>
            <w:r w:rsidRPr="008A0DD4">
              <w:rPr>
                <w:lang w:val="lv-LV"/>
              </w:rPr>
              <w:t>ar ko nosaka veselības aizsardzības noteikumus attiecībā uz dzīvnieku izcelsmes blakusproduktiem un atvasinātajiem produktiem, kuri nav paredzēti cilvēku patēriņam, un ar ko atceļ Regulu (EK) Nr.1774/2002 (Dzīvnieku izcelsmes blakusproduktu regula).</w:t>
            </w:r>
          </w:p>
          <w:p w14:paraId="27F70558" w14:textId="77777777" w:rsidR="00AB2EE0" w:rsidRPr="008A0DD4" w:rsidRDefault="00A50C5D" w:rsidP="004F4DAC">
            <w:pPr>
              <w:jc w:val="both"/>
              <w:rPr>
                <w:b/>
                <w:lang w:val="lv-LV"/>
              </w:rPr>
            </w:pPr>
            <w:r w:rsidRPr="008A0DD4">
              <w:rPr>
                <w:bCs/>
                <w:lang w:val="lv-LV"/>
              </w:rPr>
              <w:t xml:space="preserve">3. Eiropas Komisijas 2011. gada 25. februāra Regula (ES) Nr.142/2011, ar kuru īsteno Eiropas Parlamenta un Padomes Regulu </w:t>
            </w:r>
            <w:r w:rsidRPr="008A0DD4">
              <w:rPr>
                <w:bCs/>
                <w:lang w:val="lv-LV"/>
              </w:rPr>
              <w:lastRenderedPageBreak/>
              <w:t>(EK)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Pr="008A0DD4">
              <w:rPr>
                <w:lang w:val="lv-LV"/>
              </w:rPr>
              <w:t>.</w:t>
            </w:r>
            <w:r w:rsidR="003B1DB8" w:rsidRPr="008A0DD4">
              <w:rPr>
                <w:bCs/>
                <w:lang w:val="lv-LV"/>
              </w:rPr>
              <w:t xml:space="preserve"> </w:t>
            </w:r>
          </w:p>
        </w:tc>
      </w:tr>
      <w:tr w:rsidR="008A0DD4" w:rsidRPr="008A0DD4" w14:paraId="66CBCDC7"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vAlign w:val="center"/>
          </w:tcPr>
          <w:p w14:paraId="4AA0F41F" w14:textId="77777777" w:rsidR="00FB20CF" w:rsidRPr="008A0DD4" w:rsidRDefault="00FB20CF" w:rsidP="004F4DAC">
            <w:pPr>
              <w:pStyle w:val="naiskr"/>
              <w:spacing w:before="0" w:beforeAutospacing="0" w:after="0" w:afterAutospacing="0"/>
              <w:jc w:val="center"/>
            </w:pPr>
            <w:r w:rsidRPr="008A0DD4">
              <w:lastRenderedPageBreak/>
              <w:t>A</w:t>
            </w:r>
          </w:p>
        </w:tc>
        <w:tc>
          <w:tcPr>
            <w:tcW w:w="1353" w:type="pct"/>
            <w:gridSpan w:val="2"/>
            <w:vAlign w:val="center"/>
          </w:tcPr>
          <w:p w14:paraId="1BC22FEA" w14:textId="77777777" w:rsidR="00FB20CF" w:rsidRPr="008A0DD4" w:rsidRDefault="00FB20CF" w:rsidP="004F4DAC">
            <w:pPr>
              <w:pStyle w:val="naiskr"/>
              <w:spacing w:before="0" w:beforeAutospacing="0" w:after="0" w:afterAutospacing="0"/>
              <w:jc w:val="center"/>
            </w:pPr>
            <w:r w:rsidRPr="008A0DD4">
              <w:t>B</w:t>
            </w:r>
          </w:p>
        </w:tc>
        <w:tc>
          <w:tcPr>
            <w:tcW w:w="1084" w:type="pct"/>
            <w:vAlign w:val="center"/>
          </w:tcPr>
          <w:p w14:paraId="03B4F802" w14:textId="77777777" w:rsidR="00FB20CF" w:rsidRPr="008A0DD4" w:rsidRDefault="00FB20CF" w:rsidP="004F4DAC">
            <w:pPr>
              <w:pStyle w:val="naiskr"/>
              <w:spacing w:before="0" w:beforeAutospacing="0" w:after="0" w:afterAutospacing="0"/>
              <w:jc w:val="center"/>
            </w:pPr>
            <w:r w:rsidRPr="008A0DD4">
              <w:t>C</w:t>
            </w:r>
          </w:p>
        </w:tc>
        <w:tc>
          <w:tcPr>
            <w:tcW w:w="1241" w:type="pct"/>
            <w:vAlign w:val="center"/>
          </w:tcPr>
          <w:p w14:paraId="509B0997" w14:textId="77777777" w:rsidR="00FB20CF" w:rsidRPr="008A0DD4" w:rsidRDefault="00FB20CF" w:rsidP="004F4DAC">
            <w:pPr>
              <w:pStyle w:val="naiskr"/>
              <w:spacing w:before="0" w:beforeAutospacing="0" w:after="0" w:afterAutospacing="0"/>
              <w:jc w:val="center"/>
            </w:pPr>
            <w:r w:rsidRPr="008A0DD4">
              <w:t>D</w:t>
            </w:r>
          </w:p>
        </w:tc>
      </w:tr>
      <w:tr w:rsidR="008A0DD4" w:rsidRPr="004F4DAC" w14:paraId="52FCC7F7"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tcPr>
          <w:p w14:paraId="33A24906" w14:textId="77777777" w:rsidR="00DC5E91" w:rsidRPr="008A0DD4" w:rsidRDefault="00DC5E91" w:rsidP="004F4DAC">
            <w:pPr>
              <w:pStyle w:val="naiskr"/>
              <w:spacing w:before="0" w:beforeAutospacing="0" w:after="0" w:afterAutospacing="0"/>
              <w:jc w:val="both"/>
            </w:pPr>
            <w:r w:rsidRPr="008A0DD4">
              <w:t>Attiecīgā ES tiesību akta panta numurs (uzskaitot katru tiesību akta vienību – pantu, daļu, punktu, apakšpunktu)</w:t>
            </w:r>
          </w:p>
        </w:tc>
        <w:tc>
          <w:tcPr>
            <w:tcW w:w="1353" w:type="pct"/>
            <w:gridSpan w:val="2"/>
          </w:tcPr>
          <w:p w14:paraId="73D83D13" w14:textId="77777777" w:rsidR="00DC5E91" w:rsidRPr="008A0DD4" w:rsidRDefault="0015551E" w:rsidP="004F4DAC">
            <w:pPr>
              <w:pStyle w:val="naiskr"/>
              <w:spacing w:before="0" w:beforeAutospacing="0" w:after="0" w:afterAutospacing="0"/>
              <w:jc w:val="both"/>
            </w:pPr>
            <w:r w:rsidRPr="008A0DD4">
              <w:t>Projekta vienība, kas pārņem vai ievieš katru šīs tabulas A ailē minēto ES tiesību akta vienību, vai tiesību akts, kur attiecīgā ES tiesību akta vienība pārņemta vai ieviesta</w:t>
            </w:r>
          </w:p>
        </w:tc>
        <w:tc>
          <w:tcPr>
            <w:tcW w:w="1084" w:type="pct"/>
          </w:tcPr>
          <w:p w14:paraId="49ABF032" w14:textId="77777777" w:rsidR="00E36E68" w:rsidRPr="008A0DD4" w:rsidRDefault="00DC5E91" w:rsidP="004F4DAC">
            <w:pPr>
              <w:pStyle w:val="naiskr"/>
              <w:spacing w:before="0" w:beforeAutospacing="0" w:after="0" w:afterAutospacing="0"/>
              <w:jc w:val="both"/>
            </w:pPr>
            <w:r w:rsidRPr="008A0DD4">
              <w:t>Informācija par to, vai šīs tabulas A ailē minētās ES tiesību akta vienības tiek pārņemtas vai ieviestas pilnībā vai daļēji.</w:t>
            </w:r>
          </w:p>
          <w:p w14:paraId="642A9663" w14:textId="77777777" w:rsidR="00E36E68" w:rsidRPr="008A0DD4" w:rsidRDefault="00E36E68" w:rsidP="004F4DAC">
            <w:pPr>
              <w:pStyle w:val="naiskr"/>
              <w:spacing w:before="0" w:beforeAutospacing="0" w:after="0" w:afterAutospacing="0"/>
              <w:jc w:val="both"/>
            </w:pPr>
            <w:r w:rsidRPr="008A0DD4">
              <w:t>Ja attiecīgā ES tiesību akta vienība tiek pārņemta vai ieviesta daļēji,  sniedz attiecīgu skaidrojumu, kā arī precīzi norāda, kad un kādā veidā ES tiesību akta vienība tiks pārņemta vai ieviesta pilnībā.</w:t>
            </w:r>
          </w:p>
          <w:p w14:paraId="50D84734" w14:textId="77777777" w:rsidR="00E36E68" w:rsidRPr="008A0DD4" w:rsidRDefault="00E36E68" w:rsidP="004F4DAC">
            <w:pPr>
              <w:pStyle w:val="naiskr"/>
              <w:spacing w:before="0" w:beforeAutospacing="0" w:after="0" w:afterAutospacing="0"/>
              <w:jc w:val="both"/>
            </w:pPr>
            <w:r w:rsidRPr="008A0DD4">
              <w:t>Norāda institūciju, kas ir atbildīga par šo saistību izpildi pilnībā</w:t>
            </w:r>
          </w:p>
        </w:tc>
        <w:tc>
          <w:tcPr>
            <w:tcW w:w="1241" w:type="pct"/>
            <w:vAlign w:val="center"/>
          </w:tcPr>
          <w:p w14:paraId="14307DAB" w14:textId="77777777" w:rsidR="00E36E68" w:rsidRPr="008A0DD4" w:rsidRDefault="00DC5E91" w:rsidP="004F4DAC">
            <w:pPr>
              <w:pStyle w:val="naiskr"/>
              <w:spacing w:before="0" w:beforeAutospacing="0" w:after="0" w:afterAutospacing="0"/>
              <w:jc w:val="both"/>
            </w:pPr>
            <w:r w:rsidRPr="008A0DD4">
              <w:t>Informācija par to, vai šīs tabulas B ailē minētās projekta vienības paredz stingrākas prasības nekā šīs tabulas A ailē minētās ES tiesību akta vienības.</w:t>
            </w:r>
          </w:p>
          <w:p w14:paraId="2351D28E" w14:textId="77777777" w:rsidR="00E36E68" w:rsidRPr="008A0DD4" w:rsidRDefault="00E36E68" w:rsidP="004F4DAC">
            <w:pPr>
              <w:pStyle w:val="naiskr"/>
              <w:spacing w:before="0" w:beforeAutospacing="0" w:after="0" w:afterAutospacing="0"/>
              <w:jc w:val="both"/>
            </w:pPr>
            <w:r w:rsidRPr="008A0DD4">
              <w:t>Ja projekts satur stingrākas prasības nekā attiecīgais ES tiesību akts, norāda pamatojumu un samērīgumu.</w:t>
            </w:r>
          </w:p>
          <w:p w14:paraId="1507455D" w14:textId="77777777" w:rsidR="00DC5E91" w:rsidRPr="008A0DD4" w:rsidRDefault="00E36E68" w:rsidP="004F4DAC">
            <w:pPr>
              <w:pStyle w:val="naiskr"/>
              <w:spacing w:before="0" w:beforeAutospacing="0" w:after="0" w:afterAutospacing="0"/>
              <w:jc w:val="both"/>
            </w:pPr>
            <w:r w:rsidRPr="008A0DD4">
              <w:t>Norāda iespējamās alternatīvas (t.sk. alternatīvas, kas neparedz tiesiskā regulējuma izstrādi) – kādos gadījumos būtu iespējams izvairīties no stingrāku prasību noteikšanas, nekā paredzēts attiecīgajos ES tiesību aktos</w:t>
            </w:r>
          </w:p>
        </w:tc>
      </w:tr>
      <w:tr w:rsidR="008A0DD4" w:rsidRPr="004F4DAC" w14:paraId="5A7D74EF"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61D3B28" w14:textId="77777777" w:rsidR="00A57BD8" w:rsidRPr="008A0DD4" w:rsidRDefault="00A57BD8" w:rsidP="004F4DAC">
            <w:pPr>
              <w:rPr>
                <w:lang w:val="lv-LV"/>
              </w:rPr>
            </w:pPr>
            <w:r w:rsidRPr="008A0DD4">
              <w:rPr>
                <w:lang w:val="lv-LV"/>
              </w:rPr>
              <w:t xml:space="preserve">Regulas Nr.1069/2009 </w:t>
            </w:r>
          </w:p>
          <w:p w14:paraId="7A731E75" w14:textId="77777777" w:rsidR="00A57BD8" w:rsidRPr="008A0DD4" w:rsidRDefault="00A57BD8" w:rsidP="004F4DAC">
            <w:pPr>
              <w:jc w:val="both"/>
              <w:rPr>
                <w:bCs/>
                <w:lang w:val="lv-LV"/>
              </w:rPr>
            </w:pPr>
            <w:r w:rsidRPr="008A0DD4">
              <w:rPr>
                <w:lang w:val="lv-LV"/>
              </w:rPr>
              <w:t>3. panta 1.punkts</w:t>
            </w:r>
          </w:p>
        </w:tc>
        <w:tc>
          <w:tcPr>
            <w:tcW w:w="1353" w:type="pct"/>
            <w:gridSpan w:val="2"/>
          </w:tcPr>
          <w:p w14:paraId="2D645FCC" w14:textId="123D4C10" w:rsidR="00A57BD8" w:rsidRPr="008A0DD4" w:rsidRDefault="008A6024" w:rsidP="004F4DAC">
            <w:pPr>
              <w:pStyle w:val="naiskr"/>
              <w:spacing w:before="0" w:beforeAutospacing="0" w:after="0" w:afterAutospacing="0"/>
              <w:jc w:val="both"/>
            </w:pPr>
            <w:r w:rsidRPr="008A0DD4">
              <w:rPr>
                <w:rFonts w:eastAsia="Calibri"/>
                <w:lang w:eastAsia="en-US"/>
              </w:rPr>
              <w:t>1.</w:t>
            </w:r>
            <w:r w:rsidR="00F12024" w:rsidRPr="008A0DD4">
              <w:rPr>
                <w:rFonts w:eastAsia="Calibri"/>
                <w:lang w:eastAsia="en-US"/>
              </w:rPr>
              <w:t xml:space="preserve"> </w:t>
            </w:r>
            <w:r w:rsidRPr="008A0DD4">
              <w:rPr>
                <w:rFonts w:eastAsia="Calibri"/>
                <w:lang w:eastAsia="en-US"/>
              </w:rPr>
              <w:t>punkts</w:t>
            </w:r>
          </w:p>
        </w:tc>
        <w:tc>
          <w:tcPr>
            <w:tcW w:w="1084" w:type="pct"/>
          </w:tcPr>
          <w:p w14:paraId="7EBBE128" w14:textId="77777777" w:rsidR="00A57BD8" w:rsidRPr="008A0DD4" w:rsidRDefault="00A57BD8" w:rsidP="004F4DAC">
            <w:pPr>
              <w:pStyle w:val="naiskr"/>
              <w:spacing w:before="0" w:beforeAutospacing="0" w:after="0" w:afterAutospacing="0"/>
              <w:jc w:val="both"/>
            </w:pPr>
            <w:r w:rsidRPr="008A0DD4">
              <w:rPr>
                <w:lang w:eastAsia="en-US"/>
              </w:rPr>
              <w:t>ES tiesību akta vienība tiek ieviesta pilnībā.</w:t>
            </w:r>
          </w:p>
        </w:tc>
        <w:tc>
          <w:tcPr>
            <w:tcW w:w="1241" w:type="pct"/>
          </w:tcPr>
          <w:p w14:paraId="08B9C9C0" w14:textId="77777777" w:rsidR="00A57BD8" w:rsidRPr="008A0DD4" w:rsidRDefault="00A57BD8" w:rsidP="004F4DAC">
            <w:pPr>
              <w:pStyle w:val="naiskr"/>
              <w:spacing w:before="0" w:beforeAutospacing="0" w:after="0" w:afterAutospacing="0"/>
              <w:jc w:val="both"/>
            </w:pPr>
            <w:r w:rsidRPr="008A0DD4">
              <w:t>Attiecīgais noteikumu projekta punkts neparedz stingrākas prasības kā ES tiesību aktā.</w:t>
            </w:r>
          </w:p>
        </w:tc>
      </w:tr>
      <w:tr w:rsidR="008A0DD4" w:rsidRPr="004F4DAC" w14:paraId="4020004D"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9FBD8C8" w14:textId="77777777" w:rsidR="00A57BD8" w:rsidRPr="008A0DD4" w:rsidRDefault="00A57BD8" w:rsidP="004F4DAC">
            <w:pPr>
              <w:jc w:val="both"/>
              <w:rPr>
                <w:bCs/>
                <w:lang w:val="lv-LV"/>
              </w:rPr>
            </w:pPr>
            <w:r w:rsidRPr="008A0DD4">
              <w:rPr>
                <w:lang w:val="lv-LV"/>
              </w:rPr>
              <w:t>Regulas Nr.142/2011 VI pielikuma III nodaļas 1.iedaļas 1.punkta „a” apakšpunkts</w:t>
            </w:r>
          </w:p>
        </w:tc>
        <w:tc>
          <w:tcPr>
            <w:tcW w:w="1353" w:type="pct"/>
            <w:gridSpan w:val="2"/>
          </w:tcPr>
          <w:p w14:paraId="6DB82FF8" w14:textId="68890AFD" w:rsidR="00A57BD8" w:rsidRPr="008A0DD4" w:rsidRDefault="008A6024" w:rsidP="004F4DAC">
            <w:pPr>
              <w:pStyle w:val="naiskr"/>
              <w:spacing w:before="0" w:beforeAutospacing="0" w:after="0" w:afterAutospacing="0"/>
              <w:jc w:val="both"/>
            </w:pPr>
            <w:r w:rsidRPr="008A0DD4">
              <w:rPr>
                <w:rFonts w:eastAsia="Calibri"/>
                <w:lang w:eastAsia="en-US"/>
              </w:rPr>
              <w:t>2.</w:t>
            </w:r>
            <w:r w:rsidR="00F12024" w:rsidRPr="008A0DD4">
              <w:rPr>
                <w:rFonts w:eastAsia="Calibri"/>
                <w:lang w:eastAsia="en-US"/>
              </w:rPr>
              <w:t xml:space="preserve"> </w:t>
            </w:r>
            <w:r w:rsidRPr="008A0DD4">
              <w:rPr>
                <w:rFonts w:eastAsia="Calibri"/>
                <w:lang w:eastAsia="en-US"/>
              </w:rPr>
              <w:t>punkts</w:t>
            </w:r>
          </w:p>
        </w:tc>
        <w:tc>
          <w:tcPr>
            <w:tcW w:w="1084" w:type="pct"/>
          </w:tcPr>
          <w:p w14:paraId="4E152997" w14:textId="77777777" w:rsidR="00A57BD8" w:rsidRPr="008A0DD4" w:rsidRDefault="00A57BD8" w:rsidP="004F4DAC">
            <w:pPr>
              <w:pStyle w:val="naiskr"/>
              <w:spacing w:before="0" w:beforeAutospacing="0" w:after="0" w:afterAutospacing="0"/>
              <w:jc w:val="both"/>
            </w:pPr>
            <w:r w:rsidRPr="008A0DD4">
              <w:rPr>
                <w:lang w:eastAsia="en-US"/>
              </w:rPr>
              <w:t>ES tiesību akta vienība tiek ieviesta pilnībā.</w:t>
            </w:r>
          </w:p>
        </w:tc>
        <w:tc>
          <w:tcPr>
            <w:tcW w:w="1241" w:type="pct"/>
          </w:tcPr>
          <w:p w14:paraId="1CE9604C" w14:textId="77777777" w:rsidR="00A57BD8" w:rsidRPr="008A0DD4" w:rsidRDefault="00A57BD8" w:rsidP="004F4DAC">
            <w:pPr>
              <w:pStyle w:val="naiskr"/>
              <w:spacing w:before="0" w:beforeAutospacing="0" w:after="0" w:afterAutospacing="0"/>
              <w:jc w:val="both"/>
            </w:pPr>
            <w:r w:rsidRPr="008A0DD4">
              <w:t>Attiecīgais noteikumu projekta punkts neparedz stingrākas prasības kā ES tiesību aktā.</w:t>
            </w:r>
          </w:p>
        </w:tc>
      </w:tr>
      <w:tr w:rsidR="008A0DD4" w:rsidRPr="004F4DAC" w14:paraId="047E01DE"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6B868C2" w14:textId="11D5C781" w:rsidR="00A57BD8" w:rsidRPr="008A0DD4" w:rsidRDefault="00A57BD8" w:rsidP="004F4DAC">
            <w:pPr>
              <w:jc w:val="both"/>
              <w:rPr>
                <w:bCs/>
                <w:lang w:val="lv-LV"/>
              </w:rPr>
            </w:pPr>
            <w:r w:rsidRPr="008A0DD4">
              <w:rPr>
                <w:lang w:val="lv-LV"/>
              </w:rPr>
              <w:t>Regulas Nr. 142/2011 6.</w:t>
            </w:r>
            <w:r w:rsidR="00F12024" w:rsidRPr="008A0DD4">
              <w:rPr>
                <w:lang w:val="lv-LV"/>
              </w:rPr>
              <w:t xml:space="preserve"> </w:t>
            </w:r>
            <w:r w:rsidRPr="008A0DD4">
              <w:rPr>
                <w:lang w:val="lv-LV"/>
              </w:rPr>
              <w:t xml:space="preserve">pants un III pielikums </w:t>
            </w:r>
          </w:p>
        </w:tc>
        <w:tc>
          <w:tcPr>
            <w:tcW w:w="1353" w:type="pct"/>
            <w:gridSpan w:val="2"/>
          </w:tcPr>
          <w:p w14:paraId="0B97ABB4" w14:textId="37FADB60" w:rsidR="00A57BD8" w:rsidRPr="008A0DD4" w:rsidRDefault="008A6024" w:rsidP="004F4DAC">
            <w:pPr>
              <w:pStyle w:val="naiskr"/>
              <w:spacing w:before="0" w:beforeAutospacing="0" w:after="0" w:afterAutospacing="0"/>
              <w:jc w:val="both"/>
            </w:pPr>
            <w:r w:rsidRPr="008A0DD4">
              <w:rPr>
                <w:rFonts w:eastAsia="Calibri"/>
                <w:lang w:eastAsia="en-US"/>
              </w:rPr>
              <w:t>3.</w:t>
            </w:r>
            <w:r w:rsidR="00F12024" w:rsidRPr="008A0DD4">
              <w:rPr>
                <w:rFonts w:eastAsia="Calibri"/>
                <w:lang w:eastAsia="en-US"/>
              </w:rPr>
              <w:t xml:space="preserve"> </w:t>
            </w:r>
            <w:r w:rsidRPr="008A0DD4">
              <w:rPr>
                <w:rFonts w:eastAsia="Calibri"/>
                <w:lang w:eastAsia="en-US"/>
              </w:rPr>
              <w:t>punkts</w:t>
            </w:r>
          </w:p>
        </w:tc>
        <w:tc>
          <w:tcPr>
            <w:tcW w:w="1084" w:type="pct"/>
          </w:tcPr>
          <w:p w14:paraId="54A2C7F8" w14:textId="77777777" w:rsidR="00A57BD8" w:rsidRPr="008A0DD4" w:rsidRDefault="00A57BD8" w:rsidP="004F4DAC">
            <w:pPr>
              <w:pStyle w:val="naiskr"/>
              <w:spacing w:before="0" w:beforeAutospacing="0" w:after="0" w:afterAutospacing="0"/>
              <w:jc w:val="both"/>
            </w:pPr>
            <w:r w:rsidRPr="008A0DD4">
              <w:rPr>
                <w:lang w:eastAsia="en-US"/>
              </w:rPr>
              <w:t>ES tiesību akta vienība tiek ieviesta pilnībā.</w:t>
            </w:r>
          </w:p>
        </w:tc>
        <w:tc>
          <w:tcPr>
            <w:tcW w:w="1241" w:type="pct"/>
          </w:tcPr>
          <w:p w14:paraId="03DE5C0D" w14:textId="77777777" w:rsidR="00A57BD8" w:rsidRPr="008A0DD4" w:rsidRDefault="00A57BD8" w:rsidP="004F4DAC">
            <w:pPr>
              <w:pStyle w:val="naiskr"/>
              <w:spacing w:before="0" w:beforeAutospacing="0" w:after="0" w:afterAutospacing="0"/>
              <w:jc w:val="both"/>
            </w:pPr>
            <w:r w:rsidRPr="008A0DD4">
              <w:t>Attiecīgais noteikumu projekta punkts neparedz stingrākas prasības kā ES tiesību aktā.</w:t>
            </w:r>
          </w:p>
        </w:tc>
      </w:tr>
      <w:tr w:rsidR="008A0DD4" w:rsidRPr="004F4DAC" w14:paraId="35FE27DC" w14:textId="77777777" w:rsidTr="00560E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F1562AE" w14:textId="191DD0F3" w:rsidR="000251BA" w:rsidRPr="008A0DD4" w:rsidRDefault="0079762D" w:rsidP="004F4DAC">
            <w:pPr>
              <w:jc w:val="both"/>
              <w:rPr>
                <w:bCs/>
                <w:lang w:val="lv-LV"/>
              </w:rPr>
            </w:pPr>
            <w:r w:rsidRPr="008A0DD4">
              <w:rPr>
                <w:bCs/>
                <w:lang w:val="lv-LV"/>
              </w:rPr>
              <w:t>Īstenošanas lēmuma 2016/1405 pielikums</w:t>
            </w:r>
          </w:p>
        </w:tc>
        <w:tc>
          <w:tcPr>
            <w:tcW w:w="1353" w:type="pct"/>
            <w:gridSpan w:val="2"/>
          </w:tcPr>
          <w:p w14:paraId="22778F98" w14:textId="59873679" w:rsidR="000251BA" w:rsidRPr="008A0DD4" w:rsidRDefault="000251BA" w:rsidP="004F4DAC">
            <w:pPr>
              <w:pStyle w:val="naiskr"/>
              <w:spacing w:before="0" w:beforeAutospacing="0" w:after="0" w:afterAutospacing="0"/>
              <w:jc w:val="both"/>
            </w:pPr>
            <w:r w:rsidRPr="008A0DD4">
              <w:t>5.</w:t>
            </w:r>
            <w:r w:rsidR="0079762D" w:rsidRPr="008A0DD4">
              <w:t xml:space="preserve">, 6., 7., 8., 9.,10., </w:t>
            </w:r>
            <w:r w:rsidR="00EC3A5A" w:rsidRPr="008A0DD4">
              <w:t>11</w:t>
            </w:r>
            <w:r w:rsidR="0079762D" w:rsidRPr="008A0DD4">
              <w:t>. un</w:t>
            </w:r>
            <w:r w:rsidRPr="008A0DD4">
              <w:t xml:space="preserve"> </w:t>
            </w:r>
            <w:r w:rsidR="0079762D" w:rsidRPr="008A0DD4">
              <w:t xml:space="preserve">12.punkts </w:t>
            </w:r>
          </w:p>
        </w:tc>
        <w:tc>
          <w:tcPr>
            <w:tcW w:w="1084" w:type="pct"/>
          </w:tcPr>
          <w:p w14:paraId="5FCC80BA" w14:textId="77777777" w:rsidR="000251BA" w:rsidRPr="008A0DD4" w:rsidRDefault="000251BA" w:rsidP="004F4DAC">
            <w:pPr>
              <w:pStyle w:val="naiskr"/>
              <w:spacing w:before="0" w:beforeAutospacing="0" w:after="0" w:afterAutospacing="0"/>
              <w:jc w:val="both"/>
            </w:pPr>
            <w:r w:rsidRPr="008A0DD4">
              <w:t>ES tiesību akta vienība tiek ieviesta pilnībā.</w:t>
            </w:r>
          </w:p>
        </w:tc>
        <w:tc>
          <w:tcPr>
            <w:tcW w:w="1241" w:type="pct"/>
          </w:tcPr>
          <w:p w14:paraId="4373367D" w14:textId="77777777" w:rsidR="000251BA" w:rsidRPr="008A0DD4" w:rsidRDefault="000251BA" w:rsidP="004F4DAC">
            <w:pPr>
              <w:pStyle w:val="naiskr"/>
              <w:spacing w:before="0" w:beforeAutospacing="0" w:after="0" w:afterAutospacing="0"/>
              <w:jc w:val="both"/>
            </w:pPr>
            <w:r w:rsidRPr="008A0DD4">
              <w:t xml:space="preserve">Attiecīgais noteikumu projekta punkts neparedz stingrākas </w:t>
            </w:r>
            <w:r w:rsidRPr="008A0DD4">
              <w:lastRenderedPageBreak/>
              <w:t>prasības kā ES tiesību aktā.</w:t>
            </w:r>
          </w:p>
        </w:tc>
      </w:tr>
      <w:tr w:rsidR="008A0DD4" w:rsidRPr="004F4DAC" w14:paraId="077F28C5"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19" w:type="pct"/>
            <w:gridSpan w:val="2"/>
            <w:vAlign w:val="center"/>
          </w:tcPr>
          <w:p w14:paraId="711A5C64" w14:textId="77777777" w:rsidR="00EC3A5A" w:rsidRPr="008A0DD4" w:rsidRDefault="00EC3A5A" w:rsidP="004F4DAC">
            <w:pPr>
              <w:pStyle w:val="naiskr"/>
              <w:spacing w:before="0" w:beforeAutospacing="0" w:after="0" w:afterAutospacing="0"/>
              <w:jc w:val="both"/>
            </w:pPr>
            <w:proofErr w:type="gramStart"/>
            <w:r w:rsidRPr="008A0DD4">
              <w:lastRenderedPageBreak/>
              <w:t>Kā ir izmantota ES tiesību aktā paredzētā rīcības brīvība dalībvalstij pārņemt vai ieviest</w:t>
            </w:r>
            <w:proofErr w:type="gramEnd"/>
            <w:r w:rsidRPr="008A0DD4">
              <w:t xml:space="preserve"> noteiktas ES tiesību akta normas. Kādēļ?</w:t>
            </w:r>
          </w:p>
        </w:tc>
        <w:tc>
          <w:tcPr>
            <w:tcW w:w="3678" w:type="pct"/>
            <w:gridSpan w:val="4"/>
          </w:tcPr>
          <w:p w14:paraId="1B5751C1" w14:textId="74CA0880" w:rsidR="00EC3A5A" w:rsidRPr="008A0DD4" w:rsidRDefault="00EC3A5A" w:rsidP="004F4DAC">
            <w:pPr>
              <w:pStyle w:val="naiskr"/>
              <w:spacing w:before="0" w:beforeAutospacing="0" w:after="0" w:afterAutospacing="0"/>
              <w:jc w:val="both"/>
            </w:pPr>
            <w:r w:rsidRPr="008A0DD4">
              <w:rPr>
                <w:bCs/>
              </w:rPr>
              <w:t xml:space="preserve">Īstenošanas lēmuma 2016/1405 nav </w:t>
            </w:r>
            <w:r w:rsidRPr="008A0DD4">
              <w:t>dota rīcības brīvība dalībvalstij ieviest tiesību akta normas.</w:t>
            </w:r>
          </w:p>
          <w:p w14:paraId="7FE82277" w14:textId="77777777" w:rsidR="00EC3A5A" w:rsidRPr="008A0DD4" w:rsidRDefault="00EC3A5A" w:rsidP="004F4DAC">
            <w:pPr>
              <w:pStyle w:val="naiskr"/>
              <w:spacing w:before="0" w:beforeAutospacing="0" w:after="0" w:afterAutospacing="0"/>
              <w:jc w:val="both"/>
            </w:pPr>
          </w:p>
        </w:tc>
      </w:tr>
      <w:tr w:rsidR="008A0DD4" w:rsidRPr="008A0DD4" w14:paraId="5C39D280"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19" w:type="pct"/>
            <w:gridSpan w:val="2"/>
            <w:vAlign w:val="center"/>
          </w:tcPr>
          <w:p w14:paraId="344BB2A8" w14:textId="77777777" w:rsidR="00EC3A5A" w:rsidRPr="008A0DD4" w:rsidRDefault="00EC3A5A" w:rsidP="004F4DAC">
            <w:pPr>
              <w:pStyle w:val="naiskr"/>
              <w:spacing w:before="0" w:beforeAutospacing="0" w:after="0" w:afterAutospacing="0"/>
              <w:jc w:val="both"/>
              <w:rPr>
                <w:i/>
              </w:rPr>
            </w:pPr>
            <w:r w:rsidRPr="008A0DD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8" w:type="pct"/>
            <w:gridSpan w:val="4"/>
          </w:tcPr>
          <w:p w14:paraId="5711AD7F" w14:textId="77777777" w:rsidR="00EC3A5A" w:rsidRPr="008A0DD4" w:rsidRDefault="00EC3A5A" w:rsidP="004F4DAC">
            <w:pPr>
              <w:pStyle w:val="naiskr"/>
              <w:spacing w:before="0" w:beforeAutospacing="0" w:after="0" w:afterAutospacing="0"/>
            </w:pPr>
            <w:r w:rsidRPr="008A0DD4">
              <w:t>Noteikumu projekts šo jomu neskar.</w:t>
            </w:r>
          </w:p>
        </w:tc>
      </w:tr>
      <w:tr w:rsidR="008A0DD4" w:rsidRPr="008A0DD4" w14:paraId="1D099227" w14:textId="77777777" w:rsidTr="00A57B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19" w:type="pct"/>
            <w:gridSpan w:val="2"/>
          </w:tcPr>
          <w:p w14:paraId="314D71E3" w14:textId="77777777" w:rsidR="00EC3A5A" w:rsidRPr="008A0DD4" w:rsidRDefault="00EC3A5A" w:rsidP="004F4DAC">
            <w:pPr>
              <w:pStyle w:val="naiskr"/>
              <w:spacing w:before="0" w:beforeAutospacing="0" w:after="0" w:afterAutospacing="0"/>
              <w:jc w:val="both"/>
            </w:pPr>
            <w:r w:rsidRPr="008A0DD4">
              <w:t>Cita informācija</w:t>
            </w:r>
          </w:p>
        </w:tc>
        <w:tc>
          <w:tcPr>
            <w:tcW w:w="3678" w:type="pct"/>
            <w:gridSpan w:val="4"/>
          </w:tcPr>
          <w:p w14:paraId="0316CED6" w14:textId="77777777" w:rsidR="00EC3A5A" w:rsidRPr="008A0DD4" w:rsidRDefault="00EC3A5A" w:rsidP="004F4DAC">
            <w:pPr>
              <w:pStyle w:val="naiskr"/>
              <w:spacing w:before="0" w:beforeAutospacing="0" w:after="0" w:afterAutospacing="0"/>
            </w:pPr>
            <w:r w:rsidRPr="008A0DD4">
              <w:t>Nav.</w:t>
            </w:r>
          </w:p>
        </w:tc>
      </w:tr>
    </w:tbl>
    <w:p w14:paraId="58673125" w14:textId="2E2955E6" w:rsidR="004F4DAC" w:rsidRPr="0038497C" w:rsidRDefault="00A57BD8" w:rsidP="004F4DAC">
      <w:pPr>
        <w:rPr>
          <w:i/>
          <w:lang w:val="lv-LV"/>
        </w:rPr>
      </w:pPr>
      <w:r w:rsidRPr="008A0DD4">
        <w:rPr>
          <w:i/>
          <w:lang w:val="lv-LV"/>
        </w:rPr>
        <w:t>Anotācijas V sadaļas 2.tabula – projekts šo jomu neskar.</w:t>
      </w:r>
    </w:p>
    <w:tbl>
      <w:tblPr>
        <w:tblW w:w="5005"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5"/>
        <w:gridCol w:w="4153"/>
        <w:gridCol w:w="4422"/>
      </w:tblGrid>
      <w:tr w:rsidR="008A0DD4" w:rsidRPr="004F4DAC" w14:paraId="417C6208" w14:textId="77777777" w:rsidTr="00106A29">
        <w:tc>
          <w:tcPr>
            <w:tcW w:w="5000" w:type="pct"/>
            <w:gridSpan w:val="3"/>
            <w:tcBorders>
              <w:top w:val="outset" w:sz="6" w:space="0" w:color="000000"/>
              <w:left w:val="outset" w:sz="6" w:space="0" w:color="000000"/>
              <w:bottom w:val="outset" w:sz="6" w:space="0" w:color="000000"/>
              <w:right w:val="outset" w:sz="6" w:space="0" w:color="000000"/>
            </w:tcBorders>
          </w:tcPr>
          <w:p w14:paraId="120AC035" w14:textId="77777777" w:rsidR="00106A29" w:rsidRPr="008A0DD4" w:rsidRDefault="00106A29" w:rsidP="004F4DAC">
            <w:pPr>
              <w:jc w:val="center"/>
              <w:rPr>
                <w:b/>
                <w:bCs/>
                <w:sz w:val="28"/>
                <w:lang w:val="lv-LV" w:eastAsia="lv-LV"/>
              </w:rPr>
            </w:pPr>
            <w:r w:rsidRPr="008A0DD4">
              <w:rPr>
                <w:b/>
                <w:bCs/>
                <w:lang w:val="lv-LV" w:eastAsia="lv-LV"/>
              </w:rPr>
              <w:t>VI. Sabiedrības līdzdalība un komunikācijas aktivitātes</w:t>
            </w:r>
          </w:p>
        </w:tc>
      </w:tr>
      <w:tr w:rsidR="008A0DD4" w:rsidRPr="008A0DD4" w14:paraId="31AB7F15"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5BC9B043" w14:textId="77777777" w:rsidR="00A57BD8" w:rsidRPr="008A0DD4" w:rsidRDefault="00A57BD8" w:rsidP="004F4DAC">
            <w:pPr>
              <w:pStyle w:val="naiskr"/>
              <w:spacing w:before="0" w:beforeAutospacing="0" w:after="0" w:afterAutospacing="0"/>
            </w:pPr>
            <w:r w:rsidRPr="008A0DD4">
              <w:t>1.</w:t>
            </w:r>
          </w:p>
        </w:tc>
        <w:tc>
          <w:tcPr>
            <w:tcW w:w="2272" w:type="pct"/>
          </w:tcPr>
          <w:p w14:paraId="637BCEA2" w14:textId="77777777" w:rsidR="00A57BD8" w:rsidRPr="008A0DD4" w:rsidRDefault="00A57BD8" w:rsidP="004F4DAC">
            <w:pPr>
              <w:pStyle w:val="naiskr"/>
              <w:spacing w:before="0" w:beforeAutospacing="0" w:after="0" w:afterAutospacing="0"/>
              <w:jc w:val="both"/>
            </w:pPr>
            <w:r w:rsidRPr="008A0DD4">
              <w:t>Plānotās sabiedrības līdzdalības un komunikācijas aktivitātes saistībā ar projektu</w:t>
            </w:r>
          </w:p>
        </w:tc>
        <w:tc>
          <w:tcPr>
            <w:tcW w:w="2419" w:type="pct"/>
          </w:tcPr>
          <w:p w14:paraId="1FB303F5" w14:textId="77777777" w:rsidR="00A57BD8" w:rsidRPr="008A0DD4" w:rsidRDefault="00A57BD8" w:rsidP="004F4DAC">
            <w:pPr>
              <w:jc w:val="both"/>
              <w:rPr>
                <w:lang w:val="lv-LV"/>
              </w:rPr>
            </w:pPr>
            <w:r w:rsidRPr="008A0DD4">
              <w:rPr>
                <w:lang w:val="lv-LV"/>
              </w:rPr>
              <w:t>Projekts šo jomu neskar.</w:t>
            </w:r>
          </w:p>
        </w:tc>
      </w:tr>
      <w:tr w:rsidR="008A0DD4" w:rsidRPr="004F4DAC" w14:paraId="4F36954F"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1B37217F" w14:textId="77777777" w:rsidR="00A57BD8" w:rsidRPr="008A0DD4" w:rsidRDefault="00A57BD8" w:rsidP="004F4DAC">
            <w:pPr>
              <w:pStyle w:val="naiskr"/>
              <w:spacing w:before="0" w:beforeAutospacing="0" w:after="0" w:afterAutospacing="0"/>
            </w:pPr>
            <w:r w:rsidRPr="008A0DD4">
              <w:t>2.</w:t>
            </w:r>
          </w:p>
        </w:tc>
        <w:tc>
          <w:tcPr>
            <w:tcW w:w="2272" w:type="pct"/>
          </w:tcPr>
          <w:p w14:paraId="2D0CC8F3" w14:textId="77777777" w:rsidR="00A57BD8" w:rsidRPr="008A0DD4" w:rsidRDefault="00A57BD8" w:rsidP="004F4DAC">
            <w:pPr>
              <w:pStyle w:val="naiskr"/>
              <w:spacing w:before="0" w:beforeAutospacing="0" w:after="0" w:afterAutospacing="0"/>
              <w:jc w:val="both"/>
            </w:pPr>
            <w:r w:rsidRPr="008A0DD4">
              <w:t>Sabiedrības līdzdalība projekta izstrādē</w:t>
            </w:r>
          </w:p>
        </w:tc>
        <w:tc>
          <w:tcPr>
            <w:tcW w:w="2419" w:type="pct"/>
          </w:tcPr>
          <w:p w14:paraId="5E85D483" w14:textId="77777777" w:rsidR="00A57BD8" w:rsidRPr="008A0DD4" w:rsidRDefault="00A57BD8" w:rsidP="004F4DAC">
            <w:pPr>
              <w:pStyle w:val="naiskr"/>
              <w:spacing w:before="0" w:beforeAutospacing="0" w:after="0" w:afterAutospacing="0"/>
              <w:jc w:val="both"/>
            </w:pPr>
            <w:r w:rsidRPr="008A0DD4">
              <w:rPr>
                <w:iCs/>
              </w:rPr>
              <w:t>Sabiedrības līdzdalība nav nepieciešama, jo noteikumu projekts ir tehniska rakstura un precizē atsauci uz citiem spēkā esošiem normatīviem aktiem.</w:t>
            </w:r>
          </w:p>
        </w:tc>
      </w:tr>
      <w:tr w:rsidR="008A0DD4" w:rsidRPr="008A0DD4" w14:paraId="3D50211F"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7C0ACADE" w14:textId="77777777" w:rsidR="00A57BD8" w:rsidRPr="008A0DD4" w:rsidRDefault="00A57BD8" w:rsidP="004F4DAC">
            <w:pPr>
              <w:pStyle w:val="naiskr"/>
              <w:spacing w:before="0" w:beforeAutospacing="0" w:after="0" w:afterAutospacing="0"/>
            </w:pPr>
            <w:r w:rsidRPr="008A0DD4">
              <w:t>3.</w:t>
            </w:r>
          </w:p>
        </w:tc>
        <w:tc>
          <w:tcPr>
            <w:tcW w:w="2272" w:type="pct"/>
          </w:tcPr>
          <w:p w14:paraId="45159851" w14:textId="77777777" w:rsidR="00A57BD8" w:rsidRPr="008A0DD4" w:rsidRDefault="00A57BD8" w:rsidP="004F4DAC">
            <w:pPr>
              <w:pStyle w:val="naiskr"/>
              <w:spacing w:before="0" w:beforeAutospacing="0" w:after="0" w:afterAutospacing="0"/>
              <w:jc w:val="both"/>
            </w:pPr>
            <w:r w:rsidRPr="008A0DD4">
              <w:t>Sabiedrības līdzdalības rezultāti</w:t>
            </w:r>
          </w:p>
        </w:tc>
        <w:tc>
          <w:tcPr>
            <w:tcW w:w="2419" w:type="pct"/>
          </w:tcPr>
          <w:p w14:paraId="68812407" w14:textId="77777777" w:rsidR="00A57BD8" w:rsidRPr="008A0DD4" w:rsidRDefault="00A57BD8" w:rsidP="004F4DAC">
            <w:pPr>
              <w:pStyle w:val="naiskr"/>
              <w:spacing w:before="0" w:beforeAutospacing="0" w:after="0" w:afterAutospacing="0"/>
              <w:jc w:val="both"/>
              <w:rPr>
                <w:rFonts w:eastAsia="Arial Unicode MS"/>
              </w:rPr>
            </w:pPr>
            <w:r w:rsidRPr="008A0DD4">
              <w:t>Projekts šo jomu neskar.</w:t>
            </w:r>
          </w:p>
        </w:tc>
      </w:tr>
      <w:tr w:rsidR="008A0DD4" w:rsidRPr="008A0DD4" w14:paraId="6C70188D"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46137069" w14:textId="77777777" w:rsidR="00A57BD8" w:rsidRPr="008A0DD4" w:rsidRDefault="00A57BD8" w:rsidP="004F4DAC">
            <w:pPr>
              <w:pStyle w:val="naiskr"/>
              <w:spacing w:before="0" w:beforeAutospacing="0" w:after="0" w:afterAutospacing="0"/>
            </w:pPr>
            <w:r w:rsidRPr="008A0DD4">
              <w:t>4.</w:t>
            </w:r>
          </w:p>
        </w:tc>
        <w:tc>
          <w:tcPr>
            <w:tcW w:w="2272" w:type="pct"/>
          </w:tcPr>
          <w:p w14:paraId="72CC574A" w14:textId="77777777" w:rsidR="00A57BD8" w:rsidRPr="008A0DD4" w:rsidRDefault="00A57BD8" w:rsidP="004F4DAC">
            <w:pPr>
              <w:pStyle w:val="naiskr"/>
              <w:spacing w:before="0" w:beforeAutospacing="0" w:after="0" w:afterAutospacing="0"/>
              <w:jc w:val="both"/>
            </w:pPr>
            <w:r w:rsidRPr="008A0DD4">
              <w:t>Cita informācija</w:t>
            </w:r>
          </w:p>
        </w:tc>
        <w:tc>
          <w:tcPr>
            <w:tcW w:w="2419" w:type="pct"/>
          </w:tcPr>
          <w:p w14:paraId="243DA859" w14:textId="77777777" w:rsidR="00A57BD8" w:rsidRPr="008A0DD4" w:rsidRDefault="00A57BD8" w:rsidP="004F4DAC">
            <w:pPr>
              <w:pStyle w:val="naisc"/>
              <w:spacing w:before="0" w:beforeAutospacing="0" w:after="0" w:afterAutospacing="0"/>
              <w:jc w:val="left"/>
              <w:rPr>
                <w:sz w:val="24"/>
                <w:szCs w:val="24"/>
                <w:lang w:val="lv-LV"/>
              </w:rPr>
            </w:pPr>
            <w:r w:rsidRPr="008A0DD4">
              <w:rPr>
                <w:sz w:val="24"/>
                <w:szCs w:val="24"/>
                <w:lang w:val="lv-LV"/>
              </w:rPr>
              <w:t>Nav.</w:t>
            </w:r>
          </w:p>
        </w:tc>
      </w:tr>
      <w:tr w:rsidR="008A0DD4" w:rsidRPr="008A0DD4" w14:paraId="502A958F" w14:textId="77777777" w:rsidTr="00106A29">
        <w:tc>
          <w:tcPr>
            <w:tcW w:w="5000" w:type="pct"/>
            <w:gridSpan w:val="3"/>
            <w:tcBorders>
              <w:top w:val="outset" w:sz="6" w:space="0" w:color="000000"/>
              <w:left w:val="outset" w:sz="6" w:space="0" w:color="000000"/>
              <w:bottom w:val="outset" w:sz="6" w:space="0" w:color="000000"/>
              <w:right w:val="outset" w:sz="6" w:space="0" w:color="000000"/>
            </w:tcBorders>
          </w:tcPr>
          <w:p w14:paraId="236AB83C" w14:textId="77777777" w:rsidR="00A57BD8" w:rsidRPr="008A0DD4" w:rsidRDefault="00A57BD8" w:rsidP="004F4DAC">
            <w:pPr>
              <w:jc w:val="center"/>
              <w:rPr>
                <w:b/>
                <w:bCs/>
                <w:sz w:val="28"/>
                <w:lang w:val="lv-LV" w:eastAsia="lv-LV"/>
              </w:rPr>
            </w:pPr>
            <w:r w:rsidRPr="008A0DD4">
              <w:rPr>
                <w:b/>
                <w:bCs/>
                <w:lang w:val="lv-LV" w:eastAsia="lv-LV"/>
              </w:rPr>
              <w:t>VII. Tiesību akta projekta izpildes nodrošināšana un tās ietekme uz institūcijām</w:t>
            </w:r>
          </w:p>
        </w:tc>
      </w:tr>
      <w:tr w:rsidR="008A0DD4" w:rsidRPr="008A0DD4" w14:paraId="4B13835C" w14:textId="77777777" w:rsidTr="006B7275">
        <w:tc>
          <w:tcPr>
            <w:tcW w:w="309" w:type="pct"/>
            <w:tcBorders>
              <w:top w:val="outset" w:sz="6" w:space="0" w:color="000000"/>
              <w:left w:val="outset" w:sz="6" w:space="0" w:color="000000"/>
              <w:bottom w:val="outset" w:sz="6" w:space="0" w:color="000000"/>
              <w:right w:val="outset" w:sz="6" w:space="0" w:color="000000"/>
            </w:tcBorders>
          </w:tcPr>
          <w:p w14:paraId="0CB87EE5" w14:textId="77777777" w:rsidR="00A57BD8" w:rsidRPr="008A0DD4" w:rsidRDefault="00A57BD8" w:rsidP="004F4DAC">
            <w:pPr>
              <w:rPr>
                <w:lang w:val="lv-LV" w:eastAsia="lv-LV"/>
              </w:rPr>
            </w:pPr>
            <w:r w:rsidRPr="008A0DD4">
              <w:rPr>
                <w:lang w:val="lv-LV" w:eastAsia="lv-LV"/>
              </w:rPr>
              <w:t>1.</w:t>
            </w:r>
          </w:p>
        </w:tc>
        <w:tc>
          <w:tcPr>
            <w:tcW w:w="2272" w:type="pct"/>
            <w:tcBorders>
              <w:top w:val="outset" w:sz="6" w:space="0" w:color="000000"/>
              <w:left w:val="outset" w:sz="6" w:space="0" w:color="000000"/>
              <w:bottom w:val="outset" w:sz="6" w:space="0" w:color="000000"/>
              <w:right w:val="outset" w:sz="6" w:space="0" w:color="000000"/>
            </w:tcBorders>
          </w:tcPr>
          <w:p w14:paraId="1CE8D8E8" w14:textId="77777777" w:rsidR="00A57BD8" w:rsidRPr="008A0DD4" w:rsidRDefault="00A57BD8" w:rsidP="004F4DAC">
            <w:pPr>
              <w:jc w:val="both"/>
              <w:rPr>
                <w:lang w:val="lv-LV" w:eastAsia="lv-LV"/>
              </w:rPr>
            </w:pPr>
            <w:r w:rsidRPr="008A0DD4">
              <w:rPr>
                <w:lang w:val="lv-LV" w:eastAsia="lv-LV"/>
              </w:rPr>
              <w:t>Projekta izpildē iesaistītās institūcijas</w:t>
            </w:r>
          </w:p>
        </w:tc>
        <w:tc>
          <w:tcPr>
            <w:tcW w:w="2419" w:type="pct"/>
            <w:tcBorders>
              <w:top w:val="outset" w:sz="6" w:space="0" w:color="000000"/>
              <w:left w:val="outset" w:sz="6" w:space="0" w:color="000000"/>
              <w:bottom w:val="outset" w:sz="6" w:space="0" w:color="000000"/>
              <w:right w:val="outset" w:sz="6" w:space="0" w:color="000000"/>
            </w:tcBorders>
          </w:tcPr>
          <w:p w14:paraId="2BD5FB39" w14:textId="77777777" w:rsidR="00A57BD8" w:rsidRPr="008A0DD4" w:rsidRDefault="00A57BD8" w:rsidP="004F4DAC">
            <w:pPr>
              <w:pStyle w:val="Kjene"/>
              <w:tabs>
                <w:tab w:val="clear" w:pos="4153"/>
                <w:tab w:val="clear" w:pos="8306"/>
              </w:tabs>
              <w:snapToGrid/>
              <w:jc w:val="both"/>
              <w:rPr>
                <w:rFonts w:ascii="Times New Roman" w:hAnsi="Times New Roman"/>
                <w:sz w:val="24"/>
                <w:szCs w:val="24"/>
              </w:rPr>
            </w:pPr>
            <w:r w:rsidRPr="008A0DD4">
              <w:rPr>
                <w:rFonts w:ascii="Times New Roman" w:hAnsi="Times New Roman"/>
                <w:sz w:val="24"/>
                <w:szCs w:val="24"/>
              </w:rPr>
              <w:t>Pārtikas un veterinārais dienests</w:t>
            </w:r>
          </w:p>
        </w:tc>
      </w:tr>
      <w:tr w:rsidR="008A0DD4" w:rsidRPr="008A0DD4" w14:paraId="0B77604C" w14:textId="77777777" w:rsidTr="006B7275">
        <w:tc>
          <w:tcPr>
            <w:tcW w:w="309" w:type="pct"/>
            <w:tcBorders>
              <w:top w:val="outset" w:sz="6" w:space="0" w:color="000000"/>
              <w:left w:val="outset" w:sz="6" w:space="0" w:color="000000"/>
              <w:bottom w:val="outset" w:sz="6" w:space="0" w:color="000000"/>
              <w:right w:val="outset" w:sz="6" w:space="0" w:color="000000"/>
            </w:tcBorders>
          </w:tcPr>
          <w:p w14:paraId="46A34F77" w14:textId="77777777" w:rsidR="00A57BD8" w:rsidRPr="008A0DD4" w:rsidRDefault="00A57BD8" w:rsidP="004F4DAC">
            <w:pPr>
              <w:rPr>
                <w:lang w:val="lv-LV" w:eastAsia="lv-LV"/>
              </w:rPr>
            </w:pPr>
            <w:r w:rsidRPr="008A0DD4">
              <w:rPr>
                <w:lang w:val="lv-LV" w:eastAsia="lv-LV"/>
              </w:rPr>
              <w:t>2.</w:t>
            </w:r>
          </w:p>
        </w:tc>
        <w:tc>
          <w:tcPr>
            <w:tcW w:w="2272" w:type="pct"/>
            <w:tcBorders>
              <w:top w:val="outset" w:sz="6" w:space="0" w:color="000000"/>
              <w:left w:val="outset" w:sz="6" w:space="0" w:color="000000"/>
              <w:bottom w:val="outset" w:sz="6" w:space="0" w:color="000000"/>
              <w:right w:val="outset" w:sz="6" w:space="0" w:color="000000"/>
            </w:tcBorders>
          </w:tcPr>
          <w:p w14:paraId="022C696B" w14:textId="77777777" w:rsidR="00A57BD8" w:rsidRPr="008A0DD4" w:rsidRDefault="00A57BD8" w:rsidP="004F4DAC">
            <w:pPr>
              <w:jc w:val="both"/>
              <w:rPr>
                <w:lang w:val="lv-LV"/>
              </w:rPr>
            </w:pPr>
            <w:r w:rsidRPr="008A0DD4">
              <w:rPr>
                <w:lang w:val="lv-LV"/>
              </w:rPr>
              <w:t>Projekta izpildes ietekme uz pārvaldes funkcijām un institucionālo struktūru. Jaunu institūciju izveide, esošu institūciju likvidācija vai reorganizācija, to ietekme uz institūcijas cilvēkresursiem</w:t>
            </w:r>
          </w:p>
        </w:tc>
        <w:tc>
          <w:tcPr>
            <w:tcW w:w="2419" w:type="pct"/>
            <w:tcBorders>
              <w:top w:val="outset" w:sz="6" w:space="0" w:color="000000"/>
              <w:left w:val="outset" w:sz="6" w:space="0" w:color="000000"/>
              <w:bottom w:val="outset" w:sz="6" w:space="0" w:color="000000"/>
              <w:right w:val="outset" w:sz="6" w:space="0" w:color="000000"/>
            </w:tcBorders>
          </w:tcPr>
          <w:p w14:paraId="7CD4D189" w14:textId="77777777" w:rsidR="00A57BD8" w:rsidRPr="008A0DD4" w:rsidRDefault="00A57BD8" w:rsidP="004F4DAC">
            <w:pPr>
              <w:pStyle w:val="naiskr"/>
              <w:spacing w:before="0" w:beforeAutospacing="0" w:after="0" w:afterAutospacing="0"/>
              <w:jc w:val="both"/>
            </w:pPr>
            <w:r w:rsidRPr="008A0DD4">
              <w:t>Projekts šo jomu neskar.</w:t>
            </w:r>
          </w:p>
        </w:tc>
      </w:tr>
      <w:tr w:rsidR="008A0DD4" w:rsidRPr="008A0DD4" w14:paraId="4FA6F964" w14:textId="77777777" w:rsidTr="006B7275">
        <w:tc>
          <w:tcPr>
            <w:tcW w:w="309" w:type="pct"/>
            <w:tcBorders>
              <w:top w:val="outset" w:sz="6" w:space="0" w:color="000000"/>
              <w:left w:val="outset" w:sz="6" w:space="0" w:color="000000"/>
              <w:bottom w:val="outset" w:sz="6" w:space="0" w:color="000000"/>
              <w:right w:val="outset" w:sz="6" w:space="0" w:color="000000"/>
            </w:tcBorders>
          </w:tcPr>
          <w:p w14:paraId="7DB600D3" w14:textId="77777777" w:rsidR="00A57BD8" w:rsidRPr="008A0DD4" w:rsidRDefault="00A57BD8" w:rsidP="004F4DAC">
            <w:pPr>
              <w:rPr>
                <w:lang w:val="lv-LV" w:eastAsia="lv-LV"/>
              </w:rPr>
            </w:pPr>
            <w:r w:rsidRPr="008A0DD4">
              <w:rPr>
                <w:lang w:val="lv-LV" w:eastAsia="lv-LV"/>
              </w:rPr>
              <w:t>3.</w:t>
            </w:r>
          </w:p>
        </w:tc>
        <w:tc>
          <w:tcPr>
            <w:tcW w:w="2272" w:type="pct"/>
            <w:tcBorders>
              <w:top w:val="outset" w:sz="6" w:space="0" w:color="000000"/>
              <w:left w:val="outset" w:sz="6" w:space="0" w:color="000000"/>
              <w:bottom w:val="outset" w:sz="6" w:space="0" w:color="000000"/>
              <w:right w:val="outset" w:sz="6" w:space="0" w:color="000000"/>
            </w:tcBorders>
          </w:tcPr>
          <w:p w14:paraId="4A4A87DA" w14:textId="77777777" w:rsidR="00A57BD8" w:rsidRPr="008A0DD4" w:rsidRDefault="00A57BD8" w:rsidP="004F4DAC">
            <w:pPr>
              <w:jc w:val="both"/>
              <w:rPr>
                <w:lang w:val="lv-LV" w:eastAsia="lv-LV"/>
              </w:rPr>
            </w:pPr>
            <w:r w:rsidRPr="008A0DD4">
              <w:rPr>
                <w:lang w:val="lv-LV" w:eastAsia="lv-LV"/>
              </w:rPr>
              <w:t>Cita informācija</w:t>
            </w:r>
          </w:p>
        </w:tc>
        <w:tc>
          <w:tcPr>
            <w:tcW w:w="2419" w:type="pct"/>
            <w:tcBorders>
              <w:top w:val="outset" w:sz="6" w:space="0" w:color="000000"/>
              <w:left w:val="outset" w:sz="6" w:space="0" w:color="000000"/>
              <w:bottom w:val="outset" w:sz="6" w:space="0" w:color="000000"/>
              <w:right w:val="outset" w:sz="6" w:space="0" w:color="000000"/>
            </w:tcBorders>
          </w:tcPr>
          <w:p w14:paraId="284A90EF" w14:textId="77777777" w:rsidR="00A57BD8" w:rsidRPr="008A0DD4" w:rsidRDefault="00A57BD8" w:rsidP="004F4DAC">
            <w:pPr>
              <w:pStyle w:val="Kjene"/>
              <w:tabs>
                <w:tab w:val="clear" w:pos="4153"/>
                <w:tab w:val="clear" w:pos="8306"/>
              </w:tabs>
              <w:snapToGrid/>
              <w:jc w:val="both"/>
              <w:rPr>
                <w:rFonts w:ascii="Times New Roman" w:hAnsi="Times New Roman"/>
                <w:sz w:val="24"/>
                <w:szCs w:val="24"/>
              </w:rPr>
            </w:pPr>
            <w:r w:rsidRPr="008A0DD4">
              <w:rPr>
                <w:rFonts w:ascii="Times New Roman" w:hAnsi="Times New Roman"/>
                <w:sz w:val="24"/>
                <w:szCs w:val="24"/>
              </w:rPr>
              <w:t>Nav.</w:t>
            </w:r>
          </w:p>
        </w:tc>
      </w:tr>
    </w:tbl>
    <w:p w14:paraId="5850AD8B" w14:textId="77777777" w:rsidR="004F4DAC" w:rsidRDefault="004F4DAC" w:rsidP="004F4DAC">
      <w:pPr>
        <w:jc w:val="both"/>
        <w:rPr>
          <w:rFonts w:eastAsia="Arial Unicode MS"/>
          <w:sz w:val="28"/>
          <w:lang w:val="lv-LV"/>
        </w:rPr>
      </w:pPr>
    </w:p>
    <w:p w14:paraId="419D1C6D" w14:textId="6DADF762" w:rsidR="004F4DAC" w:rsidRDefault="00F3356B" w:rsidP="004F4DAC">
      <w:pPr>
        <w:jc w:val="both"/>
      </w:pPr>
      <w:proofErr w:type="spellStart"/>
      <w:r w:rsidRPr="008A0DD4">
        <w:t>Zemkopības</w:t>
      </w:r>
      <w:proofErr w:type="spellEnd"/>
      <w:r w:rsidRPr="008A0DD4">
        <w:t xml:space="preserve"> </w:t>
      </w:r>
      <w:proofErr w:type="spellStart"/>
      <w:r w:rsidRPr="008A0DD4">
        <w:t>ministrs</w:t>
      </w:r>
      <w:proofErr w:type="spellEnd"/>
      <w:r w:rsidRPr="008A0DD4">
        <w:tab/>
      </w:r>
      <w:r w:rsidRPr="008A0DD4">
        <w:tab/>
      </w:r>
      <w:r w:rsidRPr="008A0DD4">
        <w:tab/>
      </w:r>
      <w:r w:rsidR="0038497C">
        <w:tab/>
      </w:r>
      <w:r w:rsidRPr="008A0DD4">
        <w:tab/>
      </w:r>
      <w:r w:rsidRPr="008A0DD4">
        <w:tab/>
      </w:r>
      <w:r w:rsidRPr="008A0DD4">
        <w:tab/>
      </w:r>
      <w:r w:rsidRPr="008A0DD4">
        <w:tab/>
        <w:t xml:space="preserve">Jānis </w:t>
      </w:r>
      <w:proofErr w:type="spellStart"/>
      <w:r w:rsidRPr="008A0DD4">
        <w:t>Dūklavs</w:t>
      </w:r>
      <w:proofErr w:type="spellEnd"/>
    </w:p>
    <w:p w14:paraId="2BA17FBB" w14:textId="77777777" w:rsidR="0038497C" w:rsidRPr="0038497C" w:rsidRDefault="0038497C" w:rsidP="004F4DAC">
      <w:pPr>
        <w:jc w:val="both"/>
      </w:pPr>
    </w:p>
    <w:p w14:paraId="43585E95" w14:textId="77777777" w:rsidR="004F4DAC" w:rsidRPr="008A0DD4" w:rsidRDefault="004F4DAC" w:rsidP="004F4DAC">
      <w:pPr>
        <w:jc w:val="both"/>
        <w:rPr>
          <w:lang w:val="lv-LV"/>
        </w:rPr>
      </w:pPr>
    </w:p>
    <w:p w14:paraId="41E129E6" w14:textId="77777777" w:rsidR="00136D8C" w:rsidRDefault="00136D8C" w:rsidP="004F4DAC">
      <w:pPr>
        <w:jc w:val="both"/>
        <w:rPr>
          <w:sz w:val="20"/>
          <w:szCs w:val="20"/>
          <w:lang w:val="lv-LV"/>
        </w:rPr>
      </w:pPr>
      <w:r>
        <w:rPr>
          <w:sz w:val="20"/>
          <w:szCs w:val="20"/>
          <w:lang w:val="lv-LV"/>
        </w:rPr>
        <w:t>24.08.2016. 15:41</w:t>
      </w:r>
    </w:p>
    <w:p w14:paraId="22DD207A" w14:textId="77777777" w:rsidR="00136D8C" w:rsidRPr="00136D8C" w:rsidRDefault="00136D8C" w:rsidP="004F4DAC">
      <w:pPr>
        <w:jc w:val="both"/>
        <w:rPr>
          <w:sz w:val="20"/>
          <w:szCs w:val="20"/>
        </w:rPr>
      </w:pPr>
      <w:r w:rsidRPr="00136D8C">
        <w:rPr>
          <w:sz w:val="20"/>
          <w:szCs w:val="20"/>
        </w:rPr>
        <w:fldChar w:fldCharType="begin"/>
      </w:r>
      <w:r w:rsidRPr="00136D8C">
        <w:rPr>
          <w:sz w:val="20"/>
          <w:szCs w:val="20"/>
        </w:rPr>
        <w:instrText xml:space="preserve"> NUMWORDS   \* MERGEFORMAT </w:instrText>
      </w:r>
      <w:r w:rsidRPr="00136D8C">
        <w:rPr>
          <w:sz w:val="20"/>
          <w:szCs w:val="20"/>
        </w:rPr>
        <w:fldChar w:fldCharType="separate"/>
      </w:r>
      <w:r w:rsidRPr="00136D8C">
        <w:rPr>
          <w:noProof/>
          <w:sz w:val="20"/>
          <w:szCs w:val="20"/>
        </w:rPr>
        <w:t>2016</w:t>
      </w:r>
      <w:r w:rsidRPr="00136D8C">
        <w:rPr>
          <w:sz w:val="20"/>
          <w:szCs w:val="20"/>
        </w:rPr>
        <w:fldChar w:fldCharType="end"/>
      </w:r>
    </w:p>
    <w:p w14:paraId="088D7EFC" w14:textId="1833A28B" w:rsidR="001532AD" w:rsidRPr="008A0DD4" w:rsidRDefault="003B1DB8" w:rsidP="004F4DAC">
      <w:pPr>
        <w:jc w:val="both"/>
        <w:rPr>
          <w:sz w:val="20"/>
          <w:szCs w:val="20"/>
          <w:lang w:val="lv-LV"/>
        </w:rPr>
      </w:pPr>
      <w:r w:rsidRPr="008A0DD4">
        <w:rPr>
          <w:sz w:val="20"/>
          <w:szCs w:val="20"/>
          <w:lang w:val="lv-LV"/>
        </w:rPr>
        <w:t>S.</w:t>
      </w:r>
      <w:r w:rsidR="00B309A6" w:rsidRPr="008A0DD4">
        <w:rPr>
          <w:sz w:val="20"/>
          <w:szCs w:val="20"/>
          <w:lang w:val="lv-LV"/>
        </w:rPr>
        <w:t>Rubene</w:t>
      </w:r>
    </w:p>
    <w:p w14:paraId="374D31A2" w14:textId="77777777" w:rsidR="001532AD" w:rsidRPr="008A0DD4" w:rsidRDefault="001532AD" w:rsidP="004F4DAC">
      <w:pPr>
        <w:jc w:val="both"/>
        <w:rPr>
          <w:sz w:val="20"/>
          <w:szCs w:val="20"/>
          <w:lang w:val="lv-LV"/>
        </w:rPr>
      </w:pPr>
      <w:r w:rsidRPr="008A0DD4">
        <w:rPr>
          <w:sz w:val="20"/>
          <w:szCs w:val="20"/>
          <w:lang w:val="lv-LV"/>
        </w:rPr>
        <w:t>67027</w:t>
      </w:r>
      <w:r w:rsidR="00422823" w:rsidRPr="008A0DD4">
        <w:rPr>
          <w:sz w:val="20"/>
          <w:szCs w:val="20"/>
          <w:lang w:val="lv-LV"/>
        </w:rPr>
        <w:t>363</w:t>
      </w:r>
      <w:r w:rsidRPr="008A0DD4">
        <w:rPr>
          <w:sz w:val="20"/>
          <w:szCs w:val="20"/>
          <w:lang w:val="lv-LV"/>
        </w:rPr>
        <w:t xml:space="preserve">, </w:t>
      </w:r>
      <w:r w:rsidR="00422823" w:rsidRPr="008A0DD4">
        <w:rPr>
          <w:sz w:val="20"/>
          <w:szCs w:val="20"/>
          <w:lang w:val="lv-LV"/>
        </w:rPr>
        <w:t>S</w:t>
      </w:r>
      <w:r w:rsidR="00B309A6" w:rsidRPr="008A0DD4">
        <w:rPr>
          <w:sz w:val="20"/>
          <w:szCs w:val="20"/>
          <w:lang w:val="lv-LV"/>
        </w:rPr>
        <w:t>igita.Rubene</w:t>
      </w:r>
      <w:r w:rsidRPr="008A0DD4">
        <w:rPr>
          <w:sz w:val="20"/>
          <w:szCs w:val="20"/>
          <w:lang w:val="lv-LV"/>
        </w:rPr>
        <w:t>@zm.gov</w:t>
      </w:r>
      <w:bookmarkStart w:id="2" w:name="_GoBack"/>
      <w:bookmarkEnd w:id="2"/>
      <w:r w:rsidRPr="008A0DD4">
        <w:rPr>
          <w:sz w:val="20"/>
          <w:szCs w:val="20"/>
          <w:lang w:val="lv-LV"/>
        </w:rPr>
        <w:t>.lv</w:t>
      </w:r>
    </w:p>
    <w:sectPr w:rsidR="001532AD" w:rsidRPr="008A0DD4" w:rsidSect="00B50CFB">
      <w:headerReference w:type="even" r:id="rId7"/>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81E6D" w14:textId="77777777" w:rsidR="00D017CB" w:rsidRDefault="00D017CB">
      <w:r>
        <w:separator/>
      </w:r>
    </w:p>
  </w:endnote>
  <w:endnote w:type="continuationSeparator" w:id="0">
    <w:p w14:paraId="520D926F" w14:textId="77777777" w:rsidR="00D017CB" w:rsidRDefault="00D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B41D" w14:textId="11251A66" w:rsidR="0031149B" w:rsidRPr="001532AD" w:rsidRDefault="0031149B" w:rsidP="001532AD">
    <w:pPr>
      <w:widowControl w:val="0"/>
      <w:autoSpaceDE w:val="0"/>
      <w:autoSpaceDN w:val="0"/>
      <w:adjustRightInd w:val="0"/>
      <w:jc w:val="both"/>
      <w:rPr>
        <w:bCs/>
        <w:sz w:val="20"/>
        <w:szCs w:val="20"/>
        <w:lang w:val="lv-LV"/>
      </w:rPr>
    </w:pPr>
    <w:proofErr w:type="spellStart"/>
    <w:r w:rsidRPr="00A17DD9">
      <w:rPr>
        <w:sz w:val="20"/>
        <w:szCs w:val="20"/>
        <w:lang w:val="lv-LV"/>
      </w:rPr>
      <w:t>ZM</w:t>
    </w:r>
    <w:r w:rsidR="00C33628">
      <w:rPr>
        <w:sz w:val="20"/>
        <w:szCs w:val="20"/>
        <w:lang w:val="lv-LV"/>
      </w:rPr>
      <w:t>anot</w:t>
    </w:r>
    <w:proofErr w:type="spellEnd"/>
    <w:r w:rsidR="00C33628">
      <w:rPr>
        <w:sz w:val="20"/>
        <w:szCs w:val="20"/>
        <w:lang w:val="lv-LV"/>
      </w:rPr>
      <w:t>_</w:t>
    </w:r>
    <w:r w:rsidR="000D7054">
      <w:rPr>
        <w:sz w:val="20"/>
      </w:rPr>
      <w:t>2</w:t>
    </w:r>
    <w:r w:rsidR="00EC3A5A">
      <w:rPr>
        <w:sz w:val="20"/>
      </w:rPr>
      <w:t>4</w:t>
    </w:r>
    <w:r w:rsidR="000D7054">
      <w:rPr>
        <w:sz w:val="20"/>
      </w:rPr>
      <w:t>0816</w:t>
    </w:r>
    <w:r w:rsidR="000D7054" w:rsidRPr="001532AD">
      <w:rPr>
        <w:sz w:val="20"/>
      </w:rPr>
      <w:t>_</w:t>
    </w:r>
    <w:proofErr w:type="spellStart"/>
    <w:r>
      <w:rPr>
        <w:sz w:val="20"/>
        <w:szCs w:val="20"/>
        <w:lang w:val="lv-LV"/>
      </w:rPr>
      <w:t>afrikasmeris</w:t>
    </w:r>
    <w:proofErr w:type="spellEnd"/>
    <w:r w:rsidRPr="00A17DD9">
      <w:rPr>
        <w:sz w:val="20"/>
        <w:szCs w:val="20"/>
        <w:lang w:val="lv-LV"/>
      </w:rPr>
      <w:t xml:space="preserve">; </w:t>
    </w:r>
    <w:r>
      <w:rPr>
        <w:sz w:val="20"/>
        <w:szCs w:val="20"/>
        <w:lang w:val="lv-LV"/>
      </w:rPr>
      <w:t xml:space="preserve">Ministru kabineta noteikumu projekta </w:t>
    </w:r>
    <w:r w:rsidRPr="001532AD">
      <w:rPr>
        <w:bCs/>
        <w:sz w:val="20"/>
        <w:szCs w:val="20"/>
        <w:lang w:val="lv-LV"/>
      </w:rPr>
      <w:t>„Grozījumi Ministru kabineta 2004.</w:t>
    </w:r>
    <w:r w:rsidR="002745B0">
      <w:rPr>
        <w:bCs/>
        <w:sz w:val="20"/>
        <w:szCs w:val="20"/>
        <w:lang w:val="lv-LV"/>
      </w:rPr>
      <w:t xml:space="preserve"> </w:t>
    </w:r>
    <w:r w:rsidRPr="001532AD">
      <w:rPr>
        <w:bCs/>
        <w:sz w:val="20"/>
        <w:szCs w:val="20"/>
        <w:lang w:val="lv-LV"/>
      </w:rPr>
      <w:t>gada 17.</w:t>
    </w:r>
    <w:r w:rsidR="002745B0">
      <w:rPr>
        <w:bCs/>
        <w:sz w:val="20"/>
        <w:szCs w:val="20"/>
        <w:lang w:val="lv-LV"/>
      </w:rPr>
      <w:t xml:space="preserve"> </w:t>
    </w:r>
    <w:r w:rsidRPr="001532AD">
      <w:rPr>
        <w:bCs/>
        <w:sz w:val="20"/>
        <w:szCs w:val="20"/>
        <w:lang w:val="lv-LV"/>
      </w:rPr>
      <w:t>februāra noteikumos Nr.</w:t>
    </w:r>
    <w:r w:rsidR="002745B0">
      <w:rPr>
        <w:bCs/>
        <w:sz w:val="20"/>
        <w:szCs w:val="20"/>
        <w:lang w:val="lv-LV"/>
      </w:rPr>
      <w:t xml:space="preserve"> </w:t>
    </w:r>
    <w:r w:rsidRPr="001532AD">
      <w:rPr>
        <w:bCs/>
        <w:sz w:val="20"/>
        <w:szCs w:val="20"/>
        <w:lang w:val="lv-LV"/>
      </w:rPr>
      <w:t>83</w:t>
    </w:r>
    <w:r>
      <w:rPr>
        <w:bCs/>
        <w:sz w:val="20"/>
        <w:szCs w:val="20"/>
        <w:lang w:val="lv-LV"/>
      </w:rPr>
      <w:t xml:space="preserve"> </w:t>
    </w:r>
    <w:r w:rsidRPr="001532AD">
      <w:rPr>
        <w:bCs/>
        <w:sz w:val="20"/>
        <w:szCs w:val="20"/>
        <w:lang w:val="lv-LV"/>
      </w:rPr>
      <w:t>„Āfrikas cūku mēra likvidēšanas un draudu novēršanas kārtība””</w:t>
    </w:r>
    <w:r>
      <w:rPr>
        <w:b/>
        <w:bCs/>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62F4" w14:textId="3B34D6D0" w:rsidR="0031149B" w:rsidRPr="001532AD" w:rsidRDefault="0031149B" w:rsidP="001532AD">
    <w:pPr>
      <w:pStyle w:val="Kjene"/>
      <w:rPr>
        <w:rFonts w:ascii="Times New Roman" w:hAnsi="Times New Roman"/>
        <w:bCs/>
        <w:sz w:val="20"/>
      </w:rPr>
    </w:pPr>
    <w:r w:rsidRPr="001532AD">
      <w:rPr>
        <w:rFonts w:ascii="Times New Roman" w:hAnsi="Times New Roman"/>
        <w:sz w:val="20"/>
      </w:rPr>
      <w:t>Z</w:t>
    </w:r>
    <w:r w:rsidR="00C33628">
      <w:rPr>
        <w:rFonts w:ascii="Times New Roman" w:hAnsi="Times New Roman"/>
        <w:sz w:val="20"/>
      </w:rPr>
      <w:t>Manot_</w:t>
    </w:r>
    <w:r w:rsidR="000D7054">
      <w:rPr>
        <w:rFonts w:ascii="Times New Roman" w:hAnsi="Times New Roman"/>
        <w:sz w:val="20"/>
      </w:rPr>
      <w:t>2308</w:t>
    </w:r>
    <w:r w:rsidR="008F6EF8">
      <w:rPr>
        <w:rFonts w:ascii="Times New Roman" w:hAnsi="Times New Roman"/>
        <w:sz w:val="20"/>
      </w:rPr>
      <w:t>16</w:t>
    </w:r>
    <w:r w:rsidRPr="001532AD">
      <w:rPr>
        <w:rFonts w:ascii="Times New Roman" w:hAnsi="Times New Roman"/>
        <w:sz w:val="20"/>
      </w:rPr>
      <w:t xml:space="preserve">_afrikasmeris; Ministru kabineta noteikumu projekta </w:t>
    </w:r>
    <w:r w:rsidRPr="001532AD">
      <w:rPr>
        <w:rFonts w:ascii="Times New Roman" w:hAnsi="Times New Roman"/>
        <w:bCs/>
        <w:sz w:val="20"/>
      </w:rPr>
      <w:t>„Grozījumi Ministru kabineta 2004.</w:t>
    </w:r>
    <w:r w:rsidR="002745B0">
      <w:rPr>
        <w:rFonts w:ascii="Times New Roman" w:hAnsi="Times New Roman"/>
        <w:bCs/>
        <w:sz w:val="20"/>
      </w:rPr>
      <w:t xml:space="preserve"> </w:t>
    </w:r>
    <w:r w:rsidRPr="001532AD">
      <w:rPr>
        <w:rFonts w:ascii="Times New Roman" w:hAnsi="Times New Roman"/>
        <w:bCs/>
        <w:sz w:val="20"/>
      </w:rPr>
      <w:t>gada 17.</w:t>
    </w:r>
    <w:r w:rsidR="002745B0">
      <w:rPr>
        <w:rFonts w:ascii="Times New Roman" w:hAnsi="Times New Roman"/>
        <w:bCs/>
        <w:sz w:val="20"/>
      </w:rPr>
      <w:t xml:space="preserve"> </w:t>
    </w:r>
    <w:r w:rsidRPr="001532AD">
      <w:rPr>
        <w:rFonts w:ascii="Times New Roman" w:hAnsi="Times New Roman"/>
        <w:bCs/>
        <w:sz w:val="20"/>
      </w:rPr>
      <w:t>februāra noteikumos Nr.</w:t>
    </w:r>
    <w:r w:rsidR="002745B0">
      <w:rPr>
        <w:rFonts w:ascii="Times New Roman" w:hAnsi="Times New Roman"/>
        <w:bCs/>
        <w:sz w:val="20"/>
      </w:rPr>
      <w:t xml:space="preserve"> </w:t>
    </w:r>
    <w:r w:rsidRPr="001532AD">
      <w:rPr>
        <w:rFonts w:ascii="Times New Roman" w:hAnsi="Times New Roman"/>
        <w:bCs/>
        <w:sz w:val="20"/>
      </w:rPr>
      <w:t>83 „Āfrikas cūku mēra likvidēšanas un draudu novēršanas kārtība””</w:t>
    </w:r>
    <w:r w:rsidRPr="001532AD">
      <w:rPr>
        <w:rFonts w:ascii="Times New Roman" w:hAnsi="Times New Roman"/>
        <w:b/>
        <w:bCs/>
        <w:sz w:val="20"/>
      </w:rPr>
      <w:t xml:space="preserve"> </w:t>
    </w:r>
    <w:r w:rsidRPr="001532AD">
      <w:rPr>
        <w:rFonts w:ascii="Times New Roman" w:hAnsi="Times New Roman"/>
        <w:sz w:val="20"/>
      </w:rPr>
      <w:t>sākotnējās ietekmes novērtējuma ziņojums</w:t>
    </w:r>
    <w:r w:rsidRPr="001532AD">
      <w:rPr>
        <w:rFonts w:ascii="Times New Roman" w:hAnsi="Times New Roman"/>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950F1" w14:textId="77777777" w:rsidR="00D017CB" w:rsidRDefault="00D017CB">
      <w:r>
        <w:separator/>
      </w:r>
    </w:p>
  </w:footnote>
  <w:footnote w:type="continuationSeparator" w:id="0">
    <w:p w14:paraId="1B0B8F1A" w14:textId="77777777" w:rsidR="00D017CB" w:rsidRDefault="00D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CB29" w14:textId="77777777" w:rsidR="0031149B" w:rsidRDefault="00277268">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14:paraId="784BAD05" w14:textId="77777777"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13F0" w14:textId="6F4B6D94" w:rsidR="0031149B" w:rsidRDefault="00277268">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136D8C">
      <w:rPr>
        <w:rStyle w:val="Lappusesnumurs"/>
        <w:noProof/>
      </w:rPr>
      <w:t>4</w:t>
    </w:r>
    <w:r>
      <w:rPr>
        <w:rStyle w:val="Lappusesnumurs"/>
      </w:rPr>
      <w:fldChar w:fldCharType="end"/>
    </w:r>
  </w:p>
  <w:p w14:paraId="2E5FD2ED" w14:textId="77777777"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B22528"/>
    <w:multiLevelType w:val="hybridMultilevel"/>
    <w:tmpl w:val="DF08B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006FF"/>
    <w:multiLevelType w:val="hybridMultilevel"/>
    <w:tmpl w:val="98209516"/>
    <w:lvl w:ilvl="0" w:tplc="86701D98">
      <w:start w:val="1"/>
      <w:numFmt w:val="decimal"/>
      <w:lvlText w:val="%1."/>
      <w:lvlJc w:val="left"/>
      <w:pPr>
        <w:ind w:left="765" w:hanging="40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15:restartNumberingAfterBreak="0">
    <w:nsid w:val="57272CC4"/>
    <w:multiLevelType w:val="hybridMultilevel"/>
    <w:tmpl w:val="98209516"/>
    <w:lvl w:ilvl="0" w:tplc="86701D98">
      <w:start w:val="1"/>
      <w:numFmt w:val="decimal"/>
      <w:lvlText w:val="%1."/>
      <w:lvlJc w:val="left"/>
      <w:pPr>
        <w:ind w:left="765" w:hanging="40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1568E2"/>
    <w:multiLevelType w:val="hybridMultilevel"/>
    <w:tmpl w:val="BBF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20"/>
  </w:num>
  <w:num w:numId="4">
    <w:abstractNumId w:val="14"/>
  </w:num>
  <w:num w:numId="5">
    <w:abstractNumId w:val="9"/>
  </w:num>
  <w:num w:numId="6">
    <w:abstractNumId w:val="6"/>
  </w:num>
  <w:num w:numId="7">
    <w:abstractNumId w:val="11"/>
  </w:num>
  <w:num w:numId="8">
    <w:abstractNumId w:val="10"/>
  </w:num>
  <w:num w:numId="9">
    <w:abstractNumId w:val="16"/>
  </w:num>
  <w:num w:numId="10">
    <w:abstractNumId w:val="7"/>
  </w:num>
  <w:num w:numId="11">
    <w:abstractNumId w:val="15"/>
  </w:num>
  <w:num w:numId="12">
    <w:abstractNumId w:val="13"/>
  </w:num>
  <w:num w:numId="13">
    <w:abstractNumId w:val="2"/>
  </w:num>
  <w:num w:numId="14">
    <w:abstractNumId w:val="18"/>
  </w:num>
  <w:num w:numId="15">
    <w:abstractNumId w:val="0"/>
  </w:num>
  <w:num w:numId="16">
    <w:abstractNumId w:val="8"/>
  </w:num>
  <w:num w:numId="17">
    <w:abstractNumId w:val="5"/>
  </w:num>
  <w:num w:numId="18">
    <w:abstractNumId w:val="19"/>
  </w:num>
  <w:num w:numId="19">
    <w:abstractNumId w:val="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CAA"/>
    <w:rsid w:val="00001CFA"/>
    <w:rsid w:val="000030F6"/>
    <w:rsid w:val="00003470"/>
    <w:rsid w:val="00003E75"/>
    <w:rsid w:val="00004B99"/>
    <w:rsid w:val="00004DF0"/>
    <w:rsid w:val="00005589"/>
    <w:rsid w:val="00007F2B"/>
    <w:rsid w:val="00011500"/>
    <w:rsid w:val="0001274B"/>
    <w:rsid w:val="00012769"/>
    <w:rsid w:val="000147B2"/>
    <w:rsid w:val="00015A39"/>
    <w:rsid w:val="000168B7"/>
    <w:rsid w:val="000223A5"/>
    <w:rsid w:val="0002330F"/>
    <w:rsid w:val="0002456C"/>
    <w:rsid w:val="000251BA"/>
    <w:rsid w:val="00026D31"/>
    <w:rsid w:val="0003130D"/>
    <w:rsid w:val="000323C9"/>
    <w:rsid w:val="00032DD1"/>
    <w:rsid w:val="00034F8D"/>
    <w:rsid w:val="00035AEC"/>
    <w:rsid w:val="00037C03"/>
    <w:rsid w:val="00040105"/>
    <w:rsid w:val="00042DEB"/>
    <w:rsid w:val="00043915"/>
    <w:rsid w:val="00043CA7"/>
    <w:rsid w:val="00043EE5"/>
    <w:rsid w:val="000463AC"/>
    <w:rsid w:val="00046472"/>
    <w:rsid w:val="00054536"/>
    <w:rsid w:val="00056178"/>
    <w:rsid w:val="00056991"/>
    <w:rsid w:val="00057FBC"/>
    <w:rsid w:val="00061C3A"/>
    <w:rsid w:val="0006433F"/>
    <w:rsid w:val="0006719B"/>
    <w:rsid w:val="000675B9"/>
    <w:rsid w:val="0007255F"/>
    <w:rsid w:val="00072622"/>
    <w:rsid w:val="00074423"/>
    <w:rsid w:val="000744AE"/>
    <w:rsid w:val="00074D2A"/>
    <w:rsid w:val="0007562F"/>
    <w:rsid w:val="0007595E"/>
    <w:rsid w:val="00075C44"/>
    <w:rsid w:val="00076AF5"/>
    <w:rsid w:val="0007746D"/>
    <w:rsid w:val="00077EA4"/>
    <w:rsid w:val="00081283"/>
    <w:rsid w:val="000817A3"/>
    <w:rsid w:val="0008283E"/>
    <w:rsid w:val="000828B5"/>
    <w:rsid w:val="0008293B"/>
    <w:rsid w:val="00082B53"/>
    <w:rsid w:val="00083281"/>
    <w:rsid w:val="00083CAC"/>
    <w:rsid w:val="00085698"/>
    <w:rsid w:val="00085943"/>
    <w:rsid w:val="0008664A"/>
    <w:rsid w:val="0009142B"/>
    <w:rsid w:val="000919A8"/>
    <w:rsid w:val="00093B45"/>
    <w:rsid w:val="00093E3F"/>
    <w:rsid w:val="00095D8C"/>
    <w:rsid w:val="00096D79"/>
    <w:rsid w:val="00097476"/>
    <w:rsid w:val="00097FD3"/>
    <w:rsid w:val="000A19E2"/>
    <w:rsid w:val="000A2AA7"/>
    <w:rsid w:val="000A2CED"/>
    <w:rsid w:val="000A5652"/>
    <w:rsid w:val="000A67CD"/>
    <w:rsid w:val="000B076F"/>
    <w:rsid w:val="000B17B1"/>
    <w:rsid w:val="000B32EF"/>
    <w:rsid w:val="000B3D3E"/>
    <w:rsid w:val="000B492A"/>
    <w:rsid w:val="000B5EAD"/>
    <w:rsid w:val="000B77B7"/>
    <w:rsid w:val="000B7AB8"/>
    <w:rsid w:val="000C0FA7"/>
    <w:rsid w:val="000C1E85"/>
    <w:rsid w:val="000C5D0D"/>
    <w:rsid w:val="000D0329"/>
    <w:rsid w:val="000D0616"/>
    <w:rsid w:val="000D3B4D"/>
    <w:rsid w:val="000D51C7"/>
    <w:rsid w:val="000D57DA"/>
    <w:rsid w:val="000D7054"/>
    <w:rsid w:val="000E0FDD"/>
    <w:rsid w:val="000E3DB2"/>
    <w:rsid w:val="000E4067"/>
    <w:rsid w:val="000E47D5"/>
    <w:rsid w:val="000E5F80"/>
    <w:rsid w:val="000E6887"/>
    <w:rsid w:val="000E6933"/>
    <w:rsid w:val="000E75D1"/>
    <w:rsid w:val="000F01FC"/>
    <w:rsid w:val="000F0966"/>
    <w:rsid w:val="000F2EB4"/>
    <w:rsid w:val="000F32C8"/>
    <w:rsid w:val="000F736E"/>
    <w:rsid w:val="000F7A95"/>
    <w:rsid w:val="00100B1F"/>
    <w:rsid w:val="00100FE3"/>
    <w:rsid w:val="001017AD"/>
    <w:rsid w:val="00101DE0"/>
    <w:rsid w:val="00101E0B"/>
    <w:rsid w:val="00103AD7"/>
    <w:rsid w:val="00103D1B"/>
    <w:rsid w:val="00104349"/>
    <w:rsid w:val="00105AE2"/>
    <w:rsid w:val="0010612F"/>
    <w:rsid w:val="001062BE"/>
    <w:rsid w:val="00106A29"/>
    <w:rsid w:val="00106E4A"/>
    <w:rsid w:val="0011310D"/>
    <w:rsid w:val="0011601E"/>
    <w:rsid w:val="00116784"/>
    <w:rsid w:val="001177FE"/>
    <w:rsid w:val="001178E3"/>
    <w:rsid w:val="00122B9A"/>
    <w:rsid w:val="00124B8E"/>
    <w:rsid w:val="001304F1"/>
    <w:rsid w:val="001306C1"/>
    <w:rsid w:val="0013088C"/>
    <w:rsid w:val="001316FA"/>
    <w:rsid w:val="00131D05"/>
    <w:rsid w:val="00132004"/>
    <w:rsid w:val="001324A4"/>
    <w:rsid w:val="001345CB"/>
    <w:rsid w:val="001347E9"/>
    <w:rsid w:val="00136C98"/>
    <w:rsid w:val="00136D8C"/>
    <w:rsid w:val="00137B2C"/>
    <w:rsid w:val="00140B4C"/>
    <w:rsid w:val="0014129D"/>
    <w:rsid w:val="0014319C"/>
    <w:rsid w:val="001466B6"/>
    <w:rsid w:val="00147201"/>
    <w:rsid w:val="00150011"/>
    <w:rsid w:val="0015254E"/>
    <w:rsid w:val="001532AD"/>
    <w:rsid w:val="00153C68"/>
    <w:rsid w:val="0015551E"/>
    <w:rsid w:val="00155B89"/>
    <w:rsid w:val="001608F4"/>
    <w:rsid w:val="0016266C"/>
    <w:rsid w:val="00162E14"/>
    <w:rsid w:val="00164B42"/>
    <w:rsid w:val="00164C6B"/>
    <w:rsid w:val="001663CF"/>
    <w:rsid w:val="001665DD"/>
    <w:rsid w:val="00170801"/>
    <w:rsid w:val="00171315"/>
    <w:rsid w:val="00171BA0"/>
    <w:rsid w:val="001739AD"/>
    <w:rsid w:val="001751F5"/>
    <w:rsid w:val="00176E50"/>
    <w:rsid w:val="00182C1E"/>
    <w:rsid w:val="00183F74"/>
    <w:rsid w:val="00191538"/>
    <w:rsid w:val="001919A5"/>
    <w:rsid w:val="001927BC"/>
    <w:rsid w:val="001942B7"/>
    <w:rsid w:val="00194F01"/>
    <w:rsid w:val="0019798B"/>
    <w:rsid w:val="001A10EA"/>
    <w:rsid w:val="001A3B92"/>
    <w:rsid w:val="001A3FFF"/>
    <w:rsid w:val="001A6148"/>
    <w:rsid w:val="001A7C43"/>
    <w:rsid w:val="001B2F73"/>
    <w:rsid w:val="001B3B95"/>
    <w:rsid w:val="001B4882"/>
    <w:rsid w:val="001C09FC"/>
    <w:rsid w:val="001C22B5"/>
    <w:rsid w:val="001C2A17"/>
    <w:rsid w:val="001C4904"/>
    <w:rsid w:val="001C5F46"/>
    <w:rsid w:val="001C7CA2"/>
    <w:rsid w:val="001D06A3"/>
    <w:rsid w:val="001D180D"/>
    <w:rsid w:val="001D5DAF"/>
    <w:rsid w:val="001D6EA4"/>
    <w:rsid w:val="001D77D5"/>
    <w:rsid w:val="001D7D52"/>
    <w:rsid w:val="001E14E1"/>
    <w:rsid w:val="001E264B"/>
    <w:rsid w:val="001E40A1"/>
    <w:rsid w:val="001E7670"/>
    <w:rsid w:val="001F1642"/>
    <w:rsid w:val="001F373B"/>
    <w:rsid w:val="001F448F"/>
    <w:rsid w:val="001F5256"/>
    <w:rsid w:val="001F5C16"/>
    <w:rsid w:val="001F7074"/>
    <w:rsid w:val="00200B32"/>
    <w:rsid w:val="002027AF"/>
    <w:rsid w:val="00203134"/>
    <w:rsid w:val="002038DA"/>
    <w:rsid w:val="002043DB"/>
    <w:rsid w:val="002058A8"/>
    <w:rsid w:val="00205C1E"/>
    <w:rsid w:val="0020639A"/>
    <w:rsid w:val="00210E44"/>
    <w:rsid w:val="0021140B"/>
    <w:rsid w:val="00212025"/>
    <w:rsid w:val="0021306B"/>
    <w:rsid w:val="0021364F"/>
    <w:rsid w:val="002234A1"/>
    <w:rsid w:val="00224CE4"/>
    <w:rsid w:val="00230D6B"/>
    <w:rsid w:val="00231633"/>
    <w:rsid w:val="00231888"/>
    <w:rsid w:val="0023257C"/>
    <w:rsid w:val="0023303C"/>
    <w:rsid w:val="00243F66"/>
    <w:rsid w:val="0024492F"/>
    <w:rsid w:val="00245D99"/>
    <w:rsid w:val="002465D1"/>
    <w:rsid w:val="00247ADA"/>
    <w:rsid w:val="00247BF7"/>
    <w:rsid w:val="00247D93"/>
    <w:rsid w:val="002509B6"/>
    <w:rsid w:val="002512B0"/>
    <w:rsid w:val="00252CBC"/>
    <w:rsid w:val="002540E7"/>
    <w:rsid w:val="00260328"/>
    <w:rsid w:val="002606D3"/>
    <w:rsid w:val="00262617"/>
    <w:rsid w:val="002669C3"/>
    <w:rsid w:val="00267A04"/>
    <w:rsid w:val="00270E29"/>
    <w:rsid w:val="002740B7"/>
    <w:rsid w:val="00274350"/>
    <w:rsid w:val="002745B0"/>
    <w:rsid w:val="0027482D"/>
    <w:rsid w:val="00274907"/>
    <w:rsid w:val="00276098"/>
    <w:rsid w:val="002766EE"/>
    <w:rsid w:val="00277268"/>
    <w:rsid w:val="00281011"/>
    <w:rsid w:val="00281130"/>
    <w:rsid w:val="00281E8A"/>
    <w:rsid w:val="00282F68"/>
    <w:rsid w:val="00283977"/>
    <w:rsid w:val="00283E9E"/>
    <w:rsid w:val="002849D1"/>
    <w:rsid w:val="00286469"/>
    <w:rsid w:val="0029114F"/>
    <w:rsid w:val="002915A2"/>
    <w:rsid w:val="00292C3C"/>
    <w:rsid w:val="00294063"/>
    <w:rsid w:val="0029410D"/>
    <w:rsid w:val="00294367"/>
    <w:rsid w:val="00294BBF"/>
    <w:rsid w:val="0029700C"/>
    <w:rsid w:val="00297244"/>
    <w:rsid w:val="002979F1"/>
    <w:rsid w:val="002A096C"/>
    <w:rsid w:val="002A16EB"/>
    <w:rsid w:val="002A1B4D"/>
    <w:rsid w:val="002A227F"/>
    <w:rsid w:val="002A39FB"/>
    <w:rsid w:val="002A46BA"/>
    <w:rsid w:val="002A7CB6"/>
    <w:rsid w:val="002B1905"/>
    <w:rsid w:val="002B24A9"/>
    <w:rsid w:val="002B3D70"/>
    <w:rsid w:val="002B4F76"/>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5B0E"/>
    <w:rsid w:val="00307454"/>
    <w:rsid w:val="003078B5"/>
    <w:rsid w:val="003078BF"/>
    <w:rsid w:val="0031149B"/>
    <w:rsid w:val="00312474"/>
    <w:rsid w:val="003124EE"/>
    <w:rsid w:val="00315C3F"/>
    <w:rsid w:val="0031720E"/>
    <w:rsid w:val="00317488"/>
    <w:rsid w:val="0032141D"/>
    <w:rsid w:val="00321CBC"/>
    <w:rsid w:val="00321CF7"/>
    <w:rsid w:val="00323410"/>
    <w:rsid w:val="0032382E"/>
    <w:rsid w:val="00326D8C"/>
    <w:rsid w:val="003279FF"/>
    <w:rsid w:val="003309B4"/>
    <w:rsid w:val="003322E6"/>
    <w:rsid w:val="0033350D"/>
    <w:rsid w:val="00333737"/>
    <w:rsid w:val="003352D4"/>
    <w:rsid w:val="003353AA"/>
    <w:rsid w:val="0033765B"/>
    <w:rsid w:val="003420C9"/>
    <w:rsid w:val="00342541"/>
    <w:rsid w:val="00342AEB"/>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8045D"/>
    <w:rsid w:val="00381A6C"/>
    <w:rsid w:val="00382167"/>
    <w:rsid w:val="00384564"/>
    <w:rsid w:val="0038497C"/>
    <w:rsid w:val="00384CF4"/>
    <w:rsid w:val="00386887"/>
    <w:rsid w:val="0038793B"/>
    <w:rsid w:val="00390386"/>
    <w:rsid w:val="00390487"/>
    <w:rsid w:val="00390C21"/>
    <w:rsid w:val="00394F91"/>
    <w:rsid w:val="00396612"/>
    <w:rsid w:val="00396735"/>
    <w:rsid w:val="003A08D6"/>
    <w:rsid w:val="003A4522"/>
    <w:rsid w:val="003A4C44"/>
    <w:rsid w:val="003A58B9"/>
    <w:rsid w:val="003A5A85"/>
    <w:rsid w:val="003A6379"/>
    <w:rsid w:val="003A68EB"/>
    <w:rsid w:val="003B1DB8"/>
    <w:rsid w:val="003B4687"/>
    <w:rsid w:val="003B6C47"/>
    <w:rsid w:val="003C2517"/>
    <w:rsid w:val="003C2B26"/>
    <w:rsid w:val="003C2C1B"/>
    <w:rsid w:val="003C3E50"/>
    <w:rsid w:val="003C40EB"/>
    <w:rsid w:val="003C4AC2"/>
    <w:rsid w:val="003C4FAD"/>
    <w:rsid w:val="003C74AE"/>
    <w:rsid w:val="003C7F18"/>
    <w:rsid w:val="003D0D4F"/>
    <w:rsid w:val="003D1F11"/>
    <w:rsid w:val="003D40B8"/>
    <w:rsid w:val="003D5368"/>
    <w:rsid w:val="003D62B2"/>
    <w:rsid w:val="003D676D"/>
    <w:rsid w:val="003E01EA"/>
    <w:rsid w:val="003E1930"/>
    <w:rsid w:val="003E1A05"/>
    <w:rsid w:val="003E36E3"/>
    <w:rsid w:val="003E42F6"/>
    <w:rsid w:val="003E745F"/>
    <w:rsid w:val="003F02D7"/>
    <w:rsid w:val="003F1B23"/>
    <w:rsid w:val="003F1C6D"/>
    <w:rsid w:val="003F21DA"/>
    <w:rsid w:val="003F29A1"/>
    <w:rsid w:val="003F2F3C"/>
    <w:rsid w:val="003F3FBE"/>
    <w:rsid w:val="003F4446"/>
    <w:rsid w:val="003F4DBF"/>
    <w:rsid w:val="003F7354"/>
    <w:rsid w:val="0040262E"/>
    <w:rsid w:val="00402AE9"/>
    <w:rsid w:val="00403511"/>
    <w:rsid w:val="0040578E"/>
    <w:rsid w:val="0040663B"/>
    <w:rsid w:val="004067FF"/>
    <w:rsid w:val="004071C3"/>
    <w:rsid w:val="00407B32"/>
    <w:rsid w:val="00410684"/>
    <w:rsid w:val="00412458"/>
    <w:rsid w:val="00413A82"/>
    <w:rsid w:val="00414016"/>
    <w:rsid w:val="00415584"/>
    <w:rsid w:val="0041773E"/>
    <w:rsid w:val="00417F11"/>
    <w:rsid w:val="004208C4"/>
    <w:rsid w:val="00421107"/>
    <w:rsid w:val="00421F53"/>
    <w:rsid w:val="00422143"/>
    <w:rsid w:val="00422823"/>
    <w:rsid w:val="00423649"/>
    <w:rsid w:val="004249A6"/>
    <w:rsid w:val="00424AE1"/>
    <w:rsid w:val="0042741C"/>
    <w:rsid w:val="00427D9B"/>
    <w:rsid w:val="00430B69"/>
    <w:rsid w:val="004311F3"/>
    <w:rsid w:val="004326DF"/>
    <w:rsid w:val="00433382"/>
    <w:rsid w:val="00433727"/>
    <w:rsid w:val="004338D9"/>
    <w:rsid w:val="004364EB"/>
    <w:rsid w:val="00437C04"/>
    <w:rsid w:val="004412D9"/>
    <w:rsid w:val="00443182"/>
    <w:rsid w:val="0044545F"/>
    <w:rsid w:val="004477F4"/>
    <w:rsid w:val="00447AAF"/>
    <w:rsid w:val="00453031"/>
    <w:rsid w:val="00454E19"/>
    <w:rsid w:val="00457FF3"/>
    <w:rsid w:val="00460952"/>
    <w:rsid w:val="0046268C"/>
    <w:rsid w:val="0046446B"/>
    <w:rsid w:val="004645B8"/>
    <w:rsid w:val="00467FF3"/>
    <w:rsid w:val="004706C4"/>
    <w:rsid w:val="004727CF"/>
    <w:rsid w:val="00473AB2"/>
    <w:rsid w:val="00473DBB"/>
    <w:rsid w:val="00474A28"/>
    <w:rsid w:val="004751A0"/>
    <w:rsid w:val="004776F1"/>
    <w:rsid w:val="00480136"/>
    <w:rsid w:val="0048030D"/>
    <w:rsid w:val="00480D9E"/>
    <w:rsid w:val="004813EF"/>
    <w:rsid w:val="0048533B"/>
    <w:rsid w:val="0048641E"/>
    <w:rsid w:val="00486F47"/>
    <w:rsid w:val="004878C7"/>
    <w:rsid w:val="00487CE5"/>
    <w:rsid w:val="00490A06"/>
    <w:rsid w:val="0049221B"/>
    <w:rsid w:val="00492B7D"/>
    <w:rsid w:val="0049485B"/>
    <w:rsid w:val="00497E35"/>
    <w:rsid w:val="004A1091"/>
    <w:rsid w:val="004A19ED"/>
    <w:rsid w:val="004A3463"/>
    <w:rsid w:val="004A4BC4"/>
    <w:rsid w:val="004A54FF"/>
    <w:rsid w:val="004A62E4"/>
    <w:rsid w:val="004A7293"/>
    <w:rsid w:val="004A746B"/>
    <w:rsid w:val="004B0C51"/>
    <w:rsid w:val="004B3171"/>
    <w:rsid w:val="004B403A"/>
    <w:rsid w:val="004B55B6"/>
    <w:rsid w:val="004B6F89"/>
    <w:rsid w:val="004B7338"/>
    <w:rsid w:val="004C07F8"/>
    <w:rsid w:val="004C1820"/>
    <w:rsid w:val="004C277C"/>
    <w:rsid w:val="004C434B"/>
    <w:rsid w:val="004C4BAD"/>
    <w:rsid w:val="004C518D"/>
    <w:rsid w:val="004C5C71"/>
    <w:rsid w:val="004C7659"/>
    <w:rsid w:val="004C7C51"/>
    <w:rsid w:val="004D0202"/>
    <w:rsid w:val="004D120C"/>
    <w:rsid w:val="004D267D"/>
    <w:rsid w:val="004D283F"/>
    <w:rsid w:val="004D29AD"/>
    <w:rsid w:val="004D2FD5"/>
    <w:rsid w:val="004D414B"/>
    <w:rsid w:val="004D4B4B"/>
    <w:rsid w:val="004E0F9E"/>
    <w:rsid w:val="004E1367"/>
    <w:rsid w:val="004E17C2"/>
    <w:rsid w:val="004E202E"/>
    <w:rsid w:val="004E4242"/>
    <w:rsid w:val="004E78C9"/>
    <w:rsid w:val="004F158A"/>
    <w:rsid w:val="004F1BDB"/>
    <w:rsid w:val="004F2EFC"/>
    <w:rsid w:val="004F407F"/>
    <w:rsid w:val="004F4DAC"/>
    <w:rsid w:val="0050091A"/>
    <w:rsid w:val="005023CF"/>
    <w:rsid w:val="00502D38"/>
    <w:rsid w:val="005038E6"/>
    <w:rsid w:val="00503972"/>
    <w:rsid w:val="005048A0"/>
    <w:rsid w:val="00504D62"/>
    <w:rsid w:val="00505064"/>
    <w:rsid w:val="00506458"/>
    <w:rsid w:val="005077CF"/>
    <w:rsid w:val="00507A3B"/>
    <w:rsid w:val="00507E40"/>
    <w:rsid w:val="0051051E"/>
    <w:rsid w:val="00512A7E"/>
    <w:rsid w:val="0051661B"/>
    <w:rsid w:val="00517314"/>
    <w:rsid w:val="005174AF"/>
    <w:rsid w:val="005206CF"/>
    <w:rsid w:val="00521C50"/>
    <w:rsid w:val="00522F58"/>
    <w:rsid w:val="0052640F"/>
    <w:rsid w:val="00526E9A"/>
    <w:rsid w:val="00526F5F"/>
    <w:rsid w:val="00532F5F"/>
    <w:rsid w:val="0053351C"/>
    <w:rsid w:val="0053460D"/>
    <w:rsid w:val="0053651B"/>
    <w:rsid w:val="00537316"/>
    <w:rsid w:val="00537A3D"/>
    <w:rsid w:val="005402D9"/>
    <w:rsid w:val="005403CF"/>
    <w:rsid w:val="00541ED4"/>
    <w:rsid w:val="005433EB"/>
    <w:rsid w:val="005434A2"/>
    <w:rsid w:val="005448AB"/>
    <w:rsid w:val="00546C3E"/>
    <w:rsid w:val="00550CD0"/>
    <w:rsid w:val="00551DD5"/>
    <w:rsid w:val="0055282B"/>
    <w:rsid w:val="00552C28"/>
    <w:rsid w:val="00556FB2"/>
    <w:rsid w:val="005601FE"/>
    <w:rsid w:val="00563687"/>
    <w:rsid w:val="005648B8"/>
    <w:rsid w:val="00567263"/>
    <w:rsid w:val="00567B70"/>
    <w:rsid w:val="00570BD3"/>
    <w:rsid w:val="00571E48"/>
    <w:rsid w:val="0057206B"/>
    <w:rsid w:val="00572BC9"/>
    <w:rsid w:val="00573715"/>
    <w:rsid w:val="0057449E"/>
    <w:rsid w:val="00575B15"/>
    <w:rsid w:val="005814CB"/>
    <w:rsid w:val="00581A16"/>
    <w:rsid w:val="005820CE"/>
    <w:rsid w:val="00583A68"/>
    <w:rsid w:val="00583FA0"/>
    <w:rsid w:val="00584C4B"/>
    <w:rsid w:val="005858F2"/>
    <w:rsid w:val="00585BD7"/>
    <w:rsid w:val="00585EF5"/>
    <w:rsid w:val="00590B90"/>
    <w:rsid w:val="00591B88"/>
    <w:rsid w:val="005A061F"/>
    <w:rsid w:val="005A0978"/>
    <w:rsid w:val="005A2A04"/>
    <w:rsid w:val="005A3B29"/>
    <w:rsid w:val="005A6AF8"/>
    <w:rsid w:val="005A71C2"/>
    <w:rsid w:val="005A7D0E"/>
    <w:rsid w:val="005B0543"/>
    <w:rsid w:val="005B1AAA"/>
    <w:rsid w:val="005B1B7C"/>
    <w:rsid w:val="005B34A4"/>
    <w:rsid w:val="005B4287"/>
    <w:rsid w:val="005B6F87"/>
    <w:rsid w:val="005B7245"/>
    <w:rsid w:val="005B772E"/>
    <w:rsid w:val="005C0E61"/>
    <w:rsid w:val="005C2631"/>
    <w:rsid w:val="005C31F5"/>
    <w:rsid w:val="005C7AAB"/>
    <w:rsid w:val="005D2108"/>
    <w:rsid w:val="005D29F6"/>
    <w:rsid w:val="005D5D6E"/>
    <w:rsid w:val="005D619A"/>
    <w:rsid w:val="005D73DE"/>
    <w:rsid w:val="005E14A7"/>
    <w:rsid w:val="005E1A41"/>
    <w:rsid w:val="005E2038"/>
    <w:rsid w:val="005E3C44"/>
    <w:rsid w:val="005E5056"/>
    <w:rsid w:val="005E61B9"/>
    <w:rsid w:val="005F0465"/>
    <w:rsid w:val="005F0F85"/>
    <w:rsid w:val="005F1986"/>
    <w:rsid w:val="005F2CB8"/>
    <w:rsid w:val="005F548A"/>
    <w:rsid w:val="005F571F"/>
    <w:rsid w:val="00602628"/>
    <w:rsid w:val="00603F7B"/>
    <w:rsid w:val="00604DA3"/>
    <w:rsid w:val="00613168"/>
    <w:rsid w:val="00616FA0"/>
    <w:rsid w:val="00620830"/>
    <w:rsid w:val="006208EC"/>
    <w:rsid w:val="00620FF4"/>
    <w:rsid w:val="0062238B"/>
    <w:rsid w:val="00624CFE"/>
    <w:rsid w:val="00624E81"/>
    <w:rsid w:val="00630AF3"/>
    <w:rsid w:val="006310BB"/>
    <w:rsid w:val="0063128E"/>
    <w:rsid w:val="00631891"/>
    <w:rsid w:val="00633C24"/>
    <w:rsid w:val="00634084"/>
    <w:rsid w:val="006342C4"/>
    <w:rsid w:val="006345D8"/>
    <w:rsid w:val="00634701"/>
    <w:rsid w:val="00637747"/>
    <w:rsid w:val="0063784C"/>
    <w:rsid w:val="00637DC1"/>
    <w:rsid w:val="006409CE"/>
    <w:rsid w:val="0064573A"/>
    <w:rsid w:val="00645761"/>
    <w:rsid w:val="00651925"/>
    <w:rsid w:val="00652F3B"/>
    <w:rsid w:val="00653C1C"/>
    <w:rsid w:val="00654998"/>
    <w:rsid w:val="00655ACE"/>
    <w:rsid w:val="00655BA4"/>
    <w:rsid w:val="00655EBB"/>
    <w:rsid w:val="00656C23"/>
    <w:rsid w:val="00657962"/>
    <w:rsid w:val="00660770"/>
    <w:rsid w:val="00660CB0"/>
    <w:rsid w:val="0066452D"/>
    <w:rsid w:val="006662B5"/>
    <w:rsid w:val="00671E53"/>
    <w:rsid w:val="0067321A"/>
    <w:rsid w:val="00673642"/>
    <w:rsid w:val="00674D00"/>
    <w:rsid w:val="00674D5D"/>
    <w:rsid w:val="00675331"/>
    <w:rsid w:val="006759CB"/>
    <w:rsid w:val="0067692E"/>
    <w:rsid w:val="00677712"/>
    <w:rsid w:val="0067798D"/>
    <w:rsid w:val="00680B20"/>
    <w:rsid w:val="00680E5A"/>
    <w:rsid w:val="0068171E"/>
    <w:rsid w:val="00681AA8"/>
    <w:rsid w:val="00683A17"/>
    <w:rsid w:val="00683E47"/>
    <w:rsid w:val="00684682"/>
    <w:rsid w:val="00684DF8"/>
    <w:rsid w:val="0068624D"/>
    <w:rsid w:val="0069043D"/>
    <w:rsid w:val="00691CB0"/>
    <w:rsid w:val="006939A5"/>
    <w:rsid w:val="0069612C"/>
    <w:rsid w:val="00696562"/>
    <w:rsid w:val="006A073E"/>
    <w:rsid w:val="006A1F3F"/>
    <w:rsid w:val="006A29A5"/>
    <w:rsid w:val="006A3CD4"/>
    <w:rsid w:val="006A406C"/>
    <w:rsid w:val="006A5979"/>
    <w:rsid w:val="006A5F43"/>
    <w:rsid w:val="006A699B"/>
    <w:rsid w:val="006A729F"/>
    <w:rsid w:val="006B07C9"/>
    <w:rsid w:val="006B08AF"/>
    <w:rsid w:val="006B0A0D"/>
    <w:rsid w:val="006B0AC4"/>
    <w:rsid w:val="006B0D5C"/>
    <w:rsid w:val="006B1642"/>
    <w:rsid w:val="006B2952"/>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6551"/>
    <w:rsid w:val="006D02E2"/>
    <w:rsid w:val="006D1AD8"/>
    <w:rsid w:val="006D2434"/>
    <w:rsid w:val="006D42DC"/>
    <w:rsid w:val="006D4AD9"/>
    <w:rsid w:val="006D5174"/>
    <w:rsid w:val="006D726E"/>
    <w:rsid w:val="006E0585"/>
    <w:rsid w:val="006E3915"/>
    <w:rsid w:val="006E4A20"/>
    <w:rsid w:val="006E5E3E"/>
    <w:rsid w:val="006E63AB"/>
    <w:rsid w:val="006E6F9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56AD"/>
    <w:rsid w:val="007405E0"/>
    <w:rsid w:val="00740D5D"/>
    <w:rsid w:val="007410CE"/>
    <w:rsid w:val="00741C8B"/>
    <w:rsid w:val="007443E2"/>
    <w:rsid w:val="00744CBE"/>
    <w:rsid w:val="00744E91"/>
    <w:rsid w:val="007473F9"/>
    <w:rsid w:val="00750AF4"/>
    <w:rsid w:val="00751995"/>
    <w:rsid w:val="00751C2C"/>
    <w:rsid w:val="00752674"/>
    <w:rsid w:val="007565EA"/>
    <w:rsid w:val="00756A4F"/>
    <w:rsid w:val="00757B05"/>
    <w:rsid w:val="00766002"/>
    <w:rsid w:val="007671F2"/>
    <w:rsid w:val="0076750E"/>
    <w:rsid w:val="007677EC"/>
    <w:rsid w:val="0077380D"/>
    <w:rsid w:val="00773A0C"/>
    <w:rsid w:val="007740E5"/>
    <w:rsid w:val="00774566"/>
    <w:rsid w:val="00774CB1"/>
    <w:rsid w:val="00775801"/>
    <w:rsid w:val="00775F62"/>
    <w:rsid w:val="007762A2"/>
    <w:rsid w:val="00780F76"/>
    <w:rsid w:val="0078183B"/>
    <w:rsid w:val="00782D80"/>
    <w:rsid w:val="00784E48"/>
    <w:rsid w:val="00785231"/>
    <w:rsid w:val="0079339B"/>
    <w:rsid w:val="00793BAB"/>
    <w:rsid w:val="0079762D"/>
    <w:rsid w:val="007A0796"/>
    <w:rsid w:val="007A1125"/>
    <w:rsid w:val="007A145D"/>
    <w:rsid w:val="007A2810"/>
    <w:rsid w:val="007A3791"/>
    <w:rsid w:val="007A3B9F"/>
    <w:rsid w:val="007A4086"/>
    <w:rsid w:val="007A514C"/>
    <w:rsid w:val="007A5B59"/>
    <w:rsid w:val="007A6FA0"/>
    <w:rsid w:val="007B4D27"/>
    <w:rsid w:val="007B665B"/>
    <w:rsid w:val="007B7907"/>
    <w:rsid w:val="007C1617"/>
    <w:rsid w:val="007C1935"/>
    <w:rsid w:val="007C3E31"/>
    <w:rsid w:val="007C4B74"/>
    <w:rsid w:val="007C77C6"/>
    <w:rsid w:val="007D0664"/>
    <w:rsid w:val="007D3B45"/>
    <w:rsid w:val="007D44C5"/>
    <w:rsid w:val="007D4BDE"/>
    <w:rsid w:val="007D62BD"/>
    <w:rsid w:val="007D677C"/>
    <w:rsid w:val="007D6FDC"/>
    <w:rsid w:val="007D7C06"/>
    <w:rsid w:val="007E234A"/>
    <w:rsid w:val="007E2F36"/>
    <w:rsid w:val="007E515D"/>
    <w:rsid w:val="007E6A41"/>
    <w:rsid w:val="007E6C81"/>
    <w:rsid w:val="007E6FC7"/>
    <w:rsid w:val="007F11E2"/>
    <w:rsid w:val="007F16EF"/>
    <w:rsid w:val="007F7D05"/>
    <w:rsid w:val="00801836"/>
    <w:rsid w:val="00801D1A"/>
    <w:rsid w:val="00801EB5"/>
    <w:rsid w:val="00805453"/>
    <w:rsid w:val="00807460"/>
    <w:rsid w:val="00810D6E"/>
    <w:rsid w:val="00810FD8"/>
    <w:rsid w:val="00811084"/>
    <w:rsid w:val="0081203D"/>
    <w:rsid w:val="00812946"/>
    <w:rsid w:val="00812BEB"/>
    <w:rsid w:val="00813764"/>
    <w:rsid w:val="00813C57"/>
    <w:rsid w:val="00814C6A"/>
    <w:rsid w:val="008173F0"/>
    <w:rsid w:val="008208D0"/>
    <w:rsid w:val="008220EA"/>
    <w:rsid w:val="0082265D"/>
    <w:rsid w:val="00822F01"/>
    <w:rsid w:val="008231FE"/>
    <w:rsid w:val="00823895"/>
    <w:rsid w:val="00831A6C"/>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6A58"/>
    <w:rsid w:val="0086732B"/>
    <w:rsid w:val="00872599"/>
    <w:rsid w:val="00872618"/>
    <w:rsid w:val="00872E8D"/>
    <w:rsid w:val="00875E5C"/>
    <w:rsid w:val="008762A7"/>
    <w:rsid w:val="00877AFB"/>
    <w:rsid w:val="00880407"/>
    <w:rsid w:val="00881F41"/>
    <w:rsid w:val="00881F47"/>
    <w:rsid w:val="008828B3"/>
    <w:rsid w:val="00883A11"/>
    <w:rsid w:val="00883BFB"/>
    <w:rsid w:val="008849BC"/>
    <w:rsid w:val="0088733F"/>
    <w:rsid w:val="00887C72"/>
    <w:rsid w:val="00891FCA"/>
    <w:rsid w:val="00892DFD"/>
    <w:rsid w:val="00892F79"/>
    <w:rsid w:val="00895210"/>
    <w:rsid w:val="0089539C"/>
    <w:rsid w:val="008A0DD4"/>
    <w:rsid w:val="008A14F2"/>
    <w:rsid w:val="008A33A9"/>
    <w:rsid w:val="008A4B6E"/>
    <w:rsid w:val="008A4C9D"/>
    <w:rsid w:val="008A54A5"/>
    <w:rsid w:val="008A6024"/>
    <w:rsid w:val="008B07A1"/>
    <w:rsid w:val="008B0C60"/>
    <w:rsid w:val="008B0F1E"/>
    <w:rsid w:val="008B248C"/>
    <w:rsid w:val="008C33A0"/>
    <w:rsid w:val="008C5330"/>
    <w:rsid w:val="008C6F66"/>
    <w:rsid w:val="008D05D4"/>
    <w:rsid w:val="008D28CB"/>
    <w:rsid w:val="008D336F"/>
    <w:rsid w:val="008D3438"/>
    <w:rsid w:val="008D5A93"/>
    <w:rsid w:val="008D5DC0"/>
    <w:rsid w:val="008D7832"/>
    <w:rsid w:val="008D7C17"/>
    <w:rsid w:val="008D7CB8"/>
    <w:rsid w:val="008E0C51"/>
    <w:rsid w:val="008E1329"/>
    <w:rsid w:val="008E1A59"/>
    <w:rsid w:val="008E28DC"/>
    <w:rsid w:val="008E384F"/>
    <w:rsid w:val="008E4991"/>
    <w:rsid w:val="008E4D21"/>
    <w:rsid w:val="008E74C8"/>
    <w:rsid w:val="008E76CE"/>
    <w:rsid w:val="008E7C94"/>
    <w:rsid w:val="008F0DDD"/>
    <w:rsid w:val="008F239E"/>
    <w:rsid w:val="008F2C3C"/>
    <w:rsid w:val="008F3459"/>
    <w:rsid w:val="008F3942"/>
    <w:rsid w:val="008F576B"/>
    <w:rsid w:val="008F6EF8"/>
    <w:rsid w:val="008F7098"/>
    <w:rsid w:val="009003B8"/>
    <w:rsid w:val="009036E0"/>
    <w:rsid w:val="0091356D"/>
    <w:rsid w:val="009138D4"/>
    <w:rsid w:val="0091545F"/>
    <w:rsid w:val="00915777"/>
    <w:rsid w:val="00922501"/>
    <w:rsid w:val="00922CC9"/>
    <w:rsid w:val="0092335B"/>
    <w:rsid w:val="009278E8"/>
    <w:rsid w:val="00930777"/>
    <w:rsid w:val="00933742"/>
    <w:rsid w:val="009340A8"/>
    <w:rsid w:val="009402E4"/>
    <w:rsid w:val="00942028"/>
    <w:rsid w:val="00943052"/>
    <w:rsid w:val="00943839"/>
    <w:rsid w:val="009456AA"/>
    <w:rsid w:val="0094583B"/>
    <w:rsid w:val="00945AD3"/>
    <w:rsid w:val="0095029E"/>
    <w:rsid w:val="00951A15"/>
    <w:rsid w:val="00952E78"/>
    <w:rsid w:val="00953D50"/>
    <w:rsid w:val="00954990"/>
    <w:rsid w:val="00957F30"/>
    <w:rsid w:val="0096030D"/>
    <w:rsid w:val="00962D0E"/>
    <w:rsid w:val="00962D51"/>
    <w:rsid w:val="00965105"/>
    <w:rsid w:val="00965F99"/>
    <w:rsid w:val="00967B46"/>
    <w:rsid w:val="00970789"/>
    <w:rsid w:val="0097195C"/>
    <w:rsid w:val="00975D4C"/>
    <w:rsid w:val="00977042"/>
    <w:rsid w:val="00981506"/>
    <w:rsid w:val="009816F5"/>
    <w:rsid w:val="00982973"/>
    <w:rsid w:val="0098399E"/>
    <w:rsid w:val="00985B95"/>
    <w:rsid w:val="0099066A"/>
    <w:rsid w:val="0099390A"/>
    <w:rsid w:val="00996A3D"/>
    <w:rsid w:val="009A0242"/>
    <w:rsid w:val="009A24CA"/>
    <w:rsid w:val="009A49E1"/>
    <w:rsid w:val="009A678E"/>
    <w:rsid w:val="009A7AFC"/>
    <w:rsid w:val="009B071B"/>
    <w:rsid w:val="009B3028"/>
    <w:rsid w:val="009B3D43"/>
    <w:rsid w:val="009B4F7D"/>
    <w:rsid w:val="009B7FF9"/>
    <w:rsid w:val="009C2A21"/>
    <w:rsid w:val="009C3E14"/>
    <w:rsid w:val="009C61C1"/>
    <w:rsid w:val="009C6B02"/>
    <w:rsid w:val="009C7611"/>
    <w:rsid w:val="009C7745"/>
    <w:rsid w:val="009D0D27"/>
    <w:rsid w:val="009D2A06"/>
    <w:rsid w:val="009D379B"/>
    <w:rsid w:val="009D3A54"/>
    <w:rsid w:val="009D669A"/>
    <w:rsid w:val="009D6967"/>
    <w:rsid w:val="009E04D3"/>
    <w:rsid w:val="009E1934"/>
    <w:rsid w:val="009E2709"/>
    <w:rsid w:val="009E4C1C"/>
    <w:rsid w:val="009E50E0"/>
    <w:rsid w:val="009E681D"/>
    <w:rsid w:val="009E76E9"/>
    <w:rsid w:val="009F3D1F"/>
    <w:rsid w:val="009F4C7E"/>
    <w:rsid w:val="009F5B68"/>
    <w:rsid w:val="00A0091D"/>
    <w:rsid w:val="00A01405"/>
    <w:rsid w:val="00A02244"/>
    <w:rsid w:val="00A032DE"/>
    <w:rsid w:val="00A06C99"/>
    <w:rsid w:val="00A07DDC"/>
    <w:rsid w:val="00A113CA"/>
    <w:rsid w:val="00A122C9"/>
    <w:rsid w:val="00A14303"/>
    <w:rsid w:val="00A162FE"/>
    <w:rsid w:val="00A1776A"/>
    <w:rsid w:val="00A17941"/>
    <w:rsid w:val="00A17DD9"/>
    <w:rsid w:val="00A17EB9"/>
    <w:rsid w:val="00A2013F"/>
    <w:rsid w:val="00A203E6"/>
    <w:rsid w:val="00A220DD"/>
    <w:rsid w:val="00A22819"/>
    <w:rsid w:val="00A262F2"/>
    <w:rsid w:val="00A26A95"/>
    <w:rsid w:val="00A26D42"/>
    <w:rsid w:val="00A3317E"/>
    <w:rsid w:val="00A36F9A"/>
    <w:rsid w:val="00A37939"/>
    <w:rsid w:val="00A40717"/>
    <w:rsid w:val="00A41344"/>
    <w:rsid w:val="00A43D8A"/>
    <w:rsid w:val="00A44457"/>
    <w:rsid w:val="00A44EA9"/>
    <w:rsid w:val="00A50C5D"/>
    <w:rsid w:val="00A57BD8"/>
    <w:rsid w:val="00A604F2"/>
    <w:rsid w:val="00A6138A"/>
    <w:rsid w:val="00A618F6"/>
    <w:rsid w:val="00A62F5B"/>
    <w:rsid w:val="00A6353D"/>
    <w:rsid w:val="00A7270C"/>
    <w:rsid w:val="00A74251"/>
    <w:rsid w:val="00A7445D"/>
    <w:rsid w:val="00A74DE3"/>
    <w:rsid w:val="00A7681E"/>
    <w:rsid w:val="00A8008A"/>
    <w:rsid w:val="00A82758"/>
    <w:rsid w:val="00A82960"/>
    <w:rsid w:val="00A83040"/>
    <w:rsid w:val="00A83A70"/>
    <w:rsid w:val="00A8466D"/>
    <w:rsid w:val="00A84694"/>
    <w:rsid w:val="00A84A94"/>
    <w:rsid w:val="00A856EA"/>
    <w:rsid w:val="00A867C0"/>
    <w:rsid w:val="00A90B4D"/>
    <w:rsid w:val="00A91A3A"/>
    <w:rsid w:val="00A92A68"/>
    <w:rsid w:val="00A92FD6"/>
    <w:rsid w:val="00A95832"/>
    <w:rsid w:val="00A95A1F"/>
    <w:rsid w:val="00A95BDF"/>
    <w:rsid w:val="00A96BC5"/>
    <w:rsid w:val="00A97C2F"/>
    <w:rsid w:val="00AA1496"/>
    <w:rsid w:val="00AA2C38"/>
    <w:rsid w:val="00AA4615"/>
    <w:rsid w:val="00AA50DE"/>
    <w:rsid w:val="00AA5FBC"/>
    <w:rsid w:val="00AB2EE0"/>
    <w:rsid w:val="00AB5A60"/>
    <w:rsid w:val="00AC0691"/>
    <w:rsid w:val="00AC18A0"/>
    <w:rsid w:val="00AC2439"/>
    <w:rsid w:val="00AC7264"/>
    <w:rsid w:val="00AD3AF0"/>
    <w:rsid w:val="00AD3FDA"/>
    <w:rsid w:val="00AE02A3"/>
    <w:rsid w:val="00AE3ECB"/>
    <w:rsid w:val="00AE500B"/>
    <w:rsid w:val="00AF0158"/>
    <w:rsid w:val="00AF1735"/>
    <w:rsid w:val="00AF66A5"/>
    <w:rsid w:val="00AF7992"/>
    <w:rsid w:val="00B00650"/>
    <w:rsid w:val="00B00ADB"/>
    <w:rsid w:val="00B00D61"/>
    <w:rsid w:val="00B01566"/>
    <w:rsid w:val="00B02802"/>
    <w:rsid w:val="00B02ED1"/>
    <w:rsid w:val="00B03835"/>
    <w:rsid w:val="00B04412"/>
    <w:rsid w:val="00B05949"/>
    <w:rsid w:val="00B12D3A"/>
    <w:rsid w:val="00B14407"/>
    <w:rsid w:val="00B14869"/>
    <w:rsid w:val="00B158D4"/>
    <w:rsid w:val="00B16224"/>
    <w:rsid w:val="00B1665B"/>
    <w:rsid w:val="00B21F7B"/>
    <w:rsid w:val="00B226E6"/>
    <w:rsid w:val="00B24279"/>
    <w:rsid w:val="00B2516E"/>
    <w:rsid w:val="00B25C20"/>
    <w:rsid w:val="00B2687B"/>
    <w:rsid w:val="00B26C16"/>
    <w:rsid w:val="00B26E52"/>
    <w:rsid w:val="00B27267"/>
    <w:rsid w:val="00B309A6"/>
    <w:rsid w:val="00B3133E"/>
    <w:rsid w:val="00B3698C"/>
    <w:rsid w:val="00B36DAD"/>
    <w:rsid w:val="00B40B98"/>
    <w:rsid w:val="00B42144"/>
    <w:rsid w:val="00B450F0"/>
    <w:rsid w:val="00B46AE2"/>
    <w:rsid w:val="00B47275"/>
    <w:rsid w:val="00B47B5C"/>
    <w:rsid w:val="00B50388"/>
    <w:rsid w:val="00B50CFB"/>
    <w:rsid w:val="00B51624"/>
    <w:rsid w:val="00B55D14"/>
    <w:rsid w:val="00B55EA8"/>
    <w:rsid w:val="00B6023B"/>
    <w:rsid w:val="00B61C51"/>
    <w:rsid w:val="00B61E57"/>
    <w:rsid w:val="00B6250C"/>
    <w:rsid w:val="00B63B5F"/>
    <w:rsid w:val="00B64C44"/>
    <w:rsid w:val="00B64EEF"/>
    <w:rsid w:val="00B65FEE"/>
    <w:rsid w:val="00B6659C"/>
    <w:rsid w:val="00B66D04"/>
    <w:rsid w:val="00B67002"/>
    <w:rsid w:val="00B7188F"/>
    <w:rsid w:val="00B71D8C"/>
    <w:rsid w:val="00B72D9C"/>
    <w:rsid w:val="00B736F5"/>
    <w:rsid w:val="00B75F5C"/>
    <w:rsid w:val="00B77BE8"/>
    <w:rsid w:val="00B82238"/>
    <w:rsid w:val="00B829FB"/>
    <w:rsid w:val="00B82F71"/>
    <w:rsid w:val="00B83230"/>
    <w:rsid w:val="00B84E28"/>
    <w:rsid w:val="00B84FA7"/>
    <w:rsid w:val="00B85613"/>
    <w:rsid w:val="00B85F3C"/>
    <w:rsid w:val="00B87389"/>
    <w:rsid w:val="00B90FB8"/>
    <w:rsid w:val="00B9449B"/>
    <w:rsid w:val="00B9484F"/>
    <w:rsid w:val="00BA26A4"/>
    <w:rsid w:val="00BA299F"/>
    <w:rsid w:val="00BA2FEA"/>
    <w:rsid w:val="00BA3C5D"/>
    <w:rsid w:val="00BA3E1C"/>
    <w:rsid w:val="00BA41FC"/>
    <w:rsid w:val="00BA513C"/>
    <w:rsid w:val="00BA606E"/>
    <w:rsid w:val="00BA6631"/>
    <w:rsid w:val="00BA7602"/>
    <w:rsid w:val="00BA7758"/>
    <w:rsid w:val="00BB2CA5"/>
    <w:rsid w:val="00BB4D9B"/>
    <w:rsid w:val="00BB4FA5"/>
    <w:rsid w:val="00BB5197"/>
    <w:rsid w:val="00BC0D6B"/>
    <w:rsid w:val="00BC15F0"/>
    <w:rsid w:val="00BC1700"/>
    <w:rsid w:val="00BC33D0"/>
    <w:rsid w:val="00BC7BCD"/>
    <w:rsid w:val="00BD03CE"/>
    <w:rsid w:val="00BD2338"/>
    <w:rsid w:val="00BD3B9C"/>
    <w:rsid w:val="00BD44C9"/>
    <w:rsid w:val="00BD452D"/>
    <w:rsid w:val="00BD5018"/>
    <w:rsid w:val="00BD6039"/>
    <w:rsid w:val="00BD6E6E"/>
    <w:rsid w:val="00BD7395"/>
    <w:rsid w:val="00BD7692"/>
    <w:rsid w:val="00BE26B5"/>
    <w:rsid w:val="00BE2EDE"/>
    <w:rsid w:val="00BE33E4"/>
    <w:rsid w:val="00BE3ED7"/>
    <w:rsid w:val="00BE4408"/>
    <w:rsid w:val="00BE594B"/>
    <w:rsid w:val="00BE66E7"/>
    <w:rsid w:val="00BE7DED"/>
    <w:rsid w:val="00BE7E71"/>
    <w:rsid w:val="00BF0AB8"/>
    <w:rsid w:val="00BF1615"/>
    <w:rsid w:val="00BF407A"/>
    <w:rsid w:val="00BF49C9"/>
    <w:rsid w:val="00BF50BA"/>
    <w:rsid w:val="00C018B4"/>
    <w:rsid w:val="00C01D97"/>
    <w:rsid w:val="00C0292C"/>
    <w:rsid w:val="00C03D98"/>
    <w:rsid w:val="00C05396"/>
    <w:rsid w:val="00C07314"/>
    <w:rsid w:val="00C11917"/>
    <w:rsid w:val="00C11C1B"/>
    <w:rsid w:val="00C11E8B"/>
    <w:rsid w:val="00C124C7"/>
    <w:rsid w:val="00C135BF"/>
    <w:rsid w:val="00C146DA"/>
    <w:rsid w:val="00C14814"/>
    <w:rsid w:val="00C14BAF"/>
    <w:rsid w:val="00C155EA"/>
    <w:rsid w:val="00C206A6"/>
    <w:rsid w:val="00C20792"/>
    <w:rsid w:val="00C21DCA"/>
    <w:rsid w:val="00C22A36"/>
    <w:rsid w:val="00C22FAC"/>
    <w:rsid w:val="00C23008"/>
    <w:rsid w:val="00C236DD"/>
    <w:rsid w:val="00C24FF0"/>
    <w:rsid w:val="00C25B5A"/>
    <w:rsid w:val="00C30D24"/>
    <w:rsid w:val="00C31253"/>
    <w:rsid w:val="00C313BE"/>
    <w:rsid w:val="00C32D09"/>
    <w:rsid w:val="00C33628"/>
    <w:rsid w:val="00C338B6"/>
    <w:rsid w:val="00C33C92"/>
    <w:rsid w:val="00C36BCD"/>
    <w:rsid w:val="00C36F13"/>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50C"/>
    <w:rsid w:val="00C727B6"/>
    <w:rsid w:val="00C73837"/>
    <w:rsid w:val="00C76603"/>
    <w:rsid w:val="00C76CD0"/>
    <w:rsid w:val="00C86BD2"/>
    <w:rsid w:val="00C8717F"/>
    <w:rsid w:val="00C87AFB"/>
    <w:rsid w:val="00C87B21"/>
    <w:rsid w:val="00C9138E"/>
    <w:rsid w:val="00C924C0"/>
    <w:rsid w:val="00C9293F"/>
    <w:rsid w:val="00C9386D"/>
    <w:rsid w:val="00C93C7D"/>
    <w:rsid w:val="00C96A52"/>
    <w:rsid w:val="00CA13B0"/>
    <w:rsid w:val="00CA1F22"/>
    <w:rsid w:val="00CA4C13"/>
    <w:rsid w:val="00CB0289"/>
    <w:rsid w:val="00CB1453"/>
    <w:rsid w:val="00CB2125"/>
    <w:rsid w:val="00CB2E57"/>
    <w:rsid w:val="00CB3495"/>
    <w:rsid w:val="00CB3C4A"/>
    <w:rsid w:val="00CB4237"/>
    <w:rsid w:val="00CB575A"/>
    <w:rsid w:val="00CB6D16"/>
    <w:rsid w:val="00CB6F1D"/>
    <w:rsid w:val="00CC0020"/>
    <w:rsid w:val="00CC005F"/>
    <w:rsid w:val="00CC26BC"/>
    <w:rsid w:val="00CC55EC"/>
    <w:rsid w:val="00CC5867"/>
    <w:rsid w:val="00CC5A4B"/>
    <w:rsid w:val="00CC6D1C"/>
    <w:rsid w:val="00CC6F44"/>
    <w:rsid w:val="00CC709B"/>
    <w:rsid w:val="00CD02E8"/>
    <w:rsid w:val="00CD093E"/>
    <w:rsid w:val="00CD3C3D"/>
    <w:rsid w:val="00CD4E19"/>
    <w:rsid w:val="00CD5AA6"/>
    <w:rsid w:val="00CD5C37"/>
    <w:rsid w:val="00CE01BE"/>
    <w:rsid w:val="00CE1C82"/>
    <w:rsid w:val="00CE2A89"/>
    <w:rsid w:val="00CE3027"/>
    <w:rsid w:val="00CE4DA8"/>
    <w:rsid w:val="00CE6072"/>
    <w:rsid w:val="00CE6F05"/>
    <w:rsid w:val="00CF2337"/>
    <w:rsid w:val="00CF32C2"/>
    <w:rsid w:val="00D005C1"/>
    <w:rsid w:val="00D0116A"/>
    <w:rsid w:val="00D016CE"/>
    <w:rsid w:val="00D017CB"/>
    <w:rsid w:val="00D026C2"/>
    <w:rsid w:val="00D03D95"/>
    <w:rsid w:val="00D042D0"/>
    <w:rsid w:val="00D062E2"/>
    <w:rsid w:val="00D069FC"/>
    <w:rsid w:val="00D073A2"/>
    <w:rsid w:val="00D07F58"/>
    <w:rsid w:val="00D1050C"/>
    <w:rsid w:val="00D12371"/>
    <w:rsid w:val="00D133F1"/>
    <w:rsid w:val="00D17E16"/>
    <w:rsid w:val="00D17E82"/>
    <w:rsid w:val="00D17F4D"/>
    <w:rsid w:val="00D20510"/>
    <w:rsid w:val="00D21018"/>
    <w:rsid w:val="00D2376F"/>
    <w:rsid w:val="00D2546F"/>
    <w:rsid w:val="00D25A3E"/>
    <w:rsid w:val="00D27E52"/>
    <w:rsid w:val="00D31091"/>
    <w:rsid w:val="00D31325"/>
    <w:rsid w:val="00D31E5B"/>
    <w:rsid w:val="00D3276F"/>
    <w:rsid w:val="00D32FFA"/>
    <w:rsid w:val="00D34210"/>
    <w:rsid w:val="00D34862"/>
    <w:rsid w:val="00D37002"/>
    <w:rsid w:val="00D37296"/>
    <w:rsid w:val="00D45515"/>
    <w:rsid w:val="00D50196"/>
    <w:rsid w:val="00D509B4"/>
    <w:rsid w:val="00D52BB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358C"/>
    <w:rsid w:val="00D850E8"/>
    <w:rsid w:val="00D85F84"/>
    <w:rsid w:val="00D861C7"/>
    <w:rsid w:val="00D86FF2"/>
    <w:rsid w:val="00D874D3"/>
    <w:rsid w:val="00D87C45"/>
    <w:rsid w:val="00D92523"/>
    <w:rsid w:val="00D9475E"/>
    <w:rsid w:val="00D96580"/>
    <w:rsid w:val="00D97434"/>
    <w:rsid w:val="00DA138A"/>
    <w:rsid w:val="00DB023D"/>
    <w:rsid w:val="00DB2A73"/>
    <w:rsid w:val="00DB57D4"/>
    <w:rsid w:val="00DB6521"/>
    <w:rsid w:val="00DB6661"/>
    <w:rsid w:val="00DB6892"/>
    <w:rsid w:val="00DB6E53"/>
    <w:rsid w:val="00DC1E01"/>
    <w:rsid w:val="00DC5DA0"/>
    <w:rsid w:val="00DC5E91"/>
    <w:rsid w:val="00DC707E"/>
    <w:rsid w:val="00DD1D3A"/>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4E80"/>
    <w:rsid w:val="00DF7713"/>
    <w:rsid w:val="00DF7C16"/>
    <w:rsid w:val="00E01B29"/>
    <w:rsid w:val="00E029E7"/>
    <w:rsid w:val="00E04435"/>
    <w:rsid w:val="00E06640"/>
    <w:rsid w:val="00E06F9B"/>
    <w:rsid w:val="00E14CDF"/>
    <w:rsid w:val="00E207CA"/>
    <w:rsid w:val="00E2125C"/>
    <w:rsid w:val="00E212B0"/>
    <w:rsid w:val="00E2273F"/>
    <w:rsid w:val="00E22EFF"/>
    <w:rsid w:val="00E312B1"/>
    <w:rsid w:val="00E328E9"/>
    <w:rsid w:val="00E34C56"/>
    <w:rsid w:val="00E34D2F"/>
    <w:rsid w:val="00E34F56"/>
    <w:rsid w:val="00E351EE"/>
    <w:rsid w:val="00E35982"/>
    <w:rsid w:val="00E36952"/>
    <w:rsid w:val="00E36E68"/>
    <w:rsid w:val="00E37FE3"/>
    <w:rsid w:val="00E40BD9"/>
    <w:rsid w:val="00E46A87"/>
    <w:rsid w:val="00E4715A"/>
    <w:rsid w:val="00E473FE"/>
    <w:rsid w:val="00E51A87"/>
    <w:rsid w:val="00E56B01"/>
    <w:rsid w:val="00E57F7B"/>
    <w:rsid w:val="00E60A71"/>
    <w:rsid w:val="00E61540"/>
    <w:rsid w:val="00E61761"/>
    <w:rsid w:val="00E61AD5"/>
    <w:rsid w:val="00E62AA5"/>
    <w:rsid w:val="00E63114"/>
    <w:rsid w:val="00E664C7"/>
    <w:rsid w:val="00E666F4"/>
    <w:rsid w:val="00E677AB"/>
    <w:rsid w:val="00E73715"/>
    <w:rsid w:val="00E73750"/>
    <w:rsid w:val="00E73EB6"/>
    <w:rsid w:val="00E77B06"/>
    <w:rsid w:val="00E800E6"/>
    <w:rsid w:val="00E81221"/>
    <w:rsid w:val="00E82751"/>
    <w:rsid w:val="00E850A5"/>
    <w:rsid w:val="00E85136"/>
    <w:rsid w:val="00E8584F"/>
    <w:rsid w:val="00E85BEF"/>
    <w:rsid w:val="00E900CF"/>
    <w:rsid w:val="00E90845"/>
    <w:rsid w:val="00E911CB"/>
    <w:rsid w:val="00E94440"/>
    <w:rsid w:val="00E94E94"/>
    <w:rsid w:val="00E952E0"/>
    <w:rsid w:val="00E96623"/>
    <w:rsid w:val="00E96929"/>
    <w:rsid w:val="00E975A7"/>
    <w:rsid w:val="00EA1438"/>
    <w:rsid w:val="00EA2490"/>
    <w:rsid w:val="00EA2C74"/>
    <w:rsid w:val="00EA3684"/>
    <w:rsid w:val="00EA438E"/>
    <w:rsid w:val="00EA4AD5"/>
    <w:rsid w:val="00EB078B"/>
    <w:rsid w:val="00EB346F"/>
    <w:rsid w:val="00EB35CE"/>
    <w:rsid w:val="00EB395A"/>
    <w:rsid w:val="00EB4AE1"/>
    <w:rsid w:val="00EB4DFC"/>
    <w:rsid w:val="00EB59AA"/>
    <w:rsid w:val="00EB64BA"/>
    <w:rsid w:val="00EB6920"/>
    <w:rsid w:val="00EB6A46"/>
    <w:rsid w:val="00EB722D"/>
    <w:rsid w:val="00EB73E8"/>
    <w:rsid w:val="00EB78C4"/>
    <w:rsid w:val="00EC39D3"/>
    <w:rsid w:val="00EC3A5A"/>
    <w:rsid w:val="00EC4C11"/>
    <w:rsid w:val="00EC5EE5"/>
    <w:rsid w:val="00EC60D4"/>
    <w:rsid w:val="00EC74AC"/>
    <w:rsid w:val="00EE07BB"/>
    <w:rsid w:val="00EE0CD7"/>
    <w:rsid w:val="00EE0E6E"/>
    <w:rsid w:val="00EE34B2"/>
    <w:rsid w:val="00EE5A45"/>
    <w:rsid w:val="00EE5B1D"/>
    <w:rsid w:val="00EE6AA3"/>
    <w:rsid w:val="00EE7139"/>
    <w:rsid w:val="00EF22FA"/>
    <w:rsid w:val="00EF3C41"/>
    <w:rsid w:val="00EF74B6"/>
    <w:rsid w:val="00EF7A30"/>
    <w:rsid w:val="00F016A8"/>
    <w:rsid w:val="00F01AFC"/>
    <w:rsid w:val="00F040F5"/>
    <w:rsid w:val="00F0454C"/>
    <w:rsid w:val="00F04E9C"/>
    <w:rsid w:val="00F10386"/>
    <w:rsid w:val="00F10CA9"/>
    <w:rsid w:val="00F12024"/>
    <w:rsid w:val="00F13546"/>
    <w:rsid w:val="00F15953"/>
    <w:rsid w:val="00F15B4A"/>
    <w:rsid w:val="00F16197"/>
    <w:rsid w:val="00F17899"/>
    <w:rsid w:val="00F20442"/>
    <w:rsid w:val="00F20FEC"/>
    <w:rsid w:val="00F21D44"/>
    <w:rsid w:val="00F2300D"/>
    <w:rsid w:val="00F238D5"/>
    <w:rsid w:val="00F27286"/>
    <w:rsid w:val="00F2763C"/>
    <w:rsid w:val="00F31BD0"/>
    <w:rsid w:val="00F32B1E"/>
    <w:rsid w:val="00F3356B"/>
    <w:rsid w:val="00F34B64"/>
    <w:rsid w:val="00F363E9"/>
    <w:rsid w:val="00F40C07"/>
    <w:rsid w:val="00F431E3"/>
    <w:rsid w:val="00F43267"/>
    <w:rsid w:val="00F44B86"/>
    <w:rsid w:val="00F471D1"/>
    <w:rsid w:val="00F5158C"/>
    <w:rsid w:val="00F517A7"/>
    <w:rsid w:val="00F53357"/>
    <w:rsid w:val="00F539B1"/>
    <w:rsid w:val="00F53ADF"/>
    <w:rsid w:val="00F57AC9"/>
    <w:rsid w:val="00F57B84"/>
    <w:rsid w:val="00F629B9"/>
    <w:rsid w:val="00F6312D"/>
    <w:rsid w:val="00F639BB"/>
    <w:rsid w:val="00F64F2F"/>
    <w:rsid w:val="00F67876"/>
    <w:rsid w:val="00F67FA1"/>
    <w:rsid w:val="00F72140"/>
    <w:rsid w:val="00F72274"/>
    <w:rsid w:val="00F758A4"/>
    <w:rsid w:val="00F776DA"/>
    <w:rsid w:val="00F80D92"/>
    <w:rsid w:val="00F83BA3"/>
    <w:rsid w:val="00F85685"/>
    <w:rsid w:val="00F8738D"/>
    <w:rsid w:val="00F902F6"/>
    <w:rsid w:val="00F9180B"/>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DFB"/>
    <w:rsid w:val="00FB12AC"/>
    <w:rsid w:val="00FB1D2D"/>
    <w:rsid w:val="00FB20CF"/>
    <w:rsid w:val="00FB351D"/>
    <w:rsid w:val="00FB3F9C"/>
    <w:rsid w:val="00FB4839"/>
    <w:rsid w:val="00FB6B3F"/>
    <w:rsid w:val="00FC1248"/>
    <w:rsid w:val="00FC13D5"/>
    <w:rsid w:val="00FC1AAF"/>
    <w:rsid w:val="00FC25E0"/>
    <w:rsid w:val="00FC303D"/>
    <w:rsid w:val="00FC58EA"/>
    <w:rsid w:val="00FC674E"/>
    <w:rsid w:val="00FC73F6"/>
    <w:rsid w:val="00FC7853"/>
    <w:rsid w:val="00FD0941"/>
    <w:rsid w:val="00FD1137"/>
    <w:rsid w:val="00FD194D"/>
    <w:rsid w:val="00FD1AE2"/>
    <w:rsid w:val="00FD1D47"/>
    <w:rsid w:val="00FD247B"/>
    <w:rsid w:val="00FD27DC"/>
    <w:rsid w:val="00FD3CB9"/>
    <w:rsid w:val="00FD51CF"/>
    <w:rsid w:val="00FD61A0"/>
    <w:rsid w:val="00FE13C3"/>
    <w:rsid w:val="00FE2C05"/>
    <w:rsid w:val="00FE2D09"/>
    <w:rsid w:val="00FE3BBD"/>
    <w:rsid w:val="00FE4461"/>
    <w:rsid w:val="00FE4D8A"/>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0FB03"/>
  <w15:docId w15:val="{64518A6C-64C0-4243-B9CC-CC08DE93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4786239">
      <w:bodyDiv w:val="1"/>
      <w:marLeft w:val="0"/>
      <w:marRight w:val="0"/>
      <w:marTop w:val="0"/>
      <w:marBottom w:val="0"/>
      <w:divBdr>
        <w:top w:val="none" w:sz="0" w:space="0" w:color="auto"/>
        <w:left w:val="none" w:sz="0" w:space="0" w:color="auto"/>
        <w:bottom w:val="none" w:sz="0" w:space="0" w:color="auto"/>
        <w:right w:val="none" w:sz="0" w:space="0" w:color="auto"/>
      </w:divBdr>
      <w:divsChild>
        <w:div w:id="2121486548">
          <w:marLeft w:val="0"/>
          <w:marRight w:val="0"/>
          <w:marTop w:val="0"/>
          <w:marBottom w:val="0"/>
          <w:divBdr>
            <w:top w:val="none" w:sz="0" w:space="0" w:color="auto"/>
            <w:left w:val="none" w:sz="0" w:space="0" w:color="auto"/>
            <w:bottom w:val="none" w:sz="0" w:space="0" w:color="auto"/>
            <w:right w:val="none" w:sz="0" w:space="0" w:color="auto"/>
          </w:divBdr>
          <w:divsChild>
            <w:div w:id="1929802660">
              <w:marLeft w:val="0"/>
              <w:marRight w:val="0"/>
              <w:marTop w:val="0"/>
              <w:marBottom w:val="0"/>
              <w:divBdr>
                <w:top w:val="none" w:sz="0" w:space="0" w:color="auto"/>
                <w:left w:val="none" w:sz="0" w:space="0" w:color="auto"/>
                <w:bottom w:val="none" w:sz="0" w:space="0" w:color="auto"/>
                <w:right w:val="none" w:sz="0" w:space="0" w:color="auto"/>
              </w:divBdr>
              <w:divsChild>
                <w:div w:id="1988971044">
                  <w:marLeft w:val="0"/>
                  <w:marRight w:val="0"/>
                  <w:marTop w:val="0"/>
                  <w:marBottom w:val="0"/>
                  <w:divBdr>
                    <w:top w:val="none" w:sz="0" w:space="0" w:color="auto"/>
                    <w:left w:val="none" w:sz="0" w:space="0" w:color="auto"/>
                    <w:bottom w:val="none" w:sz="0" w:space="0" w:color="auto"/>
                    <w:right w:val="none" w:sz="0" w:space="0" w:color="auto"/>
                  </w:divBdr>
                  <w:divsChild>
                    <w:div w:id="462428798">
                      <w:marLeft w:val="1"/>
                      <w:marRight w:val="1"/>
                      <w:marTop w:val="0"/>
                      <w:marBottom w:val="0"/>
                      <w:divBdr>
                        <w:top w:val="none" w:sz="0" w:space="0" w:color="auto"/>
                        <w:left w:val="none" w:sz="0" w:space="0" w:color="auto"/>
                        <w:bottom w:val="none" w:sz="0" w:space="0" w:color="auto"/>
                        <w:right w:val="none" w:sz="0" w:space="0" w:color="auto"/>
                      </w:divBdr>
                      <w:divsChild>
                        <w:div w:id="1732922924">
                          <w:marLeft w:val="0"/>
                          <w:marRight w:val="0"/>
                          <w:marTop w:val="0"/>
                          <w:marBottom w:val="0"/>
                          <w:divBdr>
                            <w:top w:val="none" w:sz="0" w:space="0" w:color="auto"/>
                            <w:left w:val="none" w:sz="0" w:space="0" w:color="auto"/>
                            <w:bottom w:val="none" w:sz="0" w:space="0" w:color="auto"/>
                            <w:right w:val="none" w:sz="0" w:space="0" w:color="auto"/>
                          </w:divBdr>
                          <w:divsChild>
                            <w:div w:id="694967452">
                              <w:marLeft w:val="0"/>
                              <w:marRight w:val="0"/>
                              <w:marTop w:val="0"/>
                              <w:marBottom w:val="360"/>
                              <w:divBdr>
                                <w:top w:val="none" w:sz="0" w:space="0" w:color="auto"/>
                                <w:left w:val="none" w:sz="0" w:space="0" w:color="auto"/>
                                <w:bottom w:val="none" w:sz="0" w:space="0" w:color="auto"/>
                                <w:right w:val="none" w:sz="0" w:space="0" w:color="auto"/>
                              </w:divBdr>
                              <w:divsChild>
                                <w:div w:id="592978047">
                                  <w:marLeft w:val="0"/>
                                  <w:marRight w:val="0"/>
                                  <w:marTop w:val="0"/>
                                  <w:marBottom w:val="0"/>
                                  <w:divBdr>
                                    <w:top w:val="none" w:sz="0" w:space="0" w:color="auto"/>
                                    <w:left w:val="none" w:sz="0" w:space="0" w:color="auto"/>
                                    <w:bottom w:val="none" w:sz="0" w:space="0" w:color="auto"/>
                                    <w:right w:val="none" w:sz="0" w:space="0" w:color="auto"/>
                                  </w:divBdr>
                                  <w:divsChild>
                                    <w:div w:id="715282019">
                                      <w:marLeft w:val="0"/>
                                      <w:marRight w:val="0"/>
                                      <w:marTop w:val="0"/>
                                      <w:marBottom w:val="0"/>
                                      <w:divBdr>
                                        <w:top w:val="none" w:sz="0" w:space="0" w:color="auto"/>
                                        <w:left w:val="none" w:sz="0" w:space="0" w:color="auto"/>
                                        <w:bottom w:val="none" w:sz="0" w:space="0" w:color="auto"/>
                                        <w:right w:val="none" w:sz="0" w:space="0" w:color="auto"/>
                                      </w:divBdr>
                                      <w:divsChild>
                                        <w:div w:id="867959199">
                                          <w:marLeft w:val="0"/>
                                          <w:marRight w:val="0"/>
                                          <w:marTop w:val="0"/>
                                          <w:marBottom w:val="0"/>
                                          <w:divBdr>
                                            <w:top w:val="none" w:sz="0" w:space="0" w:color="auto"/>
                                            <w:left w:val="none" w:sz="0" w:space="0" w:color="auto"/>
                                            <w:bottom w:val="none" w:sz="0" w:space="0" w:color="auto"/>
                                            <w:right w:val="none" w:sz="0" w:space="0" w:color="auto"/>
                                          </w:divBdr>
                                          <w:divsChild>
                                            <w:div w:id="1093085011">
                                              <w:marLeft w:val="0"/>
                                              <w:marRight w:val="0"/>
                                              <w:marTop w:val="0"/>
                                              <w:marBottom w:val="0"/>
                                              <w:divBdr>
                                                <w:top w:val="none" w:sz="0" w:space="0" w:color="auto"/>
                                                <w:left w:val="none" w:sz="0" w:space="0" w:color="auto"/>
                                                <w:bottom w:val="none" w:sz="0" w:space="0" w:color="auto"/>
                                                <w:right w:val="none" w:sz="0" w:space="0" w:color="auto"/>
                                              </w:divBdr>
                                              <w:divsChild>
                                                <w:div w:id="700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2030</Words>
  <Characters>13826</Characters>
  <Application>Microsoft Office Word</Application>
  <DocSecurity>0</DocSecurity>
  <Lines>432</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17.februāra noteikumos Nr.83 "Āfrikas cūku mēra likvidēšanas un draudu novēršanas kārtība"</vt:lpstr>
      <vt:lpstr/>
    </vt:vector>
  </TitlesOfParts>
  <Manager>Veterinārais un pārtikas departaments</Manager>
  <Company>Zemkopības ministrija</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MK noteikumu projekta anotācija</dc:subject>
  <dc:creator>Olita Vecuma-Veco</dc:creator>
  <dc:description>Sanita.Vanaga@zm.gov.lv, 67027363</dc:description>
  <cp:lastModifiedBy>Sanita Žagare</cp:lastModifiedBy>
  <cp:revision>15</cp:revision>
  <cp:lastPrinted>2016-08-12T11:28:00Z</cp:lastPrinted>
  <dcterms:created xsi:type="dcterms:W3CDTF">2016-08-15T11:06:00Z</dcterms:created>
  <dcterms:modified xsi:type="dcterms:W3CDTF">2016-08-24T12:42:00Z</dcterms:modified>
</cp:coreProperties>
</file>