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9ED" w:rsidRPr="00D034FC" w:rsidRDefault="00A5178B" w:rsidP="008F4E1C">
      <w:pPr>
        <w:spacing w:before="100" w:beforeAutospacing="1" w:after="100" w:afterAutospacing="1"/>
        <w:jc w:val="center"/>
        <w:rPr>
          <w:rFonts w:ascii="Times New Roman" w:eastAsia="Times New Roman" w:hAnsi="Times New Roman" w:cs="Times New Roman"/>
          <w:b/>
          <w:bCs/>
          <w:sz w:val="24"/>
          <w:szCs w:val="24"/>
          <w:lang w:eastAsia="lv-LV"/>
        </w:rPr>
      </w:pPr>
      <w:r w:rsidRPr="00D034FC">
        <w:rPr>
          <w:rFonts w:ascii="Times New Roman" w:eastAsia="Times New Roman" w:hAnsi="Times New Roman" w:cs="Times New Roman"/>
          <w:b/>
          <w:bCs/>
          <w:sz w:val="24"/>
          <w:szCs w:val="24"/>
          <w:lang w:eastAsia="lv-LV"/>
        </w:rPr>
        <w:t xml:space="preserve">Ministru kabineta noteikumu projekta „Noteikumi par </w:t>
      </w:r>
      <w:r w:rsidR="00FA552D" w:rsidRPr="00D034FC">
        <w:rPr>
          <w:rFonts w:ascii="Times New Roman" w:eastAsia="Times New Roman" w:hAnsi="Times New Roman" w:cs="Times New Roman"/>
          <w:b/>
          <w:bCs/>
          <w:sz w:val="24"/>
          <w:szCs w:val="24"/>
          <w:lang w:eastAsia="lv-LV"/>
        </w:rPr>
        <w:t>Oficiālās statistikas</w:t>
      </w:r>
      <w:r w:rsidRPr="00D034FC">
        <w:rPr>
          <w:rFonts w:ascii="Times New Roman" w:eastAsia="Times New Roman" w:hAnsi="Times New Roman" w:cs="Times New Roman"/>
          <w:b/>
          <w:bCs/>
          <w:sz w:val="24"/>
          <w:szCs w:val="24"/>
          <w:lang w:eastAsia="lv-LV"/>
        </w:rPr>
        <w:t xml:space="preserve"> programmu </w:t>
      </w:r>
      <w:r w:rsidR="00FA552D" w:rsidRPr="00D034FC">
        <w:rPr>
          <w:rFonts w:ascii="Times New Roman" w:eastAsia="Times New Roman" w:hAnsi="Times New Roman" w:cs="Times New Roman"/>
          <w:b/>
          <w:bCs/>
          <w:sz w:val="24"/>
          <w:szCs w:val="24"/>
          <w:lang w:eastAsia="lv-LV"/>
        </w:rPr>
        <w:t>2017. – 2019.</w:t>
      </w:r>
      <w:r w:rsidRPr="00D034FC">
        <w:rPr>
          <w:rFonts w:ascii="Times New Roman" w:eastAsia="Times New Roman" w:hAnsi="Times New Roman" w:cs="Times New Roman"/>
          <w:b/>
          <w:bCs/>
          <w:sz w:val="24"/>
          <w:szCs w:val="24"/>
          <w:lang w:eastAsia="lv-LV"/>
        </w:rPr>
        <w:t> gadam” sākotnējās ietekmes novērtējuma ziņojums (anotācija)</w:t>
      </w:r>
    </w:p>
    <w:tbl>
      <w:tblPr>
        <w:tblW w:w="5931" w:type="pct"/>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
        <w:gridCol w:w="1882"/>
        <w:gridCol w:w="7719"/>
      </w:tblGrid>
      <w:tr w:rsidR="00E915BB" w:rsidRPr="00D034FC" w:rsidTr="00CB4C5C">
        <w:trPr>
          <w:trHeight w:val="405"/>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C5318" w:rsidRPr="00D034FC" w:rsidRDefault="002C5318" w:rsidP="00EB363C">
            <w:pPr>
              <w:spacing w:before="100" w:beforeAutospacing="1" w:after="100" w:afterAutospacing="1"/>
              <w:jc w:val="center"/>
              <w:rPr>
                <w:rFonts w:ascii="Times New Roman" w:eastAsia="Times New Roman" w:hAnsi="Times New Roman" w:cs="Times New Roman"/>
                <w:sz w:val="24"/>
                <w:szCs w:val="24"/>
                <w:lang w:eastAsia="lv-LV"/>
              </w:rPr>
            </w:pPr>
            <w:r w:rsidRPr="00D034FC">
              <w:rPr>
                <w:rFonts w:ascii="Times New Roman" w:eastAsia="Times New Roman" w:hAnsi="Times New Roman" w:cs="Times New Roman"/>
                <w:b/>
                <w:bCs/>
                <w:sz w:val="24"/>
                <w:szCs w:val="24"/>
                <w:lang w:eastAsia="lv-LV"/>
              </w:rPr>
              <w:t>I. Tiesību akta projekta izstrādes nepieciešamība</w:t>
            </w:r>
          </w:p>
        </w:tc>
      </w:tr>
      <w:tr w:rsidR="00E915BB" w:rsidRPr="00D034FC" w:rsidTr="000325E3">
        <w:trPr>
          <w:trHeight w:val="405"/>
        </w:trPr>
        <w:tc>
          <w:tcPr>
            <w:tcW w:w="122" w:type="pct"/>
            <w:tcBorders>
              <w:top w:val="outset" w:sz="6" w:space="0" w:color="auto"/>
              <w:left w:val="outset" w:sz="6" w:space="0" w:color="auto"/>
              <w:bottom w:val="outset" w:sz="6" w:space="0" w:color="auto"/>
              <w:right w:val="outset" w:sz="6" w:space="0" w:color="auto"/>
            </w:tcBorders>
            <w:shd w:val="clear" w:color="auto" w:fill="auto"/>
            <w:hideMark/>
          </w:tcPr>
          <w:p w:rsidR="002C5318" w:rsidRPr="00D034FC"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1.</w:t>
            </w:r>
          </w:p>
        </w:tc>
        <w:tc>
          <w:tcPr>
            <w:tcW w:w="956" w:type="pct"/>
            <w:tcBorders>
              <w:top w:val="outset" w:sz="6" w:space="0" w:color="auto"/>
              <w:left w:val="outset" w:sz="6" w:space="0" w:color="auto"/>
              <w:bottom w:val="outset" w:sz="6" w:space="0" w:color="auto"/>
              <w:right w:val="outset" w:sz="6" w:space="0" w:color="auto"/>
            </w:tcBorders>
            <w:shd w:val="clear" w:color="auto" w:fill="auto"/>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Pamatojums</w:t>
            </w:r>
          </w:p>
        </w:tc>
        <w:tc>
          <w:tcPr>
            <w:tcW w:w="3922" w:type="pct"/>
            <w:tcBorders>
              <w:top w:val="outset" w:sz="6" w:space="0" w:color="auto"/>
              <w:left w:val="outset" w:sz="6" w:space="0" w:color="auto"/>
              <w:bottom w:val="outset" w:sz="6" w:space="0" w:color="auto"/>
              <w:right w:val="outset" w:sz="6" w:space="0" w:color="auto"/>
            </w:tcBorders>
            <w:shd w:val="clear" w:color="auto" w:fill="auto"/>
            <w:hideMark/>
          </w:tcPr>
          <w:p w:rsidR="002C5318" w:rsidRPr="00D034FC" w:rsidRDefault="00A5178B" w:rsidP="00FA552D">
            <w:pPr>
              <w:jc w:val="both"/>
              <w:rPr>
                <w:rFonts w:ascii="Times New Roman" w:eastAsia="Times New Roman" w:hAnsi="Times New Roman" w:cs="Times New Roman"/>
                <w:sz w:val="24"/>
                <w:szCs w:val="24"/>
                <w:lang w:eastAsia="lv-LV"/>
              </w:rPr>
            </w:pPr>
            <w:r w:rsidRPr="00D034FC">
              <w:rPr>
                <w:rFonts w:ascii="Times New Roman" w:eastAsia="Times New Roman" w:hAnsi="Times New Roman" w:cs="Times New Roman"/>
                <w:color w:val="000000" w:themeColor="text1"/>
                <w:sz w:val="24"/>
                <w:szCs w:val="24"/>
                <w:lang w:eastAsia="lv-LV"/>
              </w:rPr>
              <w:t xml:space="preserve">Ministru kabineta noteikumu projekts „Noteikumi par </w:t>
            </w:r>
            <w:r w:rsidR="00FA552D" w:rsidRPr="00D034FC">
              <w:rPr>
                <w:rFonts w:ascii="Times New Roman" w:eastAsia="Times New Roman" w:hAnsi="Times New Roman" w:cs="Times New Roman"/>
                <w:color w:val="000000" w:themeColor="text1"/>
                <w:sz w:val="24"/>
                <w:szCs w:val="24"/>
                <w:lang w:eastAsia="lv-LV"/>
              </w:rPr>
              <w:t>Oficiālās statistikas</w:t>
            </w:r>
            <w:r w:rsidRPr="00D034FC">
              <w:rPr>
                <w:rFonts w:ascii="Times New Roman" w:eastAsia="Times New Roman" w:hAnsi="Times New Roman" w:cs="Times New Roman"/>
                <w:color w:val="000000" w:themeColor="text1"/>
                <w:sz w:val="24"/>
                <w:szCs w:val="24"/>
                <w:lang w:eastAsia="lv-LV"/>
              </w:rPr>
              <w:t xml:space="preserve"> programmu 201</w:t>
            </w:r>
            <w:r w:rsidR="00FA552D" w:rsidRPr="00D034FC">
              <w:rPr>
                <w:rFonts w:ascii="Times New Roman" w:eastAsia="Times New Roman" w:hAnsi="Times New Roman" w:cs="Times New Roman"/>
                <w:color w:val="000000" w:themeColor="text1"/>
                <w:sz w:val="24"/>
                <w:szCs w:val="24"/>
                <w:lang w:eastAsia="lv-LV"/>
              </w:rPr>
              <w:t>7</w:t>
            </w:r>
            <w:r w:rsidRPr="00D034FC">
              <w:rPr>
                <w:rFonts w:ascii="Times New Roman" w:eastAsia="Times New Roman" w:hAnsi="Times New Roman" w:cs="Times New Roman"/>
                <w:color w:val="000000" w:themeColor="text1"/>
                <w:sz w:val="24"/>
                <w:szCs w:val="24"/>
                <w:lang w:eastAsia="lv-LV"/>
              </w:rPr>
              <w:t>.</w:t>
            </w:r>
            <w:r w:rsidR="00FA552D" w:rsidRPr="00D034FC">
              <w:rPr>
                <w:rFonts w:ascii="Times New Roman" w:eastAsia="Times New Roman" w:hAnsi="Times New Roman" w:cs="Times New Roman"/>
                <w:color w:val="000000" w:themeColor="text1"/>
                <w:sz w:val="24"/>
                <w:szCs w:val="24"/>
                <w:lang w:eastAsia="lv-LV"/>
              </w:rPr>
              <w:t xml:space="preserve"> – 2019.</w:t>
            </w:r>
            <w:r w:rsidRPr="00D034FC">
              <w:rPr>
                <w:rFonts w:ascii="Times New Roman" w:eastAsia="Times New Roman" w:hAnsi="Times New Roman" w:cs="Times New Roman"/>
                <w:color w:val="000000" w:themeColor="text1"/>
                <w:sz w:val="24"/>
                <w:szCs w:val="24"/>
                <w:lang w:eastAsia="lv-LV"/>
              </w:rPr>
              <w:t xml:space="preserve"> gadam” (turpmāk – MK noteikumu projekts) ir izstrādāts saskaņā ar </w:t>
            </w:r>
            <w:r w:rsidR="00FA552D" w:rsidRPr="00D034FC">
              <w:rPr>
                <w:rFonts w:ascii="Times New Roman" w:eastAsia="Times New Roman" w:hAnsi="Times New Roman" w:cs="Times New Roman"/>
                <w:color w:val="000000" w:themeColor="text1"/>
                <w:sz w:val="24"/>
                <w:szCs w:val="24"/>
                <w:lang w:eastAsia="lv-LV"/>
              </w:rPr>
              <w:t>Statistikas likuma 6. pantu.</w:t>
            </w:r>
          </w:p>
        </w:tc>
      </w:tr>
      <w:tr w:rsidR="00E915BB" w:rsidRPr="00D034FC" w:rsidTr="000325E3">
        <w:trPr>
          <w:trHeight w:val="465"/>
        </w:trPr>
        <w:tc>
          <w:tcPr>
            <w:tcW w:w="122" w:type="pct"/>
            <w:tcBorders>
              <w:top w:val="outset" w:sz="6" w:space="0" w:color="auto"/>
              <w:left w:val="outset" w:sz="6" w:space="0" w:color="auto"/>
              <w:bottom w:val="outset" w:sz="6" w:space="0" w:color="auto"/>
              <w:right w:val="outset" w:sz="6" w:space="0" w:color="auto"/>
            </w:tcBorders>
            <w:shd w:val="clear" w:color="auto" w:fill="auto"/>
            <w:hideMark/>
          </w:tcPr>
          <w:p w:rsidR="002C5318" w:rsidRPr="00D034FC"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2.</w:t>
            </w:r>
          </w:p>
        </w:tc>
        <w:tc>
          <w:tcPr>
            <w:tcW w:w="956" w:type="pct"/>
            <w:tcBorders>
              <w:top w:val="outset" w:sz="6" w:space="0" w:color="auto"/>
              <w:left w:val="outset" w:sz="6" w:space="0" w:color="auto"/>
              <w:bottom w:val="outset" w:sz="6" w:space="0" w:color="auto"/>
              <w:right w:val="outset" w:sz="6" w:space="0" w:color="auto"/>
            </w:tcBorders>
            <w:shd w:val="clear" w:color="auto" w:fill="auto"/>
            <w:hideMark/>
          </w:tcPr>
          <w:p w:rsidR="00CB5254"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CB5254" w:rsidRPr="00D034FC" w:rsidRDefault="00CB5254" w:rsidP="00CB5254">
            <w:pPr>
              <w:rPr>
                <w:rFonts w:ascii="Times New Roman" w:eastAsia="Times New Roman" w:hAnsi="Times New Roman" w:cs="Times New Roman"/>
                <w:sz w:val="24"/>
                <w:szCs w:val="24"/>
                <w:lang w:eastAsia="lv-LV"/>
              </w:rPr>
            </w:pPr>
          </w:p>
          <w:p w:rsidR="002C5318" w:rsidRPr="00D034FC" w:rsidRDefault="002C5318" w:rsidP="00CB5254">
            <w:pPr>
              <w:jc w:val="right"/>
              <w:rPr>
                <w:rFonts w:ascii="Times New Roman" w:eastAsia="Times New Roman" w:hAnsi="Times New Roman" w:cs="Times New Roman"/>
                <w:sz w:val="24"/>
                <w:szCs w:val="24"/>
                <w:lang w:eastAsia="lv-LV"/>
              </w:rPr>
            </w:pPr>
          </w:p>
        </w:tc>
        <w:tc>
          <w:tcPr>
            <w:tcW w:w="3922" w:type="pct"/>
            <w:tcBorders>
              <w:top w:val="outset" w:sz="6" w:space="0" w:color="auto"/>
              <w:left w:val="outset" w:sz="6" w:space="0" w:color="auto"/>
              <w:bottom w:val="outset" w:sz="6" w:space="0" w:color="auto"/>
              <w:right w:val="outset" w:sz="6" w:space="0" w:color="auto"/>
            </w:tcBorders>
            <w:shd w:val="clear" w:color="auto" w:fill="auto"/>
            <w:hideMark/>
          </w:tcPr>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sz w:val="24"/>
                <w:szCs w:val="24"/>
                <w:lang w:eastAsia="lv-LV"/>
              </w:rPr>
              <w:t>1</w:t>
            </w:r>
            <w:r w:rsidRPr="00D034FC">
              <w:rPr>
                <w:rFonts w:ascii="Times New Roman" w:eastAsia="Times New Roman" w:hAnsi="Times New Roman" w:cs="Times New Roman"/>
                <w:color w:val="000000" w:themeColor="text1"/>
                <w:sz w:val="24"/>
                <w:szCs w:val="24"/>
                <w:lang w:eastAsia="lv-LV"/>
              </w:rPr>
              <w:t xml:space="preserve">. </w:t>
            </w:r>
            <w:r w:rsidRPr="00D034FC">
              <w:rPr>
                <w:rFonts w:ascii="Times New Roman" w:hAnsi="Times New Roman" w:cs="Times New Roman"/>
                <w:color w:val="000000" w:themeColor="text1"/>
                <w:sz w:val="24"/>
                <w:szCs w:val="24"/>
                <w:lang w:eastAsia="lv-LV"/>
              </w:rPr>
              <w:t xml:space="preserve">2016. gada 1. janvārī ir  stājies spēkā jauns Statistikas likums, kura mērķis ir nodrošināt kvalitatīvu oficiālo statistiku par sabiedrībā notiekošajām ekonomiskajām, demogrāfiskajām un sociālajām parādībām un procesiem, kā arī par vidi. </w:t>
            </w:r>
          </w:p>
          <w:p w:rsidR="007B6E72" w:rsidRPr="00D034FC" w:rsidRDefault="007B6E72" w:rsidP="007B6E72">
            <w:pPr>
              <w:jc w:val="both"/>
              <w:rPr>
                <w:rFonts w:ascii="Times New Roman" w:hAnsi="Times New Roman" w:cs="Times New Roman"/>
                <w:color w:val="000000" w:themeColor="text1"/>
                <w:sz w:val="24"/>
                <w:szCs w:val="24"/>
                <w:shd w:val="clear" w:color="auto" w:fill="FEFEFE"/>
              </w:rPr>
            </w:pPr>
            <w:r w:rsidRPr="00D034FC">
              <w:rPr>
                <w:rFonts w:ascii="Times New Roman" w:eastAsia="Times New Roman" w:hAnsi="Times New Roman" w:cs="Times New Roman"/>
                <w:color w:val="000000" w:themeColor="text1"/>
                <w:sz w:val="24"/>
                <w:szCs w:val="24"/>
                <w:lang w:eastAsia="lv-LV"/>
              </w:rPr>
              <w:t xml:space="preserve">Saskaņā ar Statistikas likuma 6. panta 1. daļā noteikto, </w:t>
            </w:r>
            <w:r w:rsidRPr="00D034FC">
              <w:rPr>
                <w:rFonts w:ascii="Times New Roman" w:hAnsi="Times New Roman" w:cs="Times New Roman"/>
                <w:color w:val="000000" w:themeColor="text1"/>
                <w:sz w:val="24"/>
                <w:szCs w:val="24"/>
                <w:shd w:val="clear" w:color="auto" w:fill="FEFEFE"/>
              </w:rPr>
              <w:t xml:space="preserve">oficiālās statistikas nodrošināšanu valsts institūcija plāno triju gadu periodam. </w:t>
            </w:r>
            <w:r w:rsidRPr="00D034FC">
              <w:rPr>
                <w:rFonts w:ascii="Times New Roman" w:eastAsia="Times New Roman" w:hAnsi="Times New Roman" w:cs="Times New Roman"/>
                <w:color w:val="000000" w:themeColor="text1"/>
                <w:sz w:val="24"/>
                <w:szCs w:val="24"/>
                <w:lang w:eastAsia="lv-LV"/>
              </w:rPr>
              <w:t>Oficiālās statistikas programmā</w:t>
            </w:r>
            <w:r w:rsidRPr="00D034FC">
              <w:rPr>
                <w:rFonts w:ascii="Times New Roman" w:hAnsi="Times New Roman" w:cs="Times New Roman"/>
                <w:color w:val="000000" w:themeColor="text1"/>
                <w:sz w:val="24"/>
                <w:szCs w:val="24"/>
                <w:lang w:eastAsia="lv-LV"/>
              </w:rPr>
              <w:t xml:space="preserve"> (turpmāk – OSP) ir apkopota informācija par to, kāda oficiālā statistika trīs gadu periodā tiks nodrošināta. </w:t>
            </w:r>
            <w:r w:rsidRPr="00D034FC">
              <w:rPr>
                <w:rFonts w:ascii="Times New Roman" w:hAnsi="Times New Roman" w:cs="Times New Roman"/>
                <w:color w:val="000000" w:themeColor="text1"/>
                <w:sz w:val="24"/>
                <w:szCs w:val="24"/>
                <w:shd w:val="clear" w:color="auto" w:fill="FEFEFE"/>
              </w:rPr>
              <w:t xml:space="preserve"> </w:t>
            </w:r>
          </w:p>
          <w:p w:rsidR="007B6E72" w:rsidRPr="00D034FC" w:rsidRDefault="007B6E72" w:rsidP="007B6E72">
            <w:pPr>
              <w:jc w:val="both"/>
              <w:rPr>
                <w:rFonts w:ascii="Times New Roman" w:hAnsi="Times New Roman" w:cs="Times New Roman"/>
                <w:color w:val="000000" w:themeColor="text1"/>
                <w:sz w:val="24"/>
                <w:szCs w:val="24"/>
                <w:lang w:eastAsia="lv-LV"/>
              </w:rPr>
            </w:pPr>
            <w:r w:rsidRPr="00D034FC">
              <w:rPr>
                <w:rFonts w:ascii="Times New Roman" w:hAnsi="Times New Roman" w:cs="Times New Roman"/>
                <w:color w:val="000000" w:themeColor="text1"/>
                <w:sz w:val="24"/>
                <w:szCs w:val="24"/>
                <w:lang w:eastAsia="lv-LV"/>
              </w:rPr>
              <w:t>Centrālā statistikas pārvalde (turpmāk – Pārvalde) ir izvērtējusi noteikumu projekta atbilstību Statistikas likumam</w:t>
            </w:r>
            <w:r w:rsidR="00236438" w:rsidRPr="00D034FC">
              <w:rPr>
                <w:rFonts w:ascii="Times New Roman" w:hAnsi="Times New Roman" w:cs="Times New Roman"/>
                <w:color w:val="000000" w:themeColor="text1"/>
                <w:sz w:val="24"/>
                <w:szCs w:val="24"/>
                <w:lang w:eastAsia="lv-LV"/>
              </w:rPr>
              <w:t>,</w:t>
            </w:r>
            <w:r w:rsidR="00313B81" w:rsidRPr="00D034FC">
              <w:rPr>
                <w:rFonts w:ascii="Times New Roman" w:hAnsi="Times New Roman" w:cs="Times New Roman"/>
                <w:color w:val="000000" w:themeColor="text1"/>
                <w:sz w:val="24"/>
                <w:szCs w:val="24"/>
                <w:lang w:eastAsia="lv-LV"/>
              </w:rPr>
              <w:t xml:space="preserve"> un tā struktūra ir veidota</w:t>
            </w:r>
            <w:r w:rsidRPr="00D034FC">
              <w:rPr>
                <w:rFonts w:ascii="Times New Roman" w:hAnsi="Times New Roman" w:cs="Times New Roman"/>
                <w:color w:val="000000" w:themeColor="text1"/>
                <w:sz w:val="24"/>
                <w:szCs w:val="24"/>
                <w:lang w:eastAsia="lv-LV"/>
              </w:rPr>
              <w:t xml:space="preserve"> tā, lai atbilstu Statistikas likuma 6. panta</w:t>
            </w:r>
            <w:bookmarkStart w:id="0" w:name="_GoBack"/>
            <w:bookmarkEnd w:id="0"/>
            <w:r w:rsidRPr="00D034FC">
              <w:rPr>
                <w:rFonts w:ascii="Times New Roman" w:hAnsi="Times New Roman" w:cs="Times New Roman"/>
                <w:color w:val="000000" w:themeColor="text1"/>
                <w:sz w:val="24"/>
                <w:szCs w:val="24"/>
                <w:lang w:eastAsia="lv-LV"/>
              </w:rPr>
              <w:t xml:space="preserve"> 2. daļā noteiktajām prasībām</w:t>
            </w:r>
            <w:r w:rsidR="00236438" w:rsidRPr="00D034FC">
              <w:rPr>
                <w:rFonts w:ascii="Times New Roman" w:hAnsi="Times New Roman" w:cs="Times New Roman"/>
                <w:color w:val="000000" w:themeColor="text1"/>
                <w:sz w:val="24"/>
                <w:szCs w:val="24"/>
                <w:lang w:eastAsia="lv-LV"/>
              </w:rPr>
              <w:t>. Tostarp,</w:t>
            </w:r>
            <w:r w:rsidRPr="00D034FC">
              <w:rPr>
                <w:rFonts w:ascii="Times New Roman" w:hAnsi="Times New Roman" w:cs="Times New Roman"/>
                <w:color w:val="000000" w:themeColor="text1"/>
                <w:sz w:val="24"/>
                <w:szCs w:val="24"/>
                <w:lang w:eastAsia="lv-LV"/>
              </w:rPr>
              <w:t xml:space="preserve"> noteikumu projektā ir jānorāda Pārvaldei</w:t>
            </w:r>
            <w:r w:rsidR="001E1AA8" w:rsidRPr="00D034FC">
              <w:rPr>
                <w:rFonts w:ascii="Times New Roman" w:hAnsi="Times New Roman" w:cs="Times New Roman"/>
                <w:color w:val="000000" w:themeColor="text1"/>
                <w:sz w:val="24"/>
                <w:szCs w:val="24"/>
                <w:lang w:eastAsia="lv-LV"/>
              </w:rPr>
              <w:t xml:space="preserve"> un oficiālās statistikas iestādēm</w:t>
            </w:r>
            <w:r w:rsidRPr="00D034FC">
              <w:rPr>
                <w:rFonts w:ascii="Times New Roman" w:hAnsi="Times New Roman" w:cs="Times New Roman"/>
                <w:color w:val="000000" w:themeColor="text1"/>
                <w:sz w:val="24"/>
                <w:szCs w:val="24"/>
                <w:lang w:eastAsia="lv-LV"/>
              </w:rPr>
              <w:t xml:space="preserve"> nododamo personas datu veidus, apjomu un izmantošanas mērķi. Iekļaujot noteikumu projekta 1. pielikumā 3. tabulu, Pārvalde ir izvērtējusi personas datu apstrādes nepieciešamību, pamatotību un samērīgumu. Noteikumu projekts pilnībā atbilst Statistikas likuma 6. panta 2. daļas 6. punkta prasībām.</w:t>
            </w:r>
          </w:p>
          <w:p w:rsidR="007B6E72" w:rsidRPr="00D034FC" w:rsidRDefault="007B6E72" w:rsidP="007B6E72">
            <w:pPr>
              <w:rPr>
                <w:rFonts w:ascii="Times New Roman" w:eastAsia="Times New Roman" w:hAnsi="Times New Roman" w:cs="Times New Roman"/>
                <w:color w:val="000000" w:themeColor="text1"/>
                <w:sz w:val="24"/>
                <w:szCs w:val="24"/>
                <w:lang w:eastAsia="lv-LV"/>
              </w:rPr>
            </w:pP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2. MK noteikumu projekta pielikuma 1. un 2. tabulā ir norādīta informācija, kuru apkopo un publicē ministrijas un citas valsts institūcijas tām piešķirto budžeta līdzekļu ietvaros, lai izpildītu starptautiskajos, Eiropas Savienības vai Latvijas tiesību aktos noteiktās prasības.</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 xml:space="preserve">Statistikas lietotāju ērtībai apkopotā informācija ir sadalīta divās tabulās, kuras ir savstarpēji saistītas. 1. tabulā ir </w:t>
            </w:r>
            <w:r w:rsidR="0032691A" w:rsidRPr="00D034FC">
              <w:rPr>
                <w:rFonts w:ascii="Times New Roman" w:eastAsia="Times New Roman" w:hAnsi="Times New Roman" w:cs="Times New Roman"/>
                <w:color w:val="000000" w:themeColor="text1"/>
                <w:sz w:val="24"/>
                <w:szCs w:val="24"/>
                <w:lang w:eastAsia="lv-LV"/>
              </w:rPr>
              <w:t xml:space="preserve">sniegta </w:t>
            </w:r>
            <w:r w:rsidRPr="00D034FC">
              <w:rPr>
                <w:rFonts w:ascii="Times New Roman" w:eastAsia="Times New Roman" w:hAnsi="Times New Roman" w:cs="Times New Roman"/>
                <w:color w:val="000000" w:themeColor="text1"/>
                <w:sz w:val="24"/>
                <w:szCs w:val="24"/>
                <w:lang w:eastAsia="lv-LV"/>
              </w:rPr>
              <w:t>informācija pa galvenajām statistikas tēmām, norādot</w:t>
            </w:r>
            <w:r w:rsidR="00C513D3" w:rsidRPr="00D034FC">
              <w:rPr>
                <w:rFonts w:ascii="Times New Roman" w:eastAsia="Times New Roman" w:hAnsi="Times New Roman" w:cs="Times New Roman"/>
                <w:color w:val="000000" w:themeColor="text1"/>
                <w:sz w:val="24"/>
                <w:szCs w:val="24"/>
                <w:lang w:eastAsia="lv-LV"/>
              </w:rPr>
              <w:t xml:space="preserve"> </w:t>
            </w:r>
            <w:r w:rsidR="0032691A" w:rsidRPr="00D034FC">
              <w:rPr>
                <w:rFonts w:ascii="Times New Roman" w:eastAsia="Times New Roman" w:hAnsi="Times New Roman" w:cs="Times New Roman"/>
                <w:color w:val="000000" w:themeColor="text1"/>
                <w:sz w:val="24"/>
                <w:szCs w:val="24"/>
                <w:lang w:eastAsia="lv-LV"/>
              </w:rPr>
              <w:t xml:space="preserve">oficiālās </w:t>
            </w:r>
            <w:r w:rsidR="00236438" w:rsidRPr="00D034FC">
              <w:rPr>
                <w:rFonts w:ascii="Times New Roman" w:eastAsia="Times New Roman" w:hAnsi="Times New Roman" w:cs="Times New Roman"/>
                <w:color w:val="000000" w:themeColor="text1"/>
                <w:sz w:val="24"/>
                <w:szCs w:val="24"/>
                <w:lang w:eastAsia="lv-LV"/>
              </w:rPr>
              <w:t>statistikas nosaukumu</w:t>
            </w:r>
            <w:r w:rsidRPr="00D034FC">
              <w:rPr>
                <w:rFonts w:ascii="Times New Roman" w:eastAsia="Times New Roman" w:hAnsi="Times New Roman" w:cs="Times New Roman"/>
                <w:color w:val="000000" w:themeColor="text1"/>
                <w:sz w:val="24"/>
                <w:szCs w:val="24"/>
                <w:lang w:eastAsia="lv-LV"/>
              </w:rPr>
              <w:t xml:space="preserve">, institūciju, kura ir atbildīga par šīs </w:t>
            </w:r>
            <w:r w:rsidR="0032691A" w:rsidRPr="00D034FC">
              <w:rPr>
                <w:rFonts w:ascii="Times New Roman" w:eastAsia="Times New Roman" w:hAnsi="Times New Roman" w:cs="Times New Roman"/>
                <w:color w:val="000000" w:themeColor="text1"/>
                <w:sz w:val="24"/>
                <w:szCs w:val="24"/>
                <w:lang w:eastAsia="lv-LV"/>
              </w:rPr>
              <w:t>statistikas nodrošināšanu</w:t>
            </w:r>
            <w:r w:rsidRPr="00D034FC">
              <w:rPr>
                <w:rFonts w:ascii="Times New Roman" w:eastAsia="Times New Roman" w:hAnsi="Times New Roman" w:cs="Times New Roman"/>
                <w:color w:val="000000" w:themeColor="text1"/>
                <w:sz w:val="24"/>
                <w:szCs w:val="24"/>
                <w:lang w:eastAsia="lv-LV"/>
              </w:rPr>
              <w:t>, statistikas publicēšanas periodiskumu</w:t>
            </w:r>
            <w:r w:rsidR="0032691A" w:rsidRPr="00D034FC">
              <w:rPr>
                <w:rFonts w:ascii="Times New Roman" w:eastAsia="Times New Roman" w:hAnsi="Times New Roman" w:cs="Times New Roman"/>
                <w:color w:val="000000" w:themeColor="text1"/>
                <w:sz w:val="24"/>
                <w:szCs w:val="24"/>
                <w:lang w:eastAsia="lv-LV"/>
              </w:rPr>
              <w:t xml:space="preserve"> un datu iegūšanas veidu un avotu</w:t>
            </w:r>
            <w:r w:rsidRPr="00D034FC">
              <w:rPr>
                <w:rFonts w:ascii="Times New Roman" w:eastAsia="Times New Roman" w:hAnsi="Times New Roman" w:cs="Times New Roman"/>
                <w:color w:val="000000" w:themeColor="text1"/>
                <w:sz w:val="24"/>
                <w:szCs w:val="24"/>
                <w:lang w:eastAsia="lv-LV"/>
              </w:rPr>
              <w:t>. 2. tabulā ir norādīta informācija par 2017. gad</w:t>
            </w:r>
            <w:r w:rsidR="0032691A" w:rsidRPr="00D034FC">
              <w:rPr>
                <w:rFonts w:ascii="Times New Roman" w:eastAsia="Times New Roman" w:hAnsi="Times New Roman" w:cs="Times New Roman"/>
                <w:color w:val="000000" w:themeColor="text1"/>
                <w:sz w:val="24"/>
                <w:szCs w:val="24"/>
                <w:lang w:eastAsia="lv-LV"/>
              </w:rPr>
              <w:t>ā</w:t>
            </w:r>
            <w:r w:rsidRPr="00D034FC">
              <w:rPr>
                <w:rFonts w:ascii="Times New Roman" w:eastAsia="Times New Roman" w:hAnsi="Times New Roman" w:cs="Times New Roman"/>
                <w:color w:val="000000" w:themeColor="text1"/>
                <w:sz w:val="24"/>
                <w:szCs w:val="24"/>
                <w:lang w:eastAsia="lv-LV"/>
              </w:rPr>
              <w:t xml:space="preserve"> publicējam</w:t>
            </w:r>
            <w:r w:rsidR="0032691A" w:rsidRPr="00D034FC">
              <w:rPr>
                <w:rFonts w:ascii="Times New Roman" w:eastAsia="Times New Roman" w:hAnsi="Times New Roman" w:cs="Times New Roman"/>
                <w:color w:val="000000" w:themeColor="text1"/>
                <w:sz w:val="24"/>
                <w:szCs w:val="24"/>
                <w:lang w:eastAsia="lv-LV"/>
              </w:rPr>
              <w:t>aj</w:t>
            </w:r>
            <w:r w:rsidRPr="00D034FC">
              <w:rPr>
                <w:rFonts w:ascii="Times New Roman" w:eastAsia="Times New Roman" w:hAnsi="Times New Roman" w:cs="Times New Roman"/>
                <w:color w:val="000000" w:themeColor="text1"/>
                <w:sz w:val="24"/>
                <w:szCs w:val="24"/>
                <w:lang w:eastAsia="lv-LV"/>
              </w:rPr>
              <w:t xml:space="preserve">iem </w:t>
            </w:r>
            <w:r w:rsidR="0032691A" w:rsidRPr="00D034FC">
              <w:rPr>
                <w:rFonts w:ascii="Times New Roman" w:eastAsia="Times New Roman" w:hAnsi="Times New Roman" w:cs="Times New Roman"/>
                <w:color w:val="000000" w:themeColor="text1"/>
                <w:sz w:val="24"/>
                <w:szCs w:val="24"/>
                <w:lang w:eastAsia="lv-LV"/>
              </w:rPr>
              <w:t xml:space="preserve">oficiālās statistikas </w:t>
            </w:r>
            <w:r w:rsidRPr="00D034FC">
              <w:rPr>
                <w:rFonts w:ascii="Times New Roman" w:eastAsia="Times New Roman" w:hAnsi="Times New Roman" w:cs="Times New Roman"/>
                <w:color w:val="000000" w:themeColor="text1"/>
                <w:sz w:val="24"/>
                <w:szCs w:val="24"/>
                <w:lang w:eastAsia="lv-LV"/>
              </w:rPr>
              <w:t>rādītājiem, to detalizāciju un publicēšanas periodiskumu.</w:t>
            </w:r>
          </w:p>
          <w:p w:rsidR="007B6E72" w:rsidRPr="00D034FC" w:rsidRDefault="00EC336D" w:rsidP="00EC336D">
            <w:pPr>
              <w:tabs>
                <w:tab w:val="left" w:pos="2190"/>
              </w:tabs>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ab/>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3.  Fizisko personu datu aizsardzības likuma 10. panta pirmās daļas 2. punkts nosaka, ka, lai aizsargātu datu subjekta intereses, pārzinis nodrošina personas datu apstrādi tikai atbilstoši paredzētajam mērķim un tam nepieciešamajā apjomā. Statistikas ietvaros institūcijas, kuras ir atbildīgas par statistiskās informācijas apkopošanu, apstrādā personas datus, saņemot tos no dažādiem administratīvajiem datu avotiem. Savukārt tiesību aktos nav noteikti statistikas nodrošināšanai no administratīvajiem datu avotiem saņemamo personas datu veidi, apjoms un izmantošanas mērķi.</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 xml:space="preserve">Lai aizsargātu datu subjekta tiesības un intereses, un nodrošinātu datu subjekta informētību, MK noteikumu pielikuma 3. tabulā ir noteikts personas datu veids, apjoms un izmantošanas veids tiem datiem, kurus atbildīgās institūcijas </w:t>
            </w:r>
            <w:r w:rsidRPr="00D034FC">
              <w:rPr>
                <w:rFonts w:ascii="Times New Roman" w:eastAsia="Times New Roman" w:hAnsi="Times New Roman" w:cs="Times New Roman"/>
                <w:color w:val="000000" w:themeColor="text1"/>
                <w:sz w:val="24"/>
                <w:szCs w:val="24"/>
                <w:lang w:eastAsia="lv-LV"/>
              </w:rPr>
              <w:lastRenderedPageBreak/>
              <w:t>statistikas nodrošināšanai triju gadu periodā (2017. – 2019.) plāno iegūt no administratīvajiem datu avotiem.</w:t>
            </w:r>
          </w:p>
          <w:p w:rsidR="007B6E72" w:rsidRPr="00D034FC" w:rsidRDefault="007B6E72" w:rsidP="007B6E72">
            <w:pPr>
              <w:rPr>
                <w:rFonts w:ascii="Times New Roman" w:eastAsia="Times New Roman" w:hAnsi="Times New Roman" w:cs="Times New Roman"/>
                <w:color w:val="000000" w:themeColor="text1"/>
                <w:sz w:val="24"/>
                <w:szCs w:val="24"/>
                <w:lang w:eastAsia="lv-LV"/>
              </w:rPr>
            </w:pP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4. Lai pārbaudītu, vai statistikas iestādes, vācot un apstrādājot ievērojamu apjomu personas datu, neaizskar fizisko personu tiesības, un izvērtētu privātuma ierobežojuma samērīgumu, MK noteikumu projekta izstrādē tika ņemti vērā trīs kritēriji:</w:t>
            </w:r>
          </w:p>
          <w:p w:rsidR="007B6E72" w:rsidRPr="00D034FC" w:rsidRDefault="007B6E72" w:rsidP="007B6E72">
            <w:pPr>
              <w:rPr>
                <w:rFonts w:ascii="Times New Roman" w:eastAsia="Times New Roman" w:hAnsi="Times New Roman" w:cs="Times New Roman"/>
                <w:color w:val="000000" w:themeColor="text1"/>
                <w:sz w:val="24"/>
                <w:szCs w:val="24"/>
                <w:lang w:eastAsia="lv-LV"/>
              </w:rPr>
            </w:pP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4.1. Likumā noteiktās tiesību normas.</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Normatīvo aktu izdevējs pieņemot tos, izvērtē normatīvo aktu lietderību un samērīgumu tiesisku un leģitīmu mērķu sasniegšanai.</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Pamatdokumenti, kas regulē Latvijas un Eiropas statistikas organizāciju un Pārvaldes darbību, ir Statistikas likums un Eiropas Parlamenta un Padomes Regula (EK) Nr. 223/2009 par Eiropas statistiku</w:t>
            </w:r>
            <w:r w:rsidR="00EC7B46" w:rsidRPr="00D034FC">
              <w:rPr>
                <w:rFonts w:ascii="Times New Roman" w:eastAsia="Times New Roman" w:hAnsi="Times New Roman" w:cs="Times New Roman"/>
                <w:color w:val="000000" w:themeColor="text1"/>
                <w:sz w:val="24"/>
                <w:szCs w:val="24"/>
                <w:lang w:eastAsia="lv-LV"/>
              </w:rPr>
              <w:t xml:space="preserve"> (turpmāk – regula Nr. 223/2009)</w:t>
            </w:r>
            <w:r w:rsidRPr="00D034FC">
              <w:rPr>
                <w:rFonts w:ascii="Times New Roman" w:eastAsia="Times New Roman" w:hAnsi="Times New Roman" w:cs="Times New Roman"/>
                <w:color w:val="000000" w:themeColor="text1"/>
                <w:sz w:val="24"/>
                <w:szCs w:val="24"/>
                <w:lang w:eastAsia="lv-LV"/>
              </w:rPr>
              <w:t>. Tā, piemēram, personas datu vākšanas tiesiskie pamati ir:</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 xml:space="preserve">4.1.1. </w:t>
            </w:r>
            <w:r w:rsidRPr="00D034FC">
              <w:rPr>
                <w:rFonts w:ascii="Times New Roman" w:hAnsi="Times New Roman" w:cs="Times New Roman"/>
                <w:color w:val="000000" w:themeColor="text1"/>
                <w:sz w:val="24"/>
                <w:szCs w:val="24"/>
              </w:rPr>
              <w:t>Statistikas likuma 13. - 16. pants</w:t>
            </w:r>
            <w:r w:rsidRPr="00D034FC">
              <w:rPr>
                <w:rFonts w:ascii="Times New Roman" w:eastAsia="Times New Roman" w:hAnsi="Times New Roman" w:cs="Times New Roman"/>
                <w:color w:val="000000" w:themeColor="text1"/>
                <w:sz w:val="24"/>
                <w:szCs w:val="24"/>
                <w:lang w:eastAsia="lv-LV"/>
              </w:rPr>
              <w:t>;</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4.1.2. Eiropas Parlamenta un Padomes Regulas (EK) Nr. 22</w:t>
            </w:r>
            <w:r w:rsidR="00E13BFE" w:rsidRPr="00D034FC">
              <w:rPr>
                <w:rFonts w:ascii="Times New Roman" w:eastAsia="Times New Roman" w:hAnsi="Times New Roman" w:cs="Times New Roman"/>
                <w:color w:val="000000" w:themeColor="text1"/>
                <w:sz w:val="24"/>
                <w:szCs w:val="24"/>
                <w:lang w:eastAsia="lv-LV"/>
              </w:rPr>
              <w:t>3/2009 par Eiropas statistiku 17.a</w:t>
            </w:r>
            <w:r w:rsidRPr="00D034FC">
              <w:rPr>
                <w:rFonts w:ascii="Times New Roman" w:eastAsia="Times New Roman" w:hAnsi="Times New Roman" w:cs="Times New Roman"/>
                <w:color w:val="000000" w:themeColor="text1"/>
                <w:sz w:val="24"/>
                <w:szCs w:val="24"/>
                <w:lang w:eastAsia="lv-LV"/>
              </w:rPr>
              <w:t xml:space="preserve"> pants. </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Konkrēti normatīvie akti, kas regulē konkrēta personas datu apjoma iegūšanas nepieciešamību, ir norādīti šī dokumenta V sadaļas 1. tabulā.</w:t>
            </w:r>
          </w:p>
          <w:p w:rsidR="007B6E72" w:rsidRPr="00D034FC" w:rsidRDefault="007B6E72" w:rsidP="007B6E72">
            <w:pPr>
              <w:rPr>
                <w:rFonts w:ascii="Times New Roman" w:eastAsia="Times New Roman" w:hAnsi="Times New Roman" w:cs="Times New Roman"/>
                <w:sz w:val="24"/>
                <w:szCs w:val="24"/>
                <w:lang w:eastAsia="lv-LV"/>
              </w:rPr>
            </w:pP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4.2. Leģitīms mērķis.</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Saskaņā ar vēsturisko 1983. gada 15. decembra Vācijas konstitucionālās tiesas spriedumu par konstitucionālo sūdzību sakarā ar statistiskajām skaitīšanām (</w:t>
            </w:r>
            <w:proofErr w:type="spellStart"/>
            <w:r w:rsidRPr="00D034FC">
              <w:rPr>
                <w:rFonts w:ascii="Times New Roman" w:eastAsia="Times New Roman" w:hAnsi="Times New Roman" w:cs="Times New Roman"/>
                <w:color w:val="000000" w:themeColor="text1"/>
                <w:sz w:val="24"/>
                <w:szCs w:val="24"/>
                <w:lang w:eastAsia="lv-LV"/>
              </w:rPr>
              <w:t>Urteil</w:t>
            </w:r>
            <w:proofErr w:type="spellEnd"/>
            <w:r w:rsidRPr="00D034FC">
              <w:rPr>
                <w:rFonts w:ascii="Times New Roman" w:eastAsia="Times New Roman" w:hAnsi="Times New Roman" w:cs="Times New Roman"/>
                <w:color w:val="000000" w:themeColor="text1"/>
                <w:sz w:val="24"/>
                <w:szCs w:val="24"/>
                <w:lang w:eastAsia="lv-LV"/>
              </w:rPr>
              <w:t xml:space="preserve"> </w:t>
            </w:r>
            <w:proofErr w:type="spellStart"/>
            <w:r w:rsidRPr="00D034FC">
              <w:rPr>
                <w:rFonts w:ascii="Times New Roman" w:eastAsia="Times New Roman" w:hAnsi="Times New Roman" w:cs="Times New Roman"/>
                <w:color w:val="000000" w:themeColor="text1"/>
                <w:sz w:val="24"/>
                <w:szCs w:val="24"/>
                <w:lang w:eastAsia="lv-LV"/>
              </w:rPr>
              <w:t>des</w:t>
            </w:r>
            <w:proofErr w:type="spellEnd"/>
            <w:r w:rsidRPr="00D034FC">
              <w:rPr>
                <w:rFonts w:ascii="Times New Roman" w:eastAsia="Times New Roman" w:hAnsi="Times New Roman" w:cs="Times New Roman"/>
                <w:color w:val="000000" w:themeColor="text1"/>
                <w:sz w:val="24"/>
                <w:szCs w:val="24"/>
                <w:lang w:eastAsia="lv-LV"/>
              </w:rPr>
              <w:t xml:space="preserve"> </w:t>
            </w:r>
            <w:proofErr w:type="spellStart"/>
            <w:r w:rsidRPr="00D034FC">
              <w:rPr>
                <w:rFonts w:ascii="Times New Roman" w:eastAsia="Times New Roman" w:hAnsi="Times New Roman" w:cs="Times New Roman"/>
                <w:color w:val="000000" w:themeColor="text1"/>
                <w:sz w:val="24"/>
                <w:szCs w:val="24"/>
                <w:lang w:eastAsia="lv-LV"/>
              </w:rPr>
              <w:t>Ersten</w:t>
            </w:r>
            <w:proofErr w:type="spellEnd"/>
            <w:r w:rsidRPr="00D034FC">
              <w:rPr>
                <w:rFonts w:ascii="Times New Roman" w:eastAsia="Times New Roman" w:hAnsi="Times New Roman" w:cs="Times New Roman"/>
                <w:color w:val="000000" w:themeColor="text1"/>
                <w:sz w:val="24"/>
                <w:szCs w:val="24"/>
                <w:lang w:eastAsia="lv-LV"/>
              </w:rPr>
              <w:t xml:space="preserve"> </w:t>
            </w:r>
            <w:proofErr w:type="spellStart"/>
            <w:r w:rsidRPr="00D034FC">
              <w:rPr>
                <w:rFonts w:ascii="Times New Roman" w:eastAsia="Times New Roman" w:hAnsi="Times New Roman" w:cs="Times New Roman"/>
                <w:color w:val="000000" w:themeColor="text1"/>
                <w:sz w:val="24"/>
                <w:szCs w:val="24"/>
                <w:lang w:eastAsia="lv-LV"/>
              </w:rPr>
              <w:t>Senats</w:t>
            </w:r>
            <w:proofErr w:type="spellEnd"/>
            <w:r w:rsidRPr="00D034FC">
              <w:rPr>
                <w:rFonts w:ascii="Times New Roman" w:eastAsia="Times New Roman" w:hAnsi="Times New Roman" w:cs="Times New Roman"/>
                <w:color w:val="000000" w:themeColor="text1"/>
                <w:sz w:val="24"/>
                <w:szCs w:val="24"/>
                <w:lang w:eastAsia="lv-LV"/>
              </w:rPr>
              <w:t xml:space="preserve"> </w:t>
            </w:r>
            <w:proofErr w:type="spellStart"/>
            <w:r w:rsidRPr="00D034FC">
              <w:rPr>
                <w:rFonts w:ascii="Times New Roman" w:eastAsia="Times New Roman" w:hAnsi="Times New Roman" w:cs="Times New Roman"/>
                <w:color w:val="000000" w:themeColor="text1"/>
                <w:sz w:val="24"/>
                <w:szCs w:val="24"/>
                <w:lang w:eastAsia="lv-LV"/>
              </w:rPr>
              <w:t>vom</w:t>
            </w:r>
            <w:proofErr w:type="spellEnd"/>
            <w:r w:rsidRPr="00D034FC">
              <w:rPr>
                <w:rFonts w:ascii="Times New Roman" w:eastAsia="Times New Roman" w:hAnsi="Times New Roman" w:cs="Times New Roman"/>
                <w:color w:val="000000" w:themeColor="text1"/>
                <w:sz w:val="24"/>
                <w:szCs w:val="24"/>
                <w:lang w:eastAsia="lv-LV"/>
              </w:rPr>
              <w:t xml:space="preserve"> 15. </w:t>
            </w:r>
            <w:proofErr w:type="spellStart"/>
            <w:r w:rsidRPr="00D034FC">
              <w:rPr>
                <w:rFonts w:ascii="Times New Roman" w:eastAsia="Times New Roman" w:hAnsi="Times New Roman" w:cs="Times New Roman"/>
                <w:color w:val="000000" w:themeColor="text1"/>
                <w:sz w:val="24"/>
                <w:szCs w:val="24"/>
                <w:lang w:eastAsia="lv-LV"/>
              </w:rPr>
              <w:t>Dezember</w:t>
            </w:r>
            <w:proofErr w:type="spellEnd"/>
            <w:r w:rsidRPr="00D034FC">
              <w:rPr>
                <w:rFonts w:ascii="Times New Roman" w:eastAsia="Times New Roman" w:hAnsi="Times New Roman" w:cs="Times New Roman"/>
                <w:color w:val="000000" w:themeColor="text1"/>
                <w:sz w:val="24"/>
                <w:szCs w:val="24"/>
                <w:lang w:eastAsia="lv-LV"/>
              </w:rPr>
              <w:t xml:space="preserve"> 1983 </w:t>
            </w:r>
            <w:proofErr w:type="spellStart"/>
            <w:r w:rsidRPr="00D034FC">
              <w:rPr>
                <w:rFonts w:ascii="Times New Roman" w:eastAsia="Times New Roman" w:hAnsi="Times New Roman" w:cs="Times New Roman"/>
                <w:color w:val="000000" w:themeColor="text1"/>
                <w:sz w:val="24"/>
                <w:szCs w:val="24"/>
                <w:lang w:eastAsia="lv-LV"/>
              </w:rPr>
              <w:t>auf</w:t>
            </w:r>
            <w:proofErr w:type="spellEnd"/>
            <w:r w:rsidRPr="00D034FC">
              <w:rPr>
                <w:rFonts w:ascii="Times New Roman" w:eastAsia="Times New Roman" w:hAnsi="Times New Roman" w:cs="Times New Roman"/>
                <w:color w:val="000000" w:themeColor="text1"/>
                <w:sz w:val="24"/>
                <w:szCs w:val="24"/>
                <w:lang w:eastAsia="lv-LV"/>
              </w:rPr>
              <w:t xml:space="preserve"> </w:t>
            </w:r>
            <w:proofErr w:type="spellStart"/>
            <w:r w:rsidRPr="00D034FC">
              <w:rPr>
                <w:rFonts w:ascii="Times New Roman" w:eastAsia="Times New Roman" w:hAnsi="Times New Roman" w:cs="Times New Roman"/>
                <w:color w:val="000000" w:themeColor="text1"/>
                <w:sz w:val="24"/>
                <w:szCs w:val="24"/>
                <w:lang w:eastAsia="lv-LV"/>
              </w:rPr>
              <w:t>die</w:t>
            </w:r>
            <w:proofErr w:type="spellEnd"/>
            <w:r w:rsidRPr="00D034FC">
              <w:rPr>
                <w:rFonts w:ascii="Times New Roman" w:eastAsia="Times New Roman" w:hAnsi="Times New Roman" w:cs="Times New Roman"/>
                <w:color w:val="000000" w:themeColor="text1"/>
                <w:sz w:val="24"/>
                <w:szCs w:val="24"/>
                <w:lang w:eastAsia="lv-LV"/>
              </w:rPr>
              <w:t xml:space="preserve"> </w:t>
            </w:r>
            <w:proofErr w:type="spellStart"/>
            <w:r w:rsidRPr="00D034FC">
              <w:rPr>
                <w:rFonts w:ascii="Times New Roman" w:eastAsia="Times New Roman" w:hAnsi="Times New Roman" w:cs="Times New Roman"/>
                <w:color w:val="000000" w:themeColor="text1"/>
                <w:sz w:val="24"/>
                <w:szCs w:val="24"/>
                <w:lang w:eastAsia="lv-LV"/>
              </w:rPr>
              <w:t>mündliche</w:t>
            </w:r>
            <w:proofErr w:type="spellEnd"/>
            <w:r w:rsidRPr="00D034FC">
              <w:rPr>
                <w:rFonts w:ascii="Times New Roman" w:eastAsia="Times New Roman" w:hAnsi="Times New Roman" w:cs="Times New Roman"/>
                <w:color w:val="000000" w:themeColor="text1"/>
                <w:sz w:val="24"/>
                <w:szCs w:val="24"/>
                <w:lang w:eastAsia="lv-LV"/>
              </w:rPr>
              <w:t xml:space="preserve"> </w:t>
            </w:r>
            <w:proofErr w:type="spellStart"/>
            <w:r w:rsidRPr="00D034FC">
              <w:rPr>
                <w:rFonts w:ascii="Times New Roman" w:eastAsia="Times New Roman" w:hAnsi="Times New Roman" w:cs="Times New Roman"/>
                <w:color w:val="000000" w:themeColor="text1"/>
                <w:sz w:val="24"/>
                <w:szCs w:val="24"/>
                <w:lang w:eastAsia="lv-LV"/>
              </w:rPr>
              <w:t>Verhandlung</w:t>
            </w:r>
            <w:proofErr w:type="spellEnd"/>
            <w:r w:rsidRPr="00D034FC">
              <w:rPr>
                <w:rFonts w:ascii="Times New Roman" w:eastAsia="Times New Roman" w:hAnsi="Times New Roman" w:cs="Times New Roman"/>
                <w:color w:val="000000" w:themeColor="text1"/>
                <w:sz w:val="24"/>
                <w:szCs w:val="24"/>
                <w:lang w:eastAsia="lv-LV"/>
              </w:rPr>
              <w:t xml:space="preserve"> </w:t>
            </w:r>
            <w:proofErr w:type="spellStart"/>
            <w:r w:rsidRPr="00D034FC">
              <w:rPr>
                <w:rFonts w:ascii="Times New Roman" w:eastAsia="Times New Roman" w:hAnsi="Times New Roman" w:cs="Times New Roman"/>
                <w:color w:val="000000" w:themeColor="text1"/>
                <w:sz w:val="24"/>
                <w:szCs w:val="24"/>
                <w:lang w:eastAsia="lv-LV"/>
              </w:rPr>
              <w:t>vom</w:t>
            </w:r>
            <w:proofErr w:type="spellEnd"/>
            <w:r w:rsidRPr="00D034FC">
              <w:rPr>
                <w:rFonts w:ascii="Times New Roman" w:eastAsia="Times New Roman" w:hAnsi="Times New Roman" w:cs="Times New Roman"/>
                <w:color w:val="000000" w:themeColor="text1"/>
                <w:sz w:val="24"/>
                <w:szCs w:val="24"/>
                <w:lang w:eastAsia="lv-LV"/>
              </w:rPr>
              <w:t xml:space="preserve"> 18. </w:t>
            </w:r>
            <w:proofErr w:type="spellStart"/>
            <w:r w:rsidRPr="00D034FC">
              <w:rPr>
                <w:rFonts w:ascii="Times New Roman" w:eastAsia="Times New Roman" w:hAnsi="Times New Roman" w:cs="Times New Roman"/>
                <w:color w:val="000000" w:themeColor="text1"/>
                <w:sz w:val="24"/>
                <w:szCs w:val="24"/>
                <w:lang w:eastAsia="lv-LV"/>
              </w:rPr>
              <w:t>und</w:t>
            </w:r>
            <w:proofErr w:type="spellEnd"/>
            <w:r w:rsidRPr="00D034FC">
              <w:rPr>
                <w:rFonts w:ascii="Times New Roman" w:eastAsia="Times New Roman" w:hAnsi="Times New Roman" w:cs="Times New Roman"/>
                <w:color w:val="000000" w:themeColor="text1"/>
                <w:sz w:val="24"/>
                <w:szCs w:val="24"/>
                <w:lang w:eastAsia="lv-LV"/>
              </w:rPr>
              <w:t xml:space="preserve"> 19. </w:t>
            </w:r>
            <w:proofErr w:type="spellStart"/>
            <w:r w:rsidRPr="00D034FC">
              <w:rPr>
                <w:rFonts w:ascii="Times New Roman" w:eastAsia="Times New Roman" w:hAnsi="Times New Roman" w:cs="Times New Roman"/>
                <w:color w:val="000000" w:themeColor="text1"/>
                <w:sz w:val="24"/>
                <w:szCs w:val="24"/>
                <w:lang w:eastAsia="lv-LV"/>
              </w:rPr>
              <w:t>Oktober</w:t>
            </w:r>
            <w:proofErr w:type="spellEnd"/>
            <w:r w:rsidRPr="00D034FC">
              <w:rPr>
                <w:rFonts w:ascii="Times New Roman" w:eastAsia="Times New Roman" w:hAnsi="Times New Roman" w:cs="Times New Roman"/>
                <w:color w:val="000000" w:themeColor="text1"/>
                <w:sz w:val="24"/>
                <w:szCs w:val="24"/>
                <w:lang w:eastAsia="lv-LV"/>
              </w:rPr>
              <w:t xml:space="preserve"> 1983), statistikas nodrošināšana pati par sevi ir leģitīms mērķis, jo tā nodrošina demokrātisku valsts iekārtu, sabiedrības drošību, labklājību, jo bez statistikas politikas izstrādātājiem nebūtu iespējams pieņemt lēmumus, izstrādāt un ieviest cilvēku dzīvi uzlabojošus pasākumus un veikt citas darbības, kas vērstas uz demokrātiskas sabiedrības, drošības un labklājības nodrošināšanu. Konkrēts personas datu apstrādes mērķis izriet no Pārvaldes specifiskās kompetences valsts pārvaldē, savukārt Pārvaldes specifiskā kompetence izriet no Eiropas Savienības normatīvajiem aktiem un MK noteikumiem par  Oficiālās statistikas programmu. Līdz ar to, likumdevējs ir noteicis leģitīmu mērķi, kura izpildei Pārvalde iegūst personas datus.</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Ievērojot iepriekšminēto, "</w:t>
            </w:r>
            <w:proofErr w:type="spellStart"/>
            <w:r w:rsidRPr="00D034FC">
              <w:rPr>
                <w:rFonts w:ascii="Times New Roman" w:eastAsia="Times New Roman" w:hAnsi="Times New Roman" w:cs="Times New Roman"/>
                <w:color w:val="000000" w:themeColor="text1"/>
                <w:sz w:val="24"/>
                <w:szCs w:val="24"/>
                <w:lang w:eastAsia="lv-LV"/>
              </w:rPr>
              <w:t>de</w:t>
            </w:r>
            <w:proofErr w:type="spellEnd"/>
            <w:r w:rsidRPr="00D034FC">
              <w:rPr>
                <w:rFonts w:ascii="Times New Roman" w:eastAsia="Times New Roman" w:hAnsi="Times New Roman" w:cs="Times New Roman"/>
                <w:color w:val="000000" w:themeColor="text1"/>
                <w:sz w:val="24"/>
                <w:szCs w:val="24"/>
                <w:lang w:eastAsia="lv-LV"/>
              </w:rPr>
              <w:t xml:space="preserve"> </w:t>
            </w:r>
            <w:proofErr w:type="spellStart"/>
            <w:r w:rsidRPr="00D034FC">
              <w:rPr>
                <w:rFonts w:ascii="Times New Roman" w:eastAsia="Times New Roman" w:hAnsi="Times New Roman" w:cs="Times New Roman"/>
                <w:color w:val="000000" w:themeColor="text1"/>
                <w:sz w:val="24"/>
                <w:szCs w:val="24"/>
                <w:lang w:eastAsia="lv-LV"/>
              </w:rPr>
              <w:t>iure</w:t>
            </w:r>
            <w:proofErr w:type="spellEnd"/>
            <w:r w:rsidRPr="00D034FC">
              <w:rPr>
                <w:rFonts w:ascii="Times New Roman" w:eastAsia="Times New Roman" w:hAnsi="Times New Roman" w:cs="Times New Roman"/>
                <w:color w:val="000000" w:themeColor="text1"/>
                <w:sz w:val="24"/>
                <w:szCs w:val="24"/>
                <w:lang w:eastAsia="lv-LV"/>
              </w:rPr>
              <w:t>" pieņemams, ka Pārvaldes noteiktās tiesības ir lietderīgas un samērīgas, tiesisku un leģitīmu mērķu sasniegšanai.</w:t>
            </w:r>
          </w:p>
          <w:p w:rsidR="007B6E72" w:rsidRPr="00D034FC" w:rsidRDefault="007B6E72" w:rsidP="007B6E72">
            <w:pPr>
              <w:rPr>
                <w:rFonts w:ascii="Times New Roman" w:eastAsia="Times New Roman" w:hAnsi="Times New Roman" w:cs="Times New Roman"/>
                <w:color w:val="000000" w:themeColor="text1"/>
                <w:sz w:val="24"/>
                <w:szCs w:val="24"/>
                <w:lang w:eastAsia="lv-LV"/>
              </w:rPr>
            </w:pP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4.3. Samērīgums.</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 xml:space="preserve">4.3.1. Pārvaldes darbības </w:t>
            </w:r>
            <w:proofErr w:type="spellStart"/>
            <w:r w:rsidRPr="00D034FC">
              <w:rPr>
                <w:rFonts w:ascii="Times New Roman" w:eastAsia="Times New Roman" w:hAnsi="Times New Roman" w:cs="Times New Roman"/>
                <w:color w:val="000000" w:themeColor="text1"/>
                <w:sz w:val="24"/>
                <w:szCs w:val="24"/>
                <w:lang w:eastAsia="lv-LV"/>
              </w:rPr>
              <w:t>virsmērķis</w:t>
            </w:r>
            <w:proofErr w:type="spellEnd"/>
            <w:r w:rsidRPr="00D034FC">
              <w:rPr>
                <w:rFonts w:ascii="Times New Roman" w:eastAsia="Times New Roman" w:hAnsi="Times New Roman" w:cs="Times New Roman"/>
                <w:color w:val="000000" w:themeColor="text1"/>
                <w:sz w:val="24"/>
                <w:szCs w:val="24"/>
                <w:lang w:eastAsia="lv-LV"/>
              </w:rPr>
              <w:t xml:space="preserve"> jeb misija ir nodrošināt iekšzemes un ārvalstu datu lietotājus ar savlaicīgu, precīzu, pilnīgu, viegli saprotamu un starptautiski salīdzināmu statistisko informāciju par Latvijas ekonomiskajām, demogrāfiskajām, sociālajām un vides parādībām un procesiem, izmantojot mūsdienīgus informācijas tehnoloģiju risinājumus un labāko pieredzi nozarē. Statistikā  personas (respondentu) dati netiek vākti lēmumu pieņemšanai attiecībā uz konkrētu fizisku vai juridisku personu vai ar nolūku jebkādā veidā pasliktināt šo personu tiesisko vai materiālo stāvokli, bet gan sociālo un ekonomisko parādību un procesu atspoguļošanai;</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 xml:space="preserve">4.3.2. Lai pilnveidotu statistisko datu iegūšanas procesus ar mērķi paaugstināt saņemtās informācijas kvalitāti un samazinātu respondentu (fizisko personu) </w:t>
            </w:r>
            <w:r w:rsidRPr="00D034FC">
              <w:rPr>
                <w:rFonts w:ascii="Times New Roman" w:eastAsia="Times New Roman" w:hAnsi="Times New Roman" w:cs="Times New Roman"/>
                <w:color w:val="000000" w:themeColor="text1"/>
                <w:sz w:val="24"/>
                <w:szCs w:val="24"/>
                <w:lang w:eastAsia="lv-LV"/>
              </w:rPr>
              <w:lastRenderedPageBreak/>
              <w:t>noslodzi, Pārvalde plāno iegūt arvien vairāk personas datus no valsts informācijas sistēmām un reģistriem, kur vienu reizi jau tie ir savākti valsts funkciju izpildei. Tas ievērojami atslogo gan fiziskās personas, jo tām netiek atkārtoti prasīta informācija, kas jau reiz vākta valsts funkciju izpildei, gan samazina statistikas iestāžu administratīvo un fiskālo noslodzi;</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4.3.3. Kaut arī Fizisko personu datu aizsardzības likumā ir ietverts izņēmums attiecībā uz datu subjektu informēšanu, MK noteikumu projekta pielikuma 3. tabulā ietvertā informācija nodrošina Rekomendācijā Nr. R</w:t>
            </w:r>
            <w:r w:rsidR="00A70FE1" w:rsidRPr="00D034FC">
              <w:rPr>
                <w:rFonts w:ascii="Times New Roman" w:eastAsia="Times New Roman" w:hAnsi="Times New Roman" w:cs="Times New Roman"/>
                <w:color w:val="000000" w:themeColor="text1"/>
                <w:sz w:val="24"/>
                <w:szCs w:val="24"/>
                <w:lang w:eastAsia="lv-LV"/>
              </w:rPr>
              <w:t xml:space="preserve"> </w:t>
            </w:r>
            <w:r w:rsidRPr="00D034FC">
              <w:rPr>
                <w:rFonts w:ascii="Times New Roman" w:eastAsia="Times New Roman" w:hAnsi="Times New Roman" w:cs="Times New Roman"/>
                <w:color w:val="000000" w:themeColor="text1"/>
                <w:sz w:val="24"/>
                <w:szCs w:val="24"/>
                <w:lang w:eastAsia="lv-LV"/>
              </w:rPr>
              <w:t>(97) 18</w:t>
            </w:r>
            <w:r w:rsidR="00A70FE1" w:rsidRPr="00D034FC">
              <w:rPr>
                <w:rStyle w:val="FootnoteReference"/>
                <w:rFonts w:ascii="Times New Roman" w:eastAsia="Times New Roman" w:hAnsi="Times New Roman" w:cs="Times New Roman"/>
                <w:color w:val="000000" w:themeColor="text1"/>
                <w:sz w:val="24"/>
                <w:szCs w:val="24"/>
                <w:lang w:eastAsia="lv-LV"/>
              </w:rPr>
              <w:footnoteReference w:id="1"/>
            </w:r>
            <w:r w:rsidRPr="00D034FC">
              <w:rPr>
                <w:rFonts w:ascii="Times New Roman" w:eastAsia="Times New Roman" w:hAnsi="Times New Roman" w:cs="Times New Roman"/>
                <w:color w:val="000000" w:themeColor="text1"/>
                <w:sz w:val="24"/>
                <w:szCs w:val="24"/>
                <w:lang w:eastAsia="lv-LV"/>
              </w:rPr>
              <w:t xml:space="preserve"> un saprašanās memoranda 5.4. apakšpunktā paredzētās datu subjektu tiesības attiecībā uz informētību par viņu datu apstrādi statistiskiem nolūkiem, tādējādi nodrošinot datu apstrādes statistiskiem nolūkiem caurspīdīgumu;</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4.3.4. Personas tiesību ierobežojums ir sociāli nepieciešams – jo indivīdu kopums veido sabiedrību, līdz ar to, ja visiem indivīdiem ļautu nedot par sevi nekādas ziņas vai arī Pārvaldes iespējas saņemt personas datus tiktu minimizētas vai pat pārtrauktas, tad statistiku par sabiedrību kopumā nebūtu iespējams nodrošināt. Statistika par sabiedrību kopumā ir sabiedriskais labums, kura dēļ ir pamatoti ierobežot personas tiesības;</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4.3.5. Pamatojums konkrētam personas datu apjoma pieprasījumam izriet no Pārvaldes specifiskās kompetences un profesionālajām zināšanām attiecīgajā jomā. Personas dati tiek pieprasīti ne vairāk un ne mazāk kā tādā apjomā, kas ļauj nodrošināt visas metodoloģijā noteiktās prasības (piem., izlases apjoms, izlases struktūra, kvalitātes novērtēšana), lai Pārvaldes sagatavotā statistika būtu uzticama un salīdzināma.</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4.4. Ievērojot visu iepriekšminēto, no personas datu vākšanas un apstrādes statistikas nodrošināšanai sabiedrības ieguvums ir lielāks, nekā iespējamais fizisko personu tiesību uz privātumu aizskārums.</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p>
          <w:p w:rsidR="00381AED" w:rsidRPr="00D034FC" w:rsidRDefault="00381AED" w:rsidP="007B6E7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 xml:space="preserve">5. Papildus tika izvērtēts, vai Pārvalde, vācot un apstrādājot ievērojamu apjomu personas datu, lai nodrošinātu iedzīvotāju statistiku, neaizskar fizisko personu tiesības: </w:t>
            </w:r>
          </w:p>
          <w:p w:rsidR="008C12A2" w:rsidRPr="00D034FC" w:rsidRDefault="008C12A2" w:rsidP="008C12A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5.1. Iedzīvotāju statistikas rādītāji (skatīt Ministru kabineta noteikumu pielikuma 1. tabulas 5. sadaļu „Demogrāfiskā statistika un tautas skaitīšana”) ir vieni no galvenajiem statistikas radītājie</w:t>
            </w:r>
            <w:r w:rsidR="00381AED" w:rsidRPr="00D034FC">
              <w:rPr>
                <w:rFonts w:ascii="Times New Roman" w:eastAsia="Times New Roman" w:hAnsi="Times New Roman" w:cs="Times New Roman"/>
                <w:color w:val="000000" w:themeColor="text1"/>
                <w:sz w:val="24"/>
                <w:szCs w:val="24"/>
                <w:lang w:eastAsia="lv-LV"/>
              </w:rPr>
              <w:t>m valstī, kas tiek izmantoti</w:t>
            </w:r>
            <w:r w:rsidRPr="00D034FC">
              <w:rPr>
                <w:rFonts w:ascii="Times New Roman" w:eastAsia="Times New Roman" w:hAnsi="Times New Roman" w:cs="Times New Roman"/>
                <w:color w:val="000000" w:themeColor="text1"/>
                <w:sz w:val="24"/>
                <w:szCs w:val="24"/>
                <w:lang w:eastAsia="lv-LV"/>
              </w:rPr>
              <w:t xml:space="preserve"> dažādu procesu raksturošanai visos būtiskākajos valsts attīstības plānošanas dokumentos. Piemēram, Latvijas ilgtspējīgas attīstības stratēģijā līdz 2030. gadam stratēģiskajos indikatoros kā pirmais ir minēts indikators „Iedzīvotāju skaits”, turklāt, lai iegūtu citus stratēģiskos indikatorus, aprēķinā ir nepieciešams izmantot iedzīvotāju skaitu, piemēram, </w:t>
            </w:r>
            <w:r w:rsidR="0096080C" w:rsidRPr="00D034FC">
              <w:rPr>
                <w:rFonts w:ascii="Times New Roman" w:eastAsia="Times New Roman" w:hAnsi="Times New Roman" w:cs="Times New Roman"/>
                <w:color w:val="000000" w:themeColor="text1"/>
                <w:sz w:val="24"/>
                <w:szCs w:val="24"/>
                <w:lang w:eastAsia="lv-LV"/>
              </w:rPr>
              <w:t xml:space="preserve">iekšzemes kopprodukts (turpmāk – </w:t>
            </w:r>
            <w:r w:rsidRPr="00D034FC">
              <w:rPr>
                <w:rFonts w:ascii="Times New Roman" w:eastAsia="Times New Roman" w:hAnsi="Times New Roman" w:cs="Times New Roman"/>
                <w:color w:val="000000" w:themeColor="text1"/>
                <w:sz w:val="24"/>
                <w:szCs w:val="24"/>
                <w:lang w:eastAsia="lv-LV"/>
              </w:rPr>
              <w:t>IKP</w:t>
            </w:r>
            <w:r w:rsidR="0096080C" w:rsidRPr="00D034FC">
              <w:rPr>
                <w:rFonts w:ascii="Times New Roman" w:eastAsia="Times New Roman" w:hAnsi="Times New Roman" w:cs="Times New Roman"/>
                <w:color w:val="000000" w:themeColor="text1"/>
                <w:sz w:val="24"/>
                <w:szCs w:val="24"/>
                <w:lang w:eastAsia="lv-LV"/>
              </w:rPr>
              <w:t>)</w:t>
            </w:r>
            <w:r w:rsidRPr="00D034FC">
              <w:rPr>
                <w:rFonts w:ascii="Times New Roman" w:eastAsia="Times New Roman" w:hAnsi="Times New Roman" w:cs="Times New Roman"/>
                <w:color w:val="000000" w:themeColor="text1"/>
                <w:sz w:val="24"/>
                <w:szCs w:val="24"/>
                <w:lang w:eastAsia="lv-LV"/>
              </w:rPr>
              <w:t xml:space="preserve"> uz vienu iedzīvotāju gadā (EUR pēc pirktspējas paritātes), IKP uz vienu iedzīvotāju reģionālās atšķirības – reģionālā IKP uz vienu iedzīvotāju dispersija (%), vidējais paredzamais mūža ilgums jaundzimušajiem u.c. Līdzīgi arī Latvijas Nacionālajā attīstības plānā 2014. – 2020. gadam (turpmāk – NAP2020) mērķa sasniegšanas rādītāji ir saistīti ar iedzīvotāju statistikas rādītājiem, piemēram, iedzīvotāju skaits gada sākumā, absolūtos skaitļos (NAP2020 227. punkts), reģionālā </w:t>
            </w:r>
            <w:r w:rsidR="0096080C" w:rsidRPr="00D034FC">
              <w:rPr>
                <w:rFonts w:ascii="Times New Roman" w:eastAsia="Times New Roman" w:hAnsi="Times New Roman" w:cs="Times New Roman"/>
                <w:color w:val="000000" w:themeColor="text1"/>
                <w:sz w:val="24"/>
                <w:szCs w:val="24"/>
                <w:lang w:eastAsia="lv-LV"/>
              </w:rPr>
              <w:t xml:space="preserve">IKP </w:t>
            </w:r>
            <w:r w:rsidRPr="00D034FC">
              <w:rPr>
                <w:rFonts w:ascii="Times New Roman" w:eastAsia="Times New Roman" w:hAnsi="Times New Roman" w:cs="Times New Roman"/>
                <w:color w:val="000000" w:themeColor="text1"/>
                <w:sz w:val="24"/>
                <w:szCs w:val="24"/>
                <w:lang w:eastAsia="lv-LV"/>
              </w:rPr>
              <w:t>uz vienu iedzīvotāju dispersija (%)</w:t>
            </w:r>
            <w:r w:rsidR="0096080C" w:rsidRPr="00D034FC">
              <w:rPr>
                <w:rFonts w:ascii="Times New Roman" w:eastAsia="Times New Roman" w:hAnsi="Times New Roman" w:cs="Times New Roman"/>
                <w:color w:val="000000" w:themeColor="text1"/>
                <w:sz w:val="24"/>
                <w:szCs w:val="24"/>
                <w:lang w:eastAsia="lv-LV"/>
              </w:rPr>
              <w:t xml:space="preserve"> </w:t>
            </w:r>
            <w:r w:rsidRPr="00D034FC">
              <w:rPr>
                <w:rFonts w:ascii="Times New Roman" w:eastAsia="Times New Roman" w:hAnsi="Times New Roman" w:cs="Times New Roman"/>
                <w:color w:val="000000" w:themeColor="text1"/>
                <w:sz w:val="24"/>
                <w:szCs w:val="24"/>
                <w:lang w:eastAsia="lv-LV"/>
              </w:rPr>
              <w:t>(NAP2020 364. punkts), Rīgas plānošanas reģiona iedzīvotāju īpatsvars no visiem valsts iedzīvotājiem gada sākumā (%)</w:t>
            </w:r>
            <w:r w:rsidR="0096080C" w:rsidRPr="00D034FC">
              <w:rPr>
                <w:rFonts w:ascii="Times New Roman" w:eastAsia="Times New Roman" w:hAnsi="Times New Roman" w:cs="Times New Roman"/>
                <w:color w:val="000000" w:themeColor="text1"/>
                <w:sz w:val="24"/>
                <w:szCs w:val="24"/>
                <w:lang w:eastAsia="lv-LV"/>
              </w:rPr>
              <w:t xml:space="preserve"> </w:t>
            </w:r>
            <w:r w:rsidRPr="00D034FC">
              <w:rPr>
                <w:rFonts w:ascii="Times New Roman" w:eastAsia="Times New Roman" w:hAnsi="Times New Roman" w:cs="Times New Roman"/>
                <w:color w:val="000000" w:themeColor="text1"/>
                <w:sz w:val="24"/>
                <w:szCs w:val="24"/>
                <w:lang w:eastAsia="lv-LV"/>
              </w:rPr>
              <w:t xml:space="preserve">(NAP2020 365. punkts), iedzīvotāju īpatsvars, kas izmanto </w:t>
            </w:r>
            <w:r w:rsidRPr="00D034FC">
              <w:rPr>
                <w:rFonts w:ascii="Times New Roman" w:eastAsia="Times New Roman" w:hAnsi="Times New Roman" w:cs="Times New Roman"/>
                <w:color w:val="000000" w:themeColor="text1"/>
                <w:sz w:val="24"/>
                <w:szCs w:val="24"/>
                <w:lang w:eastAsia="lv-LV"/>
              </w:rPr>
              <w:lastRenderedPageBreak/>
              <w:t>internetu sadarbībai ar valsts un pašvaldību institūcijām (%)</w:t>
            </w:r>
            <w:r w:rsidR="0096080C" w:rsidRPr="00D034FC">
              <w:rPr>
                <w:rFonts w:ascii="Times New Roman" w:eastAsia="Times New Roman" w:hAnsi="Times New Roman" w:cs="Times New Roman"/>
                <w:color w:val="000000" w:themeColor="text1"/>
                <w:sz w:val="24"/>
                <w:szCs w:val="24"/>
                <w:lang w:eastAsia="lv-LV"/>
              </w:rPr>
              <w:t xml:space="preserve"> </w:t>
            </w:r>
            <w:r w:rsidRPr="00D034FC">
              <w:rPr>
                <w:rFonts w:ascii="Times New Roman" w:eastAsia="Times New Roman" w:hAnsi="Times New Roman" w:cs="Times New Roman"/>
                <w:color w:val="000000" w:themeColor="text1"/>
                <w:sz w:val="24"/>
                <w:szCs w:val="24"/>
                <w:lang w:eastAsia="lv-LV"/>
              </w:rPr>
              <w:t>(NAP2020 408. punkts) u.c.</w:t>
            </w:r>
          </w:p>
          <w:p w:rsidR="008C12A2" w:rsidRPr="00D034FC" w:rsidRDefault="008C12A2" w:rsidP="008C12A2">
            <w:pPr>
              <w:rPr>
                <w:rFonts w:ascii="Times New Roman" w:eastAsia="Times New Roman" w:hAnsi="Times New Roman" w:cs="Times New Roman"/>
                <w:color w:val="000000" w:themeColor="text1"/>
                <w:sz w:val="24"/>
                <w:szCs w:val="24"/>
                <w:lang w:eastAsia="lv-LV"/>
              </w:rPr>
            </w:pPr>
          </w:p>
          <w:p w:rsidR="008C12A2" w:rsidRPr="00D034FC" w:rsidRDefault="008C12A2" w:rsidP="008C12A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5.2. 2011. gada tautas skaitīšanā tika precizēts Latvijas pastāvīgo iedzīvotāju skaits, kas būtiski – par 155 tūkstošiem jeb 7% atšķīrās no aprēķinātā iedzīvotāju skaita atbilstoši Pilsonības un migrācijas lietu pārvaldes (turpmāk – PMLP) Iedzīvotāju reģistra datiem. Savukārt, Eiropas Parlamenta un Padomes 2013. gada 20. novembra regulas Nr. 1260/2013 par Eiropas demogrāfijas statistiku (turpmāk – regula Nr. 1260/2013) 4. panta 2. punkts nosaka, ka iedzīvotāju kopskaitu, kas minēts 1. punktā, dalībvalstis var novērtēt pēc likumīgi dzīvojošajiem iedzīvotājiem vai reģistrētajiem iedzīvotājiem, izmantojot zinātniski pamatotas, labi dokumentētas un publiski pieejamas statistiskās novērtēšanas metodes</w:t>
            </w:r>
            <w:r w:rsidR="0096080C" w:rsidRPr="00D034FC">
              <w:rPr>
                <w:rFonts w:ascii="Times New Roman" w:eastAsia="Times New Roman" w:hAnsi="Times New Roman" w:cs="Times New Roman"/>
                <w:color w:val="000000" w:themeColor="text1"/>
                <w:sz w:val="24"/>
                <w:szCs w:val="24"/>
                <w:lang w:eastAsia="lv-LV"/>
              </w:rPr>
              <w:t>. L</w:t>
            </w:r>
            <w:r w:rsidRPr="00D034FC">
              <w:rPr>
                <w:rFonts w:ascii="Times New Roman" w:eastAsia="Times New Roman" w:hAnsi="Times New Roman" w:cs="Times New Roman"/>
                <w:color w:val="000000" w:themeColor="text1"/>
                <w:sz w:val="24"/>
                <w:szCs w:val="24"/>
                <w:lang w:eastAsia="lv-LV"/>
              </w:rPr>
              <w:t>īdz ar to, Pārvalde, veicot iedzīvotāju skaita novērtējumu, nevar izmantot tikai PMLP sniegtos datus, jo atšķirība starp PMLP datiem un tautas skaitīšanā konstatēto iedzīvotāju skaitu ir būtiska</w:t>
            </w:r>
            <w:r w:rsidR="0096080C" w:rsidRPr="00D034FC">
              <w:rPr>
                <w:rFonts w:ascii="Times New Roman" w:eastAsia="Times New Roman" w:hAnsi="Times New Roman" w:cs="Times New Roman"/>
                <w:color w:val="000000" w:themeColor="text1"/>
                <w:sz w:val="24"/>
                <w:szCs w:val="24"/>
                <w:lang w:eastAsia="lv-LV"/>
              </w:rPr>
              <w:t>,</w:t>
            </w:r>
            <w:r w:rsidRPr="00D034FC">
              <w:rPr>
                <w:rFonts w:ascii="Times New Roman" w:eastAsia="Times New Roman" w:hAnsi="Times New Roman" w:cs="Times New Roman"/>
                <w:color w:val="000000" w:themeColor="text1"/>
                <w:sz w:val="24"/>
                <w:szCs w:val="24"/>
                <w:lang w:eastAsia="lv-LV"/>
              </w:rPr>
              <w:t xml:space="preserve"> un tā pieaug, turklāt tādā gadījumā netiek pildītas minētajā regulā noteiktās prasības.</w:t>
            </w:r>
          </w:p>
          <w:p w:rsidR="008C12A2" w:rsidRPr="00D034FC" w:rsidRDefault="008C12A2" w:rsidP="008C12A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 xml:space="preserve">Saskaņā </w:t>
            </w:r>
            <w:r w:rsidR="00EC7B46" w:rsidRPr="00D034FC">
              <w:rPr>
                <w:rFonts w:ascii="Times New Roman" w:eastAsia="Times New Roman" w:hAnsi="Times New Roman" w:cs="Times New Roman"/>
                <w:color w:val="000000" w:themeColor="text1"/>
                <w:sz w:val="24"/>
                <w:szCs w:val="24"/>
                <w:lang w:eastAsia="lv-LV"/>
              </w:rPr>
              <w:t xml:space="preserve">ar regulas Nr. 223/2009 </w:t>
            </w:r>
            <w:r w:rsidRPr="00D034FC">
              <w:rPr>
                <w:rFonts w:ascii="Times New Roman" w:eastAsia="Times New Roman" w:hAnsi="Times New Roman" w:cs="Times New Roman"/>
                <w:color w:val="000000" w:themeColor="text1"/>
                <w:sz w:val="24"/>
                <w:szCs w:val="24"/>
                <w:lang w:eastAsia="lv-LV"/>
              </w:rPr>
              <w:t>2. pantu, Eiropas statistikas izstrāde, sagatavošana un izplatīšana notiek saskaņā ar statistikas principiem, tādiem kā, piemēram, “profesionālā neatkarība” – statistiku izstrādā, sagatavo un izplata neatkarīgā veidā, jo īpaši attiecībā uz izmantojamo metodoloģiju, definīciju, metožu un avotu izvēli</w:t>
            </w:r>
            <w:r w:rsidR="00EC7B46" w:rsidRPr="00D034FC">
              <w:rPr>
                <w:rFonts w:ascii="Times New Roman" w:eastAsia="Times New Roman" w:hAnsi="Times New Roman" w:cs="Times New Roman"/>
                <w:color w:val="000000" w:themeColor="text1"/>
                <w:sz w:val="24"/>
                <w:szCs w:val="24"/>
                <w:lang w:eastAsia="lv-LV"/>
              </w:rPr>
              <w:t>,</w:t>
            </w:r>
            <w:r w:rsidR="00242F6F" w:rsidRPr="00D034FC">
              <w:rPr>
                <w:rFonts w:ascii="Times New Roman" w:eastAsia="Times New Roman" w:hAnsi="Times New Roman" w:cs="Times New Roman"/>
                <w:color w:val="000000" w:themeColor="text1"/>
                <w:sz w:val="24"/>
                <w:szCs w:val="24"/>
                <w:lang w:eastAsia="lv-LV"/>
              </w:rPr>
              <w:t xml:space="preserve"> kā arī</w:t>
            </w:r>
            <w:r w:rsidRPr="00D034FC">
              <w:rPr>
                <w:rFonts w:ascii="Times New Roman" w:eastAsia="Times New Roman" w:hAnsi="Times New Roman" w:cs="Times New Roman"/>
                <w:color w:val="000000" w:themeColor="text1"/>
                <w:sz w:val="24"/>
                <w:szCs w:val="24"/>
                <w:lang w:eastAsia="lv-LV"/>
              </w:rPr>
              <w:t xml:space="preserve"> visu izplatīšanas veidu laiku un saturu, neietekmējoties no jebkāda politisko vai interešu grupu vai Eiropas Savienības vai valstu iestāžu spiediena, un “ticamība” – statistikai iespējami patiesi, precīzi un konsekventi jāatspoguļo realitāte, un tas paredz, ka avotu, metožu un procedūru izvēlē tiek izmantoti zinātniski kritēriji.</w:t>
            </w:r>
          </w:p>
          <w:p w:rsidR="008C12A2" w:rsidRPr="00D034FC" w:rsidRDefault="008C12A2" w:rsidP="008C12A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 xml:space="preserve">Tā kā Eiropas Savienībā nav izstrādāta vienota metodoloģija iedzīvotāju skaita novērtēšanai, bet saskaņā ar regulas Nr. 1260/2013 4. panta 2. daļu un regulas Nr. 223/2009 2. pantu, Pārvaldei ir nepieciešams nodrošināt kvalitatīvu un ticamu iedzīvotāju statistiku, Pārvalde ir izstrādājusi metodi precīzākai iedzīvotāju skaita novērtēšanai Latvijā, kas balstās uz statistisko klasificēšanu un migrācijas </w:t>
            </w:r>
            <w:proofErr w:type="spellStart"/>
            <w:r w:rsidRPr="00D034FC">
              <w:rPr>
                <w:rFonts w:ascii="Times New Roman" w:eastAsia="Times New Roman" w:hAnsi="Times New Roman" w:cs="Times New Roman"/>
                <w:color w:val="000000" w:themeColor="text1"/>
                <w:sz w:val="24"/>
                <w:szCs w:val="24"/>
                <w:lang w:eastAsia="lv-LV"/>
              </w:rPr>
              <w:t>spoguļstatistiku</w:t>
            </w:r>
            <w:proofErr w:type="spellEnd"/>
            <w:r w:rsidRPr="00D034FC">
              <w:rPr>
                <w:rFonts w:ascii="Times New Roman" w:eastAsia="Times New Roman" w:hAnsi="Times New Roman" w:cs="Times New Roman"/>
                <w:color w:val="000000" w:themeColor="text1"/>
                <w:sz w:val="24"/>
                <w:szCs w:val="24"/>
                <w:lang w:eastAsia="lv-LV"/>
              </w:rPr>
              <w:t xml:space="preserve"> (metodes aprakstu skatīt Pārvaldes mājaslapā - </w:t>
            </w:r>
            <w:hyperlink r:id="rId8" w:history="1">
              <w:r w:rsidRPr="00D034FC">
                <w:rPr>
                  <w:rStyle w:val="Hyperlink"/>
                  <w:rFonts w:ascii="Times New Roman" w:eastAsia="Times New Roman" w:hAnsi="Times New Roman" w:cs="Times New Roman"/>
                  <w:color w:val="000000" w:themeColor="text1"/>
                  <w:sz w:val="24"/>
                  <w:szCs w:val="24"/>
                  <w:lang w:eastAsia="lv-LV"/>
                </w:rPr>
                <w:t>http://www.csb.gov.lv/sites/default/files/dati/demstat_metodologija_ver21.pdf</w:t>
              </w:r>
            </w:hyperlink>
            <w:r w:rsidRPr="00D034FC">
              <w:rPr>
                <w:rFonts w:ascii="Times New Roman" w:eastAsia="Times New Roman" w:hAnsi="Times New Roman" w:cs="Times New Roman"/>
                <w:color w:val="000000" w:themeColor="text1"/>
                <w:sz w:val="24"/>
                <w:szCs w:val="24"/>
                <w:lang w:eastAsia="lv-LV"/>
              </w:rPr>
              <w:t xml:space="preserve">). </w:t>
            </w:r>
          </w:p>
          <w:p w:rsidR="008C12A2" w:rsidRPr="00D034FC" w:rsidRDefault="00242F6F" w:rsidP="008C12A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Balstoties uz to, ka</w:t>
            </w:r>
            <w:r w:rsidR="008C12A2" w:rsidRPr="00D034FC">
              <w:rPr>
                <w:rFonts w:ascii="Times New Roman" w:eastAsia="Times New Roman" w:hAnsi="Times New Roman" w:cs="Times New Roman"/>
                <w:color w:val="000000" w:themeColor="text1"/>
                <w:sz w:val="24"/>
                <w:szCs w:val="24"/>
                <w:lang w:eastAsia="lv-LV"/>
              </w:rPr>
              <w:t xml:space="preserve"> Pārvalde statistikas izstrādē, sagatavošanā un izplatīšanā ir profesionāli neatkarīga, Pārvalde ir tiesīga šo metodi katru gadu pilnveidot un papildināt ar mērķi nodrošināt savlaicīgu, precīzu, pilnīgu, viegli saprotamu un starptautiski salīdzināmu iedzīvotāju statistiku.</w:t>
            </w:r>
          </w:p>
          <w:p w:rsidR="008C12A2" w:rsidRPr="00D034FC" w:rsidRDefault="007B65D3" w:rsidP="008C12A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 xml:space="preserve">Eiropas Savienības Statistikas birojs (turpmāk – </w:t>
            </w:r>
            <w:proofErr w:type="spellStart"/>
            <w:r w:rsidR="008C12A2" w:rsidRPr="00D034FC">
              <w:rPr>
                <w:rFonts w:ascii="Times New Roman" w:eastAsia="Times New Roman" w:hAnsi="Times New Roman" w:cs="Times New Roman"/>
                <w:color w:val="000000" w:themeColor="text1"/>
                <w:sz w:val="24"/>
                <w:szCs w:val="24"/>
                <w:lang w:eastAsia="lv-LV"/>
              </w:rPr>
              <w:t>Eurostat</w:t>
            </w:r>
            <w:proofErr w:type="spellEnd"/>
            <w:r w:rsidRPr="00D034FC">
              <w:rPr>
                <w:rFonts w:ascii="Times New Roman" w:eastAsia="Times New Roman" w:hAnsi="Times New Roman" w:cs="Times New Roman"/>
                <w:color w:val="000000" w:themeColor="text1"/>
                <w:sz w:val="24"/>
                <w:szCs w:val="24"/>
                <w:lang w:eastAsia="lv-LV"/>
              </w:rPr>
              <w:t>) ir novērtējis</w:t>
            </w:r>
            <w:r w:rsidR="008C12A2" w:rsidRPr="00D034FC">
              <w:rPr>
                <w:rFonts w:ascii="Times New Roman" w:eastAsia="Times New Roman" w:hAnsi="Times New Roman" w:cs="Times New Roman"/>
                <w:color w:val="000000" w:themeColor="text1"/>
                <w:sz w:val="24"/>
                <w:szCs w:val="24"/>
                <w:lang w:eastAsia="lv-LV"/>
              </w:rPr>
              <w:t xml:space="preserve"> Pārvaldes izstrādāto iedzīvotāju statistikas sagatavošanas metodiku</w:t>
            </w:r>
            <w:r w:rsidR="00346D39" w:rsidRPr="00D034FC">
              <w:rPr>
                <w:rFonts w:ascii="Times New Roman" w:eastAsia="Times New Roman" w:hAnsi="Times New Roman" w:cs="Times New Roman"/>
                <w:color w:val="000000" w:themeColor="text1"/>
                <w:sz w:val="24"/>
                <w:szCs w:val="24"/>
                <w:lang w:eastAsia="lv-LV"/>
              </w:rPr>
              <w:t>,</w:t>
            </w:r>
            <w:r w:rsidR="008C12A2" w:rsidRPr="00D034FC">
              <w:rPr>
                <w:rFonts w:ascii="Times New Roman" w:eastAsia="Times New Roman" w:hAnsi="Times New Roman" w:cs="Times New Roman"/>
                <w:color w:val="000000" w:themeColor="text1"/>
                <w:sz w:val="24"/>
                <w:szCs w:val="24"/>
                <w:lang w:eastAsia="lv-LV"/>
              </w:rPr>
              <w:t xml:space="preserve"> un tā kā labās prakses piemērs prezentēta citām Eiropas Savienības dalībvalstīm </w:t>
            </w:r>
            <w:proofErr w:type="spellStart"/>
            <w:r w:rsidR="008C12A2" w:rsidRPr="00D034FC">
              <w:rPr>
                <w:rFonts w:ascii="Times New Roman" w:eastAsia="Times New Roman" w:hAnsi="Times New Roman" w:cs="Times New Roman"/>
                <w:color w:val="000000" w:themeColor="text1"/>
                <w:sz w:val="24"/>
                <w:szCs w:val="24"/>
                <w:lang w:eastAsia="lv-LV"/>
              </w:rPr>
              <w:t>Eurostat</w:t>
            </w:r>
            <w:proofErr w:type="spellEnd"/>
            <w:r w:rsidR="008C12A2" w:rsidRPr="00D034FC">
              <w:rPr>
                <w:rFonts w:ascii="Times New Roman" w:eastAsia="Times New Roman" w:hAnsi="Times New Roman" w:cs="Times New Roman"/>
                <w:color w:val="000000" w:themeColor="text1"/>
                <w:sz w:val="24"/>
                <w:szCs w:val="24"/>
                <w:lang w:eastAsia="lv-LV"/>
              </w:rPr>
              <w:t xml:space="preserve"> darba grupas sanāksmē par iedzīvotāju statistiku un ES Padomes Statistikas darba grupas sanāksmē.</w:t>
            </w:r>
          </w:p>
          <w:p w:rsidR="008C12A2" w:rsidRPr="00D034FC" w:rsidRDefault="008C12A2" w:rsidP="008C12A2">
            <w:pPr>
              <w:rPr>
                <w:rFonts w:ascii="Times New Roman" w:eastAsia="Times New Roman" w:hAnsi="Times New Roman" w:cs="Times New Roman"/>
                <w:sz w:val="24"/>
                <w:szCs w:val="24"/>
                <w:lang w:eastAsia="lv-LV"/>
              </w:rPr>
            </w:pPr>
          </w:p>
          <w:p w:rsidR="00A11DF7" w:rsidRPr="00D034FC" w:rsidRDefault="008C12A2" w:rsidP="00A11DF7">
            <w:pPr>
              <w:jc w:val="both"/>
              <w:rPr>
                <w:rFonts w:ascii="Times New Roman" w:hAnsi="Times New Roman" w:cs="Times New Roman"/>
                <w:color w:val="000000" w:themeColor="text1"/>
                <w:sz w:val="24"/>
                <w:szCs w:val="24"/>
              </w:rPr>
            </w:pPr>
            <w:r w:rsidRPr="00D034FC">
              <w:rPr>
                <w:rFonts w:ascii="Times New Roman" w:eastAsia="Times New Roman" w:hAnsi="Times New Roman" w:cs="Times New Roman"/>
                <w:color w:val="000000" w:themeColor="text1"/>
                <w:sz w:val="24"/>
                <w:szCs w:val="24"/>
                <w:lang w:eastAsia="lv-LV"/>
              </w:rPr>
              <w:t xml:space="preserve">5.3. </w:t>
            </w:r>
            <w:r w:rsidR="00A11DF7" w:rsidRPr="00D034FC">
              <w:rPr>
                <w:rFonts w:ascii="Times New Roman" w:eastAsia="Times New Roman" w:hAnsi="Times New Roman" w:cs="Times New Roman"/>
                <w:color w:val="000000" w:themeColor="text1"/>
                <w:sz w:val="24"/>
                <w:szCs w:val="24"/>
                <w:lang w:eastAsia="lv-LV"/>
              </w:rPr>
              <w:t xml:space="preserve">Lai nodrošinātu savlaicīgu, precīzu, pilnīgu, viegli saprotamu un starptautiski salīdzināmu iedzīvotāju statistiku, Pārvalde pilnveidojot savu izstrādāto metodi, palielinās to datu apjomu, ko iegūst no administratīvajiem datu avotiem ar informāciju no PAS “Rīgas satiksme” un Studiju un zinātnes administrācijas. </w:t>
            </w:r>
          </w:p>
          <w:p w:rsidR="00A11DF7" w:rsidRPr="00D034FC" w:rsidRDefault="00A11DF7" w:rsidP="00A11DF7">
            <w:pPr>
              <w:jc w:val="both"/>
              <w:rPr>
                <w:rFonts w:ascii="Times New Roman" w:eastAsia="Times New Roman" w:hAnsi="Times New Roman" w:cs="Times New Roman"/>
                <w:color w:val="000000" w:themeColor="text1"/>
                <w:sz w:val="24"/>
                <w:szCs w:val="24"/>
                <w:lang w:eastAsia="lv-LV"/>
              </w:rPr>
            </w:pPr>
            <w:r w:rsidRPr="00D034FC">
              <w:rPr>
                <w:rFonts w:ascii="Times New Roman" w:hAnsi="Times New Roman" w:cs="Times New Roman"/>
                <w:color w:val="000000" w:themeColor="text1"/>
                <w:sz w:val="24"/>
                <w:szCs w:val="24"/>
              </w:rPr>
              <w:t>Iedzīvotāju skaita aprēķinam PMLP Iedzīvotāju reģistrā reģistrētie iedzīvotāji tiek sadalīti divās grupās – faktiski dzīvo Latvijā (Latvijas pastāvīgie iedzīvotāji) vai faktiski dzīvo ārzemēs.</w:t>
            </w:r>
          </w:p>
          <w:p w:rsidR="00A11DF7" w:rsidRPr="00D034FC" w:rsidRDefault="00A11DF7" w:rsidP="00A11DF7">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lastRenderedPageBreak/>
              <w:t xml:space="preserve">Šobrīd iedzīvotāju skaita novērtējuma pamatā izmanto valsts administratīvo datu reģistrus, kurus uztur Valsts ieņēmumu dienests (turpmāk – VID), Izglītības un zinātnes ministrija (turpmāk – IZM), Nacionālais veselības dienests un Nodarbinātības valsts aģentūra (turpmāk – NVA), Ieslodzījuma vietu pārvalde un augstskolas. Papildus informāciju par personām, kuras nav oficiāli nodarbinātas, nesaņem pabalstus vai pensijas, ienākumus gūst no savas piemājas saimniecības, kā arī īpašās grupas – personas bez noteiktas dzīves vietas, bērni un jaunieši, kuri neapmeklē mācību iestādes, būs iespējams iegūt no bibliotēku apmeklētāju datiem. </w:t>
            </w:r>
          </w:p>
          <w:p w:rsidR="00A11DF7" w:rsidRPr="00D034FC" w:rsidRDefault="00A11DF7" w:rsidP="00A11DF7">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Dati no PAS “Rīgas satiksme” par personalizēto e-talonu</w:t>
            </w:r>
            <w:r w:rsidRPr="00D034FC">
              <w:rPr>
                <w:rStyle w:val="FootnoteReference"/>
                <w:rFonts w:ascii="Times New Roman" w:eastAsia="Times New Roman" w:hAnsi="Times New Roman" w:cs="Times New Roman"/>
                <w:color w:val="000000" w:themeColor="text1"/>
                <w:sz w:val="24"/>
                <w:szCs w:val="24"/>
                <w:lang w:eastAsia="lv-LV"/>
              </w:rPr>
              <w:footnoteReference w:id="2"/>
            </w:r>
            <w:r w:rsidRPr="00D034FC">
              <w:rPr>
                <w:rFonts w:ascii="Times New Roman" w:eastAsia="Times New Roman" w:hAnsi="Times New Roman" w:cs="Times New Roman"/>
                <w:color w:val="000000" w:themeColor="text1"/>
                <w:sz w:val="24"/>
                <w:szCs w:val="24"/>
                <w:lang w:eastAsia="lv-LV"/>
              </w:rPr>
              <w:t xml:space="preserve"> lietotājiem, sniegs informāciju par gandrīz 300 000 personām, kuras izmanto šo pakalpojumu. </w:t>
            </w:r>
          </w:p>
          <w:p w:rsidR="00A11DF7" w:rsidRPr="00D034FC" w:rsidRDefault="00A11DF7" w:rsidP="00A11DF7">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Studiju un zinātnes administrācijas dati par personām, kuras saņēmušas kredītus studijām ārzemēs, ir vienīgais datu avots par šīm personām. Minētā iestāde saņem un uzkrāj datus arī par ārzemēs studējošo iegūto izglītības līmeni, kas nepieciešams 2021. gada tautas skaitīšanai. Studiju un zinātnes administrācijas sniegto datu apjoms nebūs skaitliski liels (apmēram 1000 ieraksti), tomēr iegūto datu ticamība ļaus precīzāk noteikt problemātiskās grupas</w:t>
            </w:r>
            <w:r w:rsidRPr="00D034FC">
              <w:rPr>
                <w:rStyle w:val="FootnoteReference"/>
                <w:rFonts w:ascii="Times New Roman" w:eastAsia="Times New Roman" w:hAnsi="Times New Roman" w:cs="Times New Roman"/>
                <w:color w:val="000000" w:themeColor="text1"/>
                <w:sz w:val="24"/>
                <w:szCs w:val="24"/>
                <w:lang w:eastAsia="lv-LV"/>
              </w:rPr>
              <w:footnoteReference w:id="3"/>
            </w:r>
            <w:r w:rsidRPr="00D034FC">
              <w:rPr>
                <w:rFonts w:ascii="Times New Roman" w:eastAsia="Times New Roman" w:hAnsi="Times New Roman" w:cs="Times New Roman"/>
                <w:color w:val="000000" w:themeColor="text1"/>
                <w:sz w:val="24"/>
                <w:szCs w:val="24"/>
                <w:lang w:eastAsia="lv-LV"/>
              </w:rPr>
              <w:t xml:space="preserve"> – jaunieši virs 20 gadiem</w:t>
            </w:r>
            <w:r w:rsidR="00D2743A" w:rsidRPr="00D034FC">
              <w:rPr>
                <w:rFonts w:ascii="Times New Roman" w:eastAsia="Times New Roman" w:hAnsi="Times New Roman" w:cs="Times New Roman"/>
                <w:color w:val="000000" w:themeColor="text1"/>
                <w:sz w:val="24"/>
                <w:szCs w:val="24"/>
                <w:lang w:eastAsia="lv-LV"/>
              </w:rPr>
              <w:t>,</w:t>
            </w:r>
            <w:r w:rsidRPr="00D034FC">
              <w:rPr>
                <w:rFonts w:ascii="Times New Roman" w:eastAsia="Times New Roman" w:hAnsi="Times New Roman" w:cs="Times New Roman"/>
                <w:color w:val="000000" w:themeColor="text1"/>
                <w:sz w:val="24"/>
                <w:szCs w:val="24"/>
                <w:lang w:eastAsia="lv-LV"/>
              </w:rPr>
              <w:t xml:space="preserve"> pastāvīgo dzīvesvietu, kā arī pašlaik tas ir vienīgais pieejamais datu avots par Latvijas iedzīvotāju iegūto izglītību ārvalstīs. </w:t>
            </w:r>
          </w:p>
          <w:p w:rsidR="008C12A2" w:rsidRPr="00D034FC" w:rsidRDefault="008C12A2" w:rsidP="008C12A2">
            <w:pPr>
              <w:rPr>
                <w:rFonts w:ascii="Times New Roman" w:eastAsia="Times New Roman" w:hAnsi="Times New Roman" w:cs="Times New Roman"/>
                <w:color w:val="000000" w:themeColor="text1"/>
                <w:sz w:val="24"/>
                <w:szCs w:val="24"/>
                <w:lang w:eastAsia="lv-LV"/>
              </w:rPr>
            </w:pPr>
          </w:p>
          <w:p w:rsidR="008C12A2" w:rsidRPr="00D034FC" w:rsidRDefault="008C12A2" w:rsidP="008C12A2">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 xml:space="preserve">5.4. Ņemot vērā anotācijas 4. un 5. punktā minēto, ir saprotams, ka no personas datu vākšanas un apstrādes iedzīvotāju statistikas nodrošināšanai sabiedrības ieguvums ir lielāks nekā iespējamais fizisko personu tiesību uz privātumu aizskārums, tādēļ </w:t>
            </w:r>
            <w:r w:rsidR="00645E26" w:rsidRPr="00D034FC">
              <w:rPr>
                <w:rFonts w:ascii="Times New Roman" w:eastAsia="Times New Roman" w:hAnsi="Times New Roman" w:cs="Times New Roman"/>
                <w:color w:val="000000" w:themeColor="text1"/>
                <w:sz w:val="24"/>
                <w:szCs w:val="24"/>
                <w:lang w:eastAsia="lv-LV"/>
              </w:rPr>
              <w:t xml:space="preserve">iepriekš minēto institūciju </w:t>
            </w:r>
            <w:r w:rsidRPr="00D034FC">
              <w:rPr>
                <w:rFonts w:ascii="Times New Roman" w:eastAsia="Times New Roman" w:hAnsi="Times New Roman" w:cs="Times New Roman"/>
                <w:color w:val="000000" w:themeColor="text1"/>
                <w:sz w:val="24"/>
                <w:szCs w:val="24"/>
                <w:lang w:eastAsia="lv-LV"/>
              </w:rPr>
              <w:t>rīcībā esošo personas datu izmantošana iedzīvotāju statistikas nodrošināšanai ir samērīga un iegūtais sabiedriskais labums būtiski pārsniedz personas tiesību ierobežojumu.</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p>
          <w:p w:rsidR="003A710B" w:rsidRPr="00D034FC" w:rsidRDefault="007B6E72" w:rsidP="003A710B">
            <w:pPr>
              <w:jc w:val="both"/>
              <w:rPr>
                <w:rFonts w:ascii="Times New Roman" w:hAnsi="Times New Roman" w:cs="Times New Roman"/>
                <w:color w:val="000000" w:themeColor="text1"/>
                <w:sz w:val="24"/>
                <w:szCs w:val="24"/>
              </w:rPr>
            </w:pPr>
            <w:r w:rsidRPr="00D034FC">
              <w:rPr>
                <w:rFonts w:ascii="Times New Roman" w:eastAsia="Times New Roman" w:hAnsi="Times New Roman" w:cs="Times New Roman"/>
                <w:color w:val="000000" w:themeColor="text1"/>
                <w:sz w:val="24"/>
                <w:szCs w:val="24"/>
                <w:lang w:eastAsia="lv-LV"/>
              </w:rPr>
              <w:t xml:space="preserve">6. </w:t>
            </w:r>
            <w:r w:rsidRPr="00D034FC">
              <w:rPr>
                <w:rFonts w:ascii="Times New Roman" w:hAnsi="Times New Roman" w:cs="Times New Roman"/>
                <w:color w:val="000000" w:themeColor="text1"/>
                <w:sz w:val="24"/>
                <w:szCs w:val="24"/>
              </w:rPr>
              <w:t>Personas datu apstrāde ārējās tirdzniecības statistikā ir nepieciešama, lai apkopotu preču tirdzniecības statistiku ar trešajām valstīm (OSP projekta</w:t>
            </w:r>
            <w:r w:rsidR="00693DCC" w:rsidRPr="00D034FC">
              <w:rPr>
                <w:rFonts w:ascii="Times New Roman" w:hAnsi="Times New Roman" w:cs="Times New Roman"/>
                <w:color w:val="000000" w:themeColor="text1"/>
                <w:sz w:val="24"/>
                <w:szCs w:val="24"/>
              </w:rPr>
              <w:t xml:space="preserve"> 1. tabulas 3.1. punkts). </w:t>
            </w:r>
            <w:r w:rsidRPr="00D034FC">
              <w:rPr>
                <w:rFonts w:ascii="Times New Roman" w:hAnsi="Times New Roman" w:cs="Times New Roman"/>
                <w:color w:val="000000" w:themeColor="text1"/>
                <w:sz w:val="24"/>
                <w:szCs w:val="24"/>
              </w:rPr>
              <w:t xml:space="preserve">Šādas statistikas apkopošanu nosaka Eiropas Parlamenta un Padomes </w:t>
            </w:r>
            <w:r w:rsidR="004334DF" w:rsidRPr="00D034FC">
              <w:rPr>
                <w:rFonts w:ascii="Times New Roman" w:hAnsi="Times New Roman" w:cs="Times New Roman"/>
                <w:color w:val="000000" w:themeColor="text1"/>
                <w:sz w:val="24"/>
                <w:szCs w:val="24"/>
              </w:rPr>
              <w:t xml:space="preserve">2009. gada 6. maija </w:t>
            </w:r>
            <w:r w:rsidRPr="00D034FC">
              <w:rPr>
                <w:rFonts w:ascii="Times New Roman" w:hAnsi="Times New Roman" w:cs="Times New Roman"/>
                <w:color w:val="000000" w:themeColor="text1"/>
                <w:sz w:val="24"/>
                <w:szCs w:val="24"/>
              </w:rPr>
              <w:t>regula (EK) nr.471/</w:t>
            </w:r>
            <w:r w:rsidR="004334DF" w:rsidRPr="00D034FC">
              <w:rPr>
                <w:rFonts w:ascii="Times New Roman" w:hAnsi="Times New Roman" w:cs="Times New Roman"/>
                <w:color w:val="000000" w:themeColor="text1"/>
                <w:sz w:val="24"/>
                <w:szCs w:val="24"/>
              </w:rPr>
              <w:t xml:space="preserve">2009 </w:t>
            </w:r>
            <w:r w:rsidRPr="00D034FC">
              <w:rPr>
                <w:rFonts w:ascii="Times New Roman" w:hAnsi="Times New Roman" w:cs="Times New Roman"/>
                <w:color w:val="000000" w:themeColor="text1"/>
                <w:sz w:val="24"/>
                <w:szCs w:val="24"/>
              </w:rPr>
              <w:t>par Kopienas statistiku attiecībā uz ārējo tirdzniecību ar ārpuskopienas valstīm un par Padomes regula</w:t>
            </w:r>
            <w:r w:rsidR="003A710B" w:rsidRPr="00D034FC">
              <w:rPr>
                <w:rFonts w:ascii="Times New Roman" w:hAnsi="Times New Roman" w:cs="Times New Roman"/>
                <w:color w:val="000000" w:themeColor="text1"/>
                <w:sz w:val="24"/>
                <w:szCs w:val="24"/>
              </w:rPr>
              <w:t>s (EK) Nr. 1172/95 atcelšanu. Katrai no  Eiropas Savienības (</w:t>
            </w:r>
            <w:r w:rsidR="00693DCC" w:rsidRPr="00D034FC">
              <w:rPr>
                <w:rFonts w:ascii="Times New Roman" w:eastAsia="Times New Roman" w:hAnsi="Times New Roman" w:cs="Times New Roman"/>
                <w:color w:val="000000" w:themeColor="text1"/>
                <w:sz w:val="24"/>
                <w:szCs w:val="24"/>
                <w:lang w:eastAsia="lv-LV"/>
              </w:rPr>
              <w:t xml:space="preserve">turpmāk – </w:t>
            </w:r>
            <w:r w:rsidR="003A710B" w:rsidRPr="00D034FC">
              <w:rPr>
                <w:rFonts w:ascii="Times New Roman" w:hAnsi="Times New Roman" w:cs="Times New Roman"/>
                <w:color w:val="000000" w:themeColor="text1"/>
                <w:sz w:val="24"/>
                <w:szCs w:val="24"/>
              </w:rPr>
              <w:t>ES) dalībvalstīm ir jāuzskaita preču eksports un imports, kuras tiek izvestas no E</w:t>
            </w:r>
            <w:r w:rsidR="00693DCC" w:rsidRPr="00D034FC">
              <w:rPr>
                <w:rFonts w:ascii="Times New Roman" w:hAnsi="Times New Roman" w:cs="Times New Roman"/>
                <w:color w:val="000000" w:themeColor="text1"/>
                <w:sz w:val="24"/>
                <w:szCs w:val="24"/>
              </w:rPr>
              <w:t>S</w:t>
            </w:r>
            <w:r w:rsidR="003A710B" w:rsidRPr="00D034FC">
              <w:rPr>
                <w:rFonts w:ascii="Times New Roman" w:hAnsi="Times New Roman" w:cs="Times New Roman"/>
                <w:color w:val="000000" w:themeColor="text1"/>
                <w:sz w:val="24"/>
                <w:szCs w:val="24"/>
              </w:rPr>
              <w:t xml:space="preserve"> statistikas teritorijas vai tiek ievestas ES statistikas teritorijā. Ārējās tirdzniecības statistikā ar trešajām valstīm ir jāiekļauj visas preces (izņemot atse</w:t>
            </w:r>
            <w:r w:rsidR="00693DCC" w:rsidRPr="00D034FC">
              <w:rPr>
                <w:rFonts w:ascii="Times New Roman" w:hAnsi="Times New Roman" w:cs="Times New Roman"/>
                <w:color w:val="000000" w:themeColor="text1"/>
                <w:sz w:val="24"/>
                <w:szCs w:val="24"/>
              </w:rPr>
              <w:t>višķas metodisku apsvērumu dēļ r</w:t>
            </w:r>
            <w:r w:rsidR="003A710B" w:rsidRPr="00D034FC">
              <w:rPr>
                <w:rFonts w:ascii="Times New Roman" w:hAnsi="Times New Roman" w:cs="Times New Roman"/>
                <w:color w:val="000000" w:themeColor="text1"/>
                <w:sz w:val="24"/>
                <w:szCs w:val="24"/>
              </w:rPr>
              <w:t>egulā minētās preces), kuras šķērsojušas ES statistikas teritoriju un neatkarīgi no tā, vai preču eksportētājs vai importētājs ir fiziska persona, juridiska persona vai valsts institūcija.</w:t>
            </w:r>
          </w:p>
          <w:p w:rsidR="003A710B" w:rsidRPr="00D034FC" w:rsidRDefault="003A710B" w:rsidP="003A710B">
            <w:pPr>
              <w:jc w:val="both"/>
              <w:rPr>
                <w:rFonts w:ascii="Times New Roman" w:eastAsia="Times New Roman" w:hAnsi="Times New Roman" w:cs="Times New Roman"/>
                <w:color w:val="000000" w:themeColor="text1"/>
                <w:sz w:val="24"/>
                <w:szCs w:val="24"/>
                <w:lang w:eastAsia="lv-LV"/>
              </w:rPr>
            </w:pPr>
            <w:r w:rsidRPr="00D034FC">
              <w:rPr>
                <w:rFonts w:ascii="Times New Roman" w:hAnsi="Times New Roman" w:cs="Times New Roman"/>
                <w:color w:val="000000" w:themeColor="text1"/>
                <w:sz w:val="24"/>
                <w:szCs w:val="24"/>
              </w:rPr>
              <w:t xml:space="preserve">Saskaņā ar Regulu šīs statistikas galvenais datu avots ir Vienotais administratīvais dokuments jeb muitas kravas deklarācija. Informāciju no muitas </w:t>
            </w:r>
            <w:r w:rsidR="00D2743A" w:rsidRPr="00D034FC">
              <w:rPr>
                <w:rFonts w:ascii="Times New Roman" w:hAnsi="Times New Roman" w:cs="Times New Roman"/>
                <w:color w:val="000000" w:themeColor="text1"/>
                <w:sz w:val="24"/>
                <w:szCs w:val="24"/>
              </w:rPr>
              <w:t xml:space="preserve">kravas </w:t>
            </w:r>
            <w:r w:rsidRPr="00D034FC">
              <w:rPr>
                <w:rFonts w:ascii="Times New Roman" w:hAnsi="Times New Roman" w:cs="Times New Roman"/>
                <w:color w:val="000000" w:themeColor="text1"/>
                <w:sz w:val="24"/>
                <w:szCs w:val="24"/>
              </w:rPr>
              <w:t xml:space="preserve">deklarācijām Pārvalde saņem no </w:t>
            </w:r>
            <w:r w:rsidR="00693DCC" w:rsidRPr="00D034FC">
              <w:rPr>
                <w:rFonts w:ascii="Times New Roman" w:hAnsi="Times New Roman" w:cs="Times New Roman"/>
                <w:color w:val="000000" w:themeColor="text1"/>
                <w:sz w:val="24"/>
                <w:szCs w:val="24"/>
              </w:rPr>
              <w:t>VID</w:t>
            </w:r>
            <w:r w:rsidRPr="00D034FC">
              <w:rPr>
                <w:rFonts w:ascii="Times New Roman" w:hAnsi="Times New Roman" w:cs="Times New Roman"/>
                <w:color w:val="000000" w:themeColor="text1"/>
                <w:sz w:val="24"/>
                <w:szCs w:val="24"/>
              </w:rPr>
              <w:t xml:space="preserve"> saskaņā ar noslēgto līgumu </w:t>
            </w:r>
            <w:r w:rsidRPr="00D034FC">
              <w:rPr>
                <w:rFonts w:ascii="Times New Roman" w:eastAsia="Times New Roman" w:hAnsi="Times New Roman" w:cs="Times New Roman"/>
                <w:color w:val="000000" w:themeColor="text1"/>
                <w:sz w:val="24"/>
                <w:szCs w:val="24"/>
                <w:lang w:eastAsia="lv-LV"/>
              </w:rPr>
              <w:t xml:space="preserve">"Starpresoru vienošanās par sadarbību ārējās tirdzniecības statistikas jomā”. Tā kā ārējās tirdzniecības statistikas galvenais objekts ir preces, tad Pārvalde pēc muitas kravas deklarāciju datu saņemšanas fizisko personu identifikatorus </w:t>
            </w:r>
            <w:r w:rsidRPr="00D034FC">
              <w:rPr>
                <w:rFonts w:ascii="Times New Roman" w:eastAsia="Times New Roman" w:hAnsi="Times New Roman" w:cs="Times New Roman"/>
                <w:color w:val="000000" w:themeColor="text1"/>
                <w:sz w:val="24"/>
                <w:szCs w:val="24"/>
                <w:lang w:eastAsia="lv-LV"/>
              </w:rPr>
              <w:lastRenderedPageBreak/>
              <w:t xml:space="preserve">(vārds, uzvārds, personas kods) </w:t>
            </w:r>
            <w:proofErr w:type="spellStart"/>
            <w:r w:rsidRPr="00D034FC">
              <w:rPr>
                <w:rFonts w:ascii="Times New Roman" w:eastAsia="Times New Roman" w:hAnsi="Times New Roman" w:cs="Times New Roman"/>
                <w:color w:val="000000" w:themeColor="text1"/>
                <w:sz w:val="24"/>
                <w:szCs w:val="24"/>
                <w:lang w:eastAsia="lv-LV"/>
              </w:rPr>
              <w:t>anonimizē</w:t>
            </w:r>
            <w:proofErr w:type="spellEnd"/>
            <w:r w:rsidRPr="00D034FC">
              <w:rPr>
                <w:rFonts w:ascii="Times New Roman" w:eastAsia="Times New Roman" w:hAnsi="Times New Roman" w:cs="Times New Roman"/>
                <w:color w:val="000000" w:themeColor="text1"/>
                <w:sz w:val="24"/>
                <w:szCs w:val="24"/>
                <w:lang w:eastAsia="lv-LV"/>
              </w:rPr>
              <w:t>, un tālākajā datu apstrādē fiziskās personas vairs nav iespējams identificēt.</w:t>
            </w:r>
          </w:p>
          <w:p w:rsidR="007B6E72" w:rsidRPr="00D034FC" w:rsidRDefault="007B6E72" w:rsidP="007B6E72">
            <w:pPr>
              <w:jc w:val="both"/>
              <w:rPr>
                <w:rFonts w:ascii="Times New Roman" w:hAnsi="Times New Roman" w:cs="Times New Roman"/>
                <w:color w:val="000000" w:themeColor="text1"/>
                <w:sz w:val="24"/>
                <w:szCs w:val="24"/>
              </w:rPr>
            </w:pPr>
          </w:p>
          <w:p w:rsidR="003A710B" w:rsidRPr="00D034FC" w:rsidRDefault="007B6E72" w:rsidP="003A710B">
            <w:pPr>
              <w:jc w:val="both"/>
              <w:rPr>
                <w:rFonts w:ascii="Times New Roman" w:hAnsi="Times New Roman" w:cs="Times New Roman"/>
                <w:bCs/>
                <w:color w:val="000000" w:themeColor="text1"/>
                <w:sz w:val="24"/>
                <w:szCs w:val="24"/>
              </w:rPr>
            </w:pPr>
            <w:r w:rsidRPr="00D034FC">
              <w:rPr>
                <w:rFonts w:ascii="Times New Roman" w:hAnsi="Times New Roman" w:cs="Times New Roman"/>
                <w:color w:val="000000" w:themeColor="text1"/>
                <w:sz w:val="24"/>
                <w:szCs w:val="24"/>
              </w:rPr>
              <w:t xml:space="preserve">7. </w:t>
            </w:r>
            <w:r w:rsidR="003A710B" w:rsidRPr="00D034FC">
              <w:rPr>
                <w:rFonts w:ascii="Times New Roman" w:hAnsi="Times New Roman" w:cs="Times New Roman"/>
                <w:color w:val="000000" w:themeColor="text1"/>
                <w:sz w:val="24"/>
                <w:szCs w:val="24"/>
                <w:shd w:val="clear" w:color="auto" w:fill="FFFFFF" w:themeFill="background1"/>
              </w:rPr>
              <w:t>Lai samazinātu respondentu noslodzi un nodrošinātu savlaicīgu, precīzu, statistiku par lauksaimniecība</w:t>
            </w:r>
            <w:r w:rsidR="00693DCC" w:rsidRPr="00D034FC">
              <w:rPr>
                <w:rFonts w:ascii="Times New Roman" w:hAnsi="Times New Roman" w:cs="Times New Roman"/>
                <w:color w:val="000000" w:themeColor="text1"/>
                <w:sz w:val="24"/>
                <w:szCs w:val="24"/>
                <w:shd w:val="clear" w:color="auto" w:fill="FFFFFF" w:themeFill="background1"/>
              </w:rPr>
              <w:t>s dzīvnieku skaitu (</w:t>
            </w:r>
            <w:r w:rsidR="00693DCC" w:rsidRPr="00D034FC">
              <w:rPr>
                <w:rFonts w:ascii="Times New Roman" w:hAnsi="Times New Roman" w:cs="Times New Roman"/>
                <w:color w:val="000000" w:themeColor="text1"/>
                <w:sz w:val="24"/>
                <w:szCs w:val="24"/>
              </w:rPr>
              <w:t>OSP projekta 1. tabulas</w:t>
            </w:r>
            <w:r w:rsidR="003A710B" w:rsidRPr="00D034FC">
              <w:rPr>
                <w:rFonts w:ascii="Times New Roman" w:hAnsi="Times New Roman" w:cs="Times New Roman"/>
                <w:color w:val="000000" w:themeColor="text1"/>
                <w:sz w:val="24"/>
                <w:szCs w:val="24"/>
                <w:shd w:val="clear" w:color="auto" w:fill="FFFFFF" w:themeFill="background1"/>
              </w:rPr>
              <w:t xml:space="preserve"> 16.5.</w:t>
            </w:r>
            <w:r w:rsidR="00693DCC" w:rsidRPr="00D034FC">
              <w:rPr>
                <w:rFonts w:ascii="Times New Roman" w:hAnsi="Times New Roman" w:cs="Times New Roman"/>
                <w:color w:val="000000" w:themeColor="text1"/>
                <w:sz w:val="24"/>
                <w:szCs w:val="24"/>
                <w:shd w:val="clear" w:color="auto" w:fill="FFFFFF" w:themeFill="background1"/>
              </w:rPr>
              <w:t xml:space="preserve"> punkts</w:t>
            </w:r>
            <w:r w:rsidR="003A710B" w:rsidRPr="00D034FC">
              <w:rPr>
                <w:rFonts w:ascii="Times New Roman" w:hAnsi="Times New Roman" w:cs="Times New Roman"/>
                <w:color w:val="000000" w:themeColor="text1"/>
                <w:sz w:val="24"/>
                <w:szCs w:val="24"/>
                <w:shd w:val="clear" w:color="auto" w:fill="FFFFFF" w:themeFill="background1"/>
              </w:rPr>
              <w:t>) atbilstoši Eiropas Parlamenta un Padomes Regulas (EK) Nr. 1165/2008</w:t>
            </w:r>
            <w:r w:rsidR="003A710B" w:rsidRPr="00D034FC">
              <w:rPr>
                <w:rStyle w:val="FootnoteReference"/>
                <w:rFonts w:ascii="Times New Roman" w:hAnsi="Times New Roman" w:cs="Times New Roman"/>
                <w:color w:val="000000" w:themeColor="text1"/>
                <w:sz w:val="24"/>
                <w:szCs w:val="24"/>
                <w:shd w:val="clear" w:color="auto" w:fill="FFFFFF" w:themeFill="background1"/>
              </w:rPr>
              <w:footnoteReference w:id="4"/>
            </w:r>
            <w:r w:rsidR="003A710B" w:rsidRPr="00D034FC">
              <w:rPr>
                <w:rFonts w:ascii="Times New Roman" w:hAnsi="Times New Roman" w:cs="Times New Roman"/>
                <w:color w:val="000000" w:themeColor="text1"/>
                <w:sz w:val="24"/>
                <w:szCs w:val="24"/>
                <w:shd w:val="clear" w:color="auto" w:fill="FFFFFF" w:themeFill="background1"/>
              </w:rPr>
              <w:t xml:space="preserve"> prasībām, Pārvalde izmanto administratīvā datu avota – Lauksaimniecības datu centra (turpmāk – LDC) Lauksaimniecības dzīvnieku reģistra datus par dzīvnieku skaitu pa sugām un vecuma grupām, par ganāmpulka novietni un tās īpašnieku. Lai nodrošinātu administratīvo datu izmantošanu atbilstoši Regulas (EK) Nr. 1165/2008 prasībām, jāievēro regulā definētā </w:t>
            </w:r>
            <w:proofErr w:type="spellStart"/>
            <w:r w:rsidR="003A710B" w:rsidRPr="00D034FC">
              <w:rPr>
                <w:rFonts w:ascii="Times New Roman" w:hAnsi="Times New Roman" w:cs="Times New Roman"/>
                <w:color w:val="000000" w:themeColor="text1"/>
                <w:sz w:val="24"/>
                <w:szCs w:val="24"/>
                <w:shd w:val="clear" w:color="auto" w:fill="FFFFFF" w:themeFill="background1"/>
              </w:rPr>
              <w:t>respondējošā</w:t>
            </w:r>
            <w:proofErr w:type="spellEnd"/>
            <w:r w:rsidR="003A710B" w:rsidRPr="00D034FC">
              <w:rPr>
                <w:rFonts w:ascii="Times New Roman" w:hAnsi="Times New Roman" w:cs="Times New Roman"/>
                <w:color w:val="000000" w:themeColor="text1"/>
                <w:sz w:val="24"/>
                <w:szCs w:val="24"/>
                <w:shd w:val="clear" w:color="auto" w:fill="FFFFFF" w:themeFill="background1"/>
              </w:rPr>
              <w:t xml:space="preserve"> vienība. Lauksaimniecības statistikā </w:t>
            </w:r>
            <w:proofErr w:type="spellStart"/>
            <w:r w:rsidR="003A710B" w:rsidRPr="00D034FC">
              <w:rPr>
                <w:rFonts w:ascii="Times New Roman" w:hAnsi="Times New Roman" w:cs="Times New Roman"/>
                <w:color w:val="000000" w:themeColor="text1"/>
                <w:sz w:val="24"/>
                <w:szCs w:val="24"/>
                <w:shd w:val="clear" w:color="auto" w:fill="FFFFFF" w:themeFill="background1"/>
              </w:rPr>
              <w:t>respondējošā</w:t>
            </w:r>
            <w:proofErr w:type="spellEnd"/>
            <w:r w:rsidR="003A710B" w:rsidRPr="00D034FC">
              <w:rPr>
                <w:rFonts w:ascii="Times New Roman" w:hAnsi="Times New Roman" w:cs="Times New Roman"/>
                <w:color w:val="000000" w:themeColor="text1"/>
                <w:sz w:val="24"/>
                <w:szCs w:val="24"/>
                <w:shd w:val="clear" w:color="auto" w:fill="FFFFFF" w:themeFill="background1"/>
              </w:rPr>
              <w:t xml:space="preserve"> vienība ir lauku saimniecība, kas ir</w:t>
            </w:r>
            <w:r w:rsidR="003A710B" w:rsidRPr="00D034FC">
              <w:rPr>
                <w:rFonts w:ascii="Times New Roman" w:hAnsi="Times New Roman" w:cs="Times New Roman"/>
                <w:color w:val="000000" w:themeColor="text1"/>
                <w:sz w:val="24"/>
                <w:szCs w:val="24"/>
              </w:rPr>
              <w:t xml:space="preserve"> tehniski un ekonomiski atsevišķa vienība ar vienotu vadību, kas ražo lauksaimniecības produktus vai saglabā labus lauksaimniecības un vides apstākļus zem</w:t>
            </w:r>
            <w:r w:rsidR="007D4CBB" w:rsidRPr="00D034FC">
              <w:rPr>
                <w:rFonts w:ascii="Times New Roman" w:hAnsi="Times New Roman" w:cs="Times New Roman"/>
                <w:color w:val="000000" w:themeColor="text1"/>
                <w:sz w:val="24"/>
                <w:szCs w:val="24"/>
              </w:rPr>
              <w:t>ē. Saimniecība var ražot arī ne</w:t>
            </w:r>
            <w:r w:rsidR="003A710B" w:rsidRPr="00D034FC">
              <w:rPr>
                <w:rFonts w:ascii="Times New Roman" w:hAnsi="Times New Roman" w:cs="Times New Roman"/>
                <w:color w:val="000000" w:themeColor="text1"/>
                <w:sz w:val="24"/>
                <w:szCs w:val="24"/>
              </w:rPr>
              <w:t>lauksaimn</w:t>
            </w:r>
            <w:r w:rsidR="007D4CBB" w:rsidRPr="00D034FC">
              <w:rPr>
                <w:rFonts w:ascii="Times New Roman" w:hAnsi="Times New Roman" w:cs="Times New Roman"/>
                <w:color w:val="000000" w:themeColor="text1"/>
                <w:sz w:val="24"/>
                <w:szCs w:val="24"/>
              </w:rPr>
              <w:t>ieciskus produktus un sniegt ne</w:t>
            </w:r>
            <w:r w:rsidR="003A710B" w:rsidRPr="00D034FC">
              <w:rPr>
                <w:rFonts w:ascii="Times New Roman" w:hAnsi="Times New Roman" w:cs="Times New Roman"/>
                <w:color w:val="000000" w:themeColor="text1"/>
                <w:sz w:val="24"/>
                <w:szCs w:val="24"/>
              </w:rPr>
              <w:t xml:space="preserve">lauksaimnieciskus pakalpojumus. Lauku saimniecība var būt gan juridiska persona (reģistrēta Uzņēmumu reģistrā), gan fiziska persona, kas ražo lauksaimniecības produkciju. Savukārt, LDC Lauksaimniecības dzīvnieku reģistrā atskaites vienība ir ganāmpulka īpašnieks. Lai piesaistītu ganāmpulku un tā īpašnieku konkrētai lauku saimniecībai, nepieciešams papildus darba ieguldījums datu savienošanai, izmantojot papildus identifikatorus. Tālākā datu apstrādes procesā fizisko personu datus </w:t>
            </w:r>
            <w:r w:rsidR="003A710B" w:rsidRPr="00D034FC">
              <w:rPr>
                <w:rFonts w:ascii="Times New Roman" w:hAnsi="Times New Roman" w:cs="Times New Roman"/>
                <w:bCs/>
                <w:color w:val="000000" w:themeColor="text1"/>
                <w:sz w:val="24"/>
                <w:szCs w:val="24"/>
              </w:rPr>
              <w:t>Pārvalde izmanto vienīgi kopsavilkumu datu iegūšanai un grupējumu tabulu veidošanai.</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p>
          <w:p w:rsidR="007B6E72" w:rsidRPr="00D034FC" w:rsidRDefault="007B6E72" w:rsidP="007B6E72">
            <w:pPr>
              <w:jc w:val="both"/>
              <w:rPr>
                <w:rFonts w:ascii="Times New Roman" w:hAnsi="Times New Roman" w:cs="Times New Roman"/>
                <w:bCs/>
                <w:color w:val="000000" w:themeColor="text1"/>
                <w:sz w:val="24"/>
                <w:szCs w:val="24"/>
              </w:rPr>
            </w:pPr>
            <w:r w:rsidRPr="00D034FC">
              <w:rPr>
                <w:rFonts w:ascii="Times New Roman" w:eastAsia="Times New Roman" w:hAnsi="Times New Roman" w:cs="Times New Roman"/>
                <w:color w:val="000000" w:themeColor="text1"/>
                <w:sz w:val="24"/>
                <w:szCs w:val="24"/>
                <w:lang w:eastAsia="lv-LV"/>
              </w:rPr>
              <w:t xml:space="preserve">7.1. </w:t>
            </w:r>
            <w:r w:rsidR="005B4DBC" w:rsidRPr="00D034FC">
              <w:rPr>
                <w:rFonts w:ascii="Times New Roman" w:eastAsia="Times New Roman" w:hAnsi="Times New Roman" w:cs="Times New Roman"/>
                <w:color w:val="000000" w:themeColor="text1"/>
                <w:sz w:val="24"/>
                <w:szCs w:val="24"/>
                <w:lang w:eastAsia="lv-LV"/>
              </w:rPr>
              <w:t>Statistiskā lauku saimniecību reģistra (</w:t>
            </w:r>
            <w:r w:rsidR="006662ED" w:rsidRPr="00D034FC">
              <w:rPr>
                <w:rFonts w:ascii="Times New Roman" w:eastAsia="Times New Roman" w:hAnsi="Times New Roman" w:cs="Times New Roman"/>
                <w:color w:val="000000" w:themeColor="text1"/>
                <w:sz w:val="24"/>
                <w:szCs w:val="24"/>
                <w:lang w:eastAsia="lv-LV"/>
              </w:rPr>
              <w:t xml:space="preserve">turpmāk </w:t>
            </w:r>
            <w:r w:rsidR="006662ED" w:rsidRPr="00D034FC">
              <w:rPr>
                <w:rFonts w:ascii="Times New Roman" w:hAnsi="Times New Roman" w:cs="Times New Roman"/>
                <w:color w:val="000000" w:themeColor="text1"/>
                <w:sz w:val="24"/>
                <w:szCs w:val="24"/>
                <w:shd w:val="clear" w:color="auto" w:fill="FFFFFF" w:themeFill="background1"/>
              </w:rPr>
              <w:t xml:space="preserve">– </w:t>
            </w:r>
            <w:r w:rsidR="005B4DBC" w:rsidRPr="00D034FC">
              <w:rPr>
                <w:rFonts w:ascii="Times New Roman" w:eastAsia="Times New Roman" w:hAnsi="Times New Roman" w:cs="Times New Roman"/>
                <w:color w:val="000000" w:themeColor="text1"/>
                <w:sz w:val="24"/>
                <w:szCs w:val="24"/>
                <w:lang w:eastAsia="lv-LV"/>
              </w:rPr>
              <w:t>SLSR) informācijas regulārai aktualizācijai kā vienu no datu avotiem Pārvalde izmanto administratīvo datu avot</w:t>
            </w:r>
            <w:r w:rsidR="00D2743A" w:rsidRPr="00D034FC">
              <w:rPr>
                <w:rFonts w:ascii="Times New Roman" w:eastAsia="Times New Roman" w:hAnsi="Times New Roman" w:cs="Times New Roman"/>
                <w:color w:val="000000" w:themeColor="text1"/>
                <w:sz w:val="24"/>
                <w:szCs w:val="24"/>
                <w:lang w:eastAsia="lv-LV"/>
              </w:rPr>
              <w:t>a</w:t>
            </w:r>
            <w:r w:rsidR="005B4DBC" w:rsidRPr="00D034FC">
              <w:rPr>
                <w:rFonts w:ascii="Times New Roman" w:eastAsia="Times New Roman" w:hAnsi="Times New Roman" w:cs="Times New Roman"/>
                <w:color w:val="000000" w:themeColor="text1"/>
                <w:sz w:val="24"/>
                <w:szCs w:val="24"/>
                <w:lang w:eastAsia="lv-LV"/>
              </w:rPr>
              <w:t xml:space="preserve"> - Valsts zemes dienesta</w:t>
            </w:r>
            <w:r w:rsidR="006662ED" w:rsidRPr="00D034FC">
              <w:rPr>
                <w:rFonts w:ascii="Times New Roman" w:eastAsia="Times New Roman" w:hAnsi="Times New Roman" w:cs="Times New Roman"/>
                <w:color w:val="000000" w:themeColor="text1"/>
                <w:sz w:val="24"/>
                <w:szCs w:val="24"/>
                <w:lang w:eastAsia="lv-LV"/>
              </w:rPr>
              <w:t xml:space="preserve"> (turpmāk </w:t>
            </w:r>
            <w:r w:rsidR="006662ED" w:rsidRPr="00D034FC">
              <w:rPr>
                <w:rFonts w:ascii="Times New Roman" w:hAnsi="Times New Roman" w:cs="Times New Roman"/>
                <w:color w:val="000000" w:themeColor="text1"/>
                <w:sz w:val="24"/>
                <w:szCs w:val="24"/>
                <w:shd w:val="clear" w:color="auto" w:fill="FFFFFF" w:themeFill="background1"/>
              </w:rPr>
              <w:t>– VZD)</w:t>
            </w:r>
            <w:r w:rsidR="005B4DBC" w:rsidRPr="00D034FC">
              <w:rPr>
                <w:rFonts w:ascii="Times New Roman" w:eastAsia="Times New Roman" w:hAnsi="Times New Roman" w:cs="Times New Roman"/>
                <w:color w:val="000000" w:themeColor="text1"/>
                <w:sz w:val="24"/>
                <w:szCs w:val="24"/>
                <w:lang w:eastAsia="lv-LV"/>
              </w:rPr>
              <w:t xml:space="preserve"> Kadastra informācijas sistēmas datus par fizisko personu tiesiskā valdījumā vai lietojumā, nomā esošām zemes vienībām, kuru zemes lietošanas mērķis ir lauksaimniecība un mežsaimniecība. SLSR pamatvienība ir lauku saimniecība, </w:t>
            </w:r>
            <w:r w:rsidR="005B4DBC" w:rsidRPr="00D034FC">
              <w:rPr>
                <w:rFonts w:ascii="Times New Roman" w:hAnsi="Times New Roman" w:cs="Times New Roman"/>
                <w:color w:val="000000" w:themeColor="text1"/>
                <w:sz w:val="24"/>
                <w:szCs w:val="24"/>
                <w:shd w:val="clear" w:color="auto" w:fill="FFFFFF" w:themeFill="background1"/>
              </w:rPr>
              <w:t>kas ir</w:t>
            </w:r>
            <w:r w:rsidR="005B4DBC" w:rsidRPr="00D034FC">
              <w:rPr>
                <w:rFonts w:ascii="Times New Roman" w:hAnsi="Times New Roman" w:cs="Times New Roman"/>
                <w:color w:val="000000" w:themeColor="text1"/>
                <w:sz w:val="24"/>
                <w:szCs w:val="24"/>
              </w:rPr>
              <w:t xml:space="preserve"> tehniski un ekonomiski atsevišķa vienība ar vienotu vadību, kas ražo lauksaimniecības produktus vai saglabā labus lauksaimniecības un vides apstākļus zemē. </w:t>
            </w:r>
            <w:r w:rsidR="005B4DBC" w:rsidRPr="00D034FC">
              <w:rPr>
                <w:rFonts w:ascii="Times New Roman" w:eastAsia="Times New Roman" w:hAnsi="Times New Roman" w:cs="Times New Roman"/>
                <w:color w:val="000000" w:themeColor="text1"/>
                <w:sz w:val="24"/>
                <w:szCs w:val="24"/>
                <w:lang w:eastAsia="lv-LV"/>
              </w:rPr>
              <w:t xml:space="preserve">Administratīvā datu avota atskaites vienība neatbilst lauksaimniecības statistikā izmantotajai </w:t>
            </w:r>
            <w:proofErr w:type="spellStart"/>
            <w:r w:rsidR="005B4DBC" w:rsidRPr="00D034FC">
              <w:rPr>
                <w:rFonts w:ascii="Times New Roman" w:eastAsia="Times New Roman" w:hAnsi="Times New Roman" w:cs="Times New Roman"/>
                <w:color w:val="000000" w:themeColor="text1"/>
                <w:sz w:val="24"/>
                <w:szCs w:val="24"/>
                <w:lang w:eastAsia="lv-LV"/>
              </w:rPr>
              <w:t>respondējošai</w:t>
            </w:r>
            <w:proofErr w:type="spellEnd"/>
            <w:r w:rsidR="005B4DBC" w:rsidRPr="00D034FC">
              <w:rPr>
                <w:rFonts w:ascii="Times New Roman" w:eastAsia="Times New Roman" w:hAnsi="Times New Roman" w:cs="Times New Roman"/>
                <w:color w:val="000000" w:themeColor="text1"/>
                <w:sz w:val="24"/>
                <w:szCs w:val="24"/>
                <w:lang w:eastAsia="lv-LV"/>
              </w:rPr>
              <w:t xml:space="preserve"> vienībai, tāpēc </w:t>
            </w:r>
            <w:r w:rsidR="005B4DBC" w:rsidRPr="00D034FC">
              <w:rPr>
                <w:rFonts w:ascii="Times New Roman" w:hAnsi="Times New Roman" w:cs="Times New Roman"/>
                <w:color w:val="000000" w:themeColor="text1"/>
                <w:sz w:val="24"/>
                <w:szCs w:val="24"/>
              </w:rPr>
              <w:t xml:space="preserve">nepieciešams papildus darba ieguldījums datu savienošanai lauku saimniecību līmenī, izmantojot papildus identifikatorus. </w:t>
            </w:r>
            <w:r w:rsidR="005B4DBC" w:rsidRPr="00D034FC">
              <w:rPr>
                <w:rFonts w:ascii="Times New Roman" w:eastAsia="Times New Roman" w:hAnsi="Times New Roman" w:cs="Times New Roman"/>
                <w:color w:val="000000" w:themeColor="text1"/>
                <w:sz w:val="24"/>
                <w:szCs w:val="24"/>
                <w:lang w:eastAsia="lv-LV"/>
              </w:rPr>
              <w:t xml:space="preserve"> Administratīvo avotu dati tiek izmantoti SLSR datu analīzei un kvalitātes pārbaudei lauku saimniecību līmenī, lai nodrošinātu informāciju par lauku saimniecību skaitu un zemju platībām (</w:t>
            </w:r>
            <w:r w:rsidR="006662ED" w:rsidRPr="00D034FC">
              <w:rPr>
                <w:rFonts w:ascii="Times New Roman" w:hAnsi="Times New Roman" w:cs="Times New Roman"/>
                <w:color w:val="000000" w:themeColor="text1"/>
                <w:sz w:val="24"/>
                <w:szCs w:val="24"/>
              </w:rPr>
              <w:t>OSP projekta 1. tabulas</w:t>
            </w:r>
            <w:r w:rsidR="005B4DBC" w:rsidRPr="00D034FC">
              <w:rPr>
                <w:rFonts w:ascii="Times New Roman" w:eastAsia="Times New Roman" w:hAnsi="Times New Roman" w:cs="Times New Roman"/>
                <w:color w:val="000000" w:themeColor="text1"/>
                <w:sz w:val="24"/>
                <w:szCs w:val="24"/>
                <w:lang w:eastAsia="lv-LV"/>
              </w:rPr>
              <w:t xml:space="preserve"> 16.17.</w:t>
            </w:r>
            <w:r w:rsidR="006662ED" w:rsidRPr="00D034FC">
              <w:rPr>
                <w:rFonts w:ascii="Times New Roman" w:eastAsia="Times New Roman" w:hAnsi="Times New Roman" w:cs="Times New Roman"/>
                <w:color w:val="000000" w:themeColor="text1"/>
                <w:sz w:val="24"/>
                <w:szCs w:val="24"/>
                <w:lang w:eastAsia="lv-LV"/>
              </w:rPr>
              <w:t xml:space="preserve"> punkts</w:t>
            </w:r>
            <w:r w:rsidR="005B4DBC" w:rsidRPr="00D034FC">
              <w:rPr>
                <w:rFonts w:ascii="Times New Roman" w:eastAsia="Times New Roman" w:hAnsi="Times New Roman" w:cs="Times New Roman"/>
                <w:color w:val="000000" w:themeColor="text1"/>
                <w:sz w:val="24"/>
                <w:szCs w:val="24"/>
                <w:lang w:eastAsia="lv-LV"/>
              </w:rPr>
              <w:t xml:space="preserve">). Regulāri aktualizēta SLSR informācija nodrošina kvalitatīvu lauksaimniecības statistikas </w:t>
            </w:r>
            <w:proofErr w:type="spellStart"/>
            <w:r w:rsidR="005B4DBC" w:rsidRPr="00D034FC">
              <w:rPr>
                <w:rFonts w:ascii="Times New Roman" w:eastAsia="Times New Roman" w:hAnsi="Times New Roman" w:cs="Times New Roman"/>
                <w:color w:val="000000" w:themeColor="text1"/>
                <w:sz w:val="24"/>
                <w:szCs w:val="24"/>
                <w:lang w:eastAsia="lv-LV"/>
              </w:rPr>
              <w:t>apsekojumu</w:t>
            </w:r>
            <w:proofErr w:type="spellEnd"/>
            <w:r w:rsidR="005B4DBC" w:rsidRPr="00D034FC">
              <w:rPr>
                <w:rFonts w:ascii="Times New Roman" w:eastAsia="Times New Roman" w:hAnsi="Times New Roman" w:cs="Times New Roman"/>
                <w:color w:val="000000" w:themeColor="text1"/>
                <w:sz w:val="24"/>
                <w:szCs w:val="24"/>
                <w:lang w:eastAsia="lv-LV"/>
              </w:rPr>
              <w:t xml:space="preserve"> izlašu veidošanu lauku saimniecību līmenī.</w:t>
            </w:r>
          </w:p>
          <w:p w:rsidR="007B6E72" w:rsidRPr="00D034FC" w:rsidRDefault="007B6E72" w:rsidP="007B6E72">
            <w:pPr>
              <w:jc w:val="both"/>
              <w:rPr>
                <w:rFonts w:ascii="Times New Roman" w:eastAsia="Times New Roman" w:hAnsi="Times New Roman" w:cs="Times New Roman"/>
                <w:color w:val="000000" w:themeColor="text1"/>
                <w:sz w:val="24"/>
                <w:szCs w:val="24"/>
                <w:lang w:eastAsia="lv-LV"/>
              </w:rPr>
            </w:pPr>
          </w:p>
          <w:p w:rsidR="007B6E72" w:rsidRPr="00D034FC" w:rsidRDefault="00595430" w:rsidP="007B6E72">
            <w:pPr>
              <w:jc w:val="both"/>
              <w:rPr>
                <w:rFonts w:ascii="Times New Roman" w:hAnsi="Times New Roman" w:cs="Times New Roman"/>
                <w:color w:val="000000" w:themeColor="text1"/>
                <w:sz w:val="24"/>
                <w:szCs w:val="24"/>
              </w:rPr>
            </w:pPr>
            <w:r w:rsidRPr="00D034FC">
              <w:rPr>
                <w:rFonts w:ascii="Times New Roman" w:eastAsia="Times New Roman" w:hAnsi="Times New Roman" w:cs="Times New Roman"/>
                <w:color w:val="000000" w:themeColor="text1"/>
                <w:sz w:val="24"/>
                <w:szCs w:val="24"/>
                <w:lang w:eastAsia="lv-LV"/>
              </w:rPr>
              <w:t xml:space="preserve">7.2. </w:t>
            </w:r>
            <w:r w:rsidR="00F8456F" w:rsidRPr="00D034FC">
              <w:rPr>
                <w:rFonts w:ascii="Times New Roman" w:hAnsi="Times New Roman" w:cs="Times New Roman"/>
                <w:color w:val="000000"/>
                <w:sz w:val="24"/>
                <w:szCs w:val="24"/>
              </w:rPr>
              <w:t xml:space="preserve">SLSR informācija par lauku saimniecību ekonomisko lielumu un specializāciju ir svarīga </w:t>
            </w:r>
            <w:r w:rsidR="00F8456F" w:rsidRPr="00D034FC">
              <w:rPr>
                <w:rFonts w:ascii="Times New Roman" w:hAnsi="Times New Roman" w:cs="Times New Roman"/>
                <w:sz w:val="24"/>
                <w:szCs w:val="24"/>
              </w:rPr>
              <w:t xml:space="preserve">lauksaimniecības izlašu veidošanā. Lai nepalielinātu respondentu noslodzi un atvieglotu SLSR informācijas aktualizēšanu, Pārvalde izmanto pieejamo administratīvo datu avotu informāciju </w:t>
            </w:r>
            <w:r w:rsidR="00F8456F" w:rsidRPr="00D034FC">
              <w:rPr>
                <w:rFonts w:ascii="Times New Roman" w:hAnsi="Times New Roman" w:cs="Times New Roman"/>
                <w:color w:val="000000"/>
                <w:sz w:val="24"/>
                <w:szCs w:val="24"/>
              </w:rPr>
              <w:t xml:space="preserve">- LDC </w:t>
            </w:r>
            <w:r w:rsidR="00F8456F" w:rsidRPr="00D034FC">
              <w:rPr>
                <w:rFonts w:ascii="Times New Roman" w:hAnsi="Times New Roman" w:cs="Times New Roman"/>
                <w:color w:val="000000"/>
                <w:sz w:val="24"/>
                <w:szCs w:val="24"/>
              </w:rPr>
              <w:lastRenderedPageBreak/>
              <w:t>Lauksaimniecības dzīvnieku reģistra datus par dzīvnieku skaitu pa sugām un vecuma grupām - lauku saimniecību lopkopības standarta izlaides aprēķinam; Lauku atbalsta dienesta (turpmāk – LAD) informāciju no ES tiešo maksājumu datubāzes par atbalsta saņēmēju deklarētām un apstiprinātām lauksaimniecības kultūru sējumu platībām kultūru līmenī - augkopības standarta izlaides aprēķinam; kā arī LDC Bioloģiskās lauksaimniecības reģistra informāciju par bioloģiski audzēto lauksaimniecības kultūru platībām, kuru izmanto bioloģisko lauku saimniecību pārstāvniecības nodrošināšanai lauksaimniecības izlasēs.</w:t>
            </w:r>
          </w:p>
          <w:p w:rsidR="00595430" w:rsidRPr="00D034FC" w:rsidRDefault="00595430" w:rsidP="007B6E72">
            <w:pPr>
              <w:jc w:val="both"/>
              <w:rPr>
                <w:rFonts w:ascii="Times New Roman" w:eastAsia="Times New Roman" w:hAnsi="Times New Roman" w:cs="Times New Roman"/>
                <w:color w:val="000000" w:themeColor="text1"/>
                <w:sz w:val="24"/>
                <w:szCs w:val="24"/>
                <w:lang w:eastAsia="lv-LV"/>
              </w:rPr>
            </w:pPr>
          </w:p>
          <w:p w:rsidR="007B6E72" w:rsidRPr="00D034FC" w:rsidRDefault="007B6E72" w:rsidP="007B6E72">
            <w:pPr>
              <w:spacing w:before="120" w:after="120"/>
              <w:jc w:val="both"/>
              <w:rPr>
                <w:rFonts w:ascii="Times New Roman" w:hAnsi="Times New Roman" w:cs="Times New Roman"/>
                <w:color w:val="000000" w:themeColor="text1"/>
                <w:sz w:val="24"/>
                <w:szCs w:val="24"/>
              </w:rPr>
            </w:pPr>
            <w:r w:rsidRPr="00D034FC">
              <w:rPr>
                <w:rFonts w:ascii="Times New Roman" w:hAnsi="Times New Roman" w:cs="Times New Roman"/>
                <w:color w:val="000000" w:themeColor="text1"/>
                <w:sz w:val="24"/>
                <w:szCs w:val="24"/>
              </w:rPr>
              <w:t xml:space="preserve">7.3. </w:t>
            </w:r>
            <w:r w:rsidR="005B4DBC" w:rsidRPr="00D034FC">
              <w:rPr>
                <w:rFonts w:ascii="Times New Roman" w:hAnsi="Times New Roman" w:cs="Times New Roman"/>
                <w:color w:val="000000" w:themeColor="text1"/>
                <w:sz w:val="24"/>
                <w:szCs w:val="24"/>
              </w:rPr>
              <w:t>Lai nodrošinātu ikgadējo statistiku par lauksaimniecības kultūru sējumu platībām (</w:t>
            </w:r>
            <w:r w:rsidR="00FA17BD" w:rsidRPr="00D034FC">
              <w:rPr>
                <w:rFonts w:ascii="Times New Roman" w:hAnsi="Times New Roman" w:cs="Times New Roman"/>
                <w:color w:val="000000" w:themeColor="text1"/>
                <w:sz w:val="24"/>
                <w:szCs w:val="24"/>
              </w:rPr>
              <w:t>OSP projekta 1. tabulas</w:t>
            </w:r>
            <w:r w:rsidR="00FA17BD" w:rsidRPr="00D034FC">
              <w:rPr>
                <w:rFonts w:ascii="Times New Roman" w:eastAsia="Times New Roman" w:hAnsi="Times New Roman" w:cs="Times New Roman"/>
                <w:color w:val="000000" w:themeColor="text1"/>
                <w:sz w:val="24"/>
                <w:szCs w:val="24"/>
                <w:lang w:eastAsia="lv-LV"/>
              </w:rPr>
              <w:t xml:space="preserve"> </w:t>
            </w:r>
            <w:r w:rsidR="005B4DBC" w:rsidRPr="00D034FC">
              <w:rPr>
                <w:rFonts w:ascii="Times New Roman" w:hAnsi="Times New Roman" w:cs="Times New Roman"/>
                <w:color w:val="000000" w:themeColor="text1"/>
                <w:sz w:val="24"/>
                <w:szCs w:val="24"/>
              </w:rPr>
              <w:t>16.2.</w:t>
            </w:r>
            <w:r w:rsidR="00FA17BD" w:rsidRPr="00D034FC">
              <w:rPr>
                <w:rFonts w:ascii="Times New Roman" w:hAnsi="Times New Roman" w:cs="Times New Roman"/>
                <w:color w:val="000000" w:themeColor="text1"/>
                <w:sz w:val="24"/>
                <w:szCs w:val="24"/>
              </w:rPr>
              <w:t xml:space="preserve"> punkts</w:t>
            </w:r>
            <w:r w:rsidR="005B4DBC" w:rsidRPr="00D034FC">
              <w:rPr>
                <w:rFonts w:ascii="Times New Roman" w:hAnsi="Times New Roman" w:cs="Times New Roman"/>
                <w:color w:val="000000" w:themeColor="text1"/>
                <w:sz w:val="24"/>
                <w:szCs w:val="24"/>
              </w:rPr>
              <w:t>) atbilstoši Eiropas Parlamenta un Padomes Regulas (EK) Nr. 543/2009</w:t>
            </w:r>
            <w:r w:rsidR="005B4DBC" w:rsidRPr="00D034FC">
              <w:rPr>
                <w:rStyle w:val="FootnoteReference"/>
                <w:rFonts w:ascii="Times New Roman" w:hAnsi="Times New Roman" w:cs="Times New Roman"/>
                <w:color w:val="000000" w:themeColor="text1"/>
                <w:sz w:val="24"/>
                <w:szCs w:val="24"/>
              </w:rPr>
              <w:footnoteReference w:id="5"/>
            </w:r>
            <w:r w:rsidR="005B4DBC" w:rsidRPr="00D034FC">
              <w:rPr>
                <w:rFonts w:ascii="Times New Roman" w:hAnsi="Times New Roman" w:cs="Times New Roman"/>
                <w:color w:val="000000" w:themeColor="text1"/>
                <w:sz w:val="24"/>
                <w:szCs w:val="24"/>
              </w:rPr>
              <w:t xml:space="preserve">  prasībām, datu analīzei un datu kvalitātes pārbaudei Pārvalde izmanto LAD Integrētās administrēšanas un kontroles sistēmas (IAKS) datus par deklarētajām lauksaimniecības kultūru sējumu platībām. </w:t>
            </w:r>
            <w:r w:rsidR="005B4DBC" w:rsidRPr="00D034FC">
              <w:rPr>
                <w:rFonts w:ascii="Times New Roman" w:eastAsia="Times New Roman" w:hAnsi="Times New Roman" w:cs="Times New Roman"/>
                <w:color w:val="000000" w:themeColor="text1"/>
                <w:sz w:val="24"/>
                <w:szCs w:val="24"/>
                <w:lang w:eastAsia="lv-LV"/>
              </w:rPr>
              <w:t xml:space="preserve">Tā kā administratīvo datu avotu atskaites vienība atšķiras no lauksaimniecības statistiskā definētās </w:t>
            </w:r>
            <w:proofErr w:type="spellStart"/>
            <w:r w:rsidR="005B4DBC" w:rsidRPr="00D034FC">
              <w:rPr>
                <w:rFonts w:ascii="Times New Roman" w:eastAsia="Times New Roman" w:hAnsi="Times New Roman" w:cs="Times New Roman"/>
                <w:color w:val="000000" w:themeColor="text1"/>
                <w:sz w:val="24"/>
                <w:szCs w:val="24"/>
                <w:lang w:eastAsia="lv-LV"/>
              </w:rPr>
              <w:t>respondējošās</w:t>
            </w:r>
            <w:proofErr w:type="spellEnd"/>
            <w:r w:rsidR="005B4DBC" w:rsidRPr="00D034FC">
              <w:rPr>
                <w:rFonts w:ascii="Times New Roman" w:eastAsia="Times New Roman" w:hAnsi="Times New Roman" w:cs="Times New Roman"/>
                <w:color w:val="000000" w:themeColor="text1"/>
                <w:sz w:val="24"/>
                <w:szCs w:val="24"/>
                <w:lang w:eastAsia="lv-LV"/>
              </w:rPr>
              <w:t xml:space="preserve"> vienības lauku saimniecības, ir </w:t>
            </w:r>
            <w:r w:rsidR="005B4DBC" w:rsidRPr="00D034FC">
              <w:rPr>
                <w:rFonts w:ascii="Times New Roman" w:hAnsi="Times New Roman" w:cs="Times New Roman"/>
                <w:color w:val="000000" w:themeColor="text1"/>
                <w:sz w:val="24"/>
                <w:szCs w:val="24"/>
              </w:rPr>
              <w:t>nepieciešams papildus darba ieguldījums datu savienošanai saimniecību līmenī, izmantojot papildus identifikatorus</w:t>
            </w:r>
            <w:r w:rsidR="00595430" w:rsidRPr="00D034FC">
              <w:rPr>
                <w:rFonts w:ascii="Times New Roman" w:hAnsi="Times New Roman" w:cs="Times New Roman"/>
                <w:color w:val="000000" w:themeColor="text1"/>
                <w:sz w:val="24"/>
                <w:szCs w:val="24"/>
              </w:rPr>
              <w:t xml:space="preserve">. </w:t>
            </w:r>
            <w:r w:rsidR="005B4DBC" w:rsidRPr="00D034FC">
              <w:rPr>
                <w:rFonts w:ascii="Times New Roman" w:eastAsia="Times New Roman" w:hAnsi="Times New Roman" w:cs="Times New Roman"/>
                <w:color w:val="000000" w:themeColor="text1"/>
                <w:sz w:val="24"/>
                <w:szCs w:val="24"/>
                <w:lang w:eastAsia="lv-LV"/>
              </w:rPr>
              <w:t xml:space="preserve">Lauku saimniecība </w:t>
            </w:r>
            <w:r w:rsidR="005B4DBC" w:rsidRPr="00D034FC">
              <w:rPr>
                <w:rFonts w:ascii="Times New Roman" w:hAnsi="Times New Roman" w:cs="Times New Roman"/>
                <w:color w:val="000000" w:themeColor="text1"/>
                <w:sz w:val="24"/>
                <w:szCs w:val="24"/>
                <w:shd w:val="clear" w:color="auto" w:fill="FFFFFF" w:themeFill="background1"/>
              </w:rPr>
              <w:t>kas ir</w:t>
            </w:r>
            <w:r w:rsidR="005B4DBC" w:rsidRPr="00D034FC">
              <w:rPr>
                <w:rFonts w:ascii="Times New Roman" w:hAnsi="Times New Roman" w:cs="Times New Roman"/>
                <w:color w:val="000000" w:themeColor="text1"/>
                <w:sz w:val="24"/>
                <w:szCs w:val="24"/>
              </w:rPr>
              <w:t xml:space="preserve"> tehniski un ekonomiski atsevišķa vienība ar vienotu vadību, kas ražo lauksaimniecības produktus vai saglabā labus lauksaimniecības un vides apstākļus zemē. Lauku saimniecība var būt gan juridiska persona (reģistrēta Uzņēmumu reģistrā), gan fiziska persona, kas ražo lauksaimniecības produkciju.</w:t>
            </w:r>
          </w:p>
          <w:p w:rsidR="007B6E72" w:rsidRPr="00D034FC" w:rsidRDefault="007B6E72" w:rsidP="007B6E72">
            <w:pPr>
              <w:jc w:val="both"/>
              <w:rPr>
                <w:rFonts w:ascii="Times New Roman" w:hAnsi="Times New Roman" w:cs="Times New Roman"/>
                <w:color w:val="000000" w:themeColor="text1"/>
                <w:sz w:val="24"/>
                <w:szCs w:val="24"/>
              </w:rPr>
            </w:pPr>
            <w:r w:rsidRPr="00D034FC">
              <w:rPr>
                <w:rFonts w:ascii="Times New Roman" w:hAnsi="Times New Roman" w:cs="Times New Roman"/>
                <w:color w:val="000000" w:themeColor="text1"/>
                <w:sz w:val="24"/>
                <w:szCs w:val="24"/>
              </w:rPr>
              <w:t xml:space="preserve">8. </w:t>
            </w:r>
            <w:r w:rsidR="00BD42DC" w:rsidRPr="00D034FC">
              <w:rPr>
                <w:rFonts w:ascii="Times New Roman" w:hAnsi="Times New Roman" w:cs="Times New Roman"/>
                <w:color w:val="000000" w:themeColor="text1"/>
                <w:sz w:val="24"/>
                <w:szCs w:val="24"/>
              </w:rPr>
              <w:t>Lai sagatavotu informāciju par datoru un interneta lietošanu mājsaimniecībā (</w:t>
            </w:r>
            <w:r w:rsidR="00C64965" w:rsidRPr="00D034FC">
              <w:rPr>
                <w:rFonts w:ascii="Times New Roman" w:hAnsi="Times New Roman" w:cs="Times New Roman"/>
                <w:color w:val="000000" w:themeColor="text1"/>
                <w:sz w:val="24"/>
                <w:szCs w:val="24"/>
              </w:rPr>
              <w:t>OSP projekta 1. tabulas</w:t>
            </w:r>
            <w:r w:rsidR="00C64965" w:rsidRPr="00D034FC">
              <w:rPr>
                <w:rFonts w:ascii="Times New Roman" w:eastAsia="Times New Roman" w:hAnsi="Times New Roman" w:cs="Times New Roman"/>
                <w:color w:val="000000" w:themeColor="text1"/>
                <w:sz w:val="24"/>
                <w:szCs w:val="24"/>
                <w:lang w:eastAsia="lv-LV"/>
              </w:rPr>
              <w:t xml:space="preserve"> </w:t>
            </w:r>
            <w:r w:rsidR="00BD42DC" w:rsidRPr="00D034FC">
              <w:rPr>
                <w:rFonts w:ascii="Times New Roman" w:hAnsi="Times New Roman" w:cs="Times New Roman"/>
                <w:color w:val="000000" w:themeColor="text1"/>
                <w:sz w:val="24"/>
                <w:szCs w:val="24"/>
              </w:rPr>
              <w:t>28.2.</w:t>
            </w:r>
            <w:r w:rsidR="00C64965" w:rsidRPr="00D034FC">
              <w:rPr>
                <w:rFonts w:ascii="Times New Roman" w:hAnsi="Times New Roman" w:cs="Times New Roman"/>
                <w:color w:val="000000" w:themeColor="text1"/>
                <w:sz w:val="24"/>
                <w:szCs w:val="24"/>
              </w:rPr>
              <w:t xml:space="preserve"> punkts</w:t>
            </w:r>
            <w:r w:rsidR="00BD42DC" w:rsidRPr="00D034FC">
              <w:rPr>
                <w:rFonts w:ascii="Times New Roman" w:hAnsi="Times New Roman" w:cs="Times New Roman"/>
                <w:color w:val="000000" w:themeColor="text1"/>
                <w:sz w:val="24"/>
                <w:szCs w:val="24"/>
              </w:rPr>
              <w:t xml:space="preserve">) ir nepieciešami administratīvie </w:t>
            </w:r>
            <w:r w:rsidR="00185962" w:rsidRPr="00D034FC">
              <w:rPr>
                <w:rFonts w:ascii="Times New Roman" w:hAnsi="Times New Roman" w:cs="Times New Roman"/>
                <w:color w:val="000000" w:themeColor="text1"/>
                <w:sz w:val="24"/>
                <w:szCs w:val="24"/>
              </w:rPr>
              <w:t xml:space="preserve">dati, kas kalpo diviem mērķiem: </w:t>
            </w:r>
            <w:r w:rsidR="00BD42DC" w:rsidRPr="00D034FC">
              <w:rPr>
                <w:rFonts w:ascii="Times New Roman" w:hAnsi="Times New Roman" w:cs="Times New Roman"/>
                <w:color w:val="000000" w:themeColor="text1"/>
                <w:sz w:val="24"/>
                <w:szCs w:val="24"/>
              </w:rPr>
              <w:t xml:space="preserve">respondentu atlases veidošanai, lai respondenti pietiekami pārstāvētu regulās prasītos datu griezumus, un sociālekonomisko rādītāju iegūšanai. </w:t>
            </w:r>
            <w:r w:rsidR="00C64965" w:rsidRPr="00D034FC">
              <w:rPr>
                <w:rStyle w:val="Strong"/>
                <w:rFonts w:ascii="Times New Roman" w:hAnsi="Times New Roman" w:cs="Times New Roman"/>
                <w:b w:val="0"/>
                <w:color w:val="000000" w:themeColor="text1"/>
                <w:sz w:val="24"/>
                <w:szCs w:val="24"/>
                <w:bdr w:val="none" w:sz="0" w:space="0" w:color="auto" w:frame="1"/>
                <w:shd w:val="clear" w:color="auto" w:fill="FFFFFF"/>
              </w:rPr>
              <w:t>Eiropas Parlamenta un Padomes R</w:t>
            </w:r>
            <w:r w:rsidR="007C0D46" w:rsidRPr="00D034FC">
              <w:rPr>
                <w:rStyle w:val="Strong"/>
                <w:rFonts w:ascii="Times New Roman" w:hAnsi="Times New Roman" w:cs="Times New Roman"/>
                <w:b w:val="0"/>
                <w:color w:val="000000" w:themeColor="text1"/>
                <w:sz w:val="24"/>
                <w:szCs w:val="24"/>
                <w:bdr w:val="none" w:sz="0" w:space="0" w:color="auto" w:frame="1"/>
                <w:shd w:val="clear" w:color="auto" w:fill="FFFFFF"/>
              </w:rPr>
              <w:t>egulas</w:t>
            </w:r>
            <w:r w:rsidR="00BD42DC" w:rsidRPr="00D034FC">
              <w:rPr>
                <w:rFonts w:ascii="Times New Roman" w:hAnsi="Times New Roman" w:cs="Times New Roman"/>
                <w:b/>
                <w:color w:val="000000" w:themeColor="text1"/>
                <w:sz w:val="24"/>
                <w:szCs w:val="24"/>
              </w:rPr>
              <w:t xml:space="preserve"> </w:t>
            </w:r>
            <w:r w:rsidR="00BD42DC" w:rsidRPr="00D034FC">
              <w:rPr>
                <w:rFonts w:ascii="Times New Roman" w:hAnsi="Times New Roman" w:cs="Times New Roman"/>
                <w:color w:val="000000" w:themeColor="text1"/>
                <w:sz w:val="24"/>
                <w:szCs w:val="24"/>
              </w:rPr>
              <w:t>Nr. 808/2004</w:t>
            </w:r>
            <w:r w:rsidR="007C0D46" w:rsidRPr="00D034FC">
              <w:rPr>
                <w:rStyle w:val="FootnoteReference"/>
                <w:rFonts w:ascii="Times New Roman" w:hAnsi="Times New Roman" w:cs="Times New Roman"/>
                <w:color w:val="000000" w:themeColor="text1"/>
                <w:sz w:val="24"/>
                <w:szCs w:val="24"/>
              </w:rPr>
              <w:footnoteReference w:id="6"/>
            </w:r>
            <w:r w:rsidR="007C0D46" w:rsidRPr="00D034FC">
              <w:rPr>
                <w:rFonts w:ascii="Times New Roman" w:hAnsi="Times New Roman" w:cs="Times New Roman"/>
                <w:color w:val="000000" w:themeColor="text1"/>
                <w:sz w:val="24"/>
                <w:szCs w:val="24"/>
              </w:rPr>
              <w:t xml:space="preserve"> un Nr. 1006/2009</w:t>
            </w:r>
            <w:r w:rsidR="00E75AB1" w:rsidRPr="00D034FC">
              <w:rPr>
                <w:rStyle w:val="FootnoteReference"/>
                <w:rFonts w:ascii="Times New Roman" w:hAnsi="Times New Roman" w:cs="Times New Roman"/>
                <w:color w:val="000000" w:themeColor="text1"/>
                <w:sz w:val="24"/>
                <w:szCs w:val="24"/>
              </w:rPr>
              <w:footnoteReference w:id="7"/>
            </w:r>
            <w:r w:rsidR="00BD42DC" w:rsidRPr="00D034FC">
              <w:rPr>
                <w:rFonts w:ascii="Times New Roman" w:hAnsi="Times New Roman" w:cs="Times New Roman"/>
                <w:color w:val="000000" w:themeColor="text1"/>
                <w:sz w:val="24"/>
                <w:szCs w:val="24"/>
              </w:rPr>
              <w:t xml:space="preserve"> attiecībā uz </w:t>
            </w:r>
            <w:r w:rsidR="00E75AB1" w:rsidRPr="00D034FC">
              <w:rPr>
                <w:rFonts w:ascii="Times New Roman" w:hAnsi="Times New Roman" w:cs="Times New Roman"/>
                <w:color w:val="000000" w:themeColor="text1"/>
                <w:sz w:val="24"/>
                <w:szCs w:val="24"/>
              </w:rPr>
              <w:t xml:space="preserve">par informācijas sabiedrību nosaka, </w:t>
            </w:r>
            <w:r w:rsidR="00BD42DC" w:rsidRPr="00D034FC">
              <w:rPr>
                <w:rFonts w:ascii="Times New Roman" w:hAnsi="Times New Roman" w:cs="Times New Roman"/>
                <w:color w:val="000000" w:themeColor="text1"/>
                <w:sz w:val="24"/>
                <w:szCs w:val="24"/>
              </w:rPr>
              <w:t>ka Pā</w:t>
            </w:r>
            <w:r w:rsidR="00185962" w:rsidRPr="00D034FC">
              <w:rPr>
                <w:rFonts w:ascii="Times New Roman" w:hAnsi="Times New Roman" w:cs="Times New Roman"/>
                <w:color w:val="000000" w:themeColor="text1"/>
                <w:sz w:val="24"/>
                <w:szCs w:val="24"/>
              </w:rPr>
              <w:t>rvaldei jānodrošina statisti</w:t>
            </w:r>
            <w:r w:rsidR="00E75AB1" w:rsidRPr="00D034FC">
              <w:rPr>
                <w:rFonts w:ascii="Times New Roman" w:hAnsi="Times New Roman" w:cs="Times New Roman"/>
                <w:color w:val="000000" w:themeColor="text1"/>
                <w:sz w:val="24"/>
                <w:szCs w:val="24"/>
              </w:rPr>
              <w:t xml:space="preserve">ka </w:t>
            </w:r>
            <w:r w:rsidR="00BD42DC" w:rsidRPr="00D034FC">
              <w:rPr>
                <w:rFonts w:ascii="Times New Roman" w:hAnsi="Times New Roman" w:cs="Times New Roman"/>
                <w:color w:val="000000" w:themeColor="text1"/>
                <w:sz w:val="24"/>
                <w:szCs w:val="24"/>
              </w:rPr>
              <w:t xml:space="preserve">par </w:t>
            </w:r>
            <w:r w:rsidR="009968E9" w:rsidRPr="00D034FC">
              <w:rPr>
                <w:rFonts w:ascii="Times New Roman" w:hAnsi="Times New Roman" w:cs="Times New Roman"/>
                <w:color w:val="000000" w:themeColor="text1"/>
                <w:sz w:val="24"/>
                <w:szCs w:val="24"/>
              </w:rPr>
              <w:t> informācijas un komunikāciju tehnoloģiju (</w:t>
            </w:r>
            <w:r w:rsidR="00BD42DC" w:rsidRPr="00D034FC">
              <w:rPr>
                <w:rFonts w:ascii="Times New Roman" w:hAnsi="Times New Roman" w:cs="Times New Roman"/>
                <w:color w:val="000000" w:themeColor="text1"/>
                <w:sz w:val="24"/>
                <w:szCs w:val="24"/>
              </w:rPr>
              <w:t>IKT</w:t>
            </w:r>
            <w:r w:rsidR="009968E9" w:rsidRPr="00D034FC">
              <w:rPr>
                <w:rFonts w:ascii="Times New Roman" w:hAnsi="Times New Roman" w:cs="Times New Roman"/>
                <w:color w:val="000000" w:themeColor="text1"/>
                <w:sz w:val="24"/>
                <w:szCs w:val="24"/>
              </w:rPr>
              <w:t>)</w:t>
            </w:r>
            <w:r w:rsidR="00BD42DC" w:rsidRPr="00D034FC">
              <w:rPr>
                <w:rFonts w:ascii="Times New Roman" w:hAnsi="Times New Roman" w:cs="Times New Roman"/>
                <w:color w:val="000000" w:themeColor="text1"/>
                <w:sz w:val="24"/>
                <w:szCs w:val="24"/>
              </w:rPr>
              <w:t xml:space="preserve"> lietošanu iedzīvotājiem noteiktā vecuma intervālā (no 16 līdz 74 gadiem),  sadalījumā pa vecuma grupām un pēc dzimuma, kā arī jābūt pārstāvētai visas valsts teritorijai. Lai izpildītu šo prasību respondentus jāatlasa tā, lai vienmērīgi būtu pārstāvēta gan visa Latvijas teritor</w:t>
            </w:r>
            <w:r w:rsidR="00C64965" w:rsidRPr="00D034FC">
              <w:rPr>
                <w:rFonts w:ascii="Times New Roman" w:hAnsi="Times New Roman" w:cs="Times New Roman"/>
                <w:color w:val="000000" w:themeColor="text1"/>
                <w:sz w:val="24"/>
                <w:szCs w:val="24"/>
              </w:rPr>
              <w:t xml:space="preserve">ija un visas vecuma grupa. Respondentu atlasē netiek iekļauti </w:t>
            </w:r>
            <w:r w:rsidR="00BD42DC" w:rsidRPr="00D034FC">
              <w:rPr>
                <w:rFonts w:ascii="Times New Roman" w:hAnsi="Times New Roman" w:cs="Times New Roman"/>
                <w:color w:val="000000" w:themeColor="text1"/>
                <w:sz w:val="24"/>
                <w:szCs w:val="24"/>
              </w:rPr>
              <w:t>iedzīvotāji, kam ir īslai</w:t>
            </w:r>
            <w:r w:rsidR="00C64965" w:rsidRPr="00D034FC">
              <w:rPr>
                <w:rFonts w:ascii="Times New Roman" w:hAnsi="Times New Roman" w:cs="Times New Roman"/>
                <w:color w:val="000000" w:themeColor="text1"/>
                <w:sz w:val="24"/>
                <w:szCs w:val="24"/>
              </w:rPr>
              <w:t xml:space="preserve">cīgas uzturēšanās atļaujas un </w:t>
            </w:r>
            <w:r w:rsidR="00BD42DC" w:rsidRPr="00D034FC">
              <w:rPr>
                <w:rFonts w:ascii="Times New Roman" w:hAnsi="Times New Roman" w:cs="Times New Roman"/>
                <w:color w:val="000000" w:themeColor="text1"/>
                <w:sz w:val="24"/>
                <w:szCs w:val="24"/>
              </w:rPr>
              <w:t>ārvals</w:t>
            </w:r>
            <w:r w:rsidR="00C64965" w:rsidRPr="00D034FC">
              <w:rPr>
                <w:rFonts w:ascii="Times New Roman" w:hAnsi="Times New Roman" w:cs="Times New Roman"/>
                <w:color w:val="000000" w:themeColor="text1"/>
                <w:sz w:val="24"/>
                <w:szCs w:val="24"/>
              </w:rPr>
              <w:t>tīs dzīvojošie Latvijas pilsoņi.</w:t>
            </w:r>
            <w:r w:rsidR="00BD42DC" w:rsidRPr="00D034FC">
              <w:rPr>
                <w:rFonts w:ascii="Times New Roman" w:hAnsi="Times New Roman" w:cs="Times New Roman"/>
                <w:color w:val="000000" w:themeColor="text1"/>
                <w:sz w:val="24"/>
                <w:szCs w:val="24"/>
              </w:rPr>
              <w:t xml:space="preserve">  Šim nolūkam tiek izmantoti PMLP dati  par dzīvesvietas valsti, uzturēšanās termiņu un mirušajām personām. Tā kā </w:t>
            </w:r>
            <w:proofErr w:type="spellStart"/>
            <w:r w:rsidR="00BD42DC" w:rsidRPr="00D034FC">
              <w:rPr>
                <w:rFonts w:ascii="Times New Roman" w:hAnsi="Times New Roman" w:cs="Times New Roman"/>
                <w:color w:val="000000" w:themeColor="text1"/>
                <w:sz w:val="24"/>
                <w:szCs w:val="24"/>
              </w:rPr>
              <w:t>apsekojumā</w:t>
            </w:r>
            <w:proofErr w:type="spellEnd"/>
            <w:r w:rsidR="00BD42DC" w:rsidRPr="00D034FC">
              <w:rPr>
                <w:rFonts w:ascii="Times New Roman" w:hAnsi="Times New Roman" w:cs="Times New Roman"/>
                <w:color w:val="000000" w:themeColor="text1"/>
                <w:sz w:val="24"/>
                <w:szCs w:val="24"/>
              </w:rPr>
              <w:t xml:space="preserve"> notiek konkrētu fizisku personu aptaujāšana, ir nepieciešama šīs fiziskās personas</w:t>
            </w:r>
            <w:r w:rsidR="00185962" w:rsidRPr="00D034FC">
              <w:rPr>
                <w:rFonts w:ascii="Times New Roman" w:hAnsi="Times New Roman" w:cs="Times New Roman"/>
                <w:color w:val="000000" w:themeColor="text1"/>
                <w:sz w:val="24"/>
                <w:szCs w:val="24"/>
              </w:rPr>
              <w:t xml:space="preserve"> dzīvesvietas</w:t>
            </w:r>
            <w:r w:rsidR="00BD42DC" w:rsidRPr="00D034FC">
              <w:rPr>
                <w:rFonts w:ascii="Times New Roman" w:hAnsi="Times New Roman" w:cs="Times New Roman"/>
                <w:color w:val="000000" w:themeColor="text1"/>
                <w:sz w:val="24"/>
                <w:szCs w:val="24"/>
              </w:rPr>
              <w:t xml:space="preserve"> adrese un personas kods.</w:t>
            </w:r>
          </w:p>
          <w:p w:rsidR="007B6E72" w:rsidRPr="00D034FC" w:rsidRDefault="007B6E72" w:rsidP="007B6E72">
            <w:pPr>
              <w:jc w:val="both"/>
              <w:rPr>
                <w:rFonts w:ascii="Times New Roman" w:hAnsi="Times New Roman" w:cs="Times New Roman"/>
                <w:color w:val="000000" w:themeColor="text1"/>
                <w:sz w:val="24"/>
                <w:szCs w:val="24"/>
              </w:rPr>
            </w:pPr>
          </w:p>
          <w:p w:rsidR="007B6E72" w:rsidRPr="00D034FC" w:rsidRDefault="007B6E72" w:rsidP="007B6E72">
            <w:pPr>
              <w:jc w:val="both"/>
              <w:rPr>
                <w:rFonts w:ascii="Times New Roman" w:hAnsi="Times New Roman" w:cs="Times New Roman"/>
                <w:color w:val="000000" w:themeColor="text1"/>
                <w:sz w:val="24"/>
                <w:szCs w:val="24"/>
              </w:rPr>
            </w:pPr>
            <w:r w:rsidRPr="00D034FC">
              <w:rPr>
                <w:rFonts w:ascii="Times New Roman" w:hAnsi="Times New Roman" w:cs="Times New Roman"/>
                <w:color w:val="000000" w:themeColor="text1"/>
                <w:sz w:val="24"/>
                <w:szCs w:val="24"/>
              </w:rPr>
              <w:lastRenderedPageBreak/>
              <w:t>9. Ārvalstu saist</w:t>
            </w:r>
            <w:r w:rsidR="00693E03" w:rsidRPr="00D034FC">
              <w:rPr>
                <w:rFonts w:ascii="Times New Roman" w:hAnsi="Times New Roman" w:cs="Times New Roman"/>
                <w:color w:val="000000" w:themeColor="text1"/>
                <w:sz w:val="24"/>
                <w:szCs w:val="24"/>
              </w:rPr>
              <w:t xml:space="preserve">ītu uzņēmumu statistikā (turpmāk </w:t>
            </w:r>
            <w:r w:rsidR="00EB304A" w:rsidRPr="00D034FC">
              <w:rPr>
                <w:rFonts w:ascii="Times New Roman" w:eastAsia="Times New Roman" w:hAnsi="Times New Roman" w:cs="Times New Roman"/>
                <w:color w:val="000000" w:themeColor="text1"/>
                <w:sz w:val="24"/>
                <w:szCs w:val="24"/>
                <w:lang w:eastAsia="lv-LV"/>
              </w:rPr>
              <w:t>–</w:t>
            </w:r>
            <w:r w:rsidRPr="00D034FC">
              <w:rPr>
                <w:rFonts w:ascii="Times New Roman" w:hAnsi="Times New Roman" w:cs="Times New Roman"/>
                <w:color w:val="000000" w:themeColor="text1"/>
                <w:sz w:val="24"/>
                <w:szCs w:val="24"/>
              </w:rPr>
              <w:t xml:space="preserve"> FATS)</w:t>
            </w:r>
            <w:r w:rsidR="00207FFB" w:rsidRPr="00D034FC">
              <w:rPr>
                <w:rFonts w:ascii="Times New Roman" w:hAnsi="Times New Roman" w:cs="Times New Roman"/>
                <w:color w:val="000000" w:themeColor="text1"/>
                <w:sz w:val="24"/>
                <w:szCs w:val="24"/>
              </w:rPr>
              <w:t xml:space="preserve"> informācija tiek apkopota, lai nodrošinātu</w:t>
            </w:r>
            <w:r w:rsidR="00207FFB" w:rsidRPr="00D034FC">
              <w:rPr>
                <w:rStyle w:val="Strong"/>
                <w:rFonts w:ascii="Times New Roman" w:hAnsi="Times New Roman" w:cs="Times New Roman"/>
                <w:b w:val="0"/>
                <w:color w:val="000000" w:themeColor="text1"/>
                <w:sz w:val="24"/>
                <w:szCs w:val="24"/>
                <w:bdr w:val="none" w:sz="0" w:space="0" w:color="auto" w:frame="1"/>
                <w:shd w:val="clear" w:color="auto" w:fill="FFFFFF"/>
              </w:rPr>
              <w:t xml:space="preserve"> Eiropas Parlamenta un Padomes</w:t>
            </w:r>
            <w:r w:rsidR="00207FFB" w:rsidRPr="00D034FC">
              <w:rPr>
                <w:rFonts w:ascii="Times New Roman" w:hAnsi="Times New Roman" w:cs="Times New Roman"/>
                <w:color w:val="000000" w:themeColor="text1"/>
                <w:sz w:val="24"/>
                <w:szCs w:val="24"/>
              </w:rPr>
              <w:t xml:space="preserve"> regulas 716/2007</w:t>
            </w:r>
            <w:r w:rsidR="00207FFB" w:rsidRPr="00D034FC">
              <w:rPr>
                <w:rStyle w:val="FootnoteReference"/>
                <w:rFonts w:ascii="Times New Roman" w:hAnsi="Times New Roman" w:cs="Times New Roman"/>
                <w:color w:val="000000" w:themeColor="text1"/>
                <w:sz w:val="24"/>
                <w:szCs w:val="24"/>
              </w:rPr>
              <w:footnoteReference w:id="8"/>
            </w:r>
            <w:r w:rsidR="00207FFB" w:rsidRPr="00D034FC">
              <w:rPr>
                <w:rFonts w:ascii="Times New Roman" w:hAnsi="Times New Roman" w:cs="Times New Roman"/>
                <w:color w:val="000000" w:themeColor="text1"/>
                <w:sz w:val="24"/>
                <w:szCs w:val="24"/>
              </w:rPr>
              <w:t xml:space="preserve"> prasības. Informācijas sagatavošanā </w:t>
            </w:r>
            <w:r w:rsidRPr="00D034FC">
              <w:rPr>
                <w:rFonts w:ascii="Times New Roman" w:hAnsi="Times New Roman" w:cs="Times New Roman"/>
                <w:color w:val="000000" w:themeColor="text1"/>
                <w:sz w:val="24"/>
                <w:szCs w:val="24"/>
              </w:rPr>
              <w:t xml:space="preserve">netiek izmantoti dati, kas ļauj identificēt dalībnieka vārdu, uzvārdu vai personas kodu. Administratīvie personu dati tiek </w:t>
            </w:r>
            <w:proofErr w:type="spellStart"/>
            <w:r w:rsidRPr="00D034FC">
              <w:rPr>
                <w:rFonts w:ascii="Times New Roman" w:hAnsi="Times New Roman" w:cs="Times New Roman"/>
                <w:color w:val="000000" w:themeColor="text1"/>
                <w:sz w:val="24"/>
                <w:szCs w:val="24"/>
              </w:rPr>
              <w:t>anonimizēti</w:t>
            </w:r>
            <w:proofErr w:type="spellEnd"/>
            <w:r w:rsidRPr="00D034FC">
              <w:rPr>
                <w:rFonts w:ascii="Times New Roman" w:hAnsi="Times New Roman" w:cs="Times New Roman"/>
                <w:color w:val="000000" w:themeColor="text1"/>
                <w:sz w:val="24"/>
                <w:szCs w:val="24"/>
              </w:rPr>
              <w:t xml:space="preserve"> uzreiz pēc </w:t>
            </w:r>
            <w:r w:rsidR="00185962" w:rsidRPr="00D034FC">
              <w:rPr>
                <w:rFonts w:ascii="Times New Roman" w:hAnsi="Times New Roman" w:cs="Times New Roman"/>
                <w:color w:val="000000" w:themeColor="text1"/>
                <w:sz w:val="24"/>
                <w:szCs w:val="24"/>
              </w:rPr>
              <w:t xml:space="preserve">to </w:t>
            </w:r>
            <w:r w:rsidRPr="00D034FC">
              <w:rPr>
                <w:rFonts w:ascii="Times New Roman" w:hAnsi="Times New Roman" w:cs="Times New Roman"/>
                <w:color w:val="000000" w:themeColor="text1"/>
                <w:sz w:val="24"/>
                <w:szCs w:val="24"/>
              </w:rPr>
              <w:t>saņemšan</w:t>
            </w:r>
            <w:r w:rsidR="00185962" w:rsidRPr="00D034FC">
              <w:rPr>
                <w:rFonts w:ascii="Times New Roman" w:hAnsi="Times New Roman" w:cs="Times New Roman"/>
                <w:color w:val="000000" w:themeColor="text1"/>
                <w:sz w:val="24"/>
                <w:szCs w:val="24"/>
              </w:rPr>
              <w:t xml:space="preserve">as. FATS var identificēt tikai </w:t>
            </w:r>
            <w:r w:rsidRPr="00D034FC">
              <w:rPr>
                <w:rFonts w:ascii="Times New Roman" w:hAnsi="Times New Roman" w:cs="Times New Roman"/>
                <w:color w:val="000000" w:themeColor="text1"/>
                <w:sz w:val="24"/>
                <w:szCs w:val="24"/>
              </w:rPr>
              <w:t>dalībnieku sarakstā norādīto valsti. Informācija tiek izmantota, lai noteiktu uzņēmuma galveno kontrolējošās vienības</w:t>
            </w:r>
            <w:r w:rsidR="00821B6B" w:rsidRPr="00D034FC">
              <w:rPr>
                <w:rFonts w:ascii="Times New Roman" w:hAnsi="Times New Roman" w:cs="Times New Roman"/>
                <w:color w:val="000000" w:themeColor="text1"/>
                <w:sz w:val="24"/>
                <w:szCs w:val="24"/>
              </w:rPr>
              <w:t xml:space="preserve"> dalībnieku un</w:t>
            </w:r>
            <w:r w:rsidRPr="00D034FC">
              <w:rPr>
                <w:rFonts w:ascii="Times New Roman" w:hAnsi="Times New Roman" w:cs="Times New Roman"/>
                <w:color w:val="000000" w:themeColor="text1"/>
                <w:sz w:val="24"/>
                <w:szCs w:val="24"/>
              </w:rPr>
              <w:t xml:space="preserve"> valsti.</w:t>
            </w:r>
          </w:p>
          <w:p w:rsidR="007B6E72" w:rsidRPr="00D034FC" w:rsidRDefault="007B6E72" w:rsidP="007B6E72">
            <w:pPr>
              <w:jc w:val="both"/>
              <w:rPr>
                <w:rFonts w:ascii="Times New Roman" w:hAnsi="Times New Roman" w:cs="Times New Roman"/>
                <w:color w:val="000000" w:themeColor="text1"/>
                <w:sz w:val="24"/>
                <w:szCs w:val="24"/>
              </w:rPr>
            </w:pPr>
            <w:r w:rsidRPr="00D034FC">
              <w:rPr>
                <w:rFonts w:ascii="Times New Roman" w:hAnsi="Times New Roman" w:cs="Times New Roman"/>
                <w:color w:val="000000" w:themeColor="text1"/>
                <w:sz w:val="24"/>
                <w:szCs w:val="24"/>
              </w:rPr>
              <w:t>Gadījumos, ja galvenās kontrolējošās institucionālās vienības dalībnieks ir fiziska persona,  informācijas apstrādei tiek izmantots statistikā piešķirtais identifikācijas kods (UUK). Statistikas uzņēmumu reģistrā (turpmāk</w:t>
            </w:r>
            <w:r w:rsidR="00B253ED" w:rsidRPr="00D034FC">
              <w:rPr>
                <w:rFonts w:ascii="Times New Roman" w:hAnsi="Times New Roman" w:cs="Times New Roman"/>
                <w:color w:val="000000" w:themeColor="text1"/>
                <w:sz w:val="24"/>
                <w:szCs w:val="24"/>
              </w:rPr>
              <w:t xml:space="preserve"> </w:t>
            </w:r>
            <w:r w:rsidR="00EB304A" w:rsidRPr="00D034FC">
              <w:rPr>
                <w:rFonts w:ascii="Times New Roman" w:eastAsia="Times New Roman" w:hAnsi="Times New Roman" w:cs="Times New Roman"/>
                <w:color w:val="000000" w:themeColor="text1"/>
                <w:sz w:val="24"/>
                <w:szCs w:val="24"/>
                <w:lang w:eastAsia="lv-LV"/>
              </w:rPr>
              <w:t xml:space="preserve">– </w:t>
            </w:r>
            <w:r w:rsidRPr="00D034FC">
              <w:rPr>
                <w:rFonts w:ascii="Times New Roman" w:hAnsi="Times New Roman" w:cs="Times New Roman"/>
                <w:color w:val="000000" w:themeColor="text1"/>
                <w:sz w:val="24"/>
                <w:szCs w:val="24"/>
              </w:rPr>
              <w:t>SUR) ir pieejama informācija, kas ļauj noteikt dalībnieka valstisko piederību</w:t>
            </w:r>
            <w:r w:rsidR="00207FFB" w:rsidRPr="00D034FC">
              <w:rPr>
                <w:rFonts w:ascii="Times New Roman" w:hAnsi="Times New Roman" w:cs="Times New Roman"/>
                <w:color w:val="000000" w:themeColor="text1"/>
                <w:sz w:val="24"/>
                <w:szCs w:val="24"/>
              </w:rPr>
              <w:t xml:space="preserve">, taču neļauj identificēt konkrētu fizisku personu, jo vārda un </w:t>
            </w:r>
            <w:r w:rsidRPr="00D034FC">
              <w:rPr>
                <w:rFonts w:ascii="Times New Roman" w:hAnsi="Times New Roman" w:cs="Times New Roman"/>
                <w:color w:val="000000" w:themeColor="text1"/>
                <w:sz w:val="24"/>
                <w:szCs w:val="24"/>
              </w:rPr>
              <w:t>uzvārda vietā ir ieraksts "Fiziska persona". Lai mazinātu uzņēmumiem administratīvo slogu, informācija par galvenās kontro</w:t>
            </w:r>
            <w:r w:rsidR="00207FFB" w:rsidRPr="00D034FC">
              <w:rPr>
                <w:rFonts w:ascii="Times New Roman" w:hAnsi="Times New Roman" w:cs="Times New Roman"/>
                <w:color w:val="000000" w:themeColor="text1"/>
                <w:sz w:val="24"/>
                <w:szCs w:val="24"/>
              </w:rPr>
              <w:t xml:space="preserve">lējošās vienības dalībnieku un </w:t>
            </w:r>
            <w:r w:rsidRPr="00D034FC">
              <w:rPr>
                <w:rFonts w:ascii="Times New Roman" w:hAnsi="Times New Roman" w:cs="Times New Roman"/>
                <w:color w:val="000000" w:themeColor="text1"/>
                <w:sz w:val="24"/>
                <w:szCs w:val="24"/>
              </w:rPr>
              <w:t xml:space="preserve">valsti netiek prasīta no uzņēmumiem Pārvaldes pārskatos, bet tiek izmantota valsts </w:t>
            </w:r>
            <w:r w:rsidR="00207FFB" w:rsidRPr="00D034FC">
              <w:rPr>
                <w:rFonts w:ascii="Times New Roman" w:hAnsi="Times New Roman" w:cs="Times New Roman"/>
                <w:color w:val="000000" w:themeColor="text1"/>
                <w:sz w:val="24"/>
                <w:szCs w:val="24"/>
              </w:rPr>
              <w:t>reģistros pieejamā informācija.</w:t>
            </w:r>
          </w:p>
          <w:p w:rsidR="00821B6B" w:rsidRPr="00D034FC" w:rsidRDefault="00821B6B" w:rsidP="007B6E72">
            <w:pPr>
              <w:jc w:val="both"/>
              <w:rPr>
                <w:rFonts w:ascii="Times New Roman" w:hAnsi="Times New Roman" w:cs="Times New Roman"/>
                <w:color w:val="000000" w:themeColor="text1"/>
                <w:sz w:val="24"/>
                <w:szCs w:val="24"/>
              </w:rPr>
            </w:pPr>
          </w:p>
          <w:p w:rsidR="00293FB2" w:rsidRPr="00D034FC" w:rsidRDefault="00293FB2" w:rsidP="00821B6B">
            <w:pPr>
              <w:autoSpaceDE w:val="0"/>
              <w:autoSpaceDN w:val="0"/>
              <w:adjustRightInd w:val="0"/>
              <w:jc w:val="both"/>
              <w:rPr>
                <w:rFonts w:ascii="Times New Roman" w:hAnsi="Times New Roman" w:cs="Times New Roman"/>
                <w:color w:val="000000" w:themeColor="text1"/>
                <w:sz w:val="24"/>
                <w:szCs w:val="24"/>
              </w:rPr>
            </w:pPr>
            <w:r w:rsidRPr="00D034FC">
              <w:rPr>
                <w:rFonts w:ascii="Times New Roman" w:hAnsi="Times New Roman" w:cs="Times New Roman"/>
                <w:color w:val="000000" w:themeColor="text1"/>
                <w:sz w:val="24"/>
                <w:szCs w:val="24"/>
              </w:rPr>
              <w:t>10</w:t>
            </w:r>
            <w:r w:rsidR="00821B6B" w:rsidRPr="00D034FC">
              <w:rPr>
                <w:rFonts w:ascii="Times New Roman" w:hAnsi="Times New Roman" w:cs="Times New Roman"/>
                <w:color w:val="000000" w:themeColor="text1"/>
                <w:sz w:val="24"/>
                <w:szCs w:val="24"/>
              </w:rPr>
              <w:t>. Lai nodrošinātu Statistikas uzņēmumu reģistra informācijas aktualizāciju</w:t>
            </w:r>
            <w:r w:rsidR="00362525" w:rsidRPr="00D034FC">
              <w:rPr>
                <w:rFonts w:ascii="Times New Roman" w:hAnsi="Times New Roman" w:cs="Times New Roman"/>
                <w:color w:val="000000" w:themeColor="text1"/>
                <w:sz w:val="24"/>
                <w:szCs w:val="24"/>
              </w:rPr>
              <w:t xml:space="preserve"> un  “Uzņēmumu strukturālās statistikas” sagatavošanu,</w:t>
            </w:r>
            <w:r w:rsidR="00821B6B" w:rsidRPr="00D034FC">
              <w:rPr>
                <w:rFonts w:ascii="Times New Roman" w:hAnsi="Times New Roman" w:cs="Times New Roman"/>
                <w:color w:val="000000" w:themeColor="text1"/>
                <w:sz w:val="24"/>
                <w:szCs w:val="24"/>
              </w:rPr>
              <w:t xml:space="preserve"> un vienlaicīg</w:t>
            </w:r>
            <w:r w:rsidRPr="00D034FC">
              <w:rPr>
                <w:rFonts w:ascii="Times New Roman" w:hAnsi="Times New Roman" w:cs="Times New Roman"/>
                <w:color w:val="000000" w:themeColor="text1"/>
                <w:sz w:val="24"/>
                <w:szCs w:val="24"/>
              </w:rPr>
              <w:t>i mazinātu administratīvo slogu</w:t>
            </w:r>
            <w:r w:rsidR="00821B6B" w:rsidRPr="00D034FC">
              <w:rPr>
                <w:rFonts w:ascii="Times New Roman" w:hAnsi="Times New Roman" w:cs="Times New Roman"/>
                <w:color w:val="000000" w:themeColor="text1"/>
                <w:sz w:val="24"/>
                <w:szCs w:val="24"/>
              </w:rPr>
              <w:t xml:space="preserve"> </w:t>
            </w:r>
            <w:proofErr w:type="spellStart"/>
            <w:r w:rsidR="00821B6B" w:rsidRPr="00D034FC">
              <w:rPr>
                <w:rFonts w:ascii="Times New Roman" w:hAnsi="Times New Roman" w:cs="Times New Roman"/>
                <w:color w:val="000000" w:themeColor="text1"/>
                <w:sz w:val="24"/>
                <w:szCs w:val="24"/>
              </w:rPr>
              <w:t>pašnodarbinātām</w:t>
            </w:r>
            <w:proofErr w:type="spellEnd"/>
            <w:r w:rsidR="00821B6B" w:rsidRPr="00D034FC">
              <w:rPr>
                <w:rFonts w:ascii="Times New Roman" w:hAnsi="Times New Roman" w:cs="Times New Roman"/>
                <w:color w:val="000000" w:themeColor="text1"/>
                <w:sz w:val="24"/>
                <w:szCs w:val="24"/>
              </w:rPr>
              <w:t xml:space="preserve"> personām – saimnieciskās darbības veicējiem (fiziskām personām), informācija netiek prasīta Pārvaldes pārskatos, bet tiek izmantota tikai valsts reģistros pieejamā informācija. No administratīviem datu avotiem saņemtie personu dati tiek </w:t>
            </w:r>
            <w:proofErr w:type="spellStart"/>
            <w:r w:rsidR="00821B6B" w:rsidRPr="00D034FC">
              <w:rPr>
                <w:rFonts w:ascii="Times New Roman" w:hAnsi="Times New Roman" w:cs="Times New Roman"/>
                <w:color w:val="000000" w:themeColor="text1"/>
                <w:sz w:val="24"/>
                <w:szCs w:val="24"/>
              </w:rPr>
              <w:t>anonimizēti</w:t>
            </w:r>
            <w:proofErr w:type="spellEnd"/>
            <w:r w:rsidRPr="00D034FC">
              <w:rPr>
                <w:rFonts w:ascii="Times New Roman" w:hAnsi="Times New Roman" w:cs="Times New Roman"/>
                <w:color w:val="000000" w:themeColor="text1"/>
                <w:sz w:val="24"/>
                <w:szCs w:val="24"/>
              </w:rPr>
              <w:t xml:space="preserve"> uzreiz pēc saņemšanas, līdz ar to statistikas nodrošināšanā netiek izmantoti dati, kas ļauj identificēt konkrētu fizisko personu. Informācijas apstrādei tiek izmantots statistikas piešķirtais identifikācijas kods.</w:t>
            </w:r>
          </w:p>
          <w:p w:rsidR="00821B6B" w:rsidRPr="00D034FC" w:rsidRDefault="00821B6B" w:rsidP="00821B6B">
            <w:pPr>
              <w:autoSpaceDE w:val="0"/>
              <w:autoSpaceDN w:val="0"/>
              <w:adjustRightInd w:val="0"/>
              <w:jc w:val="both"/>
              <w:rPr>
                <w:rFonts w:ascii="Times New Roman" w:hAnsi="Times New Roman" w:cs="Times New Roman"/>
                <w:color w:val="000000" w:themeColor="text1"/>
                <w:sz w:val="24"/>
                <w:szCs w:val="24"/>
              </w:rPr>
            </w:pPr>
            <w:r w:rsidRPr="00D034FC">
              <w:rPr>
                <w:rFonts w:ascii="Times New Roman" w:hAnsi="Times New Roman" w:cs="Times New Roman"/>
                <w:color w:val="000000" w:themeColor="text1"/>
                <w:sz w:val="24"/>
                <w:szCs w:val="24"/>
              </w:rPr>
              <w:t>Informācija par komercsabiedrības dalībniekiem tiek izmantota SVTK (Statistisko vienību tipoloģiskais klasifikators) koda noteikšanā, uzņēmumu grupu informācijas apstrādē, ārvalsts saistītu uzņēmumu statistiskās informācijas nodrošināšanā</w:t>
            </w:r>
            <w:r w:rsidR="00122984" w:rsidRPr="00D034FC">
              <w:rPr>
                <w:rFonts w:ascii="Times New Roman" w:hAnsi="Times New Roman" w:cs="Times New Roman"/>
                <w:color w:val="000000" w:themeColor="text1"/>
                <w:sz w:val="24"/>
                <w:szCs w:val="24"/>
              </w:rPr>
              <w:t>,</w:t>
            </w:r>
            <w:r w:rsidRPr="00D034FC">
              <w:rPr>
                <w:rFonts w:ascii="Times New Roman" w:hAnsi="Times New Roman" w:cs="Times New Roman"/>
                <w:color w:val="000000" w:themeColor="text1"/>
                <w:sz w:val="24"/>
                <w:szCs w:val="24"/>
              </w:rPr>
              <w:t xml:space="preserve"> un ir viens no kritērijiem institucionālā sektora piešķiršanā atbilstoši </w:t>
            </w:r>
            <w:r w:rsidR="00B253ED" w:rsidRPr="00D034FC">
              <w:rPr>
                <w:rFonts w:ascii="Times New Roman" w:hAnsi="Times New Roman" w:cs="Times New Roman"/>
                <w:color w:val="000000" w:themeColor="text1"/>
                <w:sz w:val="24"/>
                <w:szCs w:val="24"/>
              </w:rPr>
              <w:t>Eiropas Kontu sistēmai (</w:t>
            </w:r>
            <w:r w:rsidRPr="00D034FC">
              <w:rPr>
                <w:rFonts w:ascii="Times New Roman" w:hAnsi="Times New Roman" w:cs="Times New Roman"/>
                <w:color w:val="000000" w:themeColor="text1"/>
                <w:sz w:val="24"/>
                <w:szCs w:val="24"/>
              </w:rPr>
              <w:t>EKS 2010</w:t>
            </w:r>
            <w:r w:rsidR="00B253ED" w:rsidRPr="00D034FC">
              <w:rPr>
                <w:rFonts w:ascii="Times New Roman" w:hAnsi="Times New Roman" w:cs="Times New Roman"/>
                <w:color w:val="000000" w:themeColor="text1"/>
                <w:sz w:val="24"/>
                <w:szCs w:val="24"/>
              </w:rPr>
              <w:t>)</w:t>
            </w:r>
            <w:r w:rsidRPr="00D034FC">
              <w:rPr>
                <w:rFonts w:ascii="Times New Roman" w:hAnsi="Times New Roman" w:cs="Times New Roman"/>
                <w:color w:val="000000" w:themeColor="text1"/>
                <w:sz w:val="24"/>
                <w:szCs w:val="24"/>
              </w:rPr>
              <w:t>. SUR nesatur datus, kas ļauj identificēt komercsabiedrības dalībnieka vārdu, uzvārdu vai personas kodu. SUR var identificēt tikai pamatkapitāla lie</w:t>
            </w:r>
            <w:r w:rsidR="00293FB2" w:rsidRPr="00D034FC">
              <w:rPr>
                <w:rFonts w:ascii="Times New Roman" w:hAnsi="Times New Roman" w:cs="Times New Roman"/>
                <w:color w:val="000000" w:themeColor="text1"/>
                <w:sz w:val="24"/>
                <w:szCs w:val="24"/>
              </w:rPr>
              <w:t>lumu,</w:t>
            </w:r>
            <w:r w:rsidRPr="00D034FC">
              <w:rPr>
                <w:rFonts w:ascii="Times New Roman" w:hAnsi="Times New Roman" w:cs="Times New Roman"/>
                <w:color w:val="000000" w:themeColor="text1"/>
                <w:sz w:val="24"/>
                <w:szCs w:val="24"/>
              </w:rPr>
              <w:t xml:space="preserve"> tā sadalījumu (valsts, pašvaldība, fiziska persona, cita juridiska persona un/va</w:t>
            </w:r>
            <w:r w:rsidR="00293FB2" w:rsidRPr="00D034FC">
              <w:rPr>
                <w:rFonts w:ascii="Times New Roman" w:hAnsi="Times New Roman" w:cs="Times New Roman"/>
                <w:color w:val="000000" w:themeColor="text1"/>
                <w:sz w:val="24"/>
                <w:szCs w:val="24"/>
              </w:rPr>
              <w:t>i ārvalsts juridiska persona), ārvalsts dalībnieka valsti, saimnieciskās darbības veicēja NACE kodu, ATVK kodu un ieņēmumus</w:t>
            </w:r>
            <w:r w:rsidR="00122984" w:rsidRPr="00D034FC">
              <w:rPr>
                <w:rFonts w:ascii="Times New Roman" w:hAnsi="Times New Roman" w:cs="Times New Roman"/>
                <w:color w:val="000000" w:themeColor="text1"/>
                <w:sz w:val="24"/>
                <w:szCs w:val="24"/>
              </w:rPr>
              <w:t>.</w:t>
            </w:r>
          </w:p>
          <w:p w:rsidR="007B6E72" w:rsidRPr="00D034FC" w:rsidRDefault="007B6E72" w:rsidP="007B6E72">
            <w:pPr>
              <w:jc w:val="both"/>
              <w:rPr>
                <w:rFonts w:ascii="Times New Roman" w:hAnsi="Times New Roman" w:cs="Times New Roman"/>
                <w:color w:val="000000" w:themeColor="text1"/>
                <w:sz w:val="24"/>
                <w:szCs w:val="24"/>
              </w:rPr>
            </w:pPr>
          </w:p>
          <w:p w:rsidR="00821B6B" w:rsidRPr="00D034FC" w:rsidRDefault="00D166D0" w:rsidP="00821B6B">
            <w:pPr>
              <w:jc w:val="both"/>
              <w:rPr>
                <w:rFonts w:ascii="Times New Roman" w:eastAsia="Times New Roman" w:hAnsi="Times New Roman" w:cs="Times New Roman"/>
                <w:color w:val="000000" w:themeColor="text1"/>
                <w:sz w:val="24"/>
                <w:szCs w:val="24"/>
                <w:lang w:eastAsia="lv-LV"/>
              </w:rPr>
            </w:pPr>
            <w:r w:rsidRPr="00D034FC">
              <w:rPr>
                <w:rFonts w:ascii="Times New Roman" w:hAnsi="Times New Roman" w:cs="Times New Roman"/>
                <w:color w:val="000000" w:themeColor="text1"/>
                <w:sz w:val="24"/>
                <w:szCs w:val="24"/>
              </w:rPr>
              <w:t>11</w:t>
            </w:r>
            <w:r w:rsidR="007B6E72" w:rsidRPr="00D034FC">
              <w:rPr>
                <w:rFonts w:ascii="Times New Roman" w:hAnsi="Times New Roman" w:cs="Times New Roman"/>
                <w:color w:val="000000" w:themeColor="text1"/>
                <w:sz w:val="24"/>
                <w:szCs w:val="24"/>
              </w:rPr>
              <w:t>.</w:t>
            </w:r>
            <w:r w:rsidR="007B6E72" w:rsidRPr="00D034FC">
              <w:rPr>
                <w:rFonts w:ascii="Times New Roman" w:hAnsi="Times New Roman" w:cs="Times New Roman"/>
                <w:b/>
                <w:color w:val="000000" w:themeColor="text1"/>
                <w:sz w:val="24"/>
                <w:szCs w:val="24"/>
              </w:rPr>
              <w:t xml:space="preserve"> </w:t>
            </w:r>
            <w:r w:rsidR="00821B6B" w:rsidRPr="00D034FC">
              <w:rPr>
                <w:rFonts w:ascii="Times New Roman" w:hAnsi="Times New Roman" w:cs="Times New Roman"/>
                <w:color w:val="000000" w:themeColor="text1"/>
                <w:sz w:val="24"/>
                <w:szCs w:val="24"/>
              </w:rPr>
              <w:t>VID administratīvās datubāzes tiek</w:t>
            </w:r>
            <w:r w:rsidR="00F57B86" w:rsidRPr="00D034FC">
              <w:rPr>
                <w:rFonts w:ascii="Times New Roman" w:hAnsi="Times New Roman" w:cs="Times New Roman"/>
                <w:color w:val="000000" w:themeColor="text1"/>
                <w:sz w:val="24"/>
                <w:szCs w:val="24"/>
              </w:rPr>
              <w:t xml:space="preserve"> izmantotas</w:t>
            </w:r>
            <w:r w:rsidR="00821B6B" w:rsidRPr="00D034FC">
              <w:rPr>
                <w:rFonts w:ascii="Times New Roman" w:hAnsi="Times New Roman" w:cs="Times New Roman"/>
                <w:color w:val="000000" w:themeColor="text1"/>
                <w:sz w:val="24"/>
                <w:szCs w:val="24"/>
              </w:rPr>
              <w:t xml:space="preserve">, lai nodrošinātu datu lietotājus ar OSP </w:t>
            </w:r>
            <w:r w:rsidR="00F57B86" w:rsidRPr="00D034FC">
              <w:rPr>
                <w:rFonts w:ascii="Times New Roman" w:hAnsi="Times New Roman" w:cs="Times New Roman"/>
                <w:color w:val="000000" w:themeColor="text1"/>
                <w:sz w:val="24"/>
                <w:szCs w:val="24"/>
              </w:rPr>
              <w:t xml:space="preserve">1. tabulas </w:t>
            </w:r>
            <w:r w:rsidR="00821B6B" w:rsidRPr="00D034FC">
              <w:rPr>
                <w:rFonts w:ascii="Times New Roman" w:hAnsi="Times New Roman" w:cs="Times New Roman"/>
                <w:color w:val="000000" w:themeColor="text1"/>
                <w:sz w:val="24"/>
                <w:szCs w:val="24"/>
              </w:rPr>
              <w:t>14.</w:t>
            </w:r>
            <w:r w:rsidR="00251166" w:rsidRPr="00D034FC">
              <w:rPr>
                <w:rFonts w:ascii="Times New Roman" w:hAnsi="Times New Roman" w:cs="Times New Roman"/>
                <w:color w:val="000000" w:themeColor="text1"/>
                <w:sz w:val="24"/>
                <w:szCs w:val="24"/>
              </w:rPr>
              <w:t xml:space="preserve"> sadaļā “Darba samaksas statistika”</w:t>
            </w:r>
            <w:r w:rsidR="00821B6B" w:rsidRPr="00D034FC">
              <w:rPr>
                <w:rFonts w:ascii="Times New Roman" w:hAnsi="Times New Roman" w:cs="Times New Roman"/>
                <w:color w:val="000000" w:themeColor="text1"/>
                <w:sz w:val="24"/>
                <w:szCs w:val="24"/>
              </w:rPr>
              <w:t xml:space="preserve"> iekļautajiem rādītājiem, kurus izmanto ES un citas starptautiskās institū</w:t>
            </w:r>
            <w:r w:rsidR="00F57B86" w:rsidRPr="00D034FC">
              <w:rPr>
                <w:rFonts w:ascii="Times New Roman" w:hAnsi="Times New Roman" w:cs="Times New Roman"/>
                <w:color w:val="000000" w:themeColor="text1"/>
                <w:sz w:val="24"/>
                <w:szCs w:val="24"/>
              </w:rPr>
              <w:t>cijas, piemēram, Starptautiskā D</w:t>
            </w:r>
            <w:r w:rsidR="00821B6B" w:rsidRPr="00D034FC">
              <w:rPr>
                <w:rFonts w:ascii="Times New Roman" w:hAnsi="Times New Roman" w:cs="Times New Roman"/>
                <w:color w:val="000000" w:themeColor="text1"/>
                <w:sz w:val="24"/>
                <w:szCs w:val="24"/>
              </w:rPr>
              <w:t>arba</w:t>
            </w:r>
            <w:r w:rsidR="00F57B86" w:rsidRPr="00D034FC">
              <w:rPr>
                <w:rFonts w:ascii="Times New Roman" w:hAnsi="Times New Roman" w:cs="Times New Roman"/>
                <w:color w:val="000000" w:themeColor="text1"/>
                <w:sz w:val="24"/>
                <w:szCs w:val="24"/>
              </w:rPr>
              <w:t xml:space="preserve"> organizācija, Starptautiskais V</w:t>
            </w:r>
            <w:r w:rsidR="00814C83" w:rsidRPr="00D034FC">
              <w:rPr>
                <w:rFonts w:ascii="Times New Roman" w:hAnsi="Times New Roman" w:cs="Times New Roman"/>
                <w:color w:val="000000" w:themeColor="text1"/>
                <w:sz w:val="24"/>
                <w:szCs w:val="24"/>
              </w:rPr>
              <w:t>alūtas fonds, Pasaules B</w:t>
            </w:r>
            <w:r w:rsidR="00821B6B" w:rsidRPr="00D034FC">
              <w:rPr>
                <w:rFonts w:ascii="Times New Roman" w:hAnsi="Times New Roman" w:cs="Times New Roman"/>
                <w:color w:val="000000" w:themeColor="text1"/>
                <w:sz w:val="24"/>
                <w:szCs w:val="24"/>
              </w:rPr>
              <w:t>anka, Ekonomiskās sadarbības un attīst</w:t>
            </w:r>
            <w:r w:rsidR="00F57B86" w:rsidRPr="00D034FC">
              <w:rPr>
                <w:rFonts w:ascii="Times New Roman" w:hAnsi="Times New Roman" w:cs="Times New Roman"/>
                <w:color w:val="000000" w:themeColor="text1"/>
                <w:sz w:val="24"/>
                <w:szCs w:val="24"/>
              </w:rPr>
              <w:t>ības organizācija, Latvijas</w:t>
            </w:r>
            <w:r w:rsidR="00821B6B" w:rsidRPr="00D034FC">
              <w:rPr>
                <w:rFonts w:ascii="Times New Roman" w:hAnsi="Times New Roman" w:cs="Times New Roman"/>
                <w:color w:val="000000" w:themeColor="text1"/>
                <w:sz w:val="24"/>
                <w:szCs w:val="24"/>
              </w:rPr>
              <w:t xml:space="preserve"> valdība un institūcijas, komersanti, zinātniski-pētnieciskie institūti, mēdiji u.c. Rādītāji tiek apkopoti, pildot sekojošu ES regulu prasības: </w:t>
            </w:r>
            <w:r w:rsidR="00821B6B" w:rsidRPr="00D034FC">
              <w:rPr>
                <w:rFonts w:ascii="Times New Roman" w:eastAsia="Times New Roman" w:hAnsi="Times New Roman" w:cs="Times New Roman"/>
                <w:color w:val="000000" w:themeColor="text1"/>
                <w:sz w:val="24"/>
                <w:szCs w:val="24"/>
                <w:lang w:eastAsia="lv-LV"/>
              </w:rPr>
              <w:t>īstermiņa statistikas regula</w:t>
            </w:r>
            <w:r w:rsidR="00251166" w:rsidRPr="00D034FC">
              <w:rPr>
                <w:rFonts w:ascii="Times New Roman" w:eastAsia="Times New Roman" w:hAnsi="Times New Roman" w:cs="Times New Roman"/>
                <w:color w:val="000000" w:themeColor="text1"/>
                <w:sz w:val="24"/>
                <w:szCs w:val="24"/>
                <w:lang w:eastAsia="lv-LV"/>
              </w:rPr>
              <w:t>s</w:t>
            </w:r>
            <w:r w:rsidR="00821B6B" w:rsidRPr="00D034FC">
              <w:rPr>
                <w:rFonts w:ascii="Times New Roman" w:eastAsia="Times New Roman" w:hAnsi="Times New Roman" w:cs="Times New Roman"/>
                <w:color w:val="000000" w:themeColor="text1"/>
                <w:sz w:val="24"/>
                <w:szCs w:val="24"/>
                <w:lang w:eastAsia="lv-LV"/>
              </w:rPr>
              <w:t xml:space="preserve"> Nr.1165/1998, Nr.1503/2006 un Nr.656/2007, darbaspēka izmaksu indeksu regula</w:t>
            </w:r>
            <w:r w:rsidR="00251166" w:rsidRPr="00D034FC">
              <w:rPr>
                <w:rFonts w:ascii="Times New Roman" w:eastAsia="Times New Roman" w:hAnsi="Times New Roman" w:cs="Times New Roman"/>
                <w:color w:val="000000" w:themeColor="text1"/>
                <w:sz w:val="24"/>
                <w:szCs w:val="24"/>
                <w:lang w:eastAsia="lv-LV"/>
              </w:rPr>
              <w:t>s</w:t>
            </w:r>
            <w:r w:rsidR="00821B6B" w:rsidRPr="00D034FC">
              <w:rPr>
                <w:rFonts w:ascii="Times New Roman" w:eastAsia="Times New Roman" w:hAnsi="Times New Roman" w:cs="Times New Roman"/>
                <w:color w:val="000000" w:themeColor="text1"/>
                <w:sz w:val="24"/>
                <w:szCs w:val="24"/>
                <w:lang w:eastAsia="lv-LV"/>
              </w:rPr>
              <w:t xml:space="preserve"> Nr.450/2003 un 224/2007, brīvo darbvietu regula</w:t>
            </w:r>
            <w:r w:rsidR="00251166" w:rsidRPr="00D034FC">
              <w:rPr>
                <w:rFonts w:ascii="Times New Roman" w:eastAsia="Times New Roman" w:hAnsi="Times New Roman" w:cs="Times New Roman"/>
                <w:color w:val="000000" w:themeColor="text1"/>
                <w:sz w:val="24"/>
                <w:szCs w:val="24"/>
                <w:lang w:eastAsia="lv-LV"/>
              </w:rPr>
              <w:t>s</w:t>
            </w:r>
            <w:r w:rsidR="00821B6B" w:rsidRPr="00D034FC">
              <w:rPr>
                <w:rFonts w:ascii="Times New Roman" w:eastAsia="Times New Roman" w:hAnsi="Times New Roman" w:cs="Times New Roman"/>
                <w:color w:val="000000" w:themeColor="text1"/>
                <w:sz w:val="24"/>
                <w:szCs w:val="24"/>
                <w:lang w:eastAsia="lv-LV"/>
              </w:rPr>
              <w:t xml:space="preserve"> Nr.453/2008 un Nr.19/2009, </w:t>
            </w:r>
            <w:r w:rsidR="00821B6B" w:rsidRPr="00D034FC">
              <w:rPr>
                <w:rFonts w:ascii="Times New Roman" w:eastAsia="EUAlbertina-Bold-Identity-H" w:hAnsi="Times New Roman" w:cs="Times New Roman"/>
                <w:bCs/>
                <w:color w:val="000000" w:themeColor="text1"/>
                <w:sz w:val="24"/>
                <w:szCs w:val="24"/>
                <w:lang w:eastAsia="lv-LV"/>
              </w:rPr>
              <w:t xml:space="preserve">darbaspēka izmaksu </w:t>
            </w:r>
            <w:proofErr w:type="spellStart"/>
            <w:r w:rsidR="00821B6B" w:rsidRPr="00D034FC">
              <w:rPr>
                <w:rFonts w:ascii="Times New Roman" w:eastAsia="EUAlbertina-Bold-Identity-H" w:hAnsi="Times New Roman" w:cs="Times New Roman"/>
                <w:bCs/>
                <w:color w:val="000000" w:themeColor="text1"/>
                <w:sz w:val="24"/>
                <w:szCs w:val="24"/>
                <w:lang w:eastAsia="lv-LV"/>
              </w:rPr>
              <w:t>apsekojuma</w:t>
            </w:r>
            <w:proofErr w:type="spellEnd"/>
            <w:r w:rsidR="00821B6B" w:rsidRPr="00D034FC">
              <w:rPr>
                <w:rFonts w:ascii="Times New Roman" w:eastAsia="EUAlbertina-Bold-Identity-H" w:hAnsi="Times New Roman" w:cs="Times New Roman"/>
                <w:bCs/>
                <w:color w:val="000000" w:themeColor="text1"/>
                <w:sz w:val="24"/>
                <w:szCs w:val="24"/>
                <w:lang w:eastAsia="lv-LV"/>
              </w:rPr>
              <w:t xml:space="preserve"> regula</w:t>
            </w:r>
            <w:r w:rsidR="00251166" w:rsidRPr="00D034FC">
              <w:rPr>
                <w:rFonts w:ascii="Times New Roman" w:eastAsia="EUAlbertina-Bold-Identity-H" w:hAnsi="Times New Roman" w:cs="Times New Roman"/>
                <w:bCs/>
                <w:color w:val="000000" w:themeColor="text1"/>
                <w:sz w:val="24"/>
                <w:szCs w:val="24"/>
                <w:lang w:eastAsia="lv-LV"/>
              </w:rPr>
              <w:t>s</w:t>
            </w:r>
            <w:r w:rsidR="00821B6B" w:rsidRPr="00D034FC">
              <w:rPr>
                <w:rFonts w:ascii="Times New Roman" w:eastAsia="EUAlbertina-Bold-Identity-H" w:hAnsi="Times New Roman" w:cs="Times New Roman"/>
                <w:bCs/>
                <w:color w:val="000000" w:themeColor="text1"/>
                <w:sz w:val="24"/>
                <w:szCs w:val="24"/>
                <w:lang w:eastAsia="lv-LV"/>
              </w:rPr>
              <w:t xml:space="preserve"> Nr.530/1999 un </w:t>
            </w:r>
            <w:r w:rsidR="00821B6B" w:rsidRPr="00D034FC">
              <w:rPr>
                <w:rFonts w:ascii="Times New Roman" w:eastAsia="EUAlbertina-Bold-Identity-H" w:hAnsi="Times New Roman" w:cs="Times New Roman"/>
                <w:bCs/>
                <w:color w:val="000000" w:themeColor="text1"/>
                <w:sz w:val="24"/>
                <w:szCs w:val="24"/>
                <w:lang w:eastAsia="lv-LV"/>
              </w:rPr>
              <w:lastRenderedPageBreak/>
              <w:t xml:space="preserve">1737/2005, darba samaksas struktūras </w:t>
            </w:r>
            <w:proofErr w:type="spellStart"/>
            <w:r w:rsidR="00821B6B" w:rsidRPr="00D034FC">
              <w:rPr>
                <w:rFonts w:ascii="Times New Roman" w:eastAsia="EUAlbertina-Bold-Identity-H" w:hAnsi="Times New Roman" w:cs="Times New Roman"/>
                <w:bCs/>
                <w:color w:val="000000" w:themeColor="text1"/>
                <w:sz w:val="24"/>
                <w:szCs w:val="24"/>
                <w:lang w:eastAsia="lv-LV"/>
              </w:rPr>
              <w:t>apsekojuma</w:t>
            </w:r>
            <w:proofErr w:type="spellEnd"/>
            <w:r w:rsidR="00821B6B" w:rsidRPr="00D034FC">
              <w:rPr>
                <w:rFonts w:ascii="Times New Roman" w:eastAsia="EUAlbertina-Bold-Identity-H" w:hAnsi="Times New Roman" w:cs="Times New Roman"/>
                <w:bCs/>
                <w:color w:val="000000" w:themeColor="text1"/>
                <w:sz w:val="24"/>
                <w:szCs w:val="24"/>
                <w:lang w:eastAsia="lv-LV"/>
              </w:rPr>
              <w:t xml:space="preserve"> regula</w:t>
            </w:r>
            <w:r w:rsidR="00251166" w:rsidRPr="00D034FC">
              <w:rPr>
                <w:rFonts w:ascii="Times New Roman" w:eastAsia="EUAlbertina-Bold-Identity-H" w:hAnsi="Times New Roman" w:cs="Times New Roman"/>
                <w:bCs/>
                <w:color w:val="000000" w:themeColor="text1"/>
                <w:sz w:val="24"/>
                <w:szCs w:val="24"/>
                <w:lang w:eastAsia="lv-LV"/>
              </w:rPr>
              <w:t>s</w:t>
            </w:r>
            <w:r w:rsidR="00F57B86" w:rsidRPr="00D034FC">
              <w:rPr>
                <w:rFonts w:ascii="Times New Roman" w:eastAsia="EUAlbertina-Bold-Identity-H" w:hAnsi="Times New Roman" w:cs="Times New Roman"/>
                <w:bCs/>
                <w:color w:val="000000" w:themeColor="text1"/>
                <w:sz w:val="24"/>
                <w:szCs w:val="24"/>
                <w:lang w:eastAsia="lv-LV"/>
              </w:rPr>
              <w:t xml:space="preserve"> Nr.530/1999 un </w:t>
            </w:r>
            <w:r w:rsidR="00821B6B" w:rsidRPr="00D034FC">
              <w:rPr>
                <w:rFonts w:ascii="Times New Roman" w:eastAsia="EUAlbertina-Bold-Identity-H" w:hAnsi="Times New Roman" w:cs="Times New Roman"/>
                <w:bCs/>
                <w:color w:val="000000" w:themeColor="text1"/>
                <w:sz w:val="24"/>
                <w:szCs w:val="24"/>
                <w:lang w:eastAsia="lv-LV"/>
              </w:rPr>
              <w:t>1738/2005,</w:t>
            </w:r>
            <w:r w:rsidR="00821B6B" w:rsidRPr="00D034FC">
              <w:rPr>
                <w:rFonts w:ascii="Times New Roman" w:eastAsia="Times New Roman" w:hAnsi="Times New Roman" w:cs="Times New Roman"/>
                <w:color w:val="000000" w:themeColor="text1"/>
                <w:sz w:val="24"/>
                <w:szCs w:val="24"/>
                <w:lang w:eastAsia="lv-LV"/>
              </w:rPr>
              <w:t xml:space="preserve"> Makroekonomiskās statistikas departamenta un Labklājības ministrijas atbildībā esošās regulas. </w:t>
            </w:r>
          </w:p>
          <w:p w:rsidR="00821B6B" w:rsidRPr="00D034FC" w:rsidRDefault="00821B6B" w:rsidP="00821B6B">
            <w:pPr>
              <w:pStyle w:val="PlainText"/>
              <w:jc w:val="both"/>
              <w:rPr>
                <w:rFonts w:ascii="Times New Roman" w:hAnsi="Times New Roman"/>
                <w:color w:val="000000" w:themeColor="text1"/>
                <w:sz w:val="24"/>
                <w:szCs w:val="24"/>
                <w:lang w:val="lv-LV"/>
              </w:rPr>
            </w:pPr>
            <w:r w:rsidRPr="00D034FC">
              <w:rPr>
                <w:rFonts w:ascii="Times New Roman" w:hAnsi="Times New Roman"/>
                <w:color w:val="000000" w:themeColor="text1"/>
                <w:sz w:val="24"/>
                <w:szCs w:val="24"/>
                <w:lang w:val="lv-LV" w:eastAsia="lv-LV"/>
              </w:rPr>
              <w:t xml:space="preserve">Eiropas Savienības </w:t>
            </w:r>
            <w:r w:rsidR="00F57B86" w:rsidRPr="00D034FC">
              <w:rPr>
                <w:rFonts w:ascii="Times New Roman" w:hAnsi="Times New Roman"/>
                <w:color w:val="000000" w:themeColor="text1"/>
                <w:sz w:val="24"/>
                <w:szCs w:val="24"/>
                <w:lang w:val="lv-LV" w:eastAsia="lv-LV"/>
              </w:rPr>
              <w:t xml:space="preserve">izdotajās </w:t>
            </w:r>
            <w:r w:rsidRPr="00D034FC">
              <w:rPr>
                <w:rFonts w:ascii="Times New Roman" w:hAnsi="Times New Roman"/>
                <w:color w:val="000000" w:themeColor="text1"/>
                <w:sz w:val="24"/>
                <w:szCs w:val="24"/>
                <w:lang w:val="lv-LV" w:eastAsia="lv-LV"/>
              </w:rPr>
              <w:t xml:space="preserve">regulās ir noteikts, ka, </w:t>
            </w:r>
            <w:r w:rsidRPr="00D034FC">
              <w:rPr>
                <w:rFonts w:ascii="Times New Roman" w:hAnsi="Times New Roman"/>
                <w:color w:val="000000" w:themeColor="text1"/>
                <w:sz w:val="24"/>
                <w:szCs w:val="24"/>
                <w:lang w:val="lv-LV"/>
              </w:rPr>
              <w:t xml:space="preserve">lai samazinātu uzņēmumiem uzlikto </w:t>
            </w:r>
            <w:r w:rsidR="00F57B86" w:rsidRPr="00D034FC">
              <w:rPr>
                <w:rFonts w:ascii="Times New Roman" w:hAnsi="Times New Roman"/>
                <w:color w:val="000000" w:themeColor="text1"/>
                <w:sz w:val="24"/>
                <w:szCs w:val="24"/>
                <w:lang w:val="lv-LV"/>
              </w:rPr>
              <w:t xml:space="preserve">administratīvo </w:t>
            </w:r>
            <w:r w:rsidRPr="00D034FC">
              <w:rPr>
                <w:rFonts w:ascii="Times New Roman" w:hAnsi="Times New Roman"/>
                <w:color w:val="000000" w:themeColor="text1"/>
                <w:sz w:val="24"/>
                <w:szCs w:val="24"/>
                <w:lang w:val="lv-LV"/>
              </w:rPr>
              <w:t xml:space="preserve">slogu, </w:t>
            </w:r>
            <w:r w:rsidR="00F57B86" w:rsidRPr="00D034FC">
              <w:rPr>
                <w:rFonts w:ascii="Times New Roman" w:hAnsi="Times New Roman"/>
                <w:color w:val="000000" w:themeColor="text1"/>
                <w:sz w:val="24"/>
                <w:szCs w:val="24"/>
                <w:lang w:val="lv-LV"/>
              </w:rPr>
              <w:t xml:space="preserve">jo īpaši </w:t>
            </w:r>
            <w:r w:rsidRPr="00D034FC">
              <w:rPr>
                <w:rFonts w:ascii="Times New Roman" w:hAnsi="Times New Roman"/>
                <w:color w:val="000000" w:themeColor="text1"/>
                <w:sz w:val="24"/>
                <w:szCs w:val="24"/>
                <w:lang w:val="lv-LV"/>
              </w:rPr>
              <w:t xml:space="preserve">mazajiem un vidējiem uzņēmumiem, </w:t>
            </w:r>
            <w:proofErr w:type="spellStart"/>
            <w:r w:rsidRPr="00D034FC">
              <w:rPr>
                <w:rFonts w:ascii="Times New Roman" w:hAnsi="Times New Roman"/>
                <w:color w:val="000000" w:themeColor="text1"/>
                <w:sz w:val="24"/>
                <w:szCs w:val="24"/>
                <w:lang w:val="lv-LV"/>
              </w:rPr>
              <w:t>apsekojumus</w:t>
            </w:r>
            <w:proofErr w:type="spellEnd"/>
            <w:r w:rsidRPr="00D034FC">
              <w:rPr>
                <w:rFonts w:ascii="Times New Roman" w:hAnsi="Times New Roman"/>
                <w:color w:val="000000" w:themeColor="text1"/>
                <w:sz w:val="24"/>
                <w:szCs w:val="24"/>
                <w:lang w:val="lv-LV"/>
              </w:rPr>
              <w:t xml:space="preserve"> nav jāveic, ja oficiālās statistikas iestādēm ir pieejama kvalitatīva informācija no citiem piemērotiem avotiem, tai skaitā administratīvajiem. </w:t>
            </w:r>
            <w:r w:rsidR="00EB304A" w:rsidRPr="00D034FC">
              <w:rPr>
                <w:rFonts w:ascii="Times New Roman" w:hAnsi="Times New Roman"/>
                <w:color w:val="000000" w:themeColor="text1"/>
                <w:sz w:val="24"/>
                <w:szCs w:val="24"/>
                <w:lang w:val="lv-LV"/>
              </w:rPr>
              <w:t>Turklāt</w:t>
            </w:r>
            <w:r w:rsidRPr="00D034FC">
              <w:rPr>
                <w:rFonts w:ascii="Times New Roman" w:hAnsi="Times New Roman"/>
                <w:color w:val="000000" w:themeColor="text1"/>
                <w:sz w:val="24"/>
                <w:szCs w:val="24"/>
                <w:lang w:val="lv-LV"/>
              </w:rPr>
              <w:t xml:space="preserve"> viena no Pārvaldes stratēģijas prioritātēm ir respondentu administratīvā sloga samazināšana, vairāk izmantojot administratīvos datu avotus statistikas ražošanā.</w:t>
            </w:r>
          </w:p>
          <w:p w:rsidR="00821B6B" w:rsidRPr="00D034FC" w:rsidRDefault="00821B6B" w:rsidP="00821B6B">
            <w:pPr>
              <w:pStyle w:val="PlainText"/>
              <w:jc w:val="both"/>
              <w:rPr>
                <w:rFonts w:ascii="Times New Roman" w:hAnsi="Times New Roman"/>
                <w:color w:val="000000" w:themeColor="text1"/>
                <w:sz w:val="24"/>
                <w:szCs w:val="24"/>
                <w:lang w:val="lv-LV"/>
              </w:rPr>
            </w:pPr>
            <w:r w:rsidRPr="00D034FC">
              <w:rPr>
                <w:rFonts w:ascii="Times New Roman" w:hAnsi="Times New Roman"/>
                <w:color w:val="000000" w:themeColor="text1"/>
                <w:sz w:val="24"/>
                <w:szCs w:val="24"/>
                <w:lang w:val="lv-LV"/>
              </w:rPr>
              <w:t>Īstermiņa statistisko datu iegūšanai dati no VID tiek pieprasīti personu līmenī, jo to paredz datu apstrād</w:t>
            </w:r>
            <w:r w:rsidR="00EB304A" w:rsidRPr="00D034FC">
              <w:rPr>
                <w:rFonts w:ascii="Times New Roman" w:hAnsi="Times New Roman"/>
                <w:color w:val="000000" w:themeColor="text1"/>
                <w:sz w:val="24"/>
                <w:szCs w:val="24"/>
                <w:lang w:val="lv-LV"/>
              </w:rPr>
              <w:t>es un sagatavošanas metodoloģija. P</w:t>
            </w:r>
            <w:r w:rsidRPr="00D034FC">
              <w:rPr>
                <w:rFonts w:ascii="Times New Roman" w:hAnsi="Times New Roman"/>
                <w:color w:val="000000" w:themeColor="text1"/>
                <w:sz w:val="24"/>
                <w:szCs w:val="24"/>
                <w:lang w:val="lv-LV"/>
              </w:rPr>
              <w:t xml:space="preserve">iemēram, lai aprēķinātu katrai personai neto ienākumus, lai noteiktu dzimumu un vecumu, lai pēc nostrādātajām stundām un ziņām par darba attiecību periodu noteiktu, vai darbinieks strādājis normālo vai nepilnu darba laiku utt. Darba samaksas struktūras </w:t>
            </w:r>
            <w:proofErr w:type="spellStart"/>
            <w:r w:rsidRPr="00D034FC">
              <w:rPr>
                <w:rFonts w:ascii="Times New Roman" w:hAnsi="Times New Roman"/>
                <w:color w:val="000000" w:themeColor="text1"/>
                <w:sz w:val="24"/>
                <w:szCs w:val="24"/>
                <w:lang w:val="lv-LV"/>
              </w:rPr>
              <w:t>apsekojuma</w:t>
            </w:r>
            <w:proofErr w:type="spellEnd"/>
            <w:r w:rsidRPr="00D034FC">
              <w:rPr>
                <w:rFonts w:ascii="Times New Roman" w:hAnsi="Times New Roman"/>
                <w:color w:val="000000" w:themeColor="text1"/>
                <w:sz w:val="24"/>
                <w:szCs w:val="24"/>
                <w:lang w:val="lv-LV"/>
              </w:rPr>
              <w:t xml:space="preserve"> regulas paredz datus apkopot darbinieku</w:t>
            </w:r>
            <w:r w:rsidR="00EB304A" w:rsidRPr="00D034FC">
              <w:rPr>
                <w:rFonts w:ascii="Times New Roman" w:hAnsi="Times New Roman"/>
                <w:color w:val="000000" w:themeColor="text1"/>
                <w:sz w:val="24"/>
                <w:szCs w:val="24"/>
                <w:lang w:val="lv-LV"/>
              </w:rPr>
              <w:t xml:space="preserve"> līmenī</w:t>
            </w:r>
            <w:r w:rsidRPr="00D034FC">
              <w:rPr>
                <w:rFonts w:ascii="Times New Roman" w:hAnsi="Times New Roman"/>
                <w:color w:val="000000" w:themeColor="text1"/>
                <w:sz w:val="24"/>
                <w:szCs w:val="24"/>
                <w:lang w:val="lv-LV"/>
              </w:rPr>
              <w:t xml:space="preserve">, nevis </w:t>
            </w:r>
            <w:r w:rsidR="00EB304A" w:rsidRPr="00D034FC">
              <w:rPr>
                <w:rFonts w:ascii="Times New Roman" w:hAnsi="Times New Roman"/>
                <w:color w:val="000000" w:themeColor="text1"/>
                <w:sz w:val="24"/>
                <w:szCs w:val="24"/>
                <w:lang w:val="lv-LV"/>
              </w:rPr>
              <w:t>kopsavilkumu veidā par visu uzņēmumu.</w:t>
            </w:r>
          </w:p>
          <w:p w:rsidR="00821B6B" w:rsidRPr="00D034FC" w:rsidRDefault="00EB304A" w:rsidP="00821B6B">
            <w:pPr>
              <w:pStyle w:val="PlainText"/>
              <w:jc w:val="both"/>
              <w:rPr>
                <w:rFonts w:ascii="Times New Roman" w:hAnsi="Times New Roman"/>
                <w:color w:val="000000" w:themeColor="text1"/>
                <w:sz w:val="24"/>
                <w:szCs w:val="24"/>
                <w:lang w:val="lv-LV"/>
              </w:rPr>
            </w:pPr>
            <w:r w:rsidRPr="00D034FC">
              <w:rPr>
                <w:rFonts w:ascii="Times New Roman" w:hAnsi="Times New Roman"/>
                <w:color w:val="000000" w:themeColor="text1"/>
                <w:sz w:val="24"/>
                <w:szCs w:val="24"/>
                <w:lang w:val="lv-LV"/>
              </w:rPr>
              <w:t>Turklāt</w:t>
            </w:r>
            <w:r w:rsidR="00821B6B" w:rsidRPr="00D034FC">
              <w:rPr>
                <w:rFonts w:ascii="Times New Roman" w:hAnsi="Times New Roman"/>
                <w:color w:val="000000" w:themeColor="text1"/>
                <w:sz w:val="24"/>
                <w:szCs w:val="24"/>
                <w:lang w:val="lv-LV"/>
              </w:rPr>
              <w:t xml:space="preserve"> </w:t>
            </w:r>
            <w:r w:rsidRPr="00D034FC">
              <w:rPr>
                <w:rFonts w:ascii="Times New Roman" w:hAnsi="Times New Roman"/>
                <w:color w:val="000000" w:themeColor="text1"/>
                <w:sz w:val="24"/>
                <w:szCs w:val="24"/>
                <w:lang w:val="lv-LV"/>
              </w:rPr>
              <w:t xml:space="preserve">Pārvalde katru mēnesi no VID saņem </w:t>
            </w:r>
            <w:r w:rsidR="00821B6B" w:rsidRPr="00D034FC">
              <w:rPr>
                <w:rFonts w:ascii="Times New Roman" w:hAnsi="Times New Roman"/>
                <w:color w:val="000000" w:themeColor="text1"/>
                <w:sz w:val="24"/>
                <w:szCs w:val="24"/>
                <w:lang w:val="lv-LV"/>
              </w:rPr>
              <w:t>datus personu</w:t>
            </w:r>
            <w:r w:rsidRPr="00D034FC">
              <w:rPr>
                <w:rFonts w:ascii="Times New Roman" w:hAnsi="Times New Roman"/>
                <w:color w:val="000000" w:themeColor="text1"/>
                <w:sz w:val="24"/>
                <w:szCs w:val="24"/>
                <w:lang w:val="lv-LV"/>
              </w:rPr>
              <w:t xml:space="preserve"> līmenī</w:t>
            </w:r>
            <w:r w:rsidR="00821B6B" w:rsidRPr="00D034FC">
              <w:rPr>
                <w:rFonts w:ascii="Times New Roman" w:hAnsi="Times New Roman"/>
                <w:color w:val="000000" w:themeColor="text1"/>
                <w:sz w:val="24"/>
                <w:szCs w:val="24"/>
                <w:lang w:val="lv-LV"/>
              </w:rPr>
              <w:t xml:space="preserve"> pilnā apjomā, jo tie tiek izmantoti arī darba ņēmēju sadalījuma pēc darba ienākumiem (pa sektoriem, nozarēm, dzimumiem, administratīvajām teritorijām) aprēķināšanai, kas nav iespējama, nesaņemot informāciju par katra darbinieka darba ienākumiem.</w:t>
            </w:r>
          </w:p>
          <w:p w:rsidR="00821B6B" w:rsidRPr="00D034FC" w:rsidRDefault="00821B6B" w:rsidP="00821B6B">
            <w:pPr>
              <w:pStyle w:val="PlainText"/>
              <w:jc w:val="both"/>
              <w:rPr>
                <w:rFonts w:ascii="Times New Roman" w:hAnsi="Times New Roman"/>
                <w:color w:val="000000" w:themeColor="text1"/>
                <w:sz w:val="24"/>
                <w:szCs w:val="24"/>
                <w:lang w:val="lv-LV"/>
              </w:rPr>
            </w:pPr>
            <w:r w:rsidRPr="00D034FC">
              <w:rPr>
                <w:rFonts w:ascii="Times New Roman" w:hAnsi="Times New Roman"/>
                <w:color w:val="000000" w:themeColor="text1"/>
                <w:sz w:val="24"/>
                <w:szCs w:val="24"/>
                <w:lang w:val="lv-LV"/>
              </w:rPr>
              <w:t xml:space="preserve">VID gada fails “Paziņojums par fiziskai personai izmaksātajām summām” tiek izmantots, lai sagatavotu datus </w:t>
            </w:r>
            <w:r w:rsidR="00EB304A" w:rsidRPr="00D034FC">
              <w:rPr>
                <w:rFonts w:ascii="Times New Roman" w:hAnsi="Times New Roman"/>
                <w:color w:val="000000" w:themeColor="text1"/>
                <w:sz w:val="24"/>
                <w:szCs w:val="24"/>
                <w:lang w:val="lv-LV"/>
              </w:rPr>
              <w:t xml:space="preserve">Pārvaldes </w:t>
            </w:r>
            <w:r w:rsidRPr="00D034FC">
              <w:rPr>
                <w:rFonts w:ascii="Times New Roman" w:hAnsi="Times New Roman"/>
                <w:color w:val="000000" w:themeColor="text1"/>
                <w:sz w:val="24"/>
                <w:szCs w:val="24"/>
                <w:lang w:val="lv-LV"/>
              </w:rPr>
              <w:t xml:space="preserve">gada pārskata “1-gada” neapsekoto un </w:t>
            </w:r>
            <w:proofErr w:type="spellStart"/>
            <w:r w:rsidRPr="00D034FC">
              <w:rPr>
                <w:rFonts w:ascii="Times New Roman" w:hAnsi="Times New Roman"/>
                <w:color w:val="000000" w:themeColor="text1"/>
                <w:sz w:val="24"/>
                <w:szCs w:val="24"/>
                <w:lang w:val="lv-LV"/>
              </w:rPr>
              <w:t>nerespondējošo</w:t>
            </w:r>
            <w:proofErr w:type="spellEnd"/>
            <w:r w:rsidRPr="00D034FC">
              <w:rPr>
                <w:rFonts w:ascii="Times New Roman" w:hAnsi="Times New Roman"/>
                <w:color w:val="000000" w:themeColor="text1"/>
                <w:sz w:val="24"/>
                <w:szCs w:val="24"/>
                <w:lang w:val="lv-LV"/>
              </w:rPr>
              <w:t xml:space="preserve"> uzņēmumu datu iegūšanai. Personu dati tiek izmantoti, aprēķinot vidējo darbinieku skaitu gadā pēc katram darbiniekam norādītā darba perioda un atlasot ienākumus, kas pēc definīcijas atbilst darba samaksai.</w:t>
            </w:r>
          </w:p>
          <w:p w:rsidR="00821B6B" w:rsidRPr="00D034FC" w:rsidRDefault="00821B6B" w:rsidP="00821B6B">
            <w:pPr>
              <w:pStyle w:val="PlainText"/>
              <w:jc w:val="both"/>
              <w:rPr>
                <w:rFonts w:ascii="Times New Roman" w:hAnsi="Times New Roman"/>
                <w:b/>
                <w:color w:val="000000" w:themeColor="text1"/>
                <w:sz w:val="24"/>
                <w:szCs w:val="24"/>
                <w:lang w:val="lv-LV"/>
              </w:rPr>
            </w:pPr>
            <w:r w:rsidRPr="00D034FC">
              <w:rPr>
                <w:rFonts w:ascii="Times New Roman" w:hAnsi="Times New Roman"/>
                <w:color w:val="000000" w:themeColor="text1"/>
                <w:sz w:val="24"/>
                <w:szCs w:val="24"/>
                <w:lang w:val="lv-LV"/>
              </w:rPr>
              <w:t>Finanšu ministrijas (</w:t>
            </w:r>
            <w:r w:rsidR="00EB304A" w:rsidRPr="00D034FC">
              <w:rPr>
                <w:rFonts w:ascii="Times New Roman" w:hAnsi="Times New Roman"/>
                <w:color w:val="000000" w:themeColor="text1"/>
                <w:sz w:val="24"/>
                <w:szCs w:val="24"/>
                <w:lang w:val="lv-LV"/>
              </w:rPr>
              <w:t xml:space="preserve">turpmāk </w:t>
            </w:r>
            <w:r w:rsidR="00EB304A" w:rsidRPr="00D034FC">
              <w:rPr>
                <w:rFonts w:ascii="Times New Roman" w:hAnsi="Times New Roman"/>
                <w:color w:val="000000" w:themeColor="text1"/>
                <w:sz w:val="24"/>
                <w:szCs w:val="24"/>
                <w:lang w:val="lv-LV" w:eastAsia="lv-LV"/>
              </w:rPr>
              <w:t xml:space="preserve">– </w:t>
            </w:r>
            <w:r w:rsidRPr="00D034FC">
              <w:rPr>
                <w:rFonts w:ascii="Times New Roman" w:hAnsi="Times New Roman"/>
                <w:color w:val="000000" w:themeColor="text1"/>
                <w:sz w:val="24"/>
                <w:szCs w:val="24"/>
                <w:lang w:val="lv-LV"/>
              </w:rPr>
              <w:t>FM) dati</w:t>
            </w:r>
            <w:r w:rsidRPr="00D034FC">
              <w:rPr>
                <w:rFonts w:ascii="Times New Roman" w:hAnsi="Times New Roman"/>
                <w:b/>
                <w:color w:val="000000" w:themeColor="text1"/>
                <w:sz w:val="24"/>
                <w:szCs w:val="24"/>
                <w:lang w:val="lv-LV"/>
              </w:rPr>
              <w:t xml:space="preserve"> </w:t>
            </w:r>
            <w:r w:rsidRPr="00D034FC">
              <w:rPr>
                <w:rFonts w:ascii="Times New Roman" w:hAnsi="Times New Roman"/>
                <w:color w:val="000000" w:themeColor="text1"/>
                <w:sz w:val="24"/>
                <w:szCs w:val="24"/>
                <w:lang w:val="lv-LV"/>
              </w:rPr>
              <w:t xml:space="preserve">tiek izmantoti, lai nodrošinātu ES regulas Nr. 1023/2013 prasības, kas paredz centrālās valdības iestādēs strādājošo ierēdņu un darbinieku atalgojuma izmaiņu aprēķinus, lai noteiktu to pirktspējas izmaiņas gada laikā. Dati tiek sūtīti uz </w:t>
            </w:r>
            <w:proofErr w:type="spellStart"/>
            <w:r w:rsidRPr="00D034FC">
              <w:rPr>
                <w:rFonts w:ascii="Times New Roman" w:hAnsi="Times New Roman"/>
                <w:color w:val="000000" w:themeColor="text1"/>
                <w:sz w:val="24"/>
                <w:szCs w:val="24"/>
                <w:lang w:val="lv-LV"/>
              </w:rPr>
              <w:t>Eurostat</w:t>
            </w:r>
            <w:proofErr w:type="spellEnd"/>
            <w:r w:rsidRPr="00D034FC">
              <w:rPr>
                <w:rFonts w:ascii="Times New Roman" w:hAnsi="Times New Roman"/>
                <w:i/>
                <w:color w:val="000000" w:themeColor="text1"/>
                <w:sz w:val="24"/>
                <w:szCs w:val="24"/>
                <w:lang w:val="lv-LV"/>
              </w:rPr>
              <w:t xml:space="preserve"> </w:t>
            </w:r>
            <w:r w:rsidRPr="00D034FC">
              <w:rPr>
                <w:rFonts w:ascii="Times New Roman" w:hAnsi="Times New Roman"/>
                <w:color w:val="000000" w:themeColor="text1"/>
                <w:sz w:val="24"/>
                <w:szCs w:val="24"/>
                <w:lang w:val="lv-LV"/>
              </w:rPr>
              <w:t>kopsavilkumu veidā, bet, lai veiktu aprēķinus, apkopojot visus darbiniekus pēc funkcionālajām grupām, pirmdatus ir nepieciešams saņemt personu līmenī.</w:t>
            </w:r>
          </w:p>
          <w:p w:rsidR="00821B6B" w:rsidRPr="00D034FC" w:rsidRDefault="00821B6B" w:rsidP="00821B6B">
            <w:pPr>
              <w:pStyle w:val="PlainText"/>
              <w:jc w:val="both"/>
              <w:rPr>
                <w:rFonts w:ascii="Times New Roman" w:hAnsi="Times New Roman"/>
                <w:color w:val="000000" w:themeColor="text1"/>
                <w:sz w:val="24"/>
                <w:szCs w:val="24"/>
                <w:lang w:val="lv-LV"/>
              </w:rPr>
            </w:pPr>
            <w:r w:rsidRPr="00D034FC">
              <w:rPr>
                <w:rFonts w:ascii="Times New Roman" w:hAnsi="Times New Roman"/>
                <w:color w:val="000000" w:themeColor="text1"/>
                <w:sz w:val="24"/>
                <w:szCs w:val="24"/>
                <w:lang w:val="lv-LV"/>
              </w:rPr>
              <w:t xml:space="preserve">2016. gadā </w:t>
            </w:r>
            <w:r w:rsidR="00D10171" w:rsidRPr="00D034FC">
              <w:rPr>
                <w:rFonts w:ascii="Times New Roman" w:hAnsi="Times New Roman"/>
                <w:color w:val="000000" w:themeColor="text1"/>
                <w:sz w:val="24"/>
                <w:szCs w:val="24"/>
                <w:lang w:val="lv-LV"/>
              </w:rPr>
              <w:t xml:space="preserve">izpētei </w:t>
            </w:r>
            <w:r w:rsidRPr="00D034FC">
              <w:rPr>
                <w:rFonts w:ascii="Times New Roman" w:hAnsi="Times New Roman"/>
                <w:color w:val="000000" w:themeColor="text1"/>
                <w:sz w:val="24"/>
                <w:szCs w:val="24"/>
                <w:lang w:val="lv-LV"/>
              </w:rPr>
              <w:t xml:space="preserve">tika izmantota FM detalizēta valsts un pašvaldību institūciju amatpersonu un darbinieku atlīdzības datubāze, ar mērķi samazināt respondentu noslodzi nākošā (par 2018. gadu) darba samaksas struktūras </w:t>
            </w:r>
            <w:proofErr w:type="spellStart"/>
            <w:r w:rsidRPr="00D034FC">
              <w:rPr>
                <w:rFonts w:ascii="Times New Roman" w:hAnsi="Times New Roman"/>
                <w:color w:val="000000" w:themeColor="text1"/>
                <w:sz w:val="24"/>
                <w:szCs w:val="24"/>
                <w:lang w:val="lv-LV"/>
              </w:rPr>
              <w:t>apsekojuma</w:t>
            </w:r>
            <w:proofErr w:type="spellEnd"/>
            <w:r w:rsidRPr="00D034FC">
              <w:rPr>
                <w:rFonts w:ascii="Times New Roman" w:hAnsi="Times New Roman"/>
                <w:color w:val="000000" w:themeColor="text1"/>
                <w:sz w:val="24"/>
                <w:szCs w:val="24"/>
                <w:lang w:val="lv-LV"/>
              </w:rPr>
              <w:t xml:space="preserve"> veikšanai. Šī </w:t>
            </w:r>
            <w:proofErr w:type="spellStart"/>
            <w:r w:rsidRPr="00D034FC">
              <w:rPr>
                <w:rFonts w:ascii="Times New Roman" w:hAnsi="Times New Roman"/>
                <w:color w:val="000000" w:themeColor="text1"/>
                <w:sz w:val="24"/>
                <w:szCs w:val="24"/>
                <w:lang w:val="lv-LV"/>
              </w:rPr>
              <w:t>apsekojuma</w:t>
            </w:r>
            <w:proofErr w:type="spellEnd"/>
            <w:r w:rsidRPr="00D034FC">
              <w:rPr>
                <w:rFonts w:ascii="Times New Roman" w:hAnsi="Times New Roman"/>
                <w:color w:val="000000" w:themeColor="text1"/>
                <w:sz w:val="24"/>
                <w:szCs w:val="24"/>
                <w:lang w:val="lv-LV"/>
              </w:rPr>
              <w:t xml:space="preserve"> regula paredz datu apkopošanu no respondentiem darbinieku līmenī, turklāt tas nodrošina arī iespēju savienot FM datubāzi ar VID datiem.</w:t>
            </w:r>
          </w:p>
          <w:p w:rsidR="001301DB" w:rsidRPr="00D034FC" w:rsidRDefault="001301DB" w:rsidP="00251166">
            <w:pPr>
              <w:autoSpaceDE w:val="0"/>
              <w:autoSpaceDN w:val="0"/>
              <w:adjustRightInd w:val="0"/>
              <w:jc w:val="both"/>
              <w:rPr>
                <w:rFonts w:ascii="Times New Roman" w:hAnsi="Times New Roman" w:cs="Times New Roman"/>
                <w:color w:val="000000" w:themeColor="text1"/>
                <w:sz w:val="24"/>
                <w:szCs w:val="24"/>
              </w:rPr>
            </w:pPr>
          </w:p>
          <w:p w:rsidR="001301DB" w:rsidRPr="00D034FC" w:rsidRDefault="00D166D0" w:rsidP="001301DB">
            <w:pPr>
              <w:jc w:val="both"/>
              <w:rPr>
                <w:rFonts w:ascii="Times New Roman" w:hAnsi="Times New Roman" w:cs="Times New Roman"/>
                <w:color w:val="000000" w:themeColor="text1"/>
                <w:sz w:val="24"/>
                <w:szCs w:val="24"/>
              </w:rPr>
            </w:pPr>
            <w:r w:rsidRPr="00D034FC">
              <w:rPr>
                <w:rFonts w:ascii="Times New Roman" w:hAnsi="Times New Roman" w:cs="Times New Roman"/>
                <w:color w:val="000000" w:themeColor="text1"/>
                <w:sz w:val="24"/>
                <w:szCs w:val="24"/>
              </w:rPr>
              <w:t>12</w:t>
            </w:r>
            <w:r w:rsidR="001301DB" w:rsidRPr="00D034FC">
              <w:rPr>
                <w:rFonts w:ascii="Times New Roman" w:hAnsi="Times New Roman" w:cs="Times New Roman"/>
                <w:color w:val="000000" w:themeColor="text1"/>
                <w:sz w:val="24"/>
                <w:szCs w:val="24"/>
              </w:rPr>
              <w:t xml:space="preserve">. </w:t>
            </w:r>
            <w:r w:rsidR="006A60E4" w:rsidRPr="00D034FC">
              <w:rPr>
                <w:rFonts w:ascii="Times New Roman" w:hAnsi="Times New Roman" w:cs="Times New Roman"/>
                <w:color w:val="000000" w:themeColor="text1"/>
                <w:sz w:val="24"/>
                <w:szCs w:val="24"/>
              </w:rPr>
              <w:t xml:space="preserve">Lai iegūtu informāciju par Latvijas iedzīvotāju ceļojumiem, Pārvalde veic iedzīvotāju </w:t>
            </w:r>
            <w:proofErr w:type="spellStart"/>
            <w:r w:rsidR="006A60E4" w:rsidRPr="00D034FC">
              <w:rPr>
                <w:rFonts w:ascii="Times New Roman" w:hAnsi="Times New Roman" w:cs="Times New Roman"/>
                <w:color w:val="000000" w:themeColor="text1"/>
                <w:sz w:val="24"/>
                <w:szCs w:val="24"/>
              </w:rPr>
              <w:t>apsekojumu</w:t>
            </w:r>
            <w:proofErr w:type="spellEnd"/>
            <w:r w:rsidR="006A60E4" w:rsidRPr="00D034FC">
              <w:rPr>
                <w:rFonts w:ascii="Times New Roman" w:hAnsi="Times New Roman" w:cs="Times New Roman"/>
                <w:color w:val="000000" w:themeColor="text1"/>
                <w:sz w:val="24"/>
                <w:szCs w:val="24"/>
              </w:rPr>
              <w:t xml:space="preserve"> par atpūtas un darījuma braucieniem Latvijā (OSP </w:t>
            </w:r>
            <w:r w:rsidR="004F126D" w:rsidRPr="00D034FC">
              <w:rPr>
                <w:rFonts w:ascii="Times New Roman" w:hAnsi="Times New Roman" w:cs="Times New Roman"/>
                <w:color w:val="000000" w:themeColor="text1"/>
                <w:sz w:val="24"/>
                <w:szCs w:val="24"/>
              </w:rPr>
              <w:t>1. tabulas</w:t>
            </w:r>
            <w:r w:rsidR="006A60E4" w:rsidRPr="00D034FC">
              <w:rPr>
                <w:rFonts w:ascii="Times New Roman" w:hAnsi="Times New Roman" w:cs="Times New Roman"/>
                <w:color w:val="000000" w:themeColor="text1"/>
                <w:sz w:val="24"/>
                <w:szCs w:val="24"/>
              </w:rPr>
              <w:t xml:space="preserve"> 25.2.</w:t>
            </w:r>
            <w:r w:rsidR="004F126D" w:rsidRPr="00D034FC">
              <w:rPr>
                <w:rFonts w:ascii="Times New Roman" w:hAnsi="Times New Roman" w:cs="Times New Roman"/>
                <w:color w:val="000000" w:themeColor="text1"/>
                <w:sz w:val="24"/>
                <w:szCs w:val="24"/>
              </w:rPr>
              <w:t xml:space="preserve"> punkts</w:t>
            </w:r>
            <w:r w:rsidR="006A60E4" w:rsidRPr="00D034FC">
              <w:rPr>
                <w:rFonts w:ascii="Times New Roman" w:hAnsi="Times New Roman" w:cs="Times New Roman"/>
                <w:color w:val="000000" w:themeColor="text1"/>
                <w:sz w:val="24"/>
                <w:szCs w:val="24"/>
              </w:rPr>
              <w:t xml:space="preserve">). </w:t>
            </w:r>
            <w:r w:rsidR="0027516D" w:rsidRPr="00D034FC">
              <w:rPr>
                <w:rFonts w:ascii="Times New Roman" w:hAnsi="Times New Roman" w:cs="Times New Roman"/>
                <w:color w:val="000000" w:themeColor="text1"/>
                <w:sz w:val="24"/>
                <w:szCs w:val="24"/>
              </w:rPr>
              <w:t xml:space="preserve">Šādas statistikas apkopošanu nosaka </w:t>
            </w:r>
            <w:r w:rsidR="0027516D" w:rsidRPr="00D034FC">
              <w:rPr>
                <w:rFonts w:ascii="Times New Roman" w:eastAsia="Times New Roman" w:hAnsi="Times New Roman" w:cs="Times New Roman"/>
                <w:sz w:val="24"/>
                <w:szCs w:val="24"/>
                <w:lang w:eastAsia="lv-LV"/>
              </w:rPr>
              <w:t>Eiropas Parlamenta un Padomes</w:t>
            </w:r>
            <w:r w:rsidR="00A1771A" w:rsidRPr="00D034FC">
              <w:rPr>
                <w:rFonts w:ascii="Times New Roman" w:eastAsia="Times New Roman" w:hAnsi="Times New Roman" w:cs="Times New Roman"/>
                <w:sz w:val="24"/>
                <w:szCs w:val="24"/>
                <w:lang w:eastAsia="lv-LV"/>
              </w:rPr>
              <w:t xml:space="preserve"> 2011. gada 6. jūlija r</w:t>
            </w:r>
            <w:r w:rsidR="0027516D" w:rsidRPr="00D034FC">
              <w:rPr>
                <w:rFonts w:ascii="Times New Roman" w:eastAsia="Times New Roman" w:hAnsi="Times New Roman" w:cs="Times New Roman"/>
                <w:sz w:val="24"/>
                <w:szCs w:val="24"/>
                <w:lang w:eastAsia="lv-LV"/>
              </w:rPr>
              <w:t xml:space="preserve">egula (ES) Nr. 692/2011 attiecībā uz Eiropas statistiku par tūrismu. </w:t>
            </w:r>
            <w:proofErr w:type="spellStart"/>
            <w:r w:rsidR="006A60E4" w:rsidRPr="00D034FC">
              <w:rPr>
                <w:rFonts w:ascii="Times New Roman" w:hAnsi="Times New Roman" w:cs="Times New Roman"/>
                <w:color w:val="000000" w:themeColor="text1"/>
                <w:sz w:val="24"/>
                <w:szCs w:val="24"/>
              </w:rPr>
              <w:t>Apsekojuma</w:t>
            </w:r>
            <w:proofErr w:type="spellEnd"/>
            <w:r w:rsidR="006A60E4" w:rsidRPr="00D034FC">
              <w:rPr>
                <w:rFonts w:ascii="Times New Roman" w:hAnsi="Times New Roman" w:cs="Times New Roman"/>
                <w:color w:val="000000" w:themeColor="text1"/>
                <w:sz w:val="24"/>
                <w:szCs w:val="24"/>
              </w:rPr>
              <w:t xml:space="preserve"> “Iedzīvotāju atpūtas un darījuma braucieni” izlases rāmis ir veidots no 2011. gada Tautas skaitīšanas datubāzes. Izlases rāmī ir pieejama informācija par kopējo mājsaimniecību skaitu Tautas skaitīšanas iecirkņos  pēc 2011. gada Tautas skaitīšanas. Izlases rāmis otrajai pakāpei ir veidots izmantojot Demogrāfisko statistisko datu apstrādes sistēmu, kurā ir iekļauta informācija no  PMLP Iedzīvotāju reģistra, </w:t>
            </w:r>
            <w:r w:rsidRPr="00D034FC">
              <w:rPr>
                <w:rFonts w:ascii="Times New Roman" w:hAnsi="Times New Roman" w:cs="Times New Roman"/>
                <w:color w:val="000000" w:themeColor="text1"/>
                <w:sz w:val="24"/>
                <w:szCs w:val="24"/>
              </w:rPr>
              <w:t>VZD</w:t>
            </w:r>
            <w:r w:rsidR="006A60E4" w:rsidRPr="00D034FC">
              <w:rPr>
                <w:rFonts w:ascii="Times New Roman" w:hAnsi="Times New Roman" w:cs="Times New Roman"/>
                <w:color w:val="000000" w:themeColor="text1"/>
                <w:sz w:val="24"/>
                <w:szCs w:val="24"/>
              </w:rPr>
              <w:t xml:space="preserve"> Būvju reģistra, </w:t>
            </w:r>
            <w:r w:rsidRPr="00D034FC">
              <w:rPr>
                <w:rFonts w:ascii="Times New Roman" w:hAnsi="Times New Roman" w:cs="Times New Roman"/>
                <w:color w:val="000000" w:themeColor="text1"/>
                <w:sz w:val="24"/>
                <w:szCs w:val="24"/>
              </w:rPr>
              <w:t xml:space="preserve">VZD </w:t>
            </w:r>
            <w:r w:rsidRPr="00D034FC">
              <w:rPr>
                <w:rFonts w:ascii="Times New Roman" w:hAnsi="Times New Roman" w:cs="Times New Roman"/>
                <w:color w:val="000000" w:themeColor="text1"/>
                <w:sz w:val="24"/>
                <w:szCs w:val="24"/>
              </w:rPr>
              <w:lastRenderedPageBreak/>
              <w:t xml:space="preserve">Adrešu </w:t>
            </w:r>
            <w:r w:rsidR="006A60E4" w:rsidRPr="00D034FC">
              <w:rPr>
                <w:rFonts w:ascii="Times New Roman" w:hAnsi="Times New Roman" w:cs="Times New Roman"/>
                <w:color w:val="000000" w:themeColor="text1"/>
                <w:sz w:val="24"/>
                <w:szCs w:val="24"/>
              </w:rPr>
              <w:t>reģistra,</w:t>
            </w:r>
            <w:r w:rsidR="006A60E4" w:rsidRPr="00D034FC">
              <w:rPr>
                <w:rStyle w:val="apple-converted-space"/>
                <w:rFonts w:ascii="Times New Roman" w:hAnsi="Times New Roman" w:cs="Times New Roman"/>
                <w:color w:val="000000" w:themeColor="text1"/>
                <w:sz w:val="24"/>
                <w:szCs w:val="24"/>
              </w:rPr>
              <w:t> </w:t>
            </w:r>
            <w:r w:rsidR="006A60E4" w:rsidRPr="00D034FC">
              <w:rPr>
                <w:rFonts w:ascii="Times New Roman" w:hAnsi="Times New Roman" w:cs="Times New Roman"/>
                <w:color w:val="000000" w:themeColor="text1"/>
                <w:sz w:val="24"/>
                <w:szCs w:val="24"/>
              </w:rPr>
              <w:t>Lauku saimniecību reģistra, Demogrāfiskā (laulības/dzimušie/mirušie) reģistra un 2011. gada Tautas skaitīšanas datubāzes. Izlases rāmī ir pieejama informācija par mājoklī juridiski reģistrētiem Latvi</w:t>
            </w:r>
            <w:r w:rsidRPr="00D034FC">
              <w:rPr>
                <w:rFonts w:ascii="Times New Roman" w:hAnsi="Times New Roman" w:cs="Times New Roman"/>
                <w:color w:val="000000" w:themeColor="text1"/>
                <w:sz w:val="24"/>
                <w:szCs w:val="24"/>
              </w:rPr>
              <w:t xml:space="preserve">jas Republikas iedzīvotājiem, to dzimumu un </w:t>
            </w:r>
            <w:r w:rsidR="006A60E4" w:rsidRPr="00D034FC">
              <w:rPr>
                <w:rFonts w:ascii="Times New Roman" w:hAnsi="Times New Roman" w:cs="Times New Roman"/>
                <w:color w:val="000000" w:themeColor="text1"/>
                <w:sz w:val="24"/>
                <w:szCs w:val="24"/>
              </w:rPr>
              <w:t xml:space="preserve">vecumu. Izlases rāmis tiek veidots katru ceturksni. Izmantojot iepriekš  minētos administratīvos datus tiks nodrošināta kvalitatīva izlases veidošana, kas sekmēs </w:t>
            </w:r>
            <w:proofErr w:type="spellStart"/>
            <w:r w:rsidR="006A60E4" w:rsidRPr="00D034FC">
              <w:rPr>
                <w:rFonts w:ascii="Times New Roman" w:hAnsi="Times New Roman" w:cs="Times New Roman"/>
                <w:color w:val="000000" w:themeColor="text1"/>
                <w:sz w:val="24"/>
                <w:szCs w:val="24"/>
              </w:rPr>
              <w:t>apsekojumu</w:t>
            </w:r>
            <w:proofErr w:type="spellEnd"/>
            <w:r w:rsidR="006A60E4" w:rsidRPr="00D034FC">
              <w:rPr>
                <w:rFonts w:ascii="Times New Roman" w:hAnsi="Times New Roman" w:cs="Times New Roman"/>
                <w:color w:val="000000" w:themeColor="text1"/>
                <w:sz w:val="24"/>
                <w:szCs w:val="24"/>
              </w:rPr>
              <w:t xml:space="preserve"> organizāciju,</w:t>
            </w:r>
            <w:r w:rsidR="00D10171" w:rsidRPr="00D034FC">
              <w:rPr>
                <w:rFonts w:ascii="Times New Roman" w:hAnsi="Times New Roman" w:cs="Times New Roman"/>
                <w:color w:val="000000" w:themeColor="text1"/>
                <w:sz w:val="24"/>
                <w:szCs w:val="24"/>
              </w:rPr>
              <w:t xml:space="preserve"> kā arī paaugstinās</w:t>
            </w:r>
            <w:r w:rsidR="006A60E4" w:rsidRPr="00D034FC">
              <w:rPr>
                <w:rFonts w:ascii="Times New Roman" w:hAnsi="Times New Roman" w:cs="Times New Roman"/>
                <w:color w:val="000000" w:themeColor="text1"/>
                <w:sz w:val="24"/>
                <w:szCs w:val="24"/>
              </w:rPr>
              <w:t xml:space="preserve"> </w:t>
            </w:r>
            <w:proofErr w:type="spellStart"/>
            <w:r w:rsidR="006A60E4" w:rsidRPr="00D034FC">
              <w:rPr>
                <w:rFonts w:ascii="Times New Roman" w:hAnsi="Times New Roman" w:cs="Times New Roman"/>
                <w:color w:val="000000" w:themeColor="text1"/>
                <w:sz w:val="24"/>
                <w:szCs w:val="24"/>
              </w:rPr>
              <w:t>atbildētības</w:t>
            </w:r>
            <w:proofErr w:type="spellEnd"/>
            <w:r w:rsidR="006A60E4" w:rsidRPr="00D034FC">
              <w:rPr>
                <w:rFonts w:ascii="Times New Roman" w:hAnsi="Times New Roman" w:cs="Times New Roman"/>
                <w:color w:val="000000" w:themeColor="text1"/>
                <w:sz w:val="24"/>
                <w:szCs w:val="24"/>
              </w:rPr>
              <w:t xml:space="preserve"> līmeni</w:t>
            </w:r>
            <w:r w:rsidR="00C220B7" w:rsidRPr="00D034FC">
              <w:rPr>
                <w:rFonts w:ascii="Times New Roman" w:hAnsi="Times New Roman" w:cs="Times New Roman"/>
                <w:color w:val="000000" w:themeColor="text1"/>
                <w:sz w:val="24"/>
                <w:szCs w:val="24"/>
              </w:rPr>
              <w:t xml:space="preserve"> un</w:t>
            </w:r>
            <w:r w:rsidR="006A60E4" w:rsidRPr="00D034FC">
              <w:rPr>
                <w:rFonts w:ascii="Times New Roman" w:hAnsi="Times New Roman" w:cs="Times New Roman"/>
                <w:color w:val="000000" w:themeColor="text1"/>
                <w:sz w:val="24"/>
                <w:szCs w:val="24"/>
              </w:rPr>
              <w:t xml:space="preserve"> datu precizitāti</w:t>
            </w:r>
            <w:r w:rsidR="00C220B7" w:rsidRPr="00D034FC">
              <w:rPr>
                <w:rFonts w:ascii="Times New Roman" w:hAnsi="Times New Roman" w:cs="Times New Roman"/>
                <w:color w:val="000000" w:themeColor="text1"/>
                <w:sz w:val="24"/>
                <w:szCs w:val="24"/>
              </w:rPr>
              <w:t>.</w:t>
            </w:r>
          </w:p>
          <w:p w:rsidR="001301DB" w:rsidRPr="00D034FC" w:rsidRDefault="001301DB" w:rsidP="001301DB">
            <w:pPr>
              <w:jc w:val="both"/>
              <w:rPr>
                <w:rFonts w:ascii="Times New Roman" w:eastAsia="Times New Roman" w:hAnsi="Times New Roman" w:cs="Times New Roman"/>
                <w:color w:val="000000" w:themeColor="text1"/>
                <w:sz w:val="24"/>
                <w:szCs w:val="24"/>
                <w:lang w:eastAsia="lv-LV"/>
              </w:rPr>
            </w:pPr>
          </w:p>
          <w:p w:rsidR="001301DB" w:rsidRPr="00D034FC" w:rsidRDefault="00DA17C7" w:rsidP="00B83948">
            <w:pPr>
              <w:pStyle w:val="tv213"/>
              <w:spacing w:before="0" w:beforeAutospacing="0" w:after="0" w:afterAutospacing="0" w:line="293" w:lineRule="atLeast"/>
              <w:jc w:val="both"/>
              <w:rPr>
                <w:color w:val="000000" w:themeColor="text1"/>
              </w:rPr>
            </w:pPr>
            <w:r w:rsidRPr="00D034FC">
              <w:rPr>
                <w:color w:val="000000" w:themeColor="text1"/>
              </w:rPr>
              <w:t>13</w:t>
            </w:r>
            <w:r w:rsidR="001301DB" w:rsidRPr="00D034FC">
              <w:rPr>
                <w:color w:val="000000" w:themeColor="text1"/>
              </w:rPr>
              <w:t>. Dati par profesionālās izglītības</w:t>
            </w:r>
            <w:r w:rsidR="00CD7DD9" w:rsidRPr="00D034FC">
              <w:rPr>
                <w:color w:val="000000" w:themeColor="text1"/>
              </w:rPr>
              <w:t xml:space="preserve"> (profesionālā pamatizglītība; profesionālā vidējā izglītība)</w:t>
            </w:r>
            <w:r w:rsidR="001301DB" w:rsidRPr="00D034FC">
              <w:rPr>
                <w:color w:val="000000" w:themeColor="text1"/>
              </w:rPr>
              <w:t xml:space="preserve"> iestāžu</w:t>
            </w:r>
            <w:r w:rsidR="00CD7DD9" w:rsidRPr="00D034FC">
              <w:rPr>
                <w:color w:val="000000" w:themeColor="text1"/>
              </w:rPr>
              <w:t xml:space="preserve"> </w:t>
            </w:r>
            <w:r w:rsidR="001301DB" w:rsidRPr="00D034FC">
              <w:rPr>
                <w:color w:val="000000" w:themeColor="text1"/>
              </w:rPr>
              <w:t xml:space="preserve">audzēkņiem </w:t>
            </w:r>
            <w:r w:rsidR="001301DB" w:rsidRPr="00D034FC">
              <w:t>nepieciešam</w:t>
            </w:r>
            <w:r w:rsidR="002843B2" w:rsidRPr="00D034FC">
              <w:t xml:space="preserve">i </w:t>
            </w:r>
            <w:r w:rsidR="009B3254" w:rsidRPr="00D034FC">
              <w:rPr>
                <w:shd w:val="clear" w:color="auto" w:fill="FFFFFF"/>
              </w:rPr>
              <w:t>Apvienoto Nāciju Izglītības, zinātnes un kultūras organizācijai (</w:t>
            </w:r>
            <w:r w:rsidR="002843B2" w:rsidRPr="00D034FC">
              <w:t>UNESCO</w:t>
            </w:r>
            <w:r w:rsidR="009B3254" w:rsidRPr="00D034FC">
              <w:t>)</w:t>
            </w:r>
            <w:r w:rsidR="002843B2" w:rsidRPr="00D034FC">
              <w:t xml:space="preserve">, </w:t>
            </w:r>
            <w:r w:rsidR="009B3254" w:rsidRPr="00D034FC">
              <w:rPr>
                <w:shd w:val="clear" w:color="auto" w:fill="FFFFFF"/>
              </w:rPr>
              <w:t>Ekonomiskās sadarbības un attīstības organizācijai (</w:t>
            </w:r>
            <w:r w:rsidR="002843B2" w:rsidRPr="00D034FC">
              <w:t>OECD</w:t>
            </w:r>
            <w:r w:rsidR="009B3254" w:rsidRPr="00D034FC">
              <w:t>)</w:t>
            </w:r>
            <w:r w:rsidR="002843B2" w:rsidRPr="00D034FC">
              <w:t xml:space="preserve"> un </w:t>
            </w:r>
            <w:proofErr w:type="spellStart"/>
            <w:r w:rsidR="002843B2" w:rsidRPr="00D034FC">
              <w:t>Eurostat</w:t>
            </w:r>
            <w:proofErr w:type="spellEnd"/>
            <w:r w:rsidR="001301DB" w:rsidRPr="00D034FC">
              <w:t xml:space="preserve"> datu vākšanas projekta ietvaros, ar </w:t>
            </w:r>
            <w:r w:rsidR="004340FB" w:rsidRPr="00D034FC">
              <w:t>ko tiek nodrošinātas Komisijas r</w:t>
            </w:r>
            <w:r w:rsidR="001301DB" w:rsidRPr="00D034FC">
              <w:t>egulas (ES) Nr.</w:t>
            </w:r>
            <w:r w:rsidR="004340FB" w:rsidRPr="00D034FC">
              <w:t xml:space="preserve"> </w:t>
            </w:r>
            <w:r w:rsidR="001301DB" w:rsidRPr="00D034FC">
              <w:t>912/2013</w:t>
            </w:r>
            <w:r w:rsidR="004340FB" w:rsidRPr="00D034FC">
              <w:rPr>
                <w:rStyle w:val="FootnoteReference"/>
              </w:rPr>
              <w:footnoteReference w:id="9"/>
            </w:r>
            <w:r w:rsidR="004340FB" w:rsidRPr="00D034FC">
              <w:t xml:space="preserve"> </w:t>
            </w:r>
            <w:r w:rsidR="00D166D0" w:rsidRPr="00D034FC">
              <w:t xml:space="preserve">prasības. </w:t>
            </w:r>
            <w:r w:rsidR="004340FB" w:rsidRPr="00D034FC">
              <w:t xml:space="preserve">Pārvalde plāno izmantot IZM </w:t>
            </w:r>
            <w:r w:rsidR="001301DB" w:rsidRPr="00D034FC">
              <w:t xml:space="preserve">rīcībā esošās Valsts izglītības informācijas sistēmas (VIIS) datus </w:t>
            </w:r>
            <w:r w:rsidR="00B83948" w:rsidRPr="00D034FC">
              <w:t xml:space="preserve">fizisko personu līmenī, tādējādi </w:t>
            </w:r>
            <w:r w:rsidR="001301DB" w:rsidRPr="00D034FC">
              <w:t>Pārvaldei būs iespēja veidot kopsavilkum</w:t>
            </w:r>
            <w:r w:rsidR="00C220B7" w:rsidRPr="00D034FC">
              <w:t>a</w:t>
            </w:r>
            <w:r w:rsidR="001301DB" w:rsidRPr="00D034FC">
              <w:t xml:space="preserve"> </w:t>
            </w:r>
            <w:r w:rsidR="001301DB" w:rsidRPr="00D034FC">
              <w:rPr>
                <w:color w:val="000000" w:themeColor="text1"/>
              </w:rPr>
              <w:t>informāciju par profesionālās izglītības iestāžu audzēkņiem pēc sekojoša sadalījuma:</w:t>
            </w:r>
          </w:p>
          <w:p w:rsidR="001301DB" w:rsidRPr="00D034FC" w:rsidRDefault="00CD7DD9" w:rsidP="001301DB">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Audzēkņi</w:t>
            </w:r>
            <w:r w:rsidR="001301DB" w:rsidRPr="00D034FC">
              <w:rPr>
                <w:rFonts w:ascii="Times New Roman" w:eastAsia="Times New Roman" w:hAnsi="Times New Roman" w:cs="Times New Roman"/>
                <w:color w:val="000000" w:themeColor="text1"/>
                <w:sz w:val="24"/>
                <w:szCs w:val="24"/>
                <w:lang w:eastAsia="lv-LV"/>
              </w:rPr>
              <w:t xml:space="preserve"> – pēc dzimuma, vecuma, studiju programmas, pilna/nepilna laika studijas, izglītības jomas;</w:t>
            </w:r>
          </w:p>
          <w:p w:rsidR="001301DB" w:rsidRPr="00D034FC" w:rsidRDefault="001301DB" w:rsidP="001301DB">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Uzņemtie - pēc dzimuma, vecuma, izglītības jomas;</w:t>
            </w:r>
          </w:p>
          <w:p w:rsidR="001301DB" w:rsidRPr="00D034FC" w:rsidRDefault="001301DB" w:rsidP="001301DB">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Studijas beigušie - pēc dzimuma, vecuma, izglītības jomas;</w:t>
            </w:r>
          </w:p>
          <w:p w:rsidR="001301DB" w:rsidRPr="00D034FC" w:rsidRDefault="001301DB" w:rsidP="001301DB">
            <w:pPr>
              <w:pStyle w:val="ListParagraph"/>
              <w:ind w:left="0"/>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 xml:space="preserve">VIIS </w:t>
            </w:r>
            <w:r w:rsidR="00B83948" w:rsidRPr="00D034FC">
              <w:rPr>
                <w:rFonts w:ascii="Times New Roman" w:eastAsia="Times New Roman" w:hAnsi="Times New Roman" w:cs="Times New Roman"/>
                <w:color w:val="000000" w:themeColor="text1"/>
                <w:sz w:val="24"/>
                <w:szCs w:val="24"/>
                <w:lang w:eastAsia="lv-LV"/>
              </w:rPr>
              <w:t xml:space="preserve">datu </w:t>
            </w:r>
            <w:r w:rsidRPr="00D034FC">
              <w:rPr>
                <w:rFonts w:ascii="Times New Roman" w:eastAsia="Times New Roman" w:hAnsi="Times New Roman" w:cs="Times New Roman"/>
                <w:color w:val="000000" w:themeColor="text1"/>
                <w:sz w:val="24"/>
                <w:szCs w:val="24"/>
                <w:lang w:eastAsia="lv-LV"/>
              </w:rPr>
              <w:t xml:space="preserve">izmantošana ļaus Pārvaldei samazināt no profesionālās izglītības iestādēm vācamās informācijas apjomu un, līdz ar to, arī noslodzi.  </w:t>
            </w:r>
          </w:p>
          <w:p w:rsidR="001301DB" w:rsidRPr="00D034FC" w:rsidRDefault="001301DB" w:rsidP="001301DB">
            <w:pPr>
              <w:rPr>
                <w:rFonts w:ascii="Times New Roman" w:eastAsia="Times New Roman" w:hAnsi="Times New Roman" w:cs="Times New Roman"/>
                <w:color w:val="000000" w:themeColor="text1"/>
                <w:sz w:val="24"/>
                <w:szCs w:val="24"/>
                <w:lang w:eastAsia="lv-LV"/>
              </w:rPr>
            </w:pPr>
          </w:p>
          <w:p w:rsidR="00B83948" w:rsidRPr="00D034FC" w:rsidRDefault="00DA17C7" w:rsidP="00B83948">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D034FC">
              <w:rPr>
                <w:rFonts w:ascii="Times New Roman" w:hAnsi="Times New Roman" w:cs="Times New Roman"/>
                <w:color w:val="000000" w:themeColor="text1"/>
                <w:sz w:val="24"/>
                <w:szCs w:val="24"/>
              </w:rPr>
              <w:t>14</w:t>
            </w:r>
            <w:r w:rsidR="006B59BB" w:rsidRPr="00D034FC">
              <w:rPr>
                <w:rFonts w:ascii="Times New Roman" w:hAnsi="Times New Roman" w:cs="Times New Roman"/>
                <w:color w:val="000000" w:themeColor="text1"/>
                <w:sz w:val="24"/>
                <w:szCs w:val="24"/>
              </w:rPr>
              <w:t xml:space="preserve">. </w:t>
            </w:r>
            <w:r w:rsidR="00B83948" w:rsidRPr="00D034FC">
              <w:rPr>
                <w:rFonts w:ascii="Times New Roman" w:eastAsia="EUAlbertina-Bold-Identity-H" w:hAnsi="Times New Roman" w:cs="Times New Roman"/>
                <w:bCs/>
                <w:color w:val="000000" w:themeColor="text1"/>
                <w:sz w:val="24"/>
                <w:szCs w:val="24"/>
              </w:rPr>
              <w:t>Nodarbinātības statistikas rādītāju</w:t>
            </w:r>
            <w:r w:rsidR="00D166D0" w:rsidRPr="00D034FC">
              <w:rPr>
                <w:rFonts w:ascii="Times New Roman" w:eastAsia="EUAlbertina-Bold-Identity-H" w:hAnsi="Times New Roman" w:cs="Times New Roman"/>
                <w:bCs/>
                <w:color w:val="000000" w:themeColor="text1"/>
                <w:sz w:val="24"/>
                <w:szCs w:val="24"/>
              </w:rPr>
              <w:t xml:space="preserve"> (OSP 1.tabulas 15. sadaļa)</w:t>
            </w:r>
            <w:r w:rsidR="00B83948" w:rsidRPr="00D034FC">
              <w:rPr>
                <w:rFonts w:ascii="Times New Roman" w:eastAsia="EUAlbertina-Bold-Identity-H" w:hAnsi="Times New Roman" w:cs="Times New Roman"/>
                <w:bCs/>
                <w:color w:val="000000" w:themeColor="text1"/>
                <w:sz w:val="24"/>
                <w:szCs w:val="24"/>
              </w:rPr>
              <w:t xml:space="preserve"> galvenais avots ir Darbaspēka izlases </w:t>
            </w:r>
            <w:proofErr w:type="spellStart"/>
            <w:r w:rsidR="00B83948" w:rsidRPr="00D034FC">
              <w:rPr>
                <w:rFonts w:ascii="Times New Roman" w:eastAsia="EUAlbertina-Bold-Identity-H" w:hAnsi="Times New Roman" w:cs="Times New Roman"/>
                <w:bCs/>
                <w:color w:val="000000" w:themeColor="text1"/>
                <w:sz w:val="24"/>
                <w:szCs w:val="24"/>
              </w:rPr>
              <w:t>apsekojums</w:t>
            </w:r>
            <w:proofErr w:type="spellEnd"/>
            <w:r w:rsidR="00B83948" w:rsidRPr="00D034FC">
              <w:rPr>
                <w:rFonts w:ascii="Times New Roman" w:eastAsia="EUAlbertina-Bold-Identity-H" w:hAnsi="Times New Roman" w:cs="Times New Roman"/>
                <w:bCs/>
                <w:color w:val="000000" w:themeColor="text1"/>
                <w:sz w:val="24"/>
                <w:szCs w:val="24"/>
              </w:rPr>
              <w:t xml:space="preserve"> (</w:t>
            </w:r>
            <w:r w:rsidR="001173CC" w:rsidRPr="00D034FC">
              <w:rPr>
                <w:rFonts w:ascii="Times New Roman" w:eastAsia="EUAlbertina-Bold-Identity-H" w:hAnsi="Times New Roman" w:cs="Times New Roman"/>
                <w:bCs/>
                <w:color w:val="000000" w:themeColor="text1"/>
                <w:sz w:val="24"/>
                <w:szCs w:val="24"/>
              </w:rPr>
              <w:t xml:space="preserve">turpmāk </w:t>
            </w:r>
            <w:r w:rsidR="001173CC" w:rsidRPr="00D034FC">
              <w:rPr>
                <w:rFonts w:ascii="Times New Roman" w:hAnsi="Times New Roman" w:cs="Times New Roman"/>
                <w:color w:val="000000" w:themeColor="text1"/>
                <w:sz w:val="24"/>
                <w:szCs w:val="24"/>
                <w:lang w:eastAsia="lv-LV"/>
              </w:rPr>
              <w:t xml:space="preserve">– </w:t>
            </w:r>
            <w:r w:rsidR="00B83948" w:rsidRPr="00D034FC">
              <w:rPr>
                <w:rFonts w:ascii="Times New Roman" w:eastAsia="EUAlbertina-Bold-Identity-H" w:hAnsi="Times New Roman" w:cs="Times New Roman"/>
                <w:bCs/>
                <w:color w:val="000000" w:themeColor="text1"/>
                <w:sz w:val="24"/>
                <w:szCs w:val="24"/>
              </w:rPr>
              <w:t xml:space="preserve">DA). Šī </w:t>
            </w:r>
            <w:proofErr w:type="spellStart"/>
            <w:r w:rsidR="00B83948" w:rsidRPr="00D034FC">
              <w:rPr>
                <w:rFonts w:ascii="Times New Roman" w:eastAsia="EUAlbertina-Bold-Identity-H" w:hAnsi="Times New Roman" w:cs="Times New Roman"/>
                <w:bCs/>
                <w:color w:val="000000" w:themeColor="text1"/>
                <w:sz w:val="24"/>
                <w:szCs w:val="24"/>
              </w:rPr>
              <w:t>apsekojuma</w:t>
            </w:r>
            <w:proofErr w:type="spellEnd"/>
            <w:r w:rsidR="00B83948" w:rsidRPr="00D034FC">
              <w:rPr>
                <w:rFonts w:ascii="Times New Roman" w:eastAsia="EUAlbertina-Bold-Identity-H" w:hAnsi="Times New Roman" w:cs="Times New Roman"/>
                <w:bCs/>
                <w:color w:val="000000" w:themeColor="text1"/>
                <w:sz w:val="24"/>
                <w:szCs w:val="24"/>
              </w:rPr>
              <w:t xml:space="preserve"> mērķis ir iegūt informāciju par situāciju Latvijas darba tirgū - iedzīvotāju ekonomisko aktivitāti, raksturot darbaspēku pēc dzimuma, vecuma, izglītības līmeņa, kā arī apkopot datus par saimnieciskās darbības veidiem, profesijām pašreizējā darbavietā (nodarbinātajiem) vai pēdējā darbavietā (bezdarbniekiem), kā arī citus rādītājus par darba tirgu.</w:t>
            </w:r>
          </w:p>
          <w:p w:rsidR="001173CC" w:rsidRPr="00D034FC" w:rsidRDefault="001173CC" w:rsidP="001173CC">
            <w:pPr>
              <w:jc w:val="both"/>
              <w:rPr>
                <w:rFonts w:ascii="Times New Roman" w:eastAsia="EUAlbertina-Bold-Identity-H" w:hAnsi="Times New Roman" w:cs="Times New Roman"/>
                <w:bCs/>
                <w:color w:val="000000" w:themeColor="text1"/>
                <w:sz w:val="24"/>
                <w:szCs w:val="24"/>
              </w:rPr>
            </w:pPr>
            <w:r w:rsidRPr="00D034FC">
              <w:rPr>
                <w:rFonts w:ascii="Times New Roman" w:eastAsia="EUAlbertina-Bold-Identity-H" w:hAnsi="Times New Roman" w:cs="Times New Roman"/>
                <w:bCs/>
                <w:color w:val="000000" w:themeColor="text1"/>
                <w:sz w:val="24"/>
                <w:szCs w:val="24"/>
              </w:rPr>
              <w:t xml:space="preserve">DA organizēšanu nosaka Padomes 1998. gada 9. marta Regula (EK) Nr. 577/98 par darbaspēka izlases veida </w:t>
            </w:r>
            <w:proofErr w:type="spellStart"/>
            <w:r w:rsidRPr="00D034FC">
              <w:rPr>
                <w:rFonts w:ascii="Times New Roman" w:eastAsia="EUAlbertina-Bold-Identity-H" w:hAnsi="Times New Roman" w:cs="Times New Roman"/>
                <w:bCs/>
                <w:color w:val="000000" w:themeColor="text1"/>
                <w:sz w:val="24"/>
                <w:szCs w:val="24"/>
              </w:rPr>
              <w:t>apsekojuma</w:t>
            </w:r>
            <w:proofErr w:type="spellEnd"/>
            <w:r w:rsidRPr="00D034FC">
              <w:rPr>
                <w:rFonts w:ascii="Times New Roman" w:eastAsia="EUAlbertina-Bold-Identity-H" w:hAnsi="Times New Roman" w:cs="Times New Roman"/>
                <w:bCs/>
                <w:color w:val="000000" w:themeColor="text1"/>
                <w:sz w:val="24"/>
                <w:szCs w:val="24"/>
              </w:rPr>
              <w:t xml:space="preserve"> </w:t>
            </w:r>
            <w:proofErr w:type="spellStart"/>
            <w:r w:rsidRPr="00D034FC">
              <w:rPr>
                <w:rFonts w:ascii="Times New Roman" w:eastAsia="EUAlbertina-Bold-Identity-H" w:hAnsi="Times New Roman" w:cs="Times New Roman"/>
                <w:bCs/>
                <w:color w:val="000000" w:themeColor="text1"/>
                <w:sz w:val="24"/>
                <w:szCs w:val="24"/>
              </w:rPr>
              <w:t>organizēšanu</w:t>
            </w:r>
            <w:r w:rsidR="00C220B7" w:rsidRPr="00D034FC">
              <w:rPr>
                <w:rFonts w:ascii="Times New Roman" w:eastAsia="EUAlbertina-Bold-Identity-H" w:hAnsi="Times New Roman" w:cs="Times New Roman"/>
                <w:bCs/>
                <w:color w:val="000000" w:themeColor="text1"/>
                <w:sz w:val="24"/>
                <w:szCs w:val="24"/>
              </w:rPr>
              <w:t>Eiropas</w:t>
            </w:r>
            <w:proofErr w:type="spellEnd"/>
            <w:r w:rsidR="00C220B7" w:rsidRPr="00D034FC">
              <w:rPr>
                <w:rFonts w:ascii="Times New Roman" w:eastAsia="EUAlbertina-Bold-Identity-H" w:hAnsi="Times New Roman" w:cs="Times New Roman"/>
                <w:bCs/>
                <w:color w:val="000000" w:themeColor="text1"/>
                <w:sz w:val="24"/>
                <w:szCs w:val="24"/>
              </w:rPr>
              <w:t xml:space="preserve"> Savienībā</w:t>
            </w:r>
            <w:r w:rsidRPr="00D034FC">
              <w:rPr>
                <w:rFonts w:ascii="Times New Roman" w:eastAsia="EUAlbertina-Bold-Identity-H" w:hAnsi="Times New Roman" w:cs="Times New Roman"/>
                <w:bCs/>
                <w:color w:val="000000" w:themeColor="text1"/>
                <w:sz w:val="24"/>
                <w:szCs w:val="24"/>
              </w:rPr>
              <w:t xml:space="preserve">. DA ir mājsaimniecību </w:t>
            </w:r>
            <w:proofErr w:type="spellStart"/>
            <w:r w:rsidRPr="00D034FC">
              <w:rPr>
                <w:rFonts w:ascii="Times New Roman" w:eastAsia="EUAlbertina-Bold-Identity-H" w:hAnsi="Times New Roman" w:cs="Times New Roman"/>
                <w:bCs/>
                <w:color w:val="000000" w:themeColor="text1"/>
                <w:sz w:val="24"/>
                <w:szCs w:val="24"/>
              </w:rPr>
              <w:t>apsekojums</w:t>
            </w:r>
            <w:proofErr w:type="spellEnd"/>
            <w:r w:rsidRPr="00D034FC">
              <w:rPr>
                <w:rFonts w:ascii="Times New Roman" w:eastAsia="EUAlbertina-Bold-Identity-H" w:hAnsi="Times New Roman" w:cs="Times New Roman"/>
                <w:bCs/>
                <w:color w:val="000000" w:themeColor="text1"/>
                <w:sz w:val="24"/>
                <w:szCs w:val="24"/>
              </w:rPr>
              <w:t>, kurā informāciju iegūst, aptaujājot izlasē iekļautos iedzīvotājus klātienē vai pa telefonu. 2015.gadā izlases apjoms bija 29952 mājokļi, kuros kopumā aptaujāja 41,7 tūkstošus iedzīvotāju, no tiem 30,3 tūkstoši (15 līdz 74 gadu vecumā) atbildēja uz jautājumiem par ekonomisko aktivitāti.</w:t>
            </w:r>
          </w:p>
          <w:p w:rsidR="00B83948" w:rsidRPr="00D034FC" w:rsidRDefault="00B83948" w:rsidP="00B83948">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D034FC">
              <w:rPr>
                <w:rFonts w:ascii="Times New Roman" w:eastAsia="EUAlbertina-Bold-Identity-H" w:hAnsi="Times New Roman" w:cs="Times New Roman"/>
                <w:bCs/>
                <w:color w:val="000000" w:themeColor="text1"/>
                <w:sz w:val="24"/>
                <w:szCs w:val="24"/>
              </w:rPr>
              <w:t>Nodarbinātības rādītāji plaši tiek izmantoti svarīgākajos valsts attīstības plānošanas dokumentos darba tirgus raksturošanai, piemēram, Latvijas ilgtspējīgas attīstības stratēģija līdz 2030. gadam, kur izmantoti iedzīvotāju izglītību raksturojošie rādītāji.</w:t>
            </w:r>
          </w:p>
          <w:p w:rsidR="00B83948" w:rsidRPr="00D034FC" w:rsidRDefault="00B83948" w:rsidP="00B83948">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D034FC">
              <w:rPr>
                <w:rFonts w:ascii="Times New Roman" w:eastAsia="EUAlbertina-Bold-Identity-H" w:hAnsi="Times New Roman" w:cs="Times New Roman"/>
                <w:bCs/>
                <w:color w:val="000000" w:themeColor="text1"/>
                <w:sz w:val="24"/>
                <w:szCs w:val="24"/>
              </w:rPr>
              <w:t xml:space="preserve">Nacionālais attīstības plānā 2014.- 2020.gadam  iekļauti šādi rādītāji: iedzīvotāju īpatsvars  30-34 gadu vecumā ar augstāko izglītību, nodarbinātības līmenis iedzīvotājiem vecumā 20-64 gadi, bezdarba līmenis Latvijas reģionos. </w:t>
            </w:r>
          </w:p>
          <w:p w:rsidR="00B83948" w:rsidRPr="00D034FC" w:rsidRDefault="00B83948" w:rsidP="00B83948">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D034FC">
              <w:rPr>
                <w:rFonts w:ascii="Times New Roman" w:eastAsia="EUAlbertina-Bold-Identity-H" w:hAnsi="Times New Roman" w:cs="Times New Roman"/>
                <w:bCs/>
                <w:color w:val="000000" w:themeColor="text1"/>
                <w:sz w:val="24"/>
                <w:szCs w:val="24"/>
              </w:rPr>
              <w:lastRenderedPageBreak/>
              <w:t>No Stratēģijā Eiropa 2020 noteiktajiem mērķiem, trīs</w:t>
            </w:r>
            <w:r w:rsidR="00D166D0" w:rsidRPr="00D034FC">
              <w:rPr>
                <w:rFonts w:ascii="Times New Roman" w:eastAsia="EUAlbertina-Bold-Identity-H" w:hAnsi="Times New Roman" w:cs="Times New Roman"/>
                <w:bCs/>
                <w:color w:val="000000" w:themeColor="text1"/>
                <w:sz w:val="24"/>
                <w:szCs w:val="24"/>
              </w:rPr>
              <w:t xml:space="preserve"> </w:t>
            </w:r>
            <w:r w:rsidRPr="00D034FC">
              <w:rPr>
                <w:rFonts w:ascii="Times New Roman" w:eastAsia="EUAlbertina-Bold-Identity-H" w:hAnsi="Times New Roman" w:cs="Times New Roman"/>
                <w:bCs/>
                <w:color w:val="000000" w:themeColor="text1"/>
                <w:sz w:val="24"/>
                <w:szCs w:val="24"/>
              </w:rPr>
              <w:t>ir nodarbinātības rādītāji: iedzīvotājiem 20 līdz 64 gadu vecumā jāsasniedz 75 % nodarbinātības līmenis;</w:t>
            </w:r>
            <w:r w:rsidRPr="00D034FC">
              <w:rPr>
                <w:rFonts w:ascii="Times New Roman" w:hAnsi="Times New Roman" w:cs="Times New Roman"/>
                <w:color w:val="000000" w:themeColor="text1"/>
                <w:sz w:val="24"/>
                <w:szCs w:val="24"/>
              </w:rPr>
              <w:t xml:space="preserve"> </w:t>
            </w:r>
            <w:r w:rsidRPr="00D034FC">
              <w:rPr>
                <w:rFonts w:ascii="Times New Roman" w:eastAsia="EUAlbertina-Bold-Identity-H" w:hAnsi="Times New Roman" w:cs="Times New Roman"/>
                <w:bCs/>
                <w:color w:val="000000" w:themeColor="text1"/>
                <w:sz w:val="24"/>
                <w:szCs w:val="24"/>
              </w:rPr>
              <w:t xml:space="preserve">skolu nebeigušo un izglītošanos pāragri pārtraukušo jauniešu īpatsvars jāsamazina zem 10 % robežas; vismaz 40 % cilvēku vecumā no 30 līdz 34 gadiem jāiegūst augstākā izglītība. </w:t>
            </w:r>
          </w:p>
          <w:p w:rsidR="00B83948" w:rsidRPr="00D034FC" w:rsidRDefault="00B83948" w:rsidP="00B83948">
            <w:pPr>
              <w:jc w:val="both"/>
              <w:rPr>
                <w:rFonts w:ascii="Times New Roman" w:hAnsi="Times New Roman" w:cs="Times New Roman"/>
                <w:color w:val="000000" w:themeColor="text1"/>
                <w:sz w:val="24"/>
                <w:szCs w:val="24"/>
              </w:rPr>
            </w:pPr>
            <w:r w:rsidRPr="00D034FC">
              <w:rPr>
                <w:rFonts w:ascii="Times New Roman" w:eastAsia="EUAlbertina-Bold-Identity-H" w:hAnsi="Times New Roman" w:cs="Times New Roman"/>
                <w:bCs/>
                <w:color w:val="000000" w:themeColor="text1"/>
                <w:sz w:val="24"/>
                <w:szCs w:val="24"/>
              </w:rPr>
              <w:t>Izvērtējot Latvijā pieejamos datu avotus, kas ietver DA nepieciešamo informāciju, kā arī tās kvalitāti un atbilstību, DA  respondentu noslodzes samazināšanai, intervijas ilguma samazināšanai,</w:t>
            </w:r>
            <w:r w:rsidRPr="00D034FC">
              <w:rPr>
                <w:rFonts w:ascii="Times New Roman" w:hAnsi="Times New Roman" w:cs="Times New Roman"/>
                <w:color w:val="000000" w:themeColor="text1"/>
                <w:sz w:val="24"/>
                <w:szCs w:val="24"/>
              </w:rPr>
              <w:t xml:space="preserve"> </w:t>
            </w:r>
            <w:proofErr w:type="spellStart"/>
            <w:r w:rsidRPr="00D034FC">
              <w:rPr>
                <w:rFonts w:ascii="Times New Roman" w:eastAsia="EUAlbertina-Bold-Identity-H" w:hAnsi="Times New Roman" w:cs="Times New Roman"/>
                <w:bCs/>
                <w:color w:val="000000" w:themeColor="text1"/>
                <w:sz w:val="24"/>
                <w:szCs w:val="24"/>
              </w:rPr>
              <w:t>apsekojumā</w:t>
            </w:r>
            <w:proofErr w:type="spellEnd"/>
            <w:r w:rsidRPr="00D034FC">
              <w:rPr>
                <w:rFonts w:ascii="Times New Roman" w:eastAsia="EUAlbertina-Bold-Identity-H" w:hAnsi="Times New Roman" w:cs="Times New Roman"/>
                <w:bCs/>
                <w:color w:val="000000" w:themeColor="text1"/>
                <w:sz w:val="24"/>
                <w:szCs w:val="24"/>
              </w:rPr>
              <w:t xml:space="preserve"> neiegūtās informācijas papildināšanai (</w:t>
            </w:r>
            <w:proofErr w:type="spellStart"/>
            <w:r w:rsidRPr="00D034FC">
              <w:rPr>
                <w:rFonts w:ascii="Times New Roman" w:eastAsia="EUAlbertina-Bold-Identity-H" w:hAnsi="Times New Roman" w:cs="Times New Roman"/>
                <w:bCs/>
                <w:color w:val="000000" w:themeColor="text1"/>
                <w:sz w:val="24"/>
                <w:szCs w:val="24"/>
              </w:rPr>
              <w:t>imputācijai</w:t>
            </w:r>
            <w:proofErr w:type="spellEnd"/>
            <w:r w:rsidRPr="00D034FC">
              <w:rPr>
                <w:rFonts w:ascii="Times New Roman" w:eastAsia="EUAlbertina-Bold-Identity-H" w:hAnsi="Times New Roman" w:cs="Times New Roman"/>
                <w:bCs/>
                <w:color w:val="000000" w:themeColor="text1"/>
                <w:sz w:val="24"/>
                <w:szCs w:val="24"/>
              </w:rPr>
              <w:t>),</w:t>
            </w:r>
            <w:r w:rsidRPr="00D034FC">
              <w:rPr>
                <w:rFonts w:ascii="Times New Roman" w:hAnsi="Times New Roman" w:cs="Times New Roman"/>
                <w:color w:val="000000" w:themeColor="text1"/>
                <w:sz w:val="24"/>
                <w:szCs w:val="24"/>
              </w:rPr>
              <w:t xml:space="preserve"> </w:t>
            </w:r>
            <w:proofErr w:type="spellStart"/>
            <w:r w:rsidRPr="00D034FC">
              <w:rPr>
                <w:rFonts w:ascii="Times New Roman" w:eastAsia="EUAlbertina-Bold-Identity-H" w:hAnsi="Times New Roman" w:cs="Times New Roman"/>
                <w:bCs/>
                <w:color w:val="000000" w:themeColor="text1"/>
                <w:sz w:val="24"/>
                <w:szCs w:val="24"/>
              </w:rPr>
              <w:t>apsekojumā</w:t>
            </w:r>
            <w:proofErr w:type="spellEnd"/>
            <w:r w:rsidRPr="00D034FC">
              <w:rPr>
                <w:rFonts w:ascii="Times New Roman" w:eastAsia="EUAlbertina-Bold-Identity-H" w:hAnsi="Times New Roman" w:cs="Times New Roman"/>
                <w:bCs/>
                <w:color w:val="000000" w:themeColor="text1"/>
                <w:sz w:val="24"/>
                <w:szCs w:val="24"/>
              </w:rPr>
              <w:t xml:space="preserve"> iegūtās informācijas precizēšanai,</w:t>
            </w:r>
            <w:r w:rsidRPr="00D034FC">
              <w:rPr>
                <w:rFonts w:ascii="Times New Roman" w:hAnsi="Times New Roman" w:cs="Times New Roman"/>
                <w:color w:val="000000" w:themeColor="text1"/>
                <w:sz w:val="24"/>
                <w:szCs w:val="24"/>
              </w:rPr>
              <w:t xml:space="preserve"> </w:t>
            </w:r>
            <w:proofErr w:type="spellStart"/>
            <w:r w:rsidRPr="00D034FC">
              <w:rPr>
                <w:rFonts w:ascii="Times New Roman" w:eastAsia="EUAlbertina-Bold-Identity-H" w:hAnsi="Times New Roman" w:cs="Times New Roman"/>
                <w:bCs/>
                <w:color w:val="000000" w:themeColor="text1"/>
                <w:sz w:val="24"/>
                <w:szCs w:val="24"/>
              </w:rPr>
              <w:t>apsekojumā</w:t>
            </w:r>
            <w:proofErr w:type="spellEnd"/>
            <w:r w:rsidRPr="00D034FC">
              <w:rPr>
                <w:rFonts w:ascii="Times New Roman" w:eastAsia="EUAlbertina-Bold-Identity-H" w:hAnsi="Times New Roman" w:cs="Times New Roman"/>
                <w:bCs/>
                <w:color w:val="000000" w:themeColor="text1"/>
                <w:sz w:val="24"/>
                <w:szCs w:val="24"/>
              </w:rPr>
              <w:t xml:space="preserve"> iegūtās informācijas kvalitātes pārbaudei un </w:t>
            </w:r>
            <w:proofErr w:type="spellStart"/>
            <w:r w:rsidRPr="00D034FC">
              <w:rPr>
                <w:rFonts w:ascii="Times New Roman" w:eastAsia="EUAlbertina-Bold-Identity-H" w:hAnsi="Times New Roman" w:cs="Times New Roman"/>
                <w:bCs/>
                <w:color w:val="000000" w:themeColor="text1"/>
                <w:sz w:val="24"/>
                <w:szCs w:val="24"/>
              </w:rPr>
              <w:t>neatbildētības</w:t>
            </w:r>
            <w:proofErr w:type="spellEnd"/>
            <w:r w:rsidRPr="00D034FC">
              <w:rPr>
                <w:rFonts w:ascii="Times New Roman" w:eastAsia="EUAlbertina-Bold-Identity-H" w:hAnsi="Times New Roman" w:cs="Times New Roman"/>
                <w:bCs/>
                <w:color w:val="000000" w:themeColor="text1"/>
                <w:sz w:val="24"/>
                <w:szCs w:val="24"/>
              </w:rPr>
              <w:t xml:space="preserve"> samazināšanai, tiek </w:t>
            </w:r>
            <w:r w:rsidR="001173CC" w:rsidRPr="00D034FC">
              <w:rPr>
                <w:rFonts w:ascii="Times New Roman" w:eastAsia="EUAlbertina-Bold-Identity-H" w:hAnsi="Times New Roman" w:cs="Times New Roman"/>
                <w:bCs/>
                <w:color w:val="000000" w:themeColor="text1"/>
                <w:sz w:val="24"/>
                <w:szCs w:val="24"/>
              </w:rPr>
              <w:t>izmantoti vairāki administratīvo datu avoti</w:t>
            </w:r>
            <w:r w:rsidRPr="00D034FC">
              <w:rPr>
                <w:rFonts w:ascii="Times New Roman" w:eastAsia="EUAlbertina-Bold-Identity-H" w:hAnsi="Times New Roman" w:cs="Times New Roman"/>
                <w:bCs/>
                <w:color w:val="000000" w:themeColor="text1"/>
                <w:sz w:val="24"/>
                <w:szCs w:val="24"/>
              </w:rPr>
              <w:t xml:space="preserve">. </w:t>
            </w:r>
            <w:r w:rsidRPr="00D034FC">
              <w:rPr>
                <w:rFonts w:ascii="Times New Roman" w:hAnsi="Times New Roman" w:cs="Times New Roman"/>
                <w:color w:val="000000" w:themeColor="text1"/>
                <w:sz w:val="24"/>
                <w:szCs w:val="24"/>
              </w:rPr>
              <w:t>Lai DA nodrošinātu statistiku attiecībā uz iedzīvotāju izglītību</w:t>
            </w:r>
            <w:r w:rsidR="008960F6" w:rsidRPr="00D034FC">
              <w:rPr>
                <w:rFonts w:ascii="Times New Roman" w:hAnsi="Times New Roman" w:cs="Times New Roman"/>
                <w:color w:val="000000" w:themeColor="text1"/>
                <w:sz w:val="24"/>
                <w:szCs w:val="24"/>
              </w:rPr>
              <w:t>,</w:t>
            </w:r>
            <w:r w:rsidRPr="00D034FC">
              <w:rPr>
                <w:rFonts w:ascii="Times New Roman" w:hAnsi="Times New Roman" w:cs="Times New Roman"/>
                <w:color w:val="000000" w:themeColor="text1"/>
                <w:sz w:val="24"/>
                <w:szCs w:val="24"/>
              </w:rPr>
              <w:t xml:space="preserve"> administratīvie dati no IZM tiek izmantoti saskaņā ar Eiropas Savienības Padomes Regulas (EK) Nr.577/98  2. pantu. </w:t>
            </w:r>
            <w:r w:rsidR="001173CC" w:rsidRPr="00D034FC">
              <w:rPr>
                <w:rFonts w:ascii="Times New Roman" w:hAnsi="Times New Roman" w:cs="Times New Roman"/>
                <w:color w:val="000000" w:themeColor="text1"/>
                <w:sz w:val="24"/>
                <w:szCs w:val="24"/>
              </w:rPr>
              <w:t>Dati no IZM tiek izmantoti</w:t>
            </w:r>
            <w:r w:rsidRPr="00D034FC">
              <w:rPr>
                <w:rFonts w:ascii="Times New Roman" w:hAnsi="Times New Roman" w:cs="Times New Roman"/>
                <w:color w:val="000000" w:themeColor="text1"/>
                <w:sz w:val="24"/>
                <w:szCs w:val="24"/>
              </w:rPr>
              <w:t xml:space="preserve"> DA neiegūtās informācijas papildināšanai (iegūtais augstākais izglītības līmenis, tā tematiskā joma, gads, kurā ieguva attiecīgo izglītības līmeni, apgūstamā izglītība, tās tematiskā joma)</w:t>
            </w:r>
            <w:r w:rsidR="008960F6" w:rsidRPr="00D034FC">
              <w:rPr>
                <w:rFonts w:ascii="Times New Roman" w:hAnsi="Times New Roman" w:cs="Times New Roman"/>
                <w:color w:val="000000" w:themeColor="text1"/>
                <w:sz w:val="24"/>
                <w:szCs w:val="24"/>
              </w:rPr>
              <w:t>,</w:t>
            </w:r>
            <w:r w:rsidRPr="00D034FC">
              <w:rPr>
                <w:rFonts w:ascii="Times New Roman" w:hAnsi="Times New Roman" w:cs="Times New Roman"/>
                <w:color w:val="000000" w:themeColor="text1"/>
                <w:sz w:val="24"/>
                <w:szCs w:val="24"/>
              </w:rPr>
              <w:t xml:space="preserve"> kā arī kvalitātes pārbaudei.</w:t>
            </w:r>
          </w:p>
          <w:p w:rsidR="00B83948" w:rsidRPr="00D034FC" w:rsidRDefault="001173CC" w:rsidP="00B83948">
            <w:pPr>
              <w:jc w:val="both"/>
              <w:rPr>
                <w:rFonts w:ascii="Times New Roman" w:hAnsi="Times New Roman" w:cs="Times New Roman"/>
                <w:color w:val="000000" w:themeColor="text1"/>
                <w:sz w:val="24"/>
                <w:szCs w:val="24"/>
              </w:rPr>
            </w:pPr>
            <w:r w:rsidRPr="00D034FC">
              <w:rPr>
                <w:rFonts w:ascii="Times New Roman" w:hAnsi="Times New Roman" w:cs="Times New Roman"/>
                <w:color w:val="000000" w:themeColor="text1"/>
                <w:sz w:val="24"/>
                <w:szCs w:val="24"/>
              </w:rPr>
              <w:t xml:space="preserve">Izmantojot PMLP </w:t>
            </w:r>
            <w:r w:rsidRPr="00D034FC">
              <w:rPr>
                <w:rFonts w:ascii="Times New Roman" w:hAnsi="Times New Roman" w:cs="Times New Roman"/>
                <w:bCs/>
                <w:color w:val="000000" w:themeColor="text1"/>
                <w:sz w:val="24"/>
                <w:szCs w:val="24"/>
              </w:rPr>
              <w:t>Iedzīvotāju reģistru</w:t>
            </w:r>
            <w:r w:rsidR="00B83948" w:rsidRPr="00D034FC">
              <w:rPr>
                <w:rFonts w:ascii="Times New Roman" w:hAnsi="Times New Roman" w:cs="Times New Roman"/>
                <w:bCs/>
                <w:color w:val="000000" w:themeColor="text1"/>
                <w:sz w:val="24"/>
                <w:szCs w:val="24"/>
              </w:rPr>
              <w:t xml:space="preserve">, Pārvalde iegūst personas kodu tiem respondentiem, kuri to DA </w:t>
            </w:r>
            <w:proofErr w:type="spellStart"/>
            <w:r w:rsidR="00B83948" w:rsidRPr="00D034FC">
              <w:rPr>
                <w:rFonts w:ascii="Times New Roman" w:hAnsi="Times New Roman" w:cs="Times New Roman"/>
                <w:bCs/>
                <w:color w:val="000000" w:themeColor="text1"/>
                <w:sz w:val="24"/>
                <w:szCs w:val="24"/>
              </w:rPr>
              <w:t>apsekojuma</w:t>
            </w:r>
            <w:proofErr w:type="spellEnd"/>
            <w:r w:rsidR="00B83948" w:rsidRPr="00D034FC">
              <w:rPr>
                <w:rFonts w:ascii="Times New Roman" w:hAnsi="Times New Roman" w:cs="Times New Roman"/>
                <w:bCs/>
                <w:color w:val="000000" w:themeColor="text1"/>
                <w:sz w:val="24"/>
                <w:szCs w:val="24"/>
              </w:rPr>
              <w:t xml:space="preserve"> intervijās nav pauduši. Personas kods dod iespēju izmantot citus administratīvos datu avotus, lai papildinātu aptaujā neiegūto informāciju, pārbaudītu </w:t>
            </w:r>
            <w:r w:rsidR="00B83948" w:rsidRPr="00D034FC">
              <w:rPr>
                <w:rFonts w:ascii="Times New Roman" w:hAnsi="Times New Roman" w:cs="Times New Roman"/>
                <w:color w:val="000000" w:themeColor="text1"/>
                <w:sz w:val="24"/>
                <w:szCs w:val="24"/>
              </w:rPr>
              <w:t>iegūtās informācijas kvalitāti,</w:t>
            </w:r>
            <w:r w:rsidR="00B83948" w:rsidRPr="00D034FC">
              <w:rPr>
                <w:rFonts w:ascii="Times New Roman" w:hAnsi="Times New Roman" w:cs="Times New Roman"/>
                <w:bCs/>
                <w:color w:val="000000" w:themeColor="text1"/>
                <w:sz w:val="24"/>
                <w:szCs w:val="24"/>
              </w:rPr>
              <w:t xml:space="preserve"> kā arī </w:t>
            </w:r>
            <w:r w:rsidR="00B83948" w:rsidRPr="00D034FC">
              <w:rPr>
                <w:rFonts w:ascii="Times New Roman" w:hAnsi="Times New Roman" w:cs="Times New Roman"/>
                <w:color w:val="000000" w:themeColor="text1"/>
                <w:sz w:val="24"/>
                <w:szCs w:val="24"/>
              </w:rPr>
              <w:t>samazinātu respondentu noslodzi un intervijas ilgumu</w:t>
            </w:r>
            <w:r w:rsidRPr="00D034FC">
              <w:rPr>
                <w:rFonts w:ascii="Times New Roman" w:hAnsi="Times New Roman" w:cs="Times New Roman"/>
                <w:color w:val="000000" w:themeColor="text1"/>
                <w:sz w:val="24"/>
                <w:szCs w:val="24"/>
              </w:rPr>
              <w:t>.</w:t>
            </w:r>
          </w:p>
          <w:p w:rsidR="00B83948" w:rsidRPr="00D034FC" w:rsidRDefault="00B83948" w:rsidP="00B83948">
            <w:pPr>
              <w:jc w:val="both"/>
              <w:rPr>
                <w:rFonts w:ascii="Times New Roman" w:hAnsi="Times New Roman" w:cs="Times New Roman"/>
                <w:color w:val="000000" w:themeColor="text1"/>
                <w:sz w:val="24"/>
                <w:szCs w:val="24"/>
              </w:rPr>
            </w:pPr>
            <w:r w:rsidRPr="00D034FC">
              <w:rPr>
                <w:rFonts w:ascii="Times New Roman" w:hAnsi="Times New Roman" w:cs="Times New Roman"/>
                <w:bCs/>
                <w:color w:val="000000" w:themeColor="text1"/>
                <w:sz w:val="24"/>
                <w:szCs w:val="24"/>
              </w:rPr>
              <w:t xml:space="preserve">VID dati tiek izmantoti </w:t>
            </w:r>
            <w:r w:rsidRPr="00D034FC">
              <w:rPr>
                <w:rFonts w:ascii="Times New Roman" w:hAnsi="Times New Roman" w:cs="Times New Roman"/>
                <w:color w:val="000000" w:themeColor="text1"/>
                <w:sz w:val="24"/>
                <w:szCs w:val="24"/>
              </w:rPr>
              <w:t xml:space="preserve">neiegūtās informācijas papildināšanai par darba samaksu personām, kuras DA neuzrāda darba samaksas lielumu un informācijas kvalitātes pārbaudei. Tāpat VID dati tiek izmantoti </w:t>
            </w:r>
            <w:r w:rsidRPr="00D034FC">
              <w:rPr>
                <w:rFonts w:ascii="Times New Roman" w:hAnsi="Times New Roman" w:cs="Times New Roman"/>
                <w:bCs/>
                <w:color w:val="000000" w:themeColor="text1"/>
                <w:sz w:val="24"/>
                <w:szCs w:val="24"/>
              </w:rPr>
              <w:t xml:space="preserve">sasaistē ar SUR informāciju nozares un profesijas precizēšanai. </w:t>
            </w:r>
            <w:r w:rsidR="0008375D" w:rsidRPr="00D034FC">
              <w:rPr>
                <w:rFonts w:ascii="Times New Roman" w:hAnsi="Times New Roman" w:cs="Times New Roman"/>
                <w:bCs/>
                <w:color w:val="000000" w:themeColor="text1"/>
                <w:sz w:val="24"/>
                <w:szCs w:val="24"/>
              </w:rPr>
              <w:t>VID</w:t>
            </w:r>
            <w:r w:rsidR="008960F6" w:rsidRPr="00D034FC">
              <w:rPr>
                <w:rFonts w:ascii="Times New Roman" w:hAnsi="Times New Roman" w:cs="Times New Roman"/>
                <w:bCs/>
                <w:color w:val="000000" w:themeColor="text1"/>
                <w:sz w:val="24"/>
                <w:szCs w:val="24"/>
              </w:rPr>
              <w:t xml:space="preserve"> datus izmanto, </w:t>
            </w:r>
            <w:r w:rsidR="008960F6" w:rsidRPr="00D034FC">
              <w:rPr>
                <w:rFonts w:ascii="Times New Roman" w:hAnsi="Times New Roman" w:cs="Times New Roman"/>
                <w:color w:val="000000" w:themeColor="text1"/>
                <w:sz w:val="24"/>
                <w:szCs w:val="24"/>
              </w:rPr>
              <w:t>l</w:t>
            </w:r>
            <w:r w:rsidRPr="00D034FC">
              <w:rPr>
                <w:rFonts w:ascii="Times New Roman" w:hAnsi="Times New Roman" w:cs="Times New Roman"/>
                <w:color w:val="000000" w:themeColor="text1"/>
                <w:sz w:val="24"/>
                <w:szCs w:val="24"/>
              </w:rPr>
              <w:t>ai iegūtu patiesu un kvalitatīvu informāciju par darba samaksu, kā arī samazinātu respondentu noslodzi un intervijas ilgumu.</w:t>
            </w:r>
          </w:p>
          <w:p w:rsidR="00B83948" w:rsidRPr="00D034FC" w:rsidRDefault="00DA17C7" w:rsidP="00B83948">
            <w:pPr>
              <w:rPr>
                <w:rFonts w:ascii="Times New Roman" w:hAnsi="Times New Roman" w:cs="Times New Roman"/>
                <w:color w:val="000000" w:themeColor="text1"/>
                <w:sz w:val="24"/>
                <w:szCs w:val="24"/>
              </w:rPr>
            </w:pPr>
            <w:r w:rsidRPr="00D034FC">
              <w:rPr>
                <w:rFonts w:ascii="Times New Roman" w:hAnsi="Times New Roman" w:cs="Times New Roman"/>
                <w:color w:val="000000" w:themeColor="text1"/>
                <w:sz w:val="24"/>
                <w:szCs w:val="24"/>
              </w:rPr>
              <w:t>VSAA</w:t>
            </w:r>
            <w:r w:rsidR="00B83948" w:rsidRPr="00D034FC">
              <w:rPr>
                <w:rFonts w:ascii="Times New Roman" w:hAnsi="Times New Roman" w:cs="Times New Roman"/>
                <w:color w:val="000000" w:themeColor="text1"/>
                <w:sz w:val="24"/>
                <w:szCs w:val="24"/>
              </w:rPr>
              <w:t xml:space="preserve"> datu par izmaksājamā bezdarbnieka pabalsta apmēru izmantošana ir  samazinājusi respondentu noslodzi un intervijas ilgumu. Izmantojot VSAA datus tiek iegūta patiesa informācija, kas ne vienmēr tiek iegūta aptaujas laikā, jo daļā interviju respondenta vietā atbild cits mājsaimniecības loceklis (netiešās intervijas), kurš n</w:t>
            </w:r>
            <w:r w:rsidR="008960F6" w:rsidRPr="00D034FC">
              <w:rPr>
                <w:rFonts w:ascii="Times New Roman" w:hAnsi="Times New Roman" w:cs="Times New Roman"/>
                <w:color w:val="000000" w:themeColor="text1"/>
                <w:sz w:val="24"/>
                <w:szCs w:val="24"/>
              </w:rPr>
              <w:t>av</w:t>
            </w:r>
            <w:r w:rsidR="00B83948" w:rsidRPr="00D034FC">
              <w:rPr>
                <w:rFonts w:ascii="Times New Roman" w:hAnsi="Times New Roman" w:cs="Times New Roman"/>
                <w:color w:val="000000" w:themeColor="text1"/>
                <w:sz w:val="24"/>
                <w:szCs w:val="24"/>
              </w:rPr>
              <w:t xml:space="preserve"> pilnībā informēts par pabalsta esamību vai tā apmēru.</w:t>
            </w:r>
          </w:p>
          <w:p w:rsidR="006A60E4" w:rsidRPr="00D034FC" w:rsidRDefault="00DA17C7" w:rsidP="00B83948">
            <w:pPr>
              <w:jc w:val="both"/>
              <w:rPr>
                <w:rFonts w:ascii="Times New Roman" w:hAnsi="Times New Roman" w:cs="Times New Roman"/>
                <w:color w:val="000000" w:themeColor="text1"/>
                <w:sz w:val="24"/>
                <w:szCs w:val="24"/>
              </w:rPr>
            </w:pPr>
            <w:r w:rsidRPr="00D034FC">
              <w:rPr>
                <w:rFonts w:ascii="Times New Roman" w:hAnsi="Times New Roman" w:cs="Times New Roman"/>
                <w:color w:val="000000" w:themeColor="text1"/>
                <w:sz w:val="24"/>
                <w:szCs w:val="24"/>
              </w:rPr>
              <w:t>NVA</w:t>
            </w:r>
            <w:r w:rsidR="00B83948" w:rsidRPr="00D034FC">
              <w:rPr>
                <w:rFonts w:ascii="Times New Roman" w:hAnsi="Times New Roman" w:cs="Times New Roman"/>
                <w:color w:val="000000" w:themeColor="text1"/>
                <w:sz w:val="24"/>
                <w:szCs w:val="24"/>
              </w:rPr>
              <w:t xml:space="preserve"> datus par reģistrētajiem bezdarbniekiem </w:t>
            </w:r>
            <w:r w:rsidRPr="00D034FC">
              <w:rPr>
                <w:rFonts w:ascii="Times New Roman" w:hAnsi="Times New Roman" w:cs="Times New Roman"/>
                <w:color w:val="000000" w:themeColor="text1"/>
                <w:sz w:val="24"/>
                <w:szCs w:val="24"/>
              </w:rPr>
              <w:t>Pārvalde</w:t>
            </w:r>
            <w:r w:rsidR="00B83948" w:rsidRPr="00D034FC">
              <w:rPr>
                <w:rFonts w:ascii="Times New Roman" w:hAnsi="Times New Roman" w:cs="Times New Roman"/>
                <w:color w:val="000000" w:themeColor="text1"/>
                <w:sz w:val="24"/>
                <w:szCs w:val="24"/>
              </w:rPr>
              <w:t xml:space="preserve"> izmanto, lai aizvietotu DA jautājumu par reģistrēšanos NVA. Izmantojot NVA datus, tiek iegūta pilnīgi precīza informācija par NVA reģistrētajām personām, kas izslēdz nepatiesas informācijas iegūšanu DA netiešo interviju gadījumos</w:t>
            </w:r>
            <w:r w:rsidRPr="00D034FC">
              <w:rPr>
                <w:rFonts w:ascii="Times New Roman" w:hAnsi="Times New Roman" w:cs="Times New Roman"/>
                <w:color w:val="000000" w:themeColor="text1"/>
                <w:sz w:val="24"/>
                <w:szCs w:val="24"/>
              </w:rPr>
              <w:t>.</w:t>
            </w:r>
          </w:p>
          <w:p w:rsidR="00B83948" w:rsidRPr="00D034FC" w:rsidRDefault="00B83948" w:rsidP="00B83948">
            <w:pPr>
              <w:jc w:val="both"/>
              <w:rPr>
                <w:rFonts w:ascii="Times New Roman" w:hAnsi="Times New Roman" w:cs="Times New Roman"/>
                <w:color w:val="000000" w:themeColor="text1"/>
                <w:sz w:val="24"/>
                <w:szCs w:val="24"/>
              </w:rPr>
            </w:pPr>
          </w:p>
          <w:p w:rsidR="006A60E4" w:rsidRPr="00D034FC" w:rsidRDefault="00DA17C7" w:rsidP="006A60E4">
            <w:pPr>
              <w:jc w:val="both"/>
              <w:rPr>
                <w:rFonts w:ascii="Times New Roman" w:hAnsi="Times New Roman" w:cs="Times New Roman"/>
                <w:color w:val="000000" w:themeColor="text1"/>
                <w:sz w:val="24"/>
                <w:szCs w:val="24"/>
              </w:rPr>
            </w:pPr>
            <w:r w:rsidRPr="00D034FC">
              <w:rPr>
                <w:rFonts w:ascii="Times New Roman" w:hAnsi="Times New Roman" w:cs="Times New Roman"/>
                <w:color w:val="000000" w:themeColor="text1"/>
                <w:sz w:val="24"/>
                <w:szCs w:val="24"/>
              </w:rPr>
              <w:t>15</w:t>
            </w:r>
            <w:r w:rsidR="006A60E4" w:rsidRPr="00D034FC">
              <w:rPr>
                <w:rFonts w:ascii="Times New Roman" w:hAnsi="Times New Roman" w:cs="Times New Roman"/>
                <w:color w:val="000000" w:themeColor="text1"/>
                <w:sz w:val="24"/>
                <w:szCs w:val="24"/>
              </w:rPr>
              <w:t xml:space="preserve">. Lai iegūtu informāciju par pārvadājumu apjomu autotransportā, Pārvalde veic izlases </w:t>
            </w:r>
            <w:proofErr w:type="spellStart"/>
            <w:r w:rsidR="006A60E4" w:rsidRPr="00D034FC">
              <w:rPr>
                <w:rFonts w:ascii="Times New Roman" w:hAnsi="Times New Roman" w:cs="Times New Roman"/>
                <w:color w:val="000000" w:themeColor="text1"/>
                <w:sz w:val="24"/>
                <w:szCs w:val="24"/>
              </w:rPr>
              <w:t>apsekojumu</w:t>
            </w:r>
            <w:proofErr w:type="spellEnd"/>
            <w:r w:rsidR="006A60E4" w:rsidRPr="00D034FC">
              <w:rPr>
                <w:rFonts w:ascii="Times New Roman" w:hAnsi="Times New Roman" w:cs="Times New Roman"/>
                <w:color w:val="000000" w:themeColor="text1"/>
                <w:sz w:val="24"/>
                <w:szCs w:val="24"/>
              </w:rPr>
              <w:t xml:space="preserve"> par kravu pārvadājumiem ar kravas autotransportu (OSP punkts 24.2.). </w:t>
            </w:r>
            <w:r w:rsidR="00A1771A" w:rsidRPr="00D034FC">
              <w:rPr>
                <w:rFonts w:ascii="Times New Roman" w:hAnsi="Times New Roman" w:cs="Times New Roman"/>
                <w:color w:val="000000" w:themeColor="text1"/>
                <w:sz w:val="24"/>
                <w:szCs w:val="24"/>
              </w:rPr>
              <w:t xml:space="preserve">Šādas statistikas apkopošanu nosaka </w:t>
            </w:r>
            <w:r w:rsidR="00A1771A" w:rsidRPr="00D034FC">
              <w:rPr>
                <w:rFonts w:ascii="Times New Roman" w:eastAsia="Times New Roman" w:hAnsi="Times New Roman" w:cs="Times New Roman"/>
                <w:color w:val="000000" w:themeColor="text1"/>
                <w:sz w:val="24"/>
                <w:szCs w:val="24"/>
                <w:lang w:eastAsia="lv-LV"/>
              </w:rPr>
              <w:t>Eiropas Parlamenta un Padomes 2012. gada 18. janvāra regula (ES) Nr. 70/2012 par statistikas pārskatiem attiecībā uz autopārvadājumiem.</w:t>
            </w:r>
            <w:r w:rsidR="00A1771A" w:rsidRPr="00D034FC">
              <w:rPr>
                <w:rFonts w:ascii="Times New Roman" w:hAnsi="Times New Roman" w:cs="Times New Roman"/>
                <w:color w:val="000000" w:themeColor="text1"/>
                <w:sz w:val="24"/>
                <w:szCs w:val="24"/>
              </w:rPr>
              <w:t xml:space="preserve"> </w:t>
            </w:r>
            <w:proofErr w:type="spellStart"/>
            <w:r w:rsidR="006A60E4" w:rsidRPr="00D034FC">
              <w:rPr>
                <w:rFonts w:ascii="Times New Roman" w:hAnsi="Times New Roman" w:cs="Times New Roman"/>
                <w:color w:val="000000" w:themeColor="text1"/>
                <w:sz w:val="24"/>
                <w:szCs w:val="24"/>
              </w:rPr>
              <w:t>Apsekojuma</w:t>
            </w:r>
            <w:proofErr w:type="spellEnd"/>
            <w:r w:rsidR="006A60E4" w:rsidRPr="00D034FC">
              <w:rPr>
                <w:rFonts w:ascii="Times New Roman" w:hAnsi="Times New Roman" w:cs="Times New Roman"/>
                <w:color w:val="000000" w:themeColor="text1"/>
                <w:sz w:val="24"/>
                <w:szCs w:val="24"/>
              </w:rPr>
              <w:t xml:space="preserve"> mērķa populācija ir juridiskām vai fiziskām personām piederoši vai nomāti kravas autotransporta līdzekļi, kas </w:t>
            </w:r>
            <w:proofErr w:type="spellStart"/>
            <w:r w:rsidR="006A60E4" w:rsidRPr="00D034FC">
              <w:rPr>
                <w:rFonts w:ascii="Times New Roman" w:hAnsi="Times New Roman" w:cs="Times New Roman"/>
                <w:color w:val="000000" w:themeColor="text1"/>
                <w:sz w:val="24"/>
                <w:szCs w:val="24"/>
              </w:rPr>
              <w:t>apsekojuma</w:t>
            </w:r>
            <w:proofErr w:type="spellEnd"/>
            <w:r w:rsidR="006A60E4" w:rsidRPr="00D034FC">
              <w:rPr>
                <w:rFonts w:ascii="Times New Roman" w:hAnsi="Times New Roman" w:cs="Times New Roman"/>
                <w:color w:val="000000" w:themeColor="text1"/>
                <w:sz w:val="24"/>
                <w:szCs w:val="24"/>
              </w:rPr>
              <w:t xml:space="preserve"> brīdī ir izgājuši tehnisko apskati un var tikt legāli lietoti. </w:t>
            </w:r>
            <w:r w:rsidR="004340FB" w:rsidRPr="00D034FC">
              <w:rPr>
                <w:rFonts w:ascii="Times New Roman" w:hAnsi="Times New Roman" w:cs="Times New Roman"/>
                <w:color w:val="000000" w:themeColor="text1"/>
                <w:sz w:val="24"/>
                <w:szCs w:val="24"/>
              </w:rPr>
              <w:t xml:space="preserve">Šajā </w:t>
            </w:r>
            <w:proofErr w:type="spellStart"/>
            <w:r w:rsidR="004340FB" w:rsidRPr="00D034FC">
              <w:rPr>
                <w:rFonts w:ascii="Times New Roman" w:hAnsi="Times New Roman" w:cs="Times New Roman"/>
                <w:color w:val="000000" w:themeColor="text1"/>
                <w:sz w:val="24"/>
                <w:szCs w:val="24"/>
              </w:rPr>
              <w:t>apsekojumā</w:t>
            </w:r>
            <w:proofErr w:type="spellEnd"/>
            <w:r w:rsidR="004340FB" w:rsidRPr="00D034FC">
              <w:rPr>
                <w:rFonts w:ascii="Times New Roman" w:hAnsi="Times New Roman" w:cs="Times New Roman"/>
                <w:color w:val="000000" w:themeColor="text1"/>
                <w:sz w:val="24"/>
                <w:szCs w:val="24"/>
              </w:rPr>
              <w:t xml:space="preserve"> netiek iekļauti speciālie</w:t>
            </w:r>
            <w:r w:rsidR="006A60E4" w:rsidRPr="00D034FC">
              <w:rPr>
                <w:rFonts w:ascii="Times New Roman" w:hAnsi="Times New Roman" w:cs="Times New Roman"/>
                <w:color w:val="000000" w:themeColor="text1"/>
                <w:sz w:val="24"/>
                <w:szCs w:val="24"/>
              </w:rPr>
              <w:t xml:space="preserve"> transport</w:t>
            </w:r>
            <w:r w:rsidR="004340FB" w:rsidRPr="00D034FC">
              <w:rPr>
                <w:rFonts w:ascii="Times New Roman" w:hAnsi="Times New Roman" w:cs="Times New Roman"/>
                <w:color w:val="000000" w:themeColor="text1"/>
                <w:sz w:val="24"/>
                <w:szCs w:val="24"/>
              </w:rPr>
              <w:t>līdzekļi, kā arī transportlīdzekļi</w:t>
            </w:r>
            <w:r w:rsidR="006A60E4" w:rsidRPr="00D034FC">
              <w:rPr>
                <w:rFonts w:ascii="Times New Roman" w:hAnsi="Times New Roman" w:cs="Times New Roman"/>
                <w:color w:val="000000" w:themeColor="text1"/>
                <w:sz w:val="24"/>
                <w:szCs w:val="24"/>
              </w:rPr>
              <w:t>, kas vecāki</w:t>
            </w:r>
            <w:r w:rsidR="004340FB" w:rsidRPr="00D034FC">
              <w:rPr>
                <w:rFonts w:ascii="Times New Roman" w:hAnsi="Times New Roman" w:cs="Times New Roman"/>
                <w:color w:val="000000" w:themeColor="text1"/>
                <w:sz w:val="24"/>
                <w:szCs w:val="24"/>
              </w:rPr>
              <w:t xml:space="preserve"> par 25 gadiem</w:t>
            </w:r>
            <w:r w:rsidR="008960F6" w:rsidRPr="00D034FC">
              <w:rPr>
                <w:rFonts w:ascii="Times New Roman" w:hAnsi="Times New Roman" w:cs="Times New Roman"/>
                <w:color w:val="000000" w:themeColor="text1"/>
                <w:sz w:val="24"/>
                <w:szCs w:val="24"/>
              </w:rPr>
              <w:t>,</w:t>
            </w:r>
            <w:r w:rsidR="004340FB" w:rsidRPr="00D034FC">
              <w:rPr>
                <w:rFonts w:ascii="Times New Roman" w:hAnsi="Times New Roman" w:cs="Times New Roman"/>
                <w:color w:val="000000" w:themeColor="text1"/>
                <w:sz w:val="24"/>
                <w:szCs w:val="24"/>
              </w:rPr>
              <w:t xml:space="preserve"> un autotransports</w:t>
            </w:r>
            <w:r w:rsidR="006A60E4" w:rsidRPr="00D034FC">
              <w:rPr>
                <w:rFonts w:ascii="Times New Roman" w:hAnsi="Times New Roman" w:cs="Times New Roman"/>
                <w:color w:val="000000" w:themeColor="text1"/>
                <w:sz w:val="24"/>
                <w:szCs w:val="24"/>
              </w:rPr>
              <w:t xml:space="preserve"> ar celtspēju mazāku par 3.5 tonnām. Izlases rāmis tiek veidots no visiem Ceļu satiksmes drošības direkcijas reģistrētajiem (turpmāk – CSDD) kravas transporta līdzekļiem, kas atbilst iepriekš minētajiem kritērijiem. No CSDD reģistra pēc </w:t>
            </w:r>
            <w:r w:rsidR="006A60E4" w:rsidRPr="00D034FC">
              <w:rPr>
                <w:rFonts w:ascii="Times New Roman" w:hAnsi="Times New Roman" w:cs="Times New Roman"/>
                <w:color w:val="000000" w:themeColor="text1"/>
                <w:sz w:val="24"/>
                <w:szCs w:val="24"/>
              </w:rPr>
              <w:lastRenderedPageBreak/>
              <w:t>transporta līdzekļa numura pievienota i</w:t>
            </w:r>
            <w:r w:rsidRPr="00D034FC">
              <w:rPr>
                <w:rFonts w:ascii="Times New Roman" w:hAnsi="Times New Roman" w:cs="Times New Roman"/>
                <w:color w:val="000000" w:themeColor="text1"/>
                <w:sz w:val="24"/>
                <w:szCs w:val="24"/>
              </w:rPr>
              <w:t>nformācija par ADR sertifikātu</w:t>
            </w:r>
            <w:r w:rsidR="00496E37" w:rsidRPr="00D034FC">
              <w:rPr>
                <w:rFonts w:ascii="Times New Roman" w:hAnsi="Times New Roman" w:cs="Times New Roman"/>
                <w:color w:val="000000" w:themeColor="text1"/>
                <w:sz w:val="24"/>
                <w:szCs w:val="24"/>
              </w:rPr>
              <w:t>,</w:t>
            </w:r>
            <w:r w:rsidRPr="00D034FC">
              <w:rPr>
                <w:rFonts w:ascii="Times New Roman" w:hAnsi="Times New Roman" w:cs="Times New Roman"/>
                <w:color w:val="000000" w:themeColor="text1"/>
                <w:sz w:val="24"/>
                <w:szCs w:val="24"/>
              </w:rPr>
              <w:t xml:space="preserve"> un  no </w:t>
            </w:r>
            <w:r w:rsidR="006A60E4" w:rsidRPr="00D034FC">
              <w:rPr>
                <w:rFonts w:ascii="Times New Roman" w:hAnsi="Times New Roman" w:cs="Times New Roman"/>
                <w:color w:val="000000" w:themeColor="text1"/>
                <w:sz w:val="24"/>
                <w:szCs w:val="24"/>
              </w:rPr>
              <w:t>VAS SIA “Autotransporta direkcijas” datu bāzes</w:t>
            </w:r>
            <w:r w:rsidRPr="00D034FC">
              <w:rPr>
                <w:rFonts w:ascii="Times New Roman" w:hAnsi="Times New Roman" w:cs="Times New Roman"/>
                <w:color w:val="000000" w:themeColor="text1"/>
                <w:sz w:val="24"/>
                <w:szCs w:val="24"/>
              </w:rPr>
              <w:t xml:space="preserve"> Pārvalde iegūst informāciju par atļaujām</w:t>
            </w:r>
            <w:r w:rsidR="006A60E4" w:rsidRPr="00D034FC">
              <w:rPr>
                <w:rFonts w:ascii="Times New Roman" w:hAnsi="Times New Roman" w:cs="Times New Roman"/>
                <w:color w:val="000000" w:themeColor="text1"/>
                <w:sz w:val="24"/>
                <w:szCs w:val="24"/>
              </w:rPr>
              <w:t xml:space="preserve"> komercpārvadājumiem, pašpārvadājumiem iekšzemē un arī starptautiskajos pārvadājumos. Veidojot izlases rāmi, juridiskajām personām izmanto aktuālo pasta adresi no Statistiskā biznesa reģistra. Fiziskajām personām, kam īpašumā vai nomā kravas automobiļi, izmanto deklarēto dzīves vietas adreses informāciju no Demogrāfisko statistisko datu apstrādes sistēmas, kurā ir iekļauta informācija no PMLP Iedzīvotāju reģistra. Izlases rāmis tiek veidots katru mēnesi, izmantojot iepriekš minētos administratīvos datus. Tādejādi tiek nodrošināta kvalitatīva izlases veidošana, kas sekmē apkopotās informācijas precizitāti.</w:t>
            </w:r>
          </w:p>
          <w:p w:rsidR="000E7ED1" w:rsidRPr="00D034FC" w:rsidRDefault="000E7ED1" w:rsidP="006A60E4">
            <w:pPr>
              <w:jc w:val="both"/>
              <w:rPr>
                <w:rFonts w:ascii="Times New Roman" w:hAnsi="Times New Roman" w:cs="Times New Roman"/>
                <w:color w:val="000000" w:themeColor="text1"/>
                <w:sz w:val="24"/>
                <w:szCs w:val="24"/>
              </w:rPr>
            </w:pPr>
          </w:p>
          <w:p w:rsidR="000E7ED1" w:rsidRPr="00D034FC" w:rsidRDefault="00DA17C7" w:rsidP="000E7ED1">
            <w:pPr>
              <w:jc w:val="both"/>
              <w:rPr>
                <w:rFonts w:ascii="Times New Roman" w:eastAsia="EUAlbertina-Bold-Identity-H" w:hAnsi="Times New Roman" w:cs="Times New Roman"/>
                <w:bCs/>
                <w:color w:val="000000" w:themeColor="text1"/>
                <w:sz w:val="24"/>
                <w:szCs w:val="24"/>
              </w:rPr>
            </w:pPr>
            <w:r w:rsidRPr="00D034FC">
              <w:rPr>
                <w:rFonts w:ascii="Times New Roman" w:hAnsi="Times New Roman" w:cs="Times New Roman"/>
                <w:color w:val="000000" w:themeColor="text1"/>
                <w:sz w:val="24"/>
                <w:szCs w:val="24"/>
              </w:rPr>
              <w:t>16</w:t>
            </w:r>
            <w:r w:rsidR="000E7ED1" w:rsidRPr="00D034FC">
              <w:rPr>
                <w:rFonts w:ascii="Times New Roman" w:hAnsi="Times New Roman" w:cs="Times New Roman"/>
                <w:color w:val="000000" w:themeColor="text1"/>
                <w:sz w:val="24"/>
                <w:szCs w:val="24"/>
              </w:rPr>
              <w:t xml:space="preserve">. </w:t>
            </w:r>
            <w:proofErr w:type="spellStart"/>
            <w:r w:rsidR="000E7ED1" w:rsidRPr="00D034FC">
              <w:rPr>
                <w:rFonts w:ascii="Times New Roman" w:eastAsia="Times New Roman" w:hAnsi="Times New Roman" w:cs="Times New Roman"/>
                <w:color w:val="000000" w:themeColor="text1"/>
                <w:sz w:val="24"/>
                <w:szCs w:val="24"/>
                <w:lang w:eastAsia="lv-LV"/>
              </w:rPr>
              <w:t>Apsekojuma</w:t>
            </w:r>
            <w:proofErr w:type="spellEnd"/>
            <w:r w:rsidR="000E7ED1" w:rsidRPr="00D034FC">
              <w:rPr>
                <w:rFonts w:ascii="Times New Roman" w:eastAsia="Times New Roman" w:hAnsi="Times New Roman" w:cs="Times New Roman"/>
                <w:color w:val="000000" w:themeColor="text1"/>
                <w:sz w:val="24"/>
                <w:szCs w:val="24"/>
                <w:lang w:eastAsia="lv-LV"/>
              </w:rPr>
              <w:t xml:space="preserve"> “Eiropas Savienības statistika par ienākumiem un dzīves apstākļiem” (turpmāk - EU- SILC)</w:t>
            </w:r>
            <w:r w:rsidR="000E7ED1" w:rsidRPr="00D034FC">
              <w:rPr>
                <w:rFonts w:ascii="Times New Roman" w:eastAsia="EUAlbertina-Bold-Identity-H" w:hAnsi="Times New Roman" w:cs="Times New Roman"/>
                <w:bCs/>
                <w:color w:val="000000" w:themeColor="text1"/>
                <w:sz w:val="24"/>
                <w:szCs w:val="24"/>
              </w:rPr>
              <w:t xml:space="preserve"> </w:t>
            </w:r>
            <w:r w:rsidR="000E7ED1" w:rsidRPr="00D034FC">
              <w:rPr>
                <w:rFonts w:ascii="Times New Roman" w:eastAsia="Times New Roman" w:hAnsi="Times New Roman" w:cs="Times New Roman"/>
                <w:color w:val="000000" w:themeColor="text1"/>
                <w:sz w:val="24"/>
                <w:szCs w:val="24"/>
                <w:lang w:eastAsia="lv-LV"/>
              </w:rPr>
              <w:t xml:space="preserve">tiek veikts, lai noskaidrotu iedzīvotāju ienākumu līmeni, kā arī nabadzības un sociālās atstumtības riskus dažādās sabiedrības grupās atkarībā no dzīvesvietas (pilsēta, lauki), izglītības, nodarbinātības, vecuma, dzimuma u.c. Šī </w:t>
            </w:r>
            <w:proofErr w:type="spellStart"/>
            <w:r w:rsidR="000E7ED1" w:rsidRPr="00D034FC">
              <w:rPr>
                <w:rFonts w:ascii="Times New Roman" w:eastAsia="Times New Roman" w:hAnsi="Times New Roman" w:cs="Times New Roman"/>
                <w:color w:val="000000" w:themeColor="text1"/>
                <w:sz w:val="24"/>
                <w:szCs w:val="24"/>
                <w:lang w:eastAsia="lv-LV"/>
              </w:rPr>
              <w:t>apsekojuma</w:t>
            </w:r>
            <w:proofErr w:type="spellEnd"/>
            <w:r w:rsidR="000E7ED1" w:rsidRPr="00D034FC">
              <w:rPr>
                <w:rFonts w:ascii="Times New Roman" w:eastAsia="Times New Roman" w:hAnsi="Times New Roman" w:cs="Times New Roman"/>
                <w:color w:val="000000" w:themeColor="text1"/>
                <w:sz w:val="24"/>
                <w:szCs w:val="24"/>
                <w:lang w:eastAsia="lv-LV"/>
              </w:rPr>
              <w:t xml:space="preserve"> mērķis ir nodrošināt salīdzināmu un sistemātiski apkopojamu statistiku par iedzīvotāju dzīves līmeni Latvijā un tās attīstību, izmantojot vienotu ES izstrādātu metodoloģiju un definīcijas. </w:t>
            </w:r>
            <w:r w:rsidR="000E7ED1" w:rsidRPr="00D034FC">
              <w:rPr>
                <w:rFonts w:ascii="Times New Roman" w:eastAsia="EUAlbertina-Bold-Identity-H" w:hAnsi="Times New Roman" w:cs="Times New Roman"/>
                <w:bCs/>
                <w:color w:val="000000" w:themeColor="text1"/>
                <w:sz w:val="24"/>
                <w:szCs w:val="24"/>
              </w:rPr>
              <w:t xml:space="preserve">Tās organizēšanu nosaka </w:t>
            </w:r>
            <w:r w:rsidR="000E7ED1" w:rsidRPr="00D034FC">
              <w:rPr>
                <w:rStyle w:val="Strong"/>
                <w:rFonts w:ascii="Times New Roman" w:hAnsi="Times New Roman" w:cs="Times New Roman"/>
                <w:b w:val="0"/>
                <w:color w:val="000000" w:themeColor="text1"/>
                <w:sz w:val="24"/>
                <w:szCs w:val="24"/>
                <w:bdr w:val="none" w:sz="0" w:space="0" w:color="auto" w:frame="1"/>
                <w:shd w:val="clear" w:color="auto" w:fill="FFFFFF"/>
              </w:rPr>
              <w:t>2003. gada 16. jūnija</w:t>
            </w:r>
            <w:r w:rsidR="000E7ED1" w:rsidRPr="00D034FC">
              <w:rPr>
                <w:rStyle w:val="Strong"/>
                <w:rFonts w:ascii="Times New Roman" w:hAnsi="Times New Roman" w:cs="Times New Roman"/>
                <w:color w:val="000000" w:themeColor="text1"/>
                <w:sz w:val="24"/>
                <w:szCs w:val="24"/>
                <w:bdr w:val="none" w:sz="0" w:space="0" w:color="auto" w:frame="1"/>
                <w:shd w:val="clear" w:color="auto" w:fill="FFFFFF"/>
              </w:rPr>
              <w:t xml:space="preserve"> “</w:t>
            </w:r>
            <w:r w:rsidR="000E7ED1" w:rsidRPr="00D034FC">
              <w:rPr>
                <w:rFonts w:ascii="Times New Roman" w:eastAsia="EUAlbertina-Bold-Identity-H" w:hAnsi="Times New Roman" w:cs="Times New Roman"/>
                <w:bCs/>
                <w:color w:val="000000" w:themeColor="text1"/>
                <w:sz w:val="24"/>
                <w:szCs w:val="24"/>
              </w:rPr>
              <w:t>Eiropas Parlamenta un padomes regula (EK) Nr.1177/2003 par Kopienas statistiku attiecībā uz ienākumiem un dzīves apstākļiem”.</w:t>
            </w:r>
          </w:p>
          <w:p w:rsidR="000E7ED1" w:rsidRPr="00D034FC" w:rsidRDefault="000E7ED1" w:rsidP="000E7ED1">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EU-SILC  statistikas rādītāji plaši tiek izmantoti valsts līmeņa attīstības plānošanas dokumentos (</w:t>
            </w:r>
            <w:r w:rsidRPr="00D034FC">
              <w:rPr>
                <w:rFonts w:ascii="Times New Roman" w:hAnsi="Times New Roman" w:cs="Times New Roman"/>
                <w:color w:val="000000" w:themeColor="text1"/>
                <w:sz w:val="24"/>
                <w:szCs w:val="24"/>
              </w:rPr>
              <w:t>NAP2020,</w:t>
            </w:r>
            <w:r w:rsidRPr="00D034FC">
              <w:rPr>
                <w:rFonts w:ascii="Times New Roman" w:eastAsia="Times New Roman" w:hAnsi="Times New Roman" w:cs="Times New Roman"/>
                <w:color w:val="000000" w:themeColor="text1"/>
                <w:sz w:val="24"/>
                <w:szCs w:val="24"/>
                <w:lang w:eastAsia="lv-LV"/>
              </w:rPr>
              <w:t xml:space="preserve"> </w:t>
            </w:r>
            <w:r w:rsidRPr="00D034FC">
              <w:rPr>
                <w:rFonts w:ascii="Times New Roman" w:hAnsi="Times New Roman" w:cs="Times New Roman"/>
                <w:color w:val="000000" w:themeColor="text1"/>
                <w:sz w:val="24"/>
                <w:szCs w:val="24"/>
              </w:rPr>
              <w:t>Latvija 2030</w:t>
            </w:r>
            <w:r w:rsidRPr="00D034FC">
              <w:rPr>
                <w:rFonts w:ascii="Times New Roman" w:eastAsia="Times New Roman" w:hAnsi="Times New Roman" w:cs="Times New Roman"/>
                <w:color w:val="000000" w:themeColor="text1"/>
                <w:sz w:val="24"/>
                <w:szCs w:val="24"/>
                <w:lang w:eastAsia="lv-LV"/>
              </w:rPr>
              <w:t xml:space="preserve">), Labklājības un Ekonomikas ministriju vajadzībām esošās sociālās politikas pilnveidošanai un jaunu </w:t>
            </w:r>
            <w:proofErr w:type="spellStart"/>
            <w:r w:rsidRPr="00D034FC">
              <w:rPr>
                <w:rFonts w:ascii="Times New Roman" w:eastAsia="Times New Roman" w:hAnsi="Times New Roman" w:cs="Times New Roman"/>
                <w:color w:val="000000" w:themeColor="text1"/>
                <w:sz w:val="24"/>
                <w:szCs w:val="24"/>
                <w:lang w:eastAsia="lv-LV"/>
              </w:rPr>
              <w:t>rīcībpolitiku</w:t>
            </w:r>
            <w:proofErr w:type="spellEnd"/>
            <w:r w:rsidRPr="00D034FC">
              <w:rPr>
                <w:rFonts w:ascii="Times New Roman" w:eastAsia="Times New Roman" w:hAnsi="Times New Roman" w:cs="Times New Roman"/>
                <w:color w:val="000000" w:themeColor="text1"/>
                <w:sz w:val="24"/>
                <w:szCs w:val="24"/>
                <w:lang w:eastAsia="lv-LV"/>
              </w:rPr>
              <w:t xml:space="preserve"> veidošanai, kā arī dažādu starptautisko organizāciju (Pasaules Banka, Ekonomiskās sadarbības un attīstības organizācija) pētījumiem. </w:t>
            </w:r>
          </w:p>
          <w:p w:rsidR="000E7ED1" w:rsidRPr="00D034FC" w:rsidRDefault="000E7ED1" w:rsidP="000E7ED1">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 xml:space="preserve">Katru gadu tiek iegūta plaša un visaptveroša informācija par mājsaimniecības ienākumiem, mājokļa apstākļiem, mājsaimniecības sastāvu un mājsaimniecības locekļu demogrāfisko raksturojumu, nodarbinātību, veselības stāvokļa pašvērtējumu, izglītību, mājsaimniecības sociāli ekonomisko situāciju. </w:t>
            </w:r>
          </w:p>
          <w:p w:rsidR="000E7ED1" w:rsidRPr="00D034FC" w:rsidRDefault="000E7ED1" w:rsidP="000E7ED1">
            <w:pPr>
              <w:jc w:val="both"/>
              <w:rPr>
                <w:rFonts w:ascii="Times New Roman" w:eastAsia="Times New Roman" w:hAnsi="Times New Roman" w:cs="Times New Roman"/>
                <w:color w:val="000000" w:themeColor="text1"/>
                <w:sz w:val="24"/>
                <w:szCs w:val="24"/>
                <w:lang w:eastAsia="lv-LV"/>
              </w:rPr>
            </w:pPr>
            <w:r w:rsidRPr="00D034FC">
              <w:rPr>
                <w:rFonts w:ascii="Times New Roman" w:eastAsia="Times New Roman" w:hAnsi="Times New Roman" w:cs="Times New Roman"/>
                <w:color w:val="000000" w:themeColor="text1"/>
                <w:sz w:val="24"/>
                <w:szCs w:val="24"/>
                <w:lang w:eastAsia="lv-LV"/>
              </w:rPr>
              <w:t xml:space="preserve">EU-SILC </w:t>
            </w:r>
            <w:proofErr w:type="spellStart"/>
            <w:r w:rsidRPr="00D034FC">
              <w:rPr>
                <w:rFonts w:ascii="Times New Roman" w:eastAsia="Times New Roman" w:hAnsi="Times New Roman" w:cs="Times New Roman"/>
                <w:color w:val="000000" w:themeColor="text1"/>
                <w:sz w:val="24"/>
                <w:szCs w:val="24"/>
                <w:lang w:eastAsia="lv-LV"/>
              </w:rPr>
              <w:t>apsekojuma</w:t>
            </w:r>
            <w:proofErr w:type="spellEnd"/>
            <w:r w:rsidRPr="00D034FC">
              <w:rPr>
                <w:rFonts w:ascii="Times New Roman" w:eastAsia="Times New Roman" w:hAnsi="Times New Roman" w:cs="Times New Roman"/>
                <w:color w:val="000000" w:themeColor="text1"/>
                <w:sz w:val="24"/>
                <w:szCs w:val="24"/>
                <w:lang w:eastAsia="lv-LV"/>
              </w:rPr>
              <w:t xml:space="preserve"> izlasē tiek izmantots rotējošais izlases modelis. Izlasē iekļautās mājsaimniecības </w:t>
            </w:r>
            <w:proofErr w:type="spellStart"/>
            <w:r w:rsidRPr="00D034FC">
              <w:rPr>
                <w:rFonts w:ascii="Times New Roman" w:eastAsia="Times New Roman" w:hAnsi="Times New Roman" w:cs="Times New Roman"/>
                <w:color w:val="000000" w:themeColor="text1"/>
                <w:sz w:val="24"/>
                <w:szCs w:val="24"/>
                <w:lang w:eastAsia="lv-LV"/>
              </w:rPr>
              <w:t>apsekojumā</w:t>
            </w:r>
            <w:proofErr w:type="spellEnd"/>
            <w:r w:rsidRPr="00D034FC">
              <w:rPr>
                <w:rFonts w:ascii="Times New Roman" w:eastAsia="Times New Roman" w:hAnsi="Times New Roman" w:cs="Times New Roman"/>
                <w:color w:val="000000" w:themeColor="text1"/>
                <w:sz w:val="24"/>
                <w:szCs w:val="24"/>
                <w:lang w:eastAsia="lv-LV"/>
              </w:rPr>
              <w:t xml:space="preserve"> piedalās četrus gadus. Katru gadu daļa no mājsaimniecībām tiek izņemtas no </w:t>
            </w:r>
            <w:proofErr w:type="spellStart"/>
            <w:r w:rsidRPr="00D034FC">
              <w:rPr>
                <w:rFonts w:ascii="Times New Roman" w:eastAsia="Times New Roman" w:hAnsi="Times New Roman" w:cs="Times New Roman"/>
                <w:color w:val="000000" w:themeColor="text1"/>
                <w:sz w:val="24"/>
                <w:szCs w:val="24"/>
                <w:lang w:eastAsia="lv-LV"/>
              </w:rPr>
              <w:t>apsekojuma</w:t>
            </w:r>
            <w:proofErr w:type="spellEnd"/>
            <w:r w:rsidRPr="00D034FC">
              <w:rPr>
                <w:rFonts w:ascii="Times New Roman" w:eastAsia="Times New Roman" w:hAnsi="Times New Roman" w:cs="Times New Roman"/>
                <w:color w:val="000000" w:themeColor="text1"/>
                <w:sz w:val="24"/>
                <w:szCs w:val="24"/>
                <w:lang w:eastAsia="lv-LV"/>
              </w:rPr>
              <w:t xml:space="preserve"> izlases</w:t>
            </w:r>
            <w:r w:rsidR="00496E37" w:rsidRPr="00D034FC">
              <w:rPr>
                <w:rFonts w:ascii="Times New Roman" w:eastAsia="Times New Roman" w:hAnsi="Times New Roman" w:cs="Times New Roman"/>
                <w:color w:val="000000" w:themeColor="text1"/>
                <w:sz w:val="24"/>
                <w:szCs w:val="24"/>
                <w:lang w:eastAsia="lv-LV"/>
              </w:rPr>
              <w:t>,</w:t>
            </w:r>
            <w:r w:rsidRPr="00D034FC">
              <w:rPr>
                <w:rFonts w:ascii="Times New Roman" w:eastAsia="Times New Roman" w:hAnsi="Times New Roman" w:cs="Times New Roman"/>
                <w:color w:val="000000" w:themeColor="text1"/>
                <w:sz w:val="24"/>
                <w:szCs w:val="24"/>
                <w:lang w:eastAsia="lv-LV"/>
              </w:rPr>
              <w:t xml:space="preserve"> un daļa tiek pievienota no jauna. </w:t>
            </w:r>
            <w:r w:rsidR="00496E37" w:rsidRPr="00D034FC">
              <w:rPr>
                <w:rFonts w:ascii="Times New Roman" w:eastAsia="Times New Roman" w:hAnsi="Times New Roman" w:cs="Times New Roman"/>
                <w:color w:val="000000" w:themeColor="text1"/>
                <w:sz w:val="24"/>
                <w:szCs w:val="24"/>
                <w:lang w:eastAsia="lv-LV"/>
              </w:rPr>
              <w:t xml:space="preserve"> Tādējādi</w:t>
            </w:r>
            <w:r w:rsidRPr="00D034FC">
              <w:rPr>
                <w:rFonts w:ascii="Times New Roman" w:eastAsia="Times New Roman" w:hAnsi="Times New Roman" w:cs="Times New Roman"/>
                <w:color w:val="000000" w:themeColor="text1"/>
                <w:sz w:val="24"/>
                <w:szCs w:val="24"/>
                <w:lang w:eastAsia="lv-LV"/>
              </w:rPr>
              <w:t xml:space="preserve"> </w:t>
            </w:r>
            <w:proofErr w:type="spellStart"/>
            <w:r w:rsidRPr="00D034FC">
              <w:rPr>
                <w:rFonts w:ascii="Times New Roman" w:eastAsia="Times New Roman" w:hAnsi="Times New Roman" w:cs="Times New Roman"/>
                <w:color w:val="000000" w:themeColor="text1"/>
                <w:sz w:val="24"/>
                <w:szCs w:val="24"/>
                <w:lang w:eastAsia="lv-LV"/>
              </w:rPr>
              <w:t>apsekojumā</w:t>
            </w:r>
            <w:proofErr w:type="spellEnd"/>
            <w:r w:rsidRPr="00D034FC">
              <w:rPr>
                <w:rFonts w:ascii="Times New Roman" w:eastAsia="Times New Roman" w:hAnsi="Times New Roman" w:cs="Times New Roman"/>
                <w:color w:val="000000" w:themeColor="text1"/>
                <w:sz w:val="24"/>
                <w:szCs w:val="24"/>
                <w:lang w:eastAsia="lv-LV"/>
              </w:rPr>
              <w:t xml:space="preserve"> piedalās gan mājsaimniecības, kas tiek apsekotas atkārtoti, gan mājsaimniecības, kas tiek apsekotas pirmo gadu. </w:t>
            </w:r>
          </w:p>
          <w:p w:rsidR="000E7ED1" w:rsidRPr="00D034FC" w:rsidRDefault="000E7ED1" w:rsidP="000E7ED1">
            <w:pPr>
              <w:jc w:val="both"/>
              <w:rPr>
                <w:rFonts w:ascii="Times New Roman" w:hAnsi="Times New Roman" w:cs="Times New Roman"/>
                <w:color w:val="000000" w:themeColor="text1"/>
                <w:sz w:val="24"/>
                <w:szCs w:val="24"/>
              </w:rPr>
            </w:pPr>
            <w:r w:rsidRPr="00D034FC">
              <w:rPr>
                <w:rFonts w:ascii="Times New Roman" w:eastAsia="EUAlbertina-Bold-Identity-H" w:hAnsi="Times New Roman" w:cs="Times New Roman"/>
                <w:bCs/>
                <w:color w:val="000000" w:themeColor="text1"/>
                <w:sz w:val="24"/>
                <w:szCs w:val="24"/>
              </w:rPr>
              <w:t>Respondentu noslodzes samazināšanai un intervijas ilguma samazināšanai tiek izmantoti vairāki administr</w:t>
            </w:r>
            <w:r w:rsidR="00DA17C7" w:rsidRPr="00D034FC">
              <w:rPr>
                <w:rFonts w:ascii="Times New Roman" w:eastAsia="EUAlbertina-Bold-Identity-H" w:hAnsi="Times New Roman" w:cs="Times New Roman"/>
                <w:bCs/>
                <w:color w:val="000000" w:themeColor="text1"/>
                <w:sz w:val="24"/>
                <w:szCs w:val="24"/>
              </w:rPr>
              <w:t xml:space="preserve">atīvie datu avoti. </w:t>
            </w:r>
            <w:r w:rsidR="00DA17C7" w:rsidRPr="00D034FC">
              <w:rPr>
                <w:rFonts w:ascii="Times New Roman" w:eastAsia="Times New Roman" w:hAnsi="Times New Roman" w:cs="Times New Roman"/>
                <w:color w:val="000000" w:themeColor="text1"/>
                <w:sz w:val="24"/>
                <w:szCs w:val="24"/>
                <w:lang w:eastAsia="lv-LV"/>
              </w:rPr>
              <w:t>VZD</w:t>
            </w:r>
            <w:r w:rsidRPr="00D034FC">
              <w:rPr>
                <w:rFonts w:ascii="Times New Roman" w:eastAsia="Times New Roman" w:hAnsi="Times New Roman" w:cs="Times New Roman"/>
                <w:color w:val="000000" w:themeColor="text1"/>
                <w:sz w:val="24"/>
                <w:szCs w:val="24"/>
                <w:lang w:eastAsia="lv-LV"/>
              </w:rPr>
              <w:t xml:space="preserve"> Kadastra informācijas sistēmas datus par lauksaimniecību, mežsaimniecību, </w:t>
            </w:r>
            <w:proofErr w:type="spellStart"/>
            <w:r w:rsidRPr="00D034FC">
              <w:rPr>
                <w:rFonts w:ascii="Times New Roman" w:eastAsia="Times New Roman" w:hAnsi="Times New Roman" w:cs="Times New Roman"/>
                <w:color w:val="000000" w:themeColor="text1"/>
                <w:sz w:val="24"/>
                <w:szCs w:val="24"/>
                <w:lang w:eastAsia="lv-LV"/>
              </w:rPr>
              <w:t>vienģimenes</w:t>
            </w:r>
            <w:proofErr w:type="spellEnd"/>
            <w:r w:rsidRPr="00D034FC">
              <w:rPr>
                <w:rFonts w:ascii="Times New Roman" w:eastAsia="Times New Roman" w:hAnsi="Times New Roman" w:cs="Times New Roman"/>
                <w:color w:val="000000" w:themeColor="text1"/>
                <w:sz w:val="24"/>
                <w:szCs w:val="24"/>
                <w:lang w:eastAsia="lv-LV"/>
              </w:rPr>
              <w:t xml:space="preserve"> un </w:t>
            </w:r>
            <w:proofErr w:type="spellStart"/>
            <w:r w:rsidRPr="00D034FC">
              <w:rPr>
                <w:rFonts w:ascii="Times New Roman" w:eastAsia="Times New Roman" w:hAnsi="Times New Roman" w:cs="Times New Roman"/>
                <w:color w:val="000000" w:themeColor="text1"/>
                <w:sz w:val="24"/>
                <w:szCs w:val="24"/>
                <w:lang w:eastAsia="lv-LV"/>
              </w:rPr>
              <w:t>divģimeņu</w:t>
            </w:r>
            <w:proofErr w:type="spellEnd"/>
            <w:r w:rsidRPr="00D034FC">
              <w:rPr>
                <w:rFonts w:ascii="Times New Roman" w:eastAsia="Times New Roman" w:hAnsi="Times New Roman" w:cs="Times New Roman"/>
                <w:color w:val="000000" w:themeColor="text1"/>
                <w:sz w:val="24"/>
                <w:szCs w:val="24"/>
                <w:lang w:eastAsia="lv-LV"/>
              </w:rPr>
              <w:t xml:space="preserve"> dzīvojamo māju īpašnieku izmanto, lai uzzinātu dzīvojamās mājas ekspluatācijas uzsākšanas gadu, kopējo platību</w:t>
            </w:r>
            <w:r w:rsidR="00153035" w:rsidRPr="00D034FC">
              <w:rPr>
                <w:rFonts w:ascii="Times New Roman" w:eastAsia="Times New Roman" w:hAnsi="Times New Roman" w:cs="Times New Roman"/>
                <w:color w:val="000000" w:themeColor="text1"/>
                <w:sz w:val="24"/>
                <w:szCs w:val="24"/>
                <w:lang w:eastAsia="lv-LV"/>
              </w:rPr>
              <w:t xml:space="preserve"> un labiekārtojumu (</w:t>
            </w:r>
            <w:r w:rsidRPr="00D034FC">
              <w:rPr>
                <w:rFonts w:ascii="Times New Roman" w:eastAsia="Times New Roman" w:hAnsi="Times New Roman" w:cs="Times New Roman"/>
                <w:color w:val="000000" w:themeColor="text1"/>
                <w:sz w:val="24"/>
                <w:szCs w:val="24"/>
                <w:lang w:eastAsia="lv-LV"/>
              </w:rPr>
              <w:t>gāze, karstā/aukstā ūdens apgāde, kanalizācija). Šī informācija no Kadastra ļoti palīdz iegūt precīzus datus, jo respondenti ne vienmēr var precīzi atbildēt uz jautājumu par mājas uzcelšanas gadu un tās kopējo platību.</w:t>
            </w:r>
          </w:p>
          <w:p w:rsidR="006A60E4" w:rsidRPr="00D034FC" w:rsidRDefault="00153035" w:rsidP="006B59BB">
            <w:pPr>
              <w:jc w:val="both"/>
              <w:rPr>
                <w:rFonts w:ascii="Times New Roman" w:hAnsi="Times New Roman" w:cs="Times New Roman"/>
                <w:bCs/>
                <w:sz w:val="24"/>
                <w:szCs w:val="24"/>
              </w:rPr>
            </w:pPr>
            <w:r w:rsidRPr="00D034FC">
              <w:rPr>
                <w:rFonts w:ascii="Times New Roman" w:hAnsi="Times New Roman" w:cs="Times New Roman"/>
                <w:color w:val="000000" w:themeColor="text1"/>
                <w:sz w:val="24"/>
                <w:szCs w:val="24"/>
              </w:rPr>
              <w:t xml:space="preserve"> PMLP</w:t>
            </w:r>
            <w:r w:rsidR="000E7ED1" w:rsidRPr="00D034FC">
              <w:rPr>
                <w:rFonts w:ascii="Times New Roman" w:hAnsi="Times New Roman" w:cs="Times New Roman"/>
                <w:color w:val="000000" w:themeColor="text1"/>
                <w:sz w:val="24"/>
                <w:szCs w:val="24"/>
              </w:rPr>
              <w:t xml:space="preserve"> </w:t>
            </w:r>
            <w:r w:rsidRPr="00D034FC">
              <w:rPr>
                <w:rFonts w:ascii="Times New Roman" w:hAnsi="Times New Roman" w:cs="Times New Roman"/>
                <w:bCs/>
                <w:color w:val="000000" w:themeColor="text1"/>
                <w:sz w:val="24"/>
                <w:szCs w:val="24"/>
              </w:rPr>
              <w:t>Iedzīvotāju reģistra, VID</w:t>
            </w:r>
            <w:r w:rsidR="000E7ED1" w:rsidRPr="00D034FC">
              <w:rPr>
                <w:rFonts w:ascii="Times New Roman" w:hAnsi="Times New Roman" w:cs="Times New Roman"/>
                <w:bCs/>
                <w:color w:val="000000" w:themeColor="text1"/>
                <w:sz w:val="24"/>
                <w:szCs w:val="24"/>
              </w:rPr>
              <w:t xml:space="preserve">, </w:t>
            </w:r>
            <w:r w:rsidRPr="00D034FC">
              <w:rPr>
                <w:rFonts w:ascii="Times New Roman" w:hAnsi="Times New Roman" w:cs="Times New Roman"/>
                <w:color w:val="000000" w:themeColor="text1"/>
                <w:sz w:val="24"/>
                <w:szCs w:val="24"/>
              </w:rPr>
              <w:t>VSAA</w:t>
            </w:r>
            <w:r w:rsidR="000E7ED1" w:rsidRPr="00D034FC">
              <w:rPr>
                <w:rFonts w:ascii="Times New Roman" w:hAnsi="Times New Roman" w:cs="Times New Roman"/>
                <w:color w:val="000000" w:themeColor="text1"/>
                <w:sz w:val="24"/>
                <w:szCs w:val="24"/>
              </w:rPr>
              <w:t>, Latvijas Zinātņu akadēmija</w:t>
            </w:r>
            <w:r w:rsidR="000E7ED1" w:rsidRPr="00D034FC">
              <w:rPr>
                <w:rFonts w:ascii="Times New Roman" w:hAnsi="Times New Roman" w:cs="Times New Roman"/>
                <w:bCs/>
                <w:color w:val="000000" w:themeColor="text1"/>
                <w:sz w:val="24"/>
                <w:szCs w:val="24"/>
              </w:rPr>
              <w:t xml:space="preserve"> fizisko personu dati tiek izmantoti </w:t>
            </w:r>
            <w:proofErr w:type="spellStart"/>
            <w:r w:rsidR="000E7ED1" w:rsidRPr="00D034FC">
              <w:rPr>
                <w:rFonts w:ascii="Times New Roman" w:hAnsi="Times New Roman" w:cs="Times New Roman"/>
                <w:bCs/>
                <w:color w:val="000000" w:themeColor="text1"/>
                <w:sz w:val="24"/>
                <w:szCs w:val="24"/>
              </w:rPr>
              <w:t>apsekojumā</w:t>
            </w:r>
            <w:proofErr w:type="spellEnd"/>
            <w:r w:rsidR="000E7ED1" w:rsidRPr="00D034FC">
              <w:rPr>
                <w:rFonts w:ascii="Times New Roman" w:hAnsi="Times New Roman" w:cs="Times New Roman"/>
                <w:bCs/>
                <w:color w:val="000000" w:themeColor="text1"/>
                <w:sz w:val="24"/>
                <w:szCs w:val="24"/>
              </w:rPr>
              <w:t xml:space="preserve"> </w:t>
            </w:r>
            <w:r w:rsidR="000E7ED1" w:rsidRPr="00D034FC">
              <w:rPr>
                <w:rFonts w:ascii="Times New Roman" w:hAnsi="Times New Roman" w:cs="Times New Roman"/>
                <w:color w:val="000000" w:themeColor="text1"/>
                <w:sz w:val="24"/>
                <w:szCs w:val="24"/>
              </w:rPr>
              <w:t xml:space="preserve">neiegūtās informācijas papildināšanai, </w:t>
            </w:r>
            <w:proofErr w:type="spellStart"/>
            <w:r w:rsidR="000E7ED1" w:rsidRPr="00D034FC">
              <w:rPr>
                <w:rFonts w:ascii="Times New Roman" w:eastAsia="EUAlbertina-Bold-Identity-H" w:hAnsi="Times New Roman" w:cs="Times New Roman"/>
                <w:bCs/>
                <w:color w:val="000000" w:themeColor="text1"/>
                <w:sz w:val="24"/>
                <w:szCs w:val="24"/>
              </w:rPr>
              <w:t>apsekojumā</w:t>
            </w:r>
            <w:proofErr w:type="spellEnd"/>
            <w:r w:rsidR="000E7ED1" w:rsidRPr="00D034FC">
              <w:rPr>
                <w:rFonts w:ascii="Times New Roman" w:eastAsia="EUAlbertina-Bold-Identity-H" w:hAnsi="Times New Roman" w:cs="Times New Roman"/>
                <w:bCs/>
                <w:color w:val="000000" w:themeColor="text1"/>
                <w:sz w:val="24"/>
                <w:szCs w:val="24"/>
              </w:rPr>
              <w:t xml:space="preserve"> iegūtās informācijas precizēšanai un kvalitātes pārbaudei.</w:t>
            </w:r>
          </w:p>
        </w:tc>
      </w:tr>
      <w:tr w:rsidR="00E915BB" w:rsidRPr="00D034FC" w:rsidTr="000325E3">
        <w:trPr>
          <w:trHeight w:val="465"/>
        </w:trPr>
        <w:tc>
          <w:tcPr>
            <w:tcW w:w="122" w:type="pct"/>
            <w:tcBorders>
              <w:top w:val="outset" w:sz="6" w:space="0" w:color="auto"/>
              <w:left w:val="outset" w:sz="6" w:space="0" w:color="auto"/>
              <w:bottom w:val="outset" w:sz="6" w:space="0" w:color="auto"/>
              <w:right w:val="outset" w:sz="6" w:space="0" w:color="auto"/>
            </w:tcBorders>
            <w:shd w:val="clear" w:color="auto" w:fill="auto"/>
            <w:hideMark/>
          </w:tcPr>
          <w:p w:rsidR="002C5318" w:rsidRPr="00D034FC"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lastRenderedPageBreak/>
              <w:t>3.</w:t>
            </w:r>
          </w:p>
        </w:tc>
        <w:tc>
          <w:tcPr>
            <w:tcW w:w="956" w:type="pct"/>
            <w:tcBorders>
              <w:top w:val="outset" w:sz="6" w:space="0" w:color="auto"/>
              <w:left w:val="outset" w:sz="6" w:space="0" w:color="auto"/>
              <w:bottom w:val="outset" w:sz="6" w:space="0" w:color="auto"/>
              <w:right w:val="outset" w:sz="6" w:space="0" w:color="auto"/>
            </w:tcBorders>
            <w:shd w:val="clear" w:color="auto" w:fill="auto"/>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Projekta izstrādē iesaistītās institūcijas</w:t>
            </w:r>
          </w:p>
        </w:tc>
        <w:tc>
          <w:tcPr>
            <w:tcW w:w="3922" w:type="pct"/>
            <w:tcBorders>
              <w:top w:val="outset" w:sz="6" w:space="0" w:color="auto"/>
              <w:left w:val="outset" w:sz="6" w:space="0" w:color="auto"/>
              <w:bottom w:val="outset" w:sz="6" w:space="0" w:color="auto"/>
              <w:right w:val="outset" w:sz="6" w:space="0" w:color="auto"/>
            </w:tcBorders>
            <w:shd w:val="clear" w:color="auto" w:fill="auto"/>
            <w:hideMark/>
          </w:tcPr>
          <w:p w:rsidR="002C5318" w:rsidRPr="00D034FC" w:rsidRDefault="00A5178B" w:rsidP="0076608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Konsultācijas notikušas ar visām ministrijām, Finanšu un kapitāla tirgus komisiju, Augstāko tiesu un Ģenerālprokuratūru</w:t>
            </w:r>
          </w:p>
        </w:tc>
      </w:tr>
      <w:tr w:rsidR="00E915BB" w:rsidRPr="00D034FC" w:rsidTr="000325E3">
        <w:tc>
          <w:tcPr>
            <w:tcW w:w="122" w:type="pct"/>
            <w:tcBorders>
              <w:top w:val="outset" w:sz="6" w:space="0" w:color="auto"/>
              <w:left w:val="outset" w:sz="6" w:space="0" w:color="auto"/>
              <w:bottom w:val="outset" w:sz="6" w:space="0" w:color="auto"/>
              <w:right w:val="outset" w:sz="6" w:space="0" w:color="auto"/>
            </w:tcBorders>
            <w:shd w:val="clear" w:color="auto" w:fill="auto"/>
            <w:hideMark/>
          </w:tcPr>
          <w:p w:rsidR="002C5318" w:rsidRPr="00D034FC"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lastRenderedPageBreak/>
              <w:t>4.</w:t>
            </w:r>
          </w:p>
        </w:tc>
        <w:tc>
          <w:tcPr>
            <w:tcW w:w="956" w:type="pct"/>
            <w:tcBorders>
              <w:top w:val="outset" w:sz="6" w:space="0" w:color="auto"/>
              <w:left w:val="outset" w:sz="6" w:space="0" w:color="auto"/>
              <w:bottom w:val="outset" w:sz="6" w:space="0" w:color="auto"/>
              <w:right w:val="outset" w:sz="6" w:space="0" w:color="auto"/>
            </w:tcBorders>
            <w:shd w:val="clear" w:color="auto" w:fill="auto"/>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Cita informācija</w:t>
            </w:r>
          </w:p>
        </w:tc>
        <w:tc>
          <w:tcPr>
            <w:tcW w:w="3922" w:type="pct"/>
            <w:tcBorders>
              <w:top w:val="outset" w:sz="6" w:space="0" w:color="auto"/>
              <w:left w:val="outset" w:sz="6" w:space="0" w:color="auto"/>
              <w:bottom w:val="outset" w:sz="6" w:space="0" w:color="auto"/>
              <w:right w:val="outset" w:sz="6" w:space="0" w:color="auto"/>
            </w:tcBorders>
            <w:shd w:val="clear" w:color="auto" w:fill="auto"/>
            <w:hideMark/>
          </w:tcPr>
          <w:p w:rsidR="002C5318" w:rsidRPr="00D034FC" w:rsidRDefault="00A5178B"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Nav</w:t>
            </w:r>
          </w:p>
        </w:tc>
      </w:tr>
    </w:tbl>
    <w:tbl>
      <w:tblPr>
        <w:tblpPr w:leftFromText="180" w:rightFromText="180" w:vertAnchor="text" w:horzAnchor="margin" w:tblpXSpec="center" w:tblpY="1146"/>
        <w:tblOverlap w:val="never"/>
        <w:tblW w:w="5981"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29"/>
        <w:gridCol w:w="1673"/>
        <w:gridCol w:w="7522"/>
      </w:tblGrid>
      <w:tr w:rsidR="000325E3" w:rsidRPr="00D034FC" w:rsidTr="000325E3">
        <w:trPr>
          <w:trHeight w:val="55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325E3" w:rsidRPr="00D034FC" w:rsidRDefault="000325E3" w:rsidP="000325E3">
            <w:pPr>
              <w:spacing w:before="100" w:beforeAutospacing="1" w:after="100" w:afterAutospacing="1"/>
              <w:jc w:val="center"/>
              <w:rPr>
                <w:rFonts w:ascii="Times New Roman" w:eastAsia="Times New Roman" w:hAnsi="Times New Roman" w:cs="Times New Roman"/>
                <w:sz w:val="24"/>
                <w:szCs w:val="24"/>
                <w:lang w:eastAsia="lv-LV"/>
              </w:rPr>
            </w:pPr>
            <w:r w:rsidRPr="00D034F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325E3" w:rsidRPr="00D034FC" w:rsidTr="000325E3">
        <w:trPr>
          <w:trHeight w:val="465"/>
        </w:trPr>
        <w:tc>
          <w:tcPr>
            <w:tcW w:w="367" w:type="pct"/>
            <w:tcBorders>
              <w:top w:val="outset" w:sz="6" w:space="0" w:color="auto"/>
              <w:left w:val="outset" w:sz="6" w:space="0" w:color="auto"/>
              <w:bottom w:val="outset" w:sz="6" w:space="0" w:color="auto"/>
              <w:right w:val="outset" w:sz="6" w:space="0" w:color="auto"/>
            </w:tcBorders>
            <w:hideMark/>
          </w:tcPr>
          <w:p w:rsidR="000325E3" w:rsidRPr="00D034FC" w:rsidRDefault="000325E3" w:rsidP="000325E3">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1.</w:t>
            </w:r>
          </w:p>
        </w:tc>
        <w:tc>
          <w:tcPr>
            <w:tcW w:w="843" w:type="pct"/>
            <w:tcBorders>
              <w:top w:val="outset" w:sz="6" w:space="0" w:color="auto"/>
              <w:left w:val="outset" w:sz="6" w:space="0" w:color="auto"/>
              <w:bottom w:val="outset" w:sz="6" w:space="0" w:color="auto"/>
              <w:right w:val="outset" w:sz="6" w:space="0" w:color="auto"/>
            </w:tcBorders>
            <w:hideMark/>
          </w:tcPr>
          <w:p w:rsidR="000325E3" w:rsidRPr="00D034FC" w:rsidRDefault="000325E3" w:rsidP="000325E3">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xml:space="preserve">Sabiedrības </w:t>
            </w:r>
            <w:proofErr w:type="spellStart"/>
            <w:r w:rsidRPr="00D034FC">
              <w:rPr>
                <w:rFonts w:ascii="Times New Roman" w:eastAsia="Times New Roman" w:hAnsi="Times New Roman" w:cs="Times New Roman"/>
                <w:sz w:val="24"/>
                <w:szCs w:val="24"/>
                <w:lang w:eastAsia="lv-LV"/>
              </w:rPr>
              <w:t>mērķgrupas</w:t>
            </w:r>
            <w:proofErr w:type="spellEnd"/>
            <w:r w:rsidRPr="00D034FC">
              <w:rPr>
                <w:rFonts w:ascii="Times New Roman" w:eastAsia="Times New Roman" w:hAnsi="Times New Roman" w:cs="Times New Roman"/>
                <w:sz w:val="24"/>
                <w:szCs w:val="24"/>
                <w:lang w:eastAsia="lv-LV"/>
              </w:rPr>
              <w:t>, kuras tiesiskais regulējums ietekmē vai varētu ietekmēt</w:t>
            </w:r>
          </w:p>
        </w:tc>
        <w:tc>
          <w:tcPr>
            <w:tcW w:w="3790" w:type="pct"/>
            <w:tcBorders>
              <w:top w:val="outset" w:sz="6" w:space="0" w:color="auto"/>
              <w:left w:val="outset" w:sz="6" w:space="0" w:color="auto"/>
              <w:bottom w:val="outset" w:sz="6" w:space="0" w:color="auto"/>
              <w:right w:val="outset" w:sz="6" w:space="0" w:color="auto"/>
            </w:tcBorders>
            <w:hideMark/>
          </w:tcPr>
          <w:p w:rsidR="000325E3" w:rsidRPr="00D034FC" w:rsidRDefault="000325E3" w:rsidP="000325E3">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xml:space="preserve">Sabiedrības </w:t>
            </w:r>
            <w:proofErr w:type="spellStart"/>
            <w:r w:rsidRPr="00D034FC">
              <w:rPr>
                <w:rFonts w:ascii="Times New Roman" w:eastAsia="Times New Roman" w:hAnsi="Times New Roman" w:cs="Times New Roman"/>
                <w:sz w:val="24"/>
                <w:szCs w:val="24"/>
                <w:lang w:eastAsia="lv-LV"/>
              </w:rPr>
              <w:t>mērķgrupa</w:t>
            </w:r>
            <w:proofErr w:type="spellEnd"/>
            <w:r w:rsidRPr="00D034FC">
              <w:rPr>
                <w:rFonts w:ascii="Times New Roman" w:eastAsia="Times New Roman" w:hAnsi="Times New Roman" w:cs="Times New Roman"/>
                <w:sz w:val="24"/>
                <w:szCs w:val="24"/>
                <w:lang w:eastAsia="lv-LV"/>
              </w:rPr>
              <w:t>, kuru ietekmēs tiesiskais regulējums, ko nosaka MK noteikumu projekts ir Ministru kabinetam padota tiešās pārvaldes iestāde, pārvaldes iestāde, kas nav padota Ministru kabinetam, plānošanas reģions, vietējā pašvaldība un tai padotā iestāde, cita atvasināta publisko tiesību juridiskā persona, tai skaitā publiskais nodibinājums un tā iestāde, kā arī privātpersona, kurai deleģēti valsts pārvaldes uzdevumi, kuras risina oficiālās statistikas jautājumus Oficiālās statistikas programmas ietvaros.</w:t>
            </w:r>
          </w:p>
        </w:tc>
      </w:tr>
      <w:tr w:rsidR="000325E3" w:rsidRPr="00D034FC" w:rsidTr="000325E3">
        <w:trPr>
          <w:trHeight w:val="510"/>
        </w:trPr>
        <w:tc>
          <w:tcPr>
            <w:tcW w:w="367" w:type="pct"/>
            <w:tcBorders>
              <w:top w:val="outset" w:sz="6" w:space="0" w:color="auto"/>
              <w:left w:val="outset" w:sz="6" w:space="0" w:color="auto"/>
              <w:bottom w:val="outset" w:sz="6" w:space="0" w:color="auto"/>
              <w:right w:val="outset" w:sz="6" w:space="0" w:color="auto"/>
            </w:tcBorders>
            <w:shd w:val="clear" w:color="auto" w:fill="auto"/>
            <w:hideMark/>
          </w:tcPr>
          <w:p w:rsidR="000325E3" w:rsidRPr="00D034FC" w:rsidRDefault="000325E3" w:rsidP="000325E3">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2.</w:t>
            </w:r>
          </w:p>
        </w:tc>
        <w:tc>
          <w:tcPr>
            <w:tcW w:w="843" w:type="pct"/>
            <w:tcBorders>
              <w:top w:val="outset" w:sz="6" w:space="0" w:color="auto"/>
              <w:left w:val="outset" w:sz="6" w:space="0" w:color="auto"/>
              <w:bottom w:val="outset" w:sz="6" w:space="0" w:color="auto"/>
              <w:right w:val="outset" w:sz="6" w:space="0" w:color="auto"/>
            </w:tcBorders>
            <w:shd w:val="clear" w:color="auto" w:fill="auto"/>
            <w:hideMark/>
          </w:tcPr>
          <w:p w:rsidR="000325E3" w:rsidRPr="00D034FC" w:rsidRDefault="000325E3" w:rsidP="000325E3">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Tiesiskā regulējuma ietekme uz tautsaimniecību un administratīvo slogu</w:t>
            </w:r>
          </w:p>
        </w:tc>
        <w:tc>
          <w:tcPr>
            <w:tcW w:w="3790" w:type="pct"/>
            <w:tcBorders>
              <w:top w:val="outset" w:sz="6" w:space="0" w:color="auto"/>
              <w:left w:val="outset" w:sz="6" w:space="0" w:color="auto"/>
              <w:bottom w:val="outset" w:sz="6" w:space="0" w:color="auto"/>
              <w:right w:val="outset" w:sz="6" w:space="0" w:color="auto"/>
            </w:tcBorders>
            <w:shd w:val="clear" w:color="auto" w:fill="auto"/>
            <w:hideMark/>
          </w:tcPr>
          <w:p w:rsidR="000325E3" w:rsidRPr="00D034FC" w:rsidRDefault="000325E3" w:rsidP="000325E3">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xml:space="preserve">MK noteikumu projekta tiesiskais regulējums nemaina sabiedrības </w:t>
            </w:r>
            <w:proofErr w:type="spellStart"/>
            <w:r w:rsidRPr="00D034FC">
              <w:rPr>
                <w:rFonts w:ascii="Times New Roman" w:eastAsia="Times New Roman" w:hAnsi="Times New Roman" w:cs="Times New Roman"/>
                <w:sz w:val="24"/>
                <w:szCs w:val="24"/>
                <w:lang w:eastAsia="lv-LV"/>
              </w:rPr>
              <w:t>mērķgrupas</w:t>
            </w:r>
            <w:proofErr w:type="spellEnd"/>
            <w:r w:rsidRPr="00D034FC">
              <w:rPr>
                <w:rFonts w:ascii="Times New Roman" w:eastAsia="Times New Roman" w:hAnsi="Times New Roman" w:cs="Times New Roman"/>
                <w:sz w:val="24"/>
                <w:szCs w:val="24"/>
                <w:lang w:eastAsia="lv-LV"/>
              </w:rPr>
              <w:t xml:space="preserve"> tiesības un pienākumus, kā arī veicamās darbības.</w:t>
            </w:r>
          </w:p>
        </w:tc>
      </w:tr>
      <w:tr w:rsidR="000325E3" w:rsidRPr="00D034FC" w:rsidTr="000325E3">
        <w:trPr>
          <w:trHeight w:val="510"/>
        </w:trPr>
        <w:tc>
          <w:tcPr>
            <w:tcW w:w="367" w:type="pct"/>
            <w:tcBorders>
              <w:top w:val="outset" w:sz="6" w:space="0" w:color="auto"/>
              <w:left w:val="outset" w:sz="6" w:space="0" w:color="auto"/>
              <w:bottom w:val="outset" w:sz="6" w:space="0" w:color="auto"/>
              <w:right w:val="outset" w:sz="6" w:space="0" w:color="auto"/>
            </w:tcBorders>
            <w:shd w:val="clear" w:color="auto" w:fill="auto"/>
            <w:hideMark/>
          </w:tcPr>
          <w:p w:rsidR="000325E3" w:rsidRPr="00D034FC" w:rsidRDefault="000325E3" w:rsidP="000325E3">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3.</w:t>
            </w:r>
          </w:p>
        </w:tc>
        <w:tc>
          <w:tcPr>
            <w:tcW w:w="843" w:type="pct"/>
            <w:tcBorders>
              <w:top w:val="outset" w:sz="6" w:space="0" w:color="auto"/>
              <w:left w:val="outset" w:sz="6" w:space="0" w:color="auto"/>
              <w:bottom w:val="outset" w:sz="6" w:space="0" w:color="auto"/>
              <w:right w:val="outset" w:sz="6" w:space="0" w:color="auto"/>
            </w:tcBorders>
            <w:shd w:val="clear" w:color="auto" w:fill="auto"/>
            <w:hideMark/>
          </w:tcPr>
          <w:p w:rsidR="000325E3" w:rsidRPr="00D034FC" w:rsidRDefault="000325E3" w:rsidP="000325E3">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Administratīvo izmaksu monetārs novērtējums</w:t>
            </w:r>
          </w:p>
        </w:tc>
        <w:tc>
          <w:tcPr>
            <w:tcW w:w="3790" w:type="pct"/>
            <w:tcBorders>
              <w:top w:val="outset" w:sz="6" w:space="0" w:color="auto"/>
              <w:left w:val="outset" w:sz="6" w:space="0" w:color="auto"/>
              <w:bottom w:val="outset" w:sz="6" w:space="0" w:color="auto"/>
              <w:right w:val="outset" w:sz="6" w:space="0" w:color="auto"/>
            </w:tcBorders>
            <w:shd w:val="clear" w:color="auto" w:fill="auto"/>
          </w:tcPr>
          <w:p w:rsidR="000325E3" w:rsidRPr="00D034FC" w:rsidRDefault="000325E3" w:rsidP="000325E3">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u w:val="single"/>
                <w:lang w:eastAsia="lv-LV"/>
              </w:rPr>
              <w:t>Centrālās statistikas pārvaldes</w:t>
            </w:r>
            <w:r w:rsidRPr="00D034FC">
              <w:rPr>
                <w:rFonts w:ascii="Times New Roman" w:eastAsia="Times New Roman" w:hAnsi="Times New Roman" w:cs="Times New Roman"/>
                <w:sz w:val="24"/>
                <w:szCs w:val="24"/>
                <w:lang w:eastAsia="lv-LV"/>
              </w:rPr>
              <w:t xml:space="preserve"> plānotās izmaksas MK noteikumu projektā noteikto darbību nodrošināšanai:</w:t>
            </w:r>
          </w:p>
          <w:p w:rsidR="000325E3" w:rsidRPr="00D034FC" w:rsidRDefault="000325E3" w:rsidP="000325E3">
            <w:pPr>
              <w:rPr>
                <w:rFonts w:ascii="Times New Roman" w:eastAsia="Times New Roman" w:hAnsi="Times New Roman" w:cs="Times New Roman"/>
                <w:sz w:val="24"/>
                <w:szCs w:val="24"/>
                <w:lang w:eastAsia="lv-LV"/>
              </w:rPr>
            </w:pPr>
            <w:r w:rsidRPr="00D034FC">
              <w:rPr>
                <w:rFonts w:ascii="Times New Roman" w:hAnsi="Times New Roman" w:cs="Times New Roman"/>
                <w:sz w:val="24"/>
                <w:szCs w:val="24"/>
              </w:rPr>
              <w:t xml:space="preserve">9,68 </w:t>
            </w:r>
            <w:r w:rsidRPr="00D034FC">
              <w:rPr>
                <w:rFonts w:ascii="Times New Roman" w:eastAsia="Times New Roman" w:hAnsi="Times New Roman" w:cs="Times New Roman"/>
                <w:sz w:val="24"/>
                <w:szCs w:val="24"/>
                <w:lang w:eastAsia="lv-LV"/>
              </w:rPr>
              <w:t xml:space="preserve">milj. EUR (statistikas sagatavošana – ietver </w:t>
            </w:r>
            <w:r w:rsidRPr="00D034FC">
              <w:rPr>
                <w:rFonts w:ascii="Times New Roman" w:hAnsi="Times New Roman" w:cs="Times New Roman"/>
                <w:sz w:val="24"/>
                <w:szCs w:val="24"/>
              </w:rPr>
              <w:t xml:space="preserve">statistikas plānošanu, izstrādi, datu iegūšanu (tai skaitā vākšanu no respondentiem), apstrādi, analīzi un izplatīšanu, kā arī </w:t>
            </w:r>
            <w:r w:rsidRPr="00D034FC">
              <w:rPr>
                <w:rFonts w:ascii="Times New Roman" w:eastAsia="Times New Roman" w:hAnsi="Times New Roman" w:cs="Times New Roman"/>
                <w:sz w:val="24"/>
                <w:szCs w:val="24"/>
                <w:lang w:eastAsia="lv-LV"/>
              </w:rPr>
              <w:t>vadības un atbalsta funkciju izmaksas).</w:t>
            </w:r>
          </w:p>
          <w:p w:rsidR="000325E3" w:rsidRPr="00D034FC" w:rsidRDefault="000325E3" w:rsidP="000325E3">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Aprēķinos ir ietvertas visas izmaksas, to sīkāks sadalījums un precīzas summas būs atspoguļotas pēc 2017. gada budžeta pieņemšanas Centrālās statistikas pārvaldes tāmēs.</w:t>
            </w:r>
          </w:p>
          <w:p w:rsidR="000325E3" w:rsidRPr="00D034FC" w:rsidRDefault="000325E3" w:rsidP="000325E3">
            <w:pPr>
              <w:rPr>
                <w:rFonts w:ascii="Times New Roman" w:eastAsia="Times New Roman" w:hAnsi="Times New Roman" w:cs="Times New Roman"/>
                <w:sz w:val="24"/>
                <w:szCs w:val="24"/>
                <w:u w:val="single"/>
                <w:lang w:eastAsia="lv-LV"/>
              </w:rPr>
            </w:pPr>
          </w:p>
          <w:p w:rsidR="000325E3" w:rsidRPr="00D034FC" w:rsidRDefault="000325E3" w:rsidP="000325E3">
            <w:pPr>
              <w:rPr>
                <w:rFonts w:ascii="Times New Roman" w:eastAsia="Times New Roman" w:hAnsi="Times New Roman" w:cs="Times New Roman"/>
                <w:sz w:val="24"/>
                <w:szCs w:val="24"/>
                <w:u w:val="single"/>
                <w:lang w:eastAsia="lv-LV"/>
              </w:rPr>
            </w:pPr>
            <w:r w:rsidRPr="00D034FC">
              <w:rPr>
                <w:rFonts w:ascii="Times New Roman" w:eastAsia="Times New Roman" w:hAnsi="Times New Roman" w:cs="Times New Roman"/>
                <w:sz w:val="24"/>
                <w:szCs w:val="24"/>
                <w:u w:val="single"/>
                <w:lang w:eastAsia="lv-LV"/>
              </w:rPr>
              <w:t>Citas institūcijas:</w:t>
            </w:r>
          </w:p>
          <w:p w:rsidR="000325E3" w:rsidRPr="00D034FC" w:rsidRDefault="000325E3" w:rsidP="000325E3">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xml:space="preserve">Aprēķinot administratīvās izmaksas pēc formulas </w:t>
            </w:r>
            <w:r w:rsidRPr="00D034FC">
              <w:rPr>
                <w:rFonts w:ascii="Times New Roman" w:hAnsi="Times New Roman" w:cs="Times New Roman"/>
              </w:rPr>
              <w:t xml:space="preserve">C = (f x l) x (n x b), tiek pieņemts, ka </w:t>
            </w:r>
            <w:r w:rsidRPr="00D034FC">
              <w:rPr>
                <w:rFonts w:ascii="Times New Roman" w:eastAsia="Times New Roman" w:hAnsi="Times New Roman" w:cs="Times New Roman"/>
                <w:sz w:val="24"/>
                <w:szCs w:val="24"/>
                <w:lang w:eastAsia="lv-LV"/>
              </w:rPr>
              <w:t>n=b=1, tas ir, darba izpildes biežums tiek raksturots ar patērēto stundu skaitu, bet subjekts, uz kuru attiecas informācijas sniegšanas prasības, ir viens – cita par statistikas sagatavošanu atbildīgā institūcija.</w:t>
            </w:r>
          </w:p>
          <w:p w:rsidR="000325E3" w:rsidRPr="00D034FC" w:rsidRDefault="000325E3" w:rsidP="000325E3">
            <w:pPr>
              <w:rPr>
                <w:rFonts w:ascii="Times New Roman" w:eastAsia="Times New Roman" w:hAnsi="Times New Roman" w:cs="Times New Roman"/>
                <w:sz w:val="24"/>
                <w:szCs w:val="24"/>
                <w:lang w:eastAsia="lv-LV"/>
              </w:rPr>
            </w:pPr>
          </w:p>
          <w:tbl>
            <w:tblPr>
              <w:tblStyle w:val="TableGrid"/>
              <w:tblW w:w="7650" w:type="dxa"/>
              <w:tblLayout w:type="fixed"/>
              <w:tblLook w:val="04A0" w:firstRow="1" w:lastRow="0" w:firstColumn="1" w:lastColumn="0" w:noHBand="0" w:noVBand="1"/>
            </w:tblPr>
            <w:tblGrid>
              <w:gridCol w:w="2548"/>
              <w:gridCol w:w="1241"/>
              <w:gridCol w:w="1241"/>
              <w:gridCol w:w="1241"/>
              <w:gridCol w:w="1379"/>
            </w:tblGrid>
            <w:tr w:rsidR="000325E3" w:rsidRPr="00D034FC" w:rsidTr="00BD4D13">
              <w:trPr>
                <w:trHeight w:val="796"/>
              </w:trPr>
              <w:tc>
                <w:tcPr>
                  <w:tcW w:w="2548" w:type="dxa"/>
                </w:tcPr>
                <w:p w:rsidR="000325E3" w:rsidRPr="00D034FC" w:rsidRDefault="000325E3" w:rsidP="00393172">
                  <w:pPr>
                    <w:framePr w:hSpace="180" w:wrap="around" w:vAnchor="text" w:hAnchor="margin" w:xAlign="center" w:y="1146"/>
                    <w:suppressOverlap/>
                    <w:jc w:val="center"/>
                    <w:rPr>
                      <w:rFonts w:ascii="Times New Roman" w:hAnsi="Times New Roman" w:cs="Times New Roman"/>
                    </w:rPr>
                  </w:pPr>
                  <w:r w:rsidRPr="00D034FC">
                    <w:rPr>
                      <w:rFonts w:ascii="Times New Roman" w:hAnsi="Times New Roman" w:cs="Times New Roman"/>
                    </w:rPr>
                    <w:t>Atbildīgā institūcija</w:t>
                  </w:r>
                </w:p>
              </w:tc>
              <w:tc>
                <w:tcPr>
                  <w:tcW w:w="1241" w:type="dxa"/>
                  <w:noWrap/>
                </w:tcPr>
                <w:p w:rsidR="000325E3" w:rsidRPr="00D034FC" w:rsidRDefault="000325E3" w:rsidP="00393172">
                  <w:pPr>
                    <w:framePr w:hSpace="180" w:wrap="around" w:vAnchor="text" w:hAnchor="margin" w:xAlign="center" w:y="1146"/>
                    <w:suppressOverlap/>
                    <w:jc w:val="center"/>
                    <w:rPr>
                      <w:rFonts w:ascii="Times New Roman" w:hAnsi="Times New Roman" w:cs="Times New Roman"/>
                    </w:rPr>
                  </w:pPr>
                  <w:r w:rsidRPr="00D034FC">
                    <w:rPr>
                      <w:rFonts w:ascii="Times New Roman" w:hAnsi="Times New Roman" w:cs="Times New Roman"/>
                    </w:rPr>
                    <w:t>Izmaksas 2017. gadā, EUR</w:t>
                  </w:r>
                </w:p>
              </w:tc>
              <w:tc>
                <w:tcPr>
                  <w:tcW w:w="1241" w:type="dxa"/>
                  <w:noWrap/>
                </w:tcPr>
                <w:p w:rsidR="000325E3" w:rsidRPr="00D034FC" w:rsidRDefault="000325E3" w:rsidP="00393172">
                  <w:pPr>
                    <w:framePr w:hSpace="180" w:wrap="around" w:vAnchor="text" w:hAnchor="margin" w:xAlign="center" w:y="1146"/>
                    <w:suppressOverlap/>
                    <w:jc w:val="center"/>
                    <w:rPr>
                      <w:rFonts w:ascii="Times New Roman" w:hAnsi="Times New Roman" w:cs="Times New Roman"/>
                    </w:rPr>
                  </w:pPr>
                  <w:r w:rsidRPr="00D034FC">
                    <w:rPr>
                      <w:rFonts w:ascii="Times New Roman" w:hAnsi="Times New Roman" w:cs="Times New Roman"/>
                    </w:rPr>
                    <w:t>Izmaksas 2018. gadā, EUR</w:t>
                  </w:r>
                </w:p>
              </w:tc>
              <w:tc>
                <w:tcPr>
                  <w:tcW w:w="1241" w:type="dxa"/>
                  <w:noWrap/>
                </w:tcPr>
                <w:p w:rsidR="000325E3" w:rsidRPr="00D034FC" w:rsidRDefault="000325E3" w:rsidP="00393172">
                  <w:pPr>
                    <w:framePr w:hSpace="180" w:wrap="around" w:vAnchor="text" w:hAnchor="margin" w:xAlign="center" w:y="1146"/>
                    <w:suppressOverlap/>
                    <w:jc w:val="center"/>
                    <w:rPr>
                      <w:rFonts w:ascii="Times New Roman" w:hAnsi="Times New Roman" w:cs="Times New Roman"/>
                    </w:rPr>
                  </w:pPr>
                  <w:r w:rsidRPr="00D034FC">
                    <w:rPr>
                      <w:rFonts w:ascii="Times New Roman" w:hAnsi="Times New Roman" w:cs="Times New Roman"/>
                    </w:rPr>
                    <w:t>Izmaksas 2019. gadā, EUR</w:t>
                  </w:r>
                </w:p>
              </w:tc>
              <w:tc>
                <w:tcPr>
                  <w:tcW w:w="1379" w:type="dxa"/>
                </w:tcPr>
                <w:p w:rsidR="000325E3" w:rsidRPr="00D034FC" w:rsidRDefault="000325E3" w:rsidP="00393172">
                  <w:pPr>
                    <w:framePr w:hSpace="180" w:wrap="around" w:vAnchor="text" w:hAnchor="margin" w:xAlign="center" w:y="1146"/>
                    <w:suppressOverlap/>
                    <w:jc w:val="center"/>
                    <w:rPr>
                      <w:rFonts w:ascii="Times New Roman" w:hAnsi="Times New Roman" w:cs="Times New Roman"/>
                    </w:rPr>
                  </w:pPr>
                  <w:r w:rsidRPr="00D034FC">
                    <w:rPr>
                      <w:rFonts w:ascii="Times New Roman" w:hAnsi="Times New Roman" w:cs="Times New Roman"/>
                    </w:rPr>
                    <w:t>Izmaksas kopā, EUR</w:t>
                  </w:r>
                </w:p>
              </w:tc>
            </w:tr>
            <w:tr w:rsidR="0090290C" w:rsidRPr="00D034FC" w:rsidTr="00BD4D13">
              <w:trPr>
                <w:trHeight w:val="25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Augstākā tiesa</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color w:val="000000" w:themeColor="text1"/>
                    </w:rPr>
                  </w:pPr>
                  <w:r w:rsidRPr="00D034FC">
                    <w:rPr>
                      <w:rFonts w:ascii="Times New Roman" w:hAnsi="Times New Roman" w:cs="Times New Roman"/>
                      <w:color w:val="000000" w:themeColor="text1"/>
                      <w:lang w:eastAsia="ru-RU"/>
                    </w:rPr>
                    <w:t xml:space="preserve">1 029.91 </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color w:val="000000" w:themeColor="text1"/>
                      <w:lang w:eastAsia="ru-RU"/>
                    </w:rPr>
                    <w:t xml:space="preserve">1 029.91 </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color w:val="000000" w:themeColor="text1"/>
                      <w:lang w:eastAsia="ru-RU"/>
                    </w:rPr>
                    <w:t xml:space="preserve">1 029.91 </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color w:val="000000" w:themeColor="text1"/>
                      <w:lang w:eastAsia="ru-RU"/>
                    </w:rPr>
                  </w:pPr>
                  <w:r w:rsidRPr="00D034FC">
                    <w:rPr>
                      <w:rFonts w:ascii="Times New Roman" w:hAnsi="Times New Roman" w:cs="Times New Roman"/>
                      <w:color w:val="000000" w:themeColor="text1"/>
                      <w:lang w:eastAsia="ru-RU"/>
                    </w:rPr>
                    <w:t>3 089.73</w:t>
                  </w:r>
                </w:p>
              </w:tc>
            </w:tr>
            <w:tr w:rsidR="0090290C" w:rsidRPr="00D034FC" w:rsidTr="00BD4D13">
              <w:trPr>
                <w:trHeight w:val="25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augu aizsardzības dienests</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3 753.75</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2 184.25</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1 855.75</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7 793.75</w:t>
                  </w:r>
                </w:p>
              </w:tc>
            </w:tr>
            <w:tr w:rsidR="0090290C" w:rsidRPr="00D034FC" w:rsidTr="00BD4D13">
              <w:trPr>
                <w:trHeight w:val="250"/>
              </w:trPr>
              <w:tc>
                <w:tcPr>
                  <w:tcW w:w="2548" w:type="dxa"/>
                  <w:hideMark/>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 xml:space="preserve">Valsts ugunsdzēsības un glābšanas </w:t>
                  </w:r>
                  <w:r w:rsidRPr="00D034FC">
                    <w:rPr>
                      <w:rFonts w:ascii="Times New Roman" w:hAnsi="Times New Roman" w:cs="Times New Roman"/>
                      <w:sz w:val="24"/>
                      <w:szCs w:val="24"/>
                    </w:rPr>
                    <w:t>dienests</w:t>
                  </w:r>
                </w:p>
              </w:tc>
              <w:tc>
                <w:tcPr>
                  <w:tcW w:w="1241" w:type="dxa"/>
                  <w:noWrap/>
                  <w:hideMark/>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952.48</w:t>
                  </w:r>
                </w:p>
              </w:tc>
              <w:tc>
                <w:tcPr>
                  <w:tcW w:w="1241" w:type="dxa"/>
                  <w:noWrap/>
                  <w:hideMark/>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952.48</w:t>
                  </w:r>
                </w:p>
              </w:tc>
              <w:tc>
                <w:tcPr>
                  <w:tcW w:w="1241" w:type="dxa"/>
                  <w:noWrap/>
                  <w:hideMark/>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952.48</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2 857.44</w:t>
                  </w:r>
                </w:p>
                <w:p w:rsidR="0090290C" w:rsidRPr="00D034FC" w:rsidRDefault="0090290C" w:rsidP="00393172">
                  <w:pPr>
                    <w:framePr w:hSpace="180" w:wrap="around" w:vAnchor="text" w:hAnchor="margin" w:xAlign="center" w:y="1146"/>
                    <w:suppressOverlap/>
                    <w:rPr>
                      <w:rFonts w:ascii="Times New Roman" w:hAnsi="Times New Roman" w:cs="Times New Roman"/>
                    </w:rPr>
                  </w:pP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Izglītības un zinātnes ministrija</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bCs/>
                      <w:color w:val="000000" w:themeColor="text1"/>
                    </w:rPr>
                    <w:t>15 620.00</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bCs/>
                      <w:color w:val="000000" w:themeColor="text1"/>
                    </w:rPr>
                    <w:t>15 620.00</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bCs/>
                      <w:color w:val="000000" w:themeColor="text1"/>
                    </w:rPr>
                    <w:t>15 620.00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bCs/>
                      <w:color w:val="000000" w:themeColor="text1"/>
                    </w:rPr>
                  </w:pPr>
                  <w:r w:rsidRPr="00D034FC">
                    <w:rPr>
                      <w:rFonts w:ascii="Times New Roman" w:hAnsi="Times New Roman" w:cs="Times New Roman"/>
                      <w:bCs/>
                      <w:color w:val="000000" w:themeColor="text1"/>
                    </w:rPr>
                    <w:t>46 860.00</w:t>
                  </w:r>
                </w:p>
                <w:p w:rsidR="0090290C" w:rsidRPr="00D034FC" w:rsidRDefault="0090290C" w:rsidP="00393172">
                  <w:pPr>
                    <w:framePr w:hSpace="180" w:wrap="around" w:vAnchor="text" w:hAnchor="margin" w:xAlign="center" w:y="1146"/>
                    <w:suppressOverlap/>
                    <w:rPr>
                      <w:rFonts w:ascii="Times New Roman" w:hAnsi="Times New Roman" w:cs="Times New Roman"/>
                      <w:bCs/>
                      <w:color w:val="000000" w:themeColor="text1"/>
                    </w:rPr>
                  </w:pP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ieņēmumu dienests</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4 028.83</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4 028.83</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4 028.83</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12 086.49</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lastRenderedPageBreak/>
                    <w:t>Noziedzīgi iegūtu līdzekļu legalizācijas novēršanas dienests</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48 709.00</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48 709.00</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48 709.00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146 127.00</w:t>
                  </w:r>
                </w:p>
              </w:tc>
            </w:tr>
            <w:tr w:rsidR="0090290C" w:rsidRPr="00D034FC" w:rsidTr="00BD4D13">
              <w:trPr>
                <w:trHeight w:val="397"/>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Slimību profilakses un kontroles centrs</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267 067.49</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274 509.87</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274 073.99</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815 651.35</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reģionālās attīstības aģentūra</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sz w:val="24"/>
                      <w:szCs w:val="24"/>
                    </w:rPr>
                    <w:t>520.00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sz w:val="24"/>
                      <w:szCs w:val="24"/>
                    </w:rPr>
                    <w:t>520.00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sz w:val="24"/>
                      <w:szCs w:val="24"/>
                    </w:rPr>
                    <w:t>520.00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sz w:val="24"/>
                      <w:szCs w:val="24"/>
                    </w:rPr>
                  </w:pPr>
                  <w:r w:rsidRPr="00D034FC">
                    <w:rPr>
                      <w:rFonts w:ascii="Times New Roman" w:hAnsi="Times New Roman"/>
                      <w:sz w:val="24"/>
                      <w:szCs w:val="24"/>
                    </w:rPr>
                    <w:t>1560.00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Labklājības ministrija</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8 985.00</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8 985.00</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8 985.00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26 955.00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sociālās apdrošināšanas aģentūra</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154 691.00</w:t>
                  </w:r>
                  <w:r w:rsidRPr="00D034FC">
                    <w:rPr>
                      <w:rFonts w:ascii="Calibri" w:hAnsi="Calibri" w:cs="Calibri"/>
                      <w:color w:val="004080"/>
                    </w:rPr>
                    <w:t xml:space="preserve"> </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154 570.00</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154 570.00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463 831.00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Nodarbinātības valsts aģentūra</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14 667.00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14 667.00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14 667.00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44 001.00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bērnu tiesību aizsardzības inspekcija</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4 472.53 </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4 472.53 </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4 472.53 </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13 417.59</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darba inspekcija</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4 302.00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4 302.00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4 302.00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12 906.00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eastAsia="Times New Roman" w:hAnsi="Times New Roman" w:cs="Times New Roman"/>
                    </w:rPr>
                  </w:pPr>
                  <w:r w:rsidRPr="00D034FC">
                    <w:rPr>
                      <w:rFonts w:ascii="Times New Roman" w:hAnsi="Times New Roman" w:cs="Times New Roman"/>
                    </w:rPr>
                    <w:t>Veselības un darbspēju ekspertīzes ārstu valsts komisija</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1 430.00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1 430.00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1 430.00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4 290.00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eastAsia="Times New Roman" w:hAnsi="Times New Roman" w:cs="Times New Roman"/>
                    </w:rPr>
                    <w:t>Izložu un azartspēļu uzraudzības inspekcija</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eastAsia="Times New Roman" w:hAnsi="Times New Roman"/>
                      <w:color w:val="000000" w:themeColor="text1"/>
                    </w:rPr>
                    <w:t>9 072.00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eastAsia="Times New Roman" w:hAnsi="Times New Roman"/>
                      <w:color w:val="000000" w:themeColor="text1"/>
                    </w:rPr>
                    <w:t>9 072.00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eastAsia="Times New Roman" w:hAnsi="Times New Roman"/>
                      <w:color w:val="000000" w:themeColor="text1"/>
                    </w:rPr>
                    <w:t>9 072.00</w:t>
                  </w:r>
                </w:p>
              </w:tc>
              <w:tc>
                <w:tcPr>
                  <w:tcW w:w="1379" w:type="dxa"/>
                </w:tcPr>
                <w:p w:rsidR="0090290C" w:rsidRPr="00D034FC" w:rsidRDefault="0090290C" w:rsidP="00393172">
                  <w:pPr>
                    <w:framePr w:hSpace="180" w:wrap="around" w:vAnchor="text" w:hAnchor="margin" w:xAlign="center" w:y="1146"/>
                    <w:suppressOverlap/>
                    <w:rPr>
                      <w:rFonts w:ascii="Times New Roman" w:eastAsia="Times New Roman" w:hAnsi="Times New Roman"/>
                      <w:color w:val="000000" w:themeColor="text1"/>
                    </w:rPr>
                  </w:pPr>
                  <w:r w:rsidRPr="00D034FC">
                    <w:rPr>
                      <w:rFonts w:ascii="Times New Roman" w:eastAsia="Times New Roman" w:hAnsi="Times New Roman"/>
                      <w:color w:val="000000" w:themeColor="text1"/>
                    </w:rPr>
                    <w:t>27 216.00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sabiedrība ar ierobežotu atbildību „Autotransporta direkcija”</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2 892.96</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2 892.96</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2 892.96</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8 678.88</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akciju sabiedrība „Ceļu satiksmes drošības direkcija”</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7 000.00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7 000.00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7 000.00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21 000.00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Nacionālais veselības dienests</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20 893.60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20 893.60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20 893.60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62 680.80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Zāļu valsts aģentūra</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13 784.83</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13 784.83</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13 784.83</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41 354.49</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Finanšu kapitāla un tirgus komisija</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165 000.00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165 000.00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165 000.00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495 000.00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Pilsonības un migrācijas lietu pārvalde</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24 639.94</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24 639.94</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24 639.94</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73 919.82</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Dabas aizsardzības pārvalde</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59.68</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59.68</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59.68</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179.04</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Lauksaimniecības datu centrs</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2 336.40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2 336.40</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2 336.40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7 009.20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meža dienests</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7 362.33</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7 362.33</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7 362.33</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22 086.99</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Patentu valde</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2.87</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2.87</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2.87</w:t>
                  </w:r>
                </w:p>
              </w:tc>
              <w:tc>
                <w:tcPr>
                  <w:tcW w:w="1379" w:type="dxa"/>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8.61</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Zemkopības ministrija</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723.00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723.00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723.00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2 169.00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Kultūras ministrija</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31 144.00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31 144.00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31 144.00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93 432.00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Latvijas Nacionālā bibliotēka</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22 224.00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22 224.00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22 224.00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66 672.00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Nacionālais kino centrs</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color w:val="000000" w:themeColor="text1"/>
                    </w:rPr>
                  </w:pPr>
                  <w:r w:rsidRPr="00D034FC">
                    <w:rPr>
                      <w:rFonts w:ascii="Times New Roman" w:hAnsi="Times New Roman"/>
                      <w:color w:val="000000" w:themeColor="text1"/>
                    </w:rPr>
                    <w:t>12 990.00</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color w:val="000000" w:themeColor="text1"/>
                    </w:rPr>
                  </w:pPr>
                  <w:r w:rsidRPr="00D034FC">
                    <w:rPr>
                      <w:rFonts w:ascii="Times New Roman" w:hAnsi="Times New Roman"/>
                      <w:color w:val="000000" w:themeColor="text1"/>
                    </w:rPr>
                    <w:t>7 990.00</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olor w:val="000000" w:themeColor="text1"/>
                    </w:rPr>
                    <w:t>7 990.00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olor w:val="000000" w:themeColor="text1"/>
                    </w:rPr>
                  </w:pPr>
                  <w:r w:rsidRPr="00D034FC">
                    <w:rPr>
                      <w:rFonts w:ascii="Times New Roman" w:hAnsi="Times New Roman"/>
                      <w:color w:val="000000" w:themeColor="text1"/>
                    </w:rPr>
                    <w:t>28 970.00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Neatliekamās medicīniskās palīdzības dienests</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24 270.29</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24 270.29</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24 270.29</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72 810.87</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Latvijas Nacionālais arhīvs</w:t>
                  </w:r>
                </w:p>
              </w:tc>
              <w:tc>
                <w:tcPr>
                  <w:tcW w:w="1241" w:type="dxa"/>
                  <w:noWrap/>
                </w:tcPr>
                <w:p w:rsidR="0090290C" w:rsidRPr="00D034FC" w:rsidRDefault="0090290C" w:rsidP="00393172">
                  <w:pPr>
                    <w:framePr w:hSpace="180" w:wrap="around" w:vAnchor="text" w:hAnchor="margin" w:xAlign="center" w:y="1146"/>
                    <w:suppressOverlap/>
                    <w:rPr>
                      <w:color w:val="000000" w:themeColor="text1"/>
                    </w:rPr>
                  </w:pPr>
                  <w:r w:rsidRPr="00D034FC">
                    <w:rPr>
                      <w:rFonts w:ascii="Times New Roman" w:hAnsi="Times New Roman"/>
                      <w:color w:val="000000" w:themeColor="text1"/>
                    </w:rPr>
                    <w:t>11 112.00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olor w:val="000000" w:themeColor="text1"/>
                    </w:rPr>
                    <w:t>11 112.00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olor w:val="000000" w:themeColor="text1"/>
                    </w:rPr>
                    <w:t>11 112.00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olor w:val="000000" w:themeColor="text1"/>
                    </w:rPr>
                  </w:pPr>
                  <w:r w:rsidRPr="00D034FC">
                    <w:rPr>
                      <w:rFonts w:ascii="Times New Roman" w:hAnsi="Times New Roman"/>
                      <w:color w:val="000000" w:themeColor="text1"/>
                    </w:rPr>
                    <w:t>33 336.00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lastRenderedPageBreak/>
                    <w:t>Kultūras informācijas sistēmu centrs</w:t>
                  </w:r>
                  <w:r w:rsidRPr="00D034FC">
                    <w:rPr>
                      <w:rStyle w:val="FootnoteReference"/>
                      <w:rFonts w:ascii="Times New Roman" w:hAnsi="Times New Roman" w:cs="Times New Roman"/>
                    </w:rPr>
                    <w:footnoteReference w:id="10"/>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20 000.00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20 000.00</w:t>
                  </w:r>
                </w:p>
              </w:tc>
              <w:tc>
                <w:tcPr>
                  <w:tcW w:w="1241" w:type="dxa"/>
                  <w:noWrap/>
                </w:tcPr>
                <w:p w:rsidR="0090290C" w:rsidRPr="00D034FC" w:rsidRDefault="0090290C" w:rsidP="00393172">
                  <w:pPr>
                    <w:framePr w:hSpace="180" w:wrap="around" w:vAnchor="text" w:hAnchor="margin" w:xAlign="center" w:y="1146"/>
                    <w:suppressOverlap/>
                  </w:pPr>
                  <w:r w:rsidRPr="00D034FC">
                    <w:rPr>
                      <w:rFonts w:ascii="Times New Roman" w:hAnsi="Times New Roman" w:cs="Times New Roman"/>
                    </w:rPr>
                    <w:t>20 000.00</w:t>
                  </w:r>
                </w:p>
              </w:tc>
              <w:tc>
                <w:tcPr>
                  <w:tcW w:w="1379" w:type="dxa"/>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60 000.00</w:t>
                  </w:r>
                </w:p>
              </w:tc>
            </w:tr>
            <w:tr w:rsidR="0090290C" w:rsidRPr="00D034FC" w:rsidTr="00BD4D13">
              <w:trPr>
                <w:trHeight w:val="300"/>
              </w:trPr>
              <w:tc>
                <w:tcPr>
                  <w:tcW w:w="2548" w:type="dxa"/>
                </w:tcPr>
                <w:p w:rsidR="0090290C" w:rsidRPr="00D034FC" w:rsidRDefault="0090290C" w:rsidP="00393172">
                  <w:pPr>
                    <w:framePr w:hSpace="180" w:wrap="around" w:vAnchor="text" w:hAnchor="margin" w:xAlign="center" w:y="1146"/>
                    <w:suppressOverlap/>
                    <w:rPr>
                      <w:rFonts w:ascii="Times New Roman" w:hAnsi="Times New Roman" w:cs="Times New Roman"/>
                    </w:rPr>
                  </w:pPr>
                  <w:proofErr w:type="spellStart"/>
                  <w:r w:rsidRPr="00D034FC">
                    <w:rPr>
                      <w:rFonts w:ascii="Times New Roman" w:hAnsi="Times New Roman" w:cs="Times New Roman"/>
                    </w:rPr>
                    <w:t>Agroresursu</w:t>
                  </w:r>
                  <w:proofErr w:type="spellEnd"/>
                  <w:r w:rsidRPr="00D034FC">
                    <w:rPr>
                      <w:rFonts w:ascii="Times New Roman" w:hAnsi="Times New Roman" w:cs="Times New Roman"/>
                    </w:rPr>
                    <w:t xml:space="preserve"> un ekonomikas institūts</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223 061.00</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223 061.00</w:t>
                  </w:r>
                </w:p>
              </w:tc>
              <w:tc>
                <w:tcPr>
                  <w:tcW w:w="1241" w:type="dxa"/>
                  <w:noWrap/>
                </w:tcPr>
                <w:p w:rsidR="0090290C" w:rsidRPr="00D034FC" w:rsidRDefault="0090290C"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223 061.00</w:t>
                  </w:r>
                </w:p>
              </w:tc>
              <w:tc>
                <w:tcPr>
                  <w:tcW w:w="1379" w:type="dxa"/>
                </w:tcPr>
                <w:p w:rsidR="0090290C"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669 183.</w:t>
                  </w:r>
                  <w:r w:rsidR="0090290C" w:rsidRPr="00D034FC">
                    <w:rPr>
                      <w:rFonts w:ascii="Times New Roman" w:hAnsi="Times New Roman" w:cs="Times New Roman"/>
                    </w:rPr>
                    <w:t>00</w:t>
                  </w:r>
                </w:p>
              </w:tc>
            </w:tr>
            <w:tr w:rsidR="00A6199D" w:rsidRPr="00D034FC" w:rsidTr="00BD4D13">
              <w:trPr>
                <w:trHeight w:val="300"/>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Sabiedrība ar ierobežotu atbildību „Latvijas Lauku konsultāciju un izglītības centrs”</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eastAsia="Times New Roman" w:hAnsi="Times New Roman" w:cs="Times New Roman"/>
                      <w:bCs/>
                      <w:lang w:eastAsia="lv-LV"/>
                    </w:rPr>
                    <w:t>33 876.58</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eastAsia="Times New Roman" w:hAnsi="Times New Roman" w:cs="Times New Roman"/>
                      <w:bCs/>
                      <w:lang w:eastAsia="lv-LV"/>
                    </w:rPr>
                    <w:t>33 876.58</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eastAsia="Times New Roman" w:hAnsi="Times New Roman" w:cs="Times New Roman"/>
                      <w:bCs/>
                      <w:lang w:eastAsia="lv-LV"/>
                    </w:rPr>
                    <w:t>33 876.58</w:t>
                  </w:r>
                </w:p>
              </w:tc>
              <w:tc>
                <w:tcPr>
                  <w:tcW w:w="1379" w:type="dxa"/>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101 629.74</w:t>
                  </w:r>
                </w:p>
              </w:tc>
            </w:tr>
            <w:tr w:rsidR="00A6199D" w:rsidRPr="00D034FC" w:rsidTr="00BD4D13">
              <w:trPr>
                <w:trHeight w:val="300"/>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Tiesu administrācija</w:t>
                  </w:r>
                </w:p>
              </w:tc>
              <w:tc>
                <w:tcPr>
                  <w:tcW w:w="1241" w:type="dxa"/>
                  <w:noWrap/>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159 366.00</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159 366.00</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159 366.00</w:t>
                  </w:r>
                </w:p>
              </w:tc>
              <w:tc>
                <w:tcPr>
                  <w:tcW w:w="1379"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478 098.00</w:t>
                  </w:r>
                </w:p>
              </w:tc>
            </w:tr>
            <w:tr w:rsidR="00A6199D" w:rsidRPr="00D034FC" w:rsidTr="00BD4D13">
              <w:trPr>
                <w:trHeight w:val="300"/>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Uzturlīdzekļu garantiju fonda administrācija</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1.61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1.61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1.61</w:t>
                  </w:r>
                </w:p>
              </w:tc>
              <w:tc>
                <w:tcPr>
                  <w:tcW w:w="1379" w:type="dxa"/>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04.83</w:t>
                  </w:r>
                </w:p>
              </w:tc>
            </w:tr>
            <w:tr w:rsidR="00A6199D" w:rsidRPr="00D034FC" w:rsidTr="00BD4D13">
              <w:trPr>
                <w:trHeight w:val="300"/>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kase</w:t>
                  </w:r>
                </w:p>
              </w:tc>
              <w:tc>
                <w:tcPr>
                  <w:tcW w:w="1241" w:type="dxa"/>
                  <w:noWrap/>
                </w:tcPr>
                <w:p w:rsidR="00A6199D" w:rsidRPr="00D034FC" w:rsidRDefault="00A6199D" w:rsidP="00393172">
                  <w:pPr>
                    <w:framePr w:hSpace="180" w:wrap="around" w:vAnchor="text" w:hAnchor="margin" w:xAlign="center" w:y="1146"/>
                    <w:suppressOverlap/>
                    <w:rPr>
                      <w:color w:val="000000" w:themeColor="text1"/>
                    </w:rPr>
                  </w:pPr>
                  <w:r w:rsidRPr="00D034FC">
                    <w:rPr>
                      <w:rFonts w:ascii="Times New Roman" w:eastAsia="Times New Roman" w:hAnsi="Times New Roman"/>
                      <w:color w:val="000000" w:themeColor="text1"/>
                      <w:lang w:eastAsia="lv-LV"/>
                    </w:rPr>
                    <w:t xml:space="preserve">61 900.00 </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eastAsia="Times New Roman" w:hAnsi="Times New Roman"/>
                      <w:color w:val="000000" w:themeColor="text1"/>
                      <w:lang w:eastAsia="lv-LV"/>
                    </w:rPr>
                    <w:t xml:space="preserve">61 900.00 </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eastAsia="Times New Roman" w:hAnsi="Times New Roman"/>
                      <w:color w:val="000000" w:themeColor="text1"/>
                      <w:lang w:eastAsia="lv-LV"/>
                    </w:rPr>
                    <w:t xml:space="preserve">61 900.00 </w:t>
                  </w:r>
                </w:p>
              </w:tc>
              <w:tc>
                <w:tcPr>
                  <w:tcW w:w="1379" w:type="dxa"/>
                </w:tcPr>
                <w:p w:rsidR="00A6199D" w:rsidRPr="00D034FC" w:rsidRDefault="00A6199D" w:rsidP="00393172">
                  <w:pPr>
                    <w:framePr w:hSpace="180" w:wrap="around" w:vAnchor="text" w:hAnchor="margin" w:xAlign="center" w:y="1146"/>
                    <w:suppressOverlap/>
                    <w:rPr>
                      <w:rFonts w:ascii="Times New Roman" w:eastAsia="Times New Roman" w:hAnsi="Times New Roman"/>
                      <w:color w:val="000000" w:themeColor="text1"/>
                      <w:lang w:eastAsia="lv-LV"/>
                    </w:rPr>
                  </w:pPr>
                  <w:r w:rsidRPr="00D034FC">
                    <w:rPr>
                      <w:rFonts w:ascii="Times New Roman" w:eastAsia="Times New Roman" w:hAnsi="Times New Roman"/>
                      <w:color w:val="000000" w:themeColor="text1"/>
                      <w:lang w:eastAsia="lv-LV"/>
                    </w:rPr>
                    <w:t>185 700.00</w:t>
                  </w:r>
                </w:p>
              </w:tc>
            </w:tr>
            <w:tr w:rsidR="00A6199D" w:rsidRPr="00D034FC" w:rsidTr="0090290C">
              <w:trPr>
                <w:trHeight w:val="375"/>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sabiedrība ar ierobežotu atbildību "Latvijas Vides, ģeoloģijas un meteoroloģijas centrs"</w:t>
                  </w:r>
                </w:p>
              </w:tc>
              <w:tc>
                <w:tcPr>
                  <w:tcW w:w="1241" w:type="dxa"/>
                  <w:noWrap/>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eastAsia="Times New Roman" w:hAnsi="Times New Roman" w:cs="Times New Roman"/>
                      <w:bCs/>
                      <w:lang w:eastAsia="lv-LV"/>
                    </w:rPr>
                    <w:t>56 139.44</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eastAsia="Times New Roman" w:hAnsi="Times New Roman" w:cs="Times New Roman"/>
                      <w:bCs/>
                      <w:lang w:eastAsia="lv-LV"/>
                    </w:rPr>
                    <w:t>56 139.44</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eastAsia="Times New Roman" w:hAnsi="Times New Roman" w:cs="Times New Roman"/>
                      <w:bCs/>
                      <w:lang w:eastAsia="lv-LV"/>
                    </w:rPr>
                    <w:t>56 139.44</w:t>
                  </w:r>
                </w:p>
              </w:tc>
              <w:tc>
                <w:tcPr>
                  <w:tcW w:w="1379" w:type="dxa"/>
                </w:tcPr>
                <w:p w:rsidR="00A6199D" w:rsidRPr="00D034FC" w:rsidRDefault="00A6199D" w:rsidP="00393172">
                  <w:pPr>
                    <w:framePr w:hSpace="180" w:wrap="around" w:vAnchor="text" w:hAnchor="margin" w:xAlign="center" w:y="1146"/>
                    <w:suppressOverlap/>
                    <w:rPr>
                      <w:rFonts w:ascii="Times New Roman" w:eastAsia="Times New Roman" w:hAnsi="Times New Roman" w:cs="Times New Roman"/>
                      <w:bCs/>
                      <w:lang w:eastAsia="lv-LV"/>
                    </w:rPr>
                  </w:pPr>
                  <w:r w:rsidRPr="00D034FC">
                    <w:rPr>
                      <w:rFonts w:ascii="Times New Roman" w:eastAsia="Times New Roman" w:hAnsi="Times New Roman" w:cs="Times New Roman"/>
                      <w:bCs/>
                      <w:lang w:eastAsia="lv-LV"/>
                    </w:rPr>
                    <w:t>168 418.32</w:t>
                  </w:r>
                </w:p>
              </w:tc>
            </w:tr>
            <w:tr w:rsidR="00A6199D" w:rsidRPr="00D034FC" w:rsidTr="0090290C">
              <w:trPr>
                <w:trHeight w:val="375"/>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zemes dienests</w:t>
                  </w:r>
                </w:p>
              </w:tc>
              <w:tc>
                <w:tcPr>
                  <w:tcW w:w="1241" w:type="dxa"/>
                  <w:noWrap/>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2 008.00</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2 008.00</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2 008.00</w:t>
                  </w:r>
                </w:p>
              </w:tc>
              <w:tc>
                <w:tcPr>
                  <w:tcW w:w="1379"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6 024.00</w:t>
                  </w:r>
                </w:p>
              </w:tc>
            </w:tr>
            <w:tr w:rsidR="00A6199D" w:rsidRPr="00D034FC" w:rsidTr="0090290C">
              <w:trPr>
                <w:trHeight w:val="375"/>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Ekonomikas ministrija</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Style w:val="FootnoteReference"/>
                      <w:rFonts w:ascii="Times New Roman" w:hAnsi="Times New Roman" w:cs="Times New Roman"/>
                    </w:rPr>
                    <w:footnoteReference w:id="11"/>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379" w:type="dxa"/>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r>
            <w:tr w:rsidR="00A6199D" w:rsidRPr="00D034FC" w:rsidTr="00BD4D13">
              <w:trPr>
                <w:trHeight w:val="300"/>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izglītības satura centrs</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379" w:type="dxa"/>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r>
            <w:tr w:rsidR="00A6199D" w:rsidRPr="00D034FC" w:rsidTr="00BD4D13">
              <w:trPr>
                <w:trHeight w:val="300"/>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Ģenerālprokuratūra</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379" w:type="dxa"/>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r>
            <w:tr w:rsidR="00A6199D" w:rsidRPr="00D034FC" w:rsidTr="00BD4D13">
              <w:trPr>
                <w:trHeight w:val="300"/>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proofErr w:type="spellStart"/>
                  <w:r w:rsidRPr="00D034FC">
                    <w:rPr>
                      <w:rFonts w:ascii="Times New Roman" w:hAnsi="Times New Roman" w:cs="Times New Roman"/>
                    </w:rPr>
                    <w:t>Iekšlietu</w:t>
                  </w:r>
                  <w:proofErr w:type="spellEnd"/>
                  <w:r w:rsidRPr="00D034FC">
                    <w:rPr>
                      <w:rFonts w:ascii="Times New Roman" w:hAnsi="Times New Roman" w:cs="Times New Roman"/>
                    </w:rPr>
                    <w:t xml:space="preserve"> ministrijas Informācijas centrs</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379" w:type="dxa"/>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r>
            <w:tr w:rsidR="00A6199D" w:rsidRPr="00D034FC" w:rsidTr="00BD4D13">
              <w:trPr>
                <w:trHeight w:val="300"/>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Ieslodzījuma vietu pārvalde</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379" w:type="dxa"/>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r>
            <w:tr w:rsidR="00A6199D" w:rsidRPr="00D034FC" w:rsidTr="00BD4D13">
              <w:trPr>
                <w:trHeight w:val="300"/>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Latvijas zvērinātu tiesu izpildītāju padome</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379" w:type="dxa"/>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r>
            <w:tr w:rsidR="00A6199D" w:rsidRPr="00D034FC" w:rsidTr="00BD4D13">
              <w:trPr>
                <w:trHeight w:val="300"/>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Latvijas Valsts mežzinātnes institūts "Silava"</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379" w:type="dxa"/>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r>
            <w:tr w:rsidR="00A6199D" w:rsidRPr="00D034FC" w:rsidTr="00BD4D13">
              <w:trPr>
                <w:trHeight w:val="300"/>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probācijas dienests</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379" w:type="dxa"/>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r>
            <w:tr w:rsidR="00A6199D" w:rsidRPr="00D034FC" w:rsidTr="00BD4D13">
              <w:trPr>
                <w:trHeight w:val="300"/>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 xml:space="preserve">Latvijas </w:t>
                  </w:r>
                  <w:proofErr w:type="spellStart"/>
                  <w:r w:rsidRPr="00D034FC">
                    <w:rPr>
                      <w:rFonts w:ascii="Times New Roman" w:hAnsi="Times New Roman" w:cs="Times New Roman"/>
                    </w:rPr>
                    <w:t>Hidroekoloģijas</w:t>
                  </w:r>
                  <w:proofErr w:type="spellEnd"/>
                  <w:r w:rsidRPr="00D034FC">
                    <w:rPr>
                      <w:rFonts w:ascii="Times New Roman" w:hAnsi="Times New Roman" w:cs="Times New Roman"/>
                    </w:rPr>
                    <w:t xml:space="preserve"> institūts</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379" w:type="dxa"/>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r>
            <w:tr w:rsidR="00A6199D" w:rsidRPr="00D034FC" w:rsidTr="00BD4D13">
              <w:trPr>
                <w:trHeight w:val="300"/>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akciju sabiedrība "Elektroniskie sakari"</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379" w:type="dxa"/>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r>
            <w:tr w:rsidR="00A6199D" w:rsidRPr="00D034FC" w:rsidTr="00BD4D13">
              <w:trPr>
                <w:trHeight w:val="300"/>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Valsts robežsardze</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379" w:type="dxa"/>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r>
            <w:tr w:rsidR="00A6199D" w:rsidRPr="00D034FC" w:rsidTr="00BD4D13">
              <w:trPr>
                <w:trHeight w:val="300"/>
              </w:trPr>
              <w:tc>
                <w:tcPr>
                  <w:tcW w:w="2548" w:type="dxa"/>
                </w:tcPr>
                <w:p w:rsidR="00A6199D" w:rsidRPr="00D034FC" w:rsidRDefault="00A6199D" w:rsidP="00393172">
                  <w:pPr>
                    <w:framePr w:hSpace="180" w:wrap="around" w:vAnchor="text" w:hAnchor="margin" w:xAlign="center" w:y="1146"/>
                    <w:suppressOverlap/>
                    <w:rPr>
                      <w:rFonts w:ascii="Times New Roman" w:hAnsi="Times New Roman" w:cs="Times New Roman"/>
                    </w:rPr>
                  </w:pPr>
                  <w:r w:rsidRPr="00D034FC">
                    <w:rPr>
                      <w:rFonts w:ascii="Times New Roman" w:hAnsi="Times New Roman" w:cs="Times New Roman"/>
                    </w:rPr>
                    <w:t>Vides aizsardzības un reģionālās attīstības ministrija</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241" w:type="dxa"/>
                  <w:noWrap/>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c>
                <w:tcPr>
                  <w:tcW w:w="1379" w:type="dxa"/>
                </w:tcPr>
                <w:p w:rsidR="00A6199D" w:rsidRPr="00D034FC" w:rsidRDefault="00A6199D" w:rsidP="00393172">
                  <w:pPr>
                    <w:framePr w:hSpace="180" w:wrap="around" w:vAnchor="text" w:hAnchor="margin" w:xAlign="center" w:y="1146"/>
                    <w:suppressOverlap/>
                  </w:pPr>
                  <w:r w:rsidRPr="00D034FC">
                    <w:rPr>
                      <w:rFonts w:ascii="Times New Roman" w:hAnsi="Times New Roman" w:cs="Times New Roman"/>
                    </w:rPr>
                    <w:t>0.00</w:t>
                  </w:r>
                  <w:r w:rsidRPr="00D034FC">
                    <w:rPr>
                      <w:rFonts w:ascii="Times New Roman" w:hAnsi="Times New Roman" w:cs="Times New Roman"/>
                      <w:vertAlign w:val="superscript"/>
                    </w:rPr>
                    <w:t>11</w:t>
                  </w:r>
                </w:p>
              </w:tc>
            </w:tr>
          </w:tbl>
          <w:p w:rsidR="000325E3" w:rsidRPr="00D034FC" w:rsidRDefault="000325E3" w:rsidP="000325E3">
            <w:pPr>
              <w:rPr>
                <w:rFonts w:ascii="Times New Roman" w:eastAsia="Times New Roman" w:hAnsi="Times New Roman" w:cs="Times New Roman"/>
                <w:sz w:val="24"/>
                <w:szCs w:val="24"/>
                <w:lang w:eastAsia="lv-LV"/>
              </w:rPr>
            </w:pPr>
          </w:p>
        </w:tc>
      </w:tr>
      <w:tr w:rsidR="000325E3" w:rsidRPr="00D034FC" w:rsidTr="000325E3">
        <w:trPr>
          <w:trHeight w:val="345"/>
        </w:trPr>
        <w:tc>
          <w:tcPr>
            <w:tcW w:w="367" w:type="pct"/>
            <w:tcBorders>
              <w:top w:val="outset" w:sz="6" w:space="0" w:color="auto"/>
              <w:left w:val="outset" w:sz="6" w:space="0" w:color="auto"/>
              <w:bottom w:val="outset" w:sz="6" w:space="0" w:color="auto"/>
              <w:right w:val="outset" w:sz="6" w:space="0" w:color="auto"/>
            </w:tcBorders>
            <w:hideMark/>
          </w:tcPr>
          <w:p w:rsidR="000325E3" w:rsidRPr="00D034FC" w:rsidRDefault="000325E3" w:rsidP="000325E3">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lastRenderedPageBreak/>
              <w:t>4.</w:t>
            </w:r>
          </w:p>
        </w:tc>
        <w:tc>
          <w:tcPr>
            <w:tcW w:w="843" w:type="pct"/>
            <w:tcBorders>
              <w:top w:val="outset" w:sz="6" w:space="0" w:color="auto"/>
              <w:left w:val="outset" w:sz="6" w:space="0" w:color="auto"/>
              <w:bottom w:val="outset" w:sz="6" w:space="0" w:color="auto"/>
              <w:right w:val="outset" w:sz="6" w:space="0" w:color="auto"/>
            </w:tcBorders>
            <w:hideMark/>
          </w:tcPr>
          <w:p w:rsidR="000325E3" w:rsidRPr="00D034FC" w:rsidRDefault="000325E3" w:rsidP="000325E3">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Cita informācija</w:t>
            </w:r>
          </w:p>
        </w:tc>
        <w:tc>
          <w:tcPr>
            <w:tcW w:w="3790" w:type="pct"/>
            <w:tcBorders>
              <w:top w:val="outset" w:sz="6" w:space="0" w:color="auto"/>
              <w:left w:val="outset" w:sz="6" w:space="0" w:color="auto"/>
              <w:bottom w:val="outset" w:sz="6" w:space="0" w:color="auto"/>
              <w:right w:val="outset" w:sz="6" w:space="0" w:color="auto"/>
            </w:tcBorders>
            <w:hideMark/>
          </w:tcPr>
          <w:p w:rsidR="000325E3" w:rsidRPr="00D034FC" w:rsidRDefault="000325E3" w:rsidP="000325E3">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Nav</w:t>
            </w:r>
          </w:p>
        </w:tc>
      </w:tr>
    </w:tbl>
    <w:p w:rsidR="002C5318" w:rsidRPr="00D034FC" w:rsidRDefault="002C5318" w:rsidP="000325E3">
      <w:pPr>
        <w:spacing w:before="100" w:beforeAutospacing="1" w:after="100" w:afterAutospacing="1"/>
        <w:rPr>
          <w:rFonts w:ascii="Times New Roman" w:eastAsia="Times New Roman" w:hAnsi="Times New Roman" w:cs="Times New Roman"/>
          <w:sz w:val="24"/>
          <w:szCs w:val="24"/>
          <w:lang w:eastAsia="lv-LV"/>
        </w:rPr>
      </w:pPr>
    </w:p>
    <w:p w:rsidR="00BA023D" w:rsidRPr="00D034FC"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w:t>
      </w:r>
    </w:p>
    <w:tbl>
      <w:tblPr>
        <w:tblW w:w="5931" w:type="pct"/>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1"/>
        <w:gridCol w:w="2254"/>
        <w:gridCol w:w="7166"/>
      </w:tblGrid>
      <w:tr w:rsidR="00E915BB" w:rsidRPr="00D034FC" w:rsidTr="00524F38">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C5318" w:rsidRPr="00D034FC" w:rsidRDefault="002C5318" w:rsidP="00EB363C">
            <w:pPr>
              <w:spacing w:before="100" w:beforeAutospacing="1" w:after="100" w:afterAutospacing="1"/>
              <w:jc w:val="center"/>
              <w:rPr>
                <w:rFonts w:ascii="Times New Roman" w:eastAsia="Times New Roman" w:hAnsi="Times New Roman" w:cs="Times New Roman"/>
                <w:sz w:val="24"/>
                <w:szCs w:val="24"/>
                <w:lang w:eastAsia="lv-LV"/>
              </w:rPr>
            </w:pPr>
            <w:r w:rsidRPr="00D034FC">
              <w:rPr>
                <w:rFonts w:ascii="Times New Roman" w:eastAsia="Times New Roman" w:hAnsi="Times New Roman" w:cs="Times New Roman"/>
                <w:b/>
                <w:bCs/>
                <w:sz w:val="24"/>
                <w:szCs w:val="24"/>
                <w:lang w:eastAsia="lv-LV"/>
              </w:rPr>
              <w:t>V. Tiesību akta projekta atbilstība Latvijas Republikas starptautiskajām saistībām</w:t>
            </w:r>
          </w:p>
        </w:tc>
      </w:tr>
      <w:tr w:rsidR="00E915BB" w:rsidRPr="00D034FC" w:rsidTr="00524F38">
        <w:tc>
          <w:tcPr>
            <w:tcW w:w="214" w:type="pct"/>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lastRenderedPageBreak/>
              <w:t>1.</w:t>
            </w:r>
          </w:p>
        </w:tc>
        <w:tc>
          <w:tcPr>
            <w:tcW w:w="1145" w:type="pct"/>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Saistības pret Eiropas Savienību</w:t>
            </w:r>
          </w:p>
        </w:tc>
        <w:tc>
          <w:tcPr>
            <w:tcW w:w="3641" w:type="pct"/>
            <w:tcBorders>
              <w:top w:val="outset" w:sz="6" w:space="0" w:color="auto"/>
              <w:left w:val="outset" w:sz="6" w:space="0" w:color="auto"/>
              <w:bottom w:val="outset" w:sz="6" w:space="0" w:color="auto"/>
              <w:right w:val="outset" w:sz="6" w:space="0" w:color="auto"/>
            </w:tcBorders>
            <w:hideMark/>
          </w:tcPr>
          <w:p w:rsidR="002C5318" w:rsidRPr="00D034FC" w:rsidRDefault="00524F3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Skatīt V sadaļas 1. tabulu</w:t>
            </w:r>
          </w:p>
        </w:tc>
      </w:tr>
      <w:tr w:rsidR="00E915BB" w:rsidRPr="00D034FC" w:rsidTr="00524F38">
        <w:tc>
          <w:tcPr>
            <w:tcW w:w="214" w:type="pct"/>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2.</w:t>
            </w:r>
          </w:p>
        </w:tc>
        <w:tc>
          <w:tcPr>
            <w:tcW w:w="1145" w:type="pct"/>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Citas starptautiskās saistības</w:t>
            </w:r>
          </w:p>
        </w:tc>
        <w:tc>
          <w:tcPr>
            <w:tcW w:w="3641" w:type="pct"/>
            <w:tcBorders>
              <w:top w:val="outset" w:sz="6" w:space="0" w:color="auto"/>
              <w:left w:val="outset" w:sz="6" w:space="0" w:color="auto"/>
              <w:bottom w:val="outset" w:sz="6" w:space="0" w:color="auto"/>
              <w:right w:val="outset" w:sz="6" w:space="0" w:color="auto"/>
            </w:tcBorders>
            <w:hideMark/>
          </w:tcPr>
          <w:p w:rsidR="002C5318" w:rsidRPr="00D034FC" w:rsidRDefault="00524F3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Nav</w:t>
            </w:r>
          </w:p>
        </w:tc>
      </w:tr>
      <w:tr w:rsidR="00E915BB" w:rsidRPr="00D034FC" w:rsidTr="00524F38">
        <w:tc>
          <w:tcPr>
            <w:tcW w:w="214" w:type="pct"/>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3.</w:t>
            </w:r>
          </w:p>
        </w:tc>
        <w:tc>
          <w:tcPr>
            <w:tcW w:w="1145" w:type="pct"/>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Cita informācija</w:t>
            </w:r>
          </w:p>
        </w:tc>
        <w:tc>
          <w:tcPr>
            <w:tcW w:w="3641" w:type="pct"/>
            <w:tcBorders>
              <w:top w:val="outset" w:sz="6" w:space="0" w:color="auto"/>
              <w:left w:val="outset" w:sz="6" w:space="0" w:color="auto"/>
              <w:bottom w:val="outset" w:sz="6" w:space="0" w:color="auto"/>
              <w:right w:val="outset" w:sz="6" w:space="0" w:color="auto"/>
            </w:tcBorders>
            <w:hideMark/>
          </w:tcPr>
          <w:p w:rsidR="002C5318" w:rsidRPr="00D034FC" w:rsidRDefault="00524F38"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Nav</w:t>
            </w:r>
          </w:p>
        </w:tc>
      </w:tr>
    </w:tbl>
    <w:p w:rsidR="002C5318" w:rsidRPr="00D034FC"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w:t>
      </w:r>
    </w:p>
    <w:tbl>
      <w:tblPr>
        <w:tblW w:w="9919"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784"/>
        <w:gridCol w:w="1672"/>
        <w:gridCol w:w="2118"/>
        <w:gridCol w:w="2345"/>
      </w:tblGrid>
      <w:tr w:rsidR="00E915BB" w:rsidRPr="00D034FC" w:rsidTr="00524F38">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rsidR="002C5318" w:rsidRPr="00D034FC" w:rsidRDefault="002C5318" w:rsidP="00EB363C">
            <w:pPr>
              <w:spacing w:before="100" w:beforeAutospacing="1" w:after="100" w:afterAutospacing="1"/>
              <w:jc w:val="center"/>
              <w:rPr>
                <w:rFonts w:ascii="Times New Roman" w:eastAsia="Times New Roman" w:hAnsi="Times New Roman" w:cs="Times New Roman"/>
                <w:sz w:val="24"/>
                <w:szCs w:val="24"/>
                <w:lang w:eastAsia="lv-LV"/>
              </w:rPr>
            </w:pPr>
            <w:r w:rsidRPr="00D034FC">
              <w:rPr>
                <w:rFonts w:ascii="Times New Roman" w:eastAsia="Times New Roman" w:hAnsi="Times New Roman" w:cs="Times New Roman"/>
                <w:b/>
                <w:bCs/>
                <w:sz w:val="24"/>
                <w:szCs w:val="24"/>
                <w:lang w:eastAsia="lv-LV"/>
              </w:rPr>
              <w:t>1.tabula</w:t>
            </w:r>
            <w:r w:rsidRPr="00D034FC">
              <w:rPr>
                <w:rFonts w:ascii="Times New Roman" w:eastAsia="Times New Roman" w:hAnsi="Times New Roman" w:cs="Times New Roman"/>
                <w:b/>
                <w:bCs/>
                <w:sz w:val="24"/>
                <w:szCs w:val="24"/>
                <w:lang w:eastAsia="lv-LV"/>
              </w:rPr>
              <w:br/>
              <w:t>Tiesību akta projekta atbilstība ES tiesību aktiem</w:t>
            </w:r>
          </w:p>
        </w:tc>
      </w:tr>
      <w:tr w:rsidR="00E915BB"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Attiecīgā ES tiesību akta datums, numurs un nosaukums</w:t>
            </w:r>
          </w:p>
        </w:tc>
        <w:tc>
          <w:tcPr>
            <w:tcW w:w="6135" w:type="dxa"/>
            <w:gridSpan w:val="3"/>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p>
        </w:tc>
      </w:tr>
      <w:tr w:rsidR="00E915BB"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vAlign w:val="center"/>
            <w:hideMark/>
          </w:tcPr>
          <w:p w:rsidR="002C5318" w:rsidRPr="00D034FC"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A</w:t>
            </w:r>
          </w:p>
        </w:tc>
        <w:tc>
          <w:tcPr>
            <w:tcW w:w="1672" w:type="dxa"/>
            <w:tcBorders>
              <w:top w:val="outset" w:sz="6" w:space="0" w:color="auto"/>
              <w:left w:val="outset" w:sz="6" w:space="0" w:color="auto"/>
              <w:bottom w:val="outset" w:sz="6" w:space="0" w:color="auto"/>
              <w:right w:val="outset" w:sz="6" w:space="0" w:color="auto"/>
            </w:tcBorders>
            <w:vAlign w:val="center"/>
            <w:hideMark/>
          </w:tcPr>
          <w:p w:rsidR="002C5318" w:rsidRPr="00D034FC"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B</w:t>
            </w:r>
          </w:p>
        </w:tc>
        <w:tc>
          <w:tcPr>
            <w:tcW w:w="2118" w:type="dxa"/>
            <w:tcBorders>
              <w:top w:val="outset" w:sz="6" w:space="0" w:color="auto"/>
              <w:left w:val="outset" w:sz="6" w:space="0" w:color="auto"/>
              <w:bottom w:val="outset" w:sz="6" w:space="0" w:color="auto"/>
              <w:right w:val="outset" w:sz="6" w:space="0" w:color="auto"/>
            </w:tcBorders>
            <w:vAlign w:val="center"/>
            <w:hideMark/>
          </w:tcPr>
          <w:p w:rsidR="002C5318" w:rsidRPr="00D034FC"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C</w:t>
            </w:r>
          </w:p>
        </w:tc>
        <w:tc>
          <w:tcPr>
            <w:tcW w:w="2345" w:type="dxa"/>
            <w:tcBorders>
              <w:top w:val="outset" w:sz="6" w:space="0" w:color="auto"/>
              <w:left w:val="outset" w:sz="6" w:space="0" w:color="auto"/>
              <w:bottom w:val="outset" w:sz="6" w:space="0" w:color="auto"/>
              <w:right w:val="outset" w:sz="6" w:space="0" w:color="auto"/>
            </w:tcBorders>
            <w:vAlign w:val="center"/>
            <w:hideMark/>
          </w:tcPr>
          <w:p w:rsidR="002C5318" w:rsidRPr="00D034FC"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D</w:t>
            </w:r>
          </w:p>
        </w:tc>
      </w:tr>
      <w:tr w:rsidR="00E915BB"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672" w:type="dxa"/>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118" w:type="dxa"/>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2C5318" w:rsidRPr="00D034FC"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2C5318" w:rsidRPr="00D034FC"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Norāda institūciju, kas ir atbildīga par šo saistību izpildi pilnībā</w:t>
            </w:r>
          </w:p>
        </w:tc>
        <w:tc>
          <w:tcPr>
            <w:tcW w:w="2345" w:type="dxa"/>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2C5318" w:rsidRPr="00D034FC"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2C5318" w:rsidRPr="00D034FC"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351CA9"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351CA9" w:rsidRPr="00D034FC" w:rsidRDefault="00351CA9" w:rsidP="00351CA9">
            <w:pPr>
              <w:rPr>
                <w:rStyle w:val="Strong"/>
                <w:rFonts w:ascii="Times New Roman" w:hAnsi="Times New Roman" w:cs="Times New Roman"/>
                <w:b w:val="0"/>
                <w:sz w:val="24"/>
                <w:szCs w:val="24"/>
                <w:bdr w:val="none" w:sz="0" w:space="0" w:color="auto" w:frame="1"/>
                <w:shd w:val="clear" w:color="auto" w:fill="FFFFFF"/>
              </w:rPr>
            </w:pPr>
            <w:r w:rsidRPr="00D034FC">
              <w:rPr>
                <w:rFonts w:ascii="Times New Roman" w:eastAsia="Times New Roman" w:hAnsi="Times New Roman" w:cs="Times New Roman"/>
                <w:bCs/>
                <w:sz w:val="24"/>
                <w:szCs w:val="24"/>
                <w:lang w:eastAsia="lv-LV"/>
              </w:rPr>
              <w:t xml:space="preserve">Komisijas 2016. gada 28. janvāra Regula (ES) 2016/114, ar ko attiecībā uz 2017. gada sekundāro mērķa mainīgo lielumu sarakstu par veselību un bērnu veselību īsteno Eiropas Parlamenta un Padomes Regulu (EK) Nr. 1177/2003 par Kopienas statistiku attiecībā uz ienākumiem un dzīves </w:t>
            </w:r>
            <w:r w:rsidRPr="00D034FC">
              <w:rPr>
                <w:rFonts w:ascii="Times New Roman" w:eastAsia="Times New Roman" w:hAnsi="Times New Roman" w:cs="Times New Roman"/>
                <w:bCs/>
                <w:sz w:val="24"/>
                <w:szCs w:val="24"/>
                <w:lang w:eastAsia="lv-LV"/>
              </w:rPr>
              <w:lastRenderedPageBreak/>
              <w:t>apstākļiem (EU-SILC) (Dokuments attiecas uz EEZ)</w:t>
            </w:r>
            <w:r w:rsidR="0093026B" w:rsidRPr="00D034FC">
              <w:rPr>
                <w:rFonts w:ascii="Times New Roman" w:eastAsia="Times New Roman" w:hAnsi="Times New Roman" w:cs="Times New Roman"/>
                <w:bCs/>
                <w:sz w:val="24"/>
                <w:szCs w:val="24"/>
                <w:lang w:eastAsia="lv-LV"/>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351CA9" w:rsidRPr="00D034FC" w:rsidRDefault="00351CA9" w:rsidP="0075044B">
            <w:pPr>
              <w:rPr>
                <w:rFonts w:ascii="Times New Roman" w:hAnsi="Times New Roman" w:cs="Times New Roman"/>
                <w:sz w:val="24"/>
                <w:szCs w:val="24"/>
              </w:rPr>
            </w:pPr>
            <w:r w:rsidRPr="00D034FC">
              <w:rPr>
                <w:rFonts w:ascii="Times New Roman" w:hAnsi="Times New Roman" w:cs="Times New Roman"/>
                <w:sz w:val="24"/>
                <w:szCs w:val="24"/>
              </w:rPr>
              <w:lastRenderedPageBreak/>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351CA9" w:rsidRPr="00D034FC" w:rsidRDefault="00351CA9" w:rsidP="0075044B">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351CA9" w:rsidRPr="00D034FC" w:rsidRDefault="00351CA9" w:rsidP="00FB64C1">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Neparedz stingrākas prasības</w:t>
            </w:r>
          </w:p>
        </w:tc>
      </w:tr>
      <w:tr w:rsidR="00B2489D"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2489D" w:rsidRPr="00D034FC" w:rsidRDefault="00B2489D" w:rsidP="00B2489D">
            <w:pPr>
              <w:rPr>
                <w:rFonts w:ascii="Times New Roman" w:eastAsia="Times New Roman" w:hAnsi="Times New Roman" w:cs="Times New Roman"/>
                <w:b/>
                <w:sz w:val="24"/>
                <w:szCs w:val="24"/>
                <w:lang w:eastAsia="lv-LV"/>
              </w:rPr>
            </w:pPr>
            <w:r w:rsidRPr="00D034FC">
              <w:rPr>
                <w:rStyle w:val="Strong"/>
                <w:rFonts w:ascii="Times New Roman" w:hAnsi="Times New Roman" w:cs="Times New Roman"/>
                <w:b w:val="0"/>
                <w:sz w:val="24"/>
                <w:szCs w:val="24"/>
                <w:bdr w:val="none" w:sz="0" w:space="0" w:color="auto" w:frame="1"/>
                <w:shd w:val="clear" w:color="auto" w:fill="FFFFFF"/>
              </w:rPr>
              <w:t>Komisijas 2015. gada 4. decembra Regula (ES) 2015/2256, ar kuru groza Komisijas Regulu (EK) Nr. 1983/2003, ar ko īsteno Eiropas Parlamenta un Padomes Regulu (EK) Nr. 1177/2003 par Kopienas statistiku par ienākumiem un dzīves apstākļiem (EU-SILC) attiecībā uz primāro mērķa mainīgo lielumu sarakstu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2489D" w:rsidRPr="00D034FC" w:rsidRDefault="00B2489D" w:rsidP="00B2489D">
            <w:pPr>
              <w:rPr>
                <w:rFonts w:ascii="Times New Roman" w:hAnsi="Times New Roman" w:cs="Times New Roman"/>
                <w:sz w:val="24"/>
                <w:szCs w:val="24"/>
              </w:rPr>
            </w:pPr>
            <w:r w:rsidRPr="00D034FC">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2489D" w:rsidRPr="00D034FC" w:rsidRDefault="00B2489D" w:rsidP="00B2489D">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2489D" w:rsidRPr="00D034FC" w:rsidRDefault="00B2489D" w:rsidP="00B2489D">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Neparedz stingrākas prasības</w:t>
            </w:r>
          </w:p>
        </w:tc>
      </w:tr>
      <w:tr w:rsidR="00A72F34" w:rsidRPr="00D034FC" w:rsidTr="00B2489D">
        <w:trPr>
          <w:trHeight w:val="164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Style w:val="Strong"/>
                <w:rFonts w:ascii="Times New Roman" w:hAnsi="Times New Roman" w:cs="Times New Roman"/>
                <w:b w:val="0"/>
                <w:sz w:val="24"/>
                <w:szCs w:val="24"/>
                <w:bdr w:val="none" w:sz="0" w:space="0" w:color="auto" w:frame="1"/>
                <w:shd w:val="clear" w:color="auto" w:fill="FFFFFF"/>
              </w:rPr>
            </w:pPr>
            <w:r w:rsidRPr="00D034FC">
              <w:rPr>
                <w:rStyle w:val="Strong"/>
                <w:rFonts w:ascii="Times New Roman" w:hAnsi="Times New Roman" w:cs="Times New Roman"/>
                <w:b w:val="0"/>
                <w:sz w:val="24"/>
                <w:szCs w:val="24"/>
                <w:bdr w:val="none" w:sz="0" w:space="0" w:color="auto" w:frame="1"/>
                <w:shd w:val="clear" w:color="auto" w:fill="FFFFFF"/>
              </w:rPr>
              <w:t xml:space="preserve">Komisijas 2015. gada 13. augusta Regula (ES) 2015/1391, ar ko attiecībā uz mājlopu vienību koeficientiem un raksturlielumu definīcijām groza Regulu (EK) Nr. 1200/2009, ar ko īsteno Eiropas Parlamenta un Padomes Regulu (EK) Nr. 1166/2008, kas attiecas uz lauku saimniecību struktūras </w:t>
            </w:r>
            <w:proofErr w:type="spellStart"/>
            <w:r w:rsidRPr="00D034FC">
              <w:rPr>
                <w:rStyle w:val="Strong"/>
                <w:rFonts w:ascii="Times New Roman" w:hAnsi="Times New Roman" w:cs="Times New Roman"/>
                <w:b w:val="0"/>
                <w:sz w:val="24"/>
                <w:szCs w:val="24"/>
                <w:bdr w:val="none" w:sz="0" w:space="0" w:color="auto" w:frame="1"/>
                <w:shd w:val="clear" w:color="auto" w:fill="FFFFFF"/>
              </w:rPr>
              <w:t>apsekojumiem</w:t>
            </w:r>
            <w:proofErr w:type="spellEnd"/>
            <w:r w:rsidRPr="00D034FC">
              <w:rPr>
                <w:rStyle w:val="Strong"/>
                <w:rFonts w:ascii="Times New Roman" w:hAnsi="Times New Roman" w:cs="Times New Roman"/>
                <w:b w:val="0"/>
                <w:sz w:val="24"/>
                <w:szCs w:val="24"/>
                <w:bdr w:val="none" w:sz="0" w:space="0" w:color="auto" w:frame="1"/>
                <w:shd w:val="clear" w:color="auto" w:fill="FFFFFF"/>
              </w:rPr>
              <w:t xml:space="preserve"> un lauksaimnieciskās ražošanas metožu </w:t>
            </w:r>
            <w:proofErr w:type="spellStart"/>
            <w:r w:rsidRPr="00D034FC">
              <w:rPr>
                <w:rStyle w:val="Strong"/>
                <w:rFonts w:ascii="Times New Roman" w:hAnsi="Times New Roman" w:cs="Times New Roman"/>
                <w:b w:val="0"/>
                <w:sz w:val="24"/>
                <w:szCs w:val="24"/>
                <w:bdr w:val="none" w:sz="0" w:space="0" w:color="auto" w:frame="1"/>
                <w:shd w:val="clear" w:color="auto" w:fill="FFFFFF"/>
              </w:rPr>
              <w:t>apsekojumu</w:t>
            </w:r>
            <w:proofErr w:type="spellEnd"/>
            <w:r w:rsidRPr="00D034FC">
              <w:rPr>
                <w:rStyle w:val="Strong"/>
                <w:rFonts w:ascii="Times New Roman" w:hAnsi="Times New Roman" w:cs="Times New Roman"/>
                <w:b w:val="0"/>
                <w:sz w:val="24"/>
                <w:szCs w:val="24"/>
                <w:bdr w:val="none" w:sz="0" w:space="0" w:color="auto" w:frame="1"/>
                <w:shd w:val="clear" w:color="auto" w:fill="FFFFFF"/>
              </w:rPr>
              <w:t xml:space="preserve">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hAnsi="Times New Roman" w:cs="Times New Roman"/>
                <w:sz w:val="24"/>
                <w:szCs w:val="24"/>
              </w:rPr>
              <w:t>pielikuma 1. tabulas 16.19.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Neparedz stingrākas prasības</w:t>
            </w:r>
          </w:p>
        </w:tc>
      </w:tr>
      <w:tr w:rsidR="00A72F34" w:rsidRPr="00D034FC" w:rsidTr="00B2489D">
        <w:trPr>
          <w:trHeight w:val="164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Style w:val="Strong"/>
                <w:rFonts w:ascii="Times New Roman" w:hAnsi="Times New Roman" w:cs="Times New Roman"/>
                <w:b w:val="0"/>
                <w:sz w:val="24"/>
                <w:szCs w:val="24"/>
                <w:bdr w:val="none" w:sz="0" w:space="0" w:color="auto" w:frame="1"/>
                <w:shd w:val="clear" w:color="auto" w:fill="FFFFFF"/>
              </w:rPr>
            </w:pPr>
            <w:r w:rsidRPr="00D034FC">
              <w:rPr>
                <w:rStyle w:val="Strong"/>
                <w:rFonts w:ascii="Times New Roman" w:hAnsi="Times New Roman" w:cs="Times New Roman"/>
                <w:b w:val="0"/>
                <w:sz w:val="24"/>
                <w:szCs w:val="24"/>
                <w:bdr w:val="none" w:sz="0" w:space="0" w:color="auto" w:frame="1"/>
                <w:shd w:val="clear" w:color="auto" w:fill="FFFFFF"/>
              </w:rPr>
              <w:t>Komisijas 2015. gada 13. jūlija Deleģētā regula (ES) 2015/1557, ar ko attiecībā uz statistiku par augkopības kultūrām groza Eiropas Parlamenta un Padomes Regulu (EK) Nr. 543/2009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hAnsi="Times New Roman" w:cs="Times New Roman"/>
                <w:sz w:val="24"/>
                <w:szCs w:val="24"/>
              </w:rPr>
              <w:t>pielikuma 1. tabulas 16.2., 16.3. un 16.16.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highlight w:val="green"/>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highlight w:val="green"/>
                <w:lang w:eastAsia="lv-LV"/>
              </w:rPr>
            </w:pPr>
            <w:r w:rsidRPr="00D034FC">
              <w:rPr>
                <w:rFonts w:ascii="Times New Roman" w:eastAsia="Times New Roman" w:hAnsi="Times New Roman" w:cs="Times New Roman"/>
                <w:sz w:val="24"/>
                <w:szCs w:val="24"/>
                <w:lang w:eastAsia="lv-LV"/>
              </w:rPr>
              <w:t>Neparedz stingrākas prasības</w:t>
            </w:r>
          </w:p>
        </w:tc>
      </w:tr>
      <w:tr w:rsidR="00A72F34"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Style w:val="Strong"/>
                <w:rFonts w:ascii="Times New Roman" w:hAnsi="Times New Roman" w:cs="Times New Roman"/>
                <w:b w:val="0"/>
                <w:sz w:val="24"/>
                <w:szCs w:val="24"/>
                <w:bdr w:val="none" w:sz="0" w:space="0" w:color="auto" w:frame="1"/>
                <w:shd w:val="clear" w:color="auto" w:fill="FFFFFF"/>
              </w:rPr>
            </w:pPr>
            <w:r w:rsidRPr="00D034FC">
              <w:rPr>
                <w:rStyle w:val="Strong"/>
                <w:rFonts w:ascii="Times New Roman" w:hAnsi="Times New Roman" w:cs="Times New Roman"/>
                <w:b w:val="0"/>
                <w:sz w:val="24"/>
                <w:szCs w:val="24"/>
                <w:bdr w:val="none" w:sz="0" w:space="0" w:color="auto" w:frame="1"/>
                <w:shd w:val="clear" w:color="auto" w:fill="FFFFFF"/>
              </w:rPr>
              <w:t>Komisijas 2015. gada 4. marta Regula (ES) 2015/359, ar ko attiecībā uz statistiku par veselības aprūpes izdevumiem un finansējumu īsteno Eiropas Parlamenta un Padomes Regulu (EK) Nr. 1338/2008 (Dokuments attiecas uz EEZ)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hAnsi="Times New Roman" w:cs="Times New Roman"/>
                <w:sz w:val="24"/>
                <w:szCs w:val="24"/>
              </w:rPr>
              <w:t>pielikuma 1. tabulas 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highlight w:val="green"/>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highlight w:val="green"/>
                <w:lang w:eastAsia="lv-LV"/>
              </w:rPr>
            </w:pPr>
            <w:r w:rsidRPr="00D034FC">
              <w:rPr>
                <w:rFonts w:ascii="Times New Roman" w:eastAsia="Times New Roman" w:hAnsi="Times New Roman" w:cs="Times New Roman"/>
                <w:sz w:val="24"/>
                <w:szCs w:val="24"/>
                <w:lang w:eastAsia="lv-LV"/>
              </w:rPr>
              <w:t>Neparedz stingrākas prasības</w:t>
            </w:r>
          </w:p>
        </w:tc>
      </w:tr>
      <w:tr w:rsidR="00A72F34"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Style w:val="Strong"/>
                <w:rFonts w:ascii="Times New Roman" w:hAnsi="Times New Roman" w:cs="Times New Roman"/>
                <w:b w:val="0"/>
                <w:sz w:val="24"/>
                <w:szCs w:val="24"/>
                <w:bdr w:val="none" w:sz="0" w:space="0" w:color="auto" w:frame="1"/>
                <w:shd w:val="clear" w:color="auto" w:fill="FFFFFF"/>
              </w:rPr>
            </w:pPr>
            <w:r w:rsidRPr="00D034FC">
              <w:rPr>
                <w:rStyle w:val="Strong"/>
                <w:rFonts w:ascii="Times New Roman" w:hAnsi="Times New Roman" w:cs="Times New Roman"/>
                <w:b w:val="0"/>
                <w:sz w:val="24"/>
                <w:szCs w:val="24"/>
                <w:bdr w:val="none" w:sz="0" w:space="0" w:color="auto" w:frame="1"/>
                <w:shd w:val="clear" w:color="auto" w:fill="FFFFFF"/>
              </w:rPr>
              <w:lastRenderedPageBreak/>
              <w:t>Komisijas 2015. gada 3. februāra Īstenošanas regula (ES) 2015/220, ar kuru nosaka noteikumus par to, kā piemērojama Padomes Regula (EK) Nr. 1217/2009, ar ko izveido tīklu grāmatvedības datu savākšanai par ienākumiem un saimniecisko darbību lauku saimniecībās Eiropas Savienībā 6. un 10.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hAnsi="Times New Roman" w:cs="Times New Roman"/>
                <w:sz w:val="24"/>
                <w:szCs w:val="24"/>
              </w:rPr>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Neparedz stingrākas prasības</w:t>
            </w:r>
          </w:p>
        </w:tc>
      </w:tr>
      <w:tr w:rsidR="00A72F34"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Style w:val="Strong"/>
                <w:rFonts w:ascii="Times New Roman" w:hAnsi="Times New Roman" w:cs="Times New Roman"/>
                <w:b w:val="0"/>
                <w:sz w:val="24"/>
                <w:szCs w:val="24"/>
                <w:bdr w:val="none" w:sz="0" w:space="0" w:color="auto" w:frame="1"/>
                <w:shd w:val="clear" w:color="auto" w:fill="FFFFFF"/>
              </w:rPr>
            </w:pPr>
            <w:r w:rsidRPr="00D034FC">
              <w:rPr>
                <w:rStyle w:val="Strong"/>
                <w:rFonts w:ascii="Times New Roman" w:hAnsi="Times New Roman" w:cs="Times New Roman"/>
                <w:b w:val="0"/>
                <w:sz w:val="24"/>
                <w:szCs w:val="24"/>
                <w:bdr w:val="none" w:sz="0" w:space="0" w:color="auto" w:frame="1"/>
                <w:shd w:val="clear" w:color="auto" w:fill="FFFFFF"/>
              </w:rPr>
              <w:t>Komisijas 2015. gada 16. februāra Regula (ES) 2015/245, ar ko attiecībā uz 2016. gada sekundāro mērķa mainīgo lielumu sarakstu par pakalpojumu pieejamību īsteno Eiropas Parlamenta un Padomes Regulu (EK) Nr. 1177/2003 par Kopienas statistiku attiecībā uz ienākumiem un dzīves apstākļiem (EU-SILC)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Neparedz stingrākas prasības</w:t>
            </w:r>
          </w:p>
        </w:tc>
      </w:tr>
      <w:tr w:rsidR="00A72F34"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Style w:val="Strong"/>
                <w:rFonts w:ascii="Times New Roman" w:hAnsi="Times New Roman" w:cs="Times New Roman"/>
                <w:b w:val="0"/>
                <w:sz w:val="24"/>
                <w:szCs w:val="24"/>
                <w:bdr w:val="none" w:sz="0" w:space="0" w:color="auto" w:frame="1"/>
                <w:shd w:val="clear" w:color="auto" w:fill="FFFFFF"/>
              </w:rPr>
              <w:t>Komisijas 2014. gada 26. novembra Īstenošanas regula (ES) Nr. 1264/2014, ar kuru groza Regulu (ES) Nr. 408/2011, ar ko īsteno Eiropas Parlamenta un Padomes Regulu (EK) Nr. 1185/2009 attiecībā uz statistiku par pesticīdiem saistībā ar datu nosūtīšanas formātu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hAnsi="Times New Roman" w:cs="Times New Roman"/>
                <w:sz w:val="24"/>
                <w:szCs w:val="24"/>
              </w:rPr>
              <w:t>pielikuma 1. tabulas 16.22.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highlight w:val="green"/>
                <w:lang w:eastAsia="lv-LV"/>
              </w:rPr>
            </w:pPr>
            <w:r w:rsidRPr="00D034FC">
              <w:rPr>
                <w:rFonts w:ascii="Times New Roman" w:eastAsia="Times New Roman" w:hAnsi="Times New Roman" w:cs="Times New Roman"/>
                <w:sz w:val="24"/>
                <w:szCs w:val="24"/>
                <w:lang w:eastAsia="lv-LV"/>
              </w:rPr>
              <w:t>Neparedz stingrākas prasības</w:t>
            </w:r>
          </w:p>
        </w:tc>
      </w:tr>
      <w:tr w:rsidR="00A72F34"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Style w:val="Strong"/>
                <w:rFonts w:ascii="Times New Roman" w:hAnsi="Times New Roman" w:cs="Times New Roman"/>
                <w:b w:val="0"/>
                <w:sz w:val="24"/>
                <w:szCs w:val="24"/>
                <w:bdr w:val="none" w:sz="0" w:space="0" w:color="auto" w:frame="1"/>
                <w:shd w:val="clear" w:color="auto" w:fill="FFFFFF"/>
              </w:rPr>
            </w:pPr>
            <w:r w:rsidRPr="00D034FC">
              <w:rPr>
                <w:rStyle w:val="Strong"/>
                <w:rFonts w:ascii="Times New Roman" w:hAnsi="Times New Roman" w:cs="Times New Roman"/>
                <w:b w:val="0"/>
                <w:sz w:val="24"/>
                <w:szCs w:val="24"/>
                <w:bdr w:val="none" w:sz="0" w:space="0" w:color="auto" w:frame="1"/>
                <w:shd w:val="clear" w:color="auto" w:fill="FFFFFF"/>
              </w:rPr>
              <w:t>Komisijas 2014. gada 30. oktobra Regula (ES) Nr. 1175/2014, ar ko attiecībā uz statistiku par pieaugušo piedalīšanos mūžizglītībā īsteno Eiropas Parlamenta un Padomes Regulu (EK) Nr. 452/2008 par izglītības un mūžizglītības statistikas izveidi un pilnveidi un atceļ Komisijas Regulu (ES) Nr. 823/2010 (Dokuments attiecas uz EEZ) 1. - 8.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hAnsi="Times New Roman" w:cs="Times New Roman"/>
                <w:sz w:val="24"/>
                <w:szCs w:val="24"/>
              </w:rPr>
              <w:t>pielikuma 1. tabulas 6.17.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highlight w:val="green"/>
                <w:lang w:eastAsia="lv-LV"/>
              </w:rPr>
            </w:pPr>
            <w:r w:rsidRPr="00D034FC">
              <w:rPr>
                <w:rFonts w:ascii="Times New Roman" w:eastAsia="Times New Roman" w:hAnsi="Times New Roman" w:cs="Times New Roman"/>
                <w:sz w:val="24"/>
                <w:szCs w:val="24"/>
                <w:lang w:eastAsia="lv-LV"/>
              </w:rPr>
              <w:t>Neparedz stingrākas prasības</w:t>
            </w:r>
          </w:p>
        </w:tc>
      </w:tr>
      <w:tr w:rsidR="00A72F34"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Style w:val="Strong"/>
                <w:rFonts w:ascii="Times New Roman" w:hAnsi="Times New Roman" w:cs="Times New Roman"/>
                <w:b w:val="0"/>
                <w:sz w:val="24"/>
                <w:szCs w:val="24"/>
                <w:bdr w:val="none" w:sz="0" w:space="0" w:color="auto" w:frame="1"/>
                <w:shd w:val="clear" w:color="auto" w:fill="FFFFFF"/>
              </w:rPr>
            </w:pPr>
            <w:r w:rsidRPr="00D034FC">
              <w:rPr>
                <w:rStyle w:val="Strong"/>
                <w:rFonts w:ascii="Times New Roman" w:hAnsi="Times New Roman" w:cs="Times New Roman"/>
                <w:b w:val="0"/>
                <w:sz w:val="24"/>
                <w:szCs w:val="24"/>
                <w:bdr w:val="none" w:sz="0" w:space="0" w:color="auto" w:frame="1"/>
                <w:shd w:val="clear" w:color="auto" w:fill="FFFFFF"/>
              </w:rPr>
              <w:t xml:space="preserve">Komisijas 2014. gada 26. jūnija Regula (ES) Nr. 715/2014, ar ko attiecībā uz tādu raksturlielumu sarakstu, kas vācami 2016. gada lauku saimniecību struktūras </w:t>
            </w:r>
            <w:proofErr w:type="spellStart"/>
            <w:r w:rsidRPr="00D034FC">
              <w:rPr>
                <w:rStyle w:val="Strong"/>
                <w:rFonts w:ascii="Times New Roman" w:hAnsi="Times New Roman" w:cs="Times New Roman"/>
                <w:b w:val="0"/>
                <w:sz w:val="24"/>
                <w:szCs w:val="24"/>
                <w:bdr w:val="none" w:sz="0" w:space="0" w:color="auto" w:frame="1"/>
                <w:shd w:val="clear" w:color="auto" w:fill="FFFFFF"/>
              </w:rPr>
              <w:t>apsekojumā</w:t>
            </w:r>
            <w:proofErr w:type="spellEnd"/>
            <w:r w:rsidRPr="00D034FC">
              <w:rPr>
                <w:rStyle w:val="Strong"/>
                <w:rFonts w:ascii="Times New Roman" w:hAnsi="Times New Roman" w:cs="Times New Roman"/>
                <w:b w:val="0"/>
                <w:sz w:val="24"/>
                <w:szCs w:val="24"/>
                <w:bdr w:val="none" w:sz="0" w:space="0" w:color="auto" w:frame="1"/>
                <w:shd w:val="clear" w:color="auto" w:fill="FFFFFF"/>
              </w:rPr>
              <w:t xml:space="preserve">, groza III pielikumu Eiropas Parlamenta un Padomes Regulā (EK) Nr. 1166/2008 par lauku saimniecību struktūras </w:t>
            </w:r>
            <w:proofErr w:type="spellStart"/>
            <w:r w:rsidRPr="00D034FC">
              <w:rPr>
                <w:rStyle w:val="Strong"/>
                <w:rFonts w:ascii="Times New Roman" w:hAnsi="Times New Roman" w:cs="Times New Roman"/>
                <w:b w:val="0"/>
                <w:sz w:val="24"/>
                <w:szCs w:val="24"/>
                <w:bdr w:val="none" w:sz="0" w:space="0" w:color="auto" w:frame="1"/>
                <w:shd w:val="clear" w:color="auto" w:fill="FFFFFF"/>
              </w:rPr>
              <w:t>apsekojumiem</w:t>
            </w:r>
            <w:proofErr w:type="spellEnd"/>
            <w:r w:rsidRPr="00D034FC">
              <w:rPr>
                <w:rStyle w:val="Strong"/>
                <w:rFonts w:ascii="Times New Roman" w:hAnsi="Times New Roman" w:cs="Times New Roman"/>
                <w:b w:val="0"/>
                <w:sz w:val="24"/>
                <w:szCs w:val="24"/>
                <w:bdr w:val="none" w:sz="0" w:space="0" w:color="auto" w:frame="1"/>
                <w:shd w:val="clear" w:color="auto" w:fill="FFFFFF"/>
              </w:rPr>
              <w:t xml:space="preserve"> un lauksaimnieciskās ražošanas metožu </w:t>
            </w:r>
            <w:proofErr w:type="spellStart"/>
            <w:r w:rsidRPr="00D034FC">
              <w:rPr>
                <w:rStyle w:val="Strong"/>
                <w:rFonts w:ascii="Times New Roman" w:hAnsi="Times New Roman" w:cs="Times New Roman"/>
                <w:b w:val="0"/>
                <w:sz w:val="24"/>
                <w:szCs w:val="24"/>
                <w:bdr w:val="none" w:sz="0" w:space="0" w:color="auto" w:frame="1"/>
                <w:shd w:val="clear" w:color="auto" w:fill="FFFFFF"/>
              </w:rPr>
              <w:lastRenderedPageBreak/>
              <w:t>apsekojumu</w:t>
            </w:r>
            <w:proofErr w:type="spellEnd"/>
            <w:r w:rsidRPr="00D034FC">
              <w:rPr>
                <w:rStyle w:val="Strong"/>
                <w:rFonts w:ascii="Times New Roman" w:hAnsi="Times New Roman" w:cs="Times New Roman"/>
                <w:b w:val="0"/>
                <w:sz w:val="24"/>
                <w:szCs w:val="24"/>
                <w:bdr w:val="none" w:sz="0" w:space="0" w:color="auto" w:frame="1"/>
                <w:shd w:val="clear" w:color="auto" w:fill="FFFFFF"/>
              </w:rPr>
              <w:t xml:space="preserve"> (Dokuments attiecas uz EEZ</w:t>
            </w:r>
            <w:r w:rsidRPr="00D034FC">
              <w:rPr>
                <w:rFonts w:ascii="Times New Roman" w:hAnsi="Times New Roman" w:cs="Times New Roman"/>
                <w:b/>
                <w:sz w:val="24"/>
                <w:szCs w:val="24"/>
              </w:rPr>
              <w:t xml:space="preserve">) </w:t>
            </w:r>
            <w:r w:rsidRPr="00D034FC">
              <w:rPr>
                <w:rFonts w:ascii="Times New Roman" w:hAnsi="Times New Roman" w:cs="Times New Roman"/>
                <w:sz w:val="24"/>
                <w:szCs w:val="24"/>
              </w:rP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hAnsi="Times New Roman" w:cs="Times New Roman"/>
                <w:sz w:val="24"/>
                <w:szCs w:val="24"/>
              </w:rPr>
              <w:lastRenderedPageBreak/>
              <w:t>pielikuma 1. tabulas 16.19.punkts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Neparedz stingrākas prasības</w:t>
            </w:r>
          </w:p>
        </w:tc>
      </w:tr>
      <w:tr w:rsidR="00A72F34"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Style w:val="Strong"/>
                <w:rFonts w:ascii="Times New Roman" w:hAnsi="Times New Roman" w:cs="Times New Roman"/>
                <w:b w:val="0"/>
                <w:sz w:val="24"/>
                <w:szCs w:val="24"/>
                <w:bdr w:val="none" w:sz="0" w:space="0" w:color="auto" w:frame="1"/>
                <w:shd w:val="clear" w:color="auto" w:fill="FFFFFF"/>
              </w:rPr>
            </w:pPr>
            <w:r w:rsidRPr="00D034FC">
              <w:rPr>
                <w:rStyle w:val="Strong"/>
                <w:rFonts w:ascii="Times New Roman" w:hAnsi="Times New Roman" w:cs="Times New Roman"/>
                <w:b w:val="0"/>
                <w:sz w:val="24"/>
                <w:szCs w:val="24"/>
                <w:bdr w:val="none" w:sz="0" w:space="0" w:color="auto" w:frame="1"/>
                <w:shd w:val="clear" w:color="auto" w:fill="FFFFFF"/>
              </w:rPr>
              <w:t>Komisijas 2014. gada 2. maija Regula (ES) Nr. 446/2014, ar ko attiecībā uz sagatavojamajām datu sērijām un uzņēmējdarbības strukturālās statistikas kvalitātes novērtēšanas kritērijiem groza Eiropas Parlamenta un Padomes Regulu (EK) Nr. 295/2008 par uzņēmējdarbības strukturālo statistiku un Komisijas Regulu (EK) Nr. 251/2009 un Komisijas Regulu (ES) Nr. 275/2010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hAnsi="Times New Roman" w:cs="Times New Roman"/>
                <w:sz w:val="24"/>
                <w:szCs w:val="24"/>
              </w:rPr>
              <w:t>pielikuma 1. tabulas 13.3., 13.4.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highlight w:val="green"/>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highlight w:val="green"/>
                <w:lang w:eastAsia="lv-LV"/>
              </w:rPr>
            </w:pPr>
            <w:r w:rsidRPr="00D034FC">
              <w:rPr>
                <w:rFonts w:ascii="Times New Roman" w:eastAsia="Times New Roman" w:hAnsi="Times New Roman" w:cs="Times New Roman"/>
                <w:sz w:val="24"/>
                <w:szCs w:val="24"/>
                <w:lang w:eastAsia="lv-LV"/>
              </w:rPr>
              <w:t>Neparedz stingrākas prasības</w:t>
            </w:r>
          </w:p>
        </w:tc>
      </w:tr>
      <w:tr w:rsidR="00A72F34"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2013. gada 20. novembra Regula (ES) Nr. 1260/2013 par Eiropas demogrāfijas statistiku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5.1.-5.4.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eastAsia="Times New Roman" w:hAnsi="Times New Roman" w:cs="Times New Roman"/>
                <w:sz w:val="24"/>
                <w:szCs w:val="24"/>
                <w:lang w:eastAsia="lv-LV"/>
              </w:rPr>
              <w:t>Paredz stingrākas prasības – demogrāfiskā statistika (pastāvīgo iedzīvotāju skaits, dzīvi dzimušo un mirušo skaits) tiek nodrošināta sīkākā detalizācijā, kā noteikts ES tiesību aktā, lai nodrošinātu datu lietotāju (piemēram, Vides aizsardzības un reģionālās attīstības ministrijas un pašvaldību) pieprasījumu pēc datiem sīkā teritoriālā detalizācijā dažādu plānošanas dokumentu sagatavošanai.</w:t>
            </w:r>
          </w:p>
        </w:tc>
      </w:tr>
      <w:tr w:rsidR="00A72F34" w:rsidRPr="00D034FC" w:rsidTr="006D6E07">
        <w:trPr>
          <w:trHeight w:val="189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2013. gada 22. oktobra Regula (ES, Euratom) Nr. 1023/2013, ar ko groza Eiropas Savienības Civildienesta noteikumus un Eiropas Savienības Pārējo darbinieku nodarbināšanas kārtību 44. un 71.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A72F34" w:rsidRPr="00D034FC" w:rsidTr="006D6E07">
        <w:trPr>
          <w:trHeight w:val="51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lastRenderedPageBreak/>
              <w:t>Komisijas 2013. gada 23. septembra Regula (ES) Nr. 912/2013, ar ko attiecībā uz statistiku par izglītības un apmācības sistēmām īsteno Eiropas Parlamenta un Padomes Regulu (EK) Nr. 452/2008 par izglītības un mūžizglītības statistikas izveidi un pilnveidi (Dokuments attiecas uz EEZ) 1.- 6.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6.5., 6.6.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hAnsi="Times New Roman" w:cs="Times New Roman"/>
                <w:sz w:val="24"/>
                <w:szCs w:val="24"/>
              </w:rPr>
              <w:t>Neparedz stingrākas prasības</w:t>
            </w:r>
          </w:p>
        </w:tc>
      </w:tr>
      <w:tr w:rsidR="00A72F34"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xml:space="preserve">Eiropas Parlamenta un Padomes 2013. gada 26. jūnija Regula (ES) Nr. 575/2013 par </w:t>
            </w:r>
            <w:proofErr w:type="spellStart"/>
            <w:r w:rsidRPr="00D034FC">
              <w:rPr>
                <w:rFonts w:ascii="Times New Roman" w:eastAsia="Times New Roman" w:hAnsi="Times New Roman" w:cs="Times New Roman"/>
                <w:sz w:val="24"/>
                <w:szCs w:val="24"/>
                <w:lang w:eastAsia="lv-LV"/>
              </w:rPr>
              <w:t>prudenciālajām</w:t>
            </w:r>
            <w:proofErr w:type="spellEnd"/>
            <w:r w:rsidRPr="00D034FC">
              <w:rPr>
                <w:rFonts w:ascii="Times New Roman" w:eastAsia="Times New Roman" w:hAnsi="Times New Roman" w:cs="Times New Roman"/>
                <w:sz w:val="24"/>
                <w:szCs w:val="24"/>
                <w:lang w:eastAsia="lv-LV"/>
              </w:rPr>
              <w:t xml:space="preserve"> prasībām attiecībā uz kredītiestādēm un ieguldījumu brokeru sabiedrībām, un ar ko groza Regulu (ES) Nr. 648/2012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2.2. un 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Neparedz stingrākas prasības</w:t>
            </w:r>
          </w:p>
        </w:tc>
      </w:tr>
      <w:tr w:rsidR="00A72F34"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2013. gada 21. maija Regula (ES) Nr. 549/2013 par Eiropas nacionālo un reģionālo kontu sistēmu Eiropas Savienībā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DF7F0A"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1.1</w:t>
            </w:r>
            <w:r w:rsidR="00A72F34" w:rsidRPr="00D034FC">
              <w:rPr>
                <w:rFonts w:ascii="Times New Roman" w:eastAsia="Times New Roman" w:hAnsi="Times New Roman" w:cs="Times New Roman"/>
                <w:sz w:val="24"/>
                <w:szCs w:val="24"/>
                <w:lang w:eastAsia="lv-LV"/>
              </w:rPr>
              <w:t>.- 1.10., 1.13.- 1.1</w:t>
            </w:r>
            <w:r w:rsidR="005E381E" w:rsidRPr="00D034FC">
              <w:rPr>
                <w:rFonts w:ascii="Times New Roman" w:eastAsia="Times New Roman" w:hAnsi="Times New Roman" w:cs="Times New Roman"/>
                <w:sz w:val="24"/>
                <w:szCs w:val="24"/>
                <w:lang w:eastAsia="lv-LV"/>
              </w:rPr>
              <w:t>7., 1.19.1., 1.19.2, 1.20.</w:t>
            </w:r>
            <w:r w:rsidR="008B46A0" w:rsidRPr="00D034FC">
              <w:rPr>
                <w:rFonts w:ascii="Times New Roman" w:eastAsia="Times New Roman" w:hAnsi="Times New Roman" w:cs="Times New Roman"/>
                <w:sz w:val="24"/>
                <w:szCs w:val="24"/>
                <w:lang w:eastAsia="lv-LV"/>
              </w:rPr>
              <w:t xml:space="preserve">, 1.25., 1.27., </w:t>
            </w:r>
            <w:r w:rsidR="00A72F34" w:rsidRPr="00D034FC">
              <w:rPr>
                <w:rFonts w:ascii="Times New Roman" w:eastAsia="Times New Roman" w:hAnsi="Times New Roman" w:cs="Times New Roman"/>
                <w:sz w:val="24"/>
                <w:szCs w:val="24"/>
                <w:lang w:eastAsia="lv-LV"/>
              </w:rPr>
              <w:t>1.28., 13.2.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Neparedz stingrākas prasības</w:t>
            </w:r>
          </w:p>
        </w:tc>
      </w:tr>
      <w:tr w:rsidR="005E381E"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5E381E" w:rsidRPr="00D034FC" w:rsidRDefault="005E381E"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2013. gada 21. maija Regula (ES) Nr. 549/2013 par Eiropas nacionālo un reģionālo kontu sistēmu Eiropas Savienībā (Dokuments attiecas uz EEZ)</w:t>
            </w:r>
            <w:r w:rsidR="008B46A0" w:rsidRPr="00D034FC">
              <w:rPr>
                <w:rFonts w:ascii="Times New Roman" w:eastAsia="Times New Roman" w:hAnsi="Times New Roman" w:cs="Times New Roman"/>
                <w:sz w:val="24"/>
                <w:szCs w:val="24"/>
                <w:lang w:eastAsia="lv-LV"/>
              </w:rPr>
              <w:t xml:space="preserve"> 1.</w:t>
            </w:r>
            <w:r w:rsidRPr="00D034FC">
              <w:rPr>
                <w:rFonts w:ascii="Times New Roman" w:eastAsia="Times New Roman" w:hAnsi="Times New Roman" w:cs="Times New Roman"/>
                <w:sz w:val="24"/>
                <w:szCs w:val="24"/>
                <w:lang w:eastAsia="lv-LV"/>
              </w:rPr>
              <w:t xml:space="preserve">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5E381E" w:rsidRPr="00D034FC" w:rsidRDefault="005E381E"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xml:space="preserve">pielikuma 1. tabulas 1.22. </w:t>
            </w:r>
            <w:r w:rsidR="008B46A0" w:rsidRPr="00D034FC">
              <w:rPr>
                <w:rFonts w:ascii="Times New Roman" w:eastAsia="Times New Roman" w:hAnsi="Times New Roman" w:cs="Times New Roman"/>
                <w:sz w:val="24"/>
                <w:szCs w:val="24"/>
                <w:lang w:eastAsia="lv-LV"/>
              </w:rPr>
              <w:t xml:space="preserve">un 1.26. </w:t>
            </w:r>
            <w:r w:rsidRPr="00D034FC">
              <w:rPr>
                <w:rFonts w:ascii="Times New Roman" w:eastAsia="Times New Roman" w:hAnsi="Times New Roman" w:cs="Times New Roman"/>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5E381E" w:rsidRPr="00D034FC" w:rsidRDefault="005E381E"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5E381E" w:rsidRPr="00D034FC" w:rsidRDefault="00545A26"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xml:space="preserve">Paredz stingrākas prasības - atbilstoši 2015. gada 8. septembra Ministru Kabineta </w:t>
            </w:r>
            <w:proofErr w:type="spellStart"/>
            <w:r w:rsidRPr="00D034FC">
              <w:rPr>
                <w:rFonts w:ascii="Times New Roman" w:eastAsia="Times New Roman" w:hAnsi="Times New Roman" w:cs="Times New Roman"/>
                <w:sz w:val="24"/>
                <w:szCs w:val="24"/>
                <w:lang w:eastAsia="lv-LV"/>
              </w:rPr>
              <w:t>protokollēmumam</w:t>
            </w:r>
            <w:proofErr w:type="spellEnd"/>
            <w:r w:rsidRPr="00D034FC">
              <w:rPr>
                <w:rFonts w:ascii="Times New Roman" w:eastAsia="Times New Roman" w:hAnsi="Times New Roman" w:cs="Times New Roman"/>
                <w:sz w:val="24"/>
                <w:szCs w:val="24"/>
                <w:lang w:eastAsia="lv-LV"/>
              </w:rPr>
              <w:t xml:space="preserve"> Nr. 45, jānodrošina informācija par kopējo pievienoto vērtību arī pa 9 republikas pilsētām</w:t>
            </w:r>
          </w:p>
        </w:tc>
      </w:tr>
      <w:tr w:rsidR="00A72F34"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xml:space="preserve">Komisijas 2013. gada 11. februāra Regula (ES) Nr. 119/2013, ar ko attiecībā uz nemainīgas nodokļu likmes saskaņoto patēriņa cenu indeksu ieviešanu groza Regulu (EK) Nr. 2214/96 par saskaņotajiem patēriņa cenu indeksiem (SPCI): SPCI </w:t>
            </w:r>
            <w:proofErr w:type="spellStart"/>
            <w:r w:rsidRPr="00D034FC">
              <w:rPr>
                <w:rFonts w:ascii="Times New Roman" w:eastAsia="Times New Roman" w:hAnsi="Times New Roman" w:cs="Times New Roman"/>
                <w:sz w:val="24"/>
                <w:szCs w:val="24"/>
                <w:lang w:eastAsia="lv-LV"/>
              </w:rPr>
              <w:t>apakšindeksu</w:t>
            </w:r>
            <w:proofErr w:type="spellEnd"/>
            <w:r w:rsidRPr="00D034FC">
              <w:rPr>
                <w:rFonts w:ascii="Times New Roman" w:eastAsia="Times New Roman" w:hAnsi="Times New Roman" w:cs="Times New Roman"/>
                <w:sz w:val="24"/>
                <w:szCs w:val="24"/>
                <w:lang w:eastAsia="lv-LV"/>
              </w:rPr>
              <w:t xml:space="preserve"> pārsūtīšana un izplatīšana (Dokuments attiecas uz EEZ)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4.14.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Neparedz stingrākas prasības</w:t>
            </w:r>
          </w:p>
        </w:tc>
      </w:tr>
      <w:tr w:rsidR="00A72F34"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lastRenderedPageBreak/>
              <w:t>Komisijas 2013. gada 1. februāra Regula (ES) Nr. 93/2013, ar ko nosaka sīki izstrādātus noteikumus par to, kā attiecībā uz īpašnieka apdzīvotā mājokļa cenu indeksu noteikšanu piemērot Padomes Regulu (EK) Nr. 2494/95 par saskaņotajiem patēriņa cenu indeksiem (Dokuments attiecas uz EEZ) 1.-3.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eastAsia="Times New Roman" w:hAnsi="Times New Roman" w:cs="Times New Roman"/>
                <w:sz w:val="24"/>
                <w:szCs w:val="24"/>
                <w:lang w:eastAsia="lv-LV"/>
              </w:rPr>
              <w:t>pielikuma 1. tabulas 4.15. un 4.16.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Neparedz stingrākas prasības</w:t>
            </w:r>
          </w:p>
        </w:tc>
      </w:tr>
      <w:tr w:rsidR="00A72F34"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Komisijas 2012.gada 26.oktobra Īstenošanas regulas (ES) Nr. 995/2012, ar ko pieņem sīki izstrādātus noteikumus par to, kā īstenojams Eiropas Parlamenta un Padomes Lēmums Nr. 1608/2003/EK par Kopienas zinātnes un tehnoloģijas statistikas izstrādāšanu un pilnveidošanu (Dokuments attiecas uz EEZ)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6.1., 6.14. un 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hAnsi="Times New Roman" w:cs="Times New Roman"/>
                <w:sz w:val="24"/>
                <w:szCs w:val="24"/>
              </w:rPr>
              <w:t>Neparedz stingrākas prasības</w:t>
            </w:r>
          </w:p>
        </w:tc>
      </w:tr>
      <w:tr w:rsidR="00A72F34" w:rsidRPr="00D034FC" w:rsidTr="00F335CC">
        <w:trPr>
          <w:trHeight w:val="16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2012. gada 18. janvāra Regula (ES) Nr. 70/2012 par statistikas pārskatiem attiecībā uz autopārvadājumiem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24.2.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Neparedz stingrākas prasības</w:t>
            </w:r>
          </w:p>
        </w:tc>
      </w:tr>
      <w:tr w:rsidR="00A72F34"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2011. gada 13. decembra Regula (ES) Nr. 1337/2011 attiecībā uz Eiropas statistiku par ilggadīgām kultūrām un ar ko atceļ Padomes Regulu (EEK) Nr. 357/79 un Eiropas Parlamenta un Padomes Direktīvu 2001/109/EK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16.23.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D034FC" w:rsidRDefault="00A72F34" w:rsidP="00A72F34">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A11678" w:rsidRPr="00D034FC" w:rsidTr="00F335CC">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Komisijas 2011. gada 7. jūlija Regula (ES) Nr. 656/2011, ar ko īsteno Eiropas Parlamenta un Padomes Regulu (EK) Nr. 1185/2009 attiecībā uz statistiku par pesticīdiem saistībā ar definīcijām un darbīgo vielu sarakstu Dokuments attiecas uz EEZ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16.22.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A11678" w:rsidRPr="00D034FC" w:rsidTr="00F335CC">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2011. gada 6. jūlija Regula (ES) Nr. 692/2011 attiecībā uz Eiropas statistiku par tūrismu un ar ko atceļ Padomes Direktīvu 95/57/EK (Dokuments attiecas uz EEZ) 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25.1., 25.2. un 25.5.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A11678" w:rsidRPr="00D034FC" w:rsidTr="004E7869">
        <w:trPr>
          <w:trHeight w:val="14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lastRenderedPageBreak/>
              <w:t>Eiropas Parlamenta un Padomes 2011.gada 6.jūlija Regula (ES) Nr. 691/2011 par Eiropas vides ekonomiskajiem kontiem (Dokuments attiecas uz EEZ) 3.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27.17.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A11678" w:rsidRPr="00D034FC" w:rsidTr="004E7869">
        <w:trPr>
          <w:trHeight w:val="1348"/>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2011.gada 6.jūlija Regula (ES) Nr. 691/2011 par Eiropas vides ekonomiskajiem kontiem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27.16.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A11678" w:rsidRPr="00D034FC" w:rsidTr="004E7869">
        <w:trPr>
          <w:trHeight w:val="136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2011.gada 6.jūlija Regula (ES) Nr. 691/2011 par Eiropas vides ekonomiskajiem kontiem (Dokuments attiecas uz EEZ) 1.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27.15.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A11678"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Komisijas 2011. gada 27. aprīļa Regula (ES) Nr. 408/2011, ar ko īsteno Eiropas Parlamenta un Padomes Regulu (EK) Nr. 1185/2009 attiecībā uz statistiku par pesticīdiem saistībā ar datu nosūtīšanas formātu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16.22.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A11678"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Komisijas 2011. gada 5. aprīļa Regula (ES) Nr. 328/2011, ar ko attiecībā uz statistiku par nāves cēloņiem īsteno Eiropas Parlamenta un Padomes Regulu (EK) Nr. 1338/2008 attiecībā uz Kopienas statistiku par sabiedrības veselību un veselības aizsardzību un drošību darbā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5.5.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hAnsi="Times New Roman" w:cs="Times New Roman"/>
                <w:sz w:val="24"/>
                <w:szCs w:val="24"/>
              </w:rPr>
            </w:pPr>
            <w:r w:rsidRPr="00D034FC">
              <w:rPr>
                <w:rFonts w:ascii="Times New Roman" w:hAnsi="Times New Roman" w:cs="Times New Roman"/>
                <w:sz w:val="24"/>
                <w:szCs w:val="24"/>
              </w:rPr>
              <w:t>Paredz stingrākas prasības - statistika par nāves cēloņiem tiek nodrošināta sīkākā detalizācijā, kā noteikts ES tiesību aktā, lai nodrošinātu datu lietotāju pieprasījumu pēc datiem sīkākā teritoriālā, vecuma, nāves cēloņu detalizācijā dažādu plānošanas dokumentu sagatavošanai</w:t>
            </w:r>
          </w:p>
        </w:tc>
      </w:tr>
      <w:tr w:rsidR="00A11678" w:rsidRPr="00D034FC" w:rsidTr="00B2489D">
        <w:trPr>
          <w:trHeight w:val="157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Komisijas 2010. gada 10. novembra Regula (ES) Nr. 1013/2010, ar ko paredz īstenošanas noteikumus attiecībā uz Savienības flotes politiku, kura noteikta Padomes Regulas (EK) Nr. 2371/2002 III nodaļā 13.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18.1.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A11678" w:rsidRPr="00D034FC" w:rsidTr="00B2489D">
        <w:trPr>
          <w:trHeight w:val="182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lastRenderedPageBreak/>
              <w:t>Komisijas 2010. gada 1. jūnija Regula (ES) Nr. 479/2010, ar ko nosaka Padomes Regulas (EK) Nr. 1234/2007 īstenošanas noteikumus attiecībā uz dalībvalstu paziņojumiem Komisijai piena un piena produktu nozarē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11678" w:rsidRPr="00D034FC" w:rsidRDefault="00A11678" w:rsidP="00A11678">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xml:space="preserve">Komisijas </w:t>
            </w:r>
            <w:r w:rsidR="004E3083" w:rsidRPr="00D034FC">
              <w:rPr>
                <w:rFonts w:ascii="Times New Roman" w:eastAsia="Times New Roman" w:hAnsi="Times New Roman" w:cs="Times New Roman"/>
                <w:sz w:val="24"/>
                <w:szCs w:val="24"/>
                <w:lang w:eastAsia="lv-LV"/>
              </w:rPr>
              <w:t xml:space="preserve">2009. gada 30. novembra </w:t>
            </w:r>
            <w:r w:rsidRPr="00D034FC">
              <w:rPr>
                <w:rFonts w:ascii="Times New Roman" w:eastAsia="Times New Roman" w:hAnsi="Times New Roman" w:cs="Times New Roman"/>
                <w:sz w:val="24"/>
                <w:szCs w:val="24"/>
                <w:lang w:eastAsia="lv-LV"/>
              </w:rPr>
              <w:t>Regula (EK) Nr. 1200/</w:t>
            </w:r>
            <w:r w:rsidR="004E3083" w:rsidRPr="00D034FC">
              <w:rPr>
                <w:rFonts w:ascii="Times New Roman" w:eastAsia="Times New Roman" w:hAnsi="Times New Roman" w:cs="Times New Roman"/>
                <w:sz w:val="24"/>
                <w:szCs w:val="24"/>
                <w:lang w:eastAsia="lv-LV"/>
              </w:rPr>
              <w:t>2009</w:t>
            </w:r>
            <w:r w:rsidRPr="00D034FC">
              <w:rPr>
                <w:rFonts w:ascii="Times New Roman" w:eastAsia="Times New Roman" w:hAnsi="Times New Roman" w:cs="Times New Roman"/>
                <w:sz w:val="24"/>
                <w:szCs w:val="24"/>
                <w:lang w:eastAsia="lv-LV"/>
              </w:rPr>
              <w:t xml:space="preserve">, ar ko īsteno Eiropas Parlamenta un Padomes Regulu (EK) Nr. 1166/2008 par lauku saimniecību struktūru </w:t>
            </w:r>
            <w:proofErr w:type="spellStart"/>
            <w:r w:rsidRPr="00D034FC">
              <w:rPr>
                <w:rFonts w:ascii="Times New Roman" w:eastAsia="Times New Roman" w:hAnsi="Times New Roman" w:cs="Times New Roman"/>
                <w:sz w:val="24"/>
                <w:szCs w:val="24"/>
                <w:lang w:eastAsia="lv-LV"/>
              </w:rPr>
              <w:t>apsekojumiem</w:t>
            </w:r>
            <w:proofErr w:type="spellEnd"/>
            <w:r w:rsidRPr="00D034FC">
              <w:rPr>
                <w:rFonts w:ascii="Times New Roman" w:eastAsia="Times New Roman" w:hAnsi="Times New Roman" w:cs="Times New Roman"/>
                <w:sz w:val="24"/>
                <w:szCs w:val="24"/>
                <w:lang w:eastAsia="lv-LV"/>
              </w:rPr>
              <w:t xml:space="preserve"> un lauksaimnieciskās ražošanas metožu apsekošanu attiecībā uz ganāmpulka vienību koeficientiem un raksturlielumu definīcijām (Dokuments attiecas uz EEZ)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16.19.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4E7869">
        <w:trPr>
          <w:trHeight w:val="138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2009. gada 25. novembra Regula (EK) Nr. 1185/2009 attiecībā uz statistiku par pesticīdiem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16.22. un 16.25.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4E7869">
        <w:trPr>
          <w:trHeight w:val="202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2009. gada 16. septembra Regula (EK) Nr. 1006/2009, ar ko groza Regulu (EK) Nr. 808/2004 attiecībā uz Kopienas statistiku par informācijas sabiedrību (Dokuments attiecas uz EEZ) I un II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4E7869">
        <w:trPr>
          <w:trHeight w:val="1973"/>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2009. gada 18. jūnija regula (EK) Nr. 543/2009, kas attiecas uz statistiku par augkopības kultūrām un ar ko atceļ Padomes Regulas (EEK) Nr. 837/90 un (EEK) Nr. 959/93 (Dokuments attiecas uz EEZ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16.2., 16.3., 16.10. un 16.16.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4E7869">
        <w:trPr>
          <w:trHeight w:val="171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Padomes 2009. gada 25. maija Regula (EK) Nr. 479/2009 par to, kā piemērot Eiropas Kopienas dibināšanas līgumam pievienoto Protokolu par pārmērīga budžeta deficīta novēršanas procedūru (Kodificēta versija)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1.11., 1.12., 1.23., 1.24.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lastRenderedPageBreak/>
              <w:t>Eiropas Parlamenta un Padomes 2009. gada 6. maija Regula (EK) Nr. 471/2009 par Kopienas statistiku attiecībā uz ārējo tirdzniecību ar ārpuskopienas valstīm un par Padomes Regulas (EK) Nr. 1172/95 atcelšanu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2009. gada 11. marta Regula (EK) Nr. 218/2009 par to dalībvalstu nominālās nozvejas statistikas iesniegšanu, kuras zvejo Atlantijas okeāna ziemeļaustrumu daļā (pārstrādāta versija)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2009. gada 11. marta Regula (EK) Nr. 217/2009 par to, kā dalībvalstis, kas zvejo Ziemeļrietumu Atlantijā, iesniedz statistikas datus par nozveju un zvejas intensitāti (pārstrādāta versija)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2009. gada 11. marta Regula (EK) Nr. 216/2009 par to, kā dalībvalstis, kas zvejo apgabalos ārpus Ziemeļatlantijas, iesniedz nominālās nozvejas statistiku (pārstrādāta versija)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2008. gada 16. decembra Regula (EK) Nr. 1338/2008 attiecībā uz Kopienas statistiku par sabiedrības veselību un veselības aizsardzību un drošību darbā (Dokuments attiecas uz EEZ) 1., 2. un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8.1. - 8.4., 8.6. 8.7. - 8.13., 8.16., 8.17. un 8.30.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Paredz stingrākas prasības - statistika tiek nodrošināta sīkākā detalizācijā, kā noteikts ES tiesību aktā, lai nodrošinātu datu lietotāju pieprasījumu pēc datiem sīkākā detalizācijā dažādu plānošanas dokumentu sagatavošanai</w:t>
            </w:r>
          </w:p>
        </w:tc>
      </w:tr>
      <w:tr w:rsidR="008E4490" w:rsidRPr="00D034FC" w:rsidTr="004E7869">
        <w:trPr>
          <w:trHeight w:val="169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lastRenderedPageBreak/>
              <w:t>Komisijas 2008. gada 10. decembra Regula (EK) Nr. 1249/2008, ar ko paredz sīki izstrādātus noteikumus par Kopienas skalu ieviešanu liellopu, cūku un aitu liemeņu klasifikācijai un cenu paziņošanas kārtību 36.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4.6.</w:t>
            </w:r>
            <w:r w:rsidRPr="00D034FC">
              <w:rPr>
                <w:rFonts w:ascii="Times New Roman" w:hAnsi="Times New Roman" w:cs="Times New Roman"/>
                <w:sz w:val="24"/>
                <w:szCs w:val="24"/>
              </w:rPr>
              <w:t xml:space="preserve">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xml:space="preserve">Eiropas Parlamenta un Padomes 2008. gada 19. novembra Regula (EK) Nr. 1166/2008, kas attiecas uz lauku saimniecību struktūras </w:t>
            </w:r>
            <w:proofErr w:type="spellStart"/>
            <w:r w:rsidRPr="00D034FC">
              <w:rPr>
                <w:rFonts w:ascii="Times New Roman" w:eastAsia="Times New Roman" w:hAnsi="Times New Roman" w:cs="Times New Roman"/>
                <w:sz w:val="24"/>
                <w:szCs w:val="24"/>
                <w:lang w:eastAsia="lv-LV"/>
              </w:rPr>
              <w:t>apsekojumiem</w:t>
            </w:r>
            <w:proofErr w:type="spellEnd"/>
            <w:r w:rsidRPr="00D034FC">
              <w:rPr>
                <w:rFonts w:ascii="Times New Roman" w:eastAsia="Times New Roman" w:hAnsi="Times New Roman" w:cs="Times New Roman"/>
                <w:sz w:val="24"/>
                <w:szCs w:val="24"/>
                <w:lang w:eastAsia="lv-LV"/>
              </w:rPr>
              <w:t xml:space="preserve"> un lauksaimnieciskās ražošanas metožu </w:t>
            </w:r>
            <w:proofErr w:type="spellStart"/>
            <w:r w:rsidRPr="00D034FC">
              <w:rPr>
                <w:rFonts w:ascii="Times New Roman" w:eastAsia="Times New Roman" w:hAnsi="Times New Roman" w:cs="Times New Roman"/>
                <w:sz w:val="24"/>
                <w:szCs w:val="24"/>
                <w:lang w:eastAsia="lv-LV"/>
              </w:rPr>
              <w:t>apsekojumu</w:t>
            </w:r>
            <w:proofErr w:type="spellEnd"/>
            <w:r w:rsidRPr="00D034FC">
              <w:rPr>
                <w:rFonts w:ascii="Times New Roman" w:eastAsia="Times New Roman" w:hAnsi="Times New Roman" w:cs="Times New Roman"/>
                <w:sz w:val="24"/>
                <w:szCs w:val="24"/>
                <w:lang w:eastAsia="lv-LV"/>
              </w:rPr>
              <w:t xml:space="preserve"> un ar ko atceļ Padomes Regulu (EEK) Nr. 571/88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16.17</w:t>
            </w:r>
            <w:r w:rsidRPr="00D034FC">
              <w:rPr>
                <w:rFonts w:ascii="Times New Roman" w:hAnsi="Times New Roman" w:cs="Times New Roman"/>
                <w:sz w:val="24"/>
                <w:szCs w:val="24"/>
              </w:rPr>
              <w:t>., 16.19.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2008. gada 19. novembra Regula (EK) Nr. 1165/2008 par statistiku lauksaimniecības dzīvnieku un gaļas jomā, ar kuru atceļ Padomes Direktīvu Nr. 93/23/EEK, 93/24/EEK un 93/25/EEK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16.5., 16.6. un 16.7., 16.12.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4E7869">
        <w:trPr>
          <w:trHeight w:val="1479"/>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2008. gada 22. oktobra Regula (EK) Nr. 1099/2008 par enerģētikas statistiku (Dokuments attiecas uz EEZ)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20.9. –20.12., 20.17. un 20.18.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4E7869">
        <w:trPr>
          <w:trHeight w:val="147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2008. gada 22. oktobra Regula (EK) Nr. 1099/2008 par enerģētikas statistiku (Dokuments attiecas uz EEZ)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20.1.–20.5.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Komisijas 2008 .gada 14. jūlija Regula (EK) Nr. 665/2008, ar ko nosaka sīki izstrādātus piemērošanas noteikumus Padomes Regulai (EK) Nr. 199/2008 par Kopienas sistēmas izveidi datu vākšanai, pārvaldībai un izmantošanai zivsaimniecības nozarē un par atbalstu zinātniskā padoma izstrādei saistībā ar kopējo zivsaimniecības politiku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4E7869">
        <w:trPr>
          <w:trHeight w:val="189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lastRenderedPageBreak/>
              <w:t>Eiropas Parlamenta un Padomes 2008. gada 9. jūlija Regula (EK) Nr. 762/2008 par to, kā dalībvalstis iesniedz statistiku par akvakultūru, un ar ko atceļ Padomes Regulu (EK) Nr. 788/96 (Dokuments attiecas uz EEZ) 3. - 5.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18.2. 18.4.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xml:space="preserve">Komisijas 2008. gada 27. jūnija Regula (EK) Nr. 617/2008 , ar ko nosaka sīki izstrādātus noteikumus Padomes Regulas (EK) Nr. 1234/2007 piemērošanai attiecībā uz </w:t>
            </w:r>
            <w:proofErr w:type="spellStart"/>
            <w:r w:rsidRPr="00D034FC">
              <w:rPr>
                <w:rFonts w:ascii="Times New Roman" w:eastAsia="Times New Roman" w:hAnsi="Times New Roman" w:cs="Times New Roman"/>
                <w:sz w:val="24"/>
                <w:szCs w:val="24"/>
                <w:lang w:eastAsia="lv-LV"/>
              </w:rPr>
              <w:t>inkubējamo</w:t>
            </w:r>
            <w:proofErr w:type="spellEnd"/>
            <w:r w:rsidRPr="00D034FC">
              <w:rPr>
                <w:rFonts w:ascii="Times New Roman" w:eastAsia="Times New Roman" w:hAnsi="Times New Roman" w:cs="Times New Roman"/>
                <w:sz w:val="24"/>
                <w:szCs w:val="24"/>
                <w:lang w:eastAsia="lv-LV"/>
              </w:rPr>
              <w:t xml:space="preserve"> olu un mājputnu cāļu ražošanu un tirdzniecību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16.9.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4E7869">
        <w:trPr>
          <w:trHeight w:val="193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Komisijas 2008. gada 6. jūnija Regula (EK) Nr. 507/2008, ar ko nosaka sīki izstrādātus noteikumus Padomes Regulas (EK) Nr. 1673/2000 par šķiedras linu un kaņepju tirgu kopīgo organizāciju piemērošanai (Kodificēta versija) 15.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4E7869">
        <w:trPr>
          <w:trHeight w:val="162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2008. gada 23. aprīļa Regula (EK) Nr. 453/2008 attiecībā uz ceturkšņa statistiku par brīvajām darbvietām Kopienā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4E7869">
        <w:trPr>
          <w:trHeight w:val="160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bCs/>
                <w:sz w:val="24"/>
                <w:szCs w:val="24"/>
                <w:bdr w:val="none" w:sz="0" w:space="0" w:color="auto" w:frame="1"/>
                <w:shd w:val="clear" w:color="auto" w:fill="FFFFFF"/>
              </w:rPr>
            </w:pPr>
            <w:r w:rsidRPr="00D034FC">
              <w:rPr>
                <w:rStyle w:val="Strong"/>
                <w:rFonts w:ascii="Times New Roman" w:hAnsi="Times New Roman" w:cs="Times New Roman"/>
                <w:b w:val="0"/>
                <w:sz w:val="24"/>
                <w:szCs w:val="24"/>
                <w:bdr w:val="none" w:sz="0" w:space="0" w:color="auto" w:frame="1"/>
                <w:shd w:val="clear" w:color="auto" w:fill="FFFFFF"/>
              </w:rPr>
              <w:t xml:space="preserve">Eiropas Parlamenta un Padomes 2008. gada 11. marta Regula (EK) Nr. 295/2008 par uzņēmējdarbības strukturālo statistiku </w:t>
            </w:r>
            <w:r w:rsidRPr="00D034FC">
              <w:rPr>
                <w:rFonts w:ascii="Times New Roman" w:eastAsia="Times New Roman" w:hAnsi="Times New Roman" w:cs="Times New Roman"/>
                <w:sz w:val="24"/>
                <w:szCs w:val="24"/>
                <w:lang w:eastAsia="lv-LV"/>
              </w:rPr>
              <w:t>(pārstrādāta versija)</w:t>
            </w:r>
            <w:r w:rsidRPr="00D034FC">
              <w:rPr>
                <w:rStyle w:val="Strong"/>
                <w:rFonts w:ascii="Times New Roman" w:hAnsi="Times New Roman" w:cs="Times New Roman"/>
                <w:b w:val="0"/>
                <w:sz w:val="24"/>
                <w:szCs w:val="24"/>
                <w:bdr w:val="none" w:sz="0" w:space="0" w:color="auto" w:frame="1"/>
                <w:shd w:val="clear" w:color="auto" w:fill="FFFFFF"/>
              </w:rPr>
              <w:t xml:space="preserve"> (Dokuments attiecas uz EEZ) VIII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23.4.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4E7869">
        <w:trPr>
          <w:trHeight w:val="170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2008. gada 11. marta Regula (EK) Nr. 295/2008 par uzņēmējdarbības strukturālo statistiku (pārstrādāta versija) (Dokuments attiecas uz EEZ)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13.1., 13.3., 13.4., 22.2.1.-22.2.3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4E7869">
        <w:trPr>
          <w:trHeight w:val="164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 xml:space="preserve">Eiropas Parlamenta un Padomes 2008. gada 11. marta Regulas (EK) Nr. 295/2008 par uzņēmējdarbības strukturālo statistiku (pārstrādāta versija) (Dokuments attiecas uz EEZ) </w:t>
            </w:r>
            <w:r w:rsidRPr="00D034FC">
              <w:rPr>
                <w:rFonts w:ascii="Times New Roman" w:hAnsi="Times New Roman" w:cs="Times New Roman"/>
                <w:sz w:val="24"/>
                <w:szCs w:val="24"/>
                <w:shd w:val="clear" w:color="auto" w:fill="FFFFFF"/>
              </w:rPr>
              <w:t>IX</w:t>
            </w:r>
            <w:r w:rsidRPr="00D034FC">
              <w:rPr>
                <w:rFonts w:ascii="Times New Roman" w:eastAsia="Times New Roman" w:hAnsi="Times New Roman" w:cs="Times New Roman"/>
                <w:sz w:val="24"/>
                <w:szCs w:val="24"/>
                <w:lang w:eastAsia="lv-LV"/>
              </w:rPr>
              <w:t xml:space="preserve">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12.4.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4E7869">
        <w:trPr>
          <w:trHeight w:val="189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lastRenderedPageBreak/>
              <w:t>Komisijas 2008. gada 7. marta Regula (EK) Nr. 212/2008,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1.21., 4.7.-4.10., 16.1., 16.4., 16.13., 16.14.,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Padomes 2008. gada 25. februāra Regula (EK) Nr. 199/2008 par Kopienas sistēmas izveidi datu vākšanai, pārvaldībai un izmantošanai zivsaimniecības nozarē un par atbalstu zinātniskā padoma izstrādei saistībā ar kopējo zivsaimniecības politiku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4E7869">
        <w:trPr>
          <w:trHeight w:val="16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2008. gada 20. februāra Regula (EK) Nr. 177/2008, ar ko izveido kopēju uzņēmumu reģistru sistēmu statistikas vajadzībām un atceļ Padomes Regulu (EEK) Nr. 2186/93 1. un 3.pants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12.1.–12.3.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Komisijas 2008. gada 8. janvāra Regula (EK) Nr. 10/2008, ar ko īsteno Eiropas Parlamenta un Padomes Regulu (EK) Nr. 458/2007 par Eiropas Integrētās sociālās aizsardzības statistikas sistēmu (ESSPROS) attiecībā uz ESSPROS pamatsistēmas un pensiju saņēmēju moduļa definīcijām, sīki izstrādātām klasifikācijām un izplatīšanas noteikumu atjaunināšanu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9.5., 9.6., 9.7. un 9.8.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B2489D">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b/>
                <w:sz w:val="24"/>
                <w:szCs w:val="24"/>
                <w:lang w:eastAsia="lv-LV"/>
              </w:rPr>
            </w:pPr>
            <w:r w:rsidRPr="00D034FC">
              <w:rPr>
                <w:rStyle w:val="Strong"/>
                <w:rFonts w:ascii="Times New Roman" w:hAnsi="Times New Roman" w:cs="Times New Roman"/>
                <w:b w:val="0"/>
                <w:sz w:val="24"/>
                <w:szCs w:val="24"/>
                <w:bdr w:val="none" w:sz="0" w:space="0" w:color="auto" w:frame="1"/>
                <w:shd w:val="clear" w:color="auto" w:fill="FFFFFF"/>
              </w:rPr>
              <w:t>Komisijas 2007. gada 12. novembra Regula (EK) Nr. 1322/2007, ar ko īsteno Eiropas Parlamenta un Padomes Regulu (EK) Nr. 458/2007 par Eiropas Integrētās sociālās aizsardzības statistikas sistēmu ( ESSPROS) attiecībā uz piemērotajiem ESSPROS pamatsistēmas un pensiju saņēmēju moduļa datu nosūtīšanas formātiem, nosūtāmajiem rezultātiem un kvalitātes noteikšanas kritērijiem 1.pants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9.5., 9.6., 9.7. un 9.8.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B2489D">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b/>
                <w:color w:val="000000" w:themeColor="text1"/>
                <w:sz w:val="24"/>
                <w:szCs w:val="24"/>
              </w:rPr>
            </w:pPr>
            <w:r w:rsidRPr="00D034FC">
              <w:rPr>
                <w:rStyle w:val="Strong"/>
                <w:rFonts w:ascii="Times New Roman" w:hAnsi="Times New Roman" w:cs="Times New Roman"/>
                <w:b w:val="0"/>
                <w:color w:val="000000" w:themeColor="text1"/>
                <w:sz w:val="24"/>
                <w:szCs w:val="24"/>
                <w:bdr w:val="none" w:sz="0" w:space="0" w:color="auto" w:frame="1"/>
                <w:shd w:val="clear" w:color="auto" w:fill="FFFFFF"/>
              </w:rPr>
              <w:lastRenderedPageBreak/>
              <w:t xml:space="preserve">Eiropas Parlamenta un Padomes 2007. gada 11. decembra Regula (EK) Nr. 1445/2007, ar ko paredz kopējus noteikumus, lai sniegtu pamatinformāciju par pirktspējas </w:t>
            </w:r>
            <w:proofErr w:type="spellStart"/>
            <w:r w:rsidRPr="00D034FC">
              <w:rPr>
                <w:rStyle w:val="Strong"/>
                <w:rFonts w:ascii="Times New Roman" w:hAnsi="Times New Roman" w:cs="Times New Roman"/>
                <w:b w:val="0"/>
                <w:color w:val="000000" w:themeColor="text1"/>
                <w:sz w:val="24"/>
                <w:szCs w:val="24"/>
                <w:bdr w:val="none" w:sz="0" w:space="0" w:color="auto" w:frame="1"/>
                <w:shd w:val="clear" w:color="auto" w:fill="FFFFFF"/>
              </w:rPr>
              <w:t>paritātēm</w:t>
            </w:r>
            <w:proofErr w:type="spellEnd"/>
            <w:r w:rsidRPr="00D034FC">
              <w:rPr>
                <w:rStyle w:val="Strong"/>
                <w:rFonts w:ascii="Times New Roman" w:hAnsi="Times New Roman" w:cs="Times New Roman"/>
                <w:b w:val="0"/>
                <w:color w:val="000000" w:themeColor="text1"/>
                <w:sz w:val="24"/>
                <w:szCs w:val="24"/>
                <w:bdr w:val="none" w:sz="0" w:space="0" w:color="auto" w:frame="1"/>
                <w:shd w:val="clear" w:color="auto" w:fill="FFFFFF"/>
              </w:rPr>
              <w:t xml:space="preserve"> un lai tās aprēķinātu un izplatītu (Dokuments attiecas uz EEZ</w:t>
            </w:r>
            <w:r w:rsidRPr="00D034FC">
              <w:rPr>
                <w:rStyle w:val="Strong"/>
                <w:rFonts w:ascii="Times New Roman" w:hAnsi="Times New Roman" w:cs="Times New Roman"/>
                <w:color w:val="000000" w:themeColor="text1"/>
                <w:sz w:val="24"/>
                <w:szCs w:val="24"/>
                <w:bdr w:val="none" w:sz="0" w:space="0" w:color="auto" w:frame="1"/>
                <w:shd w:val="clear" w:color="auto" w:fill="FFFFFF"/>
              </w:rPr>
              <w:t>)</w:t>
            </w:r>
            <w:r w:rsidRPr="00D034FC">
              <w:rPr>
                <w:rStyle w:val="apple-converted-space"/>
                <w:rFonts w:ascii="Times New Roman" w:hAnsi="Times New Roman" w:cs="Times New Roman"/>
                <w:bCs/>
                <w:color w:val="000000" w:themeColor="text1"/>
                <w:sz w:val="24"/>
                <w:szCs w:val="24"/>
                <w:bdr w:val="none" w:sz="0" w:space="0" w:color="auto" w:frame="1"/>
                <w:shd w:val="clear" w:color="auto" w:fill="FFFFFF"/>
              </w:rPr>
              <w:t> 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B2489D">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b/>
                <w:sz w:val="24"/>
                <w:szCs w:val="24"/>
              </w:rPr>
            </w:pPr>
            <w:r w:rsidRPr="00D034FC">
              <w:rPr>
                <w:rStyle w:val="Strong"/>
                <w:rFonts w:ascii="Times New Roman" w:hAnsi="Times New Roman" w:cs="Times New Roman"/>
                <w:b w:val="0"/>
                <w:sz w:val="24"/>
                <w:szCs w:val="24"/>
                <w:bdr w:val="none" w:sz="0" w:space="0" w:color="auto" w:frame="1"/>
                <w:shd w:val="clear" w:color="auto" w:fill="FFFFFF"/>
              </w:rPr>
              <w:t xml:space="preserve">Eiropas Parlamenta un Padomes 2007. gada 23. oktobra Regula (EK) Nr. 1372/2007, ar ko groza Padomes Regulu (EK) Nr. 577/98 par darbaspēka izlases veida </w:t>
            </w:r>
            <w:proofErr w:type="spellStart"/>
            <w:r w:rsidRPr="00D034FC">
              <w:rPr>
                <w:rStyle w:val="Strong"/>
                <w:rFonts w:ascii="Times New Roman" w:hAnsi="Times New Roman" w:cs="Times New Roman"/>
                <w:b w:val="0"/>
                <w:sz w:val="24"/>
                <w:szCs w:val="24"/>
                <w:bdr w:val="none" w:sz="0" w:space="0" w:color="auto" w:frame="1"/>
                <w:shd w:val="clear" w:color="auto" w:fill="FFFFFF"/>
              </w:rPr>
              <w:t>apsekojuma</w:t>
            </w:r>
            <w:proofErr w:type="spellEnd"/>
            <w:r w:rsidRPr="00D034FC">
              <w:rPr>
                <w:rStyle w:val="Strong"/>
                <w:rFonts w:ascii="Times New Roman" w:hAnsi="Times New Roman" w:cs="Times New Roman"/>
                <w:b w:val="0"/>
                <w:sz w:val="24"/>
                <w:szCs w:val="24"/>
                <w:bdr w:val="none" w:sz="0" w:space="0" w:color="auto" w:frame="1"/>
                <w:shd w:val="clear" w:color="auto" w:fill="FFFFFF"/>
              </w:rPr>
              <w:t xml:space="preserve"> organizēšanu Kopienā (Dokuments attiecas uz EEZ )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B2489D">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2007. gada 11. jūlija Regula (EK) Nr. 862/2007 par Kopienas statistiku attiecībā uz migrāciju un starptautisko aizsardzību, kā arī lai atceltu Padomes Regulu (EEK) Nr. 311/76 attiecībā uz statistikas vākšanu par ārvalstu darba ņēmējiem (Dokuments attiecas uz EEZ) 1., 4., 5.un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w:t>
            </w:r>
            <w:r w:rsidRPr="00D034FC">
              <w:rPr>
                <w:rFonts w:ascii="Times New Roman" w:hAnsi="Times New Roman" w:cs="Times New Roman"/>
                <w:sz w:val="24"/>
                <w:szCs w:val="24"/>
              </w:rPr>
              <w:br/>
              <w:t>5.9. - 5.12., 9.18.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B2489D">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2007. gada 20. jūnija Regula (EK) Nr. 716/2007 attiecībā uz Kopienas statistiku par ārvalstu saistītu uzņēmumu struktūru un darbību (Dokuments attiecas uz EEZ)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13.5. un 13.6.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B2489D">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 xml:space="preserve">Komisijas 2007. gada 14. jūnija Regula (EK) Nr. 656/2007, ar ko groza Regulu (EK) Nr. 586/2001, ar kuru attiecībā uz ražošanas </w:t>
            </w:r>
            <w:proofErr w:type="spellStart"/>
            <w:r w:rsidRPr="00D034FC">
              <w:rPr>
                <w:rFonts w:ascii="Times New Roman" w:hAnsi="Times New Roman" w:cs="Times New Roman"/>
                <w:sz w:val="24"/>
                <w:szCs w:val="24"/>
              </w:rPr>
              <w:t>pamatgrupējumu</w:t>
            </w:r>
            <w:proofErr w:type="spellEnd"/>
            <w:r w:rsidRPr="00D034FC">
              <w:rPr>
                <w:rFonts w:ascii="Times New Roman" w:hAnsi="Times New Roman" w:cs="Times New Roman"/>
                <w:sz w:val="24"/>
                <w:szCs w:val="24"/>
              </w:rPr>
              <w:t xml:space="preserve"> (RP) definēšanu īsteno Padomes Regulu (EK) Nr. 1165/98 par īstermiņa statistiku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19.2. un 19.3.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B2489D">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Eiropas Parlamenta un Padomes 2007. gada 25. aprīļa Regula (EK) Nr. 458/2007 par Eiropas Integrētās sociālās aizsardzības statistikas sistēmu ( ESSPROS ) (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pielikuma 1. tabulas 9.5., 9.6., 9.7. un 9.8.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 xml:space="preserve">Eiropas Parlamenta un Padomes 2006. gada 20. decembra Regula (EK) Nr. 1893/2006, ar ko izveido NACE 2. </w:t>
            </w:r>
            <w:proofErr w:type="spellStart"/>
            <w:r w:rsidRPr="00D034FC">
              <w:rPr>
                <w:rFonts w:ascii="Times New Roman" w:hAnsi="Times New Roman" w:cs="Times New Roman"/>
                <w:sz w:val="24"/>
                <w:szCs w:val="24"/>
              </w:rPr>
              <w:t>red</w:t>
            </w:r>
            <w:proofErr w:type="spellEnd"/>
            <w:r w:rsidRPr="00D034FC">
              <w:rPr>
                <w:rFonts w:ascii="Times New Roman" w:hAnsi="Times New Roman" w:cs="Times New Roman"/>
                <w:sz w:val="24"/>
                <w:szCs w:val="24"/>
              </w:rPr>
              <w:t xml:space="preserve">. saimniecisko darbību statistisko </w:t>
            </w:r>
            <w:r w:rsidRPr="00D034FC">
              <w:rPr>
                <w:rFonts w:ascii="Times New Roman" w:hAnsi="Times New Roman" w:cs="Times New Roman"/>
                <w:sz w:val="24"/>
                <w:szCs w:val="24"/>
              </w:rPr>
              <w:lastRenderedPageBreak/>
              <w:t>klasifikāciju, kā arī groza Padomes Regulu (EEK) Nr. 3037/90 un dažas EK regulas par īpašām statistikas jomām (Dokuments attiecas uz EEZ) 8. un 12.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lastRenderedPageBreak/>
              <w:t>pielikuma 1. tabulas 19.2.- 19.4.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2006. gada 18. decembra Regula (EK) Nr. 1921/2006, kas attiecas uz statistikas datu sniegšanu par dalībvalstīs izkrautajiem zvejniecības produktiem un ar ko atceļ Padomes Regulu (EEK) Nr. 1382/91 (Dokuments attiecas uz EEZ) 4.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18.2., 18.3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2006. gada 12. decembra Regula (EK) Nr. 1920/2006 par Eiropas Narkotiku un narkomānijas uzraudzības centru 1.pants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8.8., 8.28. un 8.29.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Style w:val="Strong"/>
                <w:rFonts w:ascii="Times New Roman" w:hAnsi="Times New Roman" w:cs="Times New Roman"/>
                <w:b w:val="0"/>
                <w:color w:val="000000" w:themeColor="text1"/>
                <w:sz w:val="24"/>
                <w:szCs w:val="24"/>
                <w:bdr w:val="none" w:sz="0" w:space="0" w:color="auto" w:frame="1"/>
                <w:shd w:val="clear" w:color="auto" w:fill="FFFFFF"/>
              </w:rPr>
              <w:t>Komisijas 2006. gada 20. jūnija Regula (EK) Nr. 909/2006, ar ko groza I un II pielikumu Eiropas Parlamenta un Padomes Regulai (EK) Nr. 138/2004 par ekonomikas pārskatiem Kopienas lauksaimniecībā (Dokuments attiecas uz EEZ) 1. un 2.pants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4.7.-4.10., 16.1., 16.4., 16.13., 16.14.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Komisijas 2006. gada 2. maija Regula (EK) Nr. 676/2006, ar ko groza Komisijas Regulu (EK) Nr. 1980/2003, ar ko īsteno Eiropas Parlamenta un Padomes Regulu (EK) Nr. 1177/2003 attiecībā uz Kopienas statistiku par ienākumiem un dzīves apstākļiem (EU-SILC) attiecībā uz definīcijām un atjauninātām definīcijām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Komisijas 2005. gada 21. oktobra Regula (EK) Nr. 1738/2005, ar ko groza Regulu (EK) Nr. 1916/2000 attiecībā uz informācijas par izpeļņas struktūru definēšanu un nosūtīšanu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14.5. un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 xml:space="preserve">Komisijas 2005. gada 20. oktobra Regula (EK) Nr. 1722/2005 par mājokļu pakalpojumu novērtēšanas principiem saistībā ar Padomes Regulu (EK, Euratom) Nr. 1287/2003 </w:t>
            </w:r>
            <w:r w:rsidRPr="00D034FC">
              <w:rPr>
                <w:rFonts w:ascii="Times New Roman" w:hAnsi="Times New Roman" w:cs="Times New Roman"/>
                <w:sz w:val="24"/>
                <w:szCs w:val="24"/>
              </w:rPr>
              <w:lastRenderedPageBreak/>
              <w:t>par to, kā saskaņot nacionālo kopienākumu tirgus cenās (Dokuments attiecas uz EEZ) 1.pants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lastRenderedPageBreak/>
              <w:t>pielikuma 1. tabulas 26.1.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 xml:space="preserve">Eiropas Parlamenta un Padomes 2005. gada 6. jūlija Regula (EK) Nr. 1161/2005 par ceturkšņa </w:t>
            </w:r>
            <w:proofErr w:type="spellStart"/>
            <w:r w:rsidRPr="00D034FC">
              <w:rPr>
                <w:rFonts w:ascii="Times New Roman" w:hAnsi="Times New Roman" w:cs="Times New Roman"/>
                <w:sz w:val="24"/>
                <w:szCs w:val="24"/>
              </w:rPr>
              <w:t>nefinanšu</w:t>
            </w:r>
            <w:proofErr w:type="spellEnd"/>
            <w:r w:rsidRPr="00D034FC">
              <w:rPr>
                <w:rFonts w:ascii="Times New Roman" w:hAnsi="Times New Roman" w:cs="Times New Roman"/>
                <w:sz w:val="24"/>
                <w:szCs w:val="24"/>
              </w:rPr>
              <w:t xml:space="preserve"> kontu apkopošanu pa institucionāliem sektoriem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2005. gada 6. jūlija Regula (EK) Nr. 1158/2005 , ar ko groza Padomes Regulu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4.18.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2005. gada 6. jūlija Regula (EK) Nr. 1158/2005 , ar ko groza Padomes Regulu (EK) Nr. 1165/98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23.1. 23.2., 23.3.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color w:val="000000" w:themeColor="text1"/>
                <w:sz w:val="24"/>
                <w:szCs w:val="24"/>
              </w:rPr>
            </w:pPr>
            <w:r w:rsidRPr="00D034FC">
              <w:rPr>
                <w:rFonts w:ascii="Times New Roman" w:hAnsi="Times New Roman" w:cs="Times New Roman"/>
                <w:color w:val="000000" w:themeColor="text1"/>
                <w:sz w:val="24"/>
                <w:szCs w:val="24"/>
              </w:rPr>
              <w:t>Eiropas Parlamenta un Padomes 2005. gada 6. jūlija Regula (EK) Nr. 1158/2005 , ar ko groza Padomes Regulu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Komisijas 2005. gada 24. februāra Regula (EK) Nr. 306/2005,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1.21., 4.7.-4.10., 16.1., 16.4., 16.13., 16.14.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545A26" w:rsidP="008E4490">
            <w:pPr>
              <w:rPr>
                <w:rFonts w:ascii="Times New Roman" w:hAnsi="Times New Roman" w:cs="Times New Roman"/>
                <w:sz w:val="24"/>
                <w:szCs w:val="24"/>
              </w:rPr>
            </w:pPr>
            <w:r w:rsidRPr="00D034FC">
              <w:rPr>
                <w:rFonts w:ascii="Times New Roman" w:hAnsi="Times New Roman" w:cs="Times New Roman"/>
                <w:color w:val="000000" w:themeColor="text1"/>
                <w:sz w:val="24"/>
                <w:szCs w:val="24"/>
              </w:rPr>
              <w:t>Komisijas 2005. gada 26. janvāra Regula (EK, Euratom) Nr. 116/2005 par PVN atmaksu personām, kas nav nodokļu maksātājas, un nodokļa maksātājiem par to darbībām, kas atbrīvotas no nodokļa, lai piemērotu Padomes Regulu (EK, Euratom) Nr. 1287/2003 par to, kā saskaņot nacionālo kopienākumu tirgus cenās 1.pants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Padomes 2004. gada 28. jūnija Regula (EK) Nr. 1222/2004 par to, kā apkopot un sūtīt datus, kas attiecas uz valsts parādu ceturksnī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1.10.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 xml:space="preserve">Komisijas 2004. gada 29. aprīļa Regula (EK) Nr. 912/2004, ar ko īsteno Padomes Regulu (EEK) Nr. 3924/91 par rūpnieciskās </w:t>
            </w:r>
            <w:r w:rsidRPr="00D034FC">
              <w:rPr>
                <w:rFonts w:ascii="Times New Roman" w:hAnsi="Times New Roman" w:cs="Times New Roman"/>
                <w:sz w:val="24"/>
                <w:szCs w:val="24"/>
              </w:rPr>
              <w:lastRenderedPageBreak/>
              <w:t xml:space="preserve">ražošanas Kopienas </w:t>
            </w:r>
            <w:proofErr w:type="spellStart"/>
            <w:r w:rsidRPr="00D034FC">
              <w:rPr>
                <w:rFonts w:ascii="Times New Roman" w:hAnsi="Times New Roman" w:cs="Times New Roman"/>
                <w:sz w:val="24"/>
                <w:szCs w:val="24"/>
              </w:rPr>
              <w:t>apsekojuma</w:t>
            </w:r>
            <w:proofErr w:type="spellEnd"/>
            <w:r w:rsidRPr="00D034FC">
              <w:rPr>
                <w:rFonts w:ascii="Times New Roman" w:hAnsi="Times New Roman" w:cs="Times New Roman"/>
                <w:sz w:val="24"/>
                <w:szCs w:val="24"/>
              </w:rPr>
              <w:t xml:space="preserve"> izveidi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lastRenderedPageBreak/>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2004. gada 29. aprīļa Regula (EK) Nr. 883/2004 par sociālās nodrošināšanas sistēmu koordinēšanu(Dokuments attiecas uz EEZ un Šveici) 79.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8.18.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2004. gada 21. aprīļa Regula (EK) Nr. 808/2004 attiecībā uz Kopienas statistiku par informācijas sabiedrību (Dokuments attiecas uz EEZ) I. un II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2004. gada 31. marta Regula (EK) Nr. 638/2004 par Kopienas statistiku dalībvalstu savstarpējās preču tirdzniecības jomā un par Padomes Regulas (EEK) Nr. 3330/91 atcelšanu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2004. gada 10. marta Regula (EK) Nr. 501/2004 par valsts pārvaldes ceturkšņa finanšu pārskatiem (Dokuments attiecas uz EEZ) 3. un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Komisijas 2004. gada 5. janvāra Regula (EK) Nr. 28/2004, ar ko īsteno Eiropas Parlamenta un Padomes Regulu (EK) Nr. 1177/2003 par Kopienas statistiku attiecībā uz ienākumiem un dzīves apstākļiem (EU–SILC) saistībā ar starpposma un nobeiguma kvalitātes pārskatu sīku saturu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2003. gada 5. decembra Regula (EK) Nr. 138/2004 par ekonomikas pārskatiem Kopienas lauksaimniecībā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1.21., 4.7.-4.10., 16.1., 16.4., 16.13., 16.14.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 xml:space="preserve">Komisijas 2003. gada 7. novembra Regula (EK) Nr. 1983/2003, ar ko īsteno Eiropas Parlamenta un Padomes Regulu (EK) Nr. 1177/2003 par Kopienas statistiku par </w:t>
            </w:r>
            <w:r w:rsidRPr="00D034FC">
              <w:rPr>
                <w:rFonts w:ascii="Times New Roman" w:hAnsi="Times New Roman" w:cs="Times New Roman"/>
                <w:sz w:val="24"/>
                <w:szCs w:val="24"/>
              </w:rPr>
              <w:lastRenderedPageBreak/>
              <w:t>ienākumiem un dzīves apstākļiem (EU-SILC) attiecībā uz primāro mērķa mainīgo lielumu sarakstu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lastRenderedPageBreak/>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eastAsia="Times New Roman" w:hAnsi="Times New Roman" w:cs="Times New Roman"/>
                <w:sz w:val="24"/>
                <w:szCs w:val="24"/>
                <w:lang w:eastAsia="lv-LV"/>
              </w:rPr>
              <w:t xml:space="preserve">Paredz stingrākas prasības – statistika par ienākumiem un dzīves apstākļiem tiek nodrošināta sīkākā </w:t>
            </w:r>
            <w:r w:rsidRPr="00D034FC">
              <w:rPr>
                <w:rFonts w:ascii="Times New Roman" w:eastAsia="Times New Roman" w:hAnsi="Times New Roman" w:cs="Times New Roman"/>
                <w:sz w:val="24"/>
                <w:szCs w:val="24"/>
                <w:lang w:eastAsia="lv-LV"/>
              </w:rPr>
              <w:lastRenderedPageBreak/>
              <w:t>detalizācijā, kā noteikts ES tiesību aktā, lai nodrošinātu datu lietotāju (piemēram, Vides aizsardzības un reģionālās attīstības ministrijas un pašvaldību) pieprasījumu pēc datiem sīkā teritoriālā detalizācijā dažādu plānošanas dokumentu sagatavošanai</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lastRenderedPageBreak/>
              <w:t>Komisijas 2003. gada 21. oktobra Regula (EK) Nr. 1982/2003, ar ko īsteno Eiropas Parlamenta un Padomes Regulu (EK) Nr. 1177/2003 par Kopienas statistiku par ienākumiem un dzīves apstākļiem (EU-SILC) attiecībā uz izlasi un reģistrācijas noteikumiem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Komisijas 2003. gada 21. oktobra Regula (EK) Nr. 1981/2003, ar ko īsteno Eiropas Parlamenta un Padomes Regulu (EK) Nr. 1177/2003 par Kopienas statistiku par ienākumiem un dzīves apstākļiem (EU-SILC) attiecībā uz faktiskā darba aspektiem un aprēķināšanas procedūrām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Komisijas 2003. gada 21. oktobra Regula (EK) Nr. 1980/2003, ar ko īsteno Eiropas Parlamenta un Padomes Regulu (EK) Nr. 1177/2003 attiecībā uz Kopienas statistiku par ienākumiem un dzīves apstākļiem (EU-SILC) attiecībā uz definīcijām un atjauninātām definīcijām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2003. gada 27. februāra Regula (EK) Nr. 437/2003 par statistikas pārskatiem attiecībā uz pasažieru, kravu un pasta gaisa pārvadājumiem (Dokuments attiecas uz EEZ) 1. pants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24.3.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lastRenderedPageBreak/>
              <w:t>Eiropas Parlamenta un padomes 2003.gada 16.jūnija Regula (EK) Nr. 1177/2003 par Kopienas statistiku attiecībā uz ienākumiem un dzīves apstākļiem (EU-SILC)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tabs>
                <w:tab w:val="left" w:pos="1380"/>
              </w:tabs>
              <w:rPr>
                <w:rFonts w:ascii="Times New Roman" w:hAnsi="Times New Roman" w:cs="Times New Roman"/>
                <w:sz w:val="24"/>
                <w:szCs w:val="24"/>
              </w:rPr>
            </w:pPr>
            <w:r w:rsidRPr="00D034FC">
              <w:rPr>
                <w:rFonts w:ascii="Times New Roman" w:hAnsi="Times New Roman" w:cs="Times New Roman"/>
                <w:sz w:val="24"/>
                <w:szCs w:val="24"/>
              </w:rPr>
              <w:t>Komisijas 2003. gada 27. marta  Regula (EK) Nr. 546/2003 par dažiem paziņojumiem attiecībā uz Padomes Regulu (EEK) Nr. 2771/75, (EEK) Nr. 2777/75 un (EEK) Nr. 2783/75 piemērošanu olu un mājputnu gaļas nozarēs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2003. gada 27. februāra Regula (EK) Nr. 450/2003 par darbaspēka izmaksu indeksu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Padomes 2002. gada 20. decembra Regula (EK) Nr. 2371/2002 par zivsaimniecības resursu saglabāšanu un ilgtspējīgu izmantošanu saskaņā ar kopējo zivsaimniecības politiku 14.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18.1.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2002. gada 16. decembra Regula Nr. 91/2003 par dzelzceļa transporta statistiku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24.1.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b/>
                <w:sz w:val="24"/>
                <w:szCs w:val="24"/>
              </w:rPr>
            </w:pPr>
            <w:r w:rsidRPr="00D034FC">
              <w:rPr>
                <w:rStyle w:val="Strong"/>
                <w:rFonts w:ascii="Times New Roman" w:hAnsi="Times New Roman" w:cs="Times New Roman"/>
                <w:b w:val="0"/>
                <w:sz w:val="24"/>
                <w:szCs w:val="24"/>
                <w:bdr w:val="none" w:sz="0" w:space="0" w:color="auto" w:frame="1"/>
                <w:shd w:val="clear" w:color="auto" w:fill="FFFFFF"/>
              </w:rPr>
              <w:t xml:space="preserve">Komisijas 2002. gada 28. novembra Regula (EK) Nr. 2104/2002, ar kuru tiek pielāgotas Padomes Regula (EK) Nr. 577/98 par darbaspēka izlases veida </w:t>
            </w:r>
            <w:proofErr w:type="spellStart"/>
            <w:r w:rsidRPr="00D034FC">
              <w:rPr>
                <w:rStyle w:val="Strong"/>
                <w:rFonts w:ascii="Times New Roman" w:hAnsi="Times New Roman" w:cs="Times New Roman"/>
                <w:b w:val="0"/>
                <w:sz w:val="24"/>
                <w:szCs w:val="24"/>
                <w:bdr w:val="none" w:sz="0" w:space="0" w:color="auto" w:frame="1"/>
                <w:shd w:val="clear" w:color="auto" w:fill="FFFFFF"/>
              </w:rPr>
              <w:t>apsekojuma</w:t>
            </w:r>
            <w:proofErr w:type="spellEnd"/>
            <w:r w:rsidRPr="00D034FC">
              <w:rPr>
                <w:rStyle w:val="Strong"/>
                <w:rFonts w:ascii="Times New Roman" w:hAnsi="Times New Roman" w:cs="Times New Roman"/>
                <w:b w:val="0"/>
                <w:sz w:val="24"/>
                <w:szCs w:val="24"/>
                <w:bdr w:val="none" w:sz="0" w:space="0" w:color="auto" w:frame="1"/>
                <w:shd w:val="clear" w:color="auto" w:fill="FFFFFF"/>
              </w:rPr>
              <w:t xml:space="preserve"> organizēšanu Kopienā un Komisijas Regula (EK) Nr. 1575/2000, ar ko ievieš Padomes Regulu (EK) Nr. 577/98 attiecībā uz izglītības un apmācības mainīgo lielumu sarakstu un to kodifikāciju, kuri jāizmanto datu pārsūtīšanā, sākot ar 2003. gadu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eastAsia="Times New Roman" w:hAnsi="Times New Roman" w:cs="Times New Roman"/>
                <w:sz w:val="24"/>
                <w:szCs w:val="24"/>
                <w:lang w:eastAsia="lv-LV"/>
              </w:rPr>
              <w:t>Eiropas Parlamenta un padomes 2002. gada 25. novembra Regula (EK) Nr. 2150/2002 par statistiku attiecībā uz atkritumiem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27.1. un 27.18.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 xml:space="preserve">Eiropas Parlamenta un Padomes 2002. gada 10. jūnija Regula (EK) Nr. </w:t>
            </w:r>
            <w:r w:rsidRPr="00D034FC">
              <w:rPr>
                <w:rFonts w:ascii="Times New Roman" w:hAnsi="Times New Roman" w:cs="Times New Roman"/>
                <w:sz w:val="24"/>
                <w:szCs w:val="24"/>
              </w:rPr>
              <w:lastRenderedPageBreak/>
              <w:t xml:space="preserve">1221/2002 par valsts ceturkšņa </w:t>
            </w:r>
            <w:proofErr w:type="spellStart"/>
            <w:r w:rsidRPr="00D034FC">
              <w:rPr>
                <w:rFonts w:ascii="Times New Roman" w:hAnsi="Times New Roman" w:cs="Times New Roman"/>
                <w:sz w:val="24"/>
                <w:szCs w:val="24"/>
              </w:rPr>
              <w:t>nefinanšu</w:t>
            </w:r>
            <w:proofErr w:type="spellEnd"/>
            <w:r w:rsidRPr="00D034FC">
              <w:rPr>
                <w:rFonts w:ascii="Times New Roman" w:hAnsi="Times New Roman" w:cs="Times New Roman"/>
                <w:sz w:val="24"/>
                <w:szCs w:val="24"/>
              </w:rPr>
              <w:t xml:space="preserve"> pārskatiem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lastRenderedPageBreak/>
              <w:t>pielikuma 1. tabulas 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 xml:space="preserve">Nodrošina A ailē minētā ES tiesību </w:t>
            </w:r>
            <w:r w:rsidRPr="00D034FC">
              <w:rPr>
                <w:rFonts w:ascii="Times New Roman" w:hAnsi="Times New Roman" w:cs="Times New Roman"/>
                <w:sz w:val="24"/>
                <w:szCs w:val="24"/>
              </w:rPr>
              <w:lastRenderedPageBreak/>
              <w:t>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lastRenderedPageBreak/>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2002. gada 12. februāra Regula (EK) Nr. 359/2002, ar ko Padomes Regulu (EK) Nr. 2223/96 groza attiecībā uz EKS 95 lietošanu, lai noteiktu dalībvalstu iemaksas pašu resursos no PVN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Komisijas 2002. gada 23. janvāra Regula (EK) Nr. 113/2002, ar ko groza Padomes Regulu (EK) Nr. 2223/96 attiecībā uz pārskatītajām izdevumu veidu klasifikācijām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Komisijas 2001. gada 22. maija Regula (EK) Nr. 995/2001, ar kuru īsteno Eiropas Parlamenta un Padomes Regulu (EK) Nr. 2516/2000, ar ko izdara izmaiņas Eiropas nacionālo un reģionālo kontu sistēmas Kopienā (ESA 95) kopējos principos attiecībā uz nodokļiem un sociālajām iemaksām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1.6. un 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 xml:space="preserve">Komisijas 2001. gada 26. marta Regula (EK) Nr. 586/2001, ar ko attiecībā uz ražošanas </w:t>
            </w:r>
            <w:proofErr w:type="spellStart"/>
            <w:r w:rsidRPr="00D034FC">
              <w:rPr>
                <w:rFonts w:ascii="Times New Roman" w:hAnsi="Times New Roman" w:cs="Times New Roman"/>
                <w:sz w:val="24"/>
                <w:szCs w:val="24"/>
              </w:rPr>
              <w:t>pamatgrupējumu</w:t>
            </w:r>
            <w:proofErr w:type="spellEnd"/>
            <w:r w:rsidRPr="00D034FC">
              <w:rPr>
                <w:rFonts w:ascii="Times New Roman" w:hAnsi="Times New Roman" w:cs="Times New Roman"/>
                <w:sz w:val="24"/>
                <w:szCs w:val="24"/>
              </w:rPr>
              <w:t xml:space="preserve"> definēšanu īsteno Padomes Regulu (EK) Nr. 1165/98 par īstermiņa statistiku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19.2.–19.3.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Eiropas Parlamenta un Padomes 2000. gada 7. novembra Regula (EK) Nr. 2516/2000, ar ko izdara izmaiņas Eiropas nacionālo un reģionālo kontu sistēmas Kopienā (ESA 95) kopējos principos attiecībā uz nodokļiem un sociālajām iemaksām un groza Padomes Regulu (EK) Nr. 2223/96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1.6. un 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 xml:space="preserve">Komisijas 2000.gada 7.septembra Regula (EK) Nr. 1897/2000, ar ko īsteno Padomes Regulu (EK) Nr. 577/98 par darbaspēka izlases veida </w:t>
            </w:r>
            <w:proofErr w:type="spellStart"/>
            <w:r w:rsidRPr="00D034FC">
              <w:rPr>
                <w:rFonts w:ascii="Times New Roman" w:hAnsi="Times New Roman" w:cs="Times New Roman"/>
                <w:sz w:val="24"/>
                <w:szCs w:val="24"/>
              </w:rPr>
              <w:t>apsekojuma</w:t>
            </w:r>
            <w:proofErr w:type="spellEnd"/>
            <w:r w:rsidRPr="00D034FC">
              <w:rPr>
                <w:rFonts w:ascii="Times New Roman" w:hAnsi="Times New Roman" w:cs="Times New Roman"/>
                <w:sz w:val="24"/>
                <w:szCs w:val="24"/>
              </w:rPr>
              <w:t xml:space="preserve"> organizēšanu Kopienā attiecībā uz darbības definīciju bezdarbam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8E4490"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lastRenderedPageBreak/>
              <w:t>Komisijas 2000. gada 10. jūlija Regula (EK) Nr. 1500/2000 par Padomes Regulas (EK) Nr. 2223/96 īstenošanu attiecībā uz valsts izdevumiem un ieņēmumiem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pielikuma 1. tabulas 1.6. un 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8E4490" w:rsidRPr="00D034FC" w:rsidRDefault="008E4490" w:rsidP="008E4490">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Padomes 2000. gada 22. maijs, Regula (EK, Euratom) nr. 1150/2000, ar ko īsteno Lēmumu 94/728/EK, Euratom par Kopienu pašu resursu sistēmu 3. un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pielikuma 1. tabulas 1.18.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Komisijas 2000. gada 3. februāra Regula (EK) Nr. 264/2000  par Padomes Regulas (EK) Nr. 2223/96 īstenošanu attiecībā uz valsts finanšu īstermiņa statistiku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pielikuma 1. tabulas 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Padomes 1999. gada 9. marta Regula (EK) Nr. 530/1999 par strukturālo statistiku attiecībā uz izpeļņu un darbaspēka izmaksām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pielikuma 1. tabulas 14.5. un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Padomes 1998. gada 19. maija Regula (EK) Nr. 1165/98 par īstermiņa statistiku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pielikuma 1. tabulas 14.1.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Padomes 1998. gada 19. maija Regulas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pielikuma 1. tabulas 4.2., 19.2.- 19.4.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Padomes 1998. gada 19. maija Regulas (EK) Nr. 1165/98 par īstermiņa statistiku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pielikuma 1. tabulas 4.3., un 21.1- 21.4.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Padomes 1998. gada 19. maija Regula (EK) Nr. 1165/98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pielikuma 1. tabulas 23.1.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Padomes 1998. gada 19. maija Regula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pielikuma 1. tabulas 23.2., 23.3.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 xml:space="preserve">Padomes 1998. gada 9. marta Regula (EK) Nr. 577/98 par darbaspēka izlases veida </w:t>
            </w:r>
            <w:proofErr w:type="spellStart"/>
            <w:r w:rsidRPr="00D034FC">
              <w:rPr>
                <w:rFonts w:ascii="Times New Roman" w:hAnsi="Times New Roman" w:cs="Times New Roman"/>
                <w:sz w:val="24"/>
                <w:szCs w:val="24"/>
              </w:rPr>
              <w:t>apsekojuma</w:t>
            </w:r>
            <w:proofErr w:type="spellEnd"/>
            <w:r w:rsidRPr="00D034FC">
              <w:rPr>
                <w:rFonts w:ascii="Times New Roman" w:hAnsi="Times New Roman" w:cs="Times New Roman"/>
                <w:sz w:val="24"/>
                <w:szCs w:val="24"/>
              </w:rPr>
              <w:t xml:space="preserve"> organizēšanu Kopienā 1. - 4.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Padomes 1996. gada 25. jūnija Regula (EK) Nr. 2223/96 par Eiropas nacionālo un reģionālo kontu sistēmu Kopienā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pielikuma 1. tabulas 4.17., 22.1.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lastRenderedPageBreak/>
              <w:t>Padomes 1995. gada 23. oktobra Regula (EK) 2494/95 par saskaņotajiem patēriņa cenu indeksiem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pielikuma 1. tabulas 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Padomes 1993. gada 15. marta Regula (EEK) Nr. 696/93 par statistikas vienībām ražošanas sistēmas novērošanai un analīzei Kopienā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pielikuma 1. tabulas 12.1.–12.3.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 xml:space="preserve">Padomes 1991. gada 19. decembra Regula (EEK) Nr. 3924/91 par rūpnieciskās ražošanas Kopienas </w:t>
            </w:r>
            <w:proofErr w:type="spellStart"/>
            <w:r w:rsidRPr="00D034FC">
              <w:rPr>
                <w:rFonts w:ascii="Times New Roman" w:hAnsi="Times New Roman" w:cs="Times New Roman"/>
                <w:sz w:val="24"/>
                <w:szCs w:val="24"/>
              </w:rPr>
              <w:t>apsekojuma</w:t>
            </w:r>
            <w:proofErr w:type="spellEnd"/>
            <w:r w:rsidRPr="00D034FC">
              <w:rPr>
                <w:rFonts w:ascii="Times New Roman" w:hAnsi="Times New Roman" w:cs="Times New Roman"/>
                <w:sz w:val="24"/>
                <w:szCs w:val="24"/>
              </w:rPr>
              <w:t xml:space="preserve"> izveidi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7A70B7" w:rsidRPr="00D034FC" w:rsidRDefault="007A70B7" w:rsidP="007A70B7">
            <w:pPr>
              <w:rPr>
                <w:rFonts w:ascii="Times New Roman" w:hAnsi="Times New Roman" w:cs="Times New Roman"/>
                <w:sz w:val="24"/>
                <w:szCs w:val="24"/>
              </w:rPr>
            </w:pPr>
            <w:r w:rsidRPr="00D034FC">
              <w:rPr>
                <w:rFonts w:ascii="Times New Roman" w:hAnsi="Times New Roman" w:cs="Times New Roman"/>
                <w:sz w:val="24"/>
                <w:szCs w:val="24"/>
              </w:rPr>
              <w:t>Neparedz stingrākas prasības</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hideMark/>
          </w:tcPr>
          <w:p w:rsidR="007A70B7" w:rsidRPr="00D034FC" w:rsidRDefault="007A70B7" w:rsidP="007A70B7">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D034FC">
              <w:rPr>
                <w:rFonts w:ascii="Times New Roman" w:eastAsia="Times New Roman" w:hAnsi="Times New Roman" w:cs="Times New Roman"/>
                <w:sz w:val="24"/>
                <w:szCs w:val="24"/>
                <w:lang w:eastAsia="lv-LV"/>
              </w:rPr>
              <w:br/>
              <w:t>Kādēļ?</w:t>
            </w:r>
          </w:p>
        </w:tc>
        <w:tc>
          <w:tcPr>
            <w:tcW w:w="6135" w:type="dxa"/>
            <w:gridSpan w:val="3"/>
            <w:tcBorders>
              <w:top w:val="outset" w:sz="6" w:space="0" w:color="auto"/>
              <w:left w:val="outset" w:sz="6" w:space="0" w:color="auto"/>
              <w:bottom w:val="outset" w:sz="6" w:space="0" w:color="auto"/>
              <w:right w:val="outset" w:sz="6" w:space="0" w:color="auto"/>
            </w:tcBorders>
            <w:hideMark/>
          </w:tcPr>
          <w:p w:rsidR="007A70B7" w:rsidRPr="00D034FC" w:rsidRDefault="007A70B7" w:rsidP="007A70B7">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Noteikumu projekts šo jomu neskar.</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hideMark/>
          </w:tcPr>
          <w:p w:rsidR="007A70B7" w:rsidRPr="00D034FC" w:rsidRDefault="007A70B7" w:rsidP="007A70B7">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135" w:type="dxa"/>
            <w:gridSpan w:val="3"/>
            <w:tcBorders>
              <w:top w:val="outset" w:sz="6" w:space="0" w:color="auto"/>
              <w:left w:val="outset" w:sz="6" w:space="0" w:color="auto"/>
              <w:bottom w:val="outset" w:sz="6" w:space="0" w:color="auto"/>
              <w:right w:val="outset" w:sz="6" w:space="0" w:color="auto"/>
            </w:tcBorders>
            <w:hideMark/>
          </w:tcPr>
          <w:p w:rsidR="007A70B7" w:rsidRPr="00D034FC" w:rsidRDefault="007A70B7" w:rsidP="007A70B7">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Noteikumu projekts šo jomu neskar.</w:t>
            </w:r>
          </w:p>
        </w:tc>
      </w:tr>
      <w:tr w:rsidR="007A70B7" w:rsidRPr="00D034FC" w:rsidTr="00D663C7">
        <w:trPr>
          <w:jc w:val="center"/>
        </w:trPr>
        <w:tc>
          <w:tcPr>
            <w:tcW w:w="3784" w:type="dxa"/>
            <w:tcBorders>
              <w:top w:val="outset" w:sz="6" w:space="0" w:color="auto"/>
              <w:left w:val="outset" w:sz="6" w:space="0" w:color="auto"/>
              <w:bottom w:val="outset" w:sz="6" w:space="0" w:color="auto"/>
              <w:right w:val="outset" w:sz="6" w:space="0" w:color="auto"/>
            </w:tcBorders>
            <w:hideMark/>
          </w:tcPr>
          <w:p w:rsidR="007A70B7" w:rsidRPr="00D034FC" w:rsidRDefault="007A70B7" w:rsidP="007A70B7">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Cita informācija</w:t>
            </w:r>
          </w:p>
        </w:tc>
        <w:tc>
          <w:tcPr>
            <w:tcW w:w="6135" w:type="dxa"/>
            <w:gridSpan w:val="3"/>
            <w:tcBorders>
              <w:top w:val="outset" w:sz="6" w:space="0" w:color="auto"/>
              <w:left w:val="outset" w:sz="6" w:space="0" w:color="auto"/>
              <w:bottom w:val="outset" w:sz="6" w:space="0" w:color="auto"/>
              <w:right w:val="outset" w:sz="6" w:space="0" w:color="auto"/>
            </w:tcBorders>
            <w:hideMark/>
          </w:tcPr>
          <w:p w:rsidR="007A70B7" w:rsidRPr="00D034FC" w:rsidRDefault="007A70B7" w:rsidP="007A70B7">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Nav</w:t>
            </w:r>
          </w:p>
        </w:tc>
      </w:tr>
      <w:tr w:rsidR="007A70B7" w:rsidRPr="00D034FC" w:rsidTr="00524F38">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rsidR="007A70B7" w:rsidRPr="00D034FC" w:rsidRDefault="007A70B7" w:rsidP="007A70B7">
            <w:pPr>
              <w:spacing w:before="100" w:beforeAutospacing="1" w:after="100" w:afterAutospacing="1"/>
              <w:jc w:val="center"/>
              <w:rPr>
                <w:rFonts w:ascii="Times New Roman" w:eastAsia="Times New Roman" w:hAnsi="Times New Roman" w:cs="Times New Roman"/>
                <w:b/>
                <w:bCs/>
                <w:sz w:val="24"/>
                <w:szCs w:val="24"/>
                <w:lang w:eastAsia="lv-LV"/>
              </w:rPr>
            </w:pPr>
            <w:r w:rsidRPr="00D034FC">
              <w:rPr>
                <w:rFonts w:ascii="Times New Roman" w:eastAsia="Times New Roman" w:hAnsi="Times New Roman" w:cs="Times New Roman"/>
                <w:b/>
                <w:bCs/>
                <w:sz w:val="24"/>
                <w:szCs w:val="24"/>
                <w:lang w:eastAsia="lv-LV"/>
              </w:rPr>
              <w:t>2.tabula</w:t>
            </w:r>
            <w:r w:rsidRPr="00D034FC">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D034FC">
              <w:rPr>
                <w:rFonts w:ascii="Times New Roman" w:eastAsia="Times New Roman" w:hAnsi="Times New Roman" w:cs="Times New Roman"/>
                <w:b/>
                <w:bCs/>
                <w:sz w:val="24"/>
                <w:szCs w:val="24"/>
                <w:lang w:eastAsia="lv-LV"/>
              </w:rPr>
              <w:br/>
              <w:t>Pasākumi šo saistību izpildei</w:t>
            </w:r>
          </w:p>
        </w:tc>
      </w:tr>
      <w:tr w:rsidR="007A70B7" w:rsidRPr="00D034FC" w:rsidTr="00524F38">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tcPr>
          <w:p w:rsidR="007A70B7" w:rsidRPr="00D034FC" w:rsidRDefault="007A70B7" w:rsidP="007A70B7">
            <w:pPr>
              <w:spacing w:before="100" w:beforeAutospacing="1" w:after="100" w:afterAutospacing="1"/>
              <w:rPr>
                <w:rFonts w:ascii="Times New Roman" w:eastAsia="Times New Roman" w:hAnsi="Times New Roman" w:cs="Times New Roman"/>
                <w:bCs/>
                <w:sz w:val="24"/>
                <w:szCs w:val="24"/>
                <w:lang w:eastAsia="lv-LV"/>
              </w:rPr>
            </w:pPr>
            <w:r w:rsidRPr="00D034FC">
              <w:rPr>
                <w:rFonts w:ascii="Times New Roman" w:eastAsia="Times New Roman" w:hAnsi="Times New Roman" w:cs="Times New Roman"/>
                <w:bCs/>
                <w:sz w:val="24"/>
                <w:szCs w:val="24"/>
                <w:lang w:eastAsia="lv-LV"/>
              </w:rPr>
              <w:t>Nav</w:t>
            </w:r>
          </w:p>
        </w:tc>
      </w:tr>
    </w:tbl>
    <w:p w:rsidR="00881869" w:rsidRPr="00D034FC" w:rsidRDefault="00881869" w:rsidP="002C5318">
      <w:pPr>
        <w:spacing w:before="100" w:beforeAutospacing="1" w:after="100" w:afterAutospacing="1"/>
        <w:rPr>
          <w:rFonts w:ascii="Times New Roman" w:eastAsia="Times New Roman" w:hAnsi="Times New Roman" w:cs="Times New Roman"/>
          <w:sz w:val="24"/>
          <w:szCs w:val="24"/>
          <w:lang w:eastAsia="lv-LV"/>
        </w:rPr>
      </w:pPr>
    </w:p>
    <w:p w:rsidR="004E7869" w:rsidRPr="00D034FC" w:rsidRDefault="004E7869" w:rsidP="002C5318">
      <w:pPr>
        <w:spacing w:before="100" w:beforeAutospacing="1" w:after="100" w:afterAutospacing="1"/>
        <w:rPr>
          <w:rFonts w:ascii="Times New Roman" w:eastAsia="Times New Roman" w:hAnsi="Times New Roman" w:cs="Times New Roman"/>
          <w:sz w:val="24"/>
          <w:szCs w:val="24"/>
          <w:lang w:eastAsia="lv-LV"/>
        </w:rPr>
      </w:pPr>
    </w:p>
    <w:tbl>
      <w:tblPr>
        <w:tblStyle w:val="TableGrid"/>
        <w:tblpPr w:leftFromText="180" w:rightFromText="180" w:vertAnchor="text" w:horzAnchor="margin" w:tblpXSpec="center" w:tblpY="103"/>
        <w:tblW w:w="5886" w:type="pct"/>
        <w:tblLook w:val="04A0" w:firstRow="1" w:lastRow="0" w:firstColumn="1" w:lastColumn="0" w:noHBand="0" w:noVBand="1"/>
      </w:tblPr>
      <w:tblGrid>
        <w:gridCol w:w="418"/>
        <w:gridCol w:w="4048"/>
        <w:gridCol w:w="5307"/>
      </w:tblGrid>
      <w:tr w:rsidR="00881869" w:rsidRPr="00D034FC" w:rsidTr="00881869">
        <w:trPr>
          <w:trHeight w:val="596"/>
        </w:trPr>
        <w:tc>
          <w:tcPr>
            <w:tcW w:w="5000" w:type="pct"/>
            <w:gridSpan w:val="3"/>
            <w:hideMark/>
          </w:tcPr>
          <w:p w:rsidR="00881869" w:rsidRPr="00D034FC" w:rsidRDefault="00881869" w:rsidP="00881869">
            <w:pPr>
              <w:spacing w:before="100" w:beforeAutospacing="1" w:after="100" w:afterAutospacing="1"/>
              <w:jc w:val="center"/>
              <w:rPr>
                <w:rFonts w:ascii="Times New Roman" w:eastAsia="Times New Roman" w:hAnsi="Times New Roman" w:cs="Times New Roman"/>
                <w:b/>
                <w:bCs/>
                <w:sz w:val="24"/>
                <w:szCs w:val="24"/>
                <w:lang w:eastAsia="lv-LV"/>
              </w:rPr>
            </w:pPr>
            <w:r w:rsidRPr="00D034FC">
              <w:rPr>
                <w:rFonts w:ascii="Times New Roman" w:eastAsia="Times New Roman" w:hAnsi="Times New Roman" w:cs="Times New Roman"/>
                <w:b/>
                <w:bCs/>
                <w:sz w:val="24"/>
                <w:szCs w:val="24"/>
                <w:lang w:eastAsia="lv-LV"/>
              </w:rPr>
              <w:t>VI. Sabiedrības līdzdalība un komunikācijas aktivitātes</w:t>
            </w:r>
          </w:p>
        </w:tc>
      </w:tr>
      <w:tr w:rsidR="00881869" w:rsidRPr="00D034FC" w:rsidTr="00881869">
        <w:trPr>
          <w:trHeight w:val="767"/>
        </w:trPr>
        <w:tc>
          <w:tcPr>
            <w:tcW w:w="214" w:type="pct"/>
            <w:hideMark/>
          </w:tcPr>
          <w:p w:rsidR="00881869" w:rsidRPr="00D034FC" w:rsidRDefault="00881869" w:rsidP="00881869">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1.</w:t>
            </w:r>
          </w:p>
        </w:tc>
        <w:tc>
          <w:tcPr>
            <w:tcW w:w="2071" w:type="pct"/>
            <w:hideMark/>
          </w:tcPr>
          <w:p w:rsidR="00881869" w:rsidRPr="00D034FC" w:rsidRDefault="00881869" w:rsidP="00881869">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Plānotās sabiedrības līdzdalības un komunikācijas aktivitātes saistībā ar projektu</w:t>
            </w:r>
          </w:p>
        </w:tc>
        <w:tc>
          <w:tcPr>
            <w:tcW w:w="2715" w:type="pct"/>
            <w:hideMark/>
          </w:tcPr>
          <w:p w:rsidR="00881869" w:rsidRPr="00D034FC" w:rsidRDefault="00F35BCE" w:rsidP="00F35BCE">
            <w:pPr>
              <w:rPr>
                <w:rFonts w:ascii="Times New Roman" w:eastAsia="Times New Roman" w:hAnsi="Times New Roman" w:cs="Times New Roman"/>
                <w:sz w:val="24"/>
                <w:szCs w:val="24"/>
                <w:lang w:eastAsia="lv-LV"/>
              </w:rPr>
            </w:pPr>
            <w:r w:rsidRPr="00D034FC">
              <w:rPr>
                <w:rFonts w:ascii="Times New Roman" w:hAnsi="Times New Roman" w:cs="Times New Roman"/>
                <w:sz w:val="24"/>
                <w:szCs w:val="24"/>
              </w:rPr>
              <w:t>Lai informētu sabiedrību un nodrošinātu iespēju izteikt viedokļus, noteikumu projekts kopā ar sākotnējās ietekmes novērtējuma ziņojumu 2016. gada 11. jūlijā tika ievietots Ekonomikas ministrijas un Centrālās statistikas pārvaldes tīmekļa vietnē.</w:t>
            </w:r>
          </w:p>
        </w:tc>
      </w:tr>
      <w:tr w:rsidR="00881869" w:rsidRPr="00D034FC" w:rsidTr="00881869">
        <w:trPr>
          <w:trHeight w:val="468"/>
        </w:trPr>
        <w:tc>
          <w:tcPr>
            <w:tcW w:w="214" w:type="pct"/>
            <w:hideMark/>
          </w:tcPr>
          <w:p w:rsidR="00881869" w:rsidRPr="00D034FC" w:rsidRDefault="00881869" w:rsidP="00881869">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2.</w:t>
            </w:r>
          </w:p>
        </w:tc>
        <w:tc>
          <w:tcPr>
            <w:tcW w:w="2071" w:type="pct"/>
            <w:hideMark/>
          </w:tcPr>
          <w:p w:rsidR="00881869" w:rsidRPr="00D034FC" w:rsidRDefault="00881869" w:rsidP="00881869">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Sabiedrības līdzdalība projekta izstrādē</w:t>
            </w:r>
          </w:p>
        </w:tc>
        <w:tc>
          <w:tcPr>
            <w:tcW w:w="2715" w:type="pct"/>
            <w:hideMark/>
          </w:tcPr>
          <w:p w:rsidR="00881869" w:rsidRPr="00D034FC" w:rsidRDefault="00F35BCE" w:rsidP="009D44D8">
            <w:pPr>
              <w:rPr>
                <w:rFonts w:ascii="Times New Roman" w:eastAsia="Times New Roman" w:hAnsi="Times New Roman" w:cs="Times New Roman"/>
                <w:sz w:val="24"/>
                <w:szCs w:val="24"/>
                <w:lang w:eastAsia="lv-LV"/>
              </w:rPr>
            </w:pPr>
            <w:r w:rsidRPr="00D034FC">
              <w:rPr>
                <w:rFonts w:ascii="Times New Roman" w:hAnsi="Times New Roman" w:cs="Times New Roman"/>
                <w:sz w:val="24"/>
                <w:szCs w:val="24"/>
              </w:rPr>
              <w:t xml:space="preserve">Balstoties uz Statistikas likumu, projekts tika </w:t>
            </w:r>
            <w:r w:rsidR="000041EF" w:rsidRPr="00D034FC">
              <w:rPr>
                <w:rFonts w:ascii="Times New Roman" w:hAnsi="Times New Roman" w:cs="Times New Roman"/>
                <w:sz w:val="24"/>
                <w:szCs w:val="24"/>
              </w:rPr>
              <w:t>nosūtīts Statistikas padomei,</w:t>
            </w:r>
            <w:r w:rsidR="00C56F91" w:rsidRPr="00D034FC">
              <w:rPr>
                <w:rFonts w:ascii="Times New Roman" w:hAnsi="Times New Roman" w:cs="Times New Roman"/>
                <w:sz w:val="24"/>
                <w:szCs w:val="24"/>
              </w:rPr>
              <w:t xml:space="preserve"> aicinot izteikt atsauksmes un viedokļus.</w:t>
            </w:r>
          </w:p>
        </w:tc>
      </w:tr>
      <w:tr w:rsidR="00881869" w:rsidRPr="00D034FC" w:rsidTr="00881869">
        <w:trPr>
          <w:trHeight w:val="660"/>
        </w:trPr>
        <w:tc>
          <w:tcPr>
            <w:tcW w:w="214" w:type="pct"/>
            <w:hideMark/>
          </w:tcPr>
          <w:p w:rsidR="00881869" w:rsidRPr="00D034FC" w:rsidRDefault="00881869" w:rsidP="00881869">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lastRenderedPageBreak/>
              <w:t>3.</w:t>
            </w:r>
          </w:p>
        </w:tc>
        <w:tc>
          <w:tcPr>
            <w:tcW w:w="2071" w:type="pct"/>
            <w:hideMark/>
          </w:tcPr>
          <w:p w:rsidR="00881869" w:rsidRPr="00D034FC" w:rsidRDefault="00881869" w:rsidP="00881869">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Sabiedrības līdzdalības rezultāti</w:t>
            </w:r>
          </w:p>
        </w:tc>
        <w:tc>
          <w:tcPr>
            <w:tcW w:w="2715" w:type="pct"/>
            <w:hideMark/>
          </w:tcPr>
          <w:p w:rsidR="00881869" w:rsidRPr="00D034FC" w:rsidRDefault="000041EF" w:rsidP="006E59DB">
            <w:pPr>
              <w:rPr>
                <w:rFonts w:ascii="Times New Roman" w:eastAsia="Times New Roman" w:hAnsi="Times New Roman" w:cs="Times New Roman"/>
                <w:sz w:val="24"/>
                <w:szCs w:val="24"/>
                <w:lang w:eastAsia="lv-LV"/>
              </w:rPr>
            </w:pPr>
            <w:r w:rsidRPr="00D034FC">
              <w:rPr>
                <w:rFonts w:ascii="Times New Roman" w:hAnsi="Times New Roman" w:cs="Times New Roman"/>
                <w:sz w:val="24"/>
                <w:szCs w:val="24"/>
              </w:rPr>
              <w:t>Tika</w:t>
            </w:r>
            <w:r w:rsidR="00061BA0" w:rsidRPr="00D034FC">
              <w:rPr>
                <w:rFonts w:ascii="Times New Roman" w:hAnsi="Times New Roman" w:cs="Times New Roman"/>
                <w:sz w:val="24"/>
                <w:szCs w:val="24"/>
              </w:rPr>
              <w:t xml:space="preserve"> saņemti priekšlikumi no trijiem Statistikas padomes locekļiem, kuri tika</w:t>
            </w:r>
            <w:r w:rsidR="00C971C6" w:rsidRPr="00D034FC">
              <w:rPr>
                <w:rFonts w:ascii="Times New Roman" w:hAnsi="Times New Roman" w:cs="Times New Roman"/>
                <w:sz w:val="24"/>
                <w:szCs w:val="24"/>
              </w:rPr>
              <w:t xml:space="preserve"> izskatīti. Statistikas padomes locekļi atbalsta MK noteikumu projekta </w:t>
            </w:r>
            <w:r w:rsidR="00F35BCE" w:rsidRPr="00D034FC">
              <w:rPr>
                <w:rFonts w:ascii="Times New Roman" w:hAnsi="Times New Roman" w:cs="Times New Roman"/>
                <w:sz w:val="24"/>
                <w:szCs w:val="24"/>
              </w:rPr>
              <w:t xml:space="preserve">tālāku </w:t>
            </w:r>
            <w:r w:rsidR="00C971C6" w:rsidRPr="00D034FC">
              <w:rPr>
                <w:rFonts w:ascii="Times New Roman" w:hAnsi="Times New Roman" w:cs="Times New Roman"/>
                <w:sz w:val="24"/>
                <w:szCs w:val="24"/>
              </w:rPr>
              <w:t>virzību</w:t>
            </w:r>
            <w:r w:rsidR="00C971C6" w:rsidRPr="00D034FC">
              <w:rPr>
                <w:rFonts w:ascii="Times New Roman" w:hAnsi="Times New Roman" w:cs="Times New Roman"/>
                <w:iCs/>
                <w:sz w:val="24"/>
                <w:szCs w:val="24"/>
              </w:rPr>
              <w:t>.</w:t>
            </w:r>
            <w:r w:rsidR="00910472" w:rsidRPr="00D034FC">
              <w:rPr>
                <w:rFonts w:ascii="Times New Roman" w:hAnsi="Times New Roman" w:cs="Times New Roman"/>
                <w:iCs/>
                <w:sz w:val="24"/>
                <w:szCs w:val="24"/>
              </w:rPr>
              <w:t xml:space="preserve"> </w:t>
            </w:r>
            <w:r w:rsidR="00910472" w:rsidRPr="00D034FC">
              <w:rPr>
                <w:rFonts w:ascii="Times New Roman" w:hAnsi="Times New Roman" w:cs="Times New Roman"/>
                <w:sz w:val="24"/>
                <w:szCs w:val="24"/>
              </w:rPr>
              <w:t xml:space="preserve">Par Ekonomikas ministrijas un Centrālās statistikas pārvaldes  </w:t>
            </w:r>
            <w:r w:rsidR="00F35BCE" w:rsidRPr="00D034FC">
              <w:rPr>
                <w:rFonts w:ascii="Times New Roman" w:hAnsi="Times New Roman" w:cs="Times New Roman"/>
                <w:sz w:val="24"/>
                <w:szCs w:val="24"/>
              </w:rPr>
              <w:t>tīmekļa vietnē</w:t>
            </w:r>
            <w:r w:rsidR="00910472" w:rsidRPr="00D034FC">
              <w:rPr>
                <w:rFonts w:ascii="Times New Roman" w:hAnsi="Times New Roman" w:cs="Times New Roman"/>
                <w:sz w:val="24"/>
                <w:szCs w:val="24"/>
              </w:rPr>
              <w:t xml:space="preserve"> ievietoto projektu nekādi ierosinājumi netika saņemti.</w:t>
            </w:r>
          </w:p>
        </w:tc>
      </w:tr>
      <w:tr w:rsidR="00881869" w:rsidRPr="00D034FC" w:rsidTr="00881869">
        <w:trPr>
          <w:trHeight w:val="660"/>
        </w:trPr>
        <w:tc>
          <w:tcPr>
            <w:tcW w:w="214" w:type="pct"/>
            <w:hideMark/>
          </w:tcPr>
          <w:p w:rsidR="00881869" w:rsidRPr="00D034FC" w:rsidRDefault="00881869" w:rsidP="00881869">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4.</w:t>
            </w:r>
          </w:p>
        </w:tc>
        <w:tc>
          <w:tcPr>
            <w:tcW w:w="2071" w:type="pct"/>
            <w:hideMark/>
          </w:tcPr>
          <w:p w:rsidR="00881869" w:rsidRPr="00D034FC" w:rsidRDefault="00881869" w:rsidP="00881869">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Cita informācija</w:t>
            </w:r>
          </w:p>
        </w:tc>
        <w:tc>
          <w:tcPr>
            <w:tcW w:w="2715" w:type="pct"/>
            <w:hideMark/>
          </w:tcPr>
          <w:p w:rsidR="00881869" w:rsidRPr="00D034FC" w:rsidRDefault="00881869" w:rsidP="00881869">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Nav</w:t>
            </w:r>
          </w:p>
        </w:tc>
      </w:tr>
    </w:tbl>
    <w:p w:rsidR="004E7869" w:rsidRPr="00D034FC" w:rsidRDefault="004E7869" w:rsidP="002C5318">
      <w:pPr>
        <w:spacing w:before="100" w:beforeAutospacing="1" w:after="100" w:afterAutospacing="1"/>
        <w:rPr>
          <w:rFonts w:ascii="Times New Roman" w:eastAsia="Times New Roman" w:hAnsi="Times New Roman" w:cs="Times New Roman"/>
          <w:sz w:val="24"/>
          <w:szCs w:val="24"/>
          <w:lang w:eastAsia="lv-LV"/>
        </w:rPr>
      </w:pPr>
    </w:p>
    <w:tbl>
      <w:tblPr>
        <w:tblW w:w="591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
        <w:gridCol w:w="4018"/>
        <w:gridCol w:w="5425"/>
      </w:tblGrid>
      <w:tr w:rsidR="00E915BB" w:rsidRPr="00D034FC" w:rsidTr="00797869">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C5318" w:rsidRPr="00D034FC" w:rsidRDefault="002C5318" w:rsidP="00797869">
            <w:pPr>
              <w:spacing w:before="100" w:beforeAutospacing="1" w:after="100" w:afterAutospacing="1"/>
              <w:jc w:val="center"/>
              <w:rPr>
                <w:rFonts w:ascii="Times New Roman" w:eastAsia="Times New Roman" w:hAnsi="Times New Roman" w:cs="Times New Roman"/>
                <w:sz w:val="24"/>
                <w:szCs w:val="24"/>
                <w:lang w:eastAsia="lv-LV"/>
              </w:rPr>
            </w:pPr>
            <w:r w:rsidRPr="00D034FC">
              <w:rPr>
                <w:rFonts w:ascii="Times New Roman" w:eastAsia="Times New Roman" w:hAnsi="Times New Roman" w:cs="Times New Roman"/>
                <w:b/>
                <w:bCs/>
                <w:sz w:val="24"/>
                <w:szCs w:val="24"/>
                <w:lang w:eastAsia="lv-LV"/>
              </w:rPr>
              <w:t>VII. Tiesību akta projekta izpildes nodrošināšana un tās ietekme uz institūcijām</w:t>
            </w:r>
          </w:p>
        </w:tc>
      </w:tr>
      <w:tr w:rsidR="00E915BB" w:rsidRPr="00D034FC" w:rsidTr="00797869">
        <w:trPr>
          <w:trHeight w:val="420"/>
          <w:jc w:val="center"/>
        </w:trPr>
        <w:tc>
          <w:tcPr>
            <w:tcW w:w="185" w:type="pct"/>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1.</w:t>
            </w:r>
          </w:p>
        </w:tc>
        <w:tc>
          <w:tcPr>
            <w:tcW w:w="2049" w:type="pct"/>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Projekta izpildē iesaistītās institūcijas</w:t>
            </w:r>
          </w:p>
        </w:tc>
        <w:tc>
          <w:tcPr>
            <w:tcW w:w="2766" w:type="pct"/>
            <w:tcBorders>
              <w:top w:val="outset" w:sz="6" w:space="0" w:color="auto"/>
              <w:left w:val="outset" w:sz="6" w:space="0" w:color="auto"/>
              <w:bottom w:val="outset" w:sz="6" w:space="0" w:color="auto"/>
              <w:right w:val="outset" w:sz="6" w:space="0" w:color="auto"/>
            </w:tcBorders>
            <w:hideMark/>
          </w:tcPr>
          <w:p w:rsidR="002C5318" w:rsidRPr="00D034FC" w:rsidRDefault="006A2935"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Centrālā statistikas pārvalde, visas ministrijas un citas valsts institūcijas</w:t>
            </w:r>
          </w:p>
        </w:tc>
      </w:tr>
      <w:tr w:rsidR="00E915BB" w:rsidRPr="00D034FC" w:rsidTr="00797869">
        <w:trPr>
          <w:trHeight w:val="450"/>
          <w:jc w:val="center"/>
        </w:trPr>
        <w:tc>
          <w:tcPr>
            <w:tcW w:w="185" w:type="pct"/>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2.</w:t>
            </w:r>
          </w:p>
        </w:tc>
        <w:tc>
          <w:tcPr>
            <w:tcW w:w="2049" w:type="pct"/>
            <w:tcBorders>
              <w:top w:val="outset" w:sz="6" w:space="0" w:color="auto"/>
              <w:left w:val="outset" w:sz="6" w:space="0" w:color="auto"/>
              <w:bottom w:val="outset" w:sz="6" w:space="0" w:color="auto"/>
              <w:right w:val="outset" w:sz="6" w:space="0" w:color="auto"/>
            </w:tcBorders>
            <w:hideMark/>
          </w:tcPr>
          <w:p w:rsidR="002C5318" w:rsidRPr="00D034FC" w:rsidRDefault="002C5318" w:rsidP="006A2935">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Projekta izpildes ietekme uz pārvaldes funkcijām un institucionālo strukt</w:t>
            </w:r>
            <w:r w:rsidR="006A2935" w:rsidRPr="00D034FC">
              <w:rPr>
                <w:rFonts w:ascii="Times New Roman" w:eastAsia="Times New Roman" w:hAnsi="Times New Roman" w:cs="Times New Roman"/>
                <w:sz w:val="24"/>
                <w:szCs w:val="24"/>
                <w:lang w:eastAsia="lv-LV"/>
              </w:rPr>
              <w:t xml:space="preserve">ūru. </w:t>
            </w:r>
            <w:r w:rsidRPr="00D034F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66" w:type="pct"/>
            <w:tcBorders>
              <w:top w:val="outset" w:sz="6" w:space="0" w:color="auto"/>
              <w:left w:val="outset" w:sz="6" w:space="0" w:color="auto"/>
              <w:bottom w:val="outset" w:sz="6" w:space="0" w:color="auto"/>
              <w:right w:val="outset" w:sz="6" w:space="0" w:color="auto"/>
            </w:tcBorders>
            <w:hideMark/>
          </w:tcPr>
          <w:p w:rsidR="002C5318" w:rsidRPr="00D034FC" w:rsidRDefault="001E3C95" w:rsidP="00A657A1">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MK noteikumu projekts nemaina Centrālās statistikas pārvaldes, ministriju un citu valsts institūciju kompetenci un funkcijas.</w:t>
            </w:r>
            <w:r w:rsidRPr="00D034FC">
              <w:rPr>
                <w:rFonts w:ascii="Times New Roman" w:hAnsi="Times New Roman" w:cs="Times New Roman"/>
              </w:rPr>
              <w:t xml:space="preserve"> </w:t>
            </w:r>
            <w:r w:rsidRPr="00D034FC">
              <w:rPr>
                <w:rFonts w:ascii="Times New Roman" w:eastAsia="Times New Roman" w:hAnsi="Times New Roman" w:cs="Times New Roman"/>
                <w:sz w:val="24"/>
                <w:szCs w:val="24"/>
                <w:lang w:eastAsia="lv-LV"/>
              </w:rPr>
              <w:t xml:space="preserve">MK noteikuma projekta izpildei Pārvaldei un citām institūcijām nav nepieciešamas jaunas amata vietas. </w:t>
            </w:r>
          </w:p>
        </w:tc>
      </w:tr>
      <w:tr w:rsidR="00E915BB" w:rsidRPr="00D034FC" w:rsidTr="00797869">
        <w:trPr>
          <w:trHeight w:val="390"/>
          <w:jc w:val="center"/>
        </w:trPr>
        <w:tc>
          <w:tcPr>
            <w:tcW w:w="185" w:type="pct"/>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3.</w:t>
            </w:r>
          </w:p>
        </w:tc>
        <w:tc>
          <w:tcPr>
            <w:tcW w:w="2049" w:type="pct"/>
            <w:tcBorders>
              <w:top w:val="outset" w:sz="6" w:space="0" w:color="auto"/>
              <w:left w:val="outset" w:sz="6" w:space="0" w:color="auto"/>
              <w:bottom w:val="outset" w:sz="6" w:space="0" w:color="auto"/>
              <w:right w:val="outset" w:sz="6" w:space="0" w:color="auto"/>
            </w:tcBorders>
            <w:hideMark/>
          </w:tcPr>
          <w:p w:rsidR="002C5318" w:rsidRPr="00D034FC" w:rsidRDefault="002C5318" w:rsidP="002C5318">
            <w:pPr>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Cita informācija</w:t>
            </w:r>
          </w:p>
        </w:tc>
        <w:tc>
          <w:tcPr>
            <w:tcW w:w="2766" w:type="pct"/>
            <w:tcBorders>
              <w:top w:val="outset" w:sz="6" w:space="0" w:color="auto"/>
              <w:left w:val="outset" w:sz="6" w:space="0" w:color="auto"/>
              <w:bottom w:val="outset" w:sz="6" w:space="0" w:color="auto"/>
              <w:right w:val="outset" w:sz="6" w:space="0" w:color="auto"/>
            </w:tcBorders>
            <w:hideMark/>
          </w:tcPr>
          <w:p w:rsidR="002C5318" w:rsidRPr="00D034FC" w:rsidRDefault="006A2935" w:rsidP="002C5318">
            <w:pPr>
              <w:spacing w:before="100" w:beforeAutospacing="1" w:after="100" w:afterAutospacing="1"/>
              <w:rPr>
                <w:rFonts w:ascii="Times New Roman" w:eastAsia="Times New Roman" w:hAnsi="Times New Roman" w:cs="Times New Roman"/>
                <w:sz w:val="24"/>
                <w:szCs w:val="24"/>
                <w:lang w:eastAsia="lv-LV"/>
              </w:rPr>
            </w:pPr>
            <w:r w:rsidRPr="00D034FC">
              <w:rPr>
                <w:rFonts w:ascii="Times New Roman" w:eastAsia="Times New Roman" w:hAnsi="Times New Roman" w:cs="Times New Roman"/>
                <w:sz w:val="24"/>
                <w:szCs w:val="24"/>
                <w:lang w:eastAsia="lv-LV"/>
              </w:rPr>
              <w:t>Nav.</w:t>
            </w:r>
          </w:p>
        </w:tc>
      </w:tr>
    </w:tbl>
    <w:p w:rsidR="006A2935" w:rsidRPr="00D034FC" w:rsidRDefault="00A13DD6" w:rsidP="006A2935">
      <w:pPr>
        <w:jc w:val="both"/>
        <w:rPr>
          <w:rFonts w:ascii="Times New Roman" w:eastAsia="Times New Roman" w:hAnsi="Times New Roman" w:cs="Times New Roman"/>
          <w:sz w:val="28"/>
          <w:szCs w:val="28"/>
          <w:lang w:eastAsia="lv-LV"/>
        </w:rPr>
      </w:pPr>
      <w:r w:rsidRPr="00D034FC">
        <w:rPr>
          <w:rFonts w:ascii="Times New Roman" w:eastAsia="Times New Roman" w:hAnsi="Times New Roman" w:cs="Times New Roman"/>
          <w:sz w:val="28"/>
          <w:szCs w:val="28"/>
          <w:lang w:eastAsia="lv-LV"/>
        </w:rPr>
        <w:t xml:space="preserve">Anotācijas III un </w:t>
      </w:r>
      <w:r w:rsidR="006A2935" w:rsidRPr="00D034FC">
        <w:rPr>
          <w:rFonts w:ascii="Times New Roman" w:eastAsia="Times New Roman" w:hAnsi="Times New Roman" w:cs="Times New Roman"/>
          <w:sz w:val="28"/>
          <w:szCs w:val="28"/>
          <w:lang w:eastAsia="lv-LV"/>
        </w:rPr>
        <w:t>IV sadaļa – projekts šīs jomas neskar.</w:t>
      </w:r>
    </w:p>
    <w:p w:rsidR="00DD02E9" w:rsidRPr="00D034FC" w:rsidRDefault="00DD02E9" w:rsidP="006A2935">
      <w:pPr>
        <w:jc w:val="both"/>
        <w:rPr>
          <w:rFonts w:ascii="Times New Roman" w:eastAsia="Times New Roman" w:hAnsi="Times New Roman" w:cs="Times New Roman"/>
          <w:sz w:val="28"/>
          <w:szCs w:val="28"/>
          <w:lang w:eastAsia="lv-LV"/>
        </w:rPr>
      </w:pPr>
    </w:p>
    <w:p w:rsidR="00DD02E9" w:rsidRPr="00D034FC" w:rsidRDefault="00DD02E9" w:rsidP="006A2935">
      <w:pPr>
        <w:jc w:val="both"/>
        <w:rPr>
          <w:rFonts w:ascii="Times New Roman" w:eastAsia="Times New Roman" w:hAnsi="Times New Roman" w:cs="Times New Roman"/>
          <w:sz w:val="28"/>
          <w:szCs w:val="28"/>
          <w:lang w:eastAsia="lv-LV"/>
        </w:rPr>
      </w:pPr>
    </w:p>
    <w:p w:rsidR="00DD02E9" w:rsidRPr="00D034FC" w:rsidRDefault="00DD02E9" w:rsidP="006A2935">
      <w:pPr>
        <w:jc w:val="both"/>
        <w:rPr>
          <w:rFonts w:ascii="Times New Roman" w:eastAsia="Times New Roman" w:hAnsi="Times New Roman" w:cs="Times New Roman"/>
          <w:sz w:val="28"/>
          <w:szCs w:val="28"/>
          <w:lang w:eastAsia="lv-LV"/>
        </w:rPr>
      </w:pPr>
    </w:p>
    <w:p w:rsidR="007A70B7" w:rsidRPr="00D034FC" w:rsidRDefault="007A70B7" w:rsidP="006A2935">
      <w:pPr>
        <w:jc w:val="both"/>
        <w:rPr>
          <w:rFonts w:ascii="Times New Roman" w:eastAsia="Times New Roman" w:hAnsi="Times New Roman" w:cs="Times New Roman"/>
          <w:sz w:val="28"/>
          <w:szCs w:val="28"/>
          <w:lang w:eastAsia="lv-LV"/>
        </w:rPr>
      </w:pPr>
    </w:p>
    <w:p w:rsidR="004E7869" w:rsidRPr="00D034FC" w:rsidRDefault="004E7869" w:rsidP="006A2935">
      <w:pPr>
        <w:jc w:val="both"/>
        <w:rPr>
          <w:rFonts w:ascii="Times New Roman" w:eastAsia="Times New Roman" w:hAnsi="Times New Roman" w:cs="Times New Roman"/>
          <w:sz w:val="28"/>
          <w:szCs w:val="28"/>
          <w:lang w:eastAsia="lv-LV"/>
        </w:rPr>
      </w:pPr>
    </w:p>
    <w:p w:rsidR="006A2935" w:rsidRPr="00D034FC" w:rsidRDefault="006A2935" w:rsidP="006A2935">
      <w:pPr>
        <w:jc w:val="both"/>
        <w:rPr>
          <w:rFonts w:ascii="Times New Roman" w:eastAsia="Times New Roman" w:hAnsi="Times New Roman" w:cs="Times New Roman"/>
          <w:sz w:val="28"/>
          <w:szCs w:val="28"/>
          <w:lang w:eastAsia="lv-LV"/>
        </w:rPr>
      </w:pPr>
    </w:p>
    <w:p w:rsidR="00766080" w:rsidRPr="00D034FC" w:rsidRDefault="00766080" w:rsidP="00766080">
      <w:pPr>
        <w:jc w:val="both"/>
        <w:rPr>
          <w:rFonts w:ascii="Times New Roman" w:hAnsi="Times New Roman" w:cs="Times New Roman"/>
          <w:bCs/>
          <w:color w:val="000000"/>
          <w:sz w:val="28"/>
          <w:szCs w:val="28"/>
        </w:rPr>
      </w:pPr>
      <w:r w:rsidRPr="00D034FC">
        <w:rPr>
          <w:rFonts w:ascii="Times New Roman" w:hAnsi="Times New Roman" w:cs="Times New Roman"/>
          <w:bCs/>
          <w:color w:val="000000"/>
          <w:sz w:val="28"/>
          <w:szCs w:val="28"/>
        </w:rPr>
        <w:t>Ministru prezidenta biedrs,</w:t>
      </w:r>
    </w:p>
    <w:p w:rsidR="006A2935" w:rsidRPr="00D034FC" w:rsidRDefault="00766080" w:rsidP="00766080">
      <w:pPr>
        <w:jc w:val="both"/>
        <w:rPr>
          <w:rFonts w:ascii="Times New Roman" w:eastAsia="Times New Roman" w:hAnsi="Times New Roman" w:cs="Times New Roman"/>
          <w:sz w:val="28"/>
          <w:szCs w:val="28"/>
          <w:lang w:eastAsia="lv-LV"/>
        </w:rPr>
      </w:pPr>
      <w:r w:rsidRPr="00D034FC">
        <w:rPr>
          <w:rFonts w:ascii="Times New Roman" w:hAnsi="Times New Roman" w:cs="Times New Roman"/>
          <w:bCs/>
          <w:color w:val="000000"/>
          <w:sz w:val="28"/>
          <w:szCs w:val="28"/>
        </w:rPr>
        <w:t>ekonomikas ministrs</w:t>
      </w:r>
      <w:r w:rsidRPr="00D034FC">
        <w:rPr>
          <w:rFonts w:ascii="Times New Roman" w:hAnsi="Times New Roman" w:cs="Times New Roman"/>
          <w:bCs/>
          <w:color w:val="000000"/>
          <w:sz w:val="28"/>
          <w:szCs w:val="28"/>
        </w:rPr>
        <w:tab/>
      </w:r>
      <w:r w:rsidR="006A2935" w:rsidRPr="00D034FC">
        <w:rPr>
          <w:rFonts w:ascii="Times New Roman" w:eastAsia="Times New Roman" w:hAnsi="Times New Roman" w:cs="Times New Roman"/>
          <w:sz w:val="28"/>
          <w:szCs w:val="28"/>
          <w:lang w:eastAsia="lv-LV"/>
        </w:rPr>
        <w:tab/>
      </w:r>
      <w:r w:rsidRPr="00D034FC">
        <w:rPr>
          <w:rFonts w:ascii="Times New Roman" w:eastAsia="Times New Roman" w:hAnsi="Times New Roman" w:cs="Times New Roman"/>
          <w:sz w:val="28"/>
          <w:szCs w:val="28"/>
          <w:lang w:eastAsia="lv-LV"/>
        </w:rPr>
        <w:tab/>
      </w:r>
      <w:r w:rsidRPr="00D034FC">
        <w:rPr>
          <w:rFonts w:ascii="Times New Roman" w:eastAsia="Times New Roman" w:hAnsi="Times New Roman" w:cs="Times New Roman"/>
          <w:sz w:val="28"/>
          <w:szCs w:val="28"/>
          <w:lang w:eastAsia="lv-LV"/>
        </w:rPr>
        <w:tab/>
      </w:r>
      <w:r w:rsidRPr="00D034FC">
        <w:rPr>
          <w:rFonts w:ascii="Times New Roman" w:eastAsia="Times New Roman" w:hAnsi="Times New Roman" w:cs="Times New Roman"/>
          <w:sz w:val="28"/>
          <w:szCs w:val="28"/>
          <w:lang w:eastAsia="lv-LV"/>
        </w:rPr>
        <w:tab/>
      </w:r>
      <w:r w:rsidRPr="00D034FC">
        <w:rPr>
          <w:rFonts w:ascii="Times New Roman" w:eastAsia="Times New Roman" w:hAnsi="Times New Roman" w:cs="Times New Roman"/>
          <w:sz w:val="28"/>
          <w:szCs w:val="28"/>
          <w:lang w:eastAsia="lv-LV"/>
        </w:rPr>
        <w:tab/>
      </w:r>
      <w:proofErr w:type="spellStart"/>
      <w:r w:rsidRPr="00D034FC">
        <w:rPr>
          <w:rFonts w:ascii="Times New Roman" w:hAnsi="Times New Roman" w:cs="Times New Roman"/>
          <w:sz w:val="28"/>
          <w:szCs w:val="28"/>
        </w:rPr>
        <w:t>A.Ašeradens</w:t>
      </w:r>
      <w:proofErr w:type="spellEnd"/>
    </w:p>
    <w:p w:rsidR="006A2935" w:rsidRPr="00D034FC" w:rsidRDefault="006A2935" w:rsidP="006A2935">
      <w:pPr>
        <w:jc w:val="both"/>
        <w:rPr>
          <w:rFonts w:ascii="Times New Roman" w:eastAsia="Times New Roman" w:hAnsi="Times New Roman" w:cs="Times New Roman"/>
          <w:sz w:val="28"/>
          <w:szCs w:val="28"/>
          <w:lang w:eastAsia="lv-LV"/>
        </w:rPr>
      </w:pPr>
    </w:p>
    <w:p w:rsidR="00766080" w:rsidRPr="00D034FC" w:rsidRDefault="00766080" w:rsidP="00766080">
      <w:pPr>
        <w:tabs>
          <w:tab w:val="left" w:pos="1770"/>
        </w:tabs>
        <w:jc w:val="both"/>
        <w:rPr>
          <w:rFonts w:ascii="Times New Roman" w:hAnsi="Times New Roman" w:cs="Times New Roman"/>
          <w:sz w:val="28"/>
          <w:szCs w:val="28"/>
        </w:rPr>
      </w:pPr>
      <w:r w:rsidRPr="00D034FC">
        <w:rPr>
          <w:rFonts w:ascii="Times New Roman" w:hAnsi="Times New Roman" w:cs="Times New Roman"/>
          <w:sz w:val="28"/>
          <w:szCs w:val="28"/>
        </w:rPr>
        <w:t xml:space="preserve">Vīza: </w:t>
      </w:r>
      <w:r w:rsidRPr="00D034FC">
        <w:rPr>
          <w:rFonts w:ascii="Times New Roman" w:hAnsi="Times New Roman" w:cs="Times New Roman"/>
          <w:sz w:val="28"/>
          <w:szCs w:val="28"/>
        </w:rPr>
        <w:tab/>
      </w:r>
    </w:p>
    <w:p w:rsidR="006A2935" w:rsidRPr="00D034FC" w:rsidRDefault="00766080" w:rsidP="00766080">
      <w:pPr>
        <w:jc w:val="both"/>
        <w:rPr>
          <w:rFonts w:ascii="Times New Roman" w:eastAsia="Times New Roman" w:hAnsi="Times New Roman" w:cs="Times New Roman"/>
          <w:sz w:val="28"/>
          <w:szCs w:val="28"/>
          <w:lang w:eastAsia="lv-LV"/>
        </w:rPr>
      </w:pPr>
      <w:r w:rsidRPr="00D034FC">
        <w:rPr>
          <w:rFonts w:ascii="Times New Roman" w:hAnsi="Times New Roman" w:cs="Times New Roman"/>
          <w:sz w:val="28"/>
          <w:szCs w:val="28"/>
        </w:rPr>
        <w:t>Valsts sekretārs</w:t>
      </w:r>
      <w:r w:rsidR="006A2935" w:rsidRPr="00D034FC">
        <w:rPr>
          <w:rFonts w:ascii="Times New Roman" w:eastAsia="Times New Roman" w:hAnsi="Times New Roman" w:cs="Times New Roman"/>
          <w:sz w:val="28"/>
          <w:szCs w:val="28"/>
          <w:lang w:eastAsia="lv-LV"/>
        </w:rPr>
        <w:tab/>
      </w:r>
      <w:r w:rsidR="006A2935" w:rsidRPr="00D034FC">
        <w:rPr>
          <w:rFonts w:ascii="Times New Roman" w:eastAsia="Times New Roman" w:hAnsi="Times New Roman" w:cs="Times New Roman"/>
          <w:sz w:val="28"/>
          <w:szCs w:val="28"/>
          <w:lang w:eastAsia="lv-LV"/>
        </w:rPr>
        <w:tab/>
      </w:r>
      <w:r w:rsidR="00F43002" w:rsidRPr="00D034FC">
        <w:rPr>
          <w:rFonts w:ascii="Times New Roman" w:eastAsia="Times New Roman" w:hAnsi="Times New Roman" w:cs="Times New Roman"/>
          <w:sz w:val="28"/>
          <w:szCs w:val="28"/>
          <w:lang w:eastAsia="lv-LV"/>
        </w:rPr>
        <w:tab/>
      </w:r>
      <w:r w:rsidR="00F43002" w:rsidRPr="00D034FC">
        <w:rPr>
          <w:rFonts w:ascii="Times New Roman" w:eastAsia="Times New Roman" w:hAnsi="Times New Roman" w:cs="Times New Roman"/>
          <w:sz w:val="28"/>
          <w:szCs w:val="28"/>
          <w:lang w:eastAsia="lv-LV"/>
        </w:rPr>
        <w:tab/>
      </w:r>
      <w:r w:rsidR="00F43002" w:rsidRPr="00D034FC">
        <w:rPr>
          <w:rFonts w:ascii="Times New Roman" w:eastAsia="Times New Roman" w:hAnsi="Times New Roman" w:cs="Times New Roman"/>
          <w:sz w:val="28"/>
          <w:szCs w:val="28"/>
          <w:lang w:eastAsia="lv-LV"/>
        </w:rPr>
        <w:tab/>
        <w:t xml:space="preserve">  </w:t>
      </w:r>
      <w:r w:rsidRPr="00D034FC">
        <w:rPr>
          <w:rFonts w:ascii="Times New Roman" w:eastAsia="Times New Roman" w:hAnsi="Times New Roman" w:cs="Times New Roman"/>
          <w:sz w:val="28"/>
          <w:szCs w:val="28"/>
          <w:lang w:eastAsia="lv-LV"/>
        </w:rPr>
        <w:tab/>
      </w:r>
      <w:r w:rsidRPr="00D034FC">
        <w:rPr>
          <w:rFonts w:ascii="Times New Roman" w:eastAsia="Times New Roman" w:hAnsi="Times New Roman" w:cs="Times New Roman"/>
          <w:sz w:val="28"/>
          <w:szCs w:val="28"/>
          <w:lang w:eastAsia="lv-LV"/>
        </w:rPr>
        <w:tab/>
      </w:r>
      <w:proofErr w:type="spellStart"/>
      <w:r w:rsidRPr="00D034FC">
        <w:rPr>
          <w:rFonts w:ascii="Times New Roman" w:hAnsi="Times New Roman" w:cs="Times New Roman"/>
          <w:sz w:val="28"/>
          <w:szCs w:val="28"/>
        </w:rPr>
        <w:t>J.Stinka</w:t>
      </w:r>
      <w:proofErr w:type="spellEnd"/>
    </w:p>
    <w:p w:rsidR="006A2935" w:rsidRPr="00D034FC" w:rsidRDefault="006A2935" w:rsidP="006A2935">
      <w:pPr>
        <w:rPr>
          <w:rFonts w:ascii="Times New Roman" w:eastAsia="Times New Roman" w:hAnsi="Times New Roman" w:cs="Times New Roman"/>
          <w:sz w:val="28"/>
          <w:szCs w:val="28"/>
          <w:lang w:eastAsia="lv-LV"/>
        </w:rPr>
      </w:pPr>
    </w:p>
    <w:p w:rsidR="00C959AF" w:rsidRPr="00D034FC" w:rsidRDefault="00C959AF" w:rsidP="006A2935">
      <w:pPr>
        <w:rPr>
          <w:rFonts w:ascii="Times New Roman" w:eastAsia="Times New Roman" w:hAnsi="Times New Roman" w:cs="Times New Roman"/>
          <w:sz w:val="28"/>
          <w:szCs w:val="28"/>
          <w:lang w:eastAsia="lv-LV"/>
        </w:rPr>
      </w:pPr>
    </w:p>
    <w:p w:rsidR="00C959AF" w:rsidRPr="00D034FC" w:rsidRDefault="00C959AF" w:rsidP="006A2935">
      <w:pPr>
        <w:rPr>
          <w:rFonts w:ascii="Times New Roman" w:eastAsia="Times New Roman" w:hAnsi="Times New Roman" w:cs="Times New Roman"/>
          <w:sz w:val="28"/>
          <w:szCs w:val="28"/>
          <w:lang w:eastAsia="lv-LV"/>
        </w:rPr>
      </w:pPr>
    </w:p>
    <w:p w:rsidR="000E44AB" w:rsidRPr="00D034FC" w:rsidRDefault="00766080" w:rsidP="000E44AB">
      <w:pPr>
        <w:tabs>
          <w:tab w:val="right" w:pos="8306"/>
        </w:tabs>
        <w:rPr>
          <w:rFonts w:ascii="Times New Roman" w:hAnsi="Times New Roman" w:cs="Times New Roman"/>
          <w:sz w:val="20"/>
          <w:szCs w:val="20"/>
        </w:rPr>
      </w:pPr>
      <w:r w:rsidRPr="00D034FC">
        <w:rPr>
          <w:rFonts w:ascii="Times New Roman" w:hAnsi="Times New Roman" w:cs="Times New Roman"/>
          <w:sz w:val="20"/>
          <w:szCs w:val="20"/>
        </w:rPr>
        <w:fldChar w:fldCharType="begin"/>
      </w:r>
      <w:r w:rsidRPr="00D034FC">
        <w:rPr>
          <w:rFonts w:ascii="Times New Roman" w:hAnsi="Times New Roman" w:cs="Times New Roman"/>
          <w:sz w:val="20"/>
          <w:szCs w:val="20"/>
        </w:rPr>
        <w:instrText xml:space="preserve"> TIME  \@ "dd.MM.yyyy H:mm"  \* MERGEFORMAT </w:instrText>
      </w:r>
      <w:r w:rsidRPr="00D034FC">
        <w:rPr>
          <w:rFonts w:ascii="Times New Roman" w:hAnsi="Times New Roman" w:cs="Times New Roman"/>
          <w:sz w:val="20"/>
          <w:szCs w:val="20"/>
        </w:rPr>
        <w:fldChar w:fldCharType="separate"/>
      </w:r>
      <w:r w:rsidR="00393172" w:rsidRPr="00D034FC">
        <w:rPr>
          <w:rFonts w:ascii="Times New Roman" w:hAnsi="Times New Roman" w:cs="Times New Roman"/>
          <w:sz w:val="20"/>
          <w:szCs w:val="20"/>
        </w:rPr>
        <w:t>19.08.2016 10:00</w:t>
      </w:r>
      <w:r w:rsidRPr="00D034FC">
        <w:rPr>
          <w:rFonts w:ascii="Times New Roman" w:hAnsi="Times New Roman" w:cs="Times New Roman"/>
          <w:sz w:val="20"/>
          <w:szCs w:val="20"/>
        </w:rPr>
        <w:fldChar w:fldCharType="end"/>
      </w:r>
    </w:p>
    <w:p w:rsidR="001B1B4C" w:rsidRPr="00D034FC" w:rsidRDefault="001B1B4C" w:rsidP="000E44AB">
      <w:pPr>
        <w:tabs>
          <w:tab w:val="right" w:pos="8306"/>
        </w:tabs>
        <w:rPr>
          <w:rFonts w:ascii="Times New Roman" w:hAnsi="Times New Roman" w:cs="Times New Roman"/>
          <w:sz w:val="20"/>
          <w:szCs w:val="20"/>
        </w:rPr>
      </w:pPr>
      <w:r w:rsidRPr="00D034FC">
        <w:rPr>
          <w:rFonts w:ascii="Times New Roman" w:hAnsi="Times New Roman" w:cs="Times New Roman"/>
          <w:sz w:val="20"/>
          <w:szCs w:val="20"/>
        </w:rPr>
        <w:fldChar w:fldCharType="begin"/>
      </w:r>
      <w:r w:rsidRPr="00D034FC">
        <w:rPr>
          <w:rFonts w:ascii="Times New Roman" w:hAnsi="Times New Roman" w:cs="Times New Roman"/>
          <w:sz w:val="20"/>
          <w:szCs w:val="20"/>
        </w:rPr>
        <w:instrText xml:space="preserve"> NUMWORDS   \* MERGEFORMAT </w:instrText>
      </w:r>
      <w:r w:rsidRPr="00D034FC">
        <w:rPr>
          <w:rFonts w:ascii="Times New Roman" w:hAnsi="Times New Roman" w:cs="Times New Roman"/>
          <w:sz w:val="20"/>
          <w:szCs w:val="20"/>
        </w:rPr>
        <w:fldChar w:fldCharType="separate"/>
      </w:r>
      <w:r w:rsidR="00687112" w:rsidRPr="00D034FC">
        <w:rPr>
          <w:rFonts w:ascii="Times New Roman" w:hAnsi="Times New Roman" w:cs="Times New Roman"/>
          <w:sz w:val="20"/>
          <w:szCs w:val="20"/>
        </w:rPr>
        <w:t>12292</w:t>
      </w:r>
      <w:r w:rsidRPr="00D034FC">
        <w:rPr>
          <w:rFonts w:ascii="Times New Roman" w:hAnsi="Times New Roman" w:cs="Times New Roman"/>
          <w:sz w:val="20"/>
          <w:szCs w:val="20"/>
        </w:rPr>
        <w:fldChar w:fldCharType="end"/>
      </w:r>
    </w:p>
    <w:p w:rsidR="000E44AB" w:rsidRPr="00D034FC" w:rsidRDefault="000E44AB" w:rsidP="000E44AB">
      <w:pPr>
        <w:rPr>
          <w:rFonts w:ascii="Times New Roman" w:hAnsi="Times New Roman" w:cs="Times New Roman"/>
          <w:sz w:val="20"/>
          <w:szCs w:val="20"/>
        </w:rPr>
      </w:pPr>
      <w:r w:rsidRPr="00D034FC">
        <w:rPr>
          <w:rFonts w:ascii="Times New Roman" w:hAnsi="Times New Roman" w:cs="Times New Roman"/>
          <w:sz w:val="20"/>
          <w:szCs w:val="20"/>
        </w:rPr>
        <w:t>A</w:t>
      </w:r>
      <w:r w:rsidR="004432D3" w:rsidRPr="00D034FC">
        <w:rPr>
          <w:rFonts w:ascii="Times New Roman" w:hAnsi="Times New Roman" w:cs="Times New Roman"/>
          <w:sz w:val="20"/>
          <w:szCs w:val="20"/>
        </w:rPr>
        <w:t xml:space="preserve">rtūrs </w:t>
      </w:r>
      <w:r w:rsidR="00BB2E27" w:rsidRPr="00D034FC">
        <w:rPr>
          <w:rFonts w:ascii="Times New Roman" w:hAnsi="Times New Roman" w:cs="Times New Roman"/>
          <w:sz w:val="20"/>
          <w:szCs w:val="20"/>
        </w:rPr>
        <w:t>Pētersons</w:t>
      </w:r>
    </w:p>
    <w:p w:rsidR="000E44AB" w:rsidRPr="00D034FC" w:rsidRDefault="00BB2E27" w:rsidP="000E44AB">
      <w:pPr>
        <w:rPr>
          <w:rFonts w:ascii="Times New Roman" w:hAnsi="Times New Roman" w:cs="Times New Roman"/>
          <w:sz w:val="20"/>
          <w:szCs w:val="20"/>
        </w:rPr>
      </w:pPr>
      <w:r w:rsidRPr="00D034FC">
        <w:rPr>
          <w:rFonts w:ascii="Times New Roman" w:hAnsi="Times New Roman" w:cs="Times New Roman"/>
          <w:sz w:val="20"/>
          <w:szCs w:val="20"/>
        </w:rPr>
        <w:t>67366619</w:t>
      </w:r>
      <w:r w:rsidR="000E44AB" w:rsidRPr="00D034FC">
        <w:rPr>
          <w:rFonts w:ascii="Times New Roman" w:hAnsi="Times New Roman" w:cs="Times New Roman"/>
          <w:sz w:val="20"/>
          <w:szCs w:val="20"/>
        </w:rPr>
        <w:t xml:space="preserve">, </w:t>
      </w:r>
    </w:p>
    <w:p w:rsidR="006A2935" w:rsidRPr="00D034FC" w:rsidRDefault="00BB2E27" w:rsidP="00AC32B3">
      <w:pPr>
        <w:rPr>
          <w:rFonts w:ascii="Times New Roman" w:hAnsi="Times New Roman" w:cs="Times New Roman"/>
          <w:sz w:val="20"/>
          <w:szCs w:val="20"/>
        </w:rPr>
      </w:pPr>
      <w:r w:rsidRPr="00D034FC">
        <w:rPr>
          <w:rFonts w:ascii="Times New Roman" w:hAnsi="Times New Roman" w:cs="Times New Roman"/>
          <w:sz w:val="20"/>
          <w:szCs w:val="20"/>
        </w:rPr>
        <w:t>Arturs.Petersons</w:t>
      </w:r>
      <w:r w:rsidR="000E44AB" w:rsidRPr="00D034FC">
        <w:rPr>
          <w:rFonts w:ascii="Times New Roman" w:hAnsi="Times New Roman" w:cs="Times New Roman"/>
          <w:sz w:val="20"/>
          <w:szCs w:val="20"/>
        </w:rPr>
        <w:t>@csb.gov.lv</w:t>
      </w:r>
    </w:p>
    <w:sectPr w:rsidR="006A2935" w:rsidRPr="00D034FC" w:rsidSect="005E0E09">
      <w:headerReference w:type="default" r:id="rId9"/>
      <w:footerReference w:type="default" r:id="rId10"/>
      <w:headerReference w:type="first" r:id="rId11"/>
      <w:footerReference w:type="first" r:id="rId12"/>
      <w:pgSz w:w="11906" w:h="16838"/>
      <w:pgMar w:top="1418" w:right="1797" w:bottom="1418"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D9" w:rsidRDefault="008330D9" w:rsidP="00744B0E">
      <w:r>
        <w:separator/>
      </w:r>
    </w:p>
  </w:endnote>
  <w:endnote w:type="continuationSeparator" w:id="0">
    <w:p w:rsidR="008330D9" w:rsidRDefault="008330D9" w:rsidP="0074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54" w:rsidRPr="003C689E" w:rsidRDefault="00687112" w:rsidP="00735228">
    <w:pPr>
      <w:pStyle w:val="Footer"/>
      <w:tabs>
        <w:tab w:val="clear" w:pos="4513"/>
        <w:tab w:val="clear" w:pos="9026"/>
        <w:tab w:val="center" w:pos="4153"/>
      </w:tabs>
      <w:rPr>
        <w:rFonts w:ascii="Times New Roman" w:hAnsi="Times New Roman" w:cs="Times New Roman"/>
        <w:szCs w:val="20"/>
      </w:rPr>
    </w:pPr>
    <w:r>
      <w:fldChar w:fldCharType="begin"/>
    </w:r>
    <w:r>
      <w:instrText xml:space="preserve"> FILENAME   \* MERGEFORMAT </w:instrText>
    </w:r>
    <w:r>
      <w:fldChar w:fldCharType="separate"/>
    </w:r>
    <w:r w:rsidR="00393172" w:rsidRPr="00393172">
      <w:rPr>
        <w:rFonts w:ascii="Times New Roman" w:hAnsi="Times New Roman" w:cs="Times New Roman"/>
        <w:noProof/>
        <w:szCs w:val="20"/>
      </w:rPr>
      <w:t>EMAnot_190816_</w:t>
    </w:r>
    <w:r w:rsidR="00393172" w:rsidRPr="00393172">
      <w:rPr>
        <w:rFonts w:ascii="Times New Roman" w:hAnsi="Times New Roman"/>
        <w:noProof/>
      </w:rPr>
      <w:t>statistika</w:t>
    </w:r>
    <w:r>
      <w:rPr>
        <w:rFonts w:ascii="Times New Roman" w:hAnsi="Times New Roman" w:cs="Times New Roman"/>
        <w:noProof/>
        <w:szCs w:val="20"/>
      </w:rPr>
      <w:fldChar w:fldCharType="end"/>
    </w:r>
    <w:r w:rsidR="009B3254" w:rsidRPr="003C689E">
      <w:rPr>
        <w:rFonts w:ascii="Times New Roman" w:hAnsi="Times New Roman" w:cs="Times New Roman"/>
        <w:szCs w:val="20"/>
      </w:rPr>
      <w:t xml:space="preserve">; Noteikumi par </w:t>
    </w:r>
    <w:r w:rsidR="009B3254">
      <w:rPr>
        <w:rFonts w:ascii="Times New Roman" w:hAnsi="Times New Roman" w:cs="Times New Roman"/>
        <w:szCs w:val="20"/>
      </w:rPr>
      <w:t>Oficiālās statistikas programmu 2017</w:t>
    </w:r>
    <w:r w:rsidR="009B3254" w:rsidRPr="003C689E">
      <w:rPr>
        <w:rFonts w:ascii="Times New Roman" w:hAnsi="Times New Roman" w:cs="Times New Roman"/>
        <w:szCs w:val="20"/>
      </w:rPr>
      <w:t>.</w:t>
    </w:r>
    <w:r w:rsidR="009B3254">
      <w:rPr>
        <w:rFonts w:ascii="Times New Roman" w:hAnsi="Times New Roman" w:cs="Times New Roman"/>
        <w:szCs w:val="20"/>
      </w:rPr>
      <w:t xml:space="preserve"> </w:t>
    </w:r>
    <w:r w:rsidR="009B3254" w:rsidRPr="006E3D39">
      <w:rPr>
        <w:rFonts w:ascii="Times New Roman" w:eastAsia="Times New Roman" w:hAnsi="Times New Roman" w:cs="Times New Roman"/>
        <w:bCs/>
        <w:color w:val="000000" w:themeColor="text1"/>
        <w:szCs w:val="24"/>
        <w:lang w:eastAsia="lv-LV"/>
      </w:rPr>
      <w:t>–</w:t>
    </w:r>
    <w:r w:rsidR="009B3254">
      <w:rPr>
        <w:rFonts w:ascii="Times New Roman" w:hAnsi="Times New Roman" w:cs="Times New Roman"/>
        <w:szCs w:val="20"/>
      </w:rPr>
      <w:t xml:space="preserve"> 2019.</w:t>
    </w:r>
    <w:r w:rsidR="009B3254" w:rsidRPr="003C689E">
      <w:rPr>
        <w:rFonts w:ascii="Times New Roman" w:hAnsi="Times New Roman" w:cs="Times New Roman"/>
        <w:szCs w:val="20"/>
      </w:rPr>
      <w:t> 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54" w:rsidRPr="006E3D39" w:rsidRDefault="009B3254" w:rsidP="005E0E09">
    <w:pPr>
      <w:pStyle w:val="Footer"/>
      <w:tabs>
        <w:tab w:val="clear" w:pos="4513"/>
        <w:tab w:val="clear" w:pos="9026"/>
        <w:tab w:val="center" w:pos="4153"/>
      </w:tabs>
      <w:rPr>
        <w:rFonts w:ascii="Times New Roman" w:hAnsi="Times New Roman" w:cs="Times New Roman"/>
        <w:szCs w:val="20"/>
      </w:rPr>
    </w:pPr>
    <w:r w:rsidRPr="006E3D39">
      <w:rPr>
        <w:rFonts w:ascii="Times New Roman" w:hAnsi="Times New Roman"/>
      </w:rPr>
      <w:fldChar w:fldCharType="begin"/>
    </w:r>
    <w:r w:rsidRPr="006E3D39">
      <w:rPr>
        <w:rFonts w:ascii="Times New Roman" w:hAnsi="Times New Roman"/>
      </w:rPr>
      <w:instrText xml:space="preserve"> FILENAME   \* MERGEFORMAT </w:instrText>
    </w:r>
    <w:r w:rsidRPr="006E3D39">
      <w:rPr>
        <w:rFonts w:ascii="Times New Roman" w:hAnsi="Times New Roman"/>
      </w:rPr>
      <w:fldChar w:fldCharType="separate"/>
    </w:r>
    <w:r w:rsidR="00393172" w:rsidRPr="00393172">
      <w:rPr>
        <w:rFonts w:ascii="Times New Roman" w:hAnsi="Times New Roman" w:cs="Times New Roman"/>
        <w:noProof/>
        <w:szCs w:val="20"/>
      </w:rPr>
      <w:t>EMAnot_190816_</w:t>
    </w:r>
    <w:r w:rsidR="00393172">
      <w:rPr>
        <w:rFonts w:ascii="Times New Roman" w:hAnsi="Times New Roman"/>
        <w:noProof/>
      </w:rPr>
      <w:t>statistika</w:t>
    </w:r>
    <w:r w:rsidRPr="006E3D39">
      <w:rPr>
        <w:rFonts w:ascii="Times New Roman" w:hAnsi="Times New Roman" w:cs="Times New Roman"/>
        <w:noProof/>
        <w:szCs w:val="20"/>
      </w:rPr>
      <w:fldChar w:fldCharType="end"/>
    </w:r>
    <w:r>
      <w:rPr>
        <w:rFonts w:ascii="Times New Roman" w:hAnsi="Times New Roman" w:cs="Times New Roman"/>
        <w:szCs w:val="20"/>
      </w:rPr>
      <w:t>;</w:t>
    </w:r>
    <w:r w:rsidRPr="006E3D39">
      <w:rPr>
        <w:rFonts w:ascii="Times New Roman" w:hAnsi="Times New Roman" w:cs="Times New Roman"/>
        <w:szCs w:val="20"/>
      </w:rPr>
      <w:t xml:space="preserve"> Noteikumi par Oficiālās statistikas programmu </w:t>
    </w:r>
    <w:r w:rsidRPr="006E3D39">
      <w:rPr>
        <w:rFonts w:ascii="Times New Roman" w:eastAsia="Times New Roman" w:hAnsi="Times New Roman" w:cs="Times New Roman"/>
        <w:bCs/>
        <w:color w:val="000000" w:themeColor="text1"/>
        <w:szCs w:val="24"/>
        <w:lang w:eastAsia="lv-LV"/>
      </w:rPr>
      <w:t>2017. – 2019.</w:t>
    </w:r>
    <w:r w:rsidRPr="006E3D39">
      <w:rPr>
        <w:rFonts w:ascii="Times New Roman" w:eastAsia="Times New Roman" w:hAnsi="Times New Roman" w:cs="Times New Roman"/>
        <w:b/>
        <w:bCs/>
        <w:color w:val="000000" w:themeColor="text1"/>
        <w:szCs w:val="24"/>
        <w:lang w:eastAsia="lv-LV"/>
      </w:rPr>
      <w:t> </w:t>
    </w:r>
    <w:r w:rsidRPr="006E3D39">
      <w:rPr>
        <w:rFonts w:ascii="Times New Roman" w:hAnsi="Times New Roman" w:cs="Times New Roman"/>
        <w:color w:val="000000" w:themeColor="text1"/>
        <w:szCs w:val="20"/>
      </w:rPr>
      <w:t> </w:t>
    </w:r>
    <w:r w:rsidRPr="006E3D39">
      <w:rPr>
        <w:rFonts w:ascii="Times New Roman" w:hAnsi="Times New Roman" w:cs="Times New Roman"/>
        <w:szCs w:val="20"/>
      </w:rPr>
      <w:t>gadam</w:t>
    </w:r>
  </w:p>
  <w:p w:rsidR="009B3254" w:rsidRDefault="009B3254" w:rsidP="006E3D39">
    <w:pPr>
      <w:pStyle w:val="Footer"/>
      <w:tabs>
        <w:tab w:val="clear" w:pos="4513"/>
        <w:tab w:val="clear" w:pos="9026"/>
        <w:tab w:val="left" w:pos="16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D9" w:rsidRDefault="008330D9" w:rsidP="00744B0E">
      <w:r>
        <w:separator/>
      </w:r>
    </w:p>
  </w:footnote>
  <w:footnote w:type="continuationSeparator" w:id="0">
    <w:p w:rsidR="008330D9" w:rsidRDefault="008330D9" w:rsidP="00744B0E">
      <w:r>
        <w:continuationSeparator/>
      </w:r>
    </w:p>
  </w:footnote>
  <w:footnote w:id="1">
    <w:p w:rsidR="009B3254" w:rsidRDefault="009B3254">
      <w:pPr>
        <w:pStyle w:val="FootnoteText"/>
      </w:pPr>
      <w:r>
        <w:rPr>
          <w:rStyle w:val="FootnoteReference"/>
        </w:rPr>
        <w:footnoteRef/>
      </w:r>
      <w:r>
        <w:t xml:space="preserve"> </w:t>
      </w:r>
      <w:r w:rsidRPr="009E7FB4">
        <w:rPr>
          <w:rFonts w:ascii="Times New Roman" w:hAnsi="Times New Roman" w:cs="Times New Roman"/>
          <w:color w:val="000000" w:themeColor="text1"/>
        </w:rPr>
        <w:t xml:space="preserve">Pieņemta </w:t>
      </w:r>
      <w:r w:rsidRPr="009E7FB4">
        <w:rPr>
          <w:rStyle w:val="Emphasis"/>
          <w:rFonts w:ascii="Times New Roman" w:hAnsi="Times New Roman" w:cs="Times New Roman"/>
          <w:i w:val="0"/>
          <w:color w:val="000000" w:themeColor="text1"/>
        </w:rPr>
        <w:t>Ministru komitejā 1997. gada 30. septembrī, Ministru vietnieku 602. sanāksmē</w:t>
      </w:r>
    </w:p>
  </w:footnote>
  <w:footnote w:id="2">
    <w:p w:rsidR="009B3254" w:rsidRPr="004334DF" w:rsidRDefault="009B3254" w:rsidP="00A11DF7">
      <w:pPr>
        <w:pStyle w:val="FootnoteText"/>
        <w:rPr>
          <w:rFonts w:ascii="Times New Roman" w:hAnsi="Times New Roman" w:cs="Times New Roman"/>
        </w:rPr>
      </w:pPr>
      <w:r w:rsidRPr="004334DF">
        <w:rPr>
          <w:rStyle w:val="FootnoteReference"/>
          <w:rFonts w:ascii="Times New Roman" w:hAnsi="Times New Roman" w:cs="Times New Roman"/>
        </w:rPr>
        <w:footnoteRef/>
      </w:r>
      <w:r w:rsidRPr="004334DF">
        <w:rPr>
          <w:rFonts w:ascii="Times New Roman" w:hAnsi="Times New Roman" w:cs="Times New Roman"/>
        </w:rPr>
        <w:t xml:space="preserve"> Personalizēto e-talonu izmanto braukšanai sabiedriskajā transportā, kā arī dažādu Rīgas pašvaldības un </w:t>
      </w:r>
      <w:proofErr w:type="spellStart"/>
      <w:r w:rsidRPr="004334DF">
        <w:rPr>
          <w:rFonts w:ascii="Times New Roman" w:hAnsi="Times New Roman" w:cs="Times New Roman"/>
        </w:rPr>
        <w:t>partnerorgani</w:t>
      </w:r>
      <w:r>
        <w:rPr>
          <w:rFonts w:ascii="Times New Roman" w:hAnsi="Times New Roman" w:cs="Times New Roman"/>
        </w:rPr>
        <w:t>zāciju</w:t>
      </w:r>
      <w:proofErr w:type="spellEnd"/>
      <w:r>
        <w:rPr>
          <w:rFonts w:ascii="Times New Roman" w:hAnsi="Times New Roman" w:cs="Times New Roman"/>
        </w:rPr>
        <w:t xml:space="preserve"> pakalpojumu izmantošanai</w:t>
      </w:r>
    </w:p>
  </w:footnote>
  <w:footnote w:id="3">
    <w:p w:rsidR="009B3254" w:rsidRDefault="009B3254" w:rsidP="00A11DF7">
      <w:pPr>
        <w:pStyle w:val="FootnoteText"/>
      </w:pPr>
      <w:r w:rsidRPr="004334DF">
        <w:rPr>
          <w:rStyle w:val="FootnoteReference"/>
          <w:rFonts w:ascii="Times New Roman" w:hAnsi="Times New Roman" w:cs="Times New Roman"/>
        </w:rPr>
        <w:footnoteRef/>
      </w:r>
      <w:r w:rsidRPr="004334DF">
        <w:rPr>
          <w:rFonts w:ascii="Times New Roman" w:hAnsi="Times New Roman" w:cs="Times New Roman"/>
        </w:rPr>
        <w:t xml:space="preserve"> Dati par jauniešiem pieejami tikai dažos reģistros, un, ņemot vērā, ka Latvijā nav vienota studējošo reģistra, atsevišķi personas 20 – 35 gadu vecumā, nav</w:t>
      </w:r>
      <w:r>
        <w:rPr>
          <w:rFonts w:ascii="Times New Roman" w:hAnsi="Times New Roman" w:cs="Times New Roman"/>
        </w:rPr>
        <w:t xml:space="preserve"> iekļauti nevienā no reģistriem</w:t>
      </w:r>
    </w:p>
  </w:footnote>
  <w:footnote w:id="4">
    <w:p w:rsidR="009B3254" w:rsidRPr="008C53DF" w:rsidRDefault="009B3254" w:rsidP="003A710B">
      <w:pPr>
        <w:pStyle w:val="FootnoteText"/>
        <w:rPr>
          <w:rFonts w:ascii="Times New Roman" w:hAnsi="Times New Roman" w:cs="Times New Roman"/>
        </w:rPr>
      </w:pPr>
      <w:r w:rsidRPr="008C53DF">
        <w:rPr>
          <w:rStyle w:val="FootnoteReference"/>
          <w:rFonts w:ascii="Times New Roman" w:hAnsi="Times New Roman" w:cs="Times New Roman"/>
        </w:rPr>
        <w:footnoteRef/>
      </w:r>
      <w:r w:rsidRPr="008C53DF">
        <w:rPr>
          <w:rFonts w:ascii="Times New Roman" w:hAnsi="Times New Roman" w:cs="Times New Roman"/>
        </w:rPr>
        <w:t xml:space="preserve"> Eiropas Parlamenta un Padomes</w:t>
      </w:r>
      <w:r>
        <w:rPr>
          <w:rFonts w:ascii="Times New Roman" w:hAnsi="Times New Roman" w:cs="Times New Roman"/>
        </w:rPr>
        <w:t xml:space="preserve"> 2008. gada 19. novembra</w:t>
      </w:r>
      <w:r w:rsidRPr="008C53DF">
        <w:rPr>
          <w:rFonts w:ascii="Times New Roman" w:hAnsi="Times New Roman" w:cs="Times New Roman"/>
        </w:rPr>
        <w:t xml:space="preserve"> Regula (EK) Nr. 1165/</w:t>
      </w:r>
      <w:r>
        <w:rPr>
          <w:rFonts w:ascii="Times New Roman" w:hAnsi="Times New Roman" w:cs="Times New Roman"/>
        </w:rPr>
        <w:t xml:space="preserve">2008 </w:t>
      </w:r>
      <w:r w:rsidRPr="008C53DF">
        <w:rPr>
          <w:rFonts w:ascii="Times New Roman" w:hAnsi="Times New Roman" w:cs="Times New Roman"/>
        </w:rPr>
        <w:t xml:space="preserve">par statistiku lauksaimniecības dzīvnieku un gaļas jomā, ar kuru atceļ Padomes Direktīvu Nr. 93/23/EEK, 93/24/EEK un 93/25/EEK </w:t>
      </w:r>
    </w:p>
  </w:footnote>
  <w:footnote w:id="5">
    <w:p w:rsidR="009B3254" w:rsidRPr="008C53DF" w:rsidRDefault="009B3254" w:rsidP="005B4DBC">
      <w:pPr>
        <w:pStyle w:val="FootnoteText"/>
        <w:rPr>
          <w:rFonts w:ascii="Times New Roman" w:hAnsi="Times New Roman" w:cs="Times New Roman"/>
        </w:rPr>
      </w:pPr>
      <w:r w:rsidRPr="008C53DF">
        <w:rPr>
          <w:rStyle w:val="FootnoteReference"/>
          <w:rFonts w:ascii="Times New Roman" w:hAnsi="Times New Roman" w:cs="Times New Roman"/>
        </w:rPr>
        <w:footnoteRef/>
      </w:r>
      <w:r w:rsidRPr="008C53DF">
        <w:rPr>
          <w:rFonts w:ascii="Times New Roman" w:hAnsi="Times New Roman" w:cs="Times New Roman"/>
        </w:rPr>
        <w:t xml:space="preserve"> Eiropas Parlamenta un Padomes </w:t>
      </w:r>
      <w:r>
        <w:rPr>
          <w:rFonts w:ascii="Times New Roman" w:hAnsi="Times New Roman" w:cs="Times New Roman"/>
        </w:rPr>
        <w:t>2009. gada 18. jūnija</w:t>
      </w:r>
      <w:r w:rsidRPr="008C53DF">
        <w:rPr>
          <w:rFonts w:ascii="Times New Roman" w:hAnsi="Times New Roman" w:cs="Times New Roman"/>
        </w:rPr>
        <w:t xml:space="preserve"> Regula (EK) Nr. </w:t>
      </w:r>
      <w:r>
        <w:rPr>
          <w:rFonts w:ascii="Times New Roman" w:hAnsi="Times New Roman" w:cs="Times New Roman"/>
        </w:rPr>
        <w:t>543/2009</w:t>
      </w:r>
      <w:r w:rsidRPr="008C53DF">
        <w:rPr>
          <w:rFonts w:ascii="Times New Roman" w:hAnsi="Times New Roman" w:cs="Times New Roman"/>
        </w:rPr>
        <w:t>, kas attiecas uz statistiku par augkopības kultūrām un ar ko atceļ Padomes Regulas (EEK) Nr. 837/90 un (EEK) Nr. 959/93</w:t>
      </w:r>
    </w:p>
  </w:footnote>
  <w:footnote w:id="6">
    <w:p w:rsidR="009B3254" w:rsidRDefault="009B3254">
      <w:pPr>
        <w:pStyle w:val="FootnoteText"/>
      </w:pPr>
      <w:r>
        <w:rPr>
          <w:rStyle w:val="FootnoteReference"/>
        </w:rPr>
        <w:footnoteRef/>
      </w:r>
      <w:r>
        <w:t xml:space="preserve"> </w:t>
      </w:r>
      <w:r>
        <w:rPr>
          <w:rFonts w:ascii="Times New Roman" w:hAnsi="Times New Roman" w:cs="Times New Roman"/>
        </w:rPr>
        <w:t>Eiropas Parlamenta un P</w:t>
      </w:r>
      <w:r w:rsidRPr="007C0D46">
        <w:rPr>
          <w:rFonts w:ascii="Times New Roman" w:hAnsi="Times New Roman" w:cs="Times New Roman"/>
        </w:rPr>
        <w:t>adomes</w:t>
      </w:r>
      <w:r>
        <w:rPr>
          <w:rFonts w:ascii="Times New Roman" w:hAnsi="Times New Roman" w:cs="Times New Roman"/>
        </w:rPr>
        <w:t xml:space="preserve"> 2004. gada 21. aprīļa</w:t>
      </w:r>
      <w:r w:rsidRPr="007C0D46">
        <w:rPr>
          <w:rFonts w:ascii="Times New Roman" w:hAnsi="Times New Roman" w:cs="Times New Roman"/>
        </w:rPr>
        <w:t xml:space="preserve"> Regula (EK) Nr. 8</w:t>
      </w:r>
      <w:r>
        <w:rPr>
          <w:rFonts w:ascii="Times New Roman" w:hAnsi="Times New Roman" w:cs="Times New Roman"/>
        </w:rPr>
        <w:t>08/2004</w:t>
      </w:r>
      <w:r w:rsidRPr="007C0D46">
        <w:rPr>
          <w:rFonts w:ascii="Times New Roman" w:hAnsi="Times New Roman" w:cs="Times New Roman"/>
        </w:rPr>
        <w:t xml:space="preserve"> attiecībā uz Kopienas statistiku par informācijas sabiedrību</w:t>
      </w:r>
    </w:p>
  </w:footnote>
  <w:footnote w:id="7">
    <w:p w:rsidR="009B3254" w:rsidRDefault="009B3254">
      <w:pPr>
        <w:pStyle w:val="FootnoteText"/>
      </w:pPr>
      <w:r>
        <w:rPr>
          <w:rStyle w:val="FootnoteReference"/>
        </w:rPr>
        <w:footnoteRef/>
      </w:r>
      <w:r>
        <w:t xml:space="preserve"> </w:t>
      </w:r>
      <w:r w:rsidRPr="00E75AB1">
        <w:rPr>
          <w:rFonts w:ascii="Times New Roman" w:hAnsi="Times New Roman" w:cs="Times New Roman"/>
        </w:rPr>
        <w:t>Eiropas Parlamenta un Padomes</w:t>
      </w:r>
      <w:r>
        <w:rPr>
          <w:rFonts w:ascii="Times New Roman" w:hAnsi="Times New Roman" w:cs="Times New Roman"/>
        </w:rPr>
        <w:t xml:space="preserve"> 2009. gada 16. septembra</w:t>
      </w:r>
      <w:r w:rsidRPr="00E75AB1">
        <w:rPr>
          <w:rFonts w:ascii="Times New Roman" w:hAnsi="Times New Roman" w:cs="Times New Roman"/>
        </w:rPr>
        <w:t xml:space="preserve"> Regula (EK) Nr. 1006/20</w:t>
      </w:r>
      <w:r>
        <w:rPr>
          <w:rFonts w:ascii="Times New Roman" w:hAnsi="Times New Roman" w:cs="Times New Roman"/>
        </w:rPr>
        <w:t>09</w:t>
      </w:r>
      <w:r w:rsidRPr="00E75AB1">
        <w:rPr>
          <w:rFonts w:ascii="Times New Roman" w:hAnsi="Times New Roman" w:cs="Times New Roman"/>
        </w:rPr>
        <w:t>, ar ko groza Regulu (EK) Nr. 808/2004 attiecībā uz Kopienas statistiku par informācijas sabiedrību</w:t>
      </w:r>
    </w:p>
  </w:footnote>
  <w:footnote w:id="8">
    <w:p w:rsidR="009B3254" w:rsidRDefault="009B3254" w:rsidP="00207FFB">
      <w:pPr>
        <w:pStyle w:val="FootnoteText"/>
      </w:pPr>
      <w:r>
        <w:rPr>
          <w:rStyle w:val="FootnoteReference"/>
        </w:rPr>
        <w:footnoteRef/>
      </w:r>
      <w:r>
        <w:t xml:space="preserve"> </w:t>
      </w:r>
      <w:r w:rsidRPr="00B253ED">
        <w:rPr>
          <w:rStyle w:val="Strong"/>
          <w:rFonts w:ascii="Times New Roman" w:hAnsi="Times New Roman" w:cs="Times New Roman"/>
          <w:b w:val="0"/>
          <w:color w:val="000000" w:themeColor="text1"/>
          <w:bdr w:val="none" w:sz="0" w:space="0" w:color="auto" w:frame="1"/>
          <w:shd w:val="clear" w:color="auto" w:fill="FFFFFF"/>
        </w:rPr>
        <w:t xml:space="preserve">Eiropas Parlamenta un Padomes </w:t>
      </w:r>
      <w:r>
        <w:rPr>
          <w:rStyle w:val="Strong"/>
          <w:rFonts w:ascii="Times New Roman" w:hAnsi="Times New Roman" w:cs="Times New Roman"/>
          <w:b w:val="0"/>
          <w:color w:val="000000" w:themeColor="text1"/>
          <w:bdr w:val="none" w:sz="0" w:space="0" w:color="auto" w:frame="1"/>
          <w:shd w:val="clear" w:color="auto" w:fill="FFFFFF"/>
        </w:rPr>
        <w:t>2007. gada 20. jūnija</w:t>
      </w:r>
      <w:r w:rsidRPr="00B253ED">
        <w:rPr>
          <w:rStyle w:val="Strong"/>
          <w:rFonts w:ascii="Times New Roman" w:hAnsi="Times New Roman" w:cs="Times New Roman"/>
          <w:b w:val="0"/>
          <w:color w:val="000000" w:themeColor="text1"/>
          <w:bdr w:val="none" w:sz="0" w:space="0" w:color="auto" w:frame="1"/>
          <w:shd w:val="clear" w:color="auto" w:fill="FFFFFF"/>
        </w:rPr>
        <w:t xml:space="preserve"> Regula (EK) Nr. 716</w:t>
      </w:r>
      <w:r>
        <w:rPr>
          <w:rStyle w:val="Strong"/>
          <w:rFonts w:ascii="Times New Roman" w:hAnsi="Times New Roman" w:cs="Times New Roman"/>
          <w:b w:val="0"/>
          <w:color w:val="000000" w:themeColor="text1"/>
          <w:bdr w:val="none" w:sz="0" w:space="0" w:color="auto" w:frame="1"/>
          <w:shd w:val="clear" w:color="auto" w:fill="FFFFFF"/>
        </w:rPr>
        <w:t xml:space="preserve">/2007 </w:t>
      </w:r>
      <w:r w:rsidRPr="00B253ED">
        <w:rPr>
          <w:rStyle w:val="Strong"/>
          <w:rFonts w:ascii="Times New Roman" w:hAnsi="Times New Roman" w:cs="Times New Roman"/>
          <w:b w:val="0"/>
          <w:color w:val="000000" w:themeColor="text1"/>
          <w:bdr w:val="none" w:sz="0" w:space="0" w:color="auto" w:frame="1"/>
          <w:shd w:val="clear" w:color="auto" w:fill="FFFFFF"/>
        </w:rPr>
        <w:t>attiecībā uz Kopienas statistiku par ārvalstu saistītu uzņēmumu struktūru un darbību</w:t>
      </w:r>
    </w:p>
  </w:footnote>
  <w:footnote w:id="9">
    <w:p w:rsidR="009B3254" w:rsidRDefault="009B3254">
      <w:pPr>
        <w:pStyle w:val="FootnoteText"/>
      </w:pPr>
      <w:r>
        <w:rPr>
          <w:rStyle w:val="FootnoteReference"/>
        </w:rPr>
        <w:footnoteRef/>
      </w:r>
      <w:r>
        <w:t xml:space="preserve"> </w:t>
      </w:r>
      <w:r w:rsidRPr="004340FB">
        <w:rPr>
          <w:rStyle w:val="Strong"/>
          <w:rFonts w:ascii="Times New Roman" w:hAnsi="Times New Roman" w:cs="Times New Roman"/>
          <w:b w:val="0"/>
          <w:color w:val="444444"/>
          <w:bdr w:val="none" w:sz="0" w:space="0" w:color="auto" w:frame="1"/>
          <w:shd w:val="clear" w:color="auto" w:fill="FFFFFF"/>
        </w:rPr>
        <w:t xml:space="preserve">Komisijas </w:t>
      </w:r>
      <w:r>
        <w:rPr>
          <w:rStyle w:val="Strong"/>
          <w:rFonts w:ascii="Times New Roman" w:hAnsi="Times New Roman" w:cs="Times New Roman"/>
          <w:b w:val="0"/>
          <w:color w:val="444444"/>
          <w:bdr w:val="none" w:sz="0" w:space="0" w:color="auto" w:frame="1"/>
          <w:shd w:val="clear" w:color="auto" w:fill="FFFFFF"/>
        </w:rPr>
        <w:t>2013. gada 23. septembra</w:t>
      </w:r>
      <w:r w:rsidRPr="004340FB">
        <w:rPr>
          <w:rStyle w:val="Strong"/>
          <w:rFonts w:ascii="Times New Roman" w:hAnsi="Times New Roman" w:cs="Times New Roman"/>
          <w:b w:val="0"/>
          <w:color w:val="444444"/>
          <w:bdr w:val="none" w:sz="0" w:space="0" w:color="auto" w:frame="1"/>
          <w:shd w:val="clear" w:color="auto" w:fill="FFFFFF"/>
        </w:rPr>
        <w:t xml:space="preserve"> Regula (ES) Nr. 912/20</w:t>
      </w:r>
      <w:r>
        <w:rPr>
          <w:rStyle w:val="Strong"/>
          <w:rFonts w:ascii="Times New Roman" w:hAnsi="Times New Roman" w:cs="Times New Roman"/>
          <w:b w:val="0"/>
          <w:color w:val="444444"/>
          <w:bdr w:val="none" w:sz="0" w:space="0" w:color="auto" w:frame="1"/>
          <w:shd w:val="clear" w:color="auto" w:fill="FFFFFF"/>
        </w:rPr>
        <w:t>13</w:t>
      </w:r>
      <w:r w:rsidRPr="004340FB">
        <w:rPr>
          <w:rStyle w:val="Strong"/>
          <w:rFonts w:ascii="Times New Roman" w:hAnsi="Times New Roman" w:cs="Times New Roman"/>
          <w:b w:val="0"/>
          <w:color w:val="444444"/>
          <w:bdr w:val="none" w:sz="0" w:space="0" w:color="auto" w:frame="1"/>
          <w:shd w:val="clear" w:color="auto" w:fill="FFFFFF"/>
        </w:rPr>
        <w:t>, ar ko attiecībā uz statistiku par izglītības un apmācības sistēmām īsteno Eiropas Parlamenta un Padomes Regulu (EK) Nr. 452/2008 par izglītības un mūžizglītības statistikas izveidi un pilnveidi</w:t>
      </w:r>
    </w:p>
  </w:footnote>
  <w:footnote w:id="10">
    <w:p w:rsidR="009B3254" w:rsidRPr="00D8093F" w:rsidRDefault="009B3254" w:rsidP="000325E3">
      <w:pPr>
        <w:pStyle w:val="FootnoteText"/>
        <w:rPr>
          <w:rFonts w:ascii="Times New Roman" w:hAnsi="Times New Roman" w:cs="Times New Roman"/>
        </w:rPr>
      </w:pPr>
      <w:r>
        <w:rPr>
          <w:rStyle w:val="FootnoteReference"/>
        </w:rPr>
        <w:footnoteRef/>
      </w:r>
      <w:r>
        <w:t xml:space="preserve"> </w:t>
      </w:r>
      <w:r w:rsidRPr="00D8093F">
        <w:rPr>
          <w:rFonts w:ascii="Times New Roman" w:hAnsi="Times New Roman" w:cs="Times New Roman"/>
        </w:rPr>
        <w:t>elektroniskās datubāzes „Latvijas digitālā kultūras karte” uzturētājs</w:t>
      </w:r>
    </w:p>
  </w:footnote>
  <w:footnote w:id="11">
    <w:p w:rsidR="009B3254" w:rsidRPr="00992E49" w:rsidRDefault="009B3254" w:rsidP="00B4649A">
      <w:pPr>
        <w:pStyle w:val="FootnoteText"/>
        <w:rPr>
          <w:rFonts w:ascii="Times New Roman" w:hAnsi="Times New Roman" w:cs="Times New Roman"/>
        </w:rPr>
      </w:pPr>
      <w:r w:rsidRPr="00C32F46">
        <w:rPr>
          <w:rStyle w:val="FootnoteReference"/>
          <w:rFonts w:ascii="Times New Roman" w:hAnsi="Times New Roman" w:cs="Times New Roman"/>
        </w:rPr>
        <w:footnoteRef/>
      </w:r>
      <w:r w:rsidRPr="00C32F46">
        <w:rPr>
          <w:rFonts w:ascii="Times New Roman" w:hAnsi="Times New Roman" w:cs="Times New Roman"/>
        </w:rPr>
        <w:t xml:space="preserve"> </w:t>
      </w:r>
      <w:r>
        <w:rPr>
          <w:rFonts w:ascii="Times New Roman" w:hAnsi="Times New Roman" w:cs="Times New Roman"/>
        </w:rPr>
        <w:t>par oficiālās statistikas sagatavošanu atbildīgā institūcija norāda, ka administratīvās izmaksas nerodas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16290"/>
      <w:docPartObj>
        <w:docPartGallery w:val="Page Numbers (Top of Page)"/>
        <w:docPartUnique/>
      </w:docPartObj>
    </w:sdtPr>
    <w:sdtEndPr>
      <w:rPr>
        <w:noProof/>
      </w:rPr>
    </w:sdtEndPr>
    <w:sdtContent>
      <w:p w:rsidR="009B3254" w:rsidRDefault="009B3254">
        <w:pPr>
          <w:pStyle w:val="Header"/>
          <w:jc w:val="center"/>
        </w:pPr>
        <w:r>
          <w:fldChar w:fldCharType="begin"/>
        </w:r>
        <w:r>
          <w:instrText xml:space="preserve"> PAGE   \* MERGEFORMAT </w:instrText>
        </w:r>
        <w:r>
          <w:fldChar w:fldCharType="separate"/>
        </w:r>
        <w:r w:rsidR="00D034FC">
          <w:rPr>
            <w:noProof/>
          </w:rPr>
          <w:t>36</w:t>
        </w:r>
        <w:r>
          <w:rPr>
            <w:noProof/>
          </w:rPr>
          <w:fldChar w:fldCharType="end"/>
        </w:r>
      </w:p>
    </w:sdtContent>
  </w:sdt>
  <w:p w:rsidR="009B3254" w:rsidRPr="003C689E" w:rsidRDefault="009B3254">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54" w:rsidRPr="00735228" w:rsidRDefault="009B3254" w:rsidP="00735228">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3B6"/>
    <w:multiLevelType w:val="hybridMultilevel"/>
    <w:tmpl w:val="8DF095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823809"/>
    <w:multiLevelType w:val="hybridMultilevel"/>
    <w:tmpl w:val="CE9E2D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AF841A1"/>
    <w:multiLevelType w:val="hybridMultilevel"/>
    <w:tmpl w:val="E544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92E76"/>
    <w:multiLevelType w:val="hybridMultilevel"/>
    <w:tmpl w:val="D43A5F6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F80F6F"/>
    <w:multiLevelType w:val="hybridMultilevel"/>
    <w:tmpl w:val="7F8A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D46BE"/>
    <w:multiLevelType w:val="hybridMultilevel"/>
    <w:tmpl w:val="37EC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5C2338"/>
    <w:multiLevelType w:val="hybridMultilevel"/>
    <w:tmpl w:val="8BBC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546E2"/>
    <w:multiLevelType w:val="hybridMultilevel"/>
    <w:tmpl w:val="A42E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53911"/>
    <w:multiLevelType w:val="hybridMultilevel"/>
    <w:tmpl w:val="40B24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D0C5C"/>
    <w:multiLevelType w:val="hybridMultilevel"/>
    <w:tmpl w:val="14BE05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6353F1"/>
    <w:multiLevelType w:val="hybridMultilevel"/>
    <w:tmpl w:val="F8CC2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5"/>
  </w:num>
  <w:num w:numId="8">
    <w:abstractNumId w:val="10"/>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02"/>
    <w:rsid w:val="000041EF"/>
    <w:rsid w:val="00005F26"/>
    <w:rsid w:val="0001320F"/>
    <w:rsid w:val="00023985"/>
    <w:rsid w:val="00026922"/>
    <w:rsid w:val="00027C9B"/>
    <w:rsid w:val="00031FD4"/>
    <w:rsid w:val="000325E3"/>
    <w:rsid w:val="000363F1"/>
    <w:rsid w:val="00042772"/>
    <w:rsid w:val="00050775"/>
    <w:rsid w:val="0005097A"/>
    <w:rsid w:val="00057585"/>
    <w:rsid w:val="00061BA0"/>
    <w:rsid w:val="00062BD4"/>
    <w:rsid w:val="000753B9"/>
    <w:rsid w:val="000774C7"/>
    <w:rsid w:val="000822CD"/>
    <w:rsid w:val="0008375D"/>
    <w:rsid w:val="00087D6C"/>
    <w:rsid w:val="00090625"/>
    <w:rsid w:val="000920DB"/>
    <w:rsid w:val="00095486"/>
    <w:rsid w:val="000967C1"/>
    <w:rsid w:val="000973D2"/>
    <w:rsid w:val="00097E88"/>
    <w:rsid w:val="000A1FCA"/>
    <w:rsid w:val="000A25BF"/>
    <w:rsid w:val="000B7F6B"/>
    <w:rsid w:val="000C016E"/>
    <w:rsid w:val="000C0597"/>
    <w:rsid w:val="000C2DA1"/>
    <w:rsid w:val="000C3E2A"/>
    <w:rsid w:val="000C4A9E"/>
    <w:rsid w:val="000E0358"/>
    <w:rsid w:val="000E1F56"/>
    <w:rsid w:val="000E2E24"/>
    <w:rsid w:val="000E3370"/>
    <w:rsid w:val="000E3721"/>
    <w:rsid w:val="000E44AB"/>
    <w:rsid w:val="000E7ED1"/>
    <w:rsid w:val="00100596"/>
    <w:rsid w:val="00105F89"/>
    <w:rsid w:val="00106102"/>
    <w:rsid w:val="001129C1"/>
    <w:rsid w:val="001173CC"/>
    <w:rsid w:val="00122984"/>
    <w:rsid w:val="001249A7"/>
    <w:rsid w:val="00124AAB"/>
    <w:rsid w:val="00125242"/>
    <w:rsid w:val="001301DB"/>
    <w:rsid w:val="00134B4E"/>
    <w:rsid w:val="00135C0D"/>
    <w:rsid w:val="00140CD1"/>
    <w:rsid w:val="00140E93"/>
    <w:rsid w:val="00144D58"/>
    <w:rsid w:val="0014759A"/>
    <w:rsid w:val="00153035"/>
    <w:rsid w:val="001562DD"/>
    <w:rsid w:val="00160954"/>
    <w:rsid w:val="00162182"/>
    <w:rsid w:val="0016392F"/>
    <w:rsid w:val="00165AA7"/>
    <w:rsid w:val="001663BE"/>
    <w:rsid w:val="00171B77"/>
    <w:rsid w:val="0017730C"/>
    <w:rsid w:val="00184989"/>
    <w:rsid w:val="00185962"/>
    <w:rsid w:val="0018778C"/>
    <w:rsid w:val="001919F3"/>
    <w:rsid w:val="00195CAB"/>
    <w:rsid w:val="00195CF7"/>
    <w:rsid w:val="00196496"/>
    <w:rsid w:val="00197490"/>
    <w:rsid w:val="001A02D7"/>
    <w:rsid w:val="001A6F68"/>
    <w:rsid w:val="001B1B4C"/>
    <w:rsid w:val="001C5DD0"/>
    <w:rsid w:val="001E1666"/>
    <w:rsid w:val="001E1AA8"/>
    <w:rsid w:val="001E3C95"/>
    <w:rsid w:val="001E6C6A"/>
    <w:rsid w:val="001E77AB"/>
    <w:rsid w:val="001F19C7"/>
    <w:rsid w:val="001F5CE8"/>
    <w:rsid w:val="001F6DE9"/>
    <w:rsid w:val="001F7CFC"/>
    <w:rsid w:val="0020176F"/>
    <w:rsid w:val="00207FFB"/>
    <w:rsid w:val="00210BC4"/>
    <w:rsid w:val="00213AED"/>
    <w:rsid w:val="00216974"/>
    <w:rsid w:val="002221D7"/>
    <w:rsid w:val="00225484"/>
    <w:rsid w:val="00231134"/>
    <w:rsid w:val="002316DD"/>
    <w:rsid w:val="00236438"/>
    <w:rsid w:val="00240213"/>
    <w:rsid w:val="00241F64"/>
    <w:rsid w:val="0024258A"/>
    <w:rsid w:val="00242F6F"/>
    <w:rsid w:val="002447B6"/>
    <w:rsid w:val="00250475"/>
    <w:rsid w:val="00251166"/>
    <w:rsid w:val="002564E6"/>
    <w:rsid w:val="002601ED"/>
    <w:rsid w:val="002624A8"/>
    <w:rsid w:val="00262EC2"/>
    <w:rsid w:val="0027244B"/>
    <w:rsid w:val="002747D7"/>
    <w:rsid w:val="0027516D"/>
    <w:rsid w:val="0027665A"/>
    <w:rsid w:val="002843B2"/>
    <w:rsid w:val="00293FB2"/>
    <w:rsid w:val="002A0070"/>
    <w:rsid w:val="002A0820"/>
    <w:rsid w:val="002A1776"/>
    <w:rsid w:val="002A45B5"/>
    <w:rsid w:val="002B3FEE"/>
    <w:rsid w:val="002B4CB9"/>
    <w:rsid w:val="002C25FE"/>
    <w:rsid w:val="002C41E5"/>
    <w:rsid w:val="002C5318"/>
    <w:rsid w:val="002E37F6"/>
    <w:rsid w:val="002F0E8E"/>
    <w:rsid w:val="002F35D7"/>
    <w:rsid w:val="002F799F"/>
    <w:rsid w:val="00302A3E"/>
    <w:rsid w:val="00311ACC"/>
    <w:rsid w:val="00313B81"/>
    <w:rsid w:val="003145DD"/>
    <w:rsid w:val="0032691A"/>
    <w:rsid w:val="0033305D"/>
    <w:rsid w:val="00333521"/>
    <w:rsid w:val="00336410"/>
    <w:rsid w:val="003376B4"/>
    <w:rsid w:val="0034234E"/>
    <w:rsid w:val="00346D39"/>
    <w:rsid w:val="00351CA9"/>
    <w:rsid w:val="00361632"/>
    <w:rsid w:val="00362525"/>
    <w:rsid w:val="00363B8E"/>
    <w:rsid w:val="00365BAC"/>
    <w:rsid w:val="003700D2"/>
    <w:rsid w:val="0037623A"/>
    <w:rsid w:val="00381AED"/>
    <w:rsid w:val="00393172"/>
    <w:rsid w:val="00393CC6"/>
    <w:rsid w:val="00396DDA"/>
    <w:rsid w:val="003A2F13"/>
    <w:rsid w:val="003A49B5"/>
    <w:rsid w:val="003A710B"/>
    <w:rsid w:val="003A73EF"/>
    <w:rsid w:val="003A78C7"/>
    <w:rsid w:val="003B00C2"/>
    <w:rsid w:val="003B28B0"/>
    <w:rsid w:val="003B7462"/>
    <w:rsid w:val="003B7C32"/>
    <w:rsid w:val="003C0181"/>
    <w:rsid w:val="003C5E7E"/>
    <w:rsid w:val="003C5F21"/>
    <w:rsid w:val="003C689E"/>
    <w:rsid w:val="003D055C"/>
    <w:rsid w:val="003D662F"/>
    <w:rsid w:val="003E1E37"/>
    <w:rsid w:val="003E4298"/>
    <w:rsid w:val="003F0992"/>
    <w:rsid w:val="003F7BEA"/>
    <w:rsid w:val="00405E3E"/>
    <w:rsid w:val="00411A6A"/>
    <w:rsid w:val="00421A3E"/>
    <w:rsid w:val="00421ACA"/>
    <w:rsid w:val="004246CC"/>
    <w:rsid w:val="004266F4"/>
    <w:rsid w:val="00433229"/>
    <w:rsid w:val="004334DF"/>
    <w:rsid w:val="00433501"/>
    <w:rsid w:val="004340FB"/>
    <w:rsid w:val="004358E7"/>
    <w:rsid w:val="004369A8"/>
    <w:rsid w:val="004372F5"/>
    <w:rsid w:val="00441D7B"/>
    <w:rsid w:val="0044205E"/>
    <w:rsid w:val="004432D3"/>
    <w:rsid w:val="004470E0"/>
    <w:rsid w:val="004571DB"/>
    <w:rsid w:val="00461A0F"/>
    <w:rsid w:val="004663B9"/>
    <w:rsid w:val="004675C2"/>
    <w:rsid w:val="00480EC5"/>
    <w:rsid w:val="004855EE"/>
    <w:rsid w:val="00496E37"/>
    <w:rsid w:val="004A593A"/>
    <w:rsid w:val="004A5A30"/>
    <w:rsid w:val="004A7C93"/>
    <w:rsid w:val="004B7108"/>
    <w:rsid w:val="004C1EF4"/>
    <w:rsid w:val="004C262D"/>
    <w:rsid w:val="004D08F2"/>
    <w:rsid w:val="004E3083"/>
    <w:rsid w:val="004E4D7D"/>
    <w:rsid w:val="004E6041"/>
    <w:rsid w:val="004E7869"/>
    <w:rsid w:val="004F0C92"/>
    <w:rsid w:val="004F119C"/>
    <w:rsid w:val="004F126D"/>
    <w:rsid w:val="00500C6C"/>
    <w:rsid w:val="005033F2"/>
    <w:rsid w:val="00507951"/>
    <w:rsid w:val="005109D7"/>
    <w:rsid w:val="00521B4E"/>
    <w:rsid w:val="005249FB"/>
    <w:rsid w:val="00524F38"/>
    <w:rsid w:val="005260F4"/>
    <w:rsid w:val="00532A1B"/>
    <w:rsid w:val="00535821"/>
    <w:rsid w:val="00543585"/>
    <w:rsid w:val="00545A26"/>
    <w:rsid w:val="00550BA4"/>
    <w:rsid w:val="00563279"/>
    <w:rsid w:val="00567653"/>
    <w:rsid w:val="00570961"/>
    <w:rsid w:val="00577717"/>
    <w:rsid w:val="00577CEE"/>
    <w:rsid w:val="00586D50"/>
    <w:rsid w:val="00587C12"/>
    <w:rsid w:val="005911A4"/>
    <w:rsid w:val="0059442E"/>
    <w:rsid w:val="00595430"/>
    <w:rsid w:val="005976A5"/>
    <w:rsid w:val="005A02B4"/>
    <w:rsid w:val="005A0D20"/>
    <w:rsid w:val="005A1665"/>
    <w:rsid w:val="005A174A"/>
    <w:rsid w:val="005A1BCE"/>
    <w:rsid w:val="005A1FCE"/>
    <w:rsid w:val="005A3452"/>
    <w:rsid w:val="005A57E8"/>
    <w:rsid w:val="005A731F"/>
    <w:rsid w:val="005A74C2"/>
    <w:rsid w:val="005B0364"/>
    <w:rsid w:val="005B4DBC"/>
    <w:rsid w:val="005B5121"/>
    <w:rsid w:val="005C2E52"/>
    <w:rsid w:val="005C46C9"/>
    <w:rsid w:val="005C6C89"/>
    <w:rsid w:val="005D5CF2"/>
    <w:rsid w:val="005D78D0"/>
    <w:rsid w:val="005D7F32"/>
    <w:rsid w:val="005E0E09"/>
    <w:rsid w:val="005E2211"/>
    <w:rsid w:val="005E381E"/>
    <w:rsid w:val="005E4AF9"/>
    <w:rsid w:val="005E6ED8"/>
    <w:rsid w:val="005F4812"/>
    <w:rsid w:val="005F61BE"/>
    <w:rsid w:val="00604CF7"/>
    <w:rsid w:val="00606E97"/>
    <w:rsid w:val="00612130"/>
    <w:rsid w:val="00613DBC"/>
    <w:rsid w:val="00621065"/>
    <w:rsid w:val="00645E26"/>
    <w:rsid w:val="00655686"/>
    <w:rsid w:val="00657B03"/>
    <w:rsid w:val="00663793"/>
    <w:rsid w:val="006662ED"/>
    <w:rsid w:val="00670E44"/>
    <w:rsid w:val="00671B1C"/>
    <w:rsid w:val="00680A4A"/>
    <w:rsid w:val="00687112"/>
    <w:rsid w:val="00687541"/>
    <w:rsid w:val="0069013D"/>
    <w:rsid w:val="00692691"/>
    <w:rsid w:val="00693DCC"/>
    <w:rsid w:val="00693E03"/>
    <w:rsid w:val="00696A96"/>
    <w:rsid w:val="006A2935"/>
    <w:rsid w:val="006A60E4"/>
    <w:rsid w:val="006B11A0"/>
    <w:rsid w:val="006B3609"/>
    <w:rsid w:val="006B423D"/>
    <w:rsid w:val="006B5532"/>
    <w:rsid w:val="006B59BB"/>
    <w:rsid w:val="006B71B8"/>
    <w:rsid w:val="006C644E"/>
    <w:rsid w:val="006C71DD"/>
    <w:rsid w:val="006D2A34"/>
    <w:rsid w:val="006D2FE8"/>
    <w:rsid w:val="006D6E07"/>
    <w:rsid w:val="006D72D7"/>
    <w:rsid w:val="006D7D4E"/>
    <w:rsid w:val="006E0FE4"/>
    <w:rsid w:val="006E3D39"/>
    <w:rsid w:val="006E59DB"/>
    <w:rsid w:val="006E6B37"/>
    <w:rsid w:val="006E7512"/>
    <w:rsid w:val="006F06FB"/>
    <w:rsid w:val="006F1C51"/>
    <w:rsid w:val="006F4C47"/>
    <w:rsid w:val="00700EFE"/>
    <w:rsid w:val="00704EDC"/>
    <w:rsid w:val="00711D62"/>
    <w:rsid w:val="00713220"/>
    <w:rsid w:val="0072613C"/>
    <w:rsid w:val="00733CA4"/>
    <w:rsid w:val="00735228"/>
    <w:rsid w:val="0074120C"/>
    <w:rsid w:val="00744B0E"/>
    <w:rsid w:val="00747F70"/>
    <w:rsid w:val="0075044B"/>
    <w:rsid w:val="007532A2"/>
    <w:rsid w:val="007623ED"/>
    <w:rsid w:val="00765FFD"/>
    <w:rsid w:val="00766080"/>
    <w:rsid w:val="00772E69"/>
    <w:rsid w:val="00781C06"/>
    <w:rsid w:val="0078206B"/>
    <w:rsid w:val="00782A1A"/>
    <w:rsid w:val="00786CDF"/>
    <w:rsid w:val="00795843"/>
    <w:rsid w:val="00797869"/>
    <w:rsid w:val="00797E38"/>
    <w:rsid w:val="007A026D"/>
    <w:rsid w:val="007A422A"/>
    <w:rsid w:val="007A70B7"/>
    <w:rsid w:val="007A7AC0"/>
    <w:rsid w:val="007B2788"/>
    <w:rsid w:val="007B65D3"/>
    <w:rsid w:val="007B6E72"/>
    <w:rsid w:val="007C0D46"/>
    <w:rsid w:val="007C66E7"/>
    <w:rsid w:val="007C7909"/>
    <w:rsid w:val="007D1A85"/>
    <w:rsid w:val="007D4896"/>
    <w:rsid w:val="007D4CBB"/>
    <w:rsid w:val="007E1BC4"/>
    <w:rsid w:val="007E341E"/>
    <w:rsid w:val="007E57D8"/>
    <w:rsid w:val="008069C2"/>
    <w:rsid w:val="00810A41"/>
    <w:rsid w:val="00811291"/>
    <w:rsid w:val="00814C83"/>
    <w:rsid w:val="00820B88"/>
    <w:rsid w:val="00821B6B"/>
    <w:rsid w:val="00825AD7"/>
    <w:rsid w:val="00827901"/>
    <w:rsid w:val="008306BD"/>
    <w:rsid w:val="0083166E"/>
    <w:rsid w:val="008330D9"/>
    <w:rsid w:val="00834BAD"/>
    <w:rsid w:val="008351D0"/>
    <w:rsid w:val="00850DD1"/>
    <w:rsid w:val="00853894"/>
    <w:rsid w:val="00857385"/>
    <w:rsid w:val="00860550"/>
    <w:rsid w:val="00862705"/>
    <w:rsid w:val="0086705A"/>
    <w:rsid w:val="00872B66"/>
    <w:rsid w:val="008739DF"/>
    <w:rsid w:val="00873F27"/>
    <w:rsid w:val="00875038"/>
    <w:rsid w:val="008774EB"/>
    <w:rsid w:val="008815DD"/>
    <w:rsid w:val="00881869"/>
    <w:rsid w:val="008844DF"/>
    <w:rsid w:val="008930DD"/>
    <w:rsid w:val="00894202"/>
    <w:rsid w:val="008943AD"/>
    <w:rsid w:val="008960F6"/>
    <w:rsid w:val="008A2F4B"/>
    <w:rsid w:val="008B1476"/>
    <w:rsid w:val="008B4122"/>
    <w:rsid w:val="008B42B7"/>
    <w:rsid w:val="008B46A0"/>
    <w:rsid w:val="008B5DF4"/>
    <w:rsid w:val="008C12A2"/>
    <w:rsid w:val="008C30C4"/>
    <w:rsid w:val="008C3509"/>
    <w:rsid w:val="008D1669"/>
    <w:rsid w:val="008E1D01"/>
    <w:rsid w:val="008E4271"/>
    <w:rsid w:val="008E4490"/>
    <w:rsid w:val="008E4B5D"/>
    <w:rsid w:val="008E65F3"/>
    <w:rsid w:val="008F1906"/>
    <w:rsid w:val="008F37B9"/>
    <w:rsid w:val="008F4422"/>
    <w:rsid w:val="008F4E1C"/>
    <w:rsid w:val="0090119B"/>
    <w:rsid w:val="00901A72"/>
    <w:rsid w:val="0090290C"/>
    <w:rsid w:val="00905E96"/>
    <w:rsid w:val="00910472"/>
    <w:rsid w:val="00913392"/>
    <w:rsid w:val="0091346F"/>
    <w:rsid w:val="00917B58"/>
    <w:rsid w:val="00924086"/>
    <w:rsid w:val="0093026B"/>
    <w:rsid w:val="00930560"/>
    <w:rsid w:val="0095426A"/>
    <w:rsid w:val="00954D19"/>
    <w:rsid w:val="0096080C"/>
    <w:rsid w:val="009728D0"/>
    <w:rsid w:val="0098222E"/>
    <w:rsid w:val="00984A36"/>
    <w:rsid w:val="00992E49"/>
    <w:rsid w:val="00994CCA"/>
    <w:rsid w:val="009968E9"/>
    <w:rsid w:val="009A132E"/>
    <w:rsid w:val="009B104F"/>
    <w:rsid w:val="009B15C0"/>
    <w:rsid w:val="009B3254"/>
    <w:rsid w:val="009C0CB9"/>
    <w:rsid w:val="009C3E13"/>
    <w:rsid w:val="009D44D8"/>
    <w:rsid w:val="009D4FD9"/>
    <w:rsid w:val="009E1BAF"/>
    <w:rsid w:val="009E2662"/>
    <w:rsid w:val="009E2B0D"/>
    <w:rsid w:val="009E5E36"/>
    <w:rsid w:val="009E7A70"/>
    <w:rsid w:val="009F12AD"/>
    <w:rsid w:val="009F3B13"/>
    <w:rsid w:val="00A00D8B"/>
    <w:rsid w:val="00A04AF9"/>
    <w:rsid w:val="00A06C6A"/>
    <w:rsid w:val="00A11678"/>
    <w:rsid w:val="00A11DF7"/>
    <w:rsid w:val="00A139B4"/>
    <w:rsid w:val="00A13DD6"/>
    <w:rsid w:val="00A159F9"/>
    <w:rsid w:val="00A1771A"/>
    <w:rsid w:val="00A219FA"/>
    <w:rsid w:val="00A22ED4"/>
    <w:rsid w:val="00A23C8A"/>
    <w:rsid w:val="00A262E9"/>
    <w:rsid w:val="00A315A3"/>
    <w:rsid w:val="00A34475"/>
    <w:rsid w:val="00A41D9E"/>
    <w:rsid w:val="00A440EF"/>
    <w:rsid w:val="00A513AB"/>
    <w:rsid w:val="00A5178B"/>
    <w:rsid w:val="00A5559A"/>
    <w:rsid w:val="00A57407"/>
    <w:rsid w:val="00A6199D"/>
    <w:rsid w:val="00A6201A"/>
    <w:rsid w:val="00A64A20"/>
    <w:rsid w:val="00A65709"/>
    <w:rsid w:val="00A657A1"/>
    <w:rsid w:val="00A66617"/>
    <w:rsid w:val="00A70FE1"/>
    <w:rsid w:val="00A712EB"/>
    <w:rsid w:val="00A71A51"/>
    <w:rsid w:val="00A725D5"/>
    <w:rsid w:val="00A72F34"/>
    <w:rsid w:val="00A731FA"/>
    <w:rsid w:val="00A74232"/>
    <w:rsid w:val="00A74941"/>
    <w:rsid w:val="00A81009"/>
    <w:rsid w:val="00A8234F"/>
    <w:rsid w:val="00A847C9"/>
    <w:rsid w:val="00A853CE"/>
    <w:rsid w:val="00A859E7"/>
    <w:rsid w:val="00A863DA"/>
    <w:rsid w:val="00A875E8"/>
    <w:rsid w:val="00A92938"/>
    <w:rsid w:val="00A92D9A"/>
    <w:rsid w:val="00A952D7"/>
    <w:rsid w:val="00AA08F1"/>
    <w:rsid w:val="00AA2A73"/>
    <w:rsid w:val="00AA2C16"/>
    <w:rsid w:val="00AA2C76"/>
    <w:rsid w:val="00AA387F"/>
    <w:rsid w:val="00AA55B8"/>
    <w:rsid w:val="00AB5570"/>
    <w:rsid w:val="00AC25F8"/>
    <w:rsid w:val="00AC32B3"/>
    <w:rsid w:val="00AC6462"/>
    <w:rsid w:val="00AD42C2"/>
    <w:rsid w:val="00AD4A7A"/>
    <w:rsid w:val="00AD6C34"/>
    <w:rsid w:val="00AE2E78"/>
    <w:rsid w:val="00AF2CC7"/>
    <w:rsid w:val="00AF7877"/>
    <w:rsid w:val="00AF7FF2"/>
    <w:rsid w:val="00B01A33"/>
    <w:rsid w:val="00B12245"/>
    <w:rsid w:val="00B1443E"/>
    <w:rsid w:val="00B17535"/>
    <w:rsid w:val="00B225A7"/>
    <w:rsid w:val="00B2489D"/>
    <w:rsid w:val="00B253ED"/>
    <w:rsid w:val="00B36FF2"/>
    <w:rsid w:val="00B37379"/>
    <w:rsid w:val="00B42AAA"/>
    <w:rsid w:val="00B45D3F"/>
    <w:rsid w:val="00B4649A"/>
    <w:rsid w:val="00B51A59"/>
    <w:rsid w:val="00B52A26"/>
    <w:rsid w:val="00B604DE"/>
    <w:rsid w:val="00B65E6E"/>
    <w:rsid w:val="00B704F3"/>
    <w:rsid w:val="00B71DB3"/>
    <w:rsid w:val="00B759ED"/>
    <w:rsid w:val="00B80118"/>
    <w:rsid w:val="00B80615"/>
    <w:rsid w:val="00B819CA"/>
    <w:rsid w:val="00B83948"/>
    <w:rsid w:val="00B84C9D"/>
    <w:rsid w:val="00B86842"/>
    <w:rsid w:val="00B87FA5"/>
    <w:rsid w:val="00B90954"/>
    <w:rsid w:val="00B931E1"/>
    <w:rsid w:val="00B95AC3"/>
    <w:rsid w:val="00BA013F"/>
    <w:rsid w:val="00BA023D"/>
    <w:rsid w:val="00BA05E2"/>
    <w:rsid w:val="00BA4B29"/>
    <w:rsid w:val="00BA634A"/>
    <w:rsid w:val="00BB1A68"/>
    <w:rsid w:val="00BB2E27"/>
    <w:rsid w:val="00BB2E49"/>
    <w:rsid w:val="00BB6BF7"/>
    <w:rsid w:val="00BC0C15"/>
    <w:rsid w:val="00BC14DC"/>
    <w:rsid w:val="00BC4313"/>
    <w:rsid w:val="00BC5149"/>
    <w:rsid w:val="00BC5C08"/>
    <w:rsid w:val="00BD1EAA"/>
    <w:rsid w:val="00BD42DC"/>
    <w:rsid w:val="00BD4BC1"/>
    <w:rsid w:val="00BD4D13"/>
    <w:rsid w:val="00BE1BD8"/>
    <w:rsid w:val="00BE7D1E"/>
    <w:rsid w:val="00BF1A41"/>
    <w:rsid w:val="00BF3429"/>
    <w:rsid w:val="00C1326D"/>
    <w:rsid w:val="00C16688"/>
    <w:rsid w:val="00C220B7"/>
    <w:rsid w:val="00C303FD"/>
    <w:rsid w:val="00C32F46"/>
    <w:rsid w:val="00C36C6F"/>
    <w:rsid w:val="00C4064A"/>
    <w:rsid w:val="00C42711"/>
    <w:rsid w:val="00C431CF"/>
    <w:rsid w:val="00C513D3"/>
    <w:rsid w:val="00C52BDA"/>
    <w:rsid w:val="00C53CA8"/>
    <w:rsid w:val="00C5402D"/>
    <w:rsid w:val="00C56392"/>
    <w:rsid w:val="00C56F91"/>
    <w:rsid w:val="00C6363E"/>
    <w:rsid w:val="00C64965"/>
    <w:rsid w:val="00C678FC"/>
    <w:rsid w:val="00C72BDD"/>
    <w:rsid w:val="00C7474D"/>
    <w:rsid w:val="00C80A43"/>
    <w:rsid w:val="00C84719"/>
    <w:rsid w:val="00C85E97"/>
    <w:rsid w:val="00C9079D"/>
    <w:rsid w:val="00C911F2"/>
    <w:rsid w:val="00C954AE"/>
    <w:rsid w:val="00C959AF"/>
    <w:rsid w:val="00C971C6"/>
    <w:rsid w:val="00CA765B"/>
    <w:rsid w:val="00CB432E"/>
    <w:rsid w:val="00CB4C5C"/>
    <w:rsid w:val="00CB5254"/>
    <w:rsid w:val="00CB652C"/>
    <w:rsid w:val="00CC366E"/>
    <w:rsid w:val="00CD0FA4"/>
    <w:rsid w:val="00CD5605"/>
    <w:rsid w:val="00CD7DD9"/>
    <w:rsid w:val="00CE464D"/>
    <w:rsid w:val="00CF6635"/>
    <w:rsid w:val="00D034FC"/>
    <w:rsid w:val="00D05BF3"/>
    <w:rsid w:val="00D05EDA"/>
    <w:rsid w:val="00D0795E"/>
    <w:rsid w:val="00D10171"/>
    <w:rsid w:val="00D115F2"/>
    <w:rsid w:val="00D11944"/>
    <w:rsid w:val="00D1484F"/>
    <w:rsid w:val="00D15FC1"/>
    <w:rsid w:val="00D166D0"/>
    <w:rsid w:val="00D177EA"/>
    <w:rsid w:val="00D17B5E"/>
    <w:rsid w:val="00D20A85"/>
    <w:rsid w:val="00D22CD9"/>
    <w:rsid w:val="00D2462C"/>
    <w:rsid w:val="00D24A33"/>
    <w:rsid w:val="00D2743A"/>
    <w:rsid w:val="00D32C74"/>
    <w:rsid w:val="00D3712B"/>
    <w:rsid w:val="00D431CE"/>
    <w:rsid w:val="00D631A0"/>
    <w:rsid w:val="00D663C7"/>
    <w:rsid w:val="00D66D16"/>
    <w:rsid w:val="00D8093F"/>
    <w:rsid w:val="00D831E6"/>
    <w:rsid w:val="00D872E3"/>
    <w:rsid w:val="00D87FE8"/>
    <w:rsid w:val="00D902B0"/>
    <w:rsid w:val="00D91D15"/>
    <w:rsid w:val="00D93D39"/>
    <w:rsid w:val="00D9404B"/>
    <w:rsid w:val="00D9480E"/>
    <w:rsid w:val="00D95FF7"/>
    <w:rsid w:val="00DA17C7"/>
    <w:rsid w:val="00DA5255"/>
    <w:rsid w:val="00DB41B4"/>
    <w:rsid w:val="00DC400F"/>
    <w:rsid w:val="00DC4BAF"/>
    <w:rsid w:val="00DD02E9"/>
    <w:rsid w:val="00DD27F7"/>
    <w:rsid w:val="00DD3133"/>
    <w:rsid w:val="00DD4C85"/>
    <w:rsid w:val="00DE4FEC"/>
    <w:rsid w:val="00DE6C73"/>
    <w:rsid w:val="00DE6E1D"/>
    <w:rsid w:val="00DF1370"/>
    <w:rsid w:val="00DF7F0A"/>
    <w:rsid w:val="00E068D4"/>
    <w:rsid w:val="00E11266"/>
    <w:rsid w:val="00E13B5C"/>
    <w:rsid w:val="00E13BFE"/>
    <w:rsid w:val="00E21E59"/>
    <w:rsid w:val="00E252A7"/>
    <w:rsid w:val="00E37BD4"/>
    <w:rsid w:val="00E41BD7"/>
    <w:rsid w:val="00E4253A"/>
    <w:rsid w:val="00E4459C"/>
    <w:rsid w:val="00E50F9B"/>
    <w:rsid w:val="00E73B6B"/>
    <w:rsid w:val="00E75AB1"/>
    <w:rsid w:val="00E764C6"/>
    <w:rsid w:val="00E8134F"/>
    <w:rsid w:val="00E915BB"/>
    <w:rsid w:val="00E9658C"/>
    <w:rsid w:val="00EB16D6"/>
    <w:rsid w:val="00EB198B"/>
    <w:rsid w:val="00EB304A"/>
    <w:rsid w:val="00EB363C"/>
    <w:rsid w:val="00EC336D"/>
    <w:rsid w:val="00EC7B46"/>
    <w:rsid w:val="00EE1264"/>
    <w:rsid w:val="00EF08A4"/>
    <w:rsid w:val="00EF5D1C"/>
    <w:rsid w:val="00F0155A"/>
    <w:rsid w:val="00F067D5"/>
    <w:rsid w:val="00F1281A"/>
    <w:rsid w:val="00F1412A"/>
    <w:rsid w:val="00F14DD8"/>
    <w:rsid w:val="00F25548"/>
    <w:rsid w:val="00F2676A"/>
    <w:rsid w:val="00F30729"/>
    <w:rsid w:val="00F316BF"/>
    <w:rsid w:val="00F31A25"/>
    <w:rsid w:val="00F335CC"/>
    <w:rsid w:val="00F3367E"/>
    <w:rsid w:val="00F35BCE"/>
    <w:rsid w:val="00F4158C"/>
    <w:rsid w:val="00F43002"/>
    <w:rsid w:val="00F44D30"/>
    <w:rsid w:val="00F567EF"/>
    <w:rsid w:val="00F57B86"/>
    <w:rsid w:val="00F713C8"/>
    <w:rsid w:val="00F80327"/>
    <w:rsid w:val="00F80E8F"/>
    <w:rsid w:val="00F8456F"/>
    <w:rsid w:val="00F87C68"/>
    <w:rsid w:val="00F934C3"/>
    <w:rsid w:val="00FA17BD"/>
    <w:rsid w:val="00FA552D"/>
    <w:rsid w:val="00FA5606"/>
    <w:rsid w:val="00FB0FEF"/>
    <w:rsid w:val="00FB18A8"/>
    <w:rsid w:val="00FB2019"/>
    <w:rsid w:val="00FB2092"/>
    <w:rsid w:val="00FB64C1"/>
    <w:rsid w:val="00FC09B6"/>
    <w:rsid w:val="00FC1F9B"/>
    <w:rsid w:val="00FC2F88"/>
    <w:rsid w:val="00FC5AAA"/>
    <w:rsid w:val="00FD56E4"/>
    <w:rsid w:val="00FF269D"/>
    <w:rsid w:val="00FF3933"/>
    <w:rsid w:val="00FF3D7E"/>
    <w:rsid w:val="00FF6808"/>
    <w:rsid w:val="00FF75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230A8-ADCB-438C-883D-660D376C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c">
    <w:name w:val="naisc"/>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f">
    <w:name w:val="naisf"/>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A2935"/>
    <w:pPr>
      <w:tabs>
        <w:tab w:val="left" w:pos="1829"/>
      </w:tabs>
      <w:spacing w:after="120"/>
      <w:jc w:val="both"/>
    </w:pPr>
    <w:rPr>
      <w:rFonts w:ascii="Times New Roman" w:eastAsia="Times New Roman" w:hAnsi="Times New Roman" w:cs="Times New Roman"/>
      <w:sz w:val="28"/>
      <w:szCs w:val="28"/>
    </w:rPr>
  </w:style>
  <w:style w:type="table" w:styleId="TableGrid">
    <w:name w:val="Table Grid"/>
    <w:basedOn w:val="TableNormal"/>
    <w:uiPriority w:val="59"/>
    <w:rsid w:val="0082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410"/>
    <w:rPr>
      <w:sz w:val="16"/>
      <w:szCs w:val="16"/>
    </w:rPr>
  </w:style>
  <w:style w:type="paragraph" w:styleId="CommentText">
    <w:name w:val="annotation text"/>
    <w:basedOn w:val="Normal"/>
    <w:link w:val="CommentTextChar"/>
    <w:uiPriority w:val="99"/>
    <w:semiHidden/>
    <w:unhideWhenUsed/>
    <w:rsid w:val="00336410"/>
    <w:rPr>
      <w:sz w:val="20"/>
      <w:szCs w:val="20"/>
    </w:rPr>
  </w:style>
  <w:style w:type="character" w:customStyle="1" w:styleId="CommentTextChar">
    <w:name w:val="Comment Text Char"/>
    <w:basedOn w:val="DefaultParagraphFont"/>
    <w:link w:val="CommentText"/>
    <w:uiPriority w:val="99"/>
    <w:semiHidden/>
    <w:rsid w:val="00336410"/>
    <w:rPr>
      <w:sz w:val="20"/>
      <w:szCs w:val="20"/>
    </w:rPr>
  </w:style>
  <w:style w:type="paragraph" w:styleId="CommentSubject">
    <w:name w:val="annotation subject"/>
    <w:basedOn w:val="CommentText"/>
    <w:next w:val="CommentText"/>
    <w:link w:val="CommentSubjectChar"/>
    <w:uiPriority w:val="99"/>
    <w:semiHidden/>
    <w:unhideWhenUsed/>
    <w:rsid w:val="00336410"/>
    <w:rPr>
      <w:b/>
      <w:bCs/>
    </w:rPr>
  </w:style>
  <w:style w:type="character" w:customStyle="1" w:styleId="CommentSubjectChar">
    <w:name w:val="Comment Subject Char"/>
    <w:basedOn w:val="CommentTextChar"/>
    <w:link w:val="CommentSubject"/>
    <w:uiPriority w:val="99"/>
    <w:semiHidden/>
    <w:rsid w:val="00336410"/>
    <w:rPr>
      <w:b/>
      <w:bCs/>
      <w:sz w:val="20"/>
      <w:szCs w:val="20"/>
    </w:rPr>
  </w:style>
  <w:style w:type="paragraph" w:styleId="BalloonText">
    <w:name w:val="Balloon Text"/>
    <w:basedOn w:val="Normal"/>
    <w:link w:val="BalloonTextChar"/>
    <w:uiPriority w:val="99"/>
    <w:semiHidden/>
    <w:unhideWhenUsed/>
    <w:rsid w:val="00336410"/>
    <w:rPr>
      <w:rFonts w:ascii="Tahoma" w:hAnsi="Tahoma" w:cs="Tahoma"/>
      <w:sz w:val="16"/>
      <w:szCs w:val="16"/>
    </w:rPr>
  </w:style>
  <w:style w:type="character" w:customStyle="1" w:styleId="BalloonTextChar">
    <w:name w:val="Balloon Text Char"/>
    <w:basedOn w:val="DefaultParagraphFont"/>
    <w:link w:val="BalloonText"/>
    <w:uiPriority w:val="99"/>
    <w:semiHidden/>
    <w:rsid w:val="00336410"/>
    <w:rPr>
      <w:rFonts w:ascii="Tahoma" w:hAnsi="Tahoma" w:cs="Tahoma"/>
      <w:sz w:val="16"/>
      <w:szCs w:val="16"/>
    </w:rPr>
  </w:style>
  <w:style w:type="paragraph" w:styleId="FootnoteText">
    <w:name w:val="footnote text"/>
    <w:basedOn w:val="Normal"/>
    <w:link w:val="FootnoteTextChar"/>
    <w:uiPriority w:val="99"/>
    <w:semiHidden/>
    <w:unhideWhenUsed/>
    <w:rsid w:val="00744B0E"/>
    <w:rPr>
      <w:sz w:val="20"/>
      <w:szCs w:val="20"/>
    </w:rPr>
  </w:style>
  <w:style w:type="character" w:customStyle="1" w:styleId="FootnoteTextChar">
    <w:name w:val="Footnote Text Char"/>
    <w:basedOn w:val="DefaultParagraphFont"/>
    <w:link w:val="FootnoteText"/>
    <w:uiPriority w:val="99"/>
    <w:semiHidden/>
    <w:rsid w:val="00744B0E"/>
    <w:rPr>
      <w:sz w:val="20"/>
      <w:szCs w:val="20"/>
    </w:rPr>
  </w:style>
  <w:style w:type="character" w:styleId="FootnoteReference">
    <w:name w:val="footnote reference"/>
    <w:basedOn w:val="DefaultParagraphFont"/>
    <w:uiPriority w:val="99"/>
    <w:semiHidden/>
    <w:unhideWhenUsed/>
    <w:rsid w:val="00744B0E"/>
    <w:rPr>
      <w:vertAlign w:val="superscript"/>
    </w:rPr>
  </w:style>
  <w:style w:type="paragraph" w:styleId="EndnoteText">
    <w:name w:val="endnote text"/>
    <w:basedOn w:val="Normal"/>
    <w:link w:val="EndnoteTextChar"/>
    <w:uiPriority w:val="99"/>
    <w:semiHidden/>
    <w:unhideWhenUsed/>
    <w:rsid w:val="00744B0E"/>
    <w:rPr>
      <w:sz w:val="20"/>
      <w:szCs w:val="20"/>
    </w:rPr>
  </w:style>
  <w:style w:type="character" w:customStyle="1" w:styleId="EndnoteTextChar">
    <w:name w:val="Endnote Text Char"/>
    <w:basedOn w:val="DefaultParagraphFont"/>
    <w:link w:val="EndnoteText"/>
    <w:uiPriority w:val="99"/>
    <w:semiHidden/>
    <w:rsid w:val="00744B0E"/>
    <w:rPr>
      <w:sz w:val="20"/>
      <w:szCs w:val="20"/>
    </w:rPr>
  </w:style>
  <w:style w:type="character" w:styleId="EndnoteReference">
    <w:name w:val="endnote reference"/>
    <w:basedOn w:val="DefaultParagraphFont"/>
    <w:uiPriority w:val="99"/>
    <w:semiHidden/>
    <w:unhideWhenUsed/>
    <w:rsid w:val="00744B0E"/>
    <w:rPr>
      <w:vertAlign w:val="superscript"/>
    </w:rPr>
  </w:style>
  <w:style w:type="paragraph" w:styleId="Header">
    <w:name w:val="header"/>
    <w:basedOn w:val="Normal"/>
    <w:link w:val="HeaderChar"/>
    <w:uiPriority w:val="99"/>
    <w:unhideWhenUsed/>
    <w:rsid w:val="00D24A33"/>
    <w:pPr>
      <w:tabs>
        <w:tab w:val="center" w:pos="4513"/>
        <w:tab w:val="right" w:pos="9026"/>
      </w:tabs>
    </w:pPr>
  </w:style>
  <w:style w:type="character" w:customStyle="1" w:styleId="HeaderChar">
    <w:name w:val="Header Char"/>
    <w:basedOn w:val="DefaultParagraphFont"/>
    <w:link w:val="Header"/>
    <w:uiPriority w:val="99"/>
    <w:rsid w:val="00D24A33"/>
  </w:style>
  <w:style w:type="paragraph" w:styleId="Footer">
    <w:name w:val="footer"/>
    <w:basedOn w:val="Normal"/>
    <w:link w:val="FooterChar"/>
    <w:uiPriority w:val="99"/>
    <w:unhideWhenUsed/>
    <w:rsid w:val="00D24A33"/>
    <w:pPr>
      <w:tabs>
        <w:tab w:val="center" w:pos="4513"/>
        <w:tab w:val="right" w:pos="9026"/>
      </w:tabs>
    </w:pPr>
  </w:style>
  <w:style w:type="character" w:customStyle="1" w:styleId="FooterChar">
    <w:name w:val="Footer Char"/>
    <w:basedOn w:val="DefaultParagraphFont"/>
    <w:link w:val="Footer"/>
    <w:uiPriority w:val="99"/>
    <w:rsid w:val="00D24A33"/>
  </w:style>
  <w:style w:type="character" w:styleId="Strong">
    <w:name w:val="Strong"/>
    <w:basedOn w:val="DefaultParagraphFont"/>
    <w:uiPriority w:val="22"/>
    <w:qFormat/>
    <w:rsid w:val="00A64A20"/>
    <w:rPr>
      <w:b/>
      <w:bCs/>
    </w:rPr>
  </w:style>
  <w:style w:type="character" w:styleId="Hyperlink">
    <w:name w:val="Hyperlink"/>
    <w:basedOn w:val="DefaultParagraphFont"/>
    <w:uiPriority w:val="99"/>
    <w:unhideWhenUsed/>
    <w:rsid w:val="009E5E36"/>
    <w:rPr>
      <w:color w:val="0000FF" w:themeColor="hyperlink"/>
      <w:u w:val="single"/>
    </w:rPr>
  </w:style>
  <w:style w:type="paragraph" w:styleId="ListParagraph">
    <w:name w:val="List Paragraph"/>
    <w:basedOn w:val="Normal"/>
    <w:uiPriority w:val="34"/>
    <w:qFormat/>
    <w:rsid w:val="009E5E36"/>
    <w:pPr>
      <w:ind w:left="720"/>
      <w:contextualSpacing/>
    </w:pPr>
  </w:style>
  <w:style w:type="character" w:styleId="FollowedHyperlink">
    <w:name w:val="FollowedHyperlink"/>
    <w:basedOn w:val="DefaultParagraphFont"/>
    <w:uiPriority w:val="99"/>
    <w:semiHidden/>
    <w:unhideWhenUsed/>
    <w:rsid w:val="008C30C4"/>
    <w:rPr>
      <w:color w:val="800080" w:themeColor="followedHyperlink"/>
      <w:u w:val="single"/>
    </w:rPr>
  </w:style>
  <w:style w:type="paragraph" w:styleId="PlainText">
    <w:name w:val="Plain Text"/>
    <w:basedOn w:val="Normal"/>
    <w:link w:val="PlainTextChar"/>
    <w:semiHidden/>
    <w:rsid w:val="003C0181"/>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3C0181"/>
    <w:rPr>
      <w:rFonts w:ascii="Courier New" w:eastAsia="Times New Roman" w:hAnsi="Courier New" w:cs="Times New Roman"/>
      <w:sz w:val="20"/>
      <w:szCs w:val="20"/>
      <w:lang w:val="en-GB"/>
    </w:rPr>
  </w:style>
  <w:style w:type="paragraph" w:styleId="NormalWeb">
    <w:name w:val="Normal (Web)"/>
    <w:basedOn w:val="Normal"/>
    <w:uiPriority w:val="99"/>
    <w:unhideWhenUsed/>
    <w:rsid w:val="00B17535"/>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17535"/>
  </w:style>
  <w:style w:type="paragraph" w:customStyle="1" w:styleId="tv213">
    <w:name w:val="tv213"/>
    <w:basedOn w:val="Normal"/>
    <w:rsid w:val="00CD7DD9"/>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25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3091">
      <w:bodyDiv w:val="1"/>
      <w:marLeft w:val="0"/>
      <w:marRight w:val="0"/>
      <w:marTop w:val="0"/>
      <w:marBottom w:val="0"/>
      <w:divBdr>
        <w:top w:val="none" w:sz="0" w:space="0" w:color="auto"/>
        <w:left w:val="none" w:sz="0" w:space="0" w:color="auto"/>
        <w:bottom w:val="none" w:sz="0" w:space="0" w:color="auto"/>
        <w:right w:val="none" w:sz="0" w:space="0" w:color="auto"/>
      </w:divBdr>
    </w:div>
    <w:div w:id="756251615">
      <w:bodyDiv w:val="1"/>
      <w:marLeft w:val="0"/>
      <w:marRight w:val="0"/>
      <w:marTop w:val="0"/>
      <w:marBottom w:val="0"/>
      <w:divBdr>
        <w:top w:val="none" w:sz="0" w:space="0" w:color="auto"/>
        <w:left w:val="none" w:sz="0" w:space="0" w:color="auto"/>
        <w:bottom w:val="none" w:sz="0" w:space="0" w:color="auto"/>
        <w:right w:val="none" w:sz="0" w:space="0" w:color="auto"/>
      </w:divBdr>
      <w:divsChild>
        <w:div w:id="632366804">
          <w:marLeft w:val="0"/>
          <w:marRight w:val="0"/>
          <w:marTop w:val="0"/>
          <w:marBottom w:val="0"/>
          <w:divBdr>
            <w:top w:val="none" w:sz="0" w:space="0" w:color="auto"/>
            <w:left w:val="none" w:sz="0" w:space="0" w:color="auto"/>
            <w:bottom w:val="none" w:sz="0" w:space="0" w:color="auto"/>
            <w:right w:val="none" w:sz="0" w:space="0" w:color="auto"/>
          </w:divBdr>
        </w:div>
        <w:div w:id="750542930">
          <w:marLeft w:val="0"/>
          <w:marRight w:val="0"/>
          <w:marTop w:val="0"/>
          <w:marBottom w:val="0"/>
          <w:divBdr>
            <w:top w:val="none" w:sz="0" w:space="0" w:color="auto"/>
            <w:left w:val="none" w:sz="0" w:space="0" w:color="auto"/>
            <w:bottom w:val="none" w:sz="0" w:space="0" w:color="auto"/>
            <w:right w:val="none" w:sz="0" w:space="0" w:color="auto"/>
          </w:divBdr>
        </w:div>
        <w:div w:id="1633749517">
          <w:marLeft w:val="0"/>
          <w:marRight w:val="0"/>
          <w:marTop w:val="0"/>
          <w:marBottom w:val="0"/>
          <w:divBdr>
            <w:top w:val="none" w:sz="0" w:space="0" w:color="auto"/>
            <w:left w:val="none" w:sz="0" w:space="0" w:color="auto"/>
            <w:bottom w:val="none" w:sz="0" w:space="0" w:color="auto"/>
            <w:right w:val="none" w:sz="0" w:space="0" w:color="auto"/>
          </w:divBdr>
        </w:div>
      </w:divsChild>
    </w:div>
    <w:div w:id="880627655">
      <w:bodyDiv w:val="1"/>
      <w:marLeft w:val="0"/>
      <w:marRight w:val="0"/>
      <w:marTop w:val="0"/>
      <w:marBottom w:val="0"/>
      <w:divBdr>
        <w:top w:val="none" w:sz="0" w:space="0" w:color="auto"/>
        <w:left w:val="none" w:sz="0" w:space="0" w:color="auto"/>
        <w:bottom w:val="none" w:sz="0" w:space="0" w:color="auto"/>
        <w:right w:val="none" w:sz="0" w:space="0" w:color="auto"/>
      </w:divBdr>
    </w:div>
    <w:div w:id="986595633">
      <w:bodyDiv w:val="1"/>
      <w:marLeft w:val="0"/>
      <w:marRight w:val="0"/>
      <w:marTop w:val="0"/>
      <w:marBottom w:val="0"/>
      <w:divBdr>
        <w:top w:val="none" w:sz="0" w:space="0" w:color="auto"/>
        <w:left w:val="none" w:sz="0" w:space="0" w:color="auto"/>
        <w:bottom w:val="none" w:sz="0" w:space="0" w:color="auto"/>
        <w:right w:val="none" w:sz="0" w:space="0" w:color="auto"/>
      </w:divBdr>
    </w:div>
    <w:div w:id="1221332903">
      <w:bodyDiv w:val="1"/>
      <w:marLeft w:val="0"/>
      <w:marRight w:val="0"/>
      <w:marTop w:val="0"/>
      <w:marBottom w:val="0"/>
      <w:divBdr>
        <w:top w:val="none" w:sz="0" w:space="0" w:color="auto"/>
        <w:left w:val="none" w:sz="0" w:space="0" w:color="auto"/>
        <w:bottom w:val="none" w:sz="0" w:space="0" w:color="auto"/>
        <w:right w:val="none" w:sz="0" w:space="0" w:color="auto"/>
      </w:divBdr>
      <w:divsChild>
        <w:div w:id="1804539013">
          <w:marLeft w:val="0"/>
          <w:marRight w:val="0"/>
          <w:marTop w:val="0"/>
          <w:marBottom w:val="0"/>
          <w:divBdr>
            <w:top w:val="none" w:sz="0" w:space="0" w:color="auto"/>
            <w:left w:val="none" w:sz="0" w:space="0" w:color="auto"/>
            <w:bottom w:val="none" w:sz="0" w:space="0" w:color="auto"/>
            <w:right w:val="none" w:sz="0" w:space="0" w:color="auto"/>
          </w:divBdr>
          <w:divsChild>
            <w:div w:id="1462453769">
              <w:marLeft w:val="0"/>
              <w:marRight w:val="0"/>
              <w:marTop w:val="0"/>
              <w:marBottom w:val="0"/>
              <w:divBdr>
                <w:top w:val="none" w:sz="0" w:space="0" w:color="auto"/>
                <w:left w:val="none" w:sz="0" w:space="0" w:color="auto"/>
                <w:bottom w:val="none" w:sz="0" w:space="0" w:color="auto"/>
                <w:right w:val="none" w:sz="0" w:space="0" w:color="auto"/>
              </w:divBdr>
              <w:divsChild>
                <w:div w:id="687679967">
                  <w:marLeft w:val="0"/>
                  <w:marRight w:val="0"/>
                  <w:marTop w:val="0"/>
                  <w:marBottom w:val="0"/>
                  <w:divBdr>
                    <w:top w:val="none" w:sz="0" w:space="0" w:color="auto"/>
                    <w:left w:val="none" w:sz="0" w:space="0" w:color="auto"/>
                    <w:bottom w:val="none" w:sz="0" w:space="0" w:color="auto"/>
                    <w:right w:val="none" w:sz="0" w:space="0" w:color="auto"/>
                  </w:divBdr>
                  <w:divsChild>
                    <w:div w:id="5167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451518">
      <w:bodyDiv w:val="1"/>
      <w:marLeft w:val="0"/>
      <w:marRight w:val="0"/>
      <w:marTop w:val="0"/>
      <w:marBottom w:val="0"/>
      <w:divBdr>
        <w:top w:val="none" w:sz="0" w:space="0" w:color="auto"/>
        <w:left w:val="none" w:sz="0" w:space="0" w:color="auto"/>
        <w:bottom w:val="none" w:sz="0" w:space="0" w:color="auto"/>
        <w:right w:val="none" w:sz="0" w:space="0" w:color="auto"/>
      </w:divBdr>
    </w:div>
    <w:div w:id="1503592908">
      <w:bodyDiv w:val="1"/>
      <w:marLeft w:val="0"/>
      <w:marRight w:val="0"/>
      <w:marTop w:val="0"/>
      <w:marBottom w:val="0"/>
      <w:divBdr>
        <w:top w:val="none" w:sz="0" w:space="0" w:color="auto"/>
        <w:left w:val="none" w:sz="0" w:space="0" w:color="auto"/>
        <w:bottom w:val="none" w:sz="0" w:space="0" w:color="auto"/>
        <w:right w:val="none" w:sz="0" w:space="0" w:color="auto"/>
      </w:divBdr>
    </w:div>
    <w:div w:id="1552886672">
      <w:bodyDiv w:val="1"/>
      <w:marLeft w:val="0"/>
      <w:marRight w:val="0"/>
      <w:marTop w:val="0"/>
      <w:marBottom w:val="0"/>
      <w:divBdr>
        <w:top w:val="none" w:sz="0" w:space="0" w:color="auto"/>
        <w:left w:val="none" w:sz="0" w:space="0" w:color="auto"/>
        <w:bottom w:val="none" w:sz="0" w:space="0" w:color="auto"/>
        <w:right w:val="none" w:sz="0" w:space="0" w:color="auto"/>
      </w:divBdr>
    </w:div>
    <w:div w:id="1576475532">
      <w:bodyDiv w:val="1"/>
      <w:marLeft w:val="0"/>
      <w:marRight w:val="0"/>
      <w:marTop w:val="0"/>
      <w:marBottom w:val="0"/>
      <w:divBdr>
        <w:top w:val="none" w:sz="0" w:space="0" w:color="auto"/>
        <w:left w:val="none" w:sz="0" w:space="0" w:color="auto"/>
        <w:bottom w:val="none" w:sz="0" w:space="0" w:color="auto"/>
        <w:right w:val="none" w:sz="0" w:space="0" w:color="auto"/>
      </w:divBdr>
    </w:div>
    <w:div w:id="1742363450">
      <w:bodyDiv w:val="1"/>
      <w:marLeft w:val="0"/>
      <w:marRight w:val="0"/>
      <w:marTop w:val="0"/>
      <w:marBottom w:val="0"/>
      <w:divBdr>
        <w:top w:val="none" w:sz="0" w:space="0" w:color="auto"/>
        <w:left w:val="none" w:sz="0" w:space="0" w:color="auto"/>
        <w:bottom w:val="none" w:sz="0" w:space="0" w:color="auto"/>
        <w:right w:val="none" w:sz="0" w:space="0" w:color="auto"/>
      </w:divBdr>
    </w:div>
    <w:div w:id="1773162611">
      <w:bodyDiv w:val="1"/>
      <w:marLeft w:val="0"/>
      <w:marRight w:val="0"/>
      <w:marTop w:val="0"/>
      <w:marBottom w:val="0"/>
      <w:divBdr>
        <w:top w:val="none" w:sz="0" w:space="0" w:color="auto"/>
        <w:left w:val="none" w:sz="0" w:space="0" w:color="auto"/>
        <w:bottom w:val="none" w:sz="0" w:space="0" w:color="auto"/>
        <w:right w:val="none" w:sz="0" w:space="0" w:color="auto"/>
      </w:divBdr>
    </w:div>
    <w:div w:id="19797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sites/default/files/dati/demstat_metodologija_ver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1F69-8A2A-4544-948F-40AA54FA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37</Pages>
  <Words>58803</Words>
  <Characters>33519</Characters>
  <Application>Microsoft Office Word</Application>
  <DocSecurity>0</DocSecurity>
  <Lines>279</Lines>
  <Paragraphs>184</Paragraphs>
  <ScaleCrop>false</ScaleCrop>
  <HeadingPairs>
    <vt:vector size="2" baseType="variant">
      <vt:variant>
        <vt:lpstr>Title</vt:lpstr>
      </vt:variant>
      <vt:variant>
        <vt:i4>1</vt:i4>
      </vt:variant>
    </vt:vector>
  </HeadingPairs>
  <TitlesOfParts>
    <vt:vector size="1" baseType="lpstr">
      <vt:lpstr>EMAnot_160816_statistika; Ministru kabineta noteikumu projekta „Noteikumi par Oficiālās statistikas programmu 2017.-2019. gadam” sākotnējās ietekmes novērtējuma ziņojums (anotācija)</vt:lpstr>
    </vt:vector>
  </TitlesOfParts>
  <Company/>
  <LinksUpToDate>false</LinksUpToDate>
  <CharactersWithSpaces>92138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EMAnot_180816_statistika; Ministru kabineta noteikumu projekta „Noteikumi par Oficiālās statistikas programmu 2017.-2019. gadam” sākotnējās ietekmes novērtējuma ziņojums (anotācija)</dc:title>
  <dc:subject>Oficiālās statistikas programma 2017.-2019. gadam anotācija</dc:subject>
  <dc:creator>Artūrs Petersons</dc:creator>
  <cp:lastModifiedBy>Česlavs Gržibovskis</cp:lastModifiedBy>
  <cp:revision>105</cp:revision>
  <cp:lastPrinted>2016-07-07T13:28:00Z</cp:lastPrinted>
  <dcterms:created xsi:type="dcterms:W3CDTF">2016-07-08T08:52:00Z</dcterms:created>
  <dcterms:modified xsi:type="dcterms:W3CDTF">2016-08-19T07:02:00Z</dcterms:modified>
</cp:coreProperties>
</file>