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1FB" w:rsidRPr="00587568" w:rsidRDefault="00F031FB" w:rsidP="00F031FB">
      <w:pPr>
        <w:jc w:val="center"/>
        <w:rPr>
          <w:bCs/>
          <w:sz w:val="28"/>
        </w:rPr>
      </w:pPr>
      <w:r w:rsidRPr="002B6FAB">
        <w:rPr>
          <w:b/>
          <w:sz w:val="28"/>
        </w:rPr>
        <w:t xml:space="preserve">Likumprojekta </w:t>
      </w:r>
      <w:r w:rsidR="00D73EB0" w:rsidRPr="002B6FAB">
        <w:rPr>
          <w:b/>
          <w:sz w:val="28"/>
        </w:rPr>
        <w:t>"</w:t>
      </w:r>
      <w:r w:rsidR="009B42E5" w:rsidRPr="002B6FAB">
        <w:rPr>
          <w:b/>
          <w:sz w:val="28"/>
        </w:rPr>
        <w:t>Grozījum</w:t>
      </w:r>
      <w:r w:rsidR="00887A21">
        <w:rPr>
          <w:b/>
          <w:sz w:val="28"/>
        </w:rPr>
        <w:t>i</w:t>
      </w:r>
      <w:r w:rsidR="009B42E5" w:rsidRPr="002B6FAB">
        <w:rPr>
          <w:b/>
          <w:sz w:val="28"/>
        </w:rPr>
        <w:t xml:space="preserve"> </w:t>
      </w:r>
      <w:r w:rsidR="00E866EA" w:rsidRPr="002B6FAB">
        <w:rPr>
          <w:b/>
          <w:sz w:val="28"/>
        </w:rPr>
        <w:t>Kredītu reģistra likumā</w:t>
      </w:r>
      <w:r w:rsidR="009B42E5" w:rsidRPr="002B6FAB">
        <w:rPr>
          <w:b/>
          <w:sz w:val="28"/>
        </w:rPr>
        <w:t>"</w:t>
      </w:r>
      <w:r w:rsidRPr="002B6FAB">
        <w:rPr>
          <w:b/>
          <w:sz w:val="28"/>
        </w:rPr>
        <w:t xml:space="preserve"> </w:t>
      </w:r>
      <w:r w:rsidRPr="002B6FAB">
        <w:rPr>
          <w:b/>
          <w:bCs/>
          <w:sz w:val="28"/>
        </w:rPr>
        <w:t>sākotnējās ietekmes novērtējuma ziņojums (anotācija)</w:t>
      </w:r>
    </w:p>
    <w:p w:rsidR="001B71CD" w:rsidRPr="002B6FAB" w:rsidRDefault="001B71CD" w:rsidP="001B71CD">
      <w:pPr>
        <w:jc w:val="center"/>
        <w:rPr>
          <w:b/>
        </w:rPr>
      </w:pPr>
    </w:p>
    <w:tbl>
      <w:tblPr>
        <w:tblpPr w:leftFromText="180" w:rightFromText="180" w:vertAnchor="text" w:horzAnchor="margin" w:tblpXSpec="center" w:tblpY="14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7"/>
        <w:gridCol w:w="1440"/>
        <w:gridCol w:w="7371"/>
      </w:tblGrid>
      <w:tr w:rsidR="00852042" w:rsidRPr="002B6FAB" w:rsidTr="00E03666">
        <w:tc>
          <w:tcPr>
            <w:tcW w:w="9498" w:type="dxa"/>
            <w:gridSpan w:val="3"/>
            <w:vAlign w:val="center"/>
          </w:tcPr>
          <w:p w:rsidR="00852042" w:rsidRPr="002B6FAB" w:rsidRDefault="00852042" w:rsidP="006C4607">
            <w:pPr>
              <w:pStyle w:val="naisnod"/>
              <w:spacing w:before="0" w:after="0"/>
            </w:pPr>
            <w:r w:rsidRPr="002B6FAB">
              <w:t>I</w:t>
            </w:r>
            <w:r w:rsidR="000941C5" w:rsidRPr="002B6FAB">
              <w:t>.</w:t>
            </w:r>
            <w:r w:rsidRPr="002B6FAB">
              <w:t xml:space="preserve"> Tiesību akta </w:t>
            </w:r>
            <w:r w:rsidR="002E3FF4" w:rsidRPr="002B6FAB">
              <w:t xml:space="preserve">projekta </w:t>
            </w:r>
            <w:r w:rsidRPr="002B6FAB">
              <w:t>izstrādes nepieciešamība</w:t>
            </w:r>
          </w:p>
        </w:tc>
      </w:tr>
      <w:tr w:rsidR="00262E2B" w:rsidRPr="002B6FAB" w:rsidTr="00E03666">
        <w:trPr>
          <w:trHeight w:val="630"/>
        </w:trPr>
        <w:tc>
          <w:tcPr>
            <w:tcW w:w="687" w:type="dxa"/>
          </w:tcPr>
          <w:p w:rsidR="00262E2B" w:rsidRPr="002B6FAB" w:rsidRDefault="00262E2B" w:rsidP="0047074D">
            <w:pPr>
              <w:pStyle w:val="naiskr"/>
              <w:spacing w:before="0" w:after="0"/>
            </w:pPr>
            <w:r w:rsidRPr="002B6FAB">
              <w:t>1.</w:t>
            </w:r>
          </w:p>
        </w:tc>
        <w:tc>
          <w:tcPr>
            <w:tcW w:w="1440" w:type="dxa"/>
          </w:tcPr>
          <w:p w:rsidR="00262E2B" w:rsidRPr="002B6FAB" w:rsidRDefault="002D7F54" w:rsidP="0047074D">
            <w:pPr>
              <w:pStyle w:val="naiskr"/>
              <w:spacing w:before="0" w:after="0"/>
              <w:ind w:hanging="10"/>
            </w:pPr>
            <w:r w:rsidRPr="002B6FAB">
              <w:t>Pamatojums</w:t>
            </w:r>
          </w:p>
        </w:tc>
        <w:tc>
          <w:tcPr>
            <w:tcW w:w="7371" w:type="dxa"/>
          </w:tcPr>
          <w:p w:rsidR="00EF6A9B" w:rsidRDefault="00EF6A9B" w:rsidP="00EF6A9B">
            <w:pPr>
              <w:spacing w:before="120" w:after="120"/>
              <w:jc w:val="both"/>
            </w:pPr>
            <w:r>
              <w:t>Likumprojekts izstrādāts pēc Latvijas Bankas iniciatīvas.</w:t>
            </w:r>
            <w:r w:rsidRPr="002B6FAB">
              <w:t xml:space="preserve"> Likumprojekts "Grozījum</w:t>
            </w:r>
            <w:r>
              <w:t>i</w:t>
            </w:r>
            <w:r w:rsidRPr="002B6FAB">
              <w:t xml:space="preserve"> Kredītu reģistra likumā" (turpmāk –</w:t>
            </w:r>
            <w:r>
              <w:t xml:space="preserve"> likumprojekts) izstrādāts, lai:</w:t>
            </w:r>
          </w:p>
          <w:p w:rsidR="00EF6A9B" w:rsidRDefault="00EF6A9B" w:rsidP="00EF6A9B">
            <w:pPr>
              <w:pStyle w:val="ListParagraph"/>
              <w:numPr>
                <w:ilvl w:val="0"/>
                <w:numId w:val="23"/>
              </w:numPr>
              <w:spacing w:before="120" w:after="120" w:line="240" w:lineRule="auto"/>
              <w:ind w:left="714" w:hanging="357"/>
              <w:contextualSpacing w:val="0"/>
              <w:jc w:val="both"/>
              <w:rPr>
                <w:rFonts w:ascii="Times New Roman" w:hAnsi="Times New Roman"/>
                <w:sz w:val="24"/>
              </w:rPr>
            </w:pPr>
            <w:r w:rsidRPr="00541A3B">
              <w:rPr>
                <w:rFonts w:ascii="Times New Roman" w:hAnsi="Times New Roman"/>
                <w:sz w:val="24"/>
              </w:rPr>
              <w:t>veicinātu Kredīta reģistrā iekļauto ziņu izmantošanu personas kredītspējas vērtēšanā</w:t>
            </w:r>
            <w:r>
              <w:rPr>
                <w:rFonts w:ascii="Times New Roman" w:hAnsi="Times New Roman"/>
                <w:sz w:val="24"/>
              </w:rPr>
              <w:t xml:space="preserve">, </w:t>
            </w:r>
            <w:r w:rsidRPr="00541A3B">
              <w:rPr>
                <w:rFonts w:ascii="Times New Roman" w:hAnsi="Times New Roman"/>
                <w:sz w:val="24"/>
              </w:rPr>
              <w:t>paredz</w:t>
            </w:r>
            <w:r>
              <w:rPr>
                <w:rFonts w:ascii="Times New Roman" w:hAnsi="Times New Roman"/>
                <w:sz w:val="24"/>
              </w:rPr>
              <w:t>o</w:t>
            </w:r>
            <w:r w:rsidRPr="00541A3B">
              <w:rPr>
                <w:rFonts w:ascii="Times New Roman" w:hAnsi="Times New Roman"/>
                <w:sz w:val="24"/>
              </w:rPr>
              <w:t>t Kredītu reģistra dalībniekiem tiesības saņemt Kredītu reģistrā iekļautās ziņas par personu, kura K</w:t>
            </w:r>
            <w:r w:rsidRPr="00541A3B">
              <w:rPr>
                <w:rFonts w:ascii="Times New Roman" w:hAnsi="Times New Roman"/>
                <w:sz w:val="24"/>
                <w:szCs w:val="24"/>
              </w:rPr>
              <w:t xml:space="preserve">redītu reģistra dalībniekam iesniegusi pieteikumu </w:t>
            </w:r>
            <w:r w:rsidRPr="00541A3B">
              <w:rPr>
                <w:rFonts w:ascii="Times New Roman" w:hAnsi="Times New Roman"/>
                <w:bCs/>
                <w:sz w:val="24"/>
                <w:szCs w:val="24"/>
              </w:rPr>
              <w:t xml:space="preserve">finanšu pakalpojuma ar kredītrisku, </w:t>
            </w:r>
            <w:r w:rsidRPr="00541A3B">
              <w:rPr>
                <w:rFonts w:ascii="Times New Roman" w:hAnsi="Times New Roman"/>
                <w:sz w:val="24"/>
                <w:szCs w:val="24"/>
              </w:rPr>
              <w:t>akreditīva (kredītvēstules) vai galvojuma (garantijas) pakalpojuma saņemšanai vai klienta galvinieka līguma noslēgšanai ne tikai, pamatojoties uz rakstveida pieteikumu, bet arī formā, p</w:t>
            </w:r>
            <w:r w:rsidRPr="00541A3B">
              <w:rPr>
                <w:rFonts w:ascii="Times New Roman" w:hAnsi="Times New Roman"/>
                <w:sz w:val="24"/>
              </w:rPr>
              <w:t>ar kuru š</w:t>
            </w:r>
            <w:r>
              <w:rPr>
                <w:rFonts w:ascii="Times New Roman" w:hAnsi="Times New Roman"/>
                <w:sz w:val="24"/>
              </w:rPr>
              <w:t>ī</w:t>
            </w:r>
            <w:r w:rsidRPr="00541A3B">
              <w:rPr>
                <w:rFonts w:ascii="Times New Roman" w:hAnsi="Times New Roman"/>
                <w:sz w:val="24"/>
              </w:rPr>
              <w:t xml:space="preserve"> persona un Kredītu reģistra dalībnieks iepriekš vienojušies </w:t>
            </w:r>
            <w:proofErr w:type="spellStart"/>
            <w:r w:rsidRPr="00541A3B">
              <w:rPr>
                <w:rFonts w:ascii="Times New Roman" w:hAnsi="Times New Roman"/>
                <w:sz w:val="24"/>
              </w:rPr>
              <w:t>rakstveidā</w:t>
            </w:r>
            <w:proofErr w:type="spellEnd"/>
            <w:r w:rsidRPr="00541A3B">
              <w:rPr>
                <w:rFonts w:ascii="Times New Roman" w:hAnsi="Times New Roman"/>
                <w:sz w:val="24"/>
              </w:rPr>
              <w:t xml:space="preserve"> (piemēram, izmantojot attālinātu savstarpējo saziņu ar datu vai balss pārraides sakaru līdzekļiem);</w:t>
            </w:r>
          </w:p>
          <w:p w:rsidR="00EF6A9B" w:rsidRPr="00541A3B" w:rsidRDefault="00EF6A9B" w:rsidP="00EF6A9B">
            <w:pPr>
              <w:pStyle w:val="ListParagraph"/>
              <w:numPr>
                <w:ilvl w:val="0"/>
                <w:numId w:val="23"/>
              </w:numPr>
              <w:spacing w:before="120" w:after="120" w:line="240" w:lineRule="auto"/>
              <w:ind w:left="714" w:hanging="357"/>
              <w:contextualSpacing w:val="0"/>
              <w:jc w:val="both"/>
              <w:rPr>
                <w:rFonts w:ascii="Times New Roman" w:hAnsi="Times New Roman"/>
                <w:sz w:val="24"/>
              </w:rPr>
            </w:pPr>
            <w:r>
              <w:rPr>
                <w:rFonts w:ascii="Times New Roman" w:hAnsi="Times New Roman"/>
                <w:sz w:val="24"/>
              </w:rPr>
              <w:t xml:space="preserve">veicinātu Kredītu reģistra dalībnieku papildu iespēju novērtēt </w:t>
            </w:r>
            <w:r w:rsidRPr="00C92A52">
              <w:rPr>
                <w:rFonts w:ascii="Times New Roman" w:hAnsi="Times New Roman"/>
                <w:sz w:val="24"/>
              </w:rPr>
              <w:t xml:space="preserve"> iespējamo akreditīva (kredītvēstules) pakalpojuma saņēmēju un iespējamo galvojuma (garantijas) pakalpojuma saņēmēju</w:t>
            </w:r>
            <w:r>
              <w:rPr>
                <w:rFonts w:ascii="Times New Roman" w:hAnsi="Times New Roman"/>
                <w:sz w:val="24"/>
              </w:rPr>
              <w:t xml:space="preserve"> kredītspēju, paredzot Kredītu reģistra dalībniekiem </w:t>
            </w:r>
            <w:r w:rsidRPr="00C92A52">
              <w:rPr>
                <w:rFonts w:ascii="Times New Roman" w:hAnsi="Times New Roman"/>
                <w:sz w:val="24"/>
              </w:rPr>
              <w:t>tiesības saņemt Kredītu reģistrā iekļautās ziņas arī par personām, kuras tieši saistītas ne tikai ar klientu, klienta galvinieku, iespējamo klientu un iespējamo klienta galvinieku, bet arī ar iespējamo akreditīva (kredītvēstules) pakalpojuma saņēmēju un iespējamo galvojuma (garantijas) pakalpojuma saņēmēju</w:t>
            </w:r>
            <w:r>
              <w:rPr>
                <w:rFonts w:ascii="Times New Roman" w:hAnsi="Times New Roman"/>
                <w:sz w:val="24"/>
              </w:rPr>
              <w:t>;</w:t>
            </w:r>
          </w:p>
          <w:p w:rsidR="00EF6A9B" w:rsidRDefault="00EF6A9B" w:rsidP="00EF6A9B">
            <w:pPr>
              <w:pStyle w:val="ListParagraph"/>
              <w:numPr>
                <w:ilvl w:val="0"/>
                <w:numId w:val="23"/>
              </w:numPr>
              <w:spacing w:before="120" w:after="120" w:line="240" w:lineRule="auto"/>
              <w:ind w:left="714" w:hanging="357"/>
              <w:contextualSpacing w:val="0"/>
              <w:jc w:val="both"/>
              <w:rPr>
                <w:rFonts w:ascii="Times New Roman" w:hAnsi="Times New Roman"/>
                <w:sz w:val="24"/>
              </w:rPr>
            </w:pPr>
            <w:r>
              <w:rPr>
                <w:rFonts w:ascii="Times New Roman" w:hAnsi="Times New Roman"/>
                <w:sz w:val="24"/>
              </w:rPr>
              <w:t>pilnveidotu</w:t>
            </w:r>
            <w:r w:rsidRPr="00E00B99">
              <w:rPr>
                <w:rFonts w:ascii="Times New Roman" w:hAnsi="Times New Roman"/>
                <w:sz w:val="24"/>
              </w:rPr>
              <w:t xml:space="preserve"> </w:t>
            </w:r>
            <w:r>
              <w:rPr>
                <w:rFonts w:ascii="Times New Roman" w:hAnsi="Times New Roman"/>
                <w:sz w:val="24"/>
              </w:rPr>
              <w:t>Kredītu reģistra likumā noteikto Kredītu reģistra dalībnieku pienākumu izskatīt ne tikai klienta vai klienta galvinieka iesniegumu par ziņu iekļaušanu Kredītu reģistrā, par Kredītu reģistrā iekļauto ziņu atbilstību klienta vai klienta galvinieka līgumam un par Kredītu reģistrā iekļauto ziņu pieprasīšanu par attiecīgo personu, bet arī šādu</w:t>
            </w:r>
            <w:r>
              <w:t xml:space="preserve"> </w:t>
            </w:r>
            <w:r w:rsidRPr="001379C9">
              <w:rPr>
                <w:rFonts w:ascii="Times New Roman" w:hAnsi="Times New Roman"/>
                <w:sz w:val="24"/>
              </w:rPr>
              <w:t>iespējam</w:t>
            </w:r>
            <w:r>
              <w:rPr>
                <w:rFonts w:ascii="Times New Roman" w:hAnsi="Times New Roman"/>
                <w:sz w:val="24"/>
              </w:rPr>
              <w:t>ā</w:t>
            </w:r>
            <w:r w:rsidRPr="001379C9">
              <w:rPr>
                <w:rFonts w:ascii="Times New Roman" w:hAnsi="Times New Roman"/>
                <w:sz w:val="24"/>
              </w:rPr>
              <w:t xml:space="preserve"> klient</w:t>
            </w:r>
            <w:r>
              <w:rPr>
                <w:rFonts w:ascii="Times New Roman" w:hAnsi="Times New Roman"/>
                <w:sz w:val="24"/>
              </w:rPr>
              <w:t>a, iespējamā</w:t>
            </w:r>
            <w:r w:rsidRPr="001379C9">
              <w:rPr>
                <w:rFonts w:ascii="Times New Roman" w:hAnsi="Times New Roman"/>
                <w:sz w:val="24"/>
              </w:rPr>
              <w:t xml:space="preserve"> klienta galviniek</w:t>
            </w:r>
            <w:r>
              <w:rPr>
                <w:rFonts w:ascii="Times New Roman" w:hAnsi="Times New Roman"/>
                <w:sz w:val="24"/>
              </w:rPr>
              <w:t xml:space="preserve">a, iespējamā </w:t>
            </w:r>
            <w:r w:rsidRPr="001379C9">
              <w:rPr>
                <w:rFonts w:ascii="Times New Roman" w:hAnsi="Times New Roman"/>
                <w:sz w:val="24"/>
              </w:rPr>
              <w:t>akreditīva (kredītvēstules) pakalpojuma saņēmēj</w:t>
            </w:r>
            <w:r>
              <w:rPr>
                <w:rFonts w:ascii="Times New Roman" w:hAnsi="Times New Roman"/>
                <w:sz w:val="24"/>
              </w:rPr>
              <w:t>a</w:t>
            </w:r>
            <w:r w:rsidRPr="001379C9">
              <w:rPr>
                <w:rFonts w:ascii="Times New Roman" w:hAnsi="Times New Roman"/>
                <w:sz w:val="24"/>
              </w:rPr>
              <w:t xml:space="preserve"> </w:t>
            </w:r>
            <w:r>
              <w:rPr>
                <w:rFonts w:ascii="Times New Roman" w:hAnsi="Times New Roman"/>
                <w:sz w:val="24"/>
              </w:rPr>
              <w:t>un</w:t>
            </w:r>
            <w:r w:rsidRPr="001379C9">
              <w:rPr>
                <w:rFonts w:ascii="Times New Roman" w:hAnsi="Times New Roman"/>
                <w:sz w:val="24"/>
              </w:rPr>
              <w:t xml:space="preserve"> iespējam</w:t>
            </w:r>
            <w:r>
              <w:rPr>
                <w:rFonts w:ascii="Times New Roman" w:hAnsi="Times New Roman"/>
                <w:sz w:val="24"/>
              </w:rPr>
              <w:t>ā</w:t>
            </w:r>
            <w:r w:rsidRPr="001379C9">
              <w:rPr>
                <w:rFonts w:ascii="Times New Roman" w:hAnsi="Times New Roman"/>
                <w:sz w:val="24"/>
              </w:rPr>
              <w:t xml:space="preserve"> galvojuma (garantijas) pakalpojuma saņēmēj</w:t>
            </w:r>
            <w:r>
              <w:rPr>
                <w:rFonts w:ascii="Times New Roman" w:hAnsi="Times New Roman"/>
                <w:sz w:val="24"/>
              </w:rPr>
              <w:t>a iesniegumu;</w:t>
            </w:r>
          </w:p>
          <w:p w:rsidR="000C7199" w:rsidRPr="00E00B99" w:rsidRDefault="00EF6A9B" w:rsidP="00EF6A9B">
            <w:pPr>
              <w:pStyle w:val="ListParagraph"/>
              <w:numPr>
                <w:ilvl w:val="0"/>
                <w:numId w:val="23"/>
              </w:numPr>
              <w:spacing w:before="120" w:after="120" w:line="240" w:lineRule="auto"/>
              <w:ind w:left="714" w:hanging="357"/>
              <w:contextualSpacing w:val="0"/>
              <w:jc w:val="both"/>
              <w:rPr>
                <w:rFonts w:ascii="Times New Roman" w:hAnsi="Times New Roman"/>
                <w:sz w:val="24"/>
              </w:rPr>
            </w:pPr>
            <w:r>
              <w:rPr>
                <w:rFonts w:ascii="Times New Roman" w:hAnsi="Times New Roman"/>
                <w:sz w:val="24"/>
              </w:rPr>
              <w:t xml:space="preserve">papildinātu likumu ar atsauci uz </w:t>
            </w:r>
            <w:r w:rsidRPr="00E00B99">
              <w:rPr>
                <w:rFonts w:ascii="Times New Roman" w:hAnsi="Times New Roman"/>
                <w:sz w:val="24"/>
              </w:rPr>
              <w:t xml:space="preserve">Eiropas Parlamenta un Padomes 2014.gada 4.februāra direktīvu 2014/17/ES </w:t>
            </w:r>
            <w:r w:rsidRPr="00E00B99">
              <w:rPr>
                <w:rFonts w:ascii="Times New Roman" w:hAnsi="Times New Roman"/>
                <w:i/>
                <w:sz w:val="24"/>
              </w:rPr>
              <w:t>par patērētāju kredītlīgumiem saistībā ar mājokļa nekustamo īpašumu un ar ko groza Direktīvas 2008/48/EK un 2013/36/ES un Regulu (ES) Nr.</w:t>
            </w:r>
            <w:r>
              <w:rPr>
                <w:rFonts w:ascii="Times New Roman" w:hAnsi="Times New Roman"/>
                <w:i/>
                <w:sz w:val="24"/>
              </w:rPr>
              <w:t> </w:t>
            </w:r>
            <w:r w:rsidRPr="00E00B99">
              <w:rPr>
                <w:rFonts w:ascii="Times New Roman" w:hAnsi="Times New Roman"/>
                <w:i/>
                <w:sz w:val="24"/>
              </w:rPr>
              <w:t>1093/2010</w:t>
            </w:r>
            <w:r w:rsidRPr="00E00B99">
              <w:rPr>
                <w:rFonts w:ascii="Times New Roman" w:hAnsi="Times New Roman"/>
                <w:sz w:val="24"/>
              </w:rPr>
              <w:t xml:space="preserve"> (turpmāk – Direktīva 2014/17/ES)</w:t>
            </w:r>
            <w:r>
              <w:rPr>
                <w:rFonts w:ascii="Times New Roman" w:hAnsi="Times New Roman"/>
                <w:sz w:val="24"/>
              </w:rPr>
              <w:t>, kuras atbilstošie panti (9.panta 1.punkts un 21.panta 1.punkts) jau ir ieviesti ar spēkā esošajām Kredītu reģistra likuma normām</w:t>
            </w:r>
            <w:r w:rsidRPr="00E00B99">
              <w:rPr>
                <w:rFonts w:ascii="Times New Roman" w:hAnsi="Times New Roman"/>
                <w:sz w:val="24"/>
              </w:rPr>
              <w:t>.</w:t>
            </w:r>
          </w:p>
        </w:tc>
      </w:tr>
      <w:tr w:rsidR="00AE2256" w:rsidRPr="002B6FAB" w:rsidTr="00E03666">
        <w:trPr>
          <w:trHeight w:val="472"/>
        </w:trPr>
        <w:tc>
          <w:tcPr>
            <w:tcW w:w="687" w:type="dxa"/>
          </w:tcPr>
          <w:p w:rsidR="00AE2256" w:rsidRPr="002B6FAB" w:rsidRDefault="00AE2256" w:rsidP="0047074D">
            <w:pPr>
              <w:pStyle w:val="naiskr"/>
              <w:spacing w:before="0" w:after="0"/>
            </w:pPr>
            <w:r w:rsidRPr="002B6FAB">
              <w:t>2.</w:t>
            </w:r>
          </w:p>
        </w:tc>
        <w:tc>
          <w:tcPr>
            <w:tcW w:w="1440" w:type="dxa"/>
          </w:tcPr>
          <w:p w:rsidR="00AE2256" w:rsidRPr="002B6FAB" w:rsidRDefault="00AE2256" w:rsidP="0047074D">
            <w:pPr>
              <w:pStyle w:val="naiskr"/>
              <w:tabs>
                <w:tab w:val="left" w:pos="170"/>
              </w:tabs>
              <w:spacing w:before="0" w:after="0"/>
            </w:pPr>
            <w:r w:rsidRPr="002B6FAB">
              <w:t>Pa</w:t>
            </w:r>
            <w:r w:rsidR="002B6FAB" w:rsidRPr="002B6FAB">
              <w:t xml:space="preserve">šreizējā situācija un problēmas, kuru risināšanai tiesību akta </w:t>
            </w:r>
            <w:r w:rsidR="002B6FAB" w:rsidRPr="002B6FAB">
              <w:lastRenderedPageBreak/>
              <w:t>projekts izstrādāts, tiesiskā regulējuma mērķis un būtība</w:t>
            </w:r>
          </w:p>
          <w:p w:rsidR="00AE2256" w:rsidRPr="002B6FAB" w:rsidRDefault="00AE2256" w:rsidP="0047074D"/>
          <w:p w:rsidR="00AE2256" w:rsidRPr="002B6FAB" w:rsidRDefault="00AE2256" w:rsidP="0047074D"/>
          <w:p w:rsidR="00AE2256" w:rsidRPr="002B6FAB" w:rsidRDefault="00AE2256" w:rsidP="0047074D">
            <w:pPr>
              <w:ind w:firstLine="720"/>
            </w:pPr>
          </w:p>
        </w:tc>
        <w:tc>
          <w:tcPr>
            <w:tcW w:w="7371" w:type="dxa"/>
          </w:tcPr>
          <w:p w:rsidR="00EF6A9B" w:rsidRPr="001728EC" w:rsidRDefault="00EF6A9B" w:rsidP="00EF6A9B">
            <w:pPr>
              <w:spacing w:before="120" w:after="120"/>
              <w:jc w:val="both"/>
            </w:pPr>
            <w:r>
              <w:rPr>
                <w:bCs/>
              </w:rPr>
              <w:lastRenderedPageBreak/>
              <w:t xml:space="preserve">1. </w:t>
            </w:r>
            <w:r>
              <w:t>Viens no Kredītu reģistra l</w:t>
            </w:r>
            <w:r w:rsidRPr="008522EC">
              <w:t xml:space="preserve">ikuma </w:t>
            </w:r>
            <w:r>
              <w:t xml:space="preserve">mērķiem ir </w:t>
            </w:r>
            <w:r w:rsidRPr="008522EC">
              <w:t xml:space="preserve">sniegt ieguldījumu Latvijas finanšu stabilitātes veicināšanā, </w:t>
            </w:r>
            <w:r>
              <w:t xml:space="preserve">nodrošinot </w:t>
            </w:r>
            <w:proofErr w:type="spellStart"/>
            <w:r>
              <w:t>citstarp</w:t>
            </w:r>
            <w:proofErr w:type="spellEnd"/>
            <w:r>
              <w:t xml:space="preserve"> Kredītu r</w:t>
            </w:r>
            <w:r w:rsidRPr="008522EC">
              <w:t xml:space="preserve">eģistra dalībniekam papildu iespējas novērtēt sava iespējamā klienta, </w:t>
            </w:r>
            <w:r>
              <w:t>i</w:t>
            </w:r>
            <w:r w:rsidRPr="008522EC">
              <w:t xml:space="preserve">espējamā klienta galvinieka, iespējamā akreditīva (kredītvēstules) pakalpojuma saņēmēja un iespējamā galvojuma (garantijas) pakalpojuma saņēmēja </w:t>
            </w:r>
            <w:r>
              <w:lastRenderedPageBreak/>
              <w:t xml:space="preserve">kredītspēju. Lai īstenotu šo mērķi, Kredītu reģistra likumā paredzētas Kredītu  reģistra dalībnieka tiesības saņemt Kredītu reģistrā iekļautās ziņas, kas attiecas uz šādu personu vai ar šo personu saistītām personām. </w:t>
            </w:r>
          </w:p>
          <w:p w:rsidR="00EF6A9B" w:rsidRDefault="00EF6A9B" w:rsidP="00EF6A9B">
            <w:pPr>
              <w:jc w:val="both"/>
            </w:pPr>
            <w:r>
              <w:rPr>
                <w:bCs/>
              </w:rPr>
              <w:t>Kredītu reģistrā iekļauto ziņu saņemšanas tiesiskais pamats šobrīd ir attiecīgās personas (</w:t>
            </w:r>
            <w:r w:rsidRPr="003272E6">
              <w:t>iespējam</w:t>
            </w:r>
            <w:r>
              <w:t>ā</w:t>
            </w:r>
            <w:r w:rsidRPr="003272E6">
              <w:t xml:space="preserve"> klient</w:t>
            </w:r>
            <w:r>
              <w:t xml:space="preserve">a, </w:t>
            </w:r>
            <w:r w:rsidRPr="003272E6">
              <w:t>iespējam</w:t>
            </w:r>
            <w:r>
              <w:t>ā</w:t>
            </w:r>
            <w:r w:rsidRPr="003272E6">
              <w:t xml:space="preserve"> klienta galviniek</w:t>
            </w:r>
            <w:r>
              <w:t xml:space="preserve">a, iespējamā </w:t>
            </w:r>
            <w:r w:rsidRPr="003272E6">
              <w:t>akreditīva (kredītvēstules) pakalpojuma saņēmēj</w:t>
            </w:r>
            <w:r>
              <w:t xml:space="preserve">a, vai </w:t>
            </w:r>
            <w:r w:rsidRPr="003272E6">
              <w:t>iespējam</w:t>
            </w:r>
            <w:r>
              <w:t>ā</w:t>
            </w:r>
            <w:r w:rsidRPr="003272E6">
              <w:t xml:space="preserve"> galvojuma (g</w:t>
            </w:r>
            <w:r>
              <w:t xml:space="preserve">arantijas) pakalpojuma saņēmēja) rakstveida pieteikums Kredītu reģistra dalībniekam. Kredītu reģistra dalībniekam </w:t>
            </w:r>
            <w:r w:rsidRPr="002113D9">
              <w:t xml:space="preserve">izvirzītā prasība saņemt </w:t>
            </w:r>
            <w:r>
              <w:t xml:space="preserve">personas </w:t>
            </w:r>
            <w:r w:rsidRPr="002113D9">
              <w:t>rakstveida pieteikumu ir paredzēta ar mērķi pārliecināties, ka nodomu kļūt par klientu</w:t>
            </w:r>
            <w:r>
              <w:t>,</w:t>
            </w:r>
            <w:r w:rsidRPr="002113D9">
              <w:t xml:space="preserve"> klienta galvinieku</w:t>
            </w:r>
            <w:r>
              <w:t xml:space="preserve">, </w:t>
            </w:r>
            <w:r w:rsidRPr="008522EC">
              <w:t>akreditīva (kredītvēstules) pakalpojuma saņēmēj</w:t>
            </w:r>
            <w:r>
              <w:t>u</w:t>
            </w:r>
            <w:r w:rsidRPr="008522EC">
              <w:t xml:space="preserve"> </w:t>
            </w:r>
            <w:r>
              <w:t>vai</w:t>
            </w:r>
            <w:r w:rsidRPr="008522EC">
              <w:t xml:space="preserve"> galvojuma (garantijas) pakalpojuma </w:t>
            </w:r>
            <w:r>
              <w:t>saņēmēju</w:t>
            </w:r>
            <w:r w:rsidRPr="002113D9">
              <w:t xml:space="preserve"> izteikusi konkrētā persona, tādējādi nodrošin</w:t>
            </w:r>
            <w:r>
              <w:t>ot</w:t>
            </w:r>
            <w:r w:rsidRPr="002113D9">
              <w:t xml:space="preserve"> Kredītu reģistrā iekļauto personas datu aizsardzību</w:t>
            </w:r>
            <w:r>
              <w:t>.</w:t>
            </w:r>
          </w:p>
          <w:p w:rsidR="00EF6A9B" w:rsidRDefault="00EF6A9B" w:rsidP="00EF6A9B">
            <w:pPr>
              <w:jc w:val="both"/>
            </w:pPr>
          </w:p>
          <w:p w:rsidR="00EF6A9B" w:rsidRDefault="00EF6A9B" w:rsidP="00EF6A9B">
            <w:pPr>
              <w:jc w:val="both"/>
            </w:pPr>
            <w:r>
              <w:rPr>
                <w:bCs/>
              </w:rPr>
              <w:t xml:space="preserve">Tā kā finanšu pakalpojumu sniegšanā arvien lielāku nozīmi iegūst saziņas ātrums un iespēja darījumus noslēgt attālināti, kā arī tiek pilnveidoti Kredītu reģistra dalībnieku saziņas kanāli ar klientiem, t.sk. ietverot </w:t>
            </w:r>
            <w:r w:rsidRPr="00E00B99">
              <w:t>attālinātu savstarpēj</w:t>
            </w:r>
            <w:r>
              <w:t>o</w:t>
            </w:r>
            <w:r w:rsidRPr="00E00B99">
              <w:t xml:space="preserve"> saziņu, izmantojot datu vai balss pārraides sakaru līdzekļus</w:t>
            </w:r>
            <w:r>
              <w:t>, lai pilnvērtīgāk sasniegtu minēto Kredītu reģistra likuma mērķi, nepieciešams pilnveidot</w:t>
            </w:r>
            <w:r w:rsidRPr="00895283">
              <w:t xml:space="preserve"> Kredītu reģistra dalībnieku piekļuvi Kredītu reģistra ziņām</w:t>
            </w:r>
            <w:r>
              <w:t xml:space="preserve">. </w:t>
            </w:r>
          </w:p>
          <w:p w:rsidR="00EF6A9B" w:rsidRDefault="00EF6A9B" w:rsidP="00EF6A9B">
            <w:pPr>
              <w:jc w:val="both"/>
            </w:pPr>
          </w:p>
          <w:p w:rsidR="00EF6A9B" w:rsidRDefault="00EF6A9B" w:rsidP="00EF6A9B">
            <w:pPr>
              <w:jc w:val="both"/>
            </w:pPr>
            <w:r>
              <w:t>Kredītu reģistra likumā p</w:t>
            </w:r>
            <w:r w:rsidRPr="00541A3B">
              <w:t>aredz</w:t>
            </w:r>
            <w:r>
              <w:t>ēts noteikt, ka</w:t>
            </w:r>
            <w:r w:rsidRPr="00541A3B">
              <w:t xml:space="preserve"> Kredītu reģistra dalībniekiem tiesības saņemt Kredītu reģistrā iekļautās ziņas par </w:t>
            </w:r>
            <w:r>
              <w:t xml:space="preserve">likumā minēto </w:t>
            </w:r>
            <w:r w:rsidRPr="00541A3B">
              <w:t>personu</w:t>
            </w:r>
            <w:r>
              <w:t xml:space="preserve"> ir</w:t>
            </w:r>
            <w:r w:rsidRPr="00541A3B">
              <w:t xml:space="preserve"> ne tikai, pamatojoties uz </w:t>
            </w:r>
            <w:r>
              <w:t xml:space="preserve">tās </w:t>
            </w:r>
            <w:r w:rsidRPr="00541A3B">
              <w:t xml:space="preserve">rakstveida pieteikumu, bet arī </w:t>
            </w:r>
            <w:r>
              <w:t xml:space="preserve">uz personas pieteikumu, kas iesniegts tādā </w:t>
            </w:r>
            <w:r w:rsidRPr="00541A3B">
              <w:t>formā, par kuru š</w:t>
            </w:r>
            <w:r>
              <w:t>ī</w:t>
            </w:r>
            <w:r w:rsidRPr="00541A3B">
              <w:t xml:space="preserve"> persona un Kredītu reģistra dalībnieks iepriekš vienojušies </w:t>
            </w:r>
            <w:proofErr w:type="spellStart"/>
            <w:r w:rsidRPr="00541A3B">
              <w:t>rakstveidā</w:t>
            </w:r>
            <w:proofErr w:type="spellEnd"/>
            <w:r w:rsidRPr="00541A3B">
              <w:t xml:space="preserve"> (piemēram, izmantojot attālinātu savstarpējo saziņu ar datu vai balss pārraides sakaru līdzekļiem</w:t>
            </w:r>
            <w:r>
              <w:t xml:space="preserve">). </w:t>
            </w:r>
          </w:p>
          <w:p w:rsidR="00EF6A9B" w:rsidRDefault="00EF6A9B" w:rsidP="00EF6A9B">
            <w:pPr>
              <w:spacing w:before="120" w:after="120"/>
              <w:jc w:val="both"/>
            </w:pPr>
            <w:r>
              <w:t>Kredītu reģistra dalībnieks vienošanos par personas attālinātu identifikāciju noslēdz pēc personas identificēšanas klātienē, nosakot personas attālinātās identifikācijas rīkus un līdzekļus, tādējādi šāda kārtība nodrošina abpusēji saskaņotu saziņas līdzekļu drošu lietošanu un novērš informācijas konfidencialitātes un integritātes, kā arī personas datu neatļautas izmantošanas risku un atbilst līgumu slēgšanas brīvības prasībām.</w:t>
            </w:r>
          </w:p>
          <w:p w:rsidR="00EF6A9B" w:rsidRPr="00455928" w:rsidRDefault="00EF6A9B" w:rsidP="00EF6A9B">
            <w:pPr>
              <w:spacing w:before="120" w:after="120"/>
              <w:jc w:val="both"/>
            </w:pPr>
            <w:r>
              <w:t xml:space="preserve">Pēc </w:t>
            </w:r>
            <w:r w:rsidRPr="00455928">
              <w:t xml:space="preserve">tiesiskās nozīmes </w:t>
            </w:r>
            <w:r>
              <w:t xml:space="preserve">personas pieteikums, kas iesniegts formā, par kādu Kredītu reģistra dalībnieks ar personu iepriekš </w:t>
            </w:r>
            <w:proofErr w:type="spellStart"/>
            <w:r>
              <w:t>rakstveidā</w:t>
            </w:r>
            <w:proofErr w:type="spellEnd"/>
            <w:r>
              <w:t xml:space="preserve"> vienojušies, </w:t>
            </w:r>
            <w:r w:rsidRPr="00455928">
              <w:t xml:space="preserve">pielīdzināms </w:t>
            </w:r>
            <w:r>
              <w:t xml:space="preserve">personas </w:t>
            </w:r>
            <w:proofErr w:type="spellStart"/>
            <w:r w:rsidRPr="00455928">
              <w:t>rakstveidā</w:t>
            </w:r>
            <w:proofErr w:type="spellEnd"/>
            <w:r w:rsidRPr="00455928">
              <w:t xml:space="preserve"> iesniegtam pieteikumam.</w:t>
            </w:r>
          </w:p>
          <w:p w:rsidR="00EF6A9B" w:rsidRPr="00455928" w:rsidRDefault="00EF6A9B" w:rsidP="00EF6A9B">
            <w:pPr>
              <w:spacing w:before="120" w:after="120"/>
              <w:jc w:val="both"/>
            </w:pPr>
            <w:r w:rsidRPr="00455928">
              <w:t>Ievērojot minēto, atbilstīgi papildināms Kredītu reģistra likuma 1.panta 7., 10., 10.</w:t>
            </w:r>
            <w:r w:rsidRPr="00455928">
              <w:rPr>
                <w:vertAlign w:val="superscript"/>
              </w:rPr>
              <w:t>1</w:t>
            </w:r>
            <w:r w:rsidRPr="00455928">
              <w:t xml:space="preserve"> un 10.</w:t>
            </w:r>
            <w:r w:rsidRPr="00455928">
              <w:rPr>
                <w:vertAlign w:val="superscript"/>
              </w:rPr>
              <w:t>2</w:t>
            </w:r>
            <w:r>
              <w:rPr>
                <w:vertAlign w:val="superscript"/>
              </w:rPr>
              <w:t> </w:t>
            </w:r>
            <w:r w:rsidRPr="00455928">
              <w:t xml:space="preserve">punktā noteikto terminu skaidrojums. </w:t>
            </w:r>
          </w:p>
          <w:p w:rsidR="00EF6A9B" w:rsidRPr="00455928" w:rsidRDefault="00EF6A9B" w:rsidP="00EF6A9B">
            <w:pPr>
              <w:spacing w:before="120" w:after="120"/>
              <w:jc w:val="both"/>
            </w:pPr>
            <w:r w:rsidRPr="00455928">
              <w:t xml:space="preserve">Vienlaikus </w:t>
            </w:r>
            <w:r>
              <w:t>pieteikuma pamatotības nodrošināšanas</w:t>
            </w:r>
            <w:r w:rsidRPr="00455928">
              <w:t xml:space="preserve"> nolūkos attiecīgo terminu skaidrojumā ietveramas </w:t>
            </w:r>
            <w:r>
              <w:t xml:space="preserve">prasības </w:t>
            </w:r>
            <w:r w:rsidRPr="00455928">
              <w:t>pieteikuma satura</w:t>
            </w:r>
            <w:r>
              <w:t>m</w:t>
            </w:r>
            <w:r w:rsidRPr="00455928">
              <w:t>, nosakot, ka pieteikumam jāsatur informācija par tā iesniegšanas laiku</w:t>
            </w:r>
            <w:r>
              <w:rPr>
                <w:spacing w:val="-4"/>
              </w:rPr>
              <w:t xml:space="preserve"> un finanšu pakalpojumu ar kredītrisku, kuru persona vēlas saņemt vai klienta saistībām</w:t>
            </w:r>
            <w:r w:rsidRPr="00E77C26">
              <w:rPr>
                <w:spacing w:val="-4"/>
              </w:rPr>
              <w:t xml:space="preserve"> </w:t>
            </w:r>
            <w:r>
              <w:rPr>
                <w:spacing w:val="-4"/>
              </w:rPr>
              <w:t>vai citas personas parādu, par kurām persona vēlas uzņemties pienākumu atbildēt</w:t>
            </w:r>
            <w:r w:rsidRPr="00455928">
              <w:rPr>
                <w:spacing w:val="-4"/>
              </w:rPr>
              <w:t>, kā arī pieteikumam</w:t>
            </w:r>
            <w:r w:rsidRPr="00455928">
              <w:rPr>
                <w:rFonts w:eastAsiaTheme="minorHAnsi"/>
                <w:spacing w:val="-4"/>
                <w:lang w:eastAsia="en-US"/>
              </w:rPr>
              <w:t xml:space="preserve"> jābūt</w:t>
            </w:r>
            <w:r w:rsidRPr="00455928">
              <w:rPr>
                <w:spacing w:val="-4"/>
              </w:rPr>
              <w:t xml:space="preserve"> pievienotām personas identitāti apliecinošām ziņām.</w:t>
            </w:r>
          </w:p>
          <w:p w:rsidR="00EF6A9B" w:rsidRPr="00DD7183" w:rsidRDefault="00EF6A9B" w:rsidP="00EF6A9B">
            <w:pPr>
              <w:spacing w:before="120" w:after="120"/>
              <w:jc w:val="both"/>
            </w:pPr>
          </w:p>
          <w:p w:rsidR="00EF6A9B" w:rsidRDefault="00EF6A9B" w:rsidP="00EF6A9B">
            <w:pPr>
              <w:spacing w:before="150" w:after="150"/>
              <w:jc w:val="both"/>
            </w:pPr>
            <w:r>
              <w:rPr>
                <w:bCs/>
              </w:rPr>
              <w:t xml:space="preserve">2. Šobrīd </w:t>
            </w:r>
            <w:r>
              <w:t xml:space="preserve">Kredītu reģistra likuma 15.pants paredz Kredītu reģistra  dalībnieka </w:t>
            </w:r>
            <w:r w:rsidRPr="00C92A52">
              <w:t xml:space="preserve">tiesības saņemt Kredītu reģistrā iekļautās ziņas </w:t>
            </w:r>
            <w:proofErr w:type="spellStart"/>
            <w:r>
              <w:t>citstarp</w:t>
            </w:r>
            <w:proofErr w:type="spellEnd"/>
            <w:r>
              <w:t xml:space="preserve"> arī </w:t>
            </w:r>
            <w:r w:rsidRPr="00C92A52">
              <w:t>par</w:t>
            </w:r>
            <w:r>
              <w:t xml:space="preserve"> </w:t>
            </w:r>
            <w:r w:rsidRPr="00C92A52">
              <w:t xml:space="preserve">personām, </w:t>
            </w:r>
            <w:r w:rsidRPr="00C92A52">
              <w:lastRenderedPageBreak/>
              <w:t>kuras tieši saistītas ar klientu, klienta galvinieku, iespējamo klientu un iespējamo klienta galvinieku</w:t>
            </w:r>
            <w:r>
              <w:t xml:space="preserve">.  Šāda Kredītu reģistrā iekļauto ziņu saņemšanas  iespēja vienlaikus nav paredzēta </w:t>
            </w:r>
            <w:r w:rsidRPr="00C92A52">
              <w:t xml:space="preserve">par personām, kuras tieši saistītas ar </w:t>
            </w:r>
            <w:r>
              <w:t>iespējamā</w:t>
            </w:r>
            <w:r w:rsidRPr="00C92A52">
              <w:t xml:space="preserve"> akreditīva (kredītvēstules) pakalpojuma saņēmēju un iespējamo galvojuma (garantijas) pakalpojuma saņēmēju</w:t>
            </w:r>
            <w:r>
              <w:t>.</w:t>
            </w:r>
          </w:p>
          <w:p w:rsidR="00EF6A9B" w:rsidRDefault="00EF6A9B" w:rsidP="00EF6A9B">
            <w:pPr>
              <w:spacing w:before="150" w:after="150"/>
              <w:jc w:val="both"/>
            </w:pPr>
            <w:r>
              <w:t xml:space="preserve">Lai veicinātu Kredītu reģistra dalībnieku iespēju vispusīgi novērtēt arī </w:t>
            </w:r>
            <w:r w:rsidRPr="00C92A52">
              <w:t>iespējam</w:t>
            </w:r>
            <w:r>
              <w:t>ā</w:t>
            </w:r>
            <w:r w:rsidRPr="00C92A52">
              <w:t xml:space="preserve"> akreditīva (kredītvēstules) pakalpojuma saņēmēj</w:t>
            </w:r>
            <w:r>
              <w:t>a</w:t>
            </w:r>
            <w:r w:rsidRPr="00C92A52">
              <w:t xml:space="preserve"> un iespējam</w:t>
            </w:r>
            <w:r>
              <w:t>ā</w:t>
            </w:r>
            <w:r w:rsidRPr="00C92A52">
              <w:t xml:space="preserve"> galvojuma (</w:t>
            </w:r>
            <w:r>
              <w:t xml:space="preserve">garantijas) pakalpojuma saņēmēja kredītspēju, kā arī, ņemot vērā, ka saistīto personu, piemēram, </w:t>
            </w:r>
            <w:r w:rsidRPr="00FF7973">
              <w:t>padomes vai valdes locekļ</w:t>
            </w:r>
            <w:r>
              <w:t>u,</w:t>
            </w:r>
            <w:r w:rsidRPr="00FF7973">
              <w:t xml:space="preserve"> pieņemtajiem lēmumiem varētu būt ietekme uz iespējam</w:t>
            </w:r>
            <w:r>
              <w:t>ā</w:t>
            </w:r>
            <w:r w:rsidRPr="00FF7973">
              <w:t xml:space="preserve"> akreditīva vai galvojuma</w:t>
            </w:r>
            <w:r>
              <w:t xml:space="preserve"> (</w:t>
            </w:r>
            <w:r w:rsidRPr="00FF7973">
              <w:t>garantija</w:t>
            </w:r>
            <w:r>
              <w:t>s)</w:t>
            </w:r>
            <w:r w:rsidRPr="00FF7973">
              <w:t xml:space="preserve"> pakalpojuma saņēmēja kredītspēju</w:t>
            </w:r>
            <w:r>
              <w:t xml:space="preserve">, tiek paredzēts noteikt Kredītu reģistra dalībniekiem </w:t>
            </w:r>
            <w:r w:rsidRPr="00C92A52">
              <w:t xml:space="preserve">tiesības saņemt Kredītu reģistrā iekļautās ziņas arī par personām, kuras tieši saistītas ar </w:t>
            </w:r>
            <w:r>
              <w:t xml:space="preserve">Kredītu reģistra </w:t>
            </w:r>
            <w:r w:rsidRPr="00C92A52">
              <w:t>dalībnieka iespējamo akreditīva (kredītvēstules) pakalpojuma saņēmēju un iespējamo galvojuma (garantijas) pakalpojuma saņēmēju</w:t>
            </w:r>
            <w:r>
              <w:t>.</w:t>
            </w:r>
          </w:p>
          <w:p w:rsidR="00EF6A9B" w:rsidRPr="00480614" w:rsidRDefault="00EF6A9B" w:rsidP="00EF6A9B">
            <w:pPr>
              <w:spacing w:before="150" w:after="150"/>
              <w:jc w:val="both"/>
            </w:pPr>
          </w:p>
          <w:p w:rsidR="00EF6A9B" w:rsidRPr="003E32BC" w:rsidRDefault="00EF6A9B" w:rsidP="00EF6A9B">
            <w:pPr>
              <w:spacing w:before="150" w:after="150"/>
              <w:jc w:val="both"/>
              <w:rPr>
                <w:bCs/>
              </w:rPr>
            </w:pPr>
            <w:r>
              <w:rPr>
                <w:bCs/>
              </w:rPr>
              <w:t xml:space="preserve">3. </w:t>
            </w:r>
            <w:r w:rsidRPr="003E32BC">
              <w:rPr>
                <w:bCs/>
              </w:rPr>
              <w:t xml:space="preserve"> Šobrīd </w:t>
            </w:r>
            <w:r w:rsidRPr="003E32BC">
              <w:rPr>
                <w:szCs w:val="20"/>
                <w:lang w:eastAsia="en-US"/>
              </w:rPr>
              <w:t xml:space="preserve">saskaņā ar </w:t>
            </w:r>
            <w:r w:rsidRPr="003E32BC">
              <w:rPr>
                <w:bCs/>
              </w:rPr>
              <w:t xml:space="preserve">Kredītu reģistra likuma 23.pantā noteiktajām prasībām </w:t>
            </w:r>
            <w:r>
              <w:rPr>
                <w:bCs/>
              </w:rPr>
              <w:t xml:space="preserve">Kredītu </w:t>
            </w:r>
            <w:r w:rsidRPr="003E32BC">
              <w:rPr>
                <w:bCs/>
              </w:rPr>
              <w:t xml:space="preserve">reģistra dalībniekam, </w:t>
            </w:r>
            <w:r>
              <w:rPr>
                <w:bCs/>
              </w:rPr>
              <w:t xml:space="preserve">Kredītu </w:t>
            </w:r>
            <w:r w:rsidRPr="003E32BC">
              <w:rPr>
                <w:bCs/>
              </w:rPr>
              <w:t xml:space="preserve">reģistra dalībniekam </w:t>
            </w:r>
            <w:r>
              <w:rPr>
                <w:bCs/>
              </w:rPr>
              <w:t xml:space="preserve">ar ierobežotu statusu </w:t>
            </w:r>
            <w:r w:rsidRPr="003E32BC">
              <w:rPr>
                <w:bCs/>
              </w:rPr>
              <w:t>un bijušajam</w:t>
            </w:r>
            <w:r>
              <w:rPr>
                <w:bCs/>
              </w:rPr>
              <w:t xml:space="preserve"> Kredītu </w:t>
            </w:r>
            <w:r w:rsidRPr="003E32BC">
              <w:rPr>
                <w:bCs/>
              </w:rPr>
              <w:t>reģistra dalībniekam ir pienākums izskatīt klienta vai klienta galvinieka iesniegumu</w:t>
            </w:r>
            <w:r>
              <w:rPr>
                <w:bCs/>
              </w:rPr>
              <w:t xml:space="preserve">, kas attiecas uz </w:t>
            </w:r>
            <w:r>
              <w:t>ziņu iekļaušanu Kredītu reģistrā, Kredītu reģistrā iekļauto ziņu atbilstību klienta vai klienta galvinieka līgumam un par Kredītu reģistrā iekļauto ziņu pieprasīšanu par attiecīgo personu.</w:t>
            </w:r>
          </w:p>
          <w:p w:rsidR="00EF6A9B" w:rsidRDefault="00EF6A9B" w:rsidP="00EF6A9B">
            <w:pPr>
              <w:spacing w:before="120" w:after="120"/>
              <w:jc w:val="both"/>
            </w:pPr>
            <w:r>
              <w:t>Ar likumprojektu</w:t>
            </w:r>
            <w:r w:rsidRPr="00062A9A">
              <w:t xml:space="preserve"> tiek paredzēts noteikt, ka</w:t>
            </w:r>
            <w:r>
              <w:t xml:space="preserve"> </w:t>
            </w:r>
            <w:r>
              <w:rPr>
                <w:bCs/>
              </w:rPr>
              <w:t xml:space="preserve">Kredītu </w:t>
            </w:r>
            <w:r w:rsidRPr="003E32BC">
              <w:rPr>
                <w:bCs/>
              </w:rPr>
              <w:t xml:space="preserve">reģistra dalībniekam, </w:t>
            </w:r>
            <w:r>
              <w:rPr>
                <w:bCs/>
              </w:rPr>
              <w:t xml:space="preserve"> Kredītu </w:t>
            </w:r>
            <w:r w:rsidRPr="003E32BC">
              <w:rPr>
                <w:bCs/>
              </w:rPr>
              <w:t xml:space="preserve">reģistra dalībniekam </w:t>
            </w:r>
            <w:r>
              <w:rPr>
                <w:bCs/>
              </w:rPr>
              <w:t>ar ierobežotu statusu</w:t>
            </w:r>
            <w:r w:rsidRPr="003E32BC">
              <w:rPr>
                <w:bCs/>
              </w:rPr>
              <w:t xml:space="preserve"> un bijušajam</w:t>
            </w:r>
            <w:r>
              <w:rPr>
                <w:bCs/>
              </w:rPr>
              <w:t xml:space="preserve"> Kredītu </w:t>
            </w:r>
            <w:r w:rsidRPr="003E32BC">
              <w:rPr>
                <w:bCs/>
              </w:rPr>
              <w:t xml:space="preserve">reģistra </w:t>
            </w:r>
            <w:r>
              <w:t xml:space="preserve">dalībniekam ir pienākums šādus iesniegumus izskatīt arī gadījumos, ja tos iesniedz ne tikai klients vai klienta galvinieks, bet arī </w:t>
            </w:r>
            <w:r w:rsidRPr="001379C9">
              <w:t>iespējam</w:t>
            </w:r>
            <w:r>
              <w:t>ais</w:t>
            </w:r>
            <w:r w:rsidRPr="001379C9">
              <w:t xml:space="preserve"> klient</w:t>
            </w:r>
            <w:r>
              <w:t>s, iespējamais</w:t>
            </w:r>
            <w:r w:rsidRPr="001379C9">
              <w:t xml:space="preserve"> klienta galviniek</w:t>
            </w:r>
            <w:r>
              <w:t xml:space="preserve">s, iespējamais </w:t>
            </w:r>
            <w:r w:rsidRPr="001379C9">
              <w:t>akreditīva (kredītvēstules) pakalpojuma saņēmēj</w:t>
            </w:r>
            <w:r>
              <w:t>s</w:t>
            </w:r>
            <w:r w:rsidRPr="001379C9">
              <w:t xml:space="preserve"> </w:t>
            </w:r>
            <w:r>
              <w:t>un</w:t>
            </w:r>
            <w:r w:rsidRPr="001379C9">
              <w:t xml:space="preserve"> iespējam</w:t>
            </w:r>
            <w:r>
              <w:t>ais</w:t>
            </w:r>
            <w:r w:rsidRPr="001379C9">
              <w:t xml:space="preserve"> galvojuma (garantijas) pakalpojuma saņēmēj</w:t>
            </w:r>
            <w:r>
              <w:t>s.</w:t>
            </w:r>
          </w:p>
          <w:p w:rsidR="00EF6A9B" w:rsidRDefault="00EF6A9B" w:rsidP="00EF6A9B">
            <w:pPr>
              <w:spacing w:before="120" w:after="120"/>
              <w:jc w:val="both"/>
            </w:pPr>
          </w:p>
          <w:p w:rsidR="00EF6A9B" w:rsidRDefault="00EF6A9B" w:rsidP="00EF6A9B">
            <w:pPr>
              <w:spacing w:before="120" w:after="120"/>
              <w:jc w:val="both"/>
              <w:rPr>
                <w:b/>
                <w:bCs/>
              </w:rPr>
            </w:pPr>
            <w:r>
              <w:rPr>
                <w:bCs/>
              </w:rPr>
              <w:t xml:space="preserve">4. </w:t>
            </w:r>
            <w:r w:rsidRPr="002B6FAB">
              <w:rPr>
                <w:bCs/>
              </w:rPr>
              <w:t xml:space="preserve">Saskaņā ar Direktīvas 2014/17/ES 3.pantu tajā noteiktās prasības ir attiecināmas uz </w:t>
            </w:r>
            <w:r w:rsidRPr="002B6FAB">
              <w:t>kredītlīgumiem, kas ir nodrošināti ar hipotēku vai citu salīdzināmu nodrošinājumu, ko parasti izmanto dalībvalstī attiecībā uz mājokļa nekustamo īpašumu, vai kas ir nodrošināti ar tiesībām, kuras saistītas ar mājokļa nekustamo īpašumu un kredītlīgumiem, kuru mērķis ir iegūt vai saglabāt īpašumtiesības uz zemi vai esošu vai plānotu ēku.</w:t>
            </w:r>
            <w:r w:rsidRPr="002B6FAB">
              <w:rPr>
                <w:bCs/>
              </w:rPr>
              <w:t xml:space="preserve"> </w:t>
            </w:r>
          </w:p>
          <w:p w:rsidR="00EF6A9B" w:rsidRDefault="00EF6A9B" w:rsidP="00EF6A9B">
            <w:pPr>
              <w:spacing w:before="120" w:after="120"/>
              <w:jc w:val="both"/>
            </w:pPr>
            <w:r>
              <w:rPr>
                <w:bCs/>
              </w:rPr>
              <w:t>Kopš Kredītu reģistra likuma spēkā stāšanās 2012.gada 1.decembrī a</w:t>
            </w:r>
            <w:r w:rsidRPr="008C6112">
              <w:rPr>
                <w:bCs/>
              </w:rPr>
              <w:t xml:space="preserve">tbilstoši </w:t>
            </w:r>
            <w:r>
              <w:rPr>
                <w:bCs/>
              </w:rPr>
              <w:t>šā</w:t>
            </w:r>
            <w:r w:rsidRPr="008C6112">
              <w:rPr>
                <w:bCs/>
              </w:rPr>
              <w:t xml:space="preserve"> likuma 16.panta pirmajai daļai</w:t>
            </w:r>
            <w:r w:rsidRPr="008C6112">
              <w:t xml:space="preserve"> </w:t>
            </w:r>
            <w:r>
              <w:t>p</w:t>
            </w:r>
            <w:r w:rsidRPr="008C6112">
              <w:t xml:space="preserve">atērētāja kreditoram ar fiziskās personas piekrišanu ir tiesības saņemt </w:t>
            </w:r>
            <w:r>
              <w:t xml:space="preserve">Kredītu </w:t>
            </w:r>
            <w:r w:rsidRPr="008C6112">
              <w:t>reģistrā iekļautās ziņas, kas attiecas uz šo fizisko personu.</w:t>
            </w:r>
            <w:r>
              <w:t xml:space="preserve"> Minētās </w:t>
            </w:r>
            <w:r w:rsidRPr="002B6FAB">
              <w:t>Kredītu reģistra likumā ietvertās normas, kuras regulē patērētāja kreditora tiesības saņemt Kredītu reģistrā iekļautās ziņas, vienlīdzīgi attiecas uz visiem patērētāja kreditoriem – kā fi</w:t>
            </w:r>
            <w:r>
              <w:t>ziskām, tā juridiskām personām</w:t>
            </w:r>
            <w:r w:rsidRPr="002B6FAB">
              <w:t>, kuri savu darbību veic visā Eiropas Ekonomikas zonas teritorijā un atrodas vienādos un pēc noteiktiem kritērijiem salīdzināmos apstākļos.</w:t>
            </w:r>
          </w:p>
          <w:p w:rsidR="00163466" w:rsidRDefault="00EF6A9B" w:rsidP="00EF6A9B">
            <w:pPr>
              <w:spacing w:before="120" w:after="120"/>
              <w:jc w:val="both"/>
            </w:pPr>
            <w:r>
              <w:lastRenderedPageBreak/>
              <w:t>Tādējādi ar attiecīgajām Kredītu reģistrā iekļautajām normām, kuras regulē patērētāja kreditoru tiesības saņemt Kredītu reģistrā iekļautās ziņas, ir nodrošināta nediskriminējoša patērētāja kreditoru pieeja Kredītu reģistram  gan Direktīvas 2008/48/EK 9.panta 1.punkta, gan Direktīvas 2014/17/ES 21.panta 1.punkta izpratnē.</w:t>
            </w:r>
          </w:p>
          <w:p w:rsidR="00BA7CAA" w:rsidRDefault="00BA7CAA" w:rsidP="007120F6">
            <w:pPr>
              <w:pStyle w:val="naiskr"/>
              <w:spacing w:before="0" w:after="0"/>
              <w:jc w:val="both"/>
            </w:pPr>
          </w:p>
          <w:p w:rsidR="007120F6" w:rsidRPr="00450D01" w:rsidRDefault="007120F6" w:rsidP="007120F6">
            <w:pPr>
              <w:pStyle w:val="naiskr"/>
              <w:spacing w:before="0" w:after="0"/>
              <w:jc w:val="both"/>
            </w:pPr>
            <w:r>
              <w:t xml:space="preserve">5. </w:t>
            </w:r>
            <w:r>
              <w:rPr>
                <w:iCs/>
              </w:rPr>
              <w:t xml:space="preserve"> D</w:t>
            </w:r>
            <w:r w:rsidRPr="00995A93">
              <w:rPr>
                <w:iCs/>
              </w:rPr>
              <w:t>alī</w:t>
            </w:r>
            <w:r>
              <w:rPr>
                <w:iCs/>
              </w:rPr>
              <w:t xml:space="preserve">bnieki </w:t>
            </w:r>
            <w:r w:rsidRPr="00995A93">
              <w:rPr>
                <w:iCs/>
              </w:rPr>
              <w:t>Kredītu</w:t>
            </w:r>
            <w:r>
              <w:rPr>
                <w:iCs/>
              </w:rPr>
              <w:t xml:space="preserve"> reģistrā</w:t>
            </w:r>
            <w:r>
              <w:t xml:space="preserve"> sniedz ziņas par aizņēmējiem, aizņēmēju galviniekiem, aizņēmēju un aizņēmēju galvinieku saistībām un to izpildes </w:t>
            </w:r>
            <w:r w:rsidRPr="00450D01">
              <w:t xml:space="preserve">gaitu Latvijas Bankas noteiktajā apjomā un kārtībā. Kredītu reģistrā tiek uzkrātas ziņas par plašu no kredītriska darījumiem izrietošu saistību loku, par kurām aizņēmējs vai aizņēmēja galvinieks ar </w:t>
            </w:r>
            <w:r>
              <w:t>d</w:t>
            </w:r>
            <w:r w:rsidRPr="00450D01">
              <w:t xml:space="preserve">alībnieku noslēguši </w:t>
            </w:r>
            <w:r>
              <w:t xml:space="preserve">rakstveida </w:t>
            </w:r>
            <w:r w:rsidRPr="00450D01">
              <w:t>līgumu</w:t>
            </w:r>
            <w:r>
              <w:t>. Ziņas Kredītu reģistrā tiek ievadītas, sākot ar attiecīgā līguma spēkā stāšanās brīdi, tādējādi nodrošinot personas kredītspējas izvērtēšanai un kredītriska vadīšanai būtiskas informācijas pieejamību</w:t>
            </w:r>
            <w:r w:rsidRPr="00450D01">
              <w:t>.</w:t>
            </w:r>
          </w:p>
          <w:p w:rsidR="007120F6" w:rsidRDefault="007120F6" w:rsidP="007120F6">
            <w:pPr>
              <w:spacing w:before="120" w:after="120"/>
              <w:jc w:val="both"/>
            </w:pPr>
            <w:r>
              <w:t>Ziņas no Kredītu reģistra var saņemt dalībnieki, personas par sevi, kā arī ierobežots loks valsts institūciju.</w:t>
            </w:r>
          </w:p>
          <w:p w:rsidR="00CA31FC" w:rsidRPr="002B6FAB" w:rsidRDefault="00CA31FC" w:rsidP="007120F6">
            <w:pPr>
              <w:spacing w:before="120" w:after="120"/>
              <w:jc w:val="both"/>
            </w:pPr>
            <w:r>
              <w:t xml:space="preserve">6. </w:t>
            </w:r>
            <w:r>
              <w:rPr>
                <w:color w:val="000000"/>
              </w:rPr>
              <w:t xml:space="preserve"> P</w:t>
            </w:r>
            <w:r w:rsidRPr="00F74D1B">
              <w:rPr>
                <w:color w:val="000000"/>
              </w:rPr>
              <w:t xml:space="preserve">rivātums ir priekšnoteikums personas līdzdalības veicināšanā </w:t>
            </w:r>
            <w:proofErr w:type="spellStart"/>
            <w:r w:rsidRPr="00F74D1B">
              <w:rPr>
                <w:color w:val="000000"/>
              </w:rPr>
              <w:t>demokrātījas</w:t>
            </w:r>
            <w:proofErr w:type="spellEnd"/>
            <w:r w:rsidRPr="00F74D1B">
              <w:rPr>
                <w:color w:val="000000"/>
              </w:rPr>
              <w:t xml:space="preserve"> procesā, jo persona var piedalīties sabiedrības un valsts dzīvē, izmantojot visas savas tiesības vienīgi tad, ja tā var rīkoties brīvi no kāda ietekmes privātajā jomā</w:t>
            </w:r>
            <w:r>
              <w:rPr>
                <w:color w:val="000000"/>
              </w:rPr>
              <w:t xml:space="preserve">- </w:t>
            </w:r>
            <w:r w:rsidRPr="00F74D1B">
              <w:rPr>
                <w:color w:val="000000"/>
              </w:rPr>
              <w:t xml:space="preserve">pēc savas izvēles paust informāciju par sevi, kas nozīmē </w:t>
            </w:r>
            <w:proofErr w:type="spellStart"/>
            <w:r w:rsidRPr="00F74D1B">
              <w:rPr>
                <w:color w:val="000000"/>
              </w:rPr>
              <w:t>pašnoteikšanos</w:t>
            </w:r>
            <w:proofErr w:type="spellEnd"/>
            <w:r w:rsidRPr="00F74D1B">
              <w:rPr>
                <w:color w:val="000000"/>
              </w:rPr>
              <w:t xml:space="preserve"> informācijas jomā. Būtībā privātuma aizsardzība nodrošina ne tikai personisko interešu aizsardzību, bet arī veicina demokrātijas nostiprināšanos, kā arī demokrātiskas sabiedrības pastāvēšanu.</w:t>
            </w:r>
            <w:r>
              <w:rPr>
                <w:color w:val="000000"/>
              </w:rPr>
              <w:t xml:space="preserve"> </w:t>
            </w:r>
            <w:r w:rsidRPr="00F74D1B">
              <w:rPr>
                <w:color w:val="000000"/>
              </w:rPr>
              <w:t>Savukārt, ja persona atsakās no kādas privātās dzīves informācijas daļas, arī tad viņa rīkojas brīvi, tādejādi īstenojot savu rīcības brīvību.</w:t>
            </w:r>
            <w:r>
              <w:rPr>
                <w:color w:val="000000"/>
              </w:rPr>
              <w:t xml:space="preserve"> Personai, kurai ir būtiska līdzdalība likumprojekta 2.pantā minētajai komercdarbībai ir jārēķinās ar privātuma apdraudējumu saistību neizpildes gadījumā, taču </w:t>
            </w:r>
            <w:r w:rsidRPr="00F74D1B">
              <w:rPr>
                <w:color w:val="000000"/>
              </w:rPr>
              <w:t>informācijas iegūšana</w:t>
            </w:r>
            <w:r>
              <w:rPr>
                <w:color w:val="000000"/>
              </w:rPr>
              <w:t>i</w:t>
            </w:r>
            <w:r w:rsidRPr="00F74D1B">
              <w:rPr>
                <w:color w:val="000000"/>
              </w:rPr>
              <w:t xml:space="preserve"> un apstrāde</w:t>
            </w:r>
            <w:r>
              <w:rPr>
                <w:color w:val="000000"/>
              </w:rPr>
              <w:t>i</w:t>
            </w:r>
            <w:r w:rsidRPr="00F74D1B">
              <w:rPr>
                <w:color w:val="000000"/>
              </w:rPr>
              <w:t xml:space="preserve"> </w:t>
            </w:r>
            <w:r>
              <w:rPr>
                <w:color w:val="000000"/>
              </w:rPr>
              <w:t xml:space="preserve">jānotiek, lai </w:t>
            </w:r>
            <w:r w:rsidRPr="00F74D1B">
              <w:rPr>
                <w:color w:val="000000"/>
              </w:rPr>
              <w:t>izslēgtu nesamērīgu iejaukšanos datu subjektu privātumā, autonomijā un integritātē. Tas noz</w:t>
            </w:r>
            <w:r>
              <w:rPr>
                <w:color w:val="000000"/>
              </w:rPr>
              <w:t>īmē, ka informācija par personu, kurai ir būtiska līdzdalība likumprojekta 2.pantā minētajai komercdarbībai</w:t>
            </w:r>
            <w:r w:rsidRPr="00F74D1B">
              <w:rPr>
                <w:color w:val="000000"/>
              </w:rPr>
              <w:t xml:space="preserve"> personas datu saņēmējam nododama tikai minimālajā apmērā un tikai atbilstoši iepriekš pamatotam informācijas apstrādes mērķim.</w:t>
            </w:r>
          </w:p>
        </w:tc>
      </w:tr>
      <w:tr w:rsidR="00262E2B" w:rsidRPr="002B6FAB" w:rsidTr="00E03666">
        <w:trPr>
          <w:trHeight w:val="476"/>
        </w:trPr>
        <w:tc>
          <w:tcPr>
            <w:tcW w:w="687" w:type="dxa"/>
          </w:tcPr>
          <w:p w:rsidR="00262E2B" w:rsidRPr="002B6FAB" w:rsidRDefault="002B6FAB" w:rsidP="0047074D">
            <w:pPr>
              <w:pStyle w:val="naiskr"/>
              <w:spacing w:before="0" w:after="0"/>
            </w:pPr>
            <w:r w:rsidRPr="002B6FAB">
              <w:lastRenderedPageBreak/>
              <w:t>3</w:t>
            </w:r>
            <w:r w:rsidR="00262E2B" w:rsidRPr="002B6FAB">
              <w:t>.</w:t>
            </w:r>
          </w:p>
        </w:tc>
        <w:tc>
          <w:tcPr>
            <w:tcW w:w="1440" w:type="dxa"/>
          </w:tcPr>
          <w:p w:rsidR="00262E2B" w:rsidRPr="002B6FAB" w:rsidRDefault="001A4066" w:rsidP="0047074D">
            <w:pPr>
              <w:pStyle w:val="naiskr"/>
              <w:spacing w:before="0" w:after="0"/>
            </w:pPr>
            <w:r w:rsidRPr="002B6FAB">
              <w:t>Projekta i</w:t>
            </w:r>
            <w:r w:rsidR="00262E2B" w:rsidRPr="002B6FAB">
              <w:t>zstrād</w:t>
            </w:r>
            <w:r w:rsidR="00420870" w:rsidRPr="002B6FAB">
              <w:t xml:space="preserve">ē </w:t>
            </w:r>
            <w:r w:rsidR="00262E2B" w:rsidRPr="002B6FAB">
              <w:t>iesaistītās institūcijas</w:t>
            </w:r>
          </w:p>
        </w:tc>
        <w:tc>
          <w:tcPr>
            <w:tcW w:w="7371" w:type="dxa"/>
          </w:tcPr>
          <w:p w:rsidR="00262E2B" w:rsidRPr="002B6FAB" w:rsidRDefault="00EF6A9B" w:rsidP="00AD53D6">
            <w:pPr>
              <w:pStyle w:val="naiskr"/>
              <w:spacing w:before="0" w:after="0"/>
              <w:jc w:val="both"/>
            </w:pPr>
            <w:r>
              <w:t xml:space="preserve">Finanšu ministrija, Latvijas Banka, </w:t>
            </w:r>
            <w:r w:rsidRPr="00DC5289">
              <w:t>Fina</w:t>
            </w:r>
            <w:r>
              <w:t>nšu un kapitāla tirgus komisija,</w:t>
            </w:r>
            <w:r w:rsidRPr="00DC5289">
              <w:t xml:space="preserve"> </w:t>
            </w:r>
            <w:r>
              <w:t xml:space="preserve">2.punkta 4.apakšpunkta izstrādē – arī </w:t>
            </w:r>
            <w:r w:rsidRPr="002B6FAB">
              <w:t>Ekonomikas ministrija.</w:t>
            </w:r>
          </w:p>
        </w:tc>
      </w:tr>
      <w:tr w:rsidR="00262E2B" w:rsidRPr="002B6FAB" w:rsidTr="00E03666">
        <w:tc>
          <w:tcPr>
            <w:tcW w:w="687" w:type="dxa"/>
          </w:tcPr>
          <w:p w:rsidR="00262E2B" w:rsidRPr="002B6FAB" w:rsidRDefault="002B6FAB" w:rsidP="0047074D">
            <w:pPr>
              <w:pStyle w:val="naiskr"/>
              <w:spacing w:before="0" w:after="0"/>
            </w:pPr>
            <w:r w:rsidRPr="002B6FAB">
              <w:t>4</w:t>
            </w:r>
            <w:r w:rsidR="00262E2B" w:rsidRPr="002B6FAB">
              <w:t>.</w:t>
            </w:r>
          </w:p>
        </w:tc>
        <w:tc>
          <w:tcPr>
            <w:tcW w:w="1440" w:type="dxa"/>
          </w:tcPr>
          <w:p w:rsidR="00262E2B" w:rsidRPr="002B6FAB" w:rsidRDefault="00262E2B" w:rsidP="0047074D">
            <w:pPr>
              <w:pStyle w:val="naiskr"/>
              <w:spacing w:before="0" w:after="0"/>
            </w:pPr>
            <w:r w:rsidRPr="002B6FAB">
              <w:t>Cita informācija</w:t>
            </w:r>
          </w:p>
        </w:tc>
        <w:tc>
          <w:tcPr>
            <w:tcW w:w="7371" w:type="dxa"/>
          </w:tcPr>
          <w:p w:rsidR="00262E2B" w:rsidRPr="002B6FAB" w:rsidRDefault="0053025D" w:rsidP="0047074D">
            <w:pPr>
              <w:pStyle w:val="naiskr"/>
              <w:spacing w:before="0" w:after="0"/>
            </w:pPr>
            <w:r w:rsidRPr="002B6FAB">
              <w:t>Nav.</w:t>
            </w:r>
          </w:p>
        </w:tc>
      </w:tr>
    </w:tbl>
    <w:p w:rsidR="00852042" w:rsidRPr="002B6FAB" w:rsidRDefault="00852042" w:rsidP="0047074D">
      <w:pPr>
        <w:pStyle w:val="naisf"/>
        <w:spacing w:before="0" w:after="0"/>
      </w:pP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424"/>
        <w:gridCol w:w="5670"/>
      </w:tblGrid>
      <w:tr w:rsidR="0062298A" w:rsidRPr="002B6FAB" w:rsidTr="00E03666">
        <w:tc>
          <w:tcPr>
            <w:tcW w:w="9644" w:type="dxa"/>
            <w:gridSpan w:val="3"/>
            <w:vAlign w:val="center"/>
          </w:tcPr>
          <w:p w:rsidR="0062298A" w:rsidRPr="002B6FAB" w:rsidRDefault="0062298A" w:rsidP="0047074D">
            <w:pPr>
              <w:pStyle w:val="naisnod"/>
              <w:spacing w:before="0" w:after="0"/>
            </w:pPr>
            <w:r w:rsidRPr="002B6FAB">
              <w:t>II</w:t>
            </w:r>
            <w:r w:rsidR="000941C5" w:rsidRPr="002B6FAB">
              <w:t>.</w:t>
            </w:r>
            <w:r w:rsidRPr="002B6FAB">
              <w:t xml:space="preserve"> Tiesību akta projekta ietekme uz sabiedrību</w:t>
            </w:r>
          </w:p>
        </w:tc>
      </w:tr>
      <w:tr w:rsidR="0062298A" w:rsidRPr="002B6FAB" w:rsidTr="00E03666">
        <w:trPr>
          <w:trHeight w:val="467"/>
        </w:trPr>
        <w:tc>
          <w:tcPr>
            <w:tcW w:w="550" w:type="dxa"/>
          </w:tcPr>
          <w:p w:rsidR="0062298A" w:rsidRPr="002B6FAB" w:rsidRDefault="0062298A" w:rsidP="0047074D">
            <w:pPr>
              <w:pStyle w:val="naiskr"/>
              <w:spacing w:before="0" w:after="0"/>
            </w:pPr>
            <w:r w:rsidRPr="002B6FAB">
              <w:t>1.</w:t>
            </w:r>
          </w:p>
        </w:tc>
        <w:tc>
          <w:tcPr>
            <w:tcW w:w="3424" w:type="dxa"/>
          </w:tcPr>
          <w:p w:rsidR="0062298A" w:rsidRPr="002B6FAB" w:rsidRDefault="00C27A08" w:rsidP="0047074D">
            <w:pPr>
              <w:pStyle w:val="naiskr"/>
              <w:spacing w:before="0" w:after="0"/>
            </w:pPr>
            <w:r w:rsidRPr="002B6FAB">
              <w:t xml:space="preserve">Sabiedrības </w:t>
            </w:r>
            <w:proofErr w:type="spellStart"/>
            <w:r w:rsidRPr="002B6FAB">
              <w:t>mērķgrupa</w:t>
            </w:r>
            <w:r w:rsidR="00CE72B0">
              <w:t>s</w:t>
            </w:r>
            <w:proofErr w:type="spellEnd"/>
            <w:r w:rsidR="00340B5E">
              <w:t>,</w:t>
            </w:r>
            <w:r w:rsidR="00CE72B0" w:rsidRPr="002B6FAB">
              <w:t xml:space="preserve"> kuras tiesiskais regulējums arī ietekmē vai varētu ietekmēt</w:t>
            </w:r>
          </w:p>
        </w:tc>
        <w:tc>
          <w:tcPr>
            <w:tcW w:w="5670" w:type="dxa"/>
          </w:tcPr>
          <w:p w:rsidR="00EF6A9B" w:rsidRDefault="00EF6A9B" w:rsidP="00EF6A9B">
            <w:pPr>
              <w:pStyle w:val="naiskr"/>
              <w:spacing w:before="0" w:after="120"/>
              <w:jc w:val="both"/>
              <w:rPr>
                <w:b/>
                <w:bCs/>
              </w:rPr>
            </w:pPr>
            <w:r>
              <w:t xml:space="preserve">Personas, kurām būs atvieglotas prasības iesniegt Kredītu reģistra dalībniekam Kredītu reģistra likumam atbilstošu  pieteikumu </w:t>
            </w:r>
            <w:r>
              <w:rPr>
                <w:bCs/>
              </w:rPr>
              <w:t xml:space="preserve">finanšu pakalpojuma ar kredītrisku, </w:t>
            </w:r>
            <w:r w:rsidRPr="003272E6">
              <w:t>akreditīva (kredītvēstules)</w:t>
            </w:r>
            <w:r>
              <w:t xml:space="preserve"> vai</w:t>
            </w:r>
            <w:r w:rsidRPr="003272E6">
              <w:t xml:space="preserve"> galvojuma (g</w:t>
            </w:r>
            <w:r>
              <w:t xml:space="preserve">arantijas) pakalpojuma saņemšanai vai klienta galvinieka līguma noslēgšanai, kā arī plašākas tiesības vērsties pie </w:t>
            </w:r>
            <w:r>
              <w:rPr>
                <w:bCs/>
              </w:rPr>
              <w:t xml:space="preserve">Kredītu </w:t>
            </w:r>
            <w:r w:rsidRPr="003E32BC">
              <w:rPr>
                <w:bCs/>
              </w:rPr>
              <w:t xml:space="preserve">reģistra dalībnieka, </w:t>
            </w:r>
            <w:r>
              <w:rPr>
                <w:bCs/>
              </w:rPr>
              <w:t xml:space="preserve">Kredītu </w:t>
            </w:r>
            <w:r w:rsidRPr="003E32BC">
              <w:rPr>
                <w:bCs/>
              </w:rPr>
              <w:t>reģistra dalībnieka</w:t>
            </w:r>
            <w:r>
              <w:rPr>
                <w:bCs/>
              </w:rPr>
              <w:t xml:space="preserve"> ar ierobežotu statusu</w:t>
            </w:r>
            <w:r w:rsidRPr="003E32BC">
              <w:rPr>
                <w:bCs/>
              </w:rPr>
              <w:t xml:space="preserve"> un bijuš</w:t>
            </w:r>
            <w:r>
              <w:rPr>
                <w:bCs/>
              </w:rPr>
              <w:t xml:space="preserve">ā </w:t>
            </w:r>
            <w:r>
              <w:rPr>
                <w:bCs/>
              </w:rPr>
              <w:lastRenderedPageBreak/>
              <w:t xml:space="preserve">Kredītu </w:t>
            </w:r>
            <w:r w:rsidRPr="003E32BC">
              <w:rPr>
                <w:bCs/>
              </w:rPr>
              <w:t>reģistra dalībnieka</w:t>
            </w:r>
            <w:r>
              <w:rPr>
                <w:bCs/>
              </w:rPr>
              <w:t xml:space="preserve"> ar iesniegumu ziņu iekļaušanas Kredītu reģistrā, Kredītu reģistrā iekļauto ziņu pareizības un to pieprasīšanas jautājumos</w:t>
            </w:r>
            <w:r>
              <w:t xml:space="preserve">; </w:t>
            </w:r>
          </w:p>
          <w:p w:rsidR="00A75E7F" w:rsidRPr="002B6FAB" w:rsidRDefault="00EF6A9B" w:rsidP="00EF6A9B">
            <w:pPr>
              <w:pStyle w:val="naiskr"/>
              <w:spacing w:before="0" w:after="120"/>
              <w:jc w:val="both"/>
              <w:rPr>
                <w:iCs/>
              </w:rPr>
            </w:pPr>
            <w:r>
              <w:t>Kredītu reģistra dalībnieki.</w:t>
            </w:r>
          </w:p>
        </w:tc>
      </w:tr>
      <w:tr w:rsidR="0062298A" w:rsidRPr="002B6FAB" w:rsidTr="00E03666">
        <w:trPr>
          <w:trHeight w:val="517"/>
        </w:trPr>
        <w:tc>
          <w:tcPr>
            <w:tcW w:w="550" w:type="dxa"/>
          </w:tcPr>
          <w:p w:rsidR="0062298A" w:rsidRPr="002B6FAB" w:rsidRDefault="00CE72B0" w:rsidP="0047074D">
            <w:pPr>
              <w:pStyle w:val="naiskr"/>
              <w:spacing w:before="0" w:after="0"/>
            </w:pPr>
            <w:r>
              <w:lastRenderedPageBreak/>
              <w:t>2</w:t>
            </w:r>
            <w:r w:rsidR="0062298A" w:rsidRPr="002B6FAB">
              <w:t>.</w:t>
            </w:r>
          </w:p>
        </w:tc>
        <w:tc>
          <w:tcPr>
            <w:tcW w:w="3424" w:type="dxa"/>
          </w:tcPr>
          <w:p w:rsidR="00C1133D" w:rsidRPr="002B6FAB" w:rsidRDefault="000C790C" w:rsidP="0047074D">
            <w:pPr>
              <w:pStyle w:val="naiskr"/>
              <w:spacing w:before="0" w:after="0"/>
            </w:pPr>
            <w:r w:rsidRPr="002B6FAB">
              <w:t>Tiesiskā r</w:t>
            </w:r>
            <w:r w:rsidR="003D21FF" w:rsidRPr="002B6FAB">
              <w:t>egulējuma</w:t>
            </w:r>
            <w:r w:rsidR="00C27A08" w:rsidRPr="002B6FAB">
              <w:t xml:space="preserve"> ietekme</w:t>
            </w:r>
            <w:r w:rsidR="00CE72B0">
              <w:t xml:space="preserve"> uz tautsaimniecību un administratīvo slogu</w:t>
            </w:r>
          </w:p>
        </w:tc>
        <w:tc>
          <w:tcPr>
            <w:tcW w:w="5670" w:type="dxa"/>
          </w:tcPr>
          <w:p w:rsidR="0062298A" w:rsidRPr="002B6FAB" w:rsidRDefault="00EF6A9B" w:rsidP="0047074D">
            <w:pPr>
              <w:pStyle w:val="naiskr"/>
              <w:spacing w:before="0" w:after="120"/>
              <w:jc w:val="both"/>
            </w:pPr>
            <w:r>
              <w:t xml:space="preserve">Kredītu reģistra dalībniekiem un personām, kuras tiem iesniedz pieteikumus finanšu pakalpojuma ar kredītrisku, </w:t>
            </w:r>
            <w:r w:rsidRPr="003272E6">
              <w:t>akreditīva (kredītvēstules)</w:t>
            </w:r>
            <w:r>
              <w:t xml:space="preserve"> vai</w:t>
            </w:r>
            <w:r w:rsidRPr="003272E6">
              <w:t xml:space="preserve"> galvojuma (g</w:t>
            </w:r>
            <w:r>
              <w:t>arantijas) pakalpojuma saņemšanai vai klienta galvinieka līguma noslēgšanai, administratīvais slogs samazinās, jo būs iespējas efektīvāk saņemt Kredītu reģistrā iekļautās ziņas personu kredītspējas novērtēšanā.</w:t>
            </w:r>
          </w:p>
        </w:tc>
      </w:tr>
      <w:tr w:rsidR="0062298A" w:rsidRPr="002B6FAB" w:rsidTr="00E03666">
        <w:trPr>
          <w:trHeight w:val="357"/>
        </w:trPr>
        <w:tc>
          <w:tcPr>
            <w:tcW w:w="550" w:type="dxa"/>
          </w:tcPr>
          <w:p w:rsidR="0062298A" w:rsidRPr="002B6FAB" w:rsidRDefault="00CE72B0" w:rsidP="0047074D">
            <w:pPr>
              <w:pStyle w:val="naiskr"/>
              <w:spacing w:before="0" w:after="0"/>
            </w:pPr>
            <w:r>
              <w:t>3</w:t>
            </w:r>
            <w:r w:rsidR="0062298A" w:rsidRPr="002B6FAB">
              <w:t>.</w:t>
            </w:r>
          </w:p>
        </w:tc>
        <w:tc>
          <w:tcPr>
            <w:tcW w:w="3424" w:type="dxa"/>
          </w:tcPr>
          <w:p w:rsidR="00AE5066" w:rsidRPr="002B6FAB" w:rsidRDefault="00C27A08" w:rsidP="0047074D">
            <w:pPr>
              <w:pStyle w:val="naiskr"/>
              <w:spacing w:before="0" w:after="0"/>
            </w:pPr>
            <w:r w:rsidRPr="002B6FAB">
              <w:t xml:space="preserve">Administratīvo izmaksu </w:t>
            </w:r>
            <w:r w:rsidR="00502374" w:rsidRPr="002B6FAB">
              <w:t xml:space="preserve">monetārs </w:t>
            </w:r>
            <w:r w:rsidRPr="002B6FAB">
              <w:t>novērtējums</w:t>
            </w:r>
          </w:p>
        </w:tc>
        <w:tc>
          <w:tcPr>
            <w:tcW w:w="5670" w:type="dxa"/>
          </w:tcPr>
          <w:p w:rsidR="0062298A" w:rsidRPr="002B6FAB" w:rsidRDefault="00C20646" w:rsidP="0047074D">
            <w:pPr>
              <w:pStyle w:val="naiskr"/>
              <w:spacing w:before="0" w:after="0"/>
            </w:pPr>
            <w:r w:rsidRPr="002B6FAB">
              <w:t>Projekts šo jomu neskar.</w:t>
            </w:r>
          </w:p>
        </w:tc>
      </w:tr>
      <w:tr w:rsidR="0062298A" w:rsidRPr="002B6FAB" w:rsidTr="00E03666">
        <w:tc>
          <w:tcPr>
            <w:tcW w:w="550" w:type="dxa"/>
          </w:tcPr>
          <w:p w:rsidR="0062298A" w:rsidRPr="002B6FAB" w:rsidRDefault="00CE72B0" w:rsidP="0047074D">
            <w:pPr>
              <w:pStyle w:val="naiskr"/>
              <w:spacing w:before="0" w:after="0"/>
            </w:pPr>
            <w:r>
              <w:t>4</w:t>
            </w:r>
            <w:r w:rsidR="0062298A" w:rsidRPr="002B6FAB">
              <w:t>.</w:t>
            </w:r>
          </w:p>
        </w:tc>
        <w:tc>
          <w:tcPr>
            <w:tcW w:w="3424" w:type="dxa"/>
          </w:tcPr>
          <w:p w:rsidR="0062298A" w:rsidRPr="002B6FAB" w:rsidRDefault="009E12D7" w:rsidP="0047074D">
            <w:pPr>
              <w:pStyle w:val="naiskr"/>
              <w:spacing w:before="0" w:after="0"/>
            </w:pPr>
            <w:r w:rsidRPr="002B6FAB">
              <w:t>Cita informācija</w:t>
            </w:r>
          </w:p>
        </w:tc>
        <w:tc>
          <w:tcPr>
            <w:tcW w:w="5670" w:type="dxa"/>
          </w:tcPr>
          <w:p w:rsidR="0062298A" w:rsidRPr="002B6FAB" w:rsidRDefault="001B71CD" w:rsidP="0047074D">
            <w:pPr>
              <w:pStyle w:val="naiskr"/>
              <w:spacing w:before="0" w:after="0"/>
            </w:pPr>
            <w:r w:rsidRPr="002B6FAB">
              <w:t>Nav</w:t>
            </w:r>
          </w:p>
        </w:tc>
      </w:tr>
    </w:tbl>
    <w:p w:rsidR="008C5649" w:rsidRPr="002B6FAB" w:rsidRDefault="008C5649" w:rsidP="0047074D">
      <w:pPr>
        <w:pStyle w:val="naisf"/>
        <w:spacing w:before="0" w:after="0"/>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1"/>
      </w:tblGrid>
      <w:tr w:rsidR="00124F12" w:rsidRPr="002B6FAB" w:rsidTr="0053367B">
        <w:trPr>
          <w:trHeight w:val="411"/>
          <w:jc w:val="center"/>
        </w:trPr>
        <w:tc>
          <w:tcPr>
            <w:tcW w:w="9681" w:type="dxa"/>
          </w:tcPr>
          <w:p w:rsidR="00124F12" w:rsidRPr="002B6FAB" w:rsidRDefault="00124F12" w:rsidP="0047074D">
            <w:pPr>
              <w:pStyle w:val="naisnod"/>
              <w:spacing w:before="0" w:after="0"/>
              <w:rPr>
                <w:i/>
              </w:rPr>
            </w:pPr>
            <w:r w:rsidRPr="002B6FAB">
              <w:br w:type="page"/>
              <w:t>III</w:t>
            </w:r>
            <w:r w:rsidR="000941C5" w:rsidRPr="002B6FAB">
              <w:t>.</w:t>
            </w:r>
            <w:r w:rsidRPr="002B6FAB">
              <w:t xml:space="preserve"> Tiesību akta projekta ietekme uz valsts budžetu un pašvaldību budžetiem</w:t>
            </w:r>
          </w:p>
        </w:tc>
      </w:tr>
      <w:tr w:rsidR="00E66595" w:rsidRPr="002B6FAB" w:rsidTr="0053367B">
        <w:trPr>
          <w:trHeight w:val="417"/>
          <w:jc w:val="center"/>
        </w:trPr>
        <w:tc>
          <w:tcPr>
            <w:tcW w:w="9681" w:type="dxa"/>
          </w:tcPr>
          <w:p w:rsidR="00E66595" w:rsidRPr="002B6FAB" w:rsidRDefault="00E66595" w:rsidP="0047074D">
            <w:pPr>
              <w:pStyle w:val="naisnod"/>
              <w:spacing w:before="0" w:after="0"/>
              <w:rPr>
                <w:b w:val="0"/>
              </w:rPr>
            </w:pPr>
            <w:r w:rsidRPr="002B6FAB">
              <w:rPr>
                <w:b w:val="0"/>
              </w:rPr>
              <w:t>Projekts šo jomu neskar.</w:t>
            </w:r>
          </w:p>
        </w:tc>
      </w:tr>
    </w:tbl>
    <w:p w:rsidR="00924023" w:rsidRPr="002B6FAB" w:rsidRDefault="00924023" w:rsidP="0047074D">
      <w:pPr>
        <w:pStyle w:val="naiskr"/>
        <w:tabs>
          <w:tab w:val="left" w:pos="2628"/>
        </w:tabs>
        <w:spacing w:before="0" w:after="0"/>
        <w:rPr>
          <w:i/>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284"/>
        <w:gridCol w:w="4990"/>
      </w:tblGrid>
      <w:tr w:rsidR="00924023" w:rsidRPr="002B6FAB" w:rsidTr="0053367B">
        <w:trPr>
          <w:jc w:val="center"/>
        </w:trPr>
        <w:tc>
          <w:tcPr>
            <w:tcW w:w="9670" w:type="dxa"/>
            <w:gridSpan w:val="3"/>
          </w:tcPr>
          <w:p w:rsidR="00924023" w:rsidRPr="002B6FAB" w:rsidRDefault="00924023" w:rsidP="0047074D">
            <w:pPr>
              <w:pStyle w:val="naisnod"/>
              <w:spacing w:before="0" w:after="0"/>
            </w:pPr>
            <w:r w:rsidRPr="002B6FAB">
              <w:t>IV</w:t>
            </w:r>
            <w:r w:rsidR="000941C5" w:rsidRPr="002B6FAB">
              <w:t>.</w:t>
            </w:r>
            <w:r w:rsidRPr="002B6FAB">
              <w:t xml:space="preserve"> Tiesību akta projekta ietekme uz</w:t>
            </w:r>
            <w:r w:rsidR="005060A1" w:rsidRPr="002B6FAB">
              <w:t xml:space="preserve"> </w:t>
            </w:r>
            <w:r w:rsidRPr="002B6FAB">
              <w:t>spēkā esošo tiesību normu sistēmu</w:t>
            </w:r>
          </w:p>
        </w:tc>
      </w:tr>
      <w:tr w:rsidR="00924023" w:rsidRPr="002B6FAB" w:rsidTr="0053367B">
        <w:trPr>
          <w:jc w:val="center"/>
        </w:trPr>
        <w:tc>
          <w:tcPr>
            <w:tcW w:w="396" w:type="dxa"/>
          </w:tcPr>
          <w:p w:rsidR="00924023" w:rsidRPr="002B6FAB" w:rsidRDefault="00924023" w:rsidP="0047074D">
            <w:pPr>
              <w:pStyle w:val="naiskr"/>
              <w:tabs>
                <w:tab w:val="left" w:pos="2628"/>
              </w:tabs>
              <w:spacing w:before="0" w:after="0"/>
              <w:rPr>
                <w:iCs/>
              </w:rPr>
            </w:pPr>
            <w:r w:rsidRPr="002B6FAB">
              <w:rPr>
                <w:iCs/>
              </w:rPr>
              <w:t>1.</w:t>
            </w:r>
          </w:p>
        </w:tc>
        <w:tc>
          <w:tcPr>
            <w:tcW w:w="4284" w:type="dxa"/>
          </w:tcPr>
          <w:p w:rsidR="00924023" w:rsidRPr="002B6FAB" w:rsidRDefault="00924023" w:rsidP="0047074D">
            <w:pPr>
              <w:pStyle w:val="naiskr"/>
              <w:tabs>
                <w:tab w:val="left" w:pos="2628"/>
              </w:tabs>
              <w:spacing w:before="0" w:after="0"/>
              <w:rPr>
                <w:iCs/>
              </w:rPr>
            </w:pPr>
            <w:r w:rsidRPr="002B6FAB">
              <w:t>Nepieciešamie saistītie tiesību akt</w:t>
            </w:r>
            <w:r w:rsidR="00DD1020" w:rsidRPr="002B6FAB">
              <w:t>u</w:t>
            </w:r>
            <w:r w:rsidRPr="002B6FAB">
              <w:t xml:space="preserve"> projekti</w:t>
            </w:r>
          </w:p>
        </w:tc>
        <w:tc>
          <w:tcPr>
            <w:tcW w:w="4990" w:type="dxa"/>
          </w:tcPr>
          <w:p w:rsidR="00B4661D" w:rsidRPr="002B6FAB" w:rsidRDefault="00B4661D" w:rsidP="0047074D">
            <w:pPr>
              <w:pStyle w:val="naiskr"/>
              <w:tabs>
                <w:tab w:val="left" w:pos="427"/>
                <w:tab w:val="left" w:pos="2628"/>
              </w:tabs>
              <w:spacing w:before="0" w:after="0"/>
              <w:ind w:left="1"/>
              <w:rPr>
                <w:iCs/>
              </w:rPr>
            </w:pPr>
            <w:r w:rsidRPr="002B6FAB">
              <w:t>Latvijas Banka izstrādās grozījumus Latvijas Bankas noteikumos, kas regulē Kredītu reģistra darbību.</w:t>
            </w:r>
          </w:p>
        </w:tc>
      </w:tr>
      <w:tr w:rsidR="00EE337A" w:rsidRPr="002B6FAB" w:rsidTr="0053367B">
        <w:trPr>
          <w:trHeight w:val="321"/>
          <w:jc w:val="center"/>
        </w:trPr>
        <w:tc>
          <w:tcPr>
            <w:tcW w:w="396" w:type="dxa"/>
          </w:tcPr>
          <w:p w:rsidR="00EE337A" w:rsidRPr="002B6FAB" w:rsidRDefault="00EE337A" w:rsidP="0047074D">
            <w:pPr>
              <w:pStyle w:val="naiskr"/>
              <w:tabs>
                <w:tab w:val="left" w:pos="2628"/>
              </w:tabs>
              <w:spacing w:before="0" w:after="0"/>
              <w:rPr>
                <w:iCs/>
              </w:rPr>
            </w:pPr>
            <w:r>
              <w:rPr>
                <w:iCs/>
              </w:rPr>
              <w:t xml:space="preserve">2. </w:t>
            </w:r>
          </w:p>
        </w:tc>
        <w:tc>
          <w:tcPr>
            <w:tcW w:w="4284" w:type="dxa"/>
          </w:tcPr>
          <w:p w:rsidR="00EE337A" w:rsidRPr="002B6FAB" w:rsidRDefault="00EE337A" w:rsidP="0047074D">
            <w:pPr>
              <w:pStyle w:val="naiskr"/>
              <w:tabs>
                <w:tab w:val="left" w:pos="2628"/>
              </w:tabs>
              <w:spacing w:before="0" w:after="0"/>
            </w:pPr>
            <w:r>
              <w:t>Atbildīgā institūcija</w:t>
            </w:r>
          </w:p>
        </w:tc>
        <w:tc>
          <w:tcPr>
            <w:tcW w:w="4990" w:type="dxa"/>
          </w:tcPr>
          <w:p w:rsidR="00EE337A" w:rsidRPr="002B6FAB" w:rsidRDefault="00EE337A" w:rsidP="0047074D">
            <w:pPr>
              <w:pStyle w:val="naiskr"/>
              <w:tabs>
                <w:tab w:val="left" w:pos="427"/>
                <w:tab w:val="left" w:pos="2628"/>
              </w:tabs>
              <w:spacing w:before="0" w:after="120"/>
              <w:rPr>
                <w:iCs/>
              </w:rPr>
            </w:pPr>
            <w:r>
              <w:rPr>
                <w:iCs/>
              </w:rPr>
              <w:t>Latvijas Banka</w:t>
            </w:r>
          </w:p>
        </w:tc>
      </w:tr>
      <w:tr w:rsidR="00924023" w:rsidRPr="002B6FAB" w:rsidTr="0053367B">
        <w:trPr>
          <w:trHeight w:val="321"/>
          <w:jc w:val="center"/>
        </w:trPr>
        <w:tc>
          <w:tcPr>
            <w:tcW w:w="396" w:type="dxa"/>
          </w:tcPr>
          <w:p w:rsidR="00924023" w:rsidRPr="002B6FAB" w:rsidRDefault="00EE337A" w:rsidP="0047074D">
            <w:pPr>
              <w:pStyle w:val="naiskr"/>
              <w:tabs>
                <w:tab w:val="left" w:pos="2628"/>
              </w:tabs>
              <w:spacing w:before="0" w:after="0"/>
              <w:rPr>
                <w:iCs/>
              </w:rPr>
            </w:pPr>
            <w:r>
              <w:rPr>
                <w:iCs/>
              </w:rPr>
              <w:t>3</w:t>
            </w:r>
            <w:r w:rsidR="00924023" w:rsidRPr="002B6FAB">
              <w:rPr>
                <w:iCs/>
              </w:rPr>
              <w:t>.</w:t>
            </w:r>
          </w:p>
        </w:tc>
        <w:tc>
          <w:tcPr>
            <w:tcW w:w="4284" w:type="dxa"/>
          </w:tcPr>
          <w:p w:rsidR="00924023" w:rsidRPr="002B6FAB" w:rsidRDefault="00924023" w:rsidP="0047074D">
            <w:pPr>
              <w:pStyle w:val="naiskr"/>
              <w:tabs>
                <w:tab w:val="left" w:pos="2628"/>
              </w:tabs>
              <w:spacing w:before="0" w:after="0"/>
              <w:rPr>
                <w:iCs/>
              </w:rPr>
            </w:pPr>
            <w:r w:rsidRPr="002B6FAB">
              <w:t>Cita informācija</w:t>
            </w:r>
          </w:p>
        </w:tc>
        <w:tc>
          <w:tcPr>
            <w:tcW w:w="4990" w:type="dxa"/>
          </w:tcPr>
          <w:p w:rsidR="00924023" w:rsidRPr="002B6FAB" w:rsidRDefault="008E5A64" w:rsidP="0047074D">
            <w:pPr>
              <w:pStyle w:val="naiskr"/>
              <w:tabs>
                <w:tab w:val="left" w:pos="427"/>
                <w:tab w:val="left" w:pos="2628"/>
              </w:tabs>
              <w:spacing w:before="0" w:after="120"/>
              <w:rPr>
                <w:iCs/>
              </w:rPr>
            </w:pPr>
            <w:r w:rsidRPr="002B6FAB">
              <w:rPr>
                <w:iCs/>
              </w:rPr>
              <w:t>Nav</w:t>
            </w:r>
          </w:p>
        </w:tc>
      </w:tr>
    </w:tbl>
    <w:p w:rsidR="00AE5066" w:rsidRPr="002B6FAB" w:rsidRDefault="00AE5066" w:rsidP="0047074D">
      <w:pPr>
        <w:pStyle w:val="naiskr"/>
        <w:tabs>
          <w:tab w:val="left" w:pos="2628"/>
        </w:tabs>
        <w:spacing w:before="0" w:after="0"/>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224"/>
        <w:gridCol w:w="5039"/>
      </w:tblGrid>
      <w:tr w:rsidR="000F4794" w:rsidRPr="002B6FAB" w:rsidTr="0053367B">
        <w:trPr>
          <w:jc w:val="center"/>
        </w:trPr>
        <w:tc>
          <w:tcPr>
            <w:tcW w:w="9659" w:type="dxa"/>
            <w:gridSpan w:val="3"/>
          </w:tcPr>
          <w:p w:rsidR="000F4794" w:rsidRPr="002B6FAB" w:rsidRDefault="000F4794" w:rsidP="0047074D">
            <w:pPr>
              <w:pStyle w:val="naisnod"/>
              <w:spacing w:before="0" w:after="0"/>
              <w:jc w:val="both"/>
            </w:pPr>
            <w:r w:rsidRPr="002B6FAB">
              <w:t>V</w:t>
            </w:r>
            <w:r w:rsidR="000941C5" w:rsidRPr="002B6FAB">
              <w:t>.</w:t>
            </w:r>
            <w:r w:rsidRPr="002B6FAB">
              <w:t xml:space="preserve"> Tiesību akta projekta atbilstība Latvijas Republikas starptautiskajām saistībām</w:t>
            </w:r>
          </w:p>
        </w:tc>
      </w:tr>
      <w:tr w:rsidR="008C6112" w:rsidRPr="002B6FAB" w:rsidTr="0053367B">
        <w:trPr>
          <w:jc w:val="center"/>
        </w:trPr>
        <w:tc>
          <w:tcPr>
            <w:tcW w:w="375" w:type="dxa"/>
          </w:tcPr>
          <w:p w:rsidR="008C6112" w:rsidRPr="002B6FAB" w:rsidRDefault="008C6112" w:rsidP="0047074D">
            <w:pPr>
              <w:pStyle w:val="naiskr"/>
              <w:tabs>
                <w:tab w:val="left" w:pos="2628"/>
              </w:tabs>
              <w:spacing w:before="0" w:after="0"/>
              <w:rPr>
                <w:iCs/>
              </w:rPr>
            </w:pPr>
            <w:r w:rsidRPr="002B6FAB">
              <w:rPr>
                <w:iCs/>
              </w:rPr>
              <w:t>1.</w:t>
            </w:r>
          </w:p>
        </w:tc>
        <w:tc>
          <w:tcPr>
            <w:tcW w:w="4234" w:type="dxa"/>
          </w:tcPr>
          <w:p w:rsidR="008C6112" w:rsidRPr="002B6FAB" w:rsidRDefault="008C6112" w:rsidP="0047074D">
            <w:pPr>
              <w:pStyle w:val="naiskr"/>
              <w:tabs>
                <w:tab w:val="left" w:pos="2628"/>
              </w:tabs>
              <w:spacing w:before="0" w:after="0"/>
              <w:rPr>
                <w:iCs/>
              </w:rPr>
            </w:pPr>
            <w:r w:rsidRPr="000B4E72">
              <w:rPr>
                <w:szCs w:val="28"/>
              </w:rPr>
              <w:t>Saistības pret Eiropas Savienību</w:t>
            </w:r>
          </w:p>
        </w:tc>
        <w:tc>
          <w:tcPr>
            <w:tcW w:w="5050" w:type="dxa"/>
          </w:tcPr>
          <w:p w:rsidR="008C6112" w:rsidRPr="002B6FAB" w:rsidRDefault="008C6112" w:rsidP="003F1B3E">
            <w:pPr>
              <w:pStyle w:val="naiskr"/>
              <w:tabs>
                <w:tab w:val="left" w:pos="427"/>
                <w:tab w:val="left" w:pos="2628"/>
              </w:tabs>
              <w:spacing w:before="0" w:after="0"/>
              <w:ind w:left="1"/>
              <w:rPr>
                <w:iCs/>
              </w:rPr>
            </w:pPr>
            <w:r>
              <w:rPr>
                <w:szCs w:val="28"/>
              </w:rPr>
              <w:t xml:space="preserve">Likumprojekts </w:t>
            </w:r>
            <w:r w:rsidR="003F1B3E">
              <w:rPr>
                <w:szCs w:val="28"/>
              </w:rPr>
              <w:t xml:space="preserve">nemaina Kredītu reģistra likumā noteikto regulējumu, kas nodrošina nediskriminējošu </w:t>
            </w:r>
            <w:r w:rsidR="003F1B3E">
              <w:t xml:space="preserve">Eiropas Savienības un </w:t>
            </w:r>
            <w:r w:rsidR="003F1B3E" w:rsidRPr="0011187A">
              <w:t xml:space="preserve">Eiropas Ekonomikas zonas </w:t>
            </w:r>
            <w:r w:rsidR="003F1B3E">
              <w:t xml:space="preserve">dalībvalstu </w:t>
            </w:r>
            <w:r w:rsidR="003F1B3E" w:rsidRPr="0011187A">
              <w:t xml:space="preserve">patērētāja kreditoru </w:t>
            </w:r>
            <w:r w:rsidR="003F1B3E">
              <w:rPr>
                <w:szCs w:val="28"/>
              </w:rPr>
              <w:t>piekļuvi Kredītu reģistram</w:t>
            </w:r>
            <w:r>
              <w:rPr>
                <w:szCs w:val="28"/>
              </w:rPr>
              <w:t>.</w:t>
            </w:r>
          </w:p>
        </w:tc>
      </w:tr>
      <w:tr w:rsidR="008C6112" w:rsidRPr="002B6FAB" w:rsidTr="0053367B">
        <w:trPr>
          <w:trHeight w:val="321"/>
          <w:jc w:val="center"/>
        </w:trPr>
        <w:tc>
          <w:tcPr>
            <w:tcW w:w="375" w:type="dxa"/>
          </w:tcPr>
          <w:p w:rsidR="008C6112" w:rsidRPr="002B6FAB" w:rsidRDefault="008C6112" w:rsidP="0047074D">
            <w:pPr>
              <w:pStyle w:val="naiskr"/>
              <w:tabs>
                <w:tab w:val="left" w:pos="2628"/>
              </w:tabs>
              <w:spacing w:before="0" w:after="0"/>
              <w:rPr>
                <w:iCs/>
              </w:rPr>
            </w:pPr>
            <w:r>
              <w:rPr>
                <w:iCs/>
              </w:rPr>
              <w:t>2.</w:t>
            </w:r>
          </w:p>
        </w:tc>
        <w:tc>
          <w:tcPr>
            <w:tcW w:w="4234" w:type="dxa"/>
          </w:tcPr>
          <w:p w:rsidR="008C6112" w:rsidRPr="002B6FAB" w:rsidRDefault="008C6112" w:rsidP="0047074D">
            <w:pPr>
              <w:pStyle w:val="naiskr"/>
              <w:tabs>
                <w:tab w:val="left" w:pos="2628"/>
              </w:tabs>
              <w:spacing w:before="0" w:after="0"/>
            </w:pPr>
            <w:r>
              <w:t>Citas starptautiskās saistības</w:t>
            </w:r>
          </w:p>
        </w:tc>
        <w:tc>
          <w:tcPr>
            <w:tcW w:w="5050" w:type="dxa"/>
          </w:tcPr>
          <w:p w:rsidR="008C6112" w:rsidRPr="002B6FAB" w:rsidRDefault="008C6112" w:rsidP="0047074D">
            <w:pPr>
              <w:pStyle w:val="naiskr"/>
              <w:tabs>
                <w:tab w:val="left" w:pos="427"/>
                <w:tab w:val="left" w:pos="2628"/>
              </w:tabs>
              <w:spacing w:before="0" w:after="120"/>
              <w:rPr>
                <w:iCs/>
              </w:rPr>
            </w:pPr>
            <w:r>
              <w:rPr>
                <w:iCs/>
              </w:rPr>
              <w:t>Nav</w:t>
            </w:r>
          </w:p>
        </w:tc>
      </w:tr>
      <w:tr w:rsidR="008C6112" w:rsidRPr="002B6FAB" w:rsidTr="0053367B">
        <w:trPr>
          <w:trHeight w:val="321"/>
          <w:jc w:val="center"/>
        </w:trPr>
        <w:tc>
          <w:tcPr>
            <w:tcW w:w="375" w:type="dxa"/>
          </w:tcPr>
          <w:p w:rsidR="008C6112" w:rsidRPr="002B6FAB" w:rsidRDefault="008C6112" w:rsidP="0047074D">
            <w:pPr>
              <w:pStyle w:val="naiskr"/>
              <w:tabs>
                <w:tab w:val="left" w:pos="2628"/>
              </w:tabs>
              <w:spacing w:before="0" w:after="0"/>
              <w:rPr>
                <w:iCs/>
              </w:rPr>
            </w:pPr>
            <w:r>
              <w:rPr>
                <w:iCs/>
              </w:rPr>
              <w:t>3</w:t>
            </w:r>
            <w:r w:rsidRPr="002B6FAB">
              <w:rPr>
                <w:iCs/>
              </w:rPr>
              <w:t>.</w:t>
            </w:r>
          </w:p>
        </w:tc>
        <w:tc>
          <w:tcPr>
            <w:tcW w:w="4234" w:type="dxa"/>
          </w:tcPr>
          <w:p w:rsidR="008C6112" w:rsidRPr="002B6FAB" w:rsidRDefault="008C6112" w:rsidP="0047074D">
            <w:pPr>
              <w:pStyle w:val="naiskr"/>
              <w:tabs>
                <w:tab w:val="left" w:pos="2628"/>
              </w:tabs>
              <w:spacing w:before="0" w:after="0"/>
              <w:rPr>
                <w:iCs/>
              </w:rPr>
            </w:pPr>
            <w:r w:rsidRPr="002B6FAB">
              <w:t>Cita informācija</w:t>
            </w:r>
          </w:p>
        </w:tc>
        <w:tc>
          <w:tcPr>
            <w:tcW w:w="5050" w:type="dxa"/>
          </w:tcPr>
          <w:p w:rsidR="008C6112" w:rsidRPr="002B6FAB" w:rsidRDefault="008C6112" w:rsidP="0047074D">
            <w:pPr>
              <w:pStyle w:val="naiskr"/>
              <w:tabs>
                <w:tab w:val="left" w:pos="427"/>
                <w:tab w:val="left" w:pos="2628"/>
              </w:tabs>
              <w:spacing w:before="0" w:after="120"/>
              <w:rPr>
                <w:iCs/>
              </w:rPr>
            </w:pPr>
            <w:r w:rsidRPr="002B6FAB">
              <w:rPr>
                <w:iCs/>
              </w:rPr>
              <w:t>Nav</w:t>
            </w:r>
          </w:p>
        </w:tc>
      </w:tr>
    </w:tbl>
    <w:p w:rsidR="006C4607" w:rsidRDefault="006C4607" w:rsidP="0047074D"/>
    <w:tbl>
      <w:tblPr>
        <w:tblW w:w="9575" w:type="dxa"/>
        <w:tblInd w:w="-227"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2412"/>
        <w:gridCol w:w="1559"/>
        <w:gridCol w:w="3120"/>
        <w:gridCol w:w="2484"/>
      </w:tblGrid>
      <w:tr w:rsidR="008C6112" w:rsidRPr="008C6112" w:rsidTr="00666465">
        <w:trPr>
          <w:trHeight w:val="20"/>
        </w:trPr>
        <w:tc>
          <w:tcPr>
            <w:tcW w:w="9575" w:type="dxa"/>
            <w:gridSpan w:val="4"/>
            <w:tcBorders>
              <w:top w:val="outset" w:sz="6" w:space="0" w:color="auto"/>
              <w:left w:val="outset" w:sz="6" w:space="0" w:color="auto"/>
              <w:bottom w:val="outset" w:sz="6" w:space="0" w:color="auto"/>
              <w:right w:val="outset" w:sz="6" w:space="0" w:color="auto"/>
            </w:tcBorders>
            <w:vAlign w:val="center"/>
            <w:hideMark/>
          </w:tcPr>
          <w:p w:rsidR="008C6112" w:rsidRDefault="008C6112" w:rsidP="0047074D">
            <w:pPr>
              <w:ind w:left="57"/>
              <w:jc w:val="center"/>
              <w:rPr>
                <w:b/>
                <w:color w:val="000000"/>
              </w:rPr>
            </w:pPr>
            <w:r w:rsidRPr="008C6112">
              <w:rPr>
                <w:b/>
                <w:color w:val="000000"/>
              </w:rPr>
              <w:t>1.tabula</w:t>
            </w:r>
          </w:p>
          <w:p w:rsidR="008C6112" w:rsidRPr="008C6112" w:rsidRDefault="008C6112" w:rsidP="0047074D">
            <w:pPr>
              <w:ind w:left="57"/>
              <w:jc w:val="center"/>
              <w:rPr>
                <w:color w:val="000000"/>
              </w:rPr>
            </w:pPr>
            <w:r w:rsidRPr="008C6112">
              <w:rPr>
                <w:b/>
                <w:color w:val="000000"/>
              </w:rPr>
              <w:t>Tiesību akta projekta atbilstība ES tiesību aktiem</w:t>
            </w:r>
          </w:p>
        </w:tc>
      </w:tr>
      <w:tr w:rsidR="008C6112" w:rsidRPr="008C6112" w:rsidTr="00666465">
        <w:trPr>
          <w:trHeight w:val="20"/>
        </w:trPr>
        <w:tc>
          <w:tcPr>
            <w:tcW w:w="2412" w:type="dxa"/>
            <w:tcBorders>
              <w:top w:val="outset" w:sz="6" w:space="0" w:color="auto"/>
              <w:left w:val="outset" w:sz="6" w:space="0" w:color="auto"/>
              <w:bottom w:val="outset" w:sz="6" w:space="0" w:color="auto"/>
              <w:right w:val="outset" w:sz="6" w:space="0" w:color="auto"/>
            </w:tcBorders>
            <w:vAlign w:val="center"/>
            <w:hideMark/>
          </w:tcPr>
          <w:p w:rsidR="008C6112" w:rsidRPr="008C6112" w:rsidRDefault="008C6112" w:rsidP="0047074D">
            <w:pPr>
              <w:spacing w:before="100" w:beforeAutospacing="1" w:after="100" w:afterAutospacing="1"/>
              <w:ind w:left="57"/>
              <w:jc w:val="center"/>
              <w:rPr>
                <w:color w:val="000000"/>
              </w:rPr>
            </w:pPr>
            <w:r w:rsidRPr="008C6112">
              <w:rPr>
                <w:color w:val="000000"/>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12" w:rsidRPr="008C6112" w:rsidRDefault="008C6112" w:rsidP="0047074D">
            <w:pPr>
              <w:spacing w:before="100" w:beforeAutospacing="1" w:after="100" w:afterAutospacing="1"/>
              <w:ind w:left="57"/>
              <w:jc w:val="center"/>
              <w:rPr>
                <w:color w:val="000000"/>
              </w:rPr>
            </w:pPr>
            <w:r w:rsidRPr="008C6112">
              <w:rPr>
                <w:color w:val="000000"/>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12" w:rsidRPr="008C6112" w:rsidRDefault="008C6112" w:rsidP="0047074D">
            <w:pPr>
              <w:spacing w:before="100" w:beforeAutospacing="1" w:after="100" w:afterAutospacing="1"/>
              <w:ind w:left="57"/>
              <w:jc w:val="center"/>
              <w:rPr>
                <w:color w:val="000000"/>
              </w:rPr>
            </w:pPr>
            <w:r w:rsidRPr="008C6112">
              <w:rPr>
                <w:color w:val="000000"/>
              </w:rPr>
              <w:t>C</w:t>
            </w:r>
          </w:p>
        </w:tc>
        <w:tc>
          <w:tcPr>
            <w:tcW w:w="2484" w:type="dxa"/>
            <w:tcBorders>
              <w:top w:val="outset" w:sz="6" w:space="0" w:color="auto"/>
              <w:left w:val="outset" w:sz="6" w:space="0" w:color="auto"/>
              <w:bottom w:val="outset" w:sz="6" w:space="0" w:color="auto"/>
              <w:right w:val="outset" w:sz="6" w:space="0" w:color="auto"/>
            </w:tcBorders>
            <w:vAlign w:val="center"/>
            <w:hideMark/>
          </w:tcPr>
          <w:p w:rsidR="008C6112" w:rsidRPr="008C6112" w:rsidRDefault="008C6112" w:rsidP="0047074D">
            <w:pPr>
              <w:spacing w:before="100" w:beforeAutospacing="1" w:after="100" w:afterAutospacing="1"/>
              <w:ind w:left="57"/>
              <w:jc w:val="center"/>
              <w:rPr>
                <w:color w:val="000000"/>
              </w:rPr>
            </w:pPr>
            <w:r w:rsidRPr="008C6112">
              <w:rPr>
                <w:color w:val="000000"/>
              </w:rPr>
              <w:t>D</w:t>
            </w:r>
          </w:p>
        </w:tc>
      </w:tr>
      <w:tr w:rsidR="008C6112" w:rsidRPr="008C6112" w:rsidTr="00666465">
        <w:trPr>
          <w:trHeight w:val="20"/>
        </w:trPr>
        <w:tc>
          <w:tcPr>
            <w:tcW w:w="2412" w:type="dxa"/>
            <w:tcBorders>
              <w:top w:val="outset" w:sz="6" w:space="0" w:color="auto"/>
              <w:left w:val="outset" w:sz="6" w:space="0" w:color="auto"/>
              <w:bottom w:val="outset" w:sz="6" w:space="0" w:color="auto"/>
              <w:right w:val="outset" w:sz="6" w:space="0" w:color="auto"/>
            </w:tcBorders>
            <w:hideMark/>
          </w:tcPr>
          <w:p w:rsidR="008C6112" w:rsidRPr="008C6112" w:rsidRDefault="008C6112" w:rsidP="00496285">
            <w:pPr>
              <w:spacing w:before="100" w:beforeAutospacing="1" w:after="100" w:afterAutospacing="1"/>
              <w:ind w:left="57"/>
              <w:rPr>
                <w:color w:val="000000"/>
                <w:spacing w:val="-2"/>
              </w:rPr>
            </w:pPr>
            <w:r>
              <w:rPr>
                <w:color w:val="000000"/>
                <w:spacing w:val="-2"/>
              </w:rPr>
              <w:t>Direktīvas 2014/17/ES 21</w:t>
            </w:r>
            <w:r w:rsidRPr="008C6112">
              <w:rPr>
                <w:color w:val="000000"/>
                <w:spacing w:val="-2"/>
              </w:rPr>
              <w:t>.panta 1.punkts</w:t>
            </w:r>
          </w:p>
        </w:tc>
        <w:tc>
          <w:tcPr>
            <w:tcW w:w="0" w:type="auto"/>
            <w:tcBorders>
              <w:top w:val="outset" w:sz="6" w:space="0" w:color="auto"/>
              <w:left w:val="outset" w:sz="6" w:space="0" w:color="auto"/>
              <w:bottom w:val="outset" w:sz="6" w:space="0" w:color="auto"/>
              <w:right w:val="outset" w:sz="6" w:space="0" w:color="auto"/>
            </w:tcBorders>
            <w:hideMark/>
          </w:tcPr>
          <w:p w:rsidR="008C6112" w:rsidRPr="008C6112" w:rsidRDefault="0053367B" w:rsidP="0047074D">
            <w:pPr>
              <w:spacing w:before="100" w:beforeAutospacing="1" w:after="100" w:afterAutospacing="1"/>
              <w:ind w:left="57"/>
              <w:rPr>
                <w:color w:val="000000"/>
                <w:spacing w:val="-2"/>
              </w:rPr>
            </w:pPr>
            <w:r>
              <w:rPr>
                <w:color w:val="000000"/>
                <w:spacing w:val="-2"/>
              </w:rPr>
              <w:t>Likumprojekts</w:t>
            </w:r>
          </w:p>
        </w:tc>
        <w:tc>
          <w:tcPr>
            <w:tcW w:w="0" w:type="auto"/>
            <w:tcBorders>
              <w:top w:val="outset" w:sz="6" w:space="0" w:color="auto"/>
              <w:left w:val="outset" w:sz="6" w:space="0" w:color="auto"/>
              <w:bottom w:val="outset" w:sz="6" w:space="0" w:color="auto"/>
              <w:right w:val="outset" w:sz="6" w:space="0" w:color="auto"/>
            </w:tcBorders>
            <w:hideMark/>
          </w:tcPr>
          <w:p w:rsidR="008C6112" w:rsidRPr="008C6112" w:rsidRDefault="008C6112" w:rsidP="003F1B3E">
            <w:pPr>
              <w:spacing w:before="100" w:beforeAutospacing="1" w:after="100" w:afterAutospacing="1"/>
              <w:ind w:left="57"/>
              <w:rPr>
                <w:color w:val="000000"/>
                <w:spacing w:val="-2"/>
              </w:rPr>
            </w:pPr>
            <w:r w:rsidRPr="008C6112">
              <w:rPr>
                <w:color w:val="000000"/>
                <w:spacing w:val="-2"/>
              </w:rPr>
              <w:t>Likumprojekt</w:t>
            </w:r>
            <w:r w:rsidR="003F1B3E">
              <w:rPr>
                <w:color w:val="000000"/>
                <w:spacing w:val="-2"/>
              </w:rPr>
              <w:t xml:space="preserve">s nemaina Kredītu reģistra likumā noteikto regulējumu, kas </w:t>
            </w:r>
            <w:r w:rsidRPr="008C6112">
              <w:rPr>
                <w:color w:val="000000"/>
                <w:spacing w:val="-2"/>
              </w:rPr>
              <w:t>nodr</w:t>
            </w:r>
            <w:r>
              <w:rPr>
                <w:color w:val="000000"/>
                <w:spacing w:val="-2"/>
              </w:rPr>
              <w:t>ošin</w:t>
            </w:r>
            <w:r w:rsidR="003F1B3E">
              <w:rPr>
                <w:color w:val="000000"/>
                <w:spacing w:val="-2"/>
              </w:rPr>
              <w:t>a</w:t>
            </w:r>
            <w:r>
              <w:rPr>
                <w:color w:val="000000"/>
                <w:spacing w:val="-2"/>
              </w:rPr>
              <w:t xml:space="preserve"> nediskriminējošu </w:t>
            </w:r>
            <w:r w:rsidR="003F1B3E">
              <w:t xml:space="preserve">Eiropas Savienības un </w:t>
            </w:r>
            <w:r w:rsidR="003F1B3E" w:rsidRPr="0011187A">
              <w:t xml:space="preserve">Eiropas Ekonomikas zonas </w:t>
            </w:r>
            <w:r w:rsidR="003F1B3E">
              <w:t xml:space="preserve">dalībvalstu </w:t>
            </w:r>
            <w:r>
              <w:rPr>
                <w:color w:val="000000"/>
                <w:spacing w:val="-2"/>
              </w:rPr>
              <w:t>pie</w:t>
            </w:r>
            <w:r w:rsidR="003F1B3E">
              <w:rPr>
                <w:color w:val="000000"/>
                <w:spacing w:val="-2"/>
              </w:rPr>
              <w:t>kļuvi</w:t>
            </w:r>
            <w:r>
              <w:rPr>
                <w:color w:val="000000"/>
                <w:spacing w:val="-2"/>
              </w:rPr>
              <w:t xml:space="preserve"> Kredītu r</w:t>
            </w:r>
            <w:r w:rsidRPr="008C6112">
              <w:rPr>
                <w:color w:val="000000"/>
                <w:spacing w:val="-2"/>
              </w:rPr>
              <w:t>eģistram.</w:t>
            </w:r>
          </w:p>
        </w:tc>
        <w:tc>
          <w:tcPr>
            <w:tcW w:w="2484" w:type="dxa"/>
            <w:tcBorders>
              <w:top w:val="outset" w:sz="6" w:space="0" w:color="auto"/>
              <w:left w:val="outset" w:sz="6" w:space="0" w:color="auto"/>
              <w:bottom w:val="outset" w:sz="6" w:space="0" w:color="auto"/>
              <w:right w:val="outset" w:sz="6" w:space="0" w:color="auto"/>
            </w:tcBorders>
            <w:hideMark/>
          </w:tcPr>
          <w:p w:rsidR="008C6112" w:rsidRPr="008C6112" w:rsidRDefault="008C6112" w:rsidP="0047074D">
            <w:pPr>
              <w:spacing w:before="100" w:beforeAutospacing="1" w:after="100" w:afterAutospacing="1"/>
              <w:ind w:left="57"/>
              <w:rPr>
                <w:color w:val="000000"/>
                <w:spacing w:val="-2"/>
              </w:rPr>
            </w:pPr>
            <w:r>
              <w:rPr>
                <w:color w:val="000000"/>
                <w:spacing w:val="-2"/>
              </w:rPr>
              <w:t>Likumprojekts</w:t>
            </w:r>
            <w:r w:rsidRPr="008C6112">
              <w:rPr>
                <w:color w:val="000000"/>
                <w:spacing w:val="-2"/>
              </w:rPr>
              <w:t xml:space="preserve"> neparedz stingrākas prasības par attiecīgajā ES direktīvā noteiktajām.</w:t>
            </w:r>
          </w:p>
        </w:tc>
      </w:tr>
      <w:tr w:rsidR="008C6112" w:rsidRPr="008C6112" w:rsidTr="00666465">
        <w:trPr>
          <w:trHeight w:val="20"/>
        </w:trPr>
        <w:tc>
          <w:tcPr>
            <w:tcW w:w="2412" w:type="dxa"/>
            <w:tcBorders>
              <w:top w:val="outset" w:sz="6" w:space="0" w:color="auto"/>
              <w:left w:val="outset" w:sz="6" w:space="0" w:color="auto"/>
              <w:bottom w:val="outset" w:sz="6" w:space="0" w:color="auto"/>
              <w:right w:val="outset" w:sz="6" w:space="0" w:color="auto"/>
            </w:tcBorders>
            <w:hideMark/>
          </w:tcPr>
          <w:p w:rsidR="008C6112" w:rsidRPr="008C6112" w:rsidRDefault="008C6112" w:rsidP="0047074D">
            <w:pPr>
              <w:spacing w:before="100" w:beforeAutospacing="1" w:after="100" w:afterAutospacing="1"/>
              <w:ind w:left="57"/>
              <w:rPr>
                <w:color w:val="000000"/>
                <w:spacing w:val="-3"/>
              </w:rPr>
            </w:pPr>
            <w:r w:rsidRPr="008C6112">
              <w:rPr>
                <w:color w:val="000000"/>
                <w:spacing w:val="-3"/>
              </w:rPr>
              <w:lastRenderedPageBreak/>
              <w:t>Kā ir izmantota ES tiesību aktā paredzētā rīcības brīvība dalībvalstij pārņemt vai ieviest noteiktas ES tiesību akta normas?</w:t>
            </w:r>
            <w:r w:rsidR="0053367B">
              <w:rPr>
                <w:color w:val="000000"/>
                <w:spacing w:val="-3"/>
              </w:rPr>
              <w:t xml:space="preserve"> </w:t>
            </w:r>
            <w:r w:rsidRPr="008C6112">
              <w:rPr>
                <w:color w:val="000000"/>
                <w:spacing w:val="-3"/>
              </w:rPr>
              <w:t>Kādēļ?</w:t>
            </w:r>
          </w:p>
        </w:tc>
        <w:tc>
          <w:tcPr>
            <w:tcW w:w="7163" w:type="dxa"/>
            <w:gridSpan w:val="3"/>
            <w:tcBorders>
              <w:top w:val="outset" w:sz="6" w:space="0" w:color="auto"/>
              <w:left w:val="outset" w:sz="6" w:space="0" w:color="auto"/>
              <w:bottom w:val="outset" w:sz="6" w:space="0" w:color="auto"/>
              <w:right w:val="outset" w:sz="6" w:space="0" w:color="auto"/>
            </w:tcBorders>
            <w:hideMark/>
          </w:tcPr>
          <w:p w:rsidR="008C6112" w:rsidRPr="008C6112" w:rsidRDefault="008C6112" w:rsidP="0047074D">
            <w:pPr>
              <w:spacing w:before="100" w:beforeAutospacing="1" w:after="100" w:afterAutospacing="1"/>
              <w:ind w:left="57"/>
              <w:rPr>
                <w:color w:val="000000"/>
              </w:rPr>
            </w:pPr>
            <w:r w:rsidRPr="008C6112">
              <w:rPr>
                <w:color w:val="000000"/>
              </w:rPr>
              <w:t xml:space="preserve">Direktīva </w:t>
            </w:r>
            <w:r w:rsidR="0053367B">
              <w:rPr>
                <w:color w:val="000000"/>
              </w:rPr>
              <w:t xml:space="preserve">2014/17/ES </w:t>
            </w:r>
            <w:r w:rsidRPr="008C6112">
              <w:rPr>
                <w:color w:val="000000"/>
              </w:rPr>
              <w:t xml:space="preserve">rīcības </w:t>
            </w:r>
            <w:r w:rsidR="00DC5289">
              <w:rPr>
                <w:color w:val="000000"/>
              </w:rPr>
              <w:t>brīvību šajā jautājumā neparedz.</w:t>
            </w:r>
          </w:p>
        </w:tc>
      </w:tr>
      <w:tr w:rsidR="008C6112" w:rsidRPr="008C6112" w:rsidTr="00666465">
        <w:trPr>
          <w:trHeight w:val="20"/>
        </w:trPr>
        <w:tc>
          <w:tcPr>
            <w:tcW w:w="2412" w:type="dxa"/>
            <w:tcBorders>
              <w:top w:val="outset" w:sz="6" w:space="0" w:color="auto"/>
              <w:left w:val="outset" w:sz="6" w:space="0" w:color="auto"/>
              <w:bottom w:val="outset" w:sz="6" w:space="0" w:color="auto"/>
              <w:right w:val="outset" w:sz="6" w:space="0" w:color="auto"/>
            </w:tcBorders>
            <w:hideMark/>
          </w:tcPr>
          <w:p w:rsidR="008C6112" w:rsidRPr="008C6112" w:rsidRDefault="008C6112" w:rsidP="0047074D">
            <w:pPr>
              <w:spacing w:before="100" w:beforeAutospacing="1" w:after="100" w:afterAutospacing="1"/>
              <w:ind w:left="57"/>
              <w:rPr>
                <w:color w:val="000000"/>
                <w:spacing w:val="-3"/>
              </w:rPr>
            </w:pPr>
            <w:r w:rsidRPr="008C6112">
              <w:rPr>
                <w:color w:val="000000"/>
                <w:spacing w:val="-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63" w:type="dxa"/>
            <w:gridSpan w:val="3"/>
            <w:tcBorders>
              <w:top w:val="outset" w:sz="6" w:space="0" w:color="auto"/>
              <w:left w:val="outset" w:sz="6" w:space="0" w:color="auto"/>
              <w:bottom w:val="outset" w:sz="6" w:space="0" w:color="auto"/>
              <w:right w:val="outset" w:sz="6" w:space="0" w:color="auto"/>
            </w:tcBorders>
            <w:hideMark/>
          </w:tcPr>
          <w:p w:rsidR="008C6112" w:rsidRPr="008C6112" w:rsidRDefault="0053367B" w:rsidP="0047074D">
            <w:pPr>
              <w:spacing w:before="100" w:beforeAutospacing="1" w:after="100" w:afterAutospacing="1"/>
              <w:ind w:left="57"/>
              <w:jc w:val="both"/>
              <w:rPr>
                <w:color w:val="000000"/>
              </w:rPr>
            </w:pPr>
            <w:r>
              <w:rPr>
                <w:iCs/>
                <w:color w:val="000000"/>
              </w:rPr>
              <w:t>Projekts šo jomu neskar</w:t>
            </w:r>
            <w:r w:rsidR="00DC5289">
              <w:rPr>
                <w:iCs/>
                <w:color w:val="000000"/>
              </w:rPr>
              <w:t>.</w:t>
            </w:r>
          </w:p>
        </w:tc>
      </w:tr>
      <w:tr w:rsidR="008C6112" w:rsidRPr="008C6112" w:rsidTr="00666465">
        <w:trPr>
          <w:trHeight w:val="20"/>
        </w:trPr>
        <w:tc>
          <w:tcPr>
            <w:tcW w:w="2412" w:type="dxa"/>
            <w:tcBorders>
              <w:top w:val="outset" w:sz="6" w:space="0" w:color="auto"/>
              <w:left w:val="outset" w:sz="6" w:space="0" w:color="auto"/>
              <w:bottom w:val="outset" w:sz="6" w:space="0" w:color="auto"/>
              <w:right w:val="outset" w:sz="6" w:space="0" w:color="auto"/>
            </w:tcBorders>
            <w:hideMark/>
          </w:tcPr>
          <w:p w:rsidR="008C6112" w:rsidRPr="008C6112" w:rsidRDefault="008C6112" w:rsidP="0047074D">
            <w:pPr>
              <w:spacing w:before="100" w:beforeAutospacing="1" w:after="100" w:afterAutospacing="1"/>
              <w:ind w:left="57"/>
              <w:rPr>
                <w:color w:val="000000"/>
              </w:rPr>
            </w:pPr>
            <w:r w:rsidRPr="008C6112">
              <w:rPr>
                <w:color w:val="000000"/>
              </w:rPr>
              <w:t>Cita informācija</w:t>
            </w:r>
          </w:p>
        </w:tc>
        <w:tc>
          <w:tcPr>
            <w:tcW w:w="7163" w:type="dxa"/>
            <w:gridSpan w:val="3"/>
            <w:tcBorders>
              <w:top w:val="outset" w:sz="6" w:space="0" w:color="auto"/>
              <w:left w:val="outset" w:sz="6" w:space="0" w:color="auto"/>
              <w:bottom w:val="outset" w:sz="6" w:space="0" w:color="auto"/>
              <w:right w:val="outset" w:sz="6" w:space="0" w:color="auto"/>
            </w:tcBorders>
            <w:hideMark/>
          </w:tcPr>
          <w:p w:rsidR="008C6112" w:rsidRPr="008C6112" w:rsidRDefault="008C6112" w:rsidP="0047074D">
            <w:pPr>
              <w:spacing w:before="100" w:beforeAutospacing="1" w:after="100" w:afterAutospacing="1"/>
              <w:ind w:left="57"/>
              <w:rPr>
                <w:color w:val="000000"/>
              </w:rPr>
            </w:pPr>
            <w:r w:rsidRPr="008C6112">
              <w:rPr>
                <w:color w:val="000000"/>
              </w:rPr>
              <w:t>Nav</w:t>
            </w:r>
          </w:p>
        </w:tc>
      </w:tr>
    </w:tbl>
    <w:p w:rsidR="008C6112" w:rsidRPr="002B6FAB" w:rsidRDefault="008C6112" w:rsidP="0047074D"/>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05"/>
        <w:gridCol w:w="4536"/>
        <w:gridCol w:w="3639"/>
      </w:tblGrid>
      <w:tr w:rsidR="00277929" w:rsidRPr="002B6FAB" w:rsidTr="009325E8">
        <w:trPr>
          <w:jc w:val="center"/>
        </w:trPr>
        <w:tc>
          <w:tcPr>
            <w:tcW w:w="9580" w:type="dxa"/>
            <w:gridSpan w:val="3"/>
          </w:tcPr>
          <w:p w:rsidR="007067D6" w:rsidRDefault="00277929" w:rsidP="007067D6">
            <w:pPr>
              <w:pStyle w:val="naisnod"/>
              <w:keepNext/>
              <w:keepLines/>
              <w:spacing w:before="0" w:after="0"/>
              <w:ind w:left="57" w:right="57"/>
            </w:pPr>
            <w:r w:rsidRPr="00DC5289">
              <w:t>VI</w:t>
            </w:r>
            <w:r w:rsidR="000941C5" w:rsidRPr="00DC5289">
              <w:t>.</w:t>
            </w:r>
            <w:r w:rsidRPr="00DC5289">
              <w:t xml:space="preserve"> Sabiedrības līdzdalība un </w:t>
            </w:r>
            <w:r w:rsidR="00EE337A" w:rsidRPr="00DC5289">
              <w:t>komunikācijas aktivitātes</w:t>
            </w:r>
          </w:p>
        </w:tc>
      </w:tr>
      <w:tr w:rsidR="00DC5289" w:rsidRPr="00DC5289" w:rsidTr="00666465">
        <w:tblPrEx>
          <w:jc w:val="left"/>
          <w:tblCellMar>
            <w:left w:w="108" w:type="dxa"/>
            <w:right w:w="108" w:type="dxa"/>
          </w:tblCellMar>
        </w:tblPrEx>
        <w:trPr>
          <w:trHeight w:val="1167"/>
        </w:trPr>
        <w:tc>
          <w:tcPr>
            <w:tcW w:w="1405" w:type="dxa"/>
          </w:tcPr>
          <w:p w:rsidR="00DC5289" w:rsidRPr="00DC5289" w:rsidRDefault="00DC5289" w:rsidP="0047074D">
            <w:pPr>
              <w:pStyle w:val="naisf"/>
              <w:ind w:left="-9" w:firstLine="0"/>
              <w:jc w:val="left"/>
            </w:pPr>
            <w:r>
              <w:t>1.</w:t>
            </w:r>
          </w:p>
          <w:p w:rsidR="00DC5289" w:rsidRPr="00DC5289" w:rsidRDefault="00DC5289" w:rsidP="0047074D">
            <w:pPr>
              <w:pStyle w:val="naisf"/>
              <w:ind w:left="-9"/>
              <w:jc w:val="left"/>
            </w:pPr>
          </w:p>
        </w:tc>
        <w:tc>
          <w:tcPr>
            <w:tcW w:w="4536" w:type="dxa"/>
          </w:tcPr>
          <w:p w:rsidR="007067D6" w:rsidRDefault="00DC5289" w:rsidP="002E0B38">
            <w:pPr>
              <w:pStyle w:val="naisf"/>
              <w:keepNext/>
              <w:keepLines/>
              <w:ind w:firstLine="0"/>
            </w:pPr>
            <w:r w:rsidRPr="002E0B38">
              <w:t>Plānotās sabiedrības līdzdalības un komunikācijas aktivitātes saistībā ar projektu</w:t>
            </w:r>
          </w:p>
        </w:tc>
        <w:tc>
          <w:tcPr>
            <w:tcW w:w="3639" w:type="dxa"/>
          </w:tcPr>
          <w:p w:rsidR="007067D6" w:rsidRDefault="00EF6A9B" w:rsidP="0081105D">
            <w:pPr>
              <w:pStyle w:val="naisf"/>
              <w:keepNext/>
              <w:keepLines/>
              <w:ind w:firstLine="0"/>
            </w:pPr>
            <w:r>
              <w:t>Sabiedrības līdzdalības kārtību likumprojekta izstrādē nav bijis nepieciešams piemērot.</w:t>
            </w:r>
          </w:p>
        </w:tc>
      </w:tr>
      <w:tr w:rsidR="00DC5289" w:rsidRPr="00DC5289" w:rsidTr="00666465">
        <w:tblPrEx>
          <w:jc w:val="left"/>
          <w:tblCellMar>
            <w:left w:w="108" w:type="dxa"/>
            <w:right w:w="108" w:type="dxa"/>
          </w:tblCellMar>
        </w:tblPrEx>
        <w:trPr>
          <w:trHeight w:val="630"/>
        </w:trPr>
        <w:tc>
          <w:tcPr>
            <w:tcW w:w="1405" w:type="dxa"/>
          </w:tcPr>
          <w:p w:rsidR="00DC5289" w:rsidRPr="00DC5289" w:rsidRDefault="00DC5289" w:rsidP="0047074D">
            <w:pPr>
              <w:pStyle w:val="naisf"/>
              <w:ind w:left="-9" w:firstLine="0"/>
              <w:jc w:val="left"/>
            </w:pPr>
            <w:r>
              <w:t>2.</w:t>
            </w:r>
          </w:p>
        </w:tc>
        <w:tc>
          <w:tcPr>
            <w:tcW w:w="4536" w:type="dxa"/>
          </w:tcPr>
          <w:p w:rsidR="00DC5289" w:rsidRPr="00DC5289" w:rsidRDefault="00DC5289" w:rsidP="002E0B38">
            <w:pPr>
              <w:pStyle w:val="naisf"/>
              <w:ind w:firstLine="0"/>
              <w:rPr>
                <w:color w:val="414142"/>
              </w:rPr>
            </w:pPr>
            <w:r w:rsidRPr="002E0B38">
              <w:t>Sabiedrības līdzdalība projekta izstrādē</w:t>
            </w:r>
          </w:p>
        </w:tc>
        <w:tc>
          <w:tcPr>
            <w:tcW w:w="3639" w:type="dxa"/>
          </w:tcPr>
          <w:p w:rsidR="00DC5289" w:rsidRPr="00DC5289" w:rsidRDefault="00EF6A9B" w:rsidP="00EF6A9B">
            <w:pPr>
              <w:pStyle w:val="naisf"/>
              <w:ind w:firstLine="0"/>
            </w:pPr>
            <w:r>
              <w:t xml:space="preserve">Latvijas Banka </w:t>
            </w:r>
            <w:r w:rsidRPr="00DC5289">
              <w:t xml:space="preserve">nosūtīja likumprojektu Latvijas Komercbanku asociācijai, </w:t>
            </w:r>
            <w:r>
              <w:t>sabiedriskajai organizācijai "</w:t>
            </w:r>
            <w:r w:rsidRPr="00DC5289">
              <w:t xml:space="preserve">Latvijas Līzinga </w:t>
            </w:r>
            <w:r>
              <w:t>d</w:t>
            </w:r>
            <w:r w:rsidRPr="00DC5289">
              <w:t xml:space="preserve">evēju </w:t>
            </w:r>
            <w:r>
              <w:t>a</w:t>
            </w:r>
            <w:r w:rsidRPr="00DC5289">
              <w:t>sociācija</w:t>
            </w:r>
            <w:r>
              <w:t>",</w:t>
            </w:r>
            <w:r w:rsidRPr="00DC5289">
              <w:t xml:space="preserve"> Latvijas Kooperatīvo </w:t>
            </w:r>
            <w:proofErr w:type="spellStart"/>
            <w:r w:rsidRPr="00DC5289">
              <w:t>krājaizdevu</w:t>
            </w:r>
            <w:proofErr w:type="spellEnd"/>
            <w:r w:rsidRPr="00DC5289">
              <w:t xml:space="preserve"> sabiedrību savienībai, </w:t>
            </w:r>
            <w:r>
              <w:t>biedrībai "</w:t>
            </w:r>
            <w:proofErr w:type="spellStart"/>
            <w:r>
              <w:t>Krājaizdevu</w:t>
            </w:r>
            <w:proofErr w:type="spellEnd"/>
            <w:r>
              <w:t xml:space="preserve"> apvienība", </w:t>
            </w:r>
            <w:r w:rsidRPr="00DC5289">
              <w:t>Latvijas Apdrošinātāju asociācijai</w:t>
            </w:r>
            <w:r>
              <w:t>, ārpus minētajām sabiedrībām esošajiem Kredītu reģistra dalībniekiem</w:t>
            </w:r>
            <w:r w:rsidRPr="00DC5289">
              <w:t xml:space="preserve"> atzinumu sniegšanai.</w:t>
            </w:r>
          </w:p>
        </w:tc>
      </w:tr>
      <w:tr w:rsidR="00DC5289" w:rsidRPr="00DC5289" w:rsidTr="00666465">
        <w:tblPrEx>
          <w:jc w:val="left"/>
          <w:tblCellMar>
            <w:left w:w="108" w:type="dxa"/>
            <w:right w:w="108" w:type="dxa"/>
          </w:tblCellMar>
        </w:tblPrEx>
        <w:trPr>
          <w:trHeight w:val="630"/>
        </w:trPr>
        <w:tc>
          <w:tcPr>
            <w:tcW w:w="1405" w:type="dxa"/>
          </w:tcPr>
          <w:p w:rsidR="00DC5289" w:rsidRPr="00DC5289" w:rsidRDefault="00DC5289" w:rsidP="0047074D">
            <w:pPr>
              <w:pStyle w:val="naisf"/>
              <w:ind w:firstLine="0"/>
              <w:jc w:val="left"/>
            </w:pPr>
            <w:r>
              <w:t>3.</w:t>
            </w:r>
          </w:p>
        </w:tc>
        <w:tc>
          <w:tcPr>
            <w:tcW w:w="4536" w:type="dxa"/>
          </w:tcPr>
          <w:p w:rsidR="00DC5289" w:rsidRPr="00DC5289" w:rsidRDefault="00DC5289" w:rsidP="002E0B38">
            <w:pPr>
              <w:pStyle w:val="naisf"/>
              <w:ind w:firstLine="0"/>
              <w:rPr>
                <w:color w:val="414142"/>
              </w:rPr>
            </w:pPr>
            <w:r w:rsidRPr="002E0B38">
              <w:t>Sabiedrības līdzdalības rezultāti</w:t>
            </w:r>
          </w:p>
        </w:tc>
        <w:tc>
          <w:tcPr>
            <w:tcW w:w="3639" w:type="dxa"/>
          </w:tcPr>
          <w:p w:rsidR="00DC5289" w:rsidRPr="00DC5289" w:rsidRDefault="00EF6A9B" w:rsidP="001C5F71">
            <w:pPr>
              <w:pStyle w:val="naisf"/>
              <w:ind w:firstLine="0"/>
            </w:pPr>
            <w:r>
              <w:t xml:space="preserve">Latvijas Komercbanku asociācija, Sabiedriskā organizācija "Latvijas Līzinga devēju asociācija", Latvijas Kooperatīvo </w:t>
            </w:r>
            <w:proofErr w:type="spellStart"/>
            <w:r>
              <w:t>krājaizdevu</w:t>
            </w:r>
            <w:proofErr w:type="spellEnd"/>
            <w:r>
              <w:t xml:space="preserve"> sabiedrību savienība, biedrība "</w:t>
            </w:r>
            <w:proofErr w:type="spellStart"/>
            <w:r>
              <w:t>Krājaizdevu</w:t>
            </w:r>
            <w:proofErr w:type="spellEnd"/>
            <w:r>
              <w:t xml:space="preserve"> apvienība", Latvijas Apdrošinātāju asociācija, ārpus minētajām sabiedrībām esošie Kredītu reģistra dalībnieki izteikuši atbalstu likumprojektam.</w:t>
            </w:r>
          </w:p>
        </w:tc>
      </w:tr>
      <w:tr w:rsidR="00DC5289" w:rsidRPr="00DC5289" w:rsidTr="00666465">
        <w:tblPrEx>
          <w:jc w:val="left"/>
          <w:tblCellMar>
            <w:left w:w="108" w:type="dxa"/>
            <w:right w:w="108" w:type="dxa"/>
          </w:tblCellMar>
        </w:tblPrEx>
        <w:trPr>
          <w:trHeight w:val="630"/>
        </w:trPr>
        <w:tc>
          <w:tcPr>
            <w:tcW w:w="1405" w:type="dxa"/>
          </w:tcPr>
          <w:p w:rsidR="00DC5289" w:rsidRPr="00DC5289" w:rsidRDefault="00DC5289" w:rsidP="0047074D">
            <w:pPr>
              <w:pStyle w:val="naisf"/>
              <w:ind w:firstLine="0"/>
              <w:jc w:val="left"/>
            </w:pPr>
            <w:r>
              <w:lastRenderedPageBreak/>
              <w:t>4.</w:t>
            </w:r>
          </w:p>
        </w:tc>
        <w:tc>
          <w:tcPr>
            <w:tcW w:w="4536" w:type="dxa"/>
          </w:tcPr>
          <w:p w:rsidR="00DC5289" w:rsidRPr="00DC5289" w:rsidRDefault="00DC5289" w:rsidP="002E0B38">
            <w:pPr>
              <w:pStyle w:val="naisf"/>
              <w:ind w:firstLine="0"/>
              <w:rPr>
                <w:color w:val="414142"/>
              </w:rPr>
            </w:pPr>
            <w:r w:rsidRPr="002E0B38">
              <w:rPr>
                <w:color w:val="000000"/>
              </w:rPr>
              <w:t>Cita informācija</w:t>
            </w:r>
          </w:p>
        </w:tc>
        <w:tc>
          <w:tcPr>
            <w:tcW w:w="3639" w:type="dxa"/>
          </w:tcPr>
          <w:p w:rsidR="00DC5289" w:rsidRPr="00DC5289" w:rsidRDefault="00EF6A9B" w:rsidP="003A2487">
            <w:pPr>
              <w:pStyle w:val="naisf"/>
              <w:ind w:firstLine="0"/>
            </w:pPr>
            <w:r>
              <w:rPr>
                <w:color w:val="000000"/>
              </w:rPr>
              <w:t xml:space="preserve">Sabiedrība pēc normatīvā akta pieņemšanas tiks informēta ar publikāciju laikrakstā "Latvijas Vēstnesis", kā arī ievietojot to bezmaksas normatīvo aktu datu bāzē </w:t>
            </w:r>
            <w:r w:rsidRPr="00F0770A">
              <w:t>www.likumi.lv</w:t>
            </w:r>
            <w:r>
              <w:t xml:space="preserve">. </w:t>
            </w:r>
            <w:r>
              <w:rPr>
                <w:color w:val="000000"/>
              </w:rPr>
              <w:t>Likums tiks ievietots arī Latvijas Bankas interneta vietnē.</w:t>
            </w:r>
          </w:p>
        </w:tc>
      </w:tr>
    </w:tbl>
    <w:p w:rsidR="00DC5289" w:rsidRDefault="00DC5289" w:rsidP="0047074D">
      <w:pPr>
        <w:pStyle w:val="naisf"/>
        <w:spacing w:before="0" w:after="0"/>
      </w:pPr>
    </w:p>
    <w:p w:rsidR="00DC5289" w:rsidRPr="002B6FAB" w:rsidRDefault="00DC5289" w:rsidP="0047074D">
      <w:pPr>
        <w:pStyle w:val="naisf"/>
        <w:spacing w:before="0" w:after="0"/>
      </w:pP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299"/>
        <w:gridCol w:w="4915"/>
      </w:tblGrid>
      <w:tr w:rsidR="0023436E" w:rsidRPr="002B6FAB" w:rsidTr="0053367B">
        <w:tc>
          <w:tcPr>
            <w:tcW w:w="9640" w:type="dxa"/>
            <w:gridSpan w:val="3"/>
            <w:tcBorders>
              <w:top w:val="single" w:sz="4" w:space="0" w:color="auto"/>
            </w:tcBorders>
          </w:tcPr>
          <w:p w:rsidR="0023436E" w:rsidRPr="002B6FAB" w:rsidRDefault="0023436E" w:rsidP="0047074D">
            <w:pPr>
              <w:pStyle w:val="naisnod"/>
              <w:spacing w:before="0" w:after="0"/>
              <w:ind w:left="57" w:right="57"/>
            </w:pPr>
            <w:r w:rsidRPr="002B6FAB">
              <w:t>VII</w:t>
            </w:r>
            <w:r w:rsidR="000941C5" w:rsidRPr="002B6FAB">
              <w:t>.</w:t>
            </w:r>
            <w:r w:rsidRPr="002B6FAB">
              <w:t xml:space="preserve"> Tiesību akta projekta izpildes nodrošināšana un tās ietekme uz institūcijām</w:t>
            </w:r>
          </w:p>
        </w:tc>
      </w:tr>
      <w:tr w:rsidR="008311D0" w:rsidRPr="002B6FAB" w:rsidTr="00DC5289">
        <w:trPr>
          <w:trHeight w:val="427"/>
        </w:trPr>
        <w:tc>
          <w:tcPr>
            <w:tcW w:w="426" w:type="dxa"/>
          </w:tcPr>
          <w:p w:rsidR="0023436E" w:rsidRPr="002B6FAB" w:rsidRDefault="0023436E" w:rsidP="0047074D">
            <w:pPr>
              <w:pStyle w:val="naisnod"/>
              <w:spacing w:before="0" w:after="0"/>
              <w:ind w:left="57" w:right="57"/>
              <w:jc w:val="left"/>
              <w:rPr>
                <w:b w:val="0"/>
              </w:rPr>
            </w:pPr>
            <w:r w:rsidRPr="002B6FAB">
              <w:rPr>
                <w:b w:val="0"/>
              </w:rPr>
              <w:t>1.</w:t>
            </w:r>
          </w:p>
        </w:tc>
        <w:tc>
          <w:tcPr>
            <w:tcW w:w="4299" w:type="dxa"/>
          </w:tcPr>
          <w:p w:rsidR="0023436E" w:rsidRPr="002B6FAB" w:rsidRDefault="001A4066" w:rsidP="0047074D">
            <w:pPr>
              <w:pStyle w:val="naisf"/>
              <w:spacing w:before="0" w:after="0"/>
              <w:ind w:left="57" w:right="57" w:firstLine="0"/>
              <w:jc w:val="left"/>
            </w:pPr>
            <w:r w:rsidRPr="002B6FAB">
              <w:t>P</w:t>
            </w:r>
            <w:r w:rsidR="0023436E" w:rsidRPr="002B6FAB">
              <w:t xml:space="preserve">rojekta izpildē iesaistītās institūcijas </w:t>
            </w:r>
          </w:p>
        </w:tc>
        <w:tc>
          <w:tcPr>
            <w:tcW w:w="4915" w:type="dxa"/>
          </w:tcPr>
          <w:p w:rsidR="0023436E" w:rsidRPr="002B6FAB" w:rsidRDefault="00054D69" w:rsidP="0047074D">
            <w:pPr>
              <w:pStyle w:val="naiskr"/>
              <w:tabs>
                <w:tab w:val="left" w:pos="427"/>
                <w:tab w:val="left" w:pos="2628"/>
              </w:tabs>
              <w:spacing w:before="0" w:after="120"/>
              <w:ind w:left="70"/>
              <w:jc w:val="both"/>
              <w:rPr>
                <w:iCs/>
              </w:rPr>
            </w:pPr>
            <w:r w:rsidRPr="002B6FAB">
              <w:rPr>
                <w:iCs/>
              </w:rPr>
              <w:t>Latvijas B</w:t>
            </w:r>
            <w:r w:rsidR="00D8574C" w:rsidRPr="002B6FAB">
              <w:rPr>
                <w:iCs/>
              </w:rPr>
              <w:t>anka</w:t>
            </w:r>
          </w:p>
        </w:tc>
      </w:tr>
      <w:tr w:rsidR="008311D0" w:rsidRPr="002B6FAB" w:rsidTr="00DC5289">
        <w:trPr>
          <w:trHeight w:val="463"/>
        </w:trPr>
        <w:tc>
          <w:tcPr>
            <w:tcW w:w="426" w:type="dxa"/>
          </w:tcPr>
          <w:p w:rsidR="0023436E" w:rsidRPr="002B6FAB" w:rsidRDefault="0023436E" w:rsidP="0047074D">
            <w:pPr>
              <w:pStyle w:val="naisnod"/>
              <w:spacing w:before="0" w:after="0"/>
              <w:ind w:left="57" w:right="57"/>
              <w:jc w:val="left"/>
              <w:rPr>
                <w:b w:val="0"/>
              </w:rPr>
            </w:pPr>
            <w:r w:rsidRPr="002B6FAB">
              <w:rPr>
                <w:b w:val="0"/>
              </w:rPr>
              <w:t>2.</w:t>
            </w:r>
          </w:p>
        </w:tc>
        <w:tc>
          <w:tcPr>
            <w:tcW w:w="4299" w:type="dxa"/>
          </w:tcPr>
          <w:p w:rsidR="0023436E" w:rsidRDefault="001A4066" w:rsidP="0047074D">
            <w:pPr>
              <w:pStyle w:val="naisf"/>
              <w:spacing w:before="0" w:after="0"/>
              <w:ind w:left="57" w:right="57" w:firstLine="0"/>
              <w:jc w:val="left"/>
            </w:pPr>
            <w:r w:rsidRPr="002B6FAB">
              <w:t>Projekta i</w:t>
            </w:r>
            <w:r w:rsidR="0023436E" w:rsidRPr="002B6FAB">
              <w:t xml:space="preserve">zpildes ietekme uz pārvaldes funkcijām </w:t>
            </w:r>
            <w:r w:rsidR="0053367B">
              <w:t xml:space="preserve">un institucionālo struktūru. </w:t>
            </w:r>
          </w:p>
          <w:p w:rsidR="0053367B" w:rsidRPr="002B6FAB" w:rsidRDefault="0053367B" w:rsidP="0047074D">
            <w:pPr>
              <w:pStyle w:val="naisf"/>
              <w:spacing w:before="0" w:after="0"/>
              <w:ind w:left="57" w:right="57" w:firstLine="0"/>
              <w:jc w:val="left"/>
            </w:pPr>
            <w:r w:rsidRPr="000B4E72">
              <w:rPr>
                <w:szCs w:val="28"/>
              </w:rPr>
              <w:t>Jaunu institūciju izveide, esošu institūciju likvidācija vai reorganizācija, to ietekme uz institūcijas cilvēkresursiem</w:t>
            </w:r>
          </w:p>
        </w:tc>
        <w:tc>
          <w:tcPr>
            <w:tcW w:w="4915" w:type="dxa"/>
          </w:tcPr>
          <w:p w:rsidR="0023436E" w:rsidRPr="002B6FAB" w:rsidRDefault="003E26FE" w:rsidP="00CD46D0">
            <w:pPr>
              <w:pStyle w:val="naisnod"/>
              <w:spacing w:before="0" w:after="120"/>
              <w:ind w:left="57" w:right="57"/>
              <w:jc w:val="both"/>
              <w:rPr>
                <w:b w:val="0"/>
                <w:iCs/>
              </w:rPr>
            </w:pPr>
            <w:r>
              <w:rPr>
                <w:b w:val="0"/>
              </w:rPr>
              <w:t>Nav</w:t>
            </w:r>
          </w:p>
        </w:tc>
      </w:tr>
      <w:tr w:rsidR="008311D0" w:rsidRPr="002B6FAB" w:rsidTr="00DC5289">
        <w:trPr>
          <w:trHeight w:val="476"/>
        </w:trPr>
        <w:tc>
          <w:tcPr>
            <w:tcW w:w="426" w:type="dxa"/>
          </w:tcPr>
          <w:p w:rsidR="0023436E" w:rsidRPr="002B6FAB" w:rsidRDefault="0053367B" w:rsidP="0047074D">
            <w:pPr>
              <w:pStyle w:val="naiskr"/>
              <w:spacing w:before="0" w:after="0"/>
              <w:ind w:left="57" w:right="57"/>
            </w:pPr>
            <w:r>
              <w:t>3</w:t>
            </w:r>
            <w:r w:rsidR="0023436E" w:rsidRPr="002B6FAB">
              <w:t>.</w:t>
            </w:r>
          </w:p>
        </w:tc>
        <w:tc>
          <w:tcPr>
            <w:tcW w:w="4299" w:type="dxa"/>
          </w:tcPr>
          <w:p w:rsidR="0023436E" w:rsidRPr="002B6FAB" w:rsidRDefault="006C4607" w:rsidP="0047074D">
            <w:pPr>
              <w:pStyle w:val="naiskr"/>
              <w:spacing w:before="0" w:after="0"/>
              <w:ind w:left="57" w:right="57"/>
            </w:pPr>
            <w:r w:rsidRPr="002B6FAB">
              <w:t>Cita informācija</w:t>
            </w:r>
          </w:p>
        </w:tc>
        <w:tc>
          <w:tcPr>
            <w:tcW w:w="4915" w:type="dxa"/>
          </w:tcPr>
          <w:p w:rsidR="0023436E" w:rsidRPr="002B6FAB" w:rsidRDefault="0023436E" w:rsidP="0047074D">
            <w:pPr>
              <w:pStyle w:val="naiskr"/>
              <w:spacing w:before="0" w:after="0"/>
              <w:ind w:left="57" w:right="57"/>
            </w:pPr>
            <w:r w:rsidRPr="002B6FAB">
              <w:t>Nav</w:t>
            </w:r>
          </w:p>
        </w:tc>
      </w:tr>
    </w:tbl>
    <w:p w:rsidR="00BF40ED" w:rsidRPr="002B6FAB" w:rsidRDefault="00BF40ED" w:rsidP="0047074D">
      <w:pPr>
        <w:pStyle w:val="naisf"/>
        <w:tabs>
          <w:tab w:val="left" w:pos="6804"/>
        </w:tabs>
        <w:spacing w:before="0" w:after="0"/>
        <w:ind w:firstLine="0"/>
      </w:pPr>
    </w:p>
    <w:p w:rsidR="00D54844" w:rsidRDefault="00D54844" w:rsidP="004550C6">
      <w:pPr>
        <w:pStyle w:val="BodyText"/>
        <w:spacing w:before="240"/>
        <w:rPr>
          <w:szCs w:val="28"/>
        </w:rPr>
      </w:pPr>
      <w:r>
        <w:rPr>
          <w:szCs w:val="28"/>
        </w:rPr>
        <w:t xml:space="preserve">Finanšu ministra vietā- </w:t>
      </w:r>
    </w:p>
    <w:p w:rsidR="004550C6" w:rsidRPr="00F479ED" w:rsidRDefault="00D54844" w:rsidP="004550C6">
      <w:pPr>
        <w:pStyle w:val="BodyText"/>
        <w:spacing w:before="240"/>
        <w:rPr>
          <w:szCs w:val="28"/>
        </w:rPr>
      </w:pPr>
      <w:r>
        <w:rPr>
          <w:szCs w:val="28"/>
        </w:rPr>
        <w:t>M</w:t>
      </w:r>
      <w:r w:rsidR="00642EBC">
        <w:rPr>
          <w:szCs w:val="28"/>
        </w:rPr>
        <w:t>inistru prezidents</w:t>
      </w:r>
      <w:r w:rsidR="004550C6" w:rsidRPr="00265BAC">
        <w:rPr>
          <w:szCs w:val="28"/>
        </w:rPr>
        <w:tab/>
      </w:r>
      <w:r w:rsidR="004550C6">
        <w:rPr>
          <w:szCs w:val="28"/>
        </w:rPr>
        <w:tab/>
      </w:r>
      <w:r w:rsidR="00642EBC">
        <w:rPr>
          <w:szCs w:val="28"/>
        </w:rPr>
        <w:tab/>
      </w:r>
      <w:r w:rsidR="00642EBC">
        <w:rPr>
          <w:szCs w:val="28"/>
        </w:rPr>
        <w:tab/>
        <w:t xml:space="preserve">                    </w:t>
      </w:r>
      <w:r>
        <w:rPr>
          <w:szCs w:val="28"/>
        </w:rPr>
        <w:t xml:space="preserve">                                  </w:t>
      </w:r>
      <w:proofErr w:type="spellStart"/>
      <w:r w:rsidR="00642EBC">
        <w:rPr>
          <w:szCs w:val="28"/>
        </w:rPr>
        <w:t>M.Kučinskis</w:t>
      </w:r>
      <w:proofErr w:type="spellEnd"/>
    </w:p>
    <w:p w:rsidR="004550C6" w:rsidRDefault="004550C6" w:rsidP="004550C6">
      <w:pPr>
        <w:rPr>
          <w:sz w:val="20"/>
          <w:szCs w:val="20"/>
        </w:rPr>
      </w:pPr>
    </w:p>
    <w:p w:rsidR="004550C6" w:rsidRPr="008605BB" w:rsidRDefault="005B0D4D" w:rsidP="004550C6">
      <w:pPr>
        <w:rPr>
          <w:sz w:val="20"/>
          <w:szCs w:val="20"/>
        </w:rPr>
      </w:pPr>
      <w:r>
        <w:rPr>
          <w:sz w:val="20"/>
          <w:szCs w:val="20"/>
        </w:rPr>
        <w:t>02.09.2016 10:43</w:t>
      </w:r>
      <w:bookmarkStart w:id="0" w:name="_GoBack"/>
      <w:bookmarkEnd w:id="0"/>
    </w:p>
    <w:p w:rsidR="004550C6" w:rsidRDefault="00642EBC" w:rsidP="004550C6">
      <w:pPr>
        <w:rPr>
          <w:sz w:val="20"/>
          <w:szCs w:val="20"/>
        </w:rPr>
      </w:pPr>
      <w:r>
        <w:rPr>
          <w:sz w:val="20"/>
          <w:szCs w:val="20"/>
        </w:rPr>
        <w:t>1931</w:t>
      </w:r>
    </w:p>
    <w:p w:rsidR="004550C6" w:rsidRPr="008605BB" w:rsidRDefault="00EF6A9B" w:rsidP="004550C6">
      <w:pPr>
        <w:rPr>
          <w:sz w:val="20"/>
          <w:szCs w:val="20"/>
        </w:rPr>
      </w:pPr>
      <w:proofErr w:type="spellStart"/>
      <w:r>
        <w:rPr>
          <w:sz w:val="20"/>
          <w:szCs w:val="20"/>
        </w:rPr>
        <w:t>A.Hammers</w:t>
      </w:r>
      <w:proofErr w:type="spellEnd"/>
    </w:p>
    <w:p w:rsidR="004550C6" w:rsidRPr="007A20D0" w:rsidRDefault="00EF6A9B" w:rsidP="004550C6">
      <w:pPr>
        <w:rPr>
          <w:sz w:val="20"/>
          <w:szCs w:val="20"/>
        </w:rPr>
      </w:pPr>
      <w:r>
        <w:rPr>
          <w:sz w:val="20"/>
          <w:szCs w:val="20"/>
        </w:rPr>
        <w:t>67095441, aivis.hammers</w:t>
      </w:r>
      <w:r w:rsidR="004550C6" w:rsidRPr="008605BB">
        <w:rPr>
          <w:sz w:val="20"/>
          <w:szCs w:val="20"/>
        </w:rPr>
        <w:t>@fm.gov.lv</w:t>
      </w:r>
    </w:p>
    <w:p w:rsidR="00D543DB" w:rsidRPr="002B6FAB" w:rsidRDefault="00D543DB" w:rsidP="004550C6">
      <w:pPr>
        <w:pStyle w:val="naisf"/>
        <w:tabs>
          <w:tab w:val="left" w:pos="6804"/>
        </w:tabs>
        <w:spacing w:before="0" w:after="0"/>
        <w:ind w:firstLine="0"/>
      </w:pPr>
    </w:p>
    <w:sectPr w:rsidR="00D543DB" w:rsidRPr="002B6FAB" w:rsidSect="00845811">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7AA" w:rsidRDefault="000077AA">
      <w:r>
        <w:separator/>
      </w:r>
    </w:p>
  </w:endnote>
  <w:endnote w:type="continuationSeparator" w:id="0">
    <w:p w:rsidR="000077AA" w:rsidRDefault="0000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A9B" w:rsidRPr="0045502B" w:rsidRDefault="00D607C0" w:rsidP="00EF6A9B">
    <w:pPr>
      <w:pStyle w:val="Footer"/>
      <w:rPr>
        <w:sz w:val="20"/>
        <w:szCs w:val="20"/>
      </w:rPr>
    </w:pPr>
    <w:r w:rsidRPr="00D607C0">
      <w:rPr>
        <w:sz w:val="20"/>
        <w:szCs w:val="20"/>
      </w:rPr>
      <w:t>FMAnot_180716_KRL</w:t>
    </w:r>
    <w:r w:rsidR="00EF6A9B">
      <w:rPr>
        <w:sz w:val="20"/>
        <w:szCs w:val="20"/>
      </w:rPr>
      <w:t xml:space="preserve">.docx; </w:t>
    </w:r>
    <w:r w:rsidR="00EF6A9B" w:rsidRPr="0045502B">
      <w:rPr>
        <w:sz w:val="20"/>
        <w:szCs w:val="20"/>
      </w:rPr>
      <w:t>Likumprojekta "Grozījumi Kredītu reģistra likumā" sākotnējās ietekmes novērtējuma ziņojums (anotācija)</w:t>
    </w:r>
  </w:p>
  <w:p w:rsidR="00EF6A9B" w:rsidRDefault="00EF6A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A9B" w:rsidRPr="0045502B" w:rsidRDefault="00D607C0" w:rsidP="00EF6A9B">
    <w:pPr>
      <w:pStyle w:val="Footer"/>
      <w:rPr>
        <w:sz w:val="20"/>
        <w:szCs w:val="20"/>
      </w:rPr>
    </w:pPr>
    <w:r w:rsidRPr="00D607C0">
      <w:rPr>
        <w:sz w:val="20"/>
        <w:szCs w:val="20"/>
      </w:rPr>
      <w:t>FMAnot_180716_KRL</w:t>
    </w:r>
    <w:r w:rsidR="00EF6A9B">
      <w:rPr>
        <w:sz w:val="20"/>
        <w:szCs w:val="20"/>
      </w:rPr>
      <w:t xml:space="preserve">.docx; </w:t>
    </w:r>
    <w:r w:rsidR="00EF6A9B" w:rsidRPr="0045502B">
      <w:rPr>
        <w:sz w:val="20"/>
        <w:szCs w:val="20"/>
      </w:rPr>
      <w:t>Likumprojekta "Grozījumi Kredītu reģistra likumā" sākotnējās ietekmes novērtējuma ziņojums (anotācija)</w:t>
    </w:r>
  </w:p>
  <w:p w:rsidR="00EF6A9B" w:rsidRDefault="00EF6A9B">
    <w:pPr>
      <w:pStyle w:val="Footer"/>
    </w:pPr>
  </w:p>
  <w:p w:rsidR="00790B92" w:rsidRPr="009B42E5" w:rsidRDefault="00790B92" w:rsidP="001B71CD">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7AA" w:rsidRDefault="000077AA">
      <w:r>
        <w:separator/>
      </w:r>
    </w:p>
  </w:footnote>
  <w:footnote w:type="continuationSeparator" w:id="0">
    <w:p w:rsidR="000077AA" w:rsidRDefault="00007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B92" w:rsidRDefault="00C21732" w:rsidP="003C449B">
    <w:pPr>
      <w:pStyle w:val="Header"/>
      <w:framePr w:wrap="around" w:vAnchor="text" w:hAnchor="margin" w:xAlign="center" w:y="1"/>
      <w:rPr>
        <w:rStyle w:val="PageNumber"/>
      </w:rPr>
    </w:pPr>
    <w:r>
      <w:rPr>
        <w:rStyle w:val="PageNumber"/>
      </w:rPr>
      <w:fldChar w:fldCharType="begin"/>
    </w:r>
    <w:r w:rsidR="00790B92">
      <w:rPr>
        <w:rStyle w:val="PageNumber"/>
      </w:rPr>
      <w:instrText xml:space="preserve">PAGE  </w:instrText>
    </w:r>
    <w:r>
      <w:rPr>
        <w:rStyle w:val="PageNumber"/>
      </w:rPr>
      <w:fldChar w:fldCharType="end"/>
    </w:r>
  </w:p>
  <w:p w:rsidR="00790B92" w:rsidRDefault="00790B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B92" w:rsidRDefault="00C21732" w:rsidP="003C449B">
    <w:pPr>
      <w:pStyle w:val="Header"/>
      <w:framePr w:wrap="around" w:vAnchor="text" w:hAnchor="margin" w:xAlign="center" w:y="1"/>
      <w:rPr>
        <w:rStyle w:val="PageNumber"/>
      </w:rPr>
    </w:pPr>
    <w:r>
      <w:rPr>
        <w:rStyle w:val="PageNumber"/>
      </w:rPr>
      <w:fldChar w:fldCharType="begin"/>
    </w:r>
    <w:r w:rsidR="00790B92">
      <w:rPr>
        <w:rStyle w:val="PageNumber"/>
      </w:rPr>
      <w:instrText xml:space="preserve">PAGE  </w:instrText>
    </w:r>
    <w:r>
      <w:rPr>
        <w:rStyle w:val="PageNumber"/>
      </w:rPr>
      <w:fldChar w:fldCharType="separate"/>
    </w:r>
    <w:r w:rsidR="005B0D4D">
      <w:rPr>
        <w:rStyle w:val="PageNumber"/>
        <w:noProof/>
      </w:rPr>
      <w:t>6</w:t>
    </w:r>
    <w:r>
      <w:rPr>
        <w:rStyle w:val="PageNumber"/>
      </w:rPr>
      <w:fldChar w:fldCharType="end"/>
    </w:r>
  </w:p>
  <w:p w:rsidR="00790B92" w:rsidRDefault="00790B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789D"/>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4C0A45"/>
    <w:multiLevelType w:val="hybridMultilevel"/>
    <w:tmpl w:val="5E7C1524"/>
    <w:lvl w:ilvl="0" w:tplc="CBD07130">
      <w:start w:val="1"/>
      <w:numFmt w:val="lowerLetter"/>
      <w:lvlText w:val="%1)"/>
      <w:lvlJc w:val="left"/>
      <w:pPr>
        <w:ind w:left="36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3">
    <w:nsid w:val="180B2004"/>
    <w:multiLevelType w:val="hybridMultilevel"/>
    <w:tmpl w:val="D1DC878A"/>
    <w:lvl w:ilvl="0" w:tplc="2DEC4358">
      <w:start w:val="1"/>
      <w:numFmt w:val="decimal"/>
      <w:lvlText w:val="%1)"/>
      <w:lvlJc w:val="left"/>
      <w:pPr>
        <w:ind w:left="114" w:hanging="222"/>
      </w:pPr>
      <w:rPr>
        <w:rFonts w:ascii="Arial" w:eastAsia="Arial" w:hAnsi="Arial" w:hint="default"/>
        <w:spacing w:val="-1"/>
        <w:w w:val="101"/>
        <w:sz w:val="18"/>
        <w:szCs w:val="18"/>
      </w:rPr>
    </w:lvl>
    <w:lvl w:ilvl="1" w:tplc="02864652">
      <w:start w:val="1"/>
      <w:numFmt w:val="lowerLetter"/>
      <w:lvlText w:val="%2)"/>
      <w:lvlJc w:val="left"/>
      <w:pPr>
        <w:ind w:left="114" w:hanging="239"/>
      </w:pPr>
      <w:rPr>
        <w:rFonts w:ascii="Arial" w:eastAsia="Arial" w:hAnsi="Arial" w:hint="default"/>
        <w:spacing w:val="-1"/>
        <w:w w:val="101"/>
        <w:sz w:val="18"/>
        <w:szCs w:val="18"/>
      </w:rPr>
    </w:lvl>
    <w:lvl w:ilvl="2" w:tplc="0DBC69C8">
      <w:start w:val="1"/>
      <w:numFmt w:val="bullet"/>
      <w:lvlText w:val="•"/>
      <w:lvlJc w:val="left"/>
      <w:pPr>
        <w:ind w:left="2063" w:hanging="239"/>
      </w:pPr>
      <w:rPr>
        <w:rFonts w:hint="default"/>
      </w:rPr>
    </w:lvl>
    <w:lvl w:ilvl="3" w:tplc="95EE3D12">
      <w:start w:val="1"/>
      <w:numFmt w:val="bullet"/>
      <w:lvlText w:val="•"/>
      <w:lvlJc w:val="left"/>
      <w:pPr>
        <w:ind w:left="3037" w:hanging="239"/>
      </w:pPr>
      <w:rPr>
        <w:rFonts w:hint="default"/>
      </w:rPr>
    </w:lvl>
    <w:lvl w:ilvl="4" w:tplc="60C2614C">
      <w:start w:val="1"/>
      <w:numFmt w:val="bullet"/>
      <w:lvlText w:val="•"/>
      <w:lvlJc w:val="left"/>
      <w:pPr>
        <w:ind w:left="4012" w:hanging="239"/>
      </w:pPr>
      <w:rPr>
        <w:rFonts w:hint="default"/>
      </w:rPr>
    </w:lvl>
    <w:lvl w:ilvl="5" w:tplc="14A66D16">
      <w:start w:val="1"/>
      <w:numFmt w:val="bullet"/>
      <w:lvlText w:val="•"/>
      <w:lvlJc w:val="left"/>
      <w:pPr>
        <w:ind w:left="4987" w:hanging="239"/>
      </w:pPr>
      <w:rPr>
        <w:rFonts w:hint="default"/>
      </w:rPr>
    </w:lvl>
    <w:lvl w:ilvl="6" w:tplc="5E5A11F4">
      <w:start w:val="1"/>
      <w:numFmt w:val="bullet"/>
      <w:lvlText w:val="•"/>
      <w:lvlJc w:val="left"/>
      <w:pPr>
        <w:ind w:left="5961" w:hanging="239"/>
      </w:pPr>
      <w:rPr>
        <w:rFonts w:hint="default"/>
      </w:rPr>
    </w:lvl>
    <w:lvl w:ilvl="7" w:tplc="0F3CE912">
      <w:start w:val="1"/>
      <w:numFmt w:val="bullet"/>
      <w:lvlText w:val="•"/>
      <w:lvlJc w:val="left"/>
      <w:pPr>
        <w:ind w:left="6936" w:hanging="239"/>
      </w:pPr>
      <w:rPr>
        <w:rFonts w:hint="default"/>
      </w:rPr>
    </w:lvl>
    <w:lvl w:ilvl="8" w:tplc="EB5CC41C">
      <w:start w:val="1"/>
      <w:numFmt w:val="bullet"/>
      <w:lvlText w:val="•"/>
      <w:lvlJc w:val="left"/>
      <w:pPr>
        <w:ind w:left="7910" w:hanging="239"/>
      </w:pPr>
      <w:rPr>
        <w:rFonts w:hint="default"/>
      </w:r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EA96AD8"/>
    <w:multiLevelType w:val="hybridMultilevel"/>
    <w:tmpl w:val="40A2D70A"/>
    <w:lvl w:ilvl="0" w:tplc="9850E2BE">
      <w:start w:val="316"/>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513DD7"/>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24E05BBB"/>
    <w:multiLevelType w:val="hybridMultilevel"/>
    <w:tmpl w:val="CF70B036"/>
    <w:lvl w:ilvl="0" w:tplc="9562338C">
      <w:start w:val="1"/>
      <w:numFmt w:val="decimal"/>
      <w:lvlText w:val="%1."/>
      <w:lvlJc w:val="left"/>
      <w:pPr>
        <w:ind w:left="114" w:hanging="157"/>
      </w:pPr>
      <w:rPr>
        <w:rFonts w:ascii="Arial" w:eastAsia="Arial" w:hAnsi="Arial" w:hint="default"/>
        <w:b/>
        <w:bCs/>
        <w:spacing w:val="-1"/>
        <w:w w:val="101"/>
        <w:sz w:val="18"/>
        <w:szCs w:val="18"/>
      </w:rPr>
    </w:lvl>
    <w:lvl w:ilvl="1" w:tplc="F80EEA34">
      <w:start w:val="1"/>
      <w:numFmt w:val="bullet"/>
      <w:lvlText w:val="•"/>
      <w:lvlJc w:val="left"/>
      <w:pPr>
        <w:ind w:left="765" w:hanging="157"/>
      </w:pPr>
      <w:rPr>
        <w:rFonts w:hint="default"/>
      </w:rPr>
    </w:lvl>
    <w:lvl w:ilvl="2" w:tplc="4DCA9A00">
      <w:start w:val="1"/>
      <w:numFmt w:val="bullet"/>
      <w:lvlText w:val="•"/>
      <w:lvlJc w:val="left"/>
      <w:pPr>
        <w:ind w:left="1416" w:hanging="157"/>
      </w:pPr>
      <w:rPr>
        <w:rFonts w:hint="default"/>
      </w:rPr>
    </w:lvl>
    <w:lvl w:ilvl="3" w:tplc="7BB8C4D4">
      <w:start w:val="1"/>
      <w:numFmt w:val="bullet"/>
      <w:lvlText w:val="•"/>
      <w:lvlJc w:val="left"/>
      <w:pPr>
        <w:ind w:left="2067" w:hanging="157"/>
      </w:pPr>
      <w:rPr>
        <w:rFonts w:hint="default"/>
      </w:rPr>
    </w:lvl>
    <w:lvl w:ilvl="4" w:tplc="B0067AFC">
      <w:start w:val="1"/>
      <w:numFmt w:val="bullet"/>
      <w:lvlText w:val="•"/>
      <w:lvlJc w:val="left"/>
      <w:pPr>
        <w:ind w:left="2718" w:hanging="157"/>
      </w:pPr>
      <w:rPr>
        <w:rFonts w:hint="default"/>
      </w:rPr>
    </w:lvl>
    <w:lvl w:ilvl="5" w:tplc="9E18A090">
      <w:start w:val="1"/>
      <w:numFmt w:val="bullet"/>
      <w:lvlText w:val="•"/>
      <w:lvlJc w:val="left"/>
      <w:pPr>
        <w:ind w:left="3370" w:hanging="157"/>
      </w:pPr>
      <w:rPr>
        <w:rFonts w:hint="default"/>
      </w:rPr>
    </w:lvl>
    <w:lvl w:ilvl="6" w:tplc="54B4EE96">
      <w:start w:val="1"/>
      <w:numFmt w:val="bullet"/>
      <w:lvlText w:val="•"/>
      <w:lvlJc w:val="left"/>
      <w:pPr>
        <w:ind w:left="4021" w:hanging="157"/>
      </w:pPr>
      <w:rPr>
        <w:rFonts w:hint="default"/>
      </w:rPr>
    </w:lvl>
    <w:lvl w:ilvl="7" w:tplc="99108602">
      <w:start w:val="1"/>
      <w:numFmt w:val="bullet"/>
      <w:lvlText w:val="•"/>
      <w:lvlJc w:val="left"/>
      <w:pPr>
        <w:ind w:left="4672" w:hanging="157"/>
      </w:pPr>
      <w:rPr>
        <w:rFonts w:hint="default"/>
      </w:rPr>
    </w:lvl>
    <w:lvl w:ilvl="8" w:tplc="5A503C84">
      <w:start w:val="1"/>
      <w:numFmt w:val="bullet"/>
      <w:lvlText w:val="•"/>
      <w:lvlJc w:val="left"/>
      <w:pPr>
        <w:ind w:left="5323" w:hanging="157"/>
      </w:pPr>
      <w:rPr>
        <w:rFonts w:hint="default"/>
      </w:rPr>
    </w:lvl>
  </w:abstractNum>
  <w:abstractNum w:abstractNumId="1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4362598B"/>
    <w:multiLevelType w:val="hybridMultilevel"/>
    <w:tmpl w:val="DAC8B5D8"/>
    <w:lvl w:ilvl="0" w:tplc="AD029D9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3C81F7D"/>
    <w:multiLevelType w:val="hybridMultilevel"/>
    <w:tmpl w:val="917A6B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5E403B0"/>
    <w:multiLevelType w:val="hybridMultilevel"/>
    <w:tmpl w:val="7150694C"/>
    <w:lvl w:ilvl="0" w:tplc="AD029D9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7180A82"/>
    <w:multiLevelType w:val="hybridMultilevel"/>
    <w:tmpl w:val="665EC4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80D04E1"/>
    <w:multiLevelType w:val="hybridMultilevel"/>
    <w:tmpl w:val="D38652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DF4745F"/>
    <w:multiLevelType w:val="hybridMultilevel"/>
    <w:tmpl w:val="4B56ADCE"/>
    <w:lvl w:ilvl="0" w:tplc="640C9FD6">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nsid w:val="749D7421"/>
    <w:multiLevelType w:val="hybridMultilevel"/>
    <w:tmpl w:val="BB2E4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21"/>
  </w:num>
  <w:num w:numId="3">
    <w:abstractNumId w:val="7"/>
  </w:num>
  <w:num w:numId="4">
    <w:abstractNumId w:val="4"/>
  </w:num>
  <w:num w:numId="5">
    <w:abstractNumId w:val="1"/>
  </w:num>
  <w:num w:numId="6">
    <w:abstractNumId w:val="17"/>
  </w:num>
  <w:num w:numId="7">
    <w:abstractNumId w:val="22"/>
  </w:num>
  <w:num w:numId="8">
    <w:abstractNumId w:val="14"/>
  </w:num>
  <w:num w:numId="9">
    <w:abstractNumId w:val="5"/>
  </w:num>
  <w:num w:numId="10">
    <w:abstractNumId w:val="15"/>
  </w:num>
  <w:num w:numId="11">
    <w:abstractNumId w:val="16"/>
  </w:num>
  <w:num w:numId="12">
    <w:abstractNumId w:val="19"/>
  </w:num>
  <w:num w:numId="13">
    <w:abstractNumId w:val="20"/>
  </w:num>
  <w:num w:numId="14">
    <w:abstractNumId w:val="24"/>
  </w:num>
  <w:num w:numId="15">
    <w:abstractNumId w:val="6"/>
  </w:num>
  <w:num w:numId="16">
    <w:abstractNumId w:val="25"/>
  </w:num>
  <w:num w:numId="17">
    <w:abstractNumId w:val="0"/>
  </w:num>
  <w:num w:numId="18">
    <w:abstractNumId w:val="8"/>
  </w:num>
  <w:num w:numId="19">
    <w:abstractNumId w:val="2"/>
  </w:num>
  <w:num w:numId="20">
    <w:abstractNumId w:val="23"/>
  </w:num>
  <w:num w:numId="21">
    <w:abstractNumId w:val="13"/>
  </w:num>
  <w:num w:numId="22">
    <w:abstractNumId w:val="11"/>
  </w:num>
  <w:num w:numId="23">
    <w:abstractNumId w:val="12"/>
  </w:num>
  <w:num w:numId="24">
    <w:abstractNumId w:val="18"/>
  </w:num>
  <w:num w:numId="25">
    <w:abstractNumId w:val="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77AA"/>
    <w:rsid w:val="00011D24"/>
    <w:rsid w:val="00013FF4"/>
    <w:rsid w:val="00014D57"/>
    <w:rsid w:val="00020FE1"/>
    <w:rsid w:val="00022E13"/>
    <w:rsid w:val="0002322C"/>
    <w:rsid w:val="00026BF9"/>
    <w:rsid w:val="00032388"/>
    <w:rsid w:val="00035CE2"/>
    <w:rsid w:val="00054D69"/>
    <w:rsid w:val="0005553B"/>
    <w:rsid w:val="00056D81"/>
    <w:rsid w:val="000604D2"/>
    <w:rsid w:val="00062A9A"/>
    <w:rsid w:val="00062E0C"/>
    <w:rsid w:val="00064B73"/>
    <w:rsid w:val="00072127"/>
    <w:rsid w:val="000824C6"/>
    <w:rsid w:val="00084751"/>
    <w:rsid w:val="0009005E"/>
    <w:rsid w:val="000941C5"/>
    <w:rsid w:val="000A325D"/>
    <w:rsid w:val="000A6451"/>
    <w:rsid w:val="000B064E"/>
    <w:rsid w:val="000B1894"/>
    <w:rsid w:val="000B69CF"/>
    <w:rsid w:val="000C24FA"/>
    <w:rsid w:val="000C4101"/>
    <w:rsid w:val="000C7199"/>
    <w:rsid w:val="000C790C"/>
    <w:rsid w:val="000E55D0"/>
    <w:rsid w:val="000F061D"/>
    <w:rsid w:val="000F4794"/>
    <w:rsid w:val="00114D72"/>
    <w:rsid w:val="0012409D"/>
    <w:rsid w:val="00124F12"/>
    <w:rsid w:val="001379C9"/>
    <w:rsid w:val="00144E3A"/>
    <w:rsid w:val="0015060C"/>
    <w:rsid w:val="00157F32"/>
    <w:rsid w:val="0016018A"/>
    <w:rsid w:val="00161814"/>
    <w:rsid w:val="00161F0E"/>
    <w:rsid w:val="00163466"/>
    <w:rsid w:val="00170E2A"/>
    <w:rsid w:val="001728EC"/>
    <w:rsid w:val="00172EF2"/>
    <w:rsid w:val="00175482"/>
    <w:rsid w:val="00177394"/>
    <w:rsid w:val="00181E4C"/>
    <w:rsid w:val="00182C18"/>
    <w:rsid w:val="00183CC2"/>
    <w:rsid w:val="00183E35"/>
    <w:rsid w:val="001900E4"/>
    <w:rsid w:val="00190F88"/>
    <w:rsid w:val="00191865"/>
    <w:rsid w:val="001968B0"/>
    <w:rsid w:val="00197367"/>
    <w:rsid w:val="001A4066"/>
    <w:rsid w:val="001A5132"/>
    <w:rsid w:val="001A6AE4"/>
    <w:rsid w:val="001B01FD"/>
    <w:rsid w:val="001B18D2"/>
    <w:rsid w:val="001B203C"/>
    <w:rsid w:val="001B4A71"/>
    <w:rsid w:val="001B71AB"/>
    <w:rsid w:val="001B71CD"/>
    <w:rsid w:val="001C5F71"/>
    <w:rsid w:val="001C6135"/>
    <w:rsid w:val="001D5B54"/>
    <w:rsid w:val="001E06FA"/>
    <w:rsid w:val="001E1DBF"/>
    <w:rsid w:val="001E3A84"/>
    <w:rsid w:val="001E4639"/>
    <w:rsid w:val="001E4A7D"/>
    <w:rsid w:val="001F43A8"/>
    <w:rsid w:val="001F554C"/>
    <w:rsid w:val="001F5CD6"/>
    <w:rsid w:val="00210BD8"/>
    <w:rsid w:val="002113D9"/>
    <w:rsid w:val="0021263D"/>
    <w:rsid w:val="00213F0C"/>
    <w:rsid w:val="00214094"/>
    <w:rsid w:val="0021592D"/>
    <w:rsid w:val="00217D8C"/>
    <w:rsid w:val="00221999"/>
    <w:rsid w:val="00222660"/>
    <w:rsid w:val="00222D76"/>
    <w:rsid w:val="00223EB1"/>
    <w:rsid w:val="00231344"/>
    <w:rsid w:val="0023436E"/>
    <w:rsid w:val="002347C0"/>
    <w:rsid w:val="002362E4"/>
    <w:rsid w:val="00241A6C"/>
    <w:rsid w:val="00242D2B"/>
    <w:rsid w:val="002446B7"/>
    <w:rsid w:val="00250220"/>
    <w:rsid w:val="002537CF"/>
    <w:rsid w:val="00262E2B"/>
    <w:rsid w:val="00264B7A"/>
    <w:rsid w:val="00270429"/>
    <w:rsid w:val="002720EB"/>
    <w:rsid w:val="002723E9"/>
    <w:rsid w:val="00277929"/>
    <w:rsid w:val="00277AB3"/>
    <w:rsid w:val="00283B82"/>
    <w:rsid w:val="002846E9"/>
    <w:rsid w:val="00284C34"/>
    <w:rsid w:val="0029066C"/>
    <w:rsid w:val="002A2167"/>
    <w:rsid w:val="002B200B"/>
    <w:rsid w:val="002B50DB"/>
    <w:rsid w:val="002B6FAB"/>
    <w:rsid w:val="002C12AB"/>
    <w:rsid w:val="002C382E"/>
    <w:rsid w:val="002C7CAC"/>
    <w:rsid w:val="002D3306"/>
    <w:rsid w:val="002D48AA"/>
    <w:rsid w:val="002D7BAA"/>
    <w:rsid w:val="002D7F54"/>
    <w:rsid w:val="002E0B38"/>
    <w:rsid w:val="002E3FF4"/>
    <w:rsid w:val="002F4671"/>
    <w:rsid w:val="002F78C8"/>
    <w:rsid w:val="0030165D"/>
    <w:rsid w:val="00301CF3"/>
    <w:rsid w:val="00305BBD"/>
    <w:rsid w:val="0030705C"/>
    <w:rsid w:val="0032715C"/>
    <w:rsid w:val="003272E6"/>
    <w:rsid w:val="00337CA5"/>
    <w:rsid w:val="00340B5E"/>
    <w:rsid w:val="0034622F"/>
    <w:rsid w:val="00351F03"/>
    <w:rsid w:val="00360CCC"/>
    <w:rsid w:val="00362478"/>
    <w:rsid w:val="003646F7"/>
    <w:rsid w:val="0036582C"/>
    <w:rsid w:val="00370649"/>
    <w:rsid w:val="0037541E"/>
    <w:rsid w:val="00375B25"/>
    <w:rsid w:val="00385B77"/>
    <w:rsid w:val="00385D1E"/>
    <w:rsid w:val="00387E07"/>
    <w:rsid w:val="00396542"/>
    <w:rsid w:val="0039685B"/>
    <w:rsid w:val="003A2487"/>
    <w:rsid w:val="003A31A6"/>
    <w:rsid w:val="003A7F0C"/>
    <w:rsid w:val="003A7F79"/>
    <w:rsid w:val="003B33FD"/>
    <w:rsid w:val="003B6404"/>
    <w:rsid w:val="003C098F"/>
    <w:rsid w:val="003C2392"/>
    <w:rsid w:val="003C449B"/>
    <w:rsid w:val="003C53C2"/>
    <w:rsid w:val="003C7B68"/>
    <w:rsid w:val="003D21FF"/>
    <w:rsid w:val="003D2588"/>
    <w:rsid w:val="003E2179"/>
    <w:rsid w:val="003E26FE"/>
    <w:rsid w:val="003E32BC"/>
    <w:rsid w:val="003F0112"/>
    <w:rsid w:val="003F071A"/>
    <w:rsid w:val="003F127A"/>
    <w:rsid w:val="003F160B"/>
    <w:rsid w:val="003F1B3E"/>
    <w:rsid w:val="00400032"/>
    <w:rsid w:val="00400B5B"/>
    <w:rsid w:val="00405A00"/>
    <w:rsid w:val="00405B8C"/>
    <w:rsid w:val="00406E17"/>
    <w:rsid w:val="00420870"/>
    <w:rsid w:val="00423F05"/>
    <w:rsid w:val="004356CC"/>
    <w:rsid w:val="0043791B"/>
    <w:rsid w:val="00441483"/>
    <w:rsid w:val="00441BCB"/>
    <w:rsid w:val="0045176A"/>
    <w:rsid w:val="004550C6"/>
    <w:rsid w:val="004552BD"/>
    <w:rsid w:val="00455928"/>
    <w:rsid w:val="00456332"/>
    <w:rsid w:val="00461826"/>
    <w:rsid w:val="0046402C"/>
    <w:rsid w:val="0047074D"/>
    <w:rsid w:val="004719BE"/>
    <w:rsid w:val="004800F9"/>
    <w:rsid w:val="00480614"/>
    <w:rsid w:val="0049134A"/>
    <w:rsid w:val="004933F1"/>
    <w:rsid w:val="00496285"/>
    <w:rsid w:val="004A58CB"/>
    <w:rsid w:val="004B1795"/>
    <w:rsid w:val="004B1F53"/>
    <w:rsid w:val="004B56DD"/>
    <w:rsid w:val="004C020F"/>
    <w:rsid w:val="004C1AFD"/>
    <w:rsid w:val="004C1B47"/>
    <w:rsid w:val="004C558B"/>
    <w:rsid w:val="004C5778"/>
    <w:rsid w:val="004D5832"/>
    <w:rsid w:val="004E5371"/>
    <w:rsid w:val="004F1331"/>
    <w:rsid w:val="004F1F88"/>
    <w:rsid w:val="004F5F1B"/>
    <w:rsid w:val="004F6EEC"/>
    <w:rsid w:val="00502374"/>
    <w:rsid w:val="005040B2"/>
    <w:rsid w:val="005060A1"/>
    <w:rsid w:val="00507312"/>
    <w:rsid w:val="00516072"/>
    <w:rsid w:val="00526FE9"/>
    <w:rsid w:val="0053025D"/>
    <w:rsid w:val="005332EC"/>
    <w:rsid w:val="0053367B"/>
    <w:rsid w:val="00534418"/>
    <w:rsid w:val="005353AB"/>
    <w:rsid w:val="00541A3B"/>
    <w:rsid w:val="00541FEA"/>
    <w:rsid w:val="00554AC2"/>
    <w:rsid w:val="005560BC"/>
    <w:rsid w:val="005573BE"/>
    <w:rsid w:val="0056263A"/>
    <w:rsid w:val="00572700"/>
    <w:rsid w:val="00580468"/>
    <w:rsid w:val="00581184"/>
    <w:rsid w:val="0058603B"/>
    <w:rsid w:val="00587568"/>
    <w:rsid w:val="0059232A"/>
    <w:rsid w:val="0059431B"/>
    <w:rsid w:val="00597C7E"/>
    <w:rsid w:val="005A39CC"/>
    <w:rsid w:val="005B0D4D"/>
    <w:rsid w:val="005B401B"/>
    <w:rsid w:val="005B4730"/>
    <w:rsid w:val="005C0C52"/>
    <w:rsid w:val="005C7AB5"/>
    <w:rsid w:val="005D4ECE"/>
    <w:rsid w:val="005D624F"/>
    <w:rsid w:val="005E05D7"/>
    <w:rsid w:val="005E41E7"/>
    <w:rsid w:val="005E450F"/>
    <w:rsid w:val="005E596F"/>
    <w:rsid w:val="005F65CB"/>
    <w:rsid w:val="005F7C1D"/>
    <w:rsid w:val="0060085D"/>
    <w:rsid w:val="0060554D"/>
    <w:rsid w:val="006077F5"/>
    <w:rsid w:val="00617BC7"/>
    <w:rsid w:val="0062298A"/>
    <w:rsid w:val="00626514"/>
    <w:rsid w:val="00626589"/>
    <w:rsid w:val="006334AB"/>
    <w:rsid w:val="006339A0"/>
    <w:rsid w:val="006413A8"/>
    <w:rsid w:val="00642E56"/>
    <w:rsid w:val="00642EBC"/>
    <w:rsid w:val="00651E00"/>
    <w:rsid w:val="006620AA"/>
    <w:rsid w:val="00666465"/>
    <w:rsid w:val="00674572"/>
    <w:rsid w:val="00682282"/>
    <w:rsid w:val="00687763"/>
    <w:rsid w:val="00692B0D"/>
    <w:rsid w:val="00693E0E"/>
    <w:rsid w:val="00696A69"/>
    <w:rsid w:val="006A1AE3"/>
    <w:rsid w:val="006A1C32"/>
    <w:rsid w:val="006B1E0B"/>
    <w:rsid w:val="006B20CC"/>
    <w:rsid w:val="006C30E1"/>
    <w:rsid w:val="006C4607"/>
    <w:rsid w:val="006D48F1"/>
    <w:rsid w:val="006E1407"/>
    <w:rsid w:val="006F0091"/>
    <w:rsid w:val="006F36D6"/>
    <w:rsid w:val="006F45BE"/>
    <w:rsid w:val="006F6551"/>
    <w:rsid w:val="006F6579"/>
    <w:rsid w:val="007004FC"/>
    <w:rsid w:val="00706670"/>
    <w:rsid w:val="007067D6"/>
    <w:rsid w:val="007120F6"/>
    <w:rsid w:val="00715CFA"/>
    <w:rsid w:val="00716A76"/>
    <w:rsid w:val="0072417C"/>
    <w:rsid w:val="00726DE2"/>
    <w:rsid w:val="00734211"/>
    <w:rsid w:val="00734450"/>
    <w:rsid w:val="0073516A"/>
    <w:rsid w:val="00737664"/>
    <w:rsid w:val="00745F67"/>
    <w:rsid w:val="0075039E"/>
    <w:rsid w:val="00752D9D"/>
    <w:rsid w:val="00754784"/>
    <w:rsid w:val="00757C6E"/>
    <w:rsid w:val="00762BDA"/>
    <w:rsid w:val="00763484"/>
    <w:rsid w:val="0076378A"/>
    <w:rsid w:val="00773A44"/>
    <w:rsid w:val="007805FD"/>
    <w:rsid w:val="00782AE8"/>
    <w:rsid w:val="00784422"/>
    <w:rsid w:val="00790B92"/>
    <w:rsid w:val="00792C50"/>
    <w:rsid w:val="00797F7B"/>
    <w:rsid w:val="007A096E"/>
    <w:rsid w:val="007A2A02"/>
    <w:rsid w:val="007A530E"/>
    <w:rsid w:val="007A6D22"/>
    <w:rsid w:val="007A741B"/>
    <w:rsid w:val="007B3B54"/>
    <w:rsid w:val="007B3FA0"/>
    <w:rsid w:val="007C0F2C"/>
    <w:rsid w:val="007C2BCC"/>
    <w:rsid w:val="007C4EF0"/>
    <w:rsid w:val="007C6FD0"/>
    <w:rsid w:val="007D099D"/>
    <w:rsid w:val="007D426A"/>
    <w:rsid w:val="007E2664"/>
    <w:rsid w:val="007E3ABF"/>
    <w:rsid w:val="007E577C"/>
    <w:rsid w:val="007E5BFA"/>
    <w:rsid w:val="007E6689"/>
    <w:rsid w:val="007E731C"/>
    <w:rsid w:val="007F0A03"/>
    <w:rsid w:val="007F67E0"/>
    <w:rsid w:val="00800BD2"/>
    <w:rsid w:val="00810040"/>
    <w:rsid w:val="0081105D"/>
    <w:rsid w:val="0082023A"/>
    <w:rsid w:val="00821A7A"/>
    <w:rsid w:val="008253F8"/>
    <w:rsid w:val="00830130"/>
    <w:rsid w:val="008311D0"/>
    <w:rsid w:val="008325E4"/>
    <w:rsid w:val="00832A2B"/>
    <w:rsid w:val="008334B5"/>
    <w:rsid w:val="00845811"/>
    <w:rsid w:val="00846994"/>
    <w:rsid w:val="00850451"/>
    <w:rsid w:val="00852042"/>
    <w:rsid w:val="008522EC"/>
    <w:rsid w:val="008534C9"/>
    <w:rsid w:val="00853A64"/>
    <w:rsid w:val="0085599D"/>
    <w:rsid w:val="0086381B"/>
    <w:rsid w:val="00874741"/>
    <w:rsid w:val="00874FD4"/>
    <w:rsid w:val="0087510C"/>
    <w:rsid w:val="008832EF"/>
    <w:rsid w:val="00887A21"/>
    <w:rsid w:val="00887A61"/>
    <w:rsid w:val="0089738E"/>
    <w:rsid w:val="008A41DF"/>
    <w:rsid w:val="008A69E2"/>
    <w:rsid w:val="008A6A58"/>
    <w:rsid w:val="008B5FDB"/>
    <w:rsid w:val="008C0194"/>
    <w:rsid w:val="008C50F4"/>
    <w:rsid w:val="008C54AF"/>
    <w:rsid w:val="008C5649"/>
    <w:rsid w:val="008C6112"/>
    <w:rsid w:val="008D25B0"/>
    <w:rsid w:val="008D519B"/>
    <w:rsid w:val="008E44A2"/>
    <w:rsid w:val="008E5A64"/>
    <w:rsid w:val="008E697D"/>
    <w:rsid w:val="008E7E03"/>
    <w:rsid w:val="00903263"/>
    <w:rsid w:val="009036E5"/>
    <w:rsid w:val="00906A21"/>
    <w:rsid w:val="009079C3"/>
    <w:rsid w:val="00910462"/>
    <w:rsid w:val="00915AB1"/>
    <w:rsid w:val="00917532"/>
    <w:rsid w:val="00922A98"/>
    <w:rsid w:val="009235BA"/>
    <w:rsid w:val="00924023"/>
    <w:rsid w:val="00924CE2"/>
    <w:rsid w:val="00924F17"/>
    <w:rsid w:val="00925B9F"/>
    <w:rsid w:val="0093000A"/>
    <w:rsid w:val="00931AED"/>
    <w:rsid w:val="009325E8"/>
    <w:rsid w:val="00932D95"/>
    <w:rsid w:val="0094387E"/>
    <w:rsid w:val="00944770"/>
    <w:rsid w:val="00946801"/>
    <w:rsid w:val="009476A3"/>
    <w:rsid w:val="0095334F"/>
    <w:rsid w:val="00962DC3"/>
    <w:rsid w:val="00965897"/>
    <w:rsid w:val="0096765C"/>
    <w:rsid w:val="009727E4"/>
    <w:rsid w:val="00981C38"/>
    <w:rsid w:val="009933D7"/>
    <w:rsid w:val="009934C5"/>
    <w:rsid w:val="00994C0F"/>
    <w:rsid w:val="00995CEE"/>
    <w:rsid w:val="00997C34"/>
    <w:rsid w:val="009B22D7"/>
    <w:rsid w:val="009B2AA7"/>
    <w:rsid w:val="009B42E5"/>
    <w:rsid w:val="009B72ED"/>
    <w:rsid w:val="009C6DEB"/>
    <w:rsid w:val="009D1944"/>
    <w:rsid w:val="009D3309"/>
    <w:rsid w:val="009D3888"/>
    <w:rsid w:val="009D4BA0"/>
    <w:rsid w:val="009D6504"/>
    <w:rsid w:val="009E12D7"/>
    <w:rsid w:val="009E661A"/>
    <w:rsid w:val="009E775E"/>
    <w:rsid w:val="00A0251E"/>
    <w:rsid w:val="00A02E68"/>
    <w:rsid w:val="00A047AC"/>
    <w:rsid w:val="00A06781"/>
    <w:rsid w:val="00A074C3"/>
    <w:rsid w:val="00A100D9"/>
    <w:rsid w:val="00A1509C"/>
    <w:rsid w:val="00A34260"/>
    <w:rsid w:val="00A42E83"/>
    <w:rsid w:val="00A50CE2"/>
    <w:rsid w:val="00A70CFD"/>
    <w:rsid w:val="00A72A0B"/>
    <w:rsid w:val="00A750B2"/>
    <w:rsid w:val="00A75E7F"/>
    <w:rsid w:val="00A762F8"/>
    <w:rsid w:val="00A81E42"/>
    <w:rsid w:val="00A836B6"/>
    <w:rsid w:val="00A8442D"/>
    <w:rsid w:val="00A864FE"/>
    <w:rsid w:val="00A86F41"/>
    <w:rsid w:val="00A87D04"/>
    <w:rsid w:val="00A90665"/>
    <w:rsid w:val="00A950C5"/>
    <w:rsid w:val="00AA14F9"/>
    <w:rsid w:val="00AA1D25"/>
    <w:rsid w:val="00AA38A8"/>
    <w:rsid w:val="00AB2B1A"/>
    <w:rsid w:val="00AB397F"/>
    <w:rsid w:val="00AB5705"/>
    <w:rsid w:val="00AB5832"/>
    <w:rsid w:val="00AC51F2"/>
    <w:rsid w:val="00AC7AAD"/>
    <w:rsid w:val="00AD53D6"/>
    <w:rsid w:val="00AE2256"/>
    <w:rsid w:val="00AE25AC"/>
    <w:rsid w:val="00AE30FC"/>
    <w:rsid w:val="00AE5066"/>
    <w:rsid w:val="00AE5E24"/>
    <w:rsid w:val="00AE61B7"/>
    <w:rsid w:val="00AE6CBA"/>
    <w:rsid w:val="00AE79AD"/>
    <w:rsid w:val="00AF35E4"/>
    <w:rsid w:val="00AF5CDE"/>
    <w:rsid w:val="00B11A57"/>
    <w:rsid w:val="00B211C3"/>
    <w:rsid w:val="00B23B35"/>
    <w:rsid w:val="00B25597"/>
    <w:rsid w:val="00B267B9"/>
    <w:rsid w:val="00B33E09"/>
    <w:rsid w:val="00B35D1B"/>
    <w:rsid w:val="00B36380"/>
    <w:rsid w:val="00B4661D"/>
    <w:rsid w:val="00B47BCA"/>
    <w:rsid w:val="00B50708"/>
    <w:rsid w:val="00B50C68"/>
    <w:rsid w:val="00B51293"/>
    <w:rsid w:val="00B52B1E"/>
    <w:rsid w:val="00B55481"/>
    <w:rsid w:val="00B56C32"/>
    <w:rsid w:val="00B57ACF"/>
    <w:rsid w:val="00B62436"/>
    <w:rsid w:val="00B64BB1"/>
    <w:rsid w:val="00B70DAE"/>
    <w:rsid w:val="00B73166"/>
    <w:rsid w:val="00B73BE1"/>
    <w:rsid w:val="00B80E9F"/>
    <w:rsid w:val="00B8426C"/>
    <w:rsid w:val="00B87CC7"/>
    <w:rsid w:val="00B91B8D"/>
    <w:rsid w:val="00B94E90"/>
    <w:rsid w:val="00B95C35"/>
    <w:rsid w:val="00BA7CAA"/>
    <w:rsid w:val="00BB0A82"/>
    <w:rsid w:val="00BB7C94"/>
    <w:rsid w:val="00BC0A9D"/>
    <w:rsid w:val="00BD129B"/>
    <w:rsid w:val="00BD1D2B"/>
    <w:rsid w:val="00BE32D0"/>
    <w:rsid w:val="00BE4981"/>
    <w:rsid w:val="00BF40ED"/>
    <w:rsid w:val="00BF5BC2"/>
    <w:rsid w:val="00BF6160"/>
    <w:rsid w:val="00C1133D"/>
    <w:rsid w:val="00C13F6C"/>
    <w:rsid w:val="00C20646"/>
    <w:rsid w:val="00C21732"/>
    <w:rsid w:val="00C2317A"/>
    <w:rsid w:val="00C27A08"/>
    <w:rsid w:val="00C31312"/>
    <w:rsid w:val="00C326C6"/>
    <w:rsid w:val="00C33C34"/>
    <w:rsid w:val="00C35295"/>
    <w:rsid w:val="00C36ADD"/>
    <w:rsid w:val="00C36E74"/>
    <w:rsid w:val="00C40595"/>
    <w:rsid w:val="00C409A4"/>
    <w:rsid w:val="00C41621"/>
    <w:rsid w:val="00C449FA"/>
    <w:rsid w:val="00C515F8"/>
    <w:rsid w:val="00C517AC"/>
    <w:rsid w:val="00C5384F"/>
    <w:rsid w:val="00C54C12"/>
    <w:rsid w:val="00C56964"/>
    <w:rsid w:val="00C6040E"/>
    <w:rsid w:val="00C656D5"/>
    <w:rsid w:val="00C67103"/>
    <w:rsid w:val="00C71BB9"/>
    <w:rsid w:val="00C754CC"/>
    <w:rsid w:val="00C83765"/>
    <w:rsid w:val="00C92A52"/>
    <w:rsid w:val="00C94C28"/>
    <w:rsid w:val="00CA31FC"/>
    <w:rsid w:val="00CB0247"/>
    <w:rsid w:val="00CB3440"/>
    <w:rsid w:val="00CB74B5"/>
    <w:rsid w:val="00CC0350"/>
    <w:rsid w:val="00CC1692"/>
    <w:rsid w:val="00CC6449"/>
    <w:rsid w:val="00CD138B"/>
    <w:rsid w:val="00CD3E31"/>
    <w:rsid w:val="00CD46D0"/>
    <w:rsid w:val="00CD74A3"/>
    <w:rsid w:val="00CE04F1"/>
    <w:rsid w:val="00CE0527"/>
    <w:rsid w:val="00CE5772"/>
    <w:rsid w:val="00CE5B23"/>
    <w:rsid w:val="00CE72B0"/>
    <w:rsid w:val="00CF70AD"/>
    <w:rsid w:val="00CF7729"/>
    <w:rsid w:val="00D00059"/>
    <w:rsid w:val="00D107FA"/>
    <w:rsid w:val="00D113EA"/>
    <w:rsid w:val="00D12275"/>
    <w:rsid w:val="00D12766"/>
    <w:rsid w:val="00D20FF4"/>
    <w:rsid w:val="00D2421A"/>
    <w:rsid w:val="00D24D2C"/>
    <w:rsid w:val="00D35881"/>
    <w:rsid w:val="00D543DB"/>
    <w:rsid w:val="00D54844"/>
    <w:rsid w:val="00D55560"/>
    <w:rsid w:val="00D607C0"/>
    <w:rsid w:val="00D66D08"/>
    <w:rsid w:val="00D73EB0"/>
    <w:rsid w:val="00D76EF3"/>
    <w:rsid w:val="00D80273"/>
    <w:rsid w:val="00D8574C"/>
    <w:rsid w:val="00D866B5"/>
    <w:rsid w:val="00D92C68"/>
    <w:rsid w:val="00DA013A"/>
    <w:rsid w:val="00DA40A9"/>
    <w:rsid w:val="00DA7DA5"/>
    <w:rsid w:val="00DB073B"/>
    <w:rsid w:val="00DB383F"/>
    <w:rsid w:val="00DB5119"/>
    <w:rsid w:val="00DB78F0"/>
    <w:rsid w:val="00DC2E43"/>
    <w:rsid w:val="00DC39C0"/>
    <w:rsid w:val="00DC5289"/>
    <w:rsid w:val="00DD095C"/>
    <w:rsid w:val="00DD1020"/>
    <w:rsid w:val="00DD1330"/>
    <w:rsid w:val="00DE0B83"/>
    <w:rsid w:val="00DE1A81"/>
    <w:rsid w:val="00DE1C13"/>
    <w:rsid w:val="00DE4E10"/>
    <w:rsid w:val="00E00B99"/>
    <w:rsid w:val="00E02ABF"/>
    <w:rsid w:val="00E03666"/>
    <w:rsid w:val="00E14995"/>
    <w:rsid w:val="00E14C58"/>
    <w:rsid w:val="00E16C32"/>
    <w:rsid w:val="00E179CD"/>
    <w:rsid w:val="00E17EC7"/>
    <w:rsid w:val="00E225AB"/>
    <w:rsid w:val="00E23E8D"/>
    <w:rsid w:val="00E3583B"/>
    <w:rsid w:val="00E37F98"/>
    <w:rsid w:val="00E41AA7"/>
    <w:rsid w:val="00E46559"/>
    <w:rsid w:val="00E517F2"/>
    <w:rsid w:val="00E60222"/>
    <w:rsid w:val="00E66595"/>
    <w:rsid w:val="00E6670C"/>
    <w:rsid w:val="00E776E8"/>
    <w:rsid w:val="00E866EA"/>
    <w:rsid w:val="00E86758"/>
    <w:rsid w:val="00E92C1F"/>
    <w:rsid w:val="00E95D4B"/>
    <w:rsid w:val="00E9629B"/>
    <w:rsid w:val="00EA2CA8"/>
    <w:rsid w:val="00EA78B3"/>
    <w:rsid w:val="00EB199F"/>
    <w:rsid w:val="00EC23F7"/>
    <w:rsid w:val="00EC404C"/>
    <w:rsid w:val="00EC4A0E"/>
    <w:rsid w:val="00EC4BD8"/>
    <w:rsid w:val="00EC63EB"/>
    <w:rsid w:val="00ED03E5"/>
    <w:rsid w:val="00ED412F"/>
    <w:rsid w:val="00EE337A"/>
    <w:rsid w:val="00EE78A6"/>
    <w:rsid w:val="00EF36B2"/>
    <w:rsid w:val="00EF6A9B"/>
    <w:rsid w:val="00F031FB"/>
    <w:rsid w:val="00F0770A"/>
    <w:rsid w:val="00F11F8D"/>
    <w:rsid w:val="00F17625"/>
    <w:rsid w:val="00F201EC"/>
    <w:rsid w:val="00F208A9"/>
    <w:rsid w:val="00F2176D"/>
    <w:rsid w:val="00F218E5"/>
    <w:rsid w:val="00F37013"/>
    <w:rsid w:val="00F41D75"/>
    <w:rsid w:val="00F5139D"/>
    <w:rsid w:val="00F63DAC"/>
    <w:rsid w:val="00F641D8"/>
    <w:rsid w:val="00F65CAF"/>
    <w:rsid w:val="00F710DD"/>
    <w:rsid w:val="00F7454F"/>
    <w:rsid w:val="00F77988"/>
    <w:rsid w:val="00F77F48"/>
    <w:rsid w:val="00F83B4D"/>
    <w:rsid w:val="00F921F8"/>
    <w:rsid w:val="00FA17E5"/>
    <w:rsid w:val="00FB30F1"/>
    <w:rsid w:val="00FB53E7"/>
    <w:rsid w:val="00FB77E6"/>
    <w:rsid w:val="00FC0F2D"/>
    <w:rsid w:val="00FE30E3"/>
    <w:rsid w:val="00FE6828"/>
    <w:rsid w:val="00FF03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D06F6C-C0DC-4D97-B35D-EE7DC93B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uiPriority w:val="99"/>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1B71CD"/>
    <w:pPr>
      <w:spacing w:after="200" w:line="276" w:lineRule="auto"/>
      <w:ind w:left="720"/>
      <w:contextualSpacing/>
    </w:pPr>
    <w:rPr>
      <w:rFonts w:ascii="Calibri" w:eastAsia="Calibri" w:hAnsi="Calibri"/>
      <w:sz w:val="22"/>
      <w:szCs w:val="22"/>
      <w:lang w:eastAsia="en-US"/>
    </w:rPr>
  </w:style>
  <w:style w:type="paragraph" w:customStyle="1" w:styleId="tv2131">
    <w:name w:val="tv2131"/>
    <w:basedOn w:val="Normal"/>
    <w:rsid w:val="0059232A"/>
    <w:pPr>
      <w:spacing w:line="360" w:lineRule="auto"/>
      <w:ind w:firstLine="300"/>
    </w:pPr>
    <w:rPr>
      <w:color w:val="414142"/>
      <w:sz w:val="20"/>
      <w:szCs w:val="20"/>
    </w:rPr>
  </w:style>
  <w:style w:type="paragraph" w:styleId="BlockText">
    <w:name w:val="Block Text"/>
    <w:basedOn w:val="Normal"/>
    <w:uiPriority w:val="99"/>
    <w:unhideWhenUsed/>
    <w:rsid w:val="00874FD4"/>
    <w:pPr>
      <w:spacing w:before="100" w:beforeAutospacing="1" w:after="100" w:afterAutospacing="1"/>
    </w:pPr>
    <w:rPr>
      <w:color w:val="000000"/>
    </w:rPr>
  </w:style>
  <w:style w:type="paragraph" w:styleId="PlainText">
    <w:name w:val="Plain Text"/>
    <w:basedOn w:val="Normal"/>
    <w:link w:val="PlainTextChar"/>
    <w:uiPriority w:val="99"/>
    <w:unhideWhenUsed/>
    <w:rsid w:val="00874FD4"/>
    <w:rPr>
      <w:rFonts w:ascii="Calibri" w:eastAsia="Calibri" w:hAnsi="Calibri"/>
      <w:sz w:val="22"/>
      <w:szCs w:val="22"/>
    </w:rPr>
  </w:style>
  <w:style w:type="character" w:customStyle="1" w:styleId="PlainTextChar">
    <w:name w:val="Plain Text Char"/>
    <w:link w:val="PlainText"/>
    <w:uiPriority w:val="99"/>
    <w:rsid w:val="00874FD4"/>
    <w:rPr>
      <w:rFonts w:ascii="Calibri" w:eastAsia="Calibri" w:hAnsi="Calibri"/>
      <w:sz w:val="22"/>
      <w:szCs w:val="22"/>
    </w:rPr>
  </w:style>
  <w:style w:type="paragraph" w:customStyle="1" w:styleId="tv2132">
    <w:name w:val="tv2132"/>
    <w:basedOn w:val="Normal"/>
    <w:rsid w:val="003272E6"/>
    <w:pPr>
      <w:spacing w:line="360" w:lineRule="auto"/>
      <w:ind w:firstLine="300"/>
    </w:pPr>
    <w:rPr>
      <w:color w:val="414142"/>
      <w:sz w:val="20"/>
      <w:szCs w:val="20"/>
    </w:rPr>
  </w:style>
  <w:style w:type="paragraph" w:customStyle="1" w:styleId="Default">
    <w:name w:val="Default"/>
    <w:rsid w:val="000C24FA"/>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0C24FA"/>
    <w:rPr>
      <w:rFonts w:cs="Times New Roman"/>
      <w:color w:val="auto"/>
    </w:rPr>
  </w:style>
  <w:style w:type="paragraph" w:customStyle="1" w:styleId="CM3">
    <w:name w:val="CM3"/>
    <w:basedOn w:val="Default"/>
    <w:next w:val="Default"/>
    <w:uiPriority w:val="99"/>
    <w:rsid w:val="000C24FA"/>
    <w:rPr>
      <w:rFonts w:cs="Times New Roman"/>
      <w:color w:val="auto"/>
    </w:rPr>
  </w:style>
  <w:style w:type="paragraph" w:styleId="Revision">
    <w:name w:val="Revision"/>
    <w:hidden/>
    <w:uiPriority w:val="99"/>
    <w:semiHidden/>
    <w:rsid w:val="00541A3B"/>
    <w:rPr>
      <w:sz w:val="24"/>
      <w:szCs w:val="24"/>
    </w:rPr>
  </w:style>
  <w:style w:type="paragraph" w:styleId="BodyText">
    <w:name w:val="Body Text"/>
    <w:basedOn w:val="Normal"/>
    <w:link w:val="BodyTextChar"/>
    <w:rsid w:val="004550C6"/>
    <w:pPr>
      <w:tabs>
        <w:tab w:val="left" w:pos="720"/>
      </w:tabs>
      <w:suppressAutoHyphens/>
      <w:spacing w:after="120" w:line="276" w:lineRule="auto"/>
    </w:pPr>
    <w:rPr>
      <w:color w:val="00000A"/>
      <w:lang w:eastAsia="zh-CN"/>
    </w:rPr>
  </w:style>
  <w:style w:type="character" w:customStyle="1" w:styleId="BodyTextChar">
    <w:name w:val="Body Text Char"/>
    <w:basedOn w:val="DefaultParagraphFont"/>
    <w:link w:val="BodyText"/>
    <w:rsid w:val="004550C6"/>
    <w:rPr>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11694">
      <w:bodyDiv w:val="1"/>
      <w:marLeft w:val="0"/>
      <w:marRight w:val="0"/>
      <w:marTop w:val="0"/>
      <w:marBottom w:val="0"/>
      <w:divBdr>
        <w:top w:val="none" w:sz="0" w:space="0" w:color="auto"/>
        <w:left w:val="none" w:sz="0" w:space="0" w:color="auto"/>
        <w:bottom w:val="none" w:sz="0" w:space="0" w:color="auto"/>
        <w:right w:val="none" w:sz="0" w:space="0" w:color="auto"/>
      </w:divBdr>
    </w:div>
    <w:div w:id="599948709">
      <w:bodyDiv w:val="1"/>
      <w:marLeft w:val="0"/>
      <w:marRight w:val="0"/>
      <w:marTop w:val="0"/>
      <w:marBottom w:val="0"/>
      <w:divBdr>
        <w:top w:val="none" w:sz="0" w:space="0" w:color="auto"/>
        <w:left w:val="none" w:sz="0" w:space="0" w:color="auto"/>
        <w:bottom w:val="none" w:sz="0" w:space="0" w:color="auto"/>
        <w:right w:val="none" w:sz="0" w:space="0" w:color="auto"/>
      </w:divBdr>
      <w:divsChild>
        <w:div w:id="939066279">
          <w:marLeft w:val="0"/>
          <w:marRight w:val="0"/>
          <w:marTop w:val="0"/>
          <w:marBottom w:val="0"/>
          <w:divBdr>
            <w:top w:val="none" w:sz="0" w:space="0" w:color="auto"/>
            <w:left w:val="none" w:sz="0" w:space="0" w:color="auto"/>
            <w:bottom w:val="none" w:sz="0" w:space="0" w:color="auto"/>
            <w:right w:val="none" w:sz="0" w:space="0" w:color="auto"/>
          </w:divBdr>
          <w:divsChild>
            <w:div w:id="1027679026">
              <w:marLeft w:val="0"/>
              <w:marRight w:val="0"/>
              <w:marTop w:val="0"/>
              <w:marBottom w:val="0"/>
              <w:divBdr>
                <w:top w:val="none" w:sz="0" w:space="0" w:color="auto"/>
                <w:left w:val="none" w:sz="0" w:space="0" w:color="auto"/>
                <w:bottom w:val="none" w:sz="0" w:space="0" w:color="auto"/>
                <w:right w:val="none" w:sz="0" w:space="0" w:color="auto"/>
              </w:divBdr>
              <w:divsChild>
                <w:div w:id="393310995">
                  <w:marLeft w:val="0"/>
                  <w:marRight w:val="0"/>
                  <w:marTop w:val="0"/>
                  <w:marBottom w:val="0"/>
                  <w:divBdr>
                    <w:top w:val="none" w:sz="0" w:space="0" w:color="auto"/>
                    <w:left w:val="none" w:sz="0" w:space="0" w:color="auto"/>
                    <w:bottom w:val="none" w:sz="0" w:space="0" w:color="auto"/>
                    <w:right w:val="none" w:sz="0" w:space="0" w:color="auto"/>
                  </w:divBdr>
                  <w:divsChild>
                    <w:div w:id="1402210662">
                      <w:marLeft w:val="0"/>
                      <w:marRight w:val="0"/>
                      <w:marTop w:val="0"/>
                      <w:marBottom w:val="0"/>
                      <w:divBdr>
                        <w:top w:val="none" w:sz="0" w:space="0" w:color="auto"/>
                        <w:left w:val="none" w:sz="0" w:space="0" w:color="auto"/>
                        <w:bottom w:val="none" w:sz="0" w:space="0" w:color="auto"/>
                        <w:right w:val="none" w:sz="0" w:space="0" w:color="auto"/>
                      </w:divBdr>
                      <w:divsChild>
                        <w:div w:id="1489400015">
                          <w:marLeft w:val="0"/>
                          <w:marRight w:val="0"/>
                          <w:marTop w:val="0"/>
                          <w:marBottom w:val="0"/>
                          <w:divBdr>
                            <w:top w:val="none" w:sz="0" w:space="0" w:color="auto"/>
                            <w:left w:val="none" w:sz="0" w:space="0" w:color="auto"/>
                            <w:bottom w:val="none" w:sz="0" w:space="0" w:color="auto"/>
                            <w:right w:val="none" w:sz="0" w:space="0" w:color="auto"/>
                          </w:divBdr>
                          <w:divsChild>
                            <w:div w:id="3860305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413081">
      <w:bodyDiv w:val="1"/>
      <w:marLeft w:val="0"/>
      <w:marRight w:val="0"/>
      <w:marTop w:val="0"/>
      <w:marBottom w:val="0"/>
      <w:divBdr>
        <w:top w:val="none" w:sz="0" w:space="0" w:color="auto"/>
        <w:left w:val="none" w:sz="0" w:space="0" w:color="auto"/>
        <w:bottom w:val="none" w:sz="0" w:space="0" w:color="auto"/>
        <w:right w:val="none" w:sz="0" w:space="0" w:color="auto"/>
      </w:divBdr>
      <w:divsChild>
        <w:div w:id="451704328">
          <w:marLeft w:val="0"/>
          <w:marRight w:val="0"/>
          <w:marTop w:val="0"/>
          <w:marBottom w:val="0"/>
          <w:divBdr>
            <w:top w:val="none" w:sz="0" w:space="0" w:color="auto"/>
            <w:left w:val="none" w:sz="0" w:space="0" w:color="auto"/>
            <w:bottom w:val="none" w:sz="0" w:space="0" w:color="auto"/>
            <w:right w:val="none" w:sz="0" w:space="0" w:color="auto"/>
          </w:divBdr>
          <w:divsChild>
            <w:div w:id="2129664726">
              <w:marLeft w:val="0"/>
              <w:marRight w:val="0"/>
              <w:marTop w:val="0"/>
              <w:marBottom w:val="0"/>
              <w:divBdr>
                <w:top w:val="none" w:sz="0" w:space="0" w:color="auto"/>
                <w:left w:val="none" w:sz="0" w:space="0" w:color="auto"/>
                <w:bottom w:val="none" w:sz="0" w:space="0" w:color="auto"/>
                <w:right w:val="none" w:sz="0" w:space="0" w:color="auto"/>
              </w:divBdr>
              <w:divsChild>
                <w:div w:id="1133794303">
                  <w:marLeft w:val="0"/>
                  <w:marRight w:val="0"/>
                  <w:marTop w:val="0"/>
                  <w:marBottom w:val="0"/>
                  <w:divBdr>
                    <w:top w:val="none" w:sz="0" w:space="0" w:color="auto"/>
                    <w:left w:val="none" w:sz="0" w:space="0" w:color="auto"/>
                    <w:bottom w:val="none" w:sz="0" w:space="0" w:color="auto"/>
                    <w:right w:val="none" w:sz="0" w:space="0" w:color="auto"/>
                  </w:divBdr>
                  <w:divsChild>
                    <w:div w:id="267663232">
                      <w:marLeft w:val="0"/>
                      <w:marRight w:val="0"/>
                      <w:marTop w:val="0"/>
                      <w:marBottom w:val="0"/>
                      <w:divBdr>
                        <w:top w:val="none" w:sz="0" w:space="0" w:color="auto"/>
                        <w:left w:val="none" w:sz="0" w:space="0" w:color="auto"/>
                        <w:bottom w:val="none" w:sz="0" w:space="0" w:color="auto"/>
                        <w:right w:val="none" w:sz="0" w:space="0" w:color="auto"/>
                      </w:divBdr>
                      <w:divsChild>
                        <w:div w:id="1174107565">
                          <w:marLeft w:val="0"/>
                          <w:marRight w:val="0"/>
                          <w:marTop w:val="0"/>
                          <w:marBottom w:val="0"/>
                          <w:divBdr>
                            <w:top w:val="none" w:sz="0" w:space="0" w:color="auto"/>
                            <w:left w:val="none" w:sz="0" w:space="0" w:color="auto"/>
                            <w:bottom w:val="none" w:sz="0" w:space="0" w:color="auto"/>
                            <w:right w:val="none" w:sz="0" w:space="0" w:color="auto"/>
                          </w:divBdr>
                          <w:divsChild>
                            <w:div w:id="13746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769013">
      <w:bodyDiv w:val="1"/>
      <w:marLeft w:val="0"/>
      <w:marRight w:val="0"/>
      <w:marTop w:val="0"/>
      <w:marBottom w:val="0"/>
      <w:divBdr>
        <w:top w:val="none" w:sz="0" w:space="0" w:color="auto"/>
        <w:left w:val="none" w:sz="0" w:space="0" w:color="auto"/>
        <w:bottom w:val="none" w:sz="0" w:space="0" w:color="auto"/>
        <w:right w:val="none" w:sz="0" w:space="0" w:color="auto"/>
      </w:divBdr>
      <w:divsChild>
        <w:div w:id="375855912">
          <w:marLeft w:val="0"/>
          <w:marRight w:val="0"/>
          <w:marTop w:val="0"/>
          <w:marBottom w:val="0"/>
          <w:divBdr>
            <w:top w:val="none" w:sz="0" w:space="0" w:color="auto"/>
            <w:left w:val="none" w:sz="0" w:space="0" w:color="auto"/>
            <w:bottom w:val="none" w:sz="0" w:space="0" w:color="auto"/>
            <w:right w:val="none" w:sz="0" w:space="0" w:color="auto"/>
          </w:divBdr>
          <w:divsChild>
            <w:div w:id="433062999">
              <w:marLeft w:val="0"/>
              <w:marRight w:val="0"/>
              <w:marTop w:val="0"/>
              <w:marBottom w:val="0"/>
              <w:divBdr>
                <w:top w:val="none" w:sz="0" w:space="0" w:color="auto"/>
                <w:left w:val="none" w:sz="0" w:space="0" w:color="auto"/>
                <w:bottom w:val="none" w:sz="0" w:space="0" w:color="auto"/>
                <w:right w:val="none" w:sz="0" w:space="0" w:color="auto"/>
              </w:divBdr>
              <w:divsChild>
                <w:div w:id="1547061304">
                  <w:marLeft w:val="0"/>
                  <w:marRight w:val="0"/>
                  <w:marTop w:val="0"/>
                  <w:marBottom w:val="0"/>
                  <w:divBdr>
                    <w:top w:val="none" w:sz="0" w:space="0" w:color="auto"/>
                    <w:left w:val="none" w:sz="0" w:space="0" w:color="auto"/>
                    <w:bottom w:val="none" w:sz="0" w:space="0" w:color="auto"/>
                    <w:right w:val="none" w:sz="0" w:space="0" w:color="auto"/>
                  </w:divBdr>
                  <w:divsChild>
                    <w:div w:id="1691949554">
                      <w:marLeft w:val="0"/>
                      <w:marRight w:val="0"/>
                      <w:marTop w:val="0"/>
                      <w:marBottom w:val="0"/>
                      <w:divBdr>
                        <w:top w:val="none" w:sz="0" w:space="0" w:color="auto"/>
                        <w:left w:val="none" w:sz="0" w:space="0" w:color="auto"/>
                        <w:bottom w:val="none" w:sz="0" w:space="0" w:color="auto"/>
                        <w:right w:val="none" w:sz="0" w:space="0" w:color="auto"/>
                      </w:divBdr>
                      <w:divsChild>
                        <w:div w:id="1134715213">
                          <w:marLeft w:val="0"/>
                          <w:marRight w:val="0"/>
                          <w:marTop w:val="0"/>
                          <w:marBottom w:val="0"/>
                          <w:divBdr>
                            <w:top w:val="none" w:sz="0" w:space="0" w:color="auto"/>
                            <w:left w:val="none" w:sz="0" w:space="0" w:color="auto"/>
                            <w:bottom w:val="none" w:sz="0" w:space="0" w:color="auto"/>
                            <w:right w:val="none" w:sz="0" w:space="0" w:color="auto"/>
                          </w:divBdr>
                          <w:divsChild>
                            <w:div w:id="5837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169944">
      <w:bodyDiv w:val="1"/>
      <w:marLeft w:val="0"/>
      <w:marRight w:val="0"/>
      <w:marTop w:val="0"/>
      <w:marBottom w:val="0"/>
      <w:divBdr>
        <w:top w:val="none" w:sz="0" w:space="0" w:color="auto"/>
        <w:left w:val="none" w:sz="0" w:space="0" w:color="auto"/>
        <w:bottom w:val="none" w:sz="0" w:space="0" w:color="auto"/>
        <w:right w:val="none" w:sz="0" w:space="0" w:color="auto"/>
      </w:divBdr>
      <w:divsChild>
        <w:div w:id="341862319">
          <w:marLeft w:val="0"/>
          <w:marRight w:val="0"/>
          <w:marTop w:val="0"/>
          <w:marBottom w:val="0"/>
          <w:divBdr>
            <w:top w:val="none" w:sz="0" w:space="0" w:color="auto"/>
            <w:left w:val="none" w:sz="0" w:space="0" w:color="auto"/>
            <w:bottom w:val="none" w:sz="0" w:space="0" w:color="auto"/>
            <w:right w:val="none" w:sz="0" w:space="0" w:color="auto"/>
          </w:divBdr>
          <w:divsChild>
            <w:div w:id="399984679">
              <w:marLeft w:val="0"/>
              <w:marRight w:val="0"/>
              <w:marTop w:val="0"/>
              <w:marBottom w:val="0"/>
              <w:divBdr>
                <w:top w:val="none" w:sz="0" w:space="0" w:color="auto"/>
                <w:left w:val="none" w:sz="0" w:space="0" w:color="auto"/>
                <w:bottom w:val="none" w:sz="0" w:space="0" w:color="auto"/>
                <w:right w:val="none" w:sz="0" w:space="0" w:color="auto"/>
              </w:divBdr>
              <w:divsChild>
                <w:div w:id="705564730">
                  <w:marLeft w:val="0"/>
                  <w:marRight w:val="0"/>
                  <w:marTop w:val="0"/>
                  <w:marBottom w:val="0"/>
                  <w:divBdr>
                    <w:top w:val="none" w:sz="0" w:space="0" w:color="auto"/>
                    <w:left w:val="none" w:sz="0" w:space="0" w:color="auto"/>
                    <w:bottom w:val="none" w:sz="0" w:space="0" w:color="auto"/>
                    <w:right w:val="none" w:sz="0" w:space="0" w:color="auto"/>
                  </w:divBdr>
                  <w:divsChild>
                    <w:div w:id="1214972095">
                      <w:marLeft w:val="0"/>
                      <w:marRight w:val="0"/>
                      <w:marTop w:val="0"/>
                      <w:marBottom w:val="0"/>
                      <w:divBdr>
                        <w:top w:val="none" w:sz="0" w:space="0" w:color="auto"/>
                        <w:left w:val="none" w:sz="0" w:space="0" w:color="auto"/>
                        <w:bottom w:val="none" w:sz="0" w:space="0" w:color="auto"/>
                        <w:right w:val="none" w:sz="0" w:space="0" w:color="auto"/>
                      </w:divBdr>
                      <w:divsChild>
                        <w:div w:id="333536996">
                          <w:marLeft w:val="0"/>
                          <w:marRight w:val="0"/>
                          <w:marTop w:val="300"/>
                          <w:marBottom w:val="0"/>
                          <w:divBdr>
                            <w:top w:val="none" w:sz="0" w:space="0" w:color="auto"/>
                            <w:left w:val="none" w:sz="0" w:space="0" w:color="auto"/>
                            <w:bottom w:val="none" w:sz="0" w:space="0" w:color="auto"/>
                            <w:right w:val="none" w:sz="0" w:space="0" w:color="auto"/>
                          </w:divBdr>
                          <w:divsChild>
                            <w:div w:id="13292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69601">
      <w:bodyDiv w:val="1"/>
      <w:marLeft w:val="0"/>
      <w:marRight w:val="0"/>
      <w:marTop w:val="0"/>
      <w:marBottom w:val="0"/>
      <w:divBdr>
        <w:top w:val="none" w:sz="0" w:space="0" w:color="auto"/>
        <w:left w:val="none" w:sz="0" w:space="0" w:color="auto"/>
        <w:bottom w:val="none" w:sz="0" w:space="0" w:color="auto"/>
        <w:right w:val="none" w:sz="0" w:space="0" w:color="auto"/>
      </w:divBdr>
      <w:divsChild>
        <w:div w:id="850684828">
          <w:marLeft w:val="0"/>
          <w:marRight w:val="0"/>
          <w:marTop w:val="0"/>
          <w:marBottom w:val="0"/>
          <w:divBdr>
            <w:top w:val="none" w:sz="0" w:space="0" w:color="auto"/>
            <w:left w:val="none" w:sz="0" w:space="0" w:color="auto"/>
            <w:bottom w:val="none" w:sz="0" w:space="0" w:color="auto"/>
            <w:right w:val="none" w:sz="0" w:space="0" w:color="auto"/>
          </w:divBdr>
          <w:divsChild>
            <w:div w:id="13041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27417">
      <w:bodyDiv w:val="1"/>
      <w:marLeft w:val="0"/>
      <w:marRight w:val="0"/>
      <w:marTop w:val="0"/>
      <w:marBottom w:val="0"/>
      <w:divBdr>
        <w:top w:val="none" w:sz="0" w:space="0" w:color="auto"/>
        <w:left w:val="none" w:sz="0" w:space="0" w:color="auto"/>
        <w:bottom w:val="none" w:sz="0" w:space="0" w:color="auto"/>
        <w:right w:val="none" w:sz="0" w:space="0" w:color="auto"/>
      </w:divBdr>
    </w:div>
    <w:div w:id="1967422769">
      <w:bodyDiv w:val="1"/>
      <w:marLeft w:val="0"/>
      <w:marRight w:val="0"/>
      <w:marTop w:val="0"/>
      <w:marBottom w:val="0"/>
      <w:divBdr>
        <w:top w:val="none" w:sz="0" w:space="0" w:color="auto"/>
        <w:left w:val="none" w:sz="0" w:space="0" w:color="auto"/>
        <w:bottom w:val="none" w:sz="0" w:space="0" w:color="auto"/>
        <w:right w:val="none" w:sz="0" w:space="0" w:color="auto"/>
      </w:divBdr>
    </w:div>
    <w:div w:id="2121027053">
      <w:bodyDiv w:val="1"/>
      <w:marLeft w:val="0"/>
      <w:marRight w:val="0"/>
      <w:marTop w:val="0"/>
      <w:marBottom w:val="0"/>
      <w:divBdr>
        <w:top w:val="none" w:sz="0" w:space="0" w:color="auto"/>
        <w:left w:val="none" w:sz="0" w:space="0" w:color="auto"/>
        <w:bottom w:val="none" w:sz="0" w:space="0" w:color="auto"/>
        <w:right w:val="none" w:sz="0" w:space="0" w:color="auto"/>
      </w:divBdr>
      <w:divsChild>
        <w:div w:id="1724674202">
          <w:marLeft w:val="0"/>
          <w:marRight w:val="0"/>
          <w:marTop w:val="0"/>
          <w:marBottom w:val="0"/>
          <w:divBdr>
            <w:top w:val="none" w:sz="0" w:space="0" w:color="auto"/>
            <w:left w:val="none" w:sz="0" w:space="0" w:color="auto"/>
            <w:bottom w:val="none" w:sz="0" w:space="0" w:color="auto"/>
            <w:right w:val="none" w:sz="0" w:space="0" w:color="auto"/>
          </w:divBdr>
          <w:divsChild>
            <w:div w:id="2146268077">
              <w:marLeft w:val="0"/>
              <w:marRight w:val="0"/>
              <w:marTop w:val="0"/>
              <w:marBottom w:val="0"/>
              <w:divBdr>
                <w:top w:val="none" w:sz="0" w:space="0" w:color="auto"/>
                <w:left w:val="none" w:sz="0" w:space="0" w:color="auto"/>
                <w:bottom w:val="none" w:sz="0" w:space="0" w:color="auto"/>
                <w:right w:val="none" w:sz="0" w:space="0" w:color="auto"/>
              </w:divBdr>
              <w:divsChild>
                <w:div w:id="1265267043">
                  <w:marLeft w:val="0"/>
                  <w:marRight w:val="0"/>
                  <w:marTop w:val="0"/>
                  <w:marBottom w:val="0"/>
                  <w:divBdr>
                    <w:top w:val="none" w:sz="0" w:space="0" w:color="auto"/>
                    <w:left w:val="none" w:sz="0" w:space="0" w:color="auto"/>
                    <w:bottom w:val="none" w:sz="0" w:space="0" w:color="auto"/>
                    <w:right w:val="none" w:sz="0" w:space="0" w:color="auto"/>
                  </w:divBdr>
                  <w:divsChild>
                    <w:div w:id="1955012492">
                      <w:marLeft w:val="0"/>
                      <w:marRight w:val="0"/>
                      <w:marTop w:val="0"/>
                      <w:marBottom w:val="0"/>
                      <w:divBdr>
                        <w:top w:val="none" w:sz="0" w:space="0" w:color="auto"/>
                        <w:left w:val="none" w:sz="0" w:space="0" w:color="auto"/>
                        <w:bottom w:val="none" w:sz="0" w:space="0" w:color="auto"/>
                        <w:right w:val="none" w:sz="0" w:space="0" w:color="auto"/>
                      </w:divBdr>
                      <w:divsChild>
                        <w:div w:id="882594157">
                          <w:marLeft w:val="0"/>
                          <w:marRight w:val="0"/>
                          <w:marTop w:val="0"/>
                          <w:marBottom w:val="0"/>
                          <w:divBdr>
                            <w:top w:val="none" w:sz="0" w:space="0" w:color="auto"/>
                            <w:left w:val="none" w:sz="0" w:space="0" w:color="auto"/>
                            <w:bottom w:val="none" w:sz="0" w:space="0" w:color="auto"/>
                            <w:right w:val="none" w:sz="0" w:space="0" w:color="auto"/>
                          </w:divBdr>
                          <w:divsChild>
                            <w:div w:id="13157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AEEDB-20D9-4166-AEE2-BBA7D8164E97}">
  <ds:schemaRefs>
    <ds:schemaRef ds:uri="http://schemas.microsoft.com/office/2006/metadata/properties"/>
  </ds:schemaRefs>
</ds:datastoreItem>
</file>

<file path=customXml/itemProps2.xml><?xml version="1.0" encoding="utf-8"?>
<ds:datastoreItem xmlns:ds="http://schemas.openxmlformats.org/officeDocument/2006/customXml" ds:itemID="{2573176D-7834-4498-8531-AC37A59BDB0E}">
  <ds:schemaRefs>
    <ds:schemaRef ds:uri="http://schemas.microsoft.com/sharepoint/v3/contenttype/forms"/>
  </ds:schemaRefs>
</ds:datastoreItem>
</file>

<file path=customXml/itemProps3.xml><?xml version="1.0" encoding="utf-8"?>
<ds:datastoreItem xmlns:ds="http://schemas.openxmlformats.org/officeDocument/2006/customXml" ds:itemID="{5950A35C-1603-4CB0-A4DD-EE332E346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9848C9E-91C2-480E-97CF-696CC302BD0F}">
  <ds:schemaRefs>
    <ds:schemaRef ds:uri="http://schemas.openxmlformats.org/officeDocument/2006/bibliography"/>
  </ds:schemaRefs>
</ds:datastoreItem>
</file>

<file path=customXml/itemProps5.xml><?xml version="1.0" encoding="utf-8"?>
<ds:datastoreItem xmlns:ds="http://schemas.openxmlformats.org/officeDocument/2006/customXml" ds:itemID="{67ECFE53-8D8E-41FD-888A-C74CE6077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7</Pages>
  <Words>10375</Words>
  <Characters>5915</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Kredītu reģistra likumā" sākotnējās ietekmes novērtējuma ziņojums (anotācija)</vt:lpstr>
      <vt:lpstr>Likumprojekta "Grozījums Kredītu reģistra likumā" sākotnējās ietekmes novērtējuma ziņojums (anotācija)</vt:lpstr>
    </vt:vector>
  </TitlesOfParts>
  <Company>Valsts kanceleja, Politikas koordinācijas departaments</Company>
  <LinksUpToDate>false</LinksUpToDate>
  <CharactersWithSpaces>16258</CharactersWithSpaces>
  <SharedDoc>false</SharedDoc>
  <HLinks>
    <vt:vector size="6" baseType="variant">
      <vt:variant>
        <vt:i4>8192086</vt:i4>
      </vt:variant>
      <vt:variant>
        <vt:i4>0</vt:i4>
      </vt:variant>
      <vt:variant>
        <vt:i4>0</vt:i4>
      </vt:variant>
      <vt:variant>
        <vt:i4>5</vt:i4>
      </vt:variant>
      <vt:variant>
        <vt:lpwstr>mailto:maris.stepins@fm.gov.lv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FMAnot_180716_KRL.docx; Likumprojekta "Grozījumi Kredītu reģistra likumā" sākotnējās ietekmes novērtējuma ziņojums (anotācija)</dc:title>
  <dc:subject>Instrukcijas pielikums</dc:subject>
  <dc:creator>aivis.hammers@fm.gov.lv</dc:creator>
  <dc:description>Aivis Hammers, Finanšu ministrijas Finanšu tirgus politikas departamenta Finanšu sektora pārvaldības nodaļas juriskonsults, tālr 67095441, epasts: aivis.hammers@fm.gov.lv</dc:description>
  <cp:lastModifiedBy>Gunta Puidīte</cp:lastModifiedBy>
  <cp:revision>22</cp:revision>
  <cp:lastPrinted>2016-05-19T08:34:00Z</cp:lastPrinted>
  <dcterms:created xsi:type="dcterms:W3CDTF">2016-06-02T08:24:00Z</dcterms:created>
  <dcterms:modified xsi:type="dcterms:W3CDTF">2016-09-07T07:25:00Z</dcterms:modified>
</cp:coreProperties>
</file>