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6B32A8" w:rsidRPr="00301179" w:rsidRDefault="006B32A8" w:rsidP="006B32A8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6B32A8" w:rsidRPr="00301179" w:rsidRDefault="006B32A8" w:rsidP="006B32A8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6B32A8" w:rsidRPr="00301179" w:rsidRDefault="006B32A8" w:rsidP="006B32A8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6B32A8" w:rsidRPr="00301179" w:rsidTr="00A34004">
        <w:trPr>
          <w:cantSplit/>
        </w:trPr>
        <w:tc>
          <w:tcPr>
            <w:tcW w:w="3967" w:type="dxa"/>
          </w:tcPr>
          <w:p w:rsidR="006B32A8" w:rsidRPr="00301179" w:rsidRDefault="006B32A8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6B32A8" w:rsidRPr="00301179" w:rsidRDefault="006B32A8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6B32A8" w:rsidRPr="00301179" w:rsidRDefault="006B32A8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6B32A8" w:rsidRPr="00301179" w:rsidRDefault="006B32A8" w:rsidP="006B32A8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CC73A5" w:rsidRDefault="00CC73A5" w:rsidP="006B32A8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</w:p>
    <w:p w:rsidR="006B32A8" w:rsidRPr="00301179" w:rsidRDefault="006B32A8" w:rsidP="006B32A8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6B32A8" w:rsidRPr="008A5A24" w:rsidRDefault="006B32A8" w:rsidP="006B32A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b/>
          <w:szCs w:val="28"/>
        </w:rPr>
        <w:t>Par likumprojekt</w:t>
      </w:r>
      <w:r>
        <w:rPr>
          <w:rFonts w:cs="Times New Roman"/>
          <w:b/>
          <w:szCs w:val="28"/>
        </w:rPr>
        <w:t>u</w:t>
      </w:r>
      <w:r w:rsidRPr="008A5A24">
        <w:rPr>
          <w:rFonts w:cs="Times New Roman"/>
          <w:szCs w:val="28"/>
        </w:rPr>
        <w:t xml:space="preserve"> </w:t>
      </w:r>
      <w:r w:rsidRPr="006E062B">
        <w:rPr>
          <w:b/>
          <w:color w:val="000000"/>
          <w:szCs w:val="28"/>
        </w:rPr>
        <w:t xml:space="preserve">"Grozījumi </w:t>
      </w:r>
      <w:r w:rsidR="0095067B">
        <w:rPr>
          <w:b/>
          <w:color w:val="000000"/>
          <w:szCs w:val="28"/>
        </w:rPr>
        <w:t>“</w:t>
      </w:r>
      <w:r w:rsidR="009C42D6" w:rsidRPr="009C42D6">
        <w:rPr>
          <w:b/>
          <w:szCs w:val="28"/>
        </w:rPr>
        <w:t>Maksājumu pakalpojumu un elektroniskās naudas likumā</w:t>
      </w:r>
      <w:r w:rsidR="009C42D6" w:rsidDel="009C42D6">
        <w:rPr>
          <w:b/>
          <w:color w:val="000000"/>
          <w:szCs w:val="28"/>
        </w:rPr>
        <w:t xml:space="preserve"> </w:t>
      </w:r>
      <w:r w:rsidRPr="006E062B">
        <w:rPr>
          <w:b/>
          <w:color w:val="000000"/>
          <w:szCs w:val="28"/>
        </w:rPr>
        <w:t>”</w:t>
      </w: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6B32A8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6B32A8" w:rsidRPr="008A5A24" w:rsidRDefault="006B32A8" w:rsidP="006B32A8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D8619C" w:rsidRPr="00E01481" w:rsidRDefault="00D8619C" w:rsidP="00D8619C">
            <w:pPr>
              <w:pStyle w:val="ListParagraph"/>
              <w:tabs>
                <w:tab w:val="left" w:pos="1276"/>
              </w:tabs>
              <w:ind w:left="1211"/>
              <w:rPr>
                <w:rFonts w:cs="Times New Roman"/>
                <w:szCs w:val="28"/>
              </w:rPr>
            </w:pPr>
          </w:p>
          <w:p w:rsidR="00332B74" w:rsidRDefault="006B32A8" w:rsidP="005379A8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D8619C" w:rsidRPr="00D8619C" w:rsidRDefault="00D8619C" w:rsidP="00D8619C">
            <w:pPr>
              <w:pStyle w:val="ListParagraph"/>
              <w:rPr>
                <w:rFonts w:cs="Times New Roman"/>
                <w:szCs w:val="28"/>
              </w:rPr>
            </w:pPr>
          </w:p>
          <w:p w:rsidR="00D8619C" w:rsidRDefault="00D8619C" w:rsidP="00D8619C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  <w:p w:rsidR="00332B74" w:rsidRPr="00D8619C" w:rsidRDefault="00332B74" w:rsidP="005379A8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332B74">
              <w:rPr>
                <w:szCs w:val="28"/>
              </w:rPr>
              <w:t>Atzīt par aktualitāti zaudējušu Ministru kabineta 2016.gada 22.marta sēdes protokollēmuma (prot. Nr.14., 36.§) “</w:t>
            </w:r>
            <w:r w:rsidRPr="001C1FAF">
              <w:rPr>
                <w:szCs w:val="28"/>
                <w:shd w:val="clear" w:color="auto" w:fill="FFFFFF"/>
              </w:rPr>
              <w:t>Informatīvais ziņojums "Par tarifu, kas saistīti ar maksājumu kontu, s</w:t>
            </w:r>
            <w:r>
              <w:rPr>
                <w:szCs w:val="28"/>
                <w:shd w:val="clear" w:color="auto" w:fill="FFFFFF"/>
              </w:rPr>
              <w:t>alīdzināšanas mehānisma izveidi</w:t>
            </w:r>
            <w:r w:rsidRPr="001C1FAF">
              <w:rPr>
                <w:szCs w:val="28"/>
                <w:shd w:val="clear" w:color="auto" w:fill="FFFFFF"/>
              </w:rPr>
              <w:t>” 3.punktu.</w:t>
            </w:r>
          </w:p>
          <w:p w:rsidR="00D8619C" w:rsidRPr="00332B74" w:rsidRDefault="00D8619C" w:rsidP="00D8619C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  <w:p w:rsidR="00332B74" w:rsidRPr="00D8619C" w:rsidRDefault="005A16C0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t>Finanšu ministrijai</w:t>
            </w:r>
            <w:r w:rsidRPr="008428CE">
              <w:t xml:space="preserve"> </w:t>
            </w:r>
            <w:r w:rsidR="00940C31" w:rsidRPr="008428CE">
              <w:t xml:space="preserve">sadarbībā ar </w:t>
            </w:r>
            <w:r>
              <w:t>Ekonomikas ministriju</w:t>
            </w:r>
            <w:r w:rsidRPr="008428CE">
              <w:t xml:space="preserve"> </w:t>
            </w:r>
            <w:r w:rsidR="0064612A">
              <w:t>līdz 2016. gada 31. decembrim</w:t>
            </w:r>
            <w:r w:rsidR="0064612A" w:rsidRPr="008428CE">
              <w:t xml:space="preserve"> </w:t>
            </w:r>
            <w:r w:rsidR="00940C31" w:rsidRPr="008428CE">
              <w:t xml:space="preserve">izstrādāt Ministru kabineta noteikumu projektu, lai noteiktu apjomu, kārtību, termiņus, saturu un formātu, kādā iesniedzama informācija par aktuālo informāciju par maksu par Latvijas Republikas teritorijā patērētāju plaši izmantojamajiem </w:t>
            </w:r>
            <w:r w:rsidRPr="008428CE">
              <w:t>pakalpojumiem.</w:t>
            </w:r>
            <w:r>
              <w:t xml:space="preserve"> </w:t>
            </w:r>
          </w:p>
          <w:p w:rsidR="00D8619C" w:rsidRPr="00605836" w:rsidRDefault="00D8619C" w:rsidP="00D8619C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  <w:p w:rsidR="00605836" w:rsidRDefault="00605836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</w:pPr>
            <w:r>
              <w:t xml:space="preserve">Finanšu ministrijai sadarbībā ar </w:t>
            </w:r>
            <w:r w:rsidR="00CC73A5">
              <w:t xml:space="preserve">Finanšu un kapitāla tirgus komisiju, </w:t>
            </w:r>
            <w:r>
              <w:t>Latvijas Tir</w:t>
            </w:r>
            <w:r w:rsidR="00CC73A5">
              <w:t>d</w:t>
            </w:r>
            <w:r>
              <w:t xml:space="preserve">zniecības un </w:t>
            </w:r>
            <w:r w:rsidR="00CC73A5">
              <w:t xml:space="preserve">rūpniecības kameru </w:t>
            </w:r>
            <w:r>
              <w:t xml:space="preserve">un </w:t>
            </w:r>
            <w:r w:rsidRPr="00605836">
              <w:t>Latvijas Maksājumu pakalpojumu un elektro</w:t>
            </w:r>
            <w:r>
              <w:t xml:space="preserve">niskās naudas iestāžu asociāciju izstrādāt un </w:t>
            </w:r>
            <w:r w:rsidR="00CC73A5">
              <w:t xml:space="preserve">finanšu ministram </w:t>
            </w:r>
            <w:r>
              <w:t>iesniegt priekšlikumus</w:t>
            </w:r>
            <w:r w:rsidR="00CC73A5">
              <w:t xml:space="preserve"> likumprojekta “</w:t>
            </w:r>
            <w:r w:rsidR="00CC73A5" w:rsidRPr="00CC73A5">
              <w:t>Maksājumu pakalpojumu un elektroniskās naudas likumā”</w:t>
            </w:r>
            <w:r>
              <w:t xml:space="preserve"> </w:t>
            </w:r>
            <w:r w:rsidR="00CC73A5">
              <w:t xml:space="preserve">izskatīšanai Saeimā 2.lasījumā, paredzot grozījumus </w:t>
            </w:r>
            <w:r>
              <w:t>maksājumu</w:t>
            </w:r>
            <w:r w:rsidRPr="0022342A">
              <w:t xml:space="preserve"> </w:t>
            </w:r>
            <w:r>
              <w:t>un elektroniskās naudas iestāžu uzraudzības maksas</w:t>
            </w:r>
            <w:r w:rsidR="00CC73A5">
              <w:t xml:space="preserve"> aprēķināšanas kārtīb</w:t>
            </w:r>
            <w:r w:rsidR="007F641C">
              <w:t>ā un apmērā</w:t>
            </w:r>
            <w:r>
              <w:t>.</w:t>
            </w:r>
          </w:p>
          <w:p w:rsidR="00605836" w:rsidRDefault="00605836" w:rsidP="00605836">
            <w:pPr>
              <w:tabs>
                <w:tab w:val="left" w:pos="1276"/>
              </w:tabs>
              <w:jc w:val="both"/>
            </w:pPr>
          </w:p>
          <w:p w:rsidR="006B32A8" w:rsidRDefault="006B32A8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D8619C" w:rsidRDefault="00D8619C" w:rsidP="00D8619C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  <w:p w:rsidR="006B32A8" w:rsidRPr="000D299C" w:rsidRDefault="006B32A8" w:rsidP="000D299C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Lūgt Saeimu atzīt likumprojektu par steidzamu.</w:t>
            </w: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8A5A24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6B32A8" w:rsidRDefault="006B32A8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605836" w:rsidRDefault="00605836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605836" w:rsidRDefault="00605836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605836" w:rsidRPr="008A5A24" w:rsidRDefault="00605836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Pr="008A5A24" w:rsidRDefault="006B32A8" w:rsidP="006B32A8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B32A8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32A8" w:rsidRPr="008A5A24" w:rsidRDefault="006B32A8" w:rsidP="005A16C0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B32A8" w:rsidRDefault="006B32A8" w:rsidP="00CC73A5">
      <w:pPr>
        <w:tabs>
          <w:tab w:val="left" w:pos="723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</w:t>
      </w:r>
      <w:r w:rsidR="00CC73A5">
        <w:rPr>
          <w:rFonts w:cs="Times New Roman"/>
          <w:szCs w:val="28"/>
        </w:rPr>
        <w:tab/>
      </w:r>
      <w:r>
        <w:rPr>
          <w:rFonts w:cs="Times New Roman"/>
          <w:szCs w:val="28"/>
        </w:rPr>
        <w:t>M. Kučinskis</w:t>
      </w:r>
    </w:p>
    <w:p w:rsidR="006B32A8" w:rsidRPr="00416C6B" w:rsidRDefault="006B32A8" w:rsidP="006B32A8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6B32A8" w:rsidRPr="0065662B" w:rsidRDefault="006B32A8" w:rsidP="00CC73A5">
      <w:pPr>
        <w:pStyle w:val="BodyText"/>
        <w:tabs>
          <w:tab w:val="left" w:pos="7230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="00CC73A5">
        <w:rPr>
          <w:szCs w:val="28"/>
          <w:lang w:val="lv-LV"/>
        </w:rPr>
        <w:tab/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6B32A8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B32A8" w:rsidRPr="0065662B" w:rsidRDefault="006B32A8" w:rsidP="006B32A8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CC73A5" w:rsidRDefault="00DE5F07" w:rsidP="006B32A8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>finanšu ministr</w:t>
      </w:r>
      <w:r w:rsidR="00CC73A5">
        <w:rPr>
          <w:sz w:val="28"/>
          <w:szCs w:val="28"/>
        </w:rPr>
        <w:t xml:space="preserve">a vietā – </w:t>
      </w:r>
    </w:p>
    <w:p w:rsidR="006B32A8" w:rsidRDefault="00DE5F07" w:rsidP="006B32A8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ministru </w:t>
      </w:r>
      <w:r w:rsidR="00CC73A5">
        <w:rPr>
          <w:sz w:val="28"/>
          <w:szCs w:val="28"/>
        </w:rPr>
        <w:t>prezidents</w:t>
      </w:r>
      <w:r w:rsidR="00CC73A5">
        <w:rPr>
          <w:sz w:val="28"/>
          <w:szCs w:val="28"/>
        </w:rPr>
        <w:tab/>
      </w:r>
      <w:r w:rsidR="00CC73A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M.Kučinskis</w:t>
      </w:r>
      <w:proofErr w:type="spellEnd"/>
    </w:p>
    <w:p w:rsidR="00DE5F07" w:rsidRDefault="00DE5F07" w:rsidP="006B32A8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</w:p>
    <w:p w:rsidR="006B32A8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6B32A8" w:rsidRPr="00EA2601" w:rsidRDefault="006B32A8" w:rsidP="006B32A8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5072C5">
        <w:rPr>
          <w:sz w:val="20"/>
        </w:rPr>
        <w:fldChar w:fldCharType="begin"/>
      </w:r>
      <w:r w:rsidRPr="005072C5">
        <w:rPr>
          <w:sz w:val="20"/>
        </w:rPr>
        <w:instrText xml:space="preserve"> DATE   \* MERGEFORMAT </w:instrText>
      </w:r>
      <w:r w:rsidRPr="005072C5">
        <w:rPr>
          <w:sz w:val="20"/>
        </w:rPr>
        <w:fldChar w:fldCharType="separate"/>
      </w:r>
      <w:r w:rsidR="00414100">
        <w:rPr>
          <w:noProof/>
          <w:sz w:val="20"/>
        </w:rPr>
        <w:t>2/09/2016</w:t>
      </w:r>
      <w:r w:rsidRPr="005072C5">
        <w:rPr>
          <w:sz w:val="20"/>
        </w:rPr>
        <w:fldChar w:fldCharType="end"/>
      </w:r>
      <w:r w:rsidRPr="006E062B">
        <w:rPr>
          <w:sz w:val="20"/>
          <w:lang w:val="lv-LV"/>
        </w:rPr>
        <w:t xml:space="preserve"> </w:t>
      </w:r>
      <w:r w:rsidRPr="005072C5">
        <w:rPr>
          <w:sz w:val="20"/>
        </w:rPr>
        <w:fldChar w:fldCharType="begin"/>
      </w:r>
      <w:r w:rsidRPr="005072C5">
        <w:rPr>
          <w:sz w:val="20"/>
        </w:rPr>
        <w:instrText xml:space="preserve"> TIME  \@ "HH:mm"  \* MERGEFORMAT </w:instrText>
      </w:r>
      <w:r w:rsidRPr="005072C5">
        <w:rPr>
          <w:sz w:val="20"/>
        </w:rPr>
        <w:fldChar w:fldCharType="separate"/>
      </w:r>
      <w:r w:rsidR="00414100">
        <w:rPr>
          <w:noProof/>
          <w:sz w:val="20"/>
        </w:rPr>
        <w:t>14:02</w:t>
      </w:r>
      <w:r w:rsidRPr="005072C5">
        <w:rPr>
          <w:sz w:val="20"/>
        </w:rPr>
        <w:fldChar w:fldCharType="end"/>
      </w:r>
    </w:p>
    <w:p w:rsidR="00A45195" w:rsidRDefault="00872010" w:rsidP="0095067B">
      <w:pPr>
        <w:tabs>
          <w:tab w:val="left" w:pos="7088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19</w:t>
      </w:r>
      <w:r w:rsidR="007F641C">
        <w:rPr>
          <w:rFonts w:eastAsia="Times New Roman" w:cs="Times New Roman"/>
          <w:sz w:val="20"/>
          <w:szCs w:val="20"/>
          <w:lang w:eastAsia="lv-LV"/>
        </w:rPr>
        <w:t>8</w:t>
      </w:r>
    </w:p>
    <w:p w:rsidR="0095067B" w:rsidRPr="00814D6E" w:rsidRDefault="004E69C8" w:rsidP="0095067B">
      <w:pPr>
        <w:tabs>
          <w:tab w:val="left" w:pos="7088"/>
        </w:tabs>
        <w:rPr>
          <w:sz w:val="20"/>
        </w:rPr>
      </w:pPr>
      <w:r>
        <w:rPr>
          <w:sz w:val="20"/>
        </w:rPr>
        <w:t>Aivis Hammers</w:t>
      </w:r>
    </w:p>
    <w:p w:rsidR="0045084F" w:rsidRPr="005F2640" w:rsidRDefault="004E69C8" w:rsidP="0064612A">
      <w:pPr>
        <w:tabs>
          <w:tab w:val="left" w:pos="7088"/>
        </w:tabs>
      </w:pPr>
      <w:r>
        <w:rPr>
          <w:sz w:val="20"/>
        </w:rPr>
        <w:t>67095441, e-pasts: aivis.hammers</w:t>
      </w:r>
      <w:r w:rsidR="0095067B" w:rsidRPr="00814D6E">
        <w:rPr>
          <w:sz w:val="20"/>
        </w:rPr>
        <w:t>@fm.gov.lv</w:t>
      </w:r>
      <w:bookmarkStart w:id="0" w:name="_GoBack"/>
      <w:bookmarkEnd w:id="0"/>
    </w:p>
    <w:sectPr w:rsidR="0045084F" w:rsidRPr="005F2640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5B" w:rsidRDefault="00060E5B" w:rsidP="006B32A8">
      <w:r>
        <w:separator/>
      </w:r>
    </w:p>
  </w:endnote>
  <w:endnote w:type="continuationSeparator" w:id="0">
    <w:p w:rsidR="00060E5B" w:rsidRDefault="00060E5B" w:rsidP="006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36" w:rsidRDefault="00605836" w:rsidP="00605836">
    <w:pPr>
      <w:pStyle w:val="Footer"/>
      <w:jc w:val="both"/>
      <w:rPr>
        <w:sz w:val="20"/>
        <w:szCs w:val="20"/>
      </w:rPr>
    </w:pPr>
  </w:p>
  <w:p w:rsidR="00605836" w:rsidRPr="00F608F4" w:rsidRDefault="00605836" w:rsidP="00605836">
    <w:pPr>
      <w:pStyle w:val="Footer"/>
      <w:jc w:val="both"/>
      <w:rPr>
        <w:sz w:val="20"/>
        <w:szCs w:val="20"/>
      </w:rPr>
    </w:pPr>
    <w:r w:rsidRPr="00F608F4">
      <w:rPr>
        <w:sz w:val="20"/>
        <w:szCs w:val="20"/>
      </w:rPr>
      <w:fldChar w:fldCharType="begin"/>
    </w:r>
    <w:r w:rsidRPr="00F608F4">
      <w:rPr>
        <w:sz w:val="20"/>
        <w:szCs w:val="20"/>
      </w:rPr>
      <w:instrText xml:space="preserve"> FILENAME   \* MERGEFORMAT </w:instrText>
    </w:r>
    <w:r w:rsidRPr="00F608F4">
      <w:rPr>
        <w:sz w:val="20"/>
        <w:szCs w:val="20"/>
      </w:rPr>
      <w:fldChar w:fldCharType="separate"/>
    </w:r>
    <w:r w:rsidR="00414100">
      <w:rPr>
        <w:noProof/>
        <w:sz w:val="20"/>
        <w:szCs w:val="20"/>
      </w:rPr>
      <w:t>FMProt_010916_MPENL.docx</w:t>
    </w:r>
    <w:r w:rsidRPr="00F608F4">
      <w:rPr>
        <w:sz w:val="20"/>
        <w:szCs w:val="20"/>
      </w:rPr>
      <w:fldChar w:fldCharType="end"/>
    </w:r>
    <w:r w:rsidRPr="00F608F4">
      <w:rPr>
        <w:sz w:val="20"/>
        <w:szCs w:val="20"/>
      </w:rPr>
      <w:t>; Ministru kabineta sēdes protokollēmuma projekts</w:t>
    </w:r>
  </w:p>
  <w:p w:rsidR="00DE780C" w:rsidRPr="006B2526" w:rsidRDefault="00060E5B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F608F4" w:rsidRDefault="00EB6510" w:rsidP="00440C6D">
    <w:pPr>
      <w:pStyle w:val="Footer"/>
      <w:jc w:val="both"/>
      <w:rPr>
        <w:sz w:val="20"/>
        <w:szCs w:val="20"/>
      </w:rPr>
    </w:pPr>
    <w:r w:rsidRPr="00F608F4">
      <w:rPr>
        <w:sz w:val="20"/>
        <w:szCs w:val="20"/>
      </w:rPr>
      <w:fldChar w:fldCharType="begin"/>
    </w:r>
    <w:r w:rsidRPr="00F608F4">
      <w:rPr>
        <w:sz w:val="20"/>
        <w:szCs w:val="20"/>
      </w:rPr>
      <w:instrText xml:space="preserve"> FILENAME   \* MERGEFORMAT </w:instrText>
    </w:r>
    <w:r w:rsidRPr="00F608F4">
      <w:rPr>
        <w:sz w:val="20"/>
        <w:szCs w:val="20"/>
      </w:rPr>
      <w:fldChar w:fldCharType="separate"/>
    </w:r>
    <w:r w:rsidR="00414100">
      <w:rPr>
        <w:noProof/>
        <w:sz w:val="20"/>
        <w:szCs w:val="20"/>
      </w:rPr>
      <w:t>FMProt_010916_MPENL.docx</w:t>
    </w:r>
    <w:r w:rsidRPr="00F608F4">
      <w:rPr>
        <w:sz w:val="20"/>
        <w:szCs w:val="20"/>
      </w:rPr>
      <w:fldChar w:fldCharType="end"/>
    </w:r>
    <w:r w:rsidR="006B32A8" w:rsidRPr="00F608F4">
      <w:rPr>
        <w:sz w:val="20"/>
        <w:szCs w:val="20"/>
      </w:rPr>
      <w:t>; Ministru kabineta sēdes protokollēmuma projekts</w:t>
    </w:r>
  </w:p>
  <w:p w:rsidR="00FB0DEE" w:rsidRDefault="00060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5B" w:rsidRDefault="00060E5B" w:rsidP="006B32A8">
      <w:r>
        <w:separator/>
      </w:r>
    </w:p>
  </w:footnote>
  <w:footnote w:type="continuationSeparator" w:id="0">
    <w:p w:rsidR="00060E5B" w:rsidRDefault="00060E5B" w:rsidP="006B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B32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100">
      <w:rPr>
        <w:noProof/>
      </w:rPr>
      <w:t>2</w:t>
    </w:r>
    <w:r>
      <w:fldChar w:fldCharType="end"/>
    </w:r>
  </w:p>
  <w:p w:rsidR="00DE780C" w:rsidRPr="006B2526" w:rsidRDefault="00060E5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A8"/>
    <w:rsid w:val="00060E5B"/>
    <w:rsid w:val="000643C5"/>
    <w:rsid w:val="000C6257"/>
    <w:rsid w:val="000D299C"/>
    <w:rsid w:val="001C1FAF"/>
    <w:rsid w:val="001D437F"/>
    <w:rsid w:val="001E53B5"/>
    <w:rsid w:val="002C7036"/>
    <w:rsid w:val="002D6FD8"/>
    <w:rsid w:val="00332B74"/>
    <w:rsid w:val="003972B8"/>
    <w:rsid w:val="00400908"/>
    <w:rsid w:val="00414100"/>
    <w:rsid w:val="0045084F"/>
    <w:rsid w:val="00451D3D"/>
    <w:rsid w:val="004E69C8"/>
    <w:rsid w:val="00524D82"/>
    <w:rsid w:val="005379A8"/>
    <w:rsid w:val="005A16C0"/>
    <w:rsid w:val="005F2640"/>
    <w:rsid w:val="00605836"/>
    <w:rsid w:val="00620684"/>
    <w:rsid w:val="0064612A"/>
    <w:rsid w:val="006B32A8"/>
    <w:rsid w:val="00740D44"/>
    <w:rsid w:val="007700A3"/>
    <w:rsid w:val="007F641C"/>
    <w:rsid w:val="008235D2"/>
    <w:rsid w:val="00872010"/>
    <w:rsid w:val="00940C31"/>
    <w:rsid w:val="00940C39"/>
    <w:rsid w:val="0095067B"/>
    <w:rsid w:val="009C42D6"/>
    <w:rsid w:val="00A45195"/>
    <w:rsid w:val="00AC3549"/>
    <w:rsid w:val="00AF7E6D"/>
    <w:rsid w:val="00BB00E1"/>
    <w:rsid w:val="00BB5DC5"/>
    <w:rsid w:val="00C644E4"/>
    <w:rsid w:val="00CC73A5"/>
    <w:rsid w:val="00D34097"/>
    <w:rsid w:val="00D8619C"/>
    <w:rsid w:val="00DE5F07"/>
    <w:rsid w:val="00E871E3"/>
    <w:rsid w:val="00EB0321"/>
    <w:rsid w:val="00EB6510"/>
    <w:rsid w:val="00EB793E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03BEDE-5027-4103-BF47-66AA953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A8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A8"/>
    <w:rPr>
      <w:sz w:val="28"/>
    </w:rPr>
  </w:style>
  <w:style w:type="paragraph" w:styleId="Header">
    <w:name w:val="header"/>
    <w:basedOn w:val="Normal"/>
    <w:link w:val="HeaderChar"/>
    <w:uiPriority w:val="99"/>
    <w:rsid w:val="006B32A8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B32A8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B32A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B32A8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B32A8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6B32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FMProt_010916_MPENL.docx; Ministru kabineta sēdes protokollēmuma projekts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FMProt_010916_MPENL.docx; Ministru kabineta sēdes protokollēmuma projekts</dc:title>
  <dc:subject>MK sēdes protokollēmums</dc:subject>
  <dc:creator>aivis.hammers@fm.gov.lv</dc:creator>
  <cp:keywords/>
  <dc:description>Aivis Hammers, Finanšu ministrijas Finanšu tirgus politikas departamenta Finanšu sektora pārvaldības nodaļas juriskonsults, tālr 67095441, epasts: aivis.hammers@fm.gov.lv</dc:description>
  <cp:lastModifiedBy>Marija Radeiko</cp:lastModifiedBy>
  <cp:revision>16</cp:revision>
  <cp:lastPrinted>2016-09-02T11:02:00Z</cp:lastPrinted>
  <dcterms:created xsi:type="dcterms:W3CDTF">2016-06-13T15:40:00Z</dcterms:created>
  <dcterms:modified xsi:type="dcterms:W3CDTF">2016-09-02T11:02:00Z</dcterms:modified>
</cp:coreProperties>
</file>