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80" w:type="dxa"/>
        <w:tblLook w:val="04A0" w:firstRow="1" w:lastRow="0" w:firstColumn="1" w:lastColumn="0" w:noHBand="0" w:noVBand="1"/>
      </w:tblPr>
      <w:tblGrid>
        <w:gridCol w:w="576"/>
        <w:gridCol w:w="2732"/>
        <w:gridCol w:w="1435"/>
        <w:gridCol w:w="2907"/>
        <w:gridCol w:w="1530"/>
      </w:tblGrid>
      <w:tr w:rsidR="00D06B33" w:rsidRPr="00186CE3" w:rsidTr="00340522">
        <w:tc>
          <w:tcPr>
            <w:tcW w:w="576"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Nr. p.k.</w:t>
            </w:r>
          </w:p>
        </w:tc>
        <w:tc>
          <w:tcPr>
            <w:tcW w:w="2732"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Valsts kontroles ieteikumi</w:t>
            </w:r>
          </w:p>
        </w:tc>
        <w:tc>
          <w:tcPr>
            <w:tcW w:w="1435"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Ieteikuma ieviešanas termiņš</w:t>
            </w:r>
          </w:p>
        </w:tc>
        <w:tc>
          <w:tcPr>
            <w:tcW w:w="2907"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Ieteikuma ieviešanas īss apraksts</w:t>
            </w:r>
          </w:p>
        </w:tc>
        <w:tc>
          <w:tcPr>
            <w:tcW w:w="1530"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Statuss</w:t>
            </w:r>
          </w:p>
        </w:tc>
      </w:tr>
      <w:tr w:rsidR="00D06B33" w:rsidRPr="00186CE3" w:rsidTr="00340522">
        <w:tc>
          <w:tcPr>
            <w:tcW w:w="576"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1</w:t>
            </w:r>
          </w:p>
        </w:tc>
        <w:tc>
          <w:tcPr>
            <w:tcW w:w="2732"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2</w:t>
            </w:r>
          </w:p>
        </w:tc>
        <w:tc>
          <w:tcPr>
            <w:tcW w:w="1435"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3</w:t>
            </w:r>
          </w:p>
        </w:tc>
        <w:tc>
          <w:tcPr>
            <w:tcW w:w="2907"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tc>
        <w:tc>
          <w:tcPr>
            <w:tcW w:w="1530"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4</w:t>
            </w:r>
          </w:p>
        </w:tc>
      </w:tr>
      <w:tr w:rsidR="00D06B33" w:rsidRPr="00186CE3" w:rsidTr="00340522">
        <w:tc>
          <w:tcPr>
            <w:tcW w:w="576"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1.</w:t>
            </w:r>
          </w:p>
        </w:tc>
        <w:tc>
          <w:tcPr>
            <w:tcW w:w="2732"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Lai nodrošinātu efektīvu rīcību ar izņemtajiem lietiskajiem pierādījumiem un arestēto mantu, Valsts ieņēmumu dienesta (turpmāk – VID), kura sastāvā ir izmeklēšanas iestādes Finanšu policija un Muitas kriminālpārvalde, sagatavot priekšlikumus Iekšlietu ministrijai un Tieslietu ministrijai normatīvo aktu pilnveidošanā attiecībā uz lietisko pierādījumu un arestētās mantas ilgstošu glabāšanu, kas rada zaudējumus valstij.</w:t>
            </w:r>
          </w:p>
        </w:tc>
        <w:tc>
          <w:tcPr>
            <w:tcW w:w="1435"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01.07.2014.</w:t>
            </w:r>
          </w:p>
        </w:tc>
        <w:tc>
          <w:tcPr>
            <w:tcW w:w="2907"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Minētā problēma ir atrisināta kompleksi, iesaistot kompetentās valsts institūcijas (Tieslietu ministriju, Iekšlietu ministriju, Finanšu ministriju u.c.).</w:t>
            </w:r>
          </w:p>
        </w:tc>
        <w:tc>
          <w:tcPr>
            <w:tcW w:w="1530"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Nav aktuāls</w:t>
            </w:r>
          </w:p>
        </w:tc>
      </w:tr>
      <w:tr w:rsidR="00D06B33" w:rsidRPr="00186CE3" w:rsidTr="00340522">
        <w:tc>
          <w:tcPr>
            <w:tcW w:w="576"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2.</w:t>
            </w:r>
          </w:p>
        </w:tc>
        <w:tc>
          <w:tcPr>
            <w:tcW w:w="2732"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Lai tiktu ievērots normatīvais akts, VID:</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2.1.        pilnveidot iekšējās kontroles sistēmu, lai nodrošinātu uzraudzību pār vienotas kārtības, kādā nosaka izdevumus par administratīvo pārkāpumu lietās izņemtās mantas vai dokumentu glabāšanu un sagatavo izdevumu aprēķinu/rēķinu Valsts ieņēmumu dienestā, piemērošanu;</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2.2.        struktūrvienību izņemtās mantas uzskaitei noteikt vienotus uzskaites principus un reģistrus;</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2.3.        nodrošināt regulāru izņemto mantu glabātuvē esošo mantu inventarizāciju un datu salīdzināšanu ar uzskaites reģistriem.</w:t>
            </w:r>
          </w:p>
        </w:tc>
        <w:tc>
          <w:tcPr>
            <w:tcW w:w="1435"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01.10.2014.</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01.07.2014.</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01.07.2014.</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tc>
        <w:tc>
          <w:tcPr>
            <w:tcW w:w="2907"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Lai ieviestu ieteikumu VID ir izstrādājis iekšējos noteikumus „Kārtība, kādā Valsts ieņēmumu dienestā uzskaita un uzglabā administratīvo pārkāpumu lietās izņemto mantu, nodrošina informācijas apriti un rīcību ar valstij piekritīgo mantu, nosaka izdevumus par administratīvo pārkāpumu lietās izņemtās mantas vai dokumentu glabāšanu un sagatavo izdevumu aprēķinu/rēķinu” (turpmāk – Iekšējie noteikumi), kuros ir noteikti gan mantas uzskaites vienoti principi, gan regulāra datu salīdzināšana un inventarizācija.</w:t>
            </w:r>
          </w:p>
        </w:tc>
        <w:tc>
          <w:tcPr>
            <w:tcW w:w="1530"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Ieviests</w:t>
            </w:r>
          </w:p>
        </w:tc>
      </w:tr>
      <w:tr w:rsidR="00D06B33" w:rsidRPr="00186CE3" w:rsidTr="00340522">
        <w:tc>
          <w:tcPr>
            <w:tcW w:w="576"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3.</w:t>
            </w:r>
          </w:p>
        </w:tc>
        <w:tc>
          <w:tcPr>
            <w:tcW w:w="2732"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Lai gūtu priekšstatu par VID kopējo pieņemto lēmumu skaitu administratīvo pārkāpumu lietās un lēmumu skaitu, kas paredz mantas konfiskāciju, kā arī nodrošinātu datu salīdzināšanas iespējas, ievērojot labas pārvaldības principu, izvērtēt iespēju noteikt vienotus VID galvenos uzskaites principus attiecībā uz administratīvo pārkāpumu lietās pieņemto rezultātu uzrādīšanu VID struktūrvienību pārskatos.</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tc>
        <w:tc>
          <w:tcPr>
            <w:tcW w:w="1435"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01.07.2014.</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tc>
        <w:tc>
          <w:tcPr>
            <w:tcW w:w="2907"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Lai ieviestu ieteikumu VID ir izstrādājis Iekšējos noteikumus.</w:t>
            </w:r>
          </w:p>
        </w:tc>
        <w:tc>
          <w:tcPr>
            <w:tcW w:w="1530"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Ieviests</w:t>
            </w:r>
          </w:p>
        </w:tc>
      </w:tr>
      <w:tr w:rsidR="00D06B33" w:rsidRPr="00186CE3" w:rsidTr="00340522">
        <w:tc>
          <w:tcPr>
            <w:tcW w:w="576"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4.</w:t>
            </w:r>
          </w:p>
        </w:tc>
        <w:tc>
          <w:tcPr>
            <w:tcW w:w="2732"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Lai nodrošinātu VID plānoto pašu ieņēmumu saņemšanu gadskārtējās budžeta programmas 33.00.00 ieņēmumu klasifikācijas kodā 21.3.9.99 „Citi ieņēmumi par maksas pakalpojumiem”, VID pilnveidot kontroles sistēmu par aprēķināto maksājumu iekasēšanu administratīvo pārkāpumu lietās par izņemto mantu glabāšanu gadījumos, ja administratīvajā lietā ir piemērots sods un pieņemts lēmums par izņemtās mantas atdošanu.</w:t>
            </w:r>
          </w:p>
        </w:tc>
        <w:tc>
          <w:tcPr>
            <w:tcW w:w="1435"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01.07.2014.</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tc>
        <w:tc>
          <w:tcPr>
            <w:tcW w:w="2907"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Lai ieviestu ieteikumu VID ir izstrādājis Iekšējos noteikumus.</w:t>
            </w:r>
          </w:p>
        </w:tc>
        <w:tc>
          <w:tcPr>
            <w:tcW w:w="1530"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Nav aktuāls</w:t>
            </w:r>
          </w:p>
        </w:tc>
      </w:tr>
      <w:tr w:rsidR="00D06B33" w:rsidRPr="00186CE3" w:rsidTr="00340522">
        <w:tc>
          <w:tcPr>
            <w:tcW w:w="576"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5.</w:t>
            </w:r>
          </w:p>
        </w:tc>
        <w:tc>
          <w:tcPr>
            <w:tcW w:w="2732"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Lai nodrošinātu nepārprotamu un skaidru normatīvā akta</w:t>
            </w:r>
            <w:bookmarkStart w:id="0" w:name="_ftnref1"/>
            <w:r w:rsidRPr="00186CE3">
              <w:rPr>
                <w:rFonts w:ascii="Times New Roman" w:eastAsia="Times New Roman" w:hAnsi="Times New Roman" w:cs="Times New Roman"/>
                <w:vertAlign w:val="superscript"/>
                <w:lang w:eastAsia="lv-LV"/>
              </w:rPr>
              <w:t>[1]</w:t>
            </w:r>
            <w:bookmarkEnd w:id="0"/>
            <w:r w:rsidRPr="00186CE3">
              <w:rPr>
                <w:rFonts w:ascii="Times New Roman" w:eastAsia="Times New Roman" w:hAnsi="Times New Roman" w:cs="Times New Roman"/>
                <w:lang w:eastAsia="lv-LV"/>
              </w:rPr>
              <w:t xml:space="preserve"> piemērošanu, VID sagatavot un iesniegt priekšlikumus normatīvā akta pilnveidošanai. </w:t>
            </w:r>
          </w:p>
        </w:tc>
        <w:tc>
          <w:tcPr>
            <w:tcW w:w="1435"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01.07.2014.</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tc>
        <w:tc>
          <w:tcPr>
            <w:tcW w:w="2907"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xml:space="preserve">Lai ieviestu ieteikumu VID ar 2014.gada 10.aprīļa vēstuli Nr.4.2.3/31313 „Par grozījumiem Ministru kabineta 2010.gada 7.decembra noteikumos Nr.1098 „Noteikumi par rīcību ar administratīvo pārkāpumu lietās izņemto mantu un dokumentiem” un Latvijas Administratīvo pārkāpumu kodeksa” ir lūdzis Finanšu ministrijas Nodokļu administrēšanas un politikas departamentu iniciēt grozījumu Ministru kabineta 2010.gada 7.decembra noteikumos Nr.1098 „Noteikumi par rīcību ar </w:t>
            </w:r>
            <w:r w:rsidRPr="00186CE3">
              <w:rPr>
                <w:rFonts w:ascii="Times New Roman" w:eastAsia="Times New Roman" w:hAnsi="Times New Roman" w:cs="Times New Roman"/>
                <w:lang w:eastAsia="lv-LV"/>
              </w:rPr>
              <w:lastRenderedPageBreak/>
              <w:t>administratīvo pārkāpumu lietās izņemto mantu un dokumentiem”.</w:t>
            </w:r>
          </w:p>
        </w:tc>
        <w:tc>
          <w:tcPr>
            <w:tcW w:w="1530"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Ieviests</w:t>
            </w:r>
          </w:p>
        </w:tc>
      </w:tr>
      <w:tr w:rsidR="00D06B33" w:rsidRPr="00186CE3" w:rsidTr="00340522">
        <w:tc>
          <w:tcPr>
            <w:tcW w:w="576"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6.</w:t>
            </w:r>
          </w:p>
        </w:tc>
        <w:tc>
          <w:tcPr>
            <w:tcW w:w="2732"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Lai nodrošinātu, ka VID saņem pilnīgāku informāciju par visu valstij piekritīgo mantu un valsts gūst atbilstošus ieņēmumus no valstij piekritīgās mantas realizācijas, izvērtēt iespēju VID izveidot kontroles sistēmu, kas ļautu VID identificēt un apzināt informāciju par visiem pieņemtajiem lēmumiem, ar kuriem manta tiek atzīta par valstij piekritīgu.</w:t>
            </w:r>
          </w:p>
        </w:tc>
        <w:tc>
          <w:tcPr>
            <w:tcW w:w="1435"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01.07.2014.</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tc>
        <w:tc>
          <w:tcPr>
            <w:tcW w:w="2907"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xml:space="preserve">Attiecībā uz VID struktūrvienību pieņemtajiem lēmumiem par izņemtās mantas atzīšanu par valstij piekritīgu, ar Iekšējo noteikumu ieviešanu ir nodrošināta iespēja identificēt un apzināt visus tos lēmumus, ar kuriem manta tiek atzīta par valstij piekritīgu. Izvērtējot iespēju  izveidot kontroles sistēmu, kas ļautu identificēt un apzināt informāciju par visiem pieņemtajiem lēmumiem, ar kuriem manta tiek atzīta par valstij piekritīgu, VID secina, ka šādu kontroles mehānismu virza Nodrošinājuma valsts aģentūra savā Informācijas sistēmas „Informācijas Sistēmas par rīcību ar lietiskajiem pierādījumiem un arestēto mantu krimināllietās un izņemto mantu un dokumentiem Administratīvo pārkāpumu lietās un ar to saistīto </w:t>
            </w:r>
            <w:proofErr w:type="spellStart"/>
            <w:r w:rsidRPr="00186CE3">
              <w:rPr>
                <w:rFonts w:ascii="Times New Roman" w:eastAsia="Times New Roman" w:hAnsi="Times New Roman" w:cs="Times New Roman"/>
                <w:lang w:eastAsia="lv-LV"/>
              </w:rPr>
              <w:t>finansu</w:t>
            </w:r>
            <w:proofErr w:type="spellEnd"/>
            <w:r w:rsidRPr="00186CE3">
              <w:rPr>
                <w:rFonts w:ascii="Times New Roman" w:eastAsia="Times New Roman" w:hAnsi="Times New Roman" w:cs="Times New Roman"/>
                <w:lang w:eastAsia="lv-LV"/>
              </w:rPr>
              <w:t xml:space="preserve"> resursu atgriešanu valsts budžetā” projektā, kuru kā vienu no prioritārajiem informācijas sistēmu projektiem Eiropas Reģionālās attīstības fonda finansēto informācijas sistēmu projektu sarakstā 2014.-2020.gadam atbalsta arī VID.</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tc>
        <w:tc>
          <w:tcPr>
            <w:tcW w:w="1530"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Ieviests</w:t>
            </w:r>
          </w:p>
        </w:tc>
      </w:tr>
      <w:tr w:rsidR="00D06B33" w:rsidRPr="00186CE3" w:rsidTr="00340522">
        <w:tc>
          <w:tcPr>
            <w:tcW w:w="576"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7.</w:t>
            </w:r>
          </w:p>
        </w:tc>
        <w:tc>
          <w:tcPr>
            <w:tcW w:w="2732"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xml:space="preserve">VID veikt pasākumus, normatīvo aktu pilnveidošanai, lai izvairītos no situācijām, kad pazūd izņemtā manta, kas ir atstāta glabāšanā pie personas, kuras valdījumā manta atradās, vai pie citas fiziskas vai juridiskas personas, kā rezultātā VID nav iespējams rīkoties ar to un gūt valsts budžetā ieņēmumus no valstij piekritīgās mantas realizācijas, un manta nonāk </w:t>
            </w:r>
            <w:r w:rsidRPr="00186CE3">
              <w:rPr>
                <w:rFonts w:ascii="Times New Roman" w:eastAsia="Times New Roman" w:hAnsi="Times New Roman" w:cs="Times New Roman"/>
                <w:lang w:eastAsia="lv-LV"/>
              </w:rPr>
              <w:lastRenderedPageBreak/>
              <w:t>tirgū, veicinot ēnu ekonomiku.</w:t>
            </w:r>
          </w:p>
        </w:tc>
        <w:tc>
          <w:tcPr>
            <w:tcW w:w="1435"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01.01.2015.</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tc>
        <w:tc>
          <w:tcPr>
            <w:tcW w:w="2907"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xml:space="preserve">VID ar 2014.gada 10.aprīļa vēstuli Nr.4.2.3/31313 „Par grozījumiem Ministru kabineta 2010.gada 7.decembra noteikumos Nr.1098 „Noteikumi par rīcību ar administratīvo pārkāpumu lietās izņemto mantu un dokumentiem” un Latvijas Administratīvo pārkāpumu kodeksa” lūdza Finanšu ministrijas Nodokļu administrēšanas un politikas departamentu iniciēt </w:t>
            </w:r>
            <w:r w:rsidRPr="00186CE3">
              <w:rPr>
                <w:rFonts w:ascii="Times New Roman" w:eastAsia="Times New Roman" w:hAnsi="Times New Roman" w:cs="Times New Roman"/>
                <w:lang w:eastAsia="lv-LV"/>
              </w:rPr>
              <w:lastRenderedPageBreak/>
              <w:t>grozījumu gan Ministru kabineta 2010.gada 7.decembra noteikumos Nr.1098 „Noteikumi par rīcību ar administratīvo pārkāpumu lietās izņemto mantu un dokumentiem”, papildinot tos ar 131.punktu šādā redakcijā: „(131.) Atbildību par šo noteikumu 10.punktā noteiktajā kārtībā personas glabāšanā nodotās mantas atsavināšanu, nobēdzināšanu vai nepienācīgu saglabāš</w:t>
            </w:r>
            <w:r w:rsidR="00340522">
              <w:rPr>
                <w:rFonts w:ascii="Times New Roman" w:eastAsia="Times New Roman" w:hAnsi="Times New Roman" w:cs="Times New Roman"/>
                <w:lang w:eastAsia="lv-LV"/>
              </w:rPr>
              <w:t>anu nosaka saskaņā ar Latvijas A</w:t>
            </w:r>
            <w:r w:rsidRPr="00186CE3">
              <w:rPr>
                <w:rFonts w:ascii="Times New Roman" w:eastAsia="Times New Roman" w:hAnsi="Times New Roman" w:cs="Times New Roman"/>
                <w:lang w:eastAsia="lv-LV"/>
              </w:rPr>
              <w:t xml:space="preserve">dministratīvo pārkāpumu kodeksu”, gan grozījumu Latvijas Administratīvo pārkāpumu kodeksā, papildinot to ar jaunu administratīvo pārkāpumu – administratīvā pārkāpuma lietā izņemtās un personas glabāšanā nodotās mantas atsavināšana, nobēdzināšana vai nepienācīga saglabāšana-, nosakot administratīvo sodu par minēto pārkāpumu, kā arī nosakot institūciju (amatpersonu) loku, kuri būtu tiesīgi pieņemt lēmumu par fiziskas vai juridiskas personas saukšanu pie administratīvās atbildības par administratīvā pārkāpuma lietā izņemtās un personai glabāšanā nodotās mantas atsavināšanu, nobēdzināšanu vai nepienācīgu saglabāšanu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tc>
        <w:tc>
          <w:tcPr>
            <w:tcW w:w="1530"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Ieviests</w:t>
            </w:r>
          </w:p>
        </w:tc>
      </w:tr>
      <w:tr w:rsidR="00D06B33" w:rsidRPr="00186CE3" w:rsidTr="00340522">
        <w:tc>
          <w:tcPr>
            <w:tcW w:w="576"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8.</w:t>
            </w:r>
          </w:p>
        </w:tc>
        <w:tc>
          <w:tcPr>
            <w:tcW w:w="2732"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Lai nodrošinātu efektīvu, ekonomisku un caurskatāmu rīcību ar valstij piekritīgo mantu, VID:</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xml:space="preserve">8.1.        izvērtēt iespēju valstij piekritīgās mantas uzskaitei, tajā skaitā noliktavā/glabātuvē esošo valstij piekritīgo mantu uzskaitei izmantot informācijas sistēmu, piemēram, grāmatvedības uzskaites noliktavas modeli, </w:t>
            </w:r>
            <w:r w:rsidRPr="00186CE3">
              <w:rPr>
                <w:rFonts w:ascii="Times New Roman" w:eastAsia="Times New Roman" w:hAnsi="Times New Roman" w:cs="Times New Roman"/>
                <w:lang w:eastAsia="lv-LV"/>
              </w:rPr>
              <w:lastRenderedPageBreak/>
              <w:t>kas ļautu valstij piekritīgo mantu uzskaitīt nevis pēc lietu numuriem, bet pēc mantu nomenklatūras;</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8.2.        pārskatīt un pilnveidot darba organizāciju un resursus rīcībai ar valstij piekritīgo mantu, samazinot laiku, kādā tiek pārņemta valstij piekritīgā manta un organizēta valstij piekritīgās mantas realizācija, nodošana bez maksas vai iznīcināšana;</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8.3.        inventarizēt VID uzskaitē esošo valstij piekritīgo mantu uz pārskata gada beigām Nodrošinājuma valsts aģentūrā;</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8.4.        pilnveidot iekšējos tiesību aktus, reglamentējot procesuālās darbības, pirms tiek slēgti līgumi par valstij piekritīgās mantas kraušanu, transportēšanu un glabāšanu, kas ļautu gūt pārliecību, ka VID rīkojies saimnieciski un izvēlējies saimnieciski visizdevīgāko piedāvājumu;</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8.5.        izveidot un īstenot iekšējās kontroles sistēmas pasākumus, kas nepieļautu situācijas, kad valstij piekritīgās mantas uzskaites reģistri nesniedz patiesu informāciju par glabātuvē/noliktavā esošo valstij piekritīgās mantas apjomu.</w:t>
            </w:r>
          </w:p>
        </w:tc>
        <w:tc>
          <w:tcPr>
            <w:tcW w:w="1435"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01.07.2014.</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01.01.2015.</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tc>
        <w:tc>
          <w:tcPr>
            <w:tcW w:w="2907"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Lai ieviestu ieteikumu, VID ir izvērtējis iespēju valstij piekritīgās mantas uzskaitei izmantot kādu no informācijas sistēmām, t.sk., grāmatvedības uzskaites noliktavas modeli, ir izstrādāti Iekšējie noteikumi, kuri t.sk., nosaka vienotu izņemtās un par valstij piekritīgu atzītas mantas uzskaites klasifikatoru, sadalot to pa grupām.</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VID ir pārskatījis darba organizāciju un resursus rīcībai ar valstij piekritīgu mantu un noteicis prioritāti valstij piekritīgu mantu realizēt, iznīcināt vai nodot bez maksas 6 mēnešu laikā pēc konkrētās mantas pārņemšanas un ņemšanas uzskaitē. Saskaņā ar likumu „Par grāmatvedību” inventarizācija tiek veikta, lai konstatētu patieso mantas esamību dabā katrā uzņēmumā/iestādē atsevišķi</w:t>
            </w:r>
            <w:r w:rsidR="00340522">
              <w:rPr>
                <w:rFonts w:ascii="Times New Roman" w:eastAsia="Times New Roman" w:hAnsi="Times New Roman" w:cs="Times New Roman"/>
                <w:lang w:eastAsia="lv-LV"/>
              </w:rPr>
              <w:t>,</w:t>
            </w:r>
            <w:r w:rsidRPr="00186CE3">
              <w:rPr>
                <w:rFonts w:ascii="Times New Roman" w:eastAsia="Times New Roman" w:hAnsi="Times New Roman" w:cs="Times New Roman"/>
                <w:lang w:eastAsia="lv-LV"/>
              </w:rPr>
              <w:t xml:space="preserve"> un valstij piekritīgā manta, kas ar aktu ir pārņemta, un atrodas VID, jau šobrīd tiek inventarizēta, savukārt lai pēc iespējas tiktu salīdzināta informācija par to, kādas mantas atrodas atbildīgā glabāšanā Nodrošinājuma valsts aģentūrā un vai attiecīgi par tām VID izpildei ir saņēmis attiecīgus nolēmumus, katra kalendārā gada beigās tiek sagatavota un Nodrošinājuma valsts aģentūrai nosūtīta vēstule par konkrētās informācijas salīdzināšanu. VID ir pilnveidojis informācijas apmaiņu par Nodrošinājuma valsts aģentūrā glabāšanā esošām valstij piekritīgām mantām un iesniedzis Nodrošinājuma valsts aģentūrai informāciju par VID kontaktpersonām dažādos jautājumos, t.sk., par valstij piekritīgo mantu.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xml:space="preserve">Lai nodrošinātu iespēju gūt pārliecību par to, ka VID rīkojies saimnieciski un izvelējies visizdevīgāko piedāvājumu, </w:t>
            </w:r>
            <w:r w:rsidR="00340522" w:rsidRPr="00186CE3">
              <w:rPr>
                <w:rFonts w:ascii="Times New Roman" w:eastAsia="Times New Roman" w:hAnsi="Times New Roman" w:cs="Times New Roman"/>
                <w:lang w:eastAsia="lv-LV"/>
              </w:rPr>
              <w:t>ikvienā</w:t>
            </w:r>
            <w:r w:rsidRPr="00186CE3">
              <w:rPr>
                <w:rFonts w:ascii="Times New Roman" w:eastAsia="Times New Roman" w:hAnsi="Times New Roman" w:cs="Times New Roman"/>
                <w:lang w:eastAsia="lv-LV"/>
              </w:rPr>
              <w:t xml:space="preserve"> gadījumā, kad ir nepieciešams noslēgt līgumu par valstij piekritīgās mantas kraušanu, transportēšanu un glabāšanu, saskaņā ar Ministru kabineta 2013.gada 26.novembra noteikumiem Nr. 1354 </w:t>
            </w:r>
            <w:r w:rsidRPr="00186CE3">
              <w:rPr>
                <w:rFonts w:ascii="Times New Roman" w:eastAsia="Times New Roman" w:hAnsi="Times New Roman" w:cs="Times New Roman"/>
                <w:lang w:eastAsia="lv-LV"/>
              </w:rPr>
              <w:lastRenderedPageBreak/>
              <w:t xml:space="preserve">„Kārtība, kādā veicama valstij piekritīgās mantas uzskaite, novērtēšana, realizācija, nodošana bez maksas, iznīcināšana un realizācijas ieņēmumu ieskaitīšana valsts budžetā”  tiek apzināti ne mazāk kā trīs komersanti un pamatojoties uz viņu izcenojumiem par konkrēto pakalpojumu, VID darbinieks sagatavo Dienesta ziņojumu, kas tiek ievietots valstij piekritīgās mantas uzskaites lietā, un kurā ir izvērtēts, kura komersanta piedāvājums ir finansiāli izdevīgākais, papildu uzmanība tiek pievērsta faktam, ka komersantam nedrīkst būt VID administrēto nodokļu (nodevu) parāds, kad pārsniedz 150 </w:t>
            </w:r>
            <w:r w:rsidRPr="00340522">
              <w:rPr>
                <w:rFonts w:ascii="Times New Roman" w:eastAsia="Times New Roman" w:hAnsi="Times New Roman" w:cs="Times New Roman"/>
                <w:i/>
                <w:lang w:eastAsia="lv-LV"/>
              </w:rPr>
              <w:t>euro</w:t>
            </w:r>
            <w:r w:rsidRPr="00186CE3">
              <w:rPr>
                <w:rFonts w:ascii="Times New Roman" w:eastAsia="Times New Roman" w:hAnsi="Times New Roman" w:cs="Times New Roman"/>
                <w:lang w:eastAsia="lv-LV"/>
              </w:rPr>
              <w:t xml:space="preserve">, vai kuram ar tiesas nolēmumu ir pasludināts maksātnespējas process, uzsākts tiesiskās aizsardzības process vai ārpustiesas tiesiskās aizsardzības process.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xml:space="preserve">VID ir  īstenojis iekšējās kontroles sistēmas pasākumus, kas nepieļautu situācijas, kad valstij piekritīgās mantas uzskaites reģistri nesniedz patiesu informāciju par glabātuvē/noliktavā esošo valstij piekritīgās mantas apjomu, proti, ir izveidots elektronisks noliktavas/seifa uzskaites reģistrs, kurā tiek reģistrēta mantas kustība noliktavā, kā arī tā tiek uzskaitīta, to sadalot grupās, tādējādi nepieciešamības gadījumā ļaujot iegūt informāciju par mantas esamību noliktavā pēc tās veida (cigaretes, metāllūžņi, pārtika </w:t>
            </w:r>
            <w:proofErr w:type="spellStart"/>
            <w:r w:rsidRPr="00186CE3">
              <w:rPr>
                <w:rFonts w:ascii="Times New Roman" w:eastAsia="Times New Roman" w:hAnsi="Times New Roman" w:cs="Times New Roman"/>
                <w:lang w:eastAsia="lv-LV"/>
              </w:rPr>
              <w:t>u.c</w:t>
            </w:r>
            <w:proofErr w:type="spellEnd"/>
            <w:r w:rsidRPr="00186CE3">
              <w:rPr>
                <w:rFonts w:ascii="Times New Roman" w:eastAsia="Times New Roman" w:hAnsi="Times New Roman" w:cs="Times New Roman"/>
                <w:lang w:eastAsia="lv-LV"/>
              </w:rPr>
              <w:t>),  vienlaicīgi kārtība, kādā uzskaitāma valstij piekritīga manta ir noteikta, t.sk., ar izstrādātajiem Iekšējiem noteikumiem.</w:t>
            </w:r>
          </w:p>
        </w:tc>
        <w:tc>
          <w:tcPr>
            <w:tcW w:w="1530"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Ieviests</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Ieviests</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Ieviests</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Ieviests</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Ieviests</w:t>
            </w:r>
          </w:p>
        </w:tc>
      </w:tr>
      <w:tr w:rsidR="00D06B33" w:rsidRPr="00186CE3" w:rsidTr="00340522">
        <w:tc>
          <w:tcPr>
            <w:tcW w:w="576"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9.</w:t>
            </w:r>
          </w:p>
        </w:tc>
        <w:tc>
          <w:tcPr>
            <w:tcW w:w="2732"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VID izvērtēt iespēju papildināt tiesību aktus, precizējot rīcību ar valstij piekritīgo mantu, tajā skaitā noteikt VID kā atbildīgo iestādi, kas nodrošina kontroli pār ieņēmumu no valstij piekritīgās mantas realizācijas budžeta ieņēmumu kontiem.</w:t>
            </w:r>
          </w:p>
        </w:tc>
        <w:tc>
          <w:tcPr>
            <w:tcW w:w="1435"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01.07.2014.</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tc>
        <w:tc>
          <w:tcPr>
            <w:tcW w:w="2907"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Saskaņā ar likuma „Par Valsts ieņēmumu dienestu” 8.panta trešo punktu VID nodrošina kontroli par ieņēmumu iemaksu valsts budžetā, savukārt kārtību, kādā veicama šo realizācijas ieņēmumu iemaksa valsts budžetā nosaka 26.11.2013. MK noteikumi Nr. 1354 „Kārtība, kādā veicama valstij piekritīgās mantas uzskaite, novērtēšana, realizācija, nodošana bez maksas, iznīcināšana un realizācijas ieņēmumu ieskaitīšana valsts”. Saskaņā ar minēto noteikumu 31. punktu, „Pēc valstij piekritīgās mantas realizācijas procesa pabeigšanas VID pirms personiskā konta slēgšanas pārbauda attiecīgo ieņēmumu iemaksu valsts budžetā”. Vienlaicīgi, īstenojot iekšējās kontroles mehānismu attiecībā uz realizācijas rezultātā gūto ieņēmumu ieskaitīšanu valsts budžeta kontā, ir izveidots „Valstij piekritīgās mantas realizācijas līgumu izpildes kontroles reģistrs”, kurā tiek reģistrēts katrs ar komersantu par valstij piekritīgās mantas realizāciju noslēgtais līgums, norādot samaksas termiņu un tādējādi kontrolējot savlaicīgas samaksa</w:t>
            </w:r>
            <w:r w:rsidR="00065AB2">
              <w:rPr>
                <w:rFonts w:ascii="Times New Roman" w:eastAsia="Times New Roman" w:hAnsi="Times New Roman" w:cs="Times New Roman"/>
                <w:lang w:eastAsia="lv-LV"/>
              </w:rPr>
              <w:t>s</w:t>
            </w:r>
            <w:r w:rsidRPr="00186CE3">
              <w:rPr>
                <w:rFonts w:ascii="Times New Roman" w:eastAsia="Times New Roman" w:hAnsi="Times New Roman" w:cs="Times New Roman"/>
                <w:lang w:eastAsia="lv-LV"/>
              </w:rPr>
              <w:t xml:space="preserve"> ieskaitīšanu budžeta kontā, kā arī nepieciešamības gadījumā saskaņā ar līguma nosacījumiem lūdzot komersantam nomaksāt, t.sk., soda naudu par kavēto maksājumu.</w:t>
            </w:r>
          </w:p>
        </w:tc>
        <w:tc>
          <w:tcPr>
            <w:tcW w:w="1530"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Ieviests</w:t>
            </w:r>
          </w:p>
        </w:tc>
      </w:tr>
      <w:tr w:rsidR="00D06B33" w:rsidRPr="00186CE3" w:rsidTr="00340522">
        <w:tc>
          <w:tcPr>
            <w:tcW w:w="576"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10.</w:t>
            </w:r>
          </w:p>
        </w:tc>
        <w:tc>
          <w:tcPr>
            <w:tcW w:w="2732"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Lai nodrošinātu caurskatāmu, efektīvu un normatīvo aktu prasībām atbilstošu rīcību ar valstij piekritīgo mantu, organizējot valstij piekritīgās mantas realizāciju un iznīcināšanu, VID:</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10.1.     veikt pasākumus, kas nodrošinātu, ka valstij piekritīgās mantas iznīcināšanas gadījumos valstij piekritīgo mantu uzskaites dokumentos tiek sniegta informācija, kurš no normatīvajā aktā minētajiem gadījumiem ir iestājies, kura dēļ valstij piekritīgā manta ir iznīcināma;</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10.2.     pilnveidot iekšējās kontroles pasākumus, lai piecas darbdienas pirms valstij piekritīgās mantas realizācijas vai iznīcināšanas VID mājaslapā internetā atbilstoši normatīvā akta prasībām tiktu ievietots sludinājums;</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10.3.     organizējot izsoles, apvienot līdzīga veida valstij piekritīgās mantas;</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10.4.     pilnveidot līgumu slēgšanas kontroli, lai nepieļautu gadījumus, ka rīcībā ar valstij piekritīgo mantu netiek ievērots Publisko iepirkumu likums.</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w:t>
            </w:r>
          </w:p>
        </w:tc>
        <w:tc>
          <w:tcPr>
            <w:tcW w:w="1435"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01.07.2014.</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01.07.2014.</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01.07.2014.</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01.01.2015.</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tc>
        <w:tc>
          <w:tcPr>
            <w:tcW w:w="2907"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 xml:space="preserve">Lai ieviestu ieteikumu, VID ir izstrādājis Iekšējos noteikumus. </w:t>
            </w:r>
          </w:p>
        </w:tc>
        <w:tc>
          <w:tcPr>
            <w:tcW w:w="1530"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Ieviests</w:t>
            </w:r>
          </w:p>
        </w:tc>
      </w:tr>
      <w:tr w:rsidR="00D06B33" w:rsidRPr="00186CE3" w:rsidTr="00340522">
        <w:tc>
          <w:tcPr>
            <w:tcW w:w="576"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11.</w:t>
            </w:r>
          </w:p>
        </w:tc>
        <w:tc>
          <w:tcPr>
            <w:tcW w:w="2732"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VID pilnveidot iekšējās kontroles pasākumus, lai nodrošinātu, ka VID pārskati ir izmantojami un sniedz pilnīgu informāciju par ieņēmumiem un izdevumiem no valstij piekritīgās mantas realizācijas.</w:t>
            </w:r>
          </w:p>
        </w:tc>
        <w:tc>
          <w:tcPr>
            <w:tcW w:w="1435"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01.02.2014.</w:t>
            </w:r>
          </w:p>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w:t>
            </w:r>
          </w:p>
        </w:tc>
        <w:tc>
          <w:tcPr>
            <w:tcW w:w="2907"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t xml:space="preserve">VID ir pilnveidojis iekšējās kontroles pasākumus, lai nodrošinātu, ka VID pārskati ir izmantojami un sniedz pilnīgu informāciju par ieņēmumiem un izdevumiem no valstij piekritīgās mantas realizācijas un kopš 2014.gada 1.janvāra pārskatos informācija par ieņēmumu un izdevumu apmēru no valstij piekritīgās mantas realizācijas tiek gūta no ar 26.11.2013. Ministru kabineta noteikumiem Nr.1354 „Kārtība, kādā veicama valstij piekritīgās mantas uzskaite, novērtēšana, realizācija, nodošana bez maksas, iznīcināšana un realizācijas ieņēmumu ieskaitīšana valsts budžetā” </w:t>
            </w:r>
            <w:r w:rsidRPr="00186CE3">
              <w:rPr>
                <w:rFonts w:ascii="Times New Roman" w:eastAsia="Times New Roman" w:hAnsi="Times New Roman" w:cs="Times New Roman"/>
                <w:lang w:eastAsia="lv-LV"/>
              </w:rPr>
              <w:lastRenderedPageBreak/>
              <w:t>apstiprinātā lietu reģistra, kurā tiek fiksēta pilnīga informācija par mantas realizācijas rezultātā gūtajiem ieņēmumiem, ar rīcību ar valstij piekritīgu mantu saistītiem izdevumiem un uzskaitē ņemtajiem valsts budžetā iemaksātajiem  naudas līdzekļiem.</w:t>
            </w:r>
          </w:p>
        </w:tc>
        <w:tc>
          <w:tcPr>
            <w:tcW w:w="1530" w:type="dxa"/>
            <w:hideMark/>
          </w:tcPr>
          <w:p w:rsidR="00D06B33" w:rsidRPr="00186CE3" w:rsidRDefault="00D06B33" w:rsidP="00D06B33">
            <w:pPr>
              <w:spacing w:before="100" w:beforeAutospacing="1" w:after="100" w:afterAutospacing="1"/>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Ieviests</w:t>
            </w:r>
          </w:p>
        </w:tc>
      </w:tr>
    </w:tbl>
    <w:p w:rsidR="00D06B33" w:rsidRDefault="00D06B33" w:rsidP="00D06B33">
      <w:pPr>
        <w:spacing w:before="100" w:beforeAutospacing="1" w:after="100" w:afterAutospacing="1" w:line="240" w:lineRule="auto"/>
        <w:jc w:val="both"/>
        <w:rPr>
          <w:rFonts w:ascii="Times New Roman" w:eastAsia="Times New Roman" w:hAnsi="Times New Roman" w:cs="Times New Roman"/>
          <w:lang w:eastAsia="lv-LV"/>
        </w:rPr>
      </w:pPr>
      <w:r w:rsidRPr="00186CE3">
        <w:rPr>
          <w:rFonts w:ascii="Times New Roman" w:eastAsia="Times New Roman" w:hAnsi="Times New Roman" w:cs="Times New Roman"/>
          <w:lang w:eastAsia="lv-LV"/>
        </w:rPr>
        <w:lastRenderedPageBreak/>
        <w:t> </w:t>
      </w:r>
    </w:p>
    <w:p w:rsidR="00284BF8" w:rsidRPr="00284BF8" w:rsidRDefault="00284BF8" w:rsidP="00284BF8">
      <w:pPr>
        <w:spacing w:after="0" w:line="240" w:lineRule="auto"/>
        <w:jc w:val="both"/>
        <w:rPr>
          <w:rFonts w:ascii="Times New Roman" w:eastAsia="Times New Roman" w:hAnsi="Times New Roman"/>
          <w:sz w:val="28"/>
          <w:szCs w:val="24"/>
        </w:rPr>
      </w:pPr>
      <w:r w:rsidRPr="00284BF8">
        <w:rPr>
          <w:rFonts w:ascii="Times New Roman" w:eastAsia="Times New Roman" w:hAnsi="Times New Roman"/>
          <w:sz w:val="28"/>
          <w:szCs w:val="24"/>
        </w:rPr>
        <w:t xml:space="preserve">Iekšlietu ministrs </w:t>
      </w:r>
      <w:r w:rsidRPr="00284BF8">
        <w:rPr>
          <w:rFonts w:ascii="Times New Roman" w:eastAsia="Times New Roman" w:hAnsi="Times New Roman"/>
          <w:sz w:val="28"/>
          <w:szCs w:val="24"/>
        </w:rPr>
        <w:tab/>
      </w:r>
      <w:r w:rsidRPr="00284BF8">
        <w:rPr>
          <w:rFonts w:ascii="Times New Roman" w:eastAsia="Times New Roman" w:hAnsi="Times New Roman"/>
          <w:sz w:val="28"/>
          <w:szCs w:val="24"/>
        </w:rPr>
        <w:tab/>
      </w:r>
      <w:r w:rsidRPr="00284BF8">
        <w:rPr>
          <w:rFonts w:ascii="Times New Roman" w:eastAsia="Times New Roman" w:hAnsi="Times New Roman"/>
          <w:sz w:val="28"/>
          <w:szCs w:val="24"/>
        </w:rPr>
        <w:tab/>
      </w:r>
      <w:r w:rsidRPr="00284BF8">
        <w:rPr>
          <w:rFonts w:ascii="Times New Roman" w:eastAsia="Times New Roman" w:hAnsi="Times New Roman"/>
          <w:sz w:val="28"/>
          <w:szCs w:val="24"/>
        </w:rPr>
        <w:tab/>
      </w:r>
      <w:r w:rsidRPr="00284BF8">
        <w:rPr>
          <w:rFonts w:ascii="Times New Roman" w:eastAsia="Times New Roman" w:hAnsi="Times New Roman"/>
          <w:sz w:val="28"/>
          <w:szCs w:val="24"/>
        </w:rPr>
        <w:tab/>
      </w:r>
      <w:r w:rsidRPr="00284BF8">
        <w:rPr>
          <w:rFonts w:ascii="Times New Roman" w:eastAsia="Times New Roman" w:hAnsi="Times New Roman"/>
          <w:sz w:val="28"/>
          <w:szCs w:val="24"/>
        </w:rPr>
        <w:tab/>
      </w:r>
      <w:r w:rsidRPr="00284BF8">
        <w:rPr>
          <w:rFonts w:ascii="Times New Roman" w:eastAsia="Times New Roman" w:hAnsi="Times New Roman"/>
          <w:sz w:val="28"/>
          <w:szCs w:val="24"/>
        </w:rPr>
        <w:tab/>
        <w:t>R.Kozlovskis</w:t>
      </w:r>
    </w:p>
    <w:p w:rsidR="00284BF8" w:rsidRPr="00284BF8" w:rsidRDefault="00284BF8" w:rsidP="00284BF8">
      <w:pPr>
        <w:spacing w:after="0" w:line="240" w:lineRule="auto"/>
        <w:jc w:val="both"/>
        <w:rPr>
          <w:rFonts w:ascii="Times New Roman" w:eastAsia="Times New Roman" w:hAnsi="Times New Roman"/>
          <w:sz w:val="28"/>
          <w:szCs w:val="24"/>
        </w:rPr>
      </w:pPr>
    </w:p>
    <w:p w:rsidR="00284BF8" w:rsidRPr="00284BF8" w:rsidRDefault="00284BF8" w:rsidP="00284BF8">
      <w:pPr>
        <w:spacing w:after="0" w:line="240" w:lineRule="auto"/>
        <w:jc w:val="both"/>
        <w:rPr>
          <w:rFonts w:ascii="Times New Roman" w:eastAsia="Times New Roman" w:hAnsi="Times New Roman"/>
          <w:sz w:val="28"/>
          <w:szCs w:val="24"/>
        </w:rPr>
      </w:pPr>
    </w:p>
    <w:p w:rsidR="00186CE3" w:rsidRPr="00284BF8" w:rsidRDefault="00284BF8" w:rsidP="00284BF8">
      <w:pPr>
        <w:spacing w:before="100" w:beforeAutospacing="1" w:after="100" w:afterAutospacing="1" w:line="240" w:lineRule="auto"/>
        <w:jc w:val="both"/>
        <w:rPr>
          <w:rFonts w:ascii="Times New Roman" w:eastAsia="Times New Roman" w:hAnsi="Times New Roman" w:cs="Times New Roman"/>
          <w:sz w:val="24"/>
          <w:lang w:eastAsia="lv-LV"/>
        </w:rPr>
      </w:pPr>
      <w:r w:rsidRPr="00284BF8">
        <w:rPr>
          <w:rFonts w:ascii="Times New Roman" w:eastAsia="Times New Roman" w:hAnsi="Times New Roman"/>
          <w:kern w:val="1"/>
          <w:sz w:val="28"/>
          <w:szCs w:val="24"/>
          <w:lang w:eastAsia="ar-SA"/>
        </w:rPr>
        <w:t>Vīza: valsts sekretāre</w:t>
      </w:r>
      <w:r w:rsidRPr="00284BF8">
        <w:rPr>
          <w:rFonts w:ascii="Times New Roman" w:eastAsia="Times New Roman" w:hAnsi="Times New Roman"/>
          <w:kern w:val="1"/>
          <w:sz w:val="28"/>
          <w:szCs w:val="24"/>
          <w:lang w:eastAsia="ar-SA"/>
        </w:rPr>
        <w:tab/>
      </w:r>
      <w:r w:rsidRPr="00284BF8">
        <w:rPr>
          <w:rFonts w:ascii="Times New Roman" w:eastAsia="Times New Roman" w:hAnsi="Times New Roman"/>
          <w:kern w:val="1"/>
          <w:sz w:val="28"/>
          <w:szCs w:val="24"/>
          <w:lang w:eastAsia="ar-SA"/>
        </w:rPr>
        <w:tab/>
      </w:r>
      <w:r w:rsidRPr="00284BF8">
        <w:rPr>
          <w:rFonts w:ascii="Times New Roman" w:eastAsia="Times New Roman" w:hAnsi="Times New Roman"/>
          <w:kern w:val="1"/>
          <w:sz w:val="28"/>
          <w:szCs w:val="24"/>
          <w:lang w:eastAsia="ar-SA"/>
        </w:rPr>
        <w:tab/>
      </w:r>
      <w:r w:rsidRPr="00284BF8">
        <w:rPr>
          <w:rFonts w:ascii="Times New Roman" w:eastAsia="Times New Roman" w:hAnsi="Times New Roman"/>
          <w:kern w:val="1"/>
          <w:sz w:val="28"/>
          <w:szCs w:val="24"/>
          <w:lang w:eastAsia="ar-SA"/>
        </w:rPr>
        <w:tab/>
      </w:r>
      <w:r w:rsidRPr="00284BF8">
        <w:rPr>
          <w:rFonts w:ascii="Times New Roman" w:eastAsia="Times New Roman" w:hAnsi="Times New Roman"/>
          <w:kern w:val="1"/>
          <w:sz w:val="28"/>
          <w:szCs w:val="24"/>
          <w:lang w:eastAsia="ar-SA"/>
        </w:rPr>
        <w:tab/>
      </w:r>
      <w:r w:rsidRPr="00284BF8">
        <w:rPr>
          <w:rFonts w:ascii="Times New Roman" w:eastAsia="Times New Roman" w:hAnsi="Times New Roman"/>
          <w:kern w:val="1"/>
          <w:sz w:val="28"/>
          <w:szCs w:val="24"/>
          <w:lang w:eastAsia="ar-SA"/>
        </w:rPr>
        <w:tab/>
        <w:t>I.Pētersone</w:t>
      </w:r>
      <w:r w:rsidRPr="00284BF8">
        <w:rPr>
          <w:rFonts w:ascii="Times New Roman" w:eastAsia="Times New Roman" w:hAnsi="Times New Roman"/>
          <w:kern w:val="1"/>
          <w:sz w:val="28"/>
          <w:szCs w:val="24"/>
          <w:lang w:eastAsia="ar-SA"/>
        </w:rPr>
        <w:sym w:font="Symbol" w:char="F02D"/>
      </w:r>
      <w:r w:rsidRPr="00284BF8">
        <w:rPr>
          <w:rFonts w:ascii="Times New Roman" w:eastAsia="Times New Roman" w:hAnsi="Times New Roman"/>
          <w:kern w:val="1"/>
          <w:sz w:val="28"/>
          <w:szCs w:val="24"/>
          <w:lang w:eastAsia="ar-SA"/>
        </w:rPr>
        <w:t>Godmane</w:t>
      </w:r>
      <w:r w:rsidRPr="00284BF8">
        <w:rPr>
          <w:rFonts w:ascii="Times New Roman" w:eastAsia="Times New Roman" w:hAnsi="Times New Roman"/>
          <w:kern w:val="1"/>
          <w:sz w:val="28"/>
          <w:szCs w:val="24"/>
          <w:lang w:eastAsia="ar-SA"/>
        </w:rPr>
        <w:tab/>
      </w:r>
    </w:p>
    <w:p w:rsidR="00186CE3" w:rsidRDefault="00186CE3" w:rsidP="00D06B33">
      <w:pPr>
        <w:spacing w:before="100" w:beforeAutospacing="1" w:after="100" w:afterAutospacing="1" w:line="240" w:lineRule="auto"/>
        <w:jc w:val="both"/>
        <w:rPr>
          <w:rFonts w:ascii="Times New Roman" w:eastAsia="Times New Roman" w:hAnsi="Times New Roman" w:cs="Times New Roman"/>
          <w:lang w:eastAsia="lv-LV"/>
        </w:rPr>
      </w:pPr>
    </w:p>
    <w:p w:rsidR="00186CE3" w:rsidRDefault="00186CE3" w:rsidP="00D06B33">
      <w:pPr>
        <w:spacing w:before="100" w:beforeAutospacing="1" w:after="100" w:afterAutospacing="1" w:line="240" w:lineRule="auto"/>
        <w:jc w:val="both"/>
        <w:rPr>
          <w:rFonts w:ascii="Times New Roman" w:eastAsia="Times New Roman" w:hAnsi="Times New Roman" w:cs="Times New Roman"/>
          <w:lang w:eastAsia="lv-LV"/>
        </w:rPr>
      </w:pPr>
    </w:p>
    <w:p w:rsidR="00186CE3" w:rsidRDefault="00186CE3" w:rsidP="00D06B33">
      <w:pPr>
        <w:spacing w:before="100" w:beforeAutospacing="1" w:after="100" w:afterAutospacing="1" w:line="240" w:lineRule="auto"/>
        <w:jc w:val="both"/>
        <w:rPr>
          <w:rFonts w:ascii="Times New Roman" w:eastAsia="Times New Roman" w:hAnsi="Times New Roman" w:cs="Times New Roman"/>
          <w:lang w:eastAsia="lv-LV"/>
        </w:rPr>
      </w:pPr>
    </w:p>
    <w:p w:rsidR="00186CE3" w:rsidRDefault="00186CE3" w:rsidP="00D06B33">
      <w:pPr>
        <w:spacing w:before="100" w:beforeAutospacing="1" w:after="100" w:afterAutospacing="1" w:line="240" w:lineRule="auto"/>
        <w:jc w:val="both"/>
        <w:rPr>
          <w:rFonts w:ascii="Times New Roman" w:eastAsia="Times New Roman" w:hAnsi="Times New Roman" w:cs="Times New Roman"/>
          <w:lang w:eastAsia="lv-LV"/>
        </w:rPr>
      </w:pPr>
    </w:p>
    <w:p w:rsidR="00186CE3" w:rsidRDefault="00186CE3" w:rsidP="00D06B33">
      <w:pPr>
        <w:spacing w:before="100" w:beforeAutospacing="1" w:after="100" w:afterAutospacing="1" w:line="240" w:lineRule="auto"/>
        <w:jc w:val="both"/>
        <w:rPr>
          <w:rFonts w:ascii="Times New Roman" w:eastAsia="Times New Roman" w:hAnsi="Times New Roman" w:cs="Times New Roman"/>
          <w:lang w:eastAsia="lv-LV"/>
        </w:rPr>
      </w:pPr>
    </w:p>
    <w:p w:rsidR="00186CE3" w:rsidRDefault="00186CE3" w:rsidP="00D06B33">
      <w:pPr>
        <w:spacing w:before="100" w:beforeAutospacing="1" w:after="100" w:afterAutospacing="1" w:line="240" w:lineRule="auto"/>
        <w:jc w:val="both"/>
        <w:rPr>
          <w:rFonts w:ascii="Times New Roman" w:eastAsia="Times New Roman" w:hAnsi="Times New Roman" w:cs="Times New Roman"/>
          <w:lang w:eastAsia="lv-LV"/>
        </w:rPr>
      </w:pPr>
    </w:p>
    <w:p w:rsidR="00284BF8" w:rsidRDefault="00284BF8" w:rsidP="00D06B33">
      <w:pPr>
        <w:spacing w:before="100" w:beforeAutospacing="1" w:after="100" w:afterAutospacing="1" w:line="240" w:lineRule="auto"/>
        <w:jc w:val="both"/>
        <w:rPr>
          <w:rFonts w:ascii="Times New Roman" w:eastAsia="Times New Roman" w:hAnsi="Times New Roman" w:cs="Times New Roman"/>
          <w:lang w:eastAsia="lv-LV"/>
        </w:rPr>
      </w:pPr>
    </w:p>
    <w:p w:rsidR="00065AB2" w:rsidRDefault="00065AB2" w:rsidP="00D06B33">
      <w:pPr>
        <w:spacing w:before="100" w:beforeAutospacing="1" w:after="100" w:afterAutospacing="1" w:line="240" w:lineRule="auto"/>
        <w:jc w:val="both"/>
        <w:rPr>
          <w:rFonts w:ascii="Times New Roman" w:eastAsia="Times New Roman" w:hAnsi="Times New Roman" w:cs="Times New Roman"/>
          <w:lang w:eastAsia="lv-LV"/>
        </w:rPr>
      </w:pPr>
    </w:p>
    <w:p w:rsidR="00065AB2" w:rsidRPr="00186CE3" w:rsidRDefault="00065AB2" w:rsidP="00D06B33">
      <w:pPr>
        <w:spacing w:before="100" w:beforeAutospacing="1" w:after="100" w:afterAutospacing="1" w:line="240" w:lineRule="auto"/>
        <w:jc w:val="both"/>
        <w:rPr>
          <w:rFonts w:ascii="Times New Roman" w:eastAsia="Times New Roman" w:hAnsi="Times New Roman" w:cs="Times New Roman"/>
          <w:lang w:eastAsia="lv-LV"/>
        </w:rPr>
      </w:pPr>
    </w:p>
    <w:p w:rsidR="00342721" w:rsidRPr="00186CE3" w:rsidRDefault="00342721" w:rsidP="00342721">
      <w:pPr>
        <w:spacing w:after="0" w:line="240" w:lineRule="auto"/>
        <w:jc w:val="both"/>
        <w:rPr>
          <w:rFonts w:ascii="Times New Roman" w:eastAsia="Calibri" w:hAnsi="Times New Roman" w:cs="Times New Roman"/>
          <w:sz w:val="18"/>
          <w:szCs w:val="18"/>
        </w:rPr>
      </w:pPr>
      <w:r w:rsidRPr="00186CE3">
        <w:rPr>
          <w:rFonts w:ascii="Times New Roman" w:eastAsia="Calibri" w:hAnsi="Times New Roman" w:cs="Times New Roman"/>
          <w:sz w:val="18"/>
          <w:szCs w:val="18"/>
        </w:rPr>
        <w:fldChar w:fldCharType="begin"/>
      </w:r>
      <w:r w:rsidRPr="00186CE3">
        <w:rPr>
          <w:rFonts w:ascii="Times New Roman" w:eastAsia="Calibri" w:hAnsi="Times New Roman" w:cs="Times New Roman"/>
          <w:sz w:val="18"/>
          <w:szCs w:val="18"/>
        </w:rPr>
        <w:instrText xml:space="preserve"> DATE  \@ "yyyy.MM.dd. H:mm"  \* MERGEFORMAT </w:instrText>
      </w:r>
      <w:r w:rsidRPr="00186CE3">
        <w:rPr>
          <w:rFonts w:ascii="Times New Roman" w:eastAsia="Calibri" w:hAnsi="Times New Roman" w:cs="Times New Roman"/>
          <w:sz w:val="18"/>
          <w:szCs w:val="18"/>
        </w:rPr>
        <w:fldChar w:fldCharType="separate"/>
      </w:r>
      <w:r w:rsidR="00284BF8">
        <w:rPr>
          <w:rFonts w:ascii="Times New Roman" w:eastAsia="Calibri" w:hAnsi="Times New Roman" w:cs="Times New Roman"/>
          <w:noProof/>
          <w:sz w:val="18"/>
          <w:szCs w:val="18"/>
        </w:rPr>
        <w:t>2016.04.15. 11:57</w:t>
      </w:r>
      <w:r w:rsidRPr="00186CE3">
        <w:rPr>
          <w:rFonts w:ascii="Times New Roman" w:eastAsia="Calibri" w:hAnsi="Times New Roman" w:cs="Times New Roman"/>
          <w:sz w:val="18"/>
          <w:szCs w:val="18"/>
        </w:rPr>
        <w:fldChar w:fldCharType="end"/>
      </w:r>
    </w:p>
    <w:p w:rsidR="00342721" w:rsidRDefault="00342721" w:rsidP="00342721">
      <w:pPr>
        <w:spacing w:after="0" w:line="240" w:lineRule="auto"/>
        <w:jc w:val="both"/>
        <w:rPr>
          <w:rFonts w:ascii="Times New Roman" w:eastAsia="Calibri" w:hAnsi="Times New Roman" w:cs="Times New Roman"/>
          <w:sz w:val="18"/>
          <w:szCs w:val="18"/>
        </w:rPr>
      </w:pPr>
      <w:r w:rsidRPr="00186CE3">
        <w:rPr>
          <w:rFonts w:ascii="Times New Roman" w:eastAsia="Calibri" w:hAnsi="Times New Roman" w:cs="Times New Roman"/>
          <w:sz w:val="18"/>
          <w:szCs w:val="18"/>
        </w:rPr>
        <w:fldChar w:fldCharType="begin"/>
      </w:r>
      <w:r w:rsidRPr="00186CE3">
        <w:rPr>
          <w:rFonts w:ascii="Times New Roman" w:eastAsia="Calibri" w:hAnsi="Times New Roman" w:cs="Times New Roman"/>
          <w:sz w:val="18"/>
          <w:szCs w:val="18"/>
        </w:rPr>
        <w:instrText xml:space="preserve"> NUMWORDS   \* MERGEFORMAT </w:instrText>
      </w:r>
      <w:r w:rsidRPr="00186CE3">
        <w:rPr>
          <w:rFonts w:ascii="Times New Roman" w:eastAsia="Calibri" w:hAnsi="Times New Roman" w:cs="Times New Roman"/>
          <w:sz w:val="18"/>
          <w:szCs w:val="18"/>
        </w:rPr>
        <w:fldChar w:fldCharType="separate"/>
      </w:r>
      <w:r w:rsidR="00A52B3D">
        <w:rPr>
          <w:rFonts w:ascii="Times New Roman" w:eastAsia="Calibri" w:hAnsi="Times New Roman" w:cs="Times New Roman"/>
          <w:noProof/>
          <w:sz w:val="18"/>
          <w:szCs w:val="18"/>
        </w:rPr>
        <w:t>1793</w:t>
      </w:r>
      <w:r w:rsidRPr="00186CE3">
        <w:rPr>
          <w:rFonts w:ascii="Times New Roman" w:eastAsia="Calibri" w:hAnsi="Times New Roman" w:cs="Times New Roman"/>
          <w:sz w:val="18"/>
          <w:szCs w:val="18"/>
        </w:rPr>
        <w:fldChar w:fldCharType="end"/>
      </w:r>
    </w:p>
    <w:p w:rsidR="00471D78" w:rsidRDefault="00471D78" w:rsidP="00342721">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Vonda</w:t>
      </w:r>
    </w:p>
    <w:p w:rsidR="00471D78" w:rsidRDefault="00DF1FBD" w:rsidP="00342721">
      <w:pPr>
        <w:spacing w:after="0" w:line="240" w:lineRule="auto"/>
        <w:jc w:val="both"/>
        <w:rPr>
          <w:rFonts w:ascii="Times New Roman" w:eastAsia="Calibri" w:hAnsi="Times New Roman" w:cs="Times New Roman"/>
          <w:sz w:val="18"/>
          <w:szCs w:val="18"/>
        </w:rPr>
      </w:pPr>
      <w:hyperlink r:id="rId6" w:history="1">
        <w:r w:rsidR="00471D78" w:rsidRPr="00075DD8">
          <w:rPr>
            <w:rStyle w:val="Hyperlink"/>
            <w:rFonts w:ascii="Times New Roman" w:eastAsia="Calibri" w:hAnsi="Times New Roman" w:cs="Times New Roman"/>
            <w:sz w:val="18"/>
            <w:szCs w:val="18"/>
          </w:rPr>
          <w:t>Ingrida.vonda@vid.gov.lv</w:t>
        </w:r>
      </w:hyperlink>
    </w:p>
    <w:p w:rsidR="00471D78" w:rsidRDefault="00471D78" w:rsidP="00342721">
      <w:pPr>
        <w:spacing w:after="0" w:line="240" w:lineRule="auto"/>
        <w:jc w:val="both"/>
        <w:rPr>
          <w:rFonts w:ascii="Times New Roman" w:eastAsia="Calibri" w:hAnsi="Times New Roman" w:cs="Times New Roman"/>
          <w:sz w:val="18"/>
          <w:szCs w:val="18"/>
        </w:rPr>
      </w:pPr>
    </w:p>
    <w:p w:rsidR="00471D78" w:rsidRDefault="00471D78" w:rsidP="00342721">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Jurševics</w:t>
      </w:r>
    </w:p>
    <w:p w:rsidR="00471D78" w:rsidRDefault="00DF1FBD" w:rsidP="00342721">
      <w:pPr>
        <w:spacing w:after="0" w:line="240" w:lineRule="auto"/>
        <w:jc w:val="both"/>
        <w:rPr>
          <w:rFonts w:ascii="Times New Roman" w:eastAsia="Calibri" w:hAnsi="Times New Roman" w:cs="Times New Roman"/>
          <w:sz w:val="18"/>
          <w:szCs w:val="18"/>
        </w:rPr>
      </w:pPr>
      <w:hyperlink r:id="rId7" w:history="1">
        <w:r w:rsidR="00471D78" w:rsidRPr="00075DD8">
          <w:rPr>
            <w:rStyle w:val="Hyperlink"/>
            <w:rFonts w:ascii="Times New Roman" w:eastAsia="Calibri" w:hAnsi="Times New Roman" w:cs="Times New Roman"/>
            <w:sz w:val="18"/>
            <w:szCs w:val="18"/>
          </w:rPr>
          <w:t>Arnis.jursevics@iem.gov.lv</w:t>
        </w:r>
      </w:hyperlink>
      <w:r w:rsidR="00471D78">
        <w:rPr>
          <w:rFonts w:ascii="Times New Roman" w:eastAsia="Calibri" w:hAnsi="Times New Roman" w:cs="Times New Roman"/>
          <w:sz w:val="18"/>
          <w:szCs w:val="18"/>
        </w:rPr>
        <w:t xml:space="preserve"> </w:t>
      </w:r>
    </w:p>
    <w:p w:rsidR="00471D78" w:rsidRPr="00186CE3" w:rsidRDefault="00471D78" w:rsidP="00342721">
      <w:pPr>
        <w:spacing w:after="0" w:line="240" w:lineRule="auto"/>
        <w:jc w:val="both"/>
        <w:rPr>
          <w:rFonts w:ascii="Times New Roman" w:eastAsia="Calibri" w:hAnsi="Times New Roman" w:cs="Times New Roman"/>
          <w:sz w:val="18"/>
          <w:szCs w:val="18"/>
        </w:rPr>
      </w:pPr>
    </w:p>
    <w:p w:rsidR="00342721" w:rsidRPr="00186CE3" w:rsidRDefault="00342721" w:rsidP="00342721">
      <w:pPr>
        <w:spacing w:after="0" w:line="240" w:lineRule="auto"/>
        <w:jc w:val="both"/>
        <w:rPr>
          <w:rFonts w:ascii="Times New Roman" w:eastAsia="Calibri" w:hAnsi="Times New Roman" w:cs="Times New Roman"/>
          <w:sz w:val="18"/>
          <w:szCs w:val="18"/>
        </w:rPr>
      </w:pPr>
    </w:p>
    <w:sectPr w:rsidR="00342721" w:rsidRPr="00186CE3" w:rsidSect="0034052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BD" w:rsidRPr="00186CE3" w:rsidRDefault="00DF1FBD" w:rsidP="00342721">
      <w:pPr>
        <w:spacing w:after="0" w:line="240" w:lineRule="auto"/>
        <w:rPr>
          <w:sz w:val="20"/>
          <w:szCs w:val="20"/>
        </w:rPr>
      </w:pPr>
      <w:r w:rsidRPr="00186CE3">
        <w:rPr>
          <w:sz w:val="20"/>
          <w:szCs w:val="20"/>
        </w:rPr>
        <w:separator/>
      </w:r>
    </w:p>
  </w:endnote>
  <w:endnote w:type="continuationSeparator" w:id="0">
    <w:p w:rsidR="00DF1FBD" w:rsidRPr="00186CE3" w:rsidRDefault="00DF1FBD" w:rsidP="00342721">
      <w:pPr>
        <w:spacing w:after="0" w:line="240" w:lineRule="auto"/>
        <w:rPr>
          <w:sz w:val="20"/>
          <w:szCs w:val="20"/>
        </w:rPr>
      </w:pPr>
      <w:r w:rsidRPr="00186CE3">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F8" w:rsidRDefault="00284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21" w:rsidRPr="00186CE3" w:rsidRDefault="00342721" w:rsidP="00342721">
    <w:pPr>
      <w:pStyle w:val="Footer"/>
      <w:jc w:val="both"/>
      <w:rPr>
        <w:rFonts w:ascii="Times New Roman" w:hAnsi="Times New Roman"/>
        <w:sz w:val="18"/>
        <w:szCs w:val="18"/>
      </w:rPr>
    </w:pPr>
    <w:r w:rsidRPr="00186CE3">
      <w:rPr>
        <w:rFonts w:ascii="Times New Roman" w:hAnsi="Times New Roman"/>
        <w:sz w:val="18"/>
        <w:szCs w:val="18"/>
      </w:rPr>
      <w:fldChar w:fldCharType="begin"/>
    </w:r>
    <w:r w:rsidRPr="00186CE3">
      <w:rPr>
        <w:rFonts w:ascii="Times New Roman" w:hAnsi="Times New Roman"/>
        <w:sz w:val="18"/>
        <w:szCs w:val="18"/>
      </w:rPr>
      <w:instrText xml:space="preserve"> FILENAME   \* MERGEFORMAT </w:instrText>
    </w:r>
    <w:r w:rsidRPr="00186CE3">
      <w:rPr>
        <w:rFonts w:ascii="Times New Roman" w:hAnsi="Times New Roman"/>
        <w:sz w:val="18"/>
        <w:szCs w:val="18"/>
      </w:rPr>
      <w:fldChar w:fldCharType="separate"/>
    </w:r>
    <w:r w:rsidR="00C14992">
      <w:rPr>
        <w:rFonts w:ascii="Times New Roman" w:hAnsi="Times New Roman"/>
        <w:noProof/>
        <w:sz w:val="18"/>
        <w:szCs w:val="18"/>
      </w:rPr>
      <w:t>IEMZinop_</w:t>
    </w:r>
    <w:r w:rsidR="00A52B3D">
      <w:rPr>
        <w:rFonts w:ascii="Times New Roman" w:hAnsi="Times New Roman"/>
        <w:noProof/>
        <w:sz w:val="18"/>
        <w:szCs w:val="18"/>
      </w:rPr>
      <w:t>1704</w:t>
    </w:r>
    <w:r w:rsidR="00C14992">
      <w:rPr>
        <w:rFonts w:ascii="Times New Roman" w:hAnsi="Times New Roman"/>
        <w:noProof/>
        <w:sz w:val="18"/>
        <w:szCs w:val="18"/>
      </w:rPr>
      <w:t>15_lietisk</w:t>
    </w:r>
    <w:r w:rsidRPr="00186CE3">
      <w:rPr>
        <w:rFonts w:ascii="Times New Roman" w:hAnsi="Times New Roman"/>
        <w:sz w:val="18"/>
        <w:szCs w:val="18"/>
      </w:rPr>
      <w:fldChar w:fldCharType="end"/>
    </w:r>
    <w:r w:rsidR="00A52B3D">
      <w:rPr>
        <w:rFonts w:ascii="Times New Roman" w:hAnsi="Times New Roman"/>
        <w:sz w:val="18"/>
        <w:szCs w:val="18"/>
      </w:rPr>
      <w:t xml:space="preserve">ie </w:t>
    </w:r>
    <w:r w:rsidR="00340522">
      <w:rPr>
        <w:rFonts w:ascii="Times New Roman" w:hAnsi="Times New Roman"/>
        <w:sz w:val="18"/>
        <w:szCs w:val="18"/>
      </w:rPr>
      <w:t>Pielikums informatīvajam ziņojumam</w:t>
    </w:r>
    <w:r w:rsidRPr="00186CE3">
      <w:rPr>
        <w:rFonts w:ascii="Times New Roman" w:hAnsi="Times New Roman"/>
        <w:sz w:val="18"/>
        <w:szCs w:val="18"/>
      </w:rPr>
      <w:t xml:space="preserve"> „Par Ministru kabineta 2011.gada 27.decembra noteikumu Nr.1025 „Noteikumi par rīcību ar lietiskajiem pierādījumiem un arestēto mantu” piemērošanas praksi un Valsts kontroles ieteikumu ieviešanas gaitu”</w:t>
    </w:r>
  </w:p>
  <w:p w:rsidR="00342721" w:rsidRPr="00186CE3" w:rsidRDefault="00342721">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22" w:rsidRPr="00186CE3" w:rsidRDefault="00340522" w:rsidP="00340522">
    <w:pPr>
      <w:pStyle w:val="Footer"/>
      <w:jc w:val="both"/>
      <w:rPr>
        <w:rFonts w:ascii="Times New Roman" w:hAnsi="Times New Roman"/>
        <w:sz w:val="18"/>
        <w:szCs w:val="18"/>
      </w:rPr>
    </w:pPr>
    <w:r w:rsidRPr="00186CE3">
      <w:rPr>
        <w:rFonts w:ascii="Times New Roman" w:hAnsi="Times New Roman"/>
        <w:sz w:val="18"/>
        <w:szCs w:val="18"/>
      </w:rPr>
      <w:fldChar w:fldCharType="begin"/>
    </w:r>
    <w:r w:rsidRPr="00186CE3">
      <w:rPr>
        <w:rFonts w:ascii="Times New Roman" w:hAnsi="Times New Roman"/>
        <w:sz w:val="18"/>
        <w:szCs w:val="18"/>
      </w:rPr>
      <w:instrText xml:space="preserve"> FILENAME   \* MERGEFORMAT </w:instrText>
    </w:r>
    <w:r w:rsidRPr="00186CE3">
      <w:rPr>
        <w:rFonts w:ascii="Times New Roman" w:hAnsi="Times New Roman"/>
        <w:sz w:val="18"/>
        <w:szCs w:val="18"/>
      </w:rPr>
      <w:fldChar w:fldCharType="separate"/>
    </w:r>
    <w:r w:rsidR="00CB2E44">
      <w:rPr>
        <w:rFonts w:ascii="Times New Roman" w:hAnsi="Times New Roman"/>
        <w:noProof/>
        <w:sz w:val="18"/>
        <w:szCs w:val="18"/>
      </w:rPr>
      <w:t>IEMZinop_150416_lietiskie</w:t>
    </w:r>
    <w:r w:rsidRPr="00186CE3">
      <w:rPr>
        <w:rFonts w:ascii="Times New Roman" w:hAnsi="Times New Roman"/>
        <w:sz w:val="18"/>
        <w:szCs w:val="18"/>
      </w:rPr>
      <w:fldChar w:fldCharType="end"/>
    </w:r>
    <w:bookmarkStart w:id="1" w:name="_GoBack"/>
    <w:bookmarkEnd w:id="1"/>
    <w:r w:rsidR="00A52B3D">
      <w:rPr>
        <w:rFonts w:ascii="Times New Roman" w:hAnsi="Times New Roman"/>
        <w:sz w:val="18"/>
        <w:szCs w:val="18"/>
      </w:rPr>
      <w:t xml:space="preserve">ie </w:t>
    </w:r>
    <w:r>
      <w:rPr>
        <w:rFonts w:ascii="Times New Roman" w:hAnsi="Times New Roman"/>
        <w:sz w:val="18"/>
        <w:szCs w:val="18"/>
      </w:rPr>
      <w:t>Pielikums informatīvajam ziņojumam</w:t>
    </w:r>
    <w:r w:rsidRPr="00186CE3">
      <w:rPr>
        <w:rFonts w:ascii="Times New Roman" w:hAnsi="Times New Roman"/>
        <w:sz w:val="18"/>
        <w:szCs w:val="18"/>
      </w:rPr>
      <w:t xml:space="preserve"> „Par Ministru kabineta 2011.gada 27.decembra noteikumu Nr.1025 „Noteikumi par rīcību ar lietiskajiem pierādījumiem un arestēto mantu” piemērošanas praksi un Valsts kontroles ieteikumu ieviešanas gaitu”</w:t>
    </w:r>
  </w:p>
  <w:p w:rsidR="00340522" w:rsidRDefault="00340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BD" w:rsidRPr="00186CE3" w:rsidRDefault="00DF1FBD" w:rsidP="00342721">
      <w:pPr>
        <w:spacing w:after="0" w:line="240" w:lineRule="auto"/>
        <w:rPr>
          <w:sz w:val="20"/>
          <w:szCs w:val="20"/>
        </w:rPr>
      </w:pPr>
      <w:r w:rsidRPr="00186CE3">
        <w:rPr>
          <w:sz w:val="20"/>
          <w:szCs w:val="20"/>
        </w:rPr>
        <w:separator/>
      </w:r>
    </w:p>
  </w:footnote>
  <w:footnote w:type="continuationSeparator" w:id="0">
    <w:p w:rsidR="00DF1FBD" w:rsidRPr="00186CE3" w:rsidRDefault="00DF1FBD" w:rsidP="00342721">
      <w:pPr>
        <w:spacing w:after="0" w:line="240" w:lineRule="auto"/>
        <w:rPr>
          <w:sz w:val="20"/>
          <w:szCs w:val="20"/>
        </w:rPr>
      </w:pPr>
      <w:r w:rsidRPr="00186CE3">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F8" w:rsidRDefault="00284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848275"/>
      <w:docPartObj>
        <w:docPartGallery w:val="Page Numbers (Top of Page)"/>
        <w:docPartUnique/>
      </w:docPartObj>
    </w:sdtPr>
    <w:sdtEndPr>
      <w:rPr>
        <w:noProof/>
      </w:rPr>
    </w:sdtEndPr>
    <w:sdtContent>
      <w:p w:rsidR="00186CE3" w:rsidRDefault="00186CE3">
        <w:pPr>
          <w:pStyle w:val="Header"/>
          <w:jc w:val="center"/>
        </w:pPr>
        <w:r w:rsidRPr="00340522">
          <w:rPr>
            <w:rFonts w:ascii="Times New Roman" w:hAnsi="Times New Roman" w:cs="Times New Roman"/>
          </w:rPr>
          <w:fldChar w:fldCharType="begin"/>
        </w:r>
        <w:r w:rsidRPr="00340522">
          <w:rPr>
            <w:rFonts w:ascii="Times New Roman" w:hAnsi="Times New Roman" w:cs="Times New Roman"/>
          </w:rPr>
          <w:instrText xml:space="preserve"> PAGE   \* MERGEFORMAT </w:instrText>
        </w:r>
        <w:r w:rsidRPr="00340522">
          <w:rPr>
            <w:rFonts w:ascii="Times New Roman" w:hAnsi="Times New Roman" w:cs="Times New Roman"/>
          </w:rPr>
          <w:fldChar w:fldCharType="separate"/>
        </w:r>
        <w:r w:rsidR="00CB2E44">
          <w:rPr>
            <w:rFonts w:ascii="Times New Roman" w:hAnsi="Times New Roman" w:cs="Times New Roman"/>
            <w:noProof/>
          </w:rPr>
          <w:t>9</w:t>
        </w:r>
        <w:r w:rsidRPr="00340522">
          <w:rPr>
            <w:rFonts w:ascii="Times New Roman" w:hAnsi="Times New Roman" w:cs="Times New Roman"/>
            <w:noProof/>
          </w:rPr>
          <w:fldChar w:fldCharType="end"/>
        </w:r>
      </w:p>
    </w:sdtContent>
  </w:sdt>
  <w:p w:rsidR="00342721" w:rsidRPr="00186CE3" w:rsidRDefault="00342721">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22" w:rsidRDefault="00340522" w:rsidP="00340522">
    <w:pPr>
      <w:pStyle w:val="Header"/>
      <w:jc w:val="right"/>
      <w:rPr>
        <w:rFonts w:ascii="Times New Roman" w:hAnsi="Times New Roman"/>
        <w:sz w:val="18"/>
        <w:szCs w:val="18"/>
      </w:rPr>
    </w:pPr>
    <w:r>
      <w:rPr>
        <w:rFonts w:ascii="Times New Roman" w:hAnsi="Times New Roman"/>
        <w:sz w:val="18"/>
        <w:szCs w:val="18"/>
      </w:rPr>
      <w:t>Pielikums informatīvajam ziņojumam</w:t>
    </w:r>
    <w:r w:rsidRPr="00186CE3">
      <w:rPr>
        <w:rFonts w:ascii="Times New Roman" w:hAnsi="Times New Roman"/>
        <w:sz w:val="18"/>
        <w:szCs w:val="18"/>
      </w:rPr>
      <w:t xml:space="preserve"> </w:t>
    </w:r>
  </w:p>
  <w:p w:rsidR="00340522" w:rsidRDefault="00340522" w:rsidP="00340522">
    <w:pPr>
      <w:pStyle w:val="Header"/>
      <w:jc w:val="right"/>
      <w:rPr>
        <w:rFonts w:ascii="Times New Roman" w:hAnsi="Times New Roman"/>
        <w:sz w:val="18"/>
        <w:szCs w:val="18"/>
      </w:rPr>
    </w:pPr>
    <w:r w:rsidRPr="00186CE3">
      <w:rPr>
        <w:rFonts w:ascii="Times New Roman" w:hAnsi="Times New Roman"/>
        <w:sz w:val="18"/>
        <w:szCs w:val="18"/>
      </w:rPr>
      <w:t xml:space="preserve">„Par Ministru kabineta 2011.gada 27.decembra noteikumu Nr.1025 </w:t>
    </w:r>
  </w:p>
  <w:p w:rsidR="00340522" w:rsidRDefault="00340522" w:rsidP="00340522">
    <w:pPr>
      <w:pStyle w:val="Header"/>
      <w:jc w:val="right"/>
      <w:rPr>
        <w:rFonts w:ascii="Times New Roman" w:hAnsi="Times New Roman"/>
        <w:sz w:val="18"/>
        <w:szCs w:val="18"/>
      </w:rPr>
    </w:pPr>
    <w:r w:rsidRPr="00186CE3">
      <w:rPr>
        <w:rFonts w:ascii="Times New Roman" w:hAnsi="Times New Roman"/>
        <w:sz w:val="18"/>
        <w:szCs w:val="18"/>
      </w:rPr>
      <w:t xml:space="preserve">„Noteikumi par rīcību ar lietiskajiem pierādījumiem un arestēto mantu” </w:t>
    </w:r>
  </w:p>
  <w:p w:rsidR="00340522" w:rsidRDefault="00340522" w:rsidP="00340522">
    <w:pPr>
      <w:pStyle w:val="Header"/>
      <w:jc w:val="right"/>
      <w:rPr>
        <w:rFonts w:ascii="Times New Roman" w:hAnsi="Times New Roman"/>
        <w:sz w:val="18"/>
        <w:szCs w:val="18"/>
      </w:rPr>
    </w:pPr>
    <w:r w:rsidRPr="00186CE3">
      <w:rPr>
        <w:rFonts w:ascii="Times New Roman" w:hAnsi="Times New Roman"/>
        <w:sz w:val="18"/>
        <w:szCs w:val="18"/>
      </w:rPr>
      <w:t>piemērošanas praksi un Valsts kontroles ieteikumu ieviešanas gaitu”</w:t>
    </w:r>
  </w:p>
  <w:p w:rsidR="00340522" w:rsidRDefault="00340522" w:rsidP="0034052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33"/>
    <w:rsid w:val="00065AB2"/>
    <w:rsid w:val="00092391"/>
    <w:rsid w:val="00186CE3"/>
    <w:rsid w:val="001D15F1"/>
    <w:rsid w:val="0023499E"/>
    <w:rsid w:val="00284BF8"/>
    <w:rsid w:val="00340522"/>
    <w:rsid w:val="00342721"/>
    <w:rsid w:val="00450694"/>
    <w:rsid w:val="00471D78"/>
    <w:rsid w:val="004F0521"/>
    <w:rsid w:val="007067ED"/>
    <w:rsid w:val="007510EF"/>
    <w:rsid w:val="00881021"/>
    <w:rsid w:val="009D1C31"/>
    <w:rsid w:val="00A52B3D"/>
    <w:rsid w:val="00BA3D97"/>
    <w:rsid w:val="00C020F3"/>
    <w:rsid w:val="00C14992"/>
    <w:rsid w:val="00CB2E44"/>
    <w:rsid w:val="00CF3089"/>
    <w:rsid w:val="00D06B33"/>
    <w:rsid w:val="00D15B75"/>
    <w:rsid w:val="00DF1FBD"/>
    <w:rsid w:val="00EB4EA1"/>
    <w:rsid w:val="00EE5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F78F70-0683-4924-A4F8-527BC6CF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721"/>
    <w:rPr>
      <w:color w:val="0563C1" w:themeColor="hyperlink"/>
      <w:u w:val="single"/>
    </w:rPr>
  </w:style>
  <w:style w:type="paragraph" w:styleId="BalloonText">
    <w:name w:val="Balloon Text"/>
    <w:basedOn w:val="Normal"/>
    <w:link w:val="BalloonTextChar"/>
    <w:uiPriority w:val="99"/>
    <w:semiHidden/>
    <w:unhideWhenUsed/>
    <w:rsid w:val="00342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721"/>
    <w:rPr>
      <w:rFonts w:ascii="Tahoma" w:hAnsi="Tahoma" w:cs="Tahoma"/>
      <w:sz w:val="16"/>
      <w:szCs w:val="16"/>
    </w:rPr>
  </w:style>
  <w:style w:type="paragraph" w:styleId="Header">
    <w:name w:val="header"/>
    <w:basedOn w:val="Normal"/>
    <w:link w:val="HeaderChar"/>
    <w:uiPriority w:val="99"/>
    <w:unhideWhenUsed/>
    <w:rsid w:val="003427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2721"/>
  </w:style>
  <w:style w:type="paragraph" w:styleId="Footer">
    <w:name w:val="footer"/>
    <w:basedOn w:val="Normal"/>
    <w:link w:val="FooterChar"/>
    <w:uiPriority w:val="99"/>
    <w:unhideWhenUsed/>
    <w:rsid w:val="003427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rnis.jursevics@iem.gov.l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rida.vonda@vid.gov.l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15199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Jurševics</dc:creator>
  <cp:lastModifiedBy>Arnis Jurševics</cp:lastModifiedBy>
  <cp:revision>3</cp:revision>
  <dcterms:created xsi:type="dcterms:W3CDTF">2016-04-15T08:58:00Z</dcterms:created>
  <dcterms:modified xsi:type="dcterms:W3CDTF">2016-04-15T08:58:00Z</dcterms:modified>
</cp:coreProperties>
</file>