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7E" w:rsidRPr="000C6311" w:rsidRDefault="00400F7E" w:rsidP="0054178A">
      <w:pPr>
        <w:ind w:firstLine="720"/>
        <w:jc w:val="center"/>
        <w:rPr>
          <w:b/>
          <w:bCs/>
          <w:sz w:val="26"/>
          <w:szCs w:val="26"/>
          <w:lang w:eastAsia="lv-LV"/>
        </w:rPr>
      </w:pPr>
      <w:r w:rsidRPr="000C6311">
        <w:rPr>
          <w:b/>
          <w:bCs/>
          <w:sz w:val="26"/>
          <w:szCs w:val="26"/>
          <w:lang w:eastAsia="lv-LV"/>
        </w:rPr>
        <w:t xml:space="preserve">Ministru kabineta noteikumu projekta </w:t>
      </w:r>
    </w:p>
    <w:p w:rsidR="00400F7E" w:rsidRPr="000C6311" w:rsidRDefault="00DA49DA" w:rsidP="0054178A">
      <w:pPr>
        <w:ind w:firstLine="720"/>
        <w:jc w:val="center"/>
        <w:rPr>
          <w:b/>
          <w:bCs/>
          <w:sz w:val="26"/>
          <w:szCs w:val="26"/>
          <w:lang w:eastAsia="lv-LV"/>
        </w:rPr>
      </w:pPr>
      <w:r>
        <w:rPr>
          <w:b/>
          <w:bCs/>
          <w:sz w:val="26"/>
          <w:szCs w:val="26"/>
          <w:lang w:eastAsia="lv-LV"/>
        </w:rPr>
        <w:t>“</w:t>
      </w:r>
      <w:r w:rsidR="00687BCF" w:rsidRPr="000C6311">
        <w:rPr>
          <w:b/>
          <w:bCs/>
          <w:sz w:val="26"/>
          <w:szCs w:val="26"/>
          <w:lang w:eastAsia="lv-LV"/>
        </w:rPr>
        <w:t xml:space="preserve">Grozījumi Ministru kabineta 2011.gada </w:t>
      </w:r>
      <w:r w:rsidR="00F47828">
        <w:rPr>
          <w:b/>
          <w:bCs/>
          <w:sz w:val="26"/>
          <w:szCs w:val="26"/>
          <w:lang w:eastAsia="lv-LV"/>
        </w:rPr>
        <w:t>27.decembra noteikumos Nr.1036 “</w:t>
      </w:r>
      <w:r w:rsidR="00687BCF" w:rsidRPr="000C6311">
        <w:rPr>
          <w:b/>
          <w:bCs/>
          <w:sz w:val="26"/>
          <w:szCs w:val="26"/>
          <w:lang w:eastAsia="lv-LV"/>
        </w:rPr>
        <w:t>Kārtība, kādā valsts finansē profesionālās ievirzes sporta izglītības programmas”</w:t>
      </w:r>
      <w:r>
        <w:rPr>
          <w:b/>
          <w:bCs/>
          <w:sz w:val="26"/>
          <w:szCs w:val="26"/>
          <w:lang w:eastAsia="lv-LV"/>
        </w:rPr>
        <w:t>”</w:t>
      </w:r>
      <w:r w:rsidR="00687BCF" w:rsidRPr="000C6311">
        <w:rPr>
          <w:b/>
          <w:bCs/>
          <w:sz w:val="26"/>
          <w:szCs w:val="26"/>
          <w:lang w:eastAsia="lv-LV"/>
        </w:rPr>
        <w:t xml:space="preserve"> </w:t>
      </w:r>
      <w:r w:rsidR="00400F7E" w:rsidRPr="000C6311">
        <w:rPr>
          <w:b/>
          <w:bCs/>
          <w:sz w:val="26"/>
          <w:szCs w:val="26"/>
          <w:lang w:eastAsia="lv-LV"/>
        </w:rPr>
        <w:t>sākotnējās ietekmes novērtējuma ziņojums (anotācija)</w:t>
      </w:r>
    </w:p>
    <w:p w:rsidR="008B6F82" w:rsidRPr="000C6311" w:rsidRDefault="008B6F82" w:rsidP="0054178A">
      <w:pPr>
        <w:jc w:val="center"/>
        <w:rPr>
          <w:b/>
          <w:color w:val="0D0D0D"/>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2966"/>
        <w:gridCol w:w="5933"/>
      </w:tblGrid>
      <w:tr w:rsidR="008B6F82" w:rsidRPr="000C6311" w:rsidTr="00262F3E">
        <w:trPr>
          <w:trHeight w:val="535"/>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8B6F82" w:rsidRPr="000C6311" w:rsidRDefault="008B6F82" w:rsidP="0054178A">
            <w:pPr>
              <w:jc w:val="center"/>
              <w:rPr>
                <w:sz w:val="26"/>
                <w:szCs w:val="26"/>
              </w:rPr>
            </w:pPr>
            <w:bookmarkStart w:id="0" w:name="OLE_LINK3"/>
            <w:bookmarkStart w:id="1" w:name="OLE_LINK1"/>
            <w:bookmarkStart w:id="2" w:name="OLE_LINK2"/>
            <w:bookmarkStart w:id="3" w:name="OLE_LINK4"/>
            <w:r w:rsidRPr="000C6311">
              <w:rPr>
                <w:b/>
                <w:bCs/>
                <w:sz w:val="26"/>
                <w:szCs w:val="26"/>
              </w:rPr>
              <w:t>I. Tiesību akta projekta izstrādes nepieciešamība</w:t>
            </w:r>
          </w:p>
        </w:tc>
      </w:tr>
      <w:tr w:rsidR="00EA4391" w:rsidRPr="000C6311" w:rsidTr="00200865">
        <w:trPr>
          <w:trHeight w:val="1457"/>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jc w:val="center"/>
              <w:rPr>
                <w:sz w:val="26"/>
                <w:szCs w:val="26"/>
              </w:rPr>
            </w:pPr>
            <w:r w:rsidRPr="000C6311">
              <w:rPr>
                <w:sz w:val="26"/>
                <w:szCs w:val="26"/>
              </w:rPr>
              <w:t>1.</w:t>
            </w:r>
          </w:p>
        </w:tc>
        <w:tc>
          <w:tcPr>
            <w:tcW w:w="2976"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Pamatojums</w:t>
            </w:r>
          </w:p>
        </w:tc>
        <w:tc>
          <w:tcPr>
            <w:tcW w:w="5954" w:type="dxa"/>
            <w:tcBorders>
              <w:top w:val="outset" w:sz="6" w:space="0" w:color="auto"/>
              <w:left w:val="outset" w:sz="6" w:space="0" w:color="auto"/>
              <w:bottom w:val="outset" w:sz="6" w:space="0" w:color="auto"/>
              <w:right w:val="outset" w:sz="6" w:space="0" w:color="auto"/>
            </w:tcBorders>
          </w:tcPr>
          <w:p w:rsidR="00DA49DA" w:rsidRDefault="00DA49DA" w:rsidP="00A07EBB">
            <w:pPr>
              <w:ind w:left="114" w:right="117"/>
              <w:jc w:val="both"/>
              <w:rPr>
                <w:sz w:val="26"/>
                <w:szCs w:val="26"/>
              </w:rPr>
            </w:pPr>
            <w:r w:rsidRPr="00DA49DA">
              <w:rPr>
                <w:sz w:val="26"/>
                <w:szCs w:val="26"/>
              </w:rPr>
              <w:t>Minist</w:t>
            </w:r>
            <w:r w:rsidR="00A07EBB">
              <w:rPr>
                <w:sz w:val="26"/>
                <w:szCs w:val="26"/>
              </w:rPr>
              <w:t>ru kabineta noteikumu projekts “</w:t>
            </w:r>
            <w:r w:rsidRPr="00DA49DA">
              <w:rPr>
                <w:sz w:val="26"/>
                <w:szCs w:val="26"/>
              </w:rPr>
              <w:t>Grozījumi Ministru kabineta 2011.gada 27.decembra noteikumos Nr.1036 „Kārtība, kādā valsts finansē profesionālās ievirzes sporta izglītības programmas”” (turpmāk – Projekts)</w:t>
            </w:r>
            <w:r>
              <w:rPr>
                <w:sz w:val="26"/>
                <w:szCs w:val="26"/>
              </w:rPr>
              <w:t xml:space="preserve"> izstrādāts: </w:t>
            </w:r>
          </w:p>
          <w:p w:rsidR="000C6311" w:rsidRPr="00A07EBB" w:rsidRDefault="00DA49DA" w:rsidP="00A07EBB">
            <w:pPr>
              <w:pStyle w:val="ListParagraph"/>
              <w:numPr>
                <w:ilvl w:val="0"/>
                <w:numId w:val="5"/>
              </w:numPr>
              <w:ind w:right="117"/>
              <w:jc w:val="both"/>
              <w:rPr>
                <w:sz w:val="26"/>
                <w:szCs w:val="26"/>
              </w:rPr>
            </w:pPr>
            <w:r w:rsidRPr="00A07EBB">
              <w:rPr>
                <w:sz w:val="26"/>
                <w:szCs w:val="26"/>
              </w:rPr>
              <w:t xml:space="preserve">pamatojoties uz </w:t>
            </w:r>
            <w:r w:rsidR="000C6311" w:rsidRPr="00A07EBB">
              <w:rPr>
                <w:sz w:val="26"/>
                <w:szCs w:val="26"/>
              </w:rPr>
              <w:t>Izglītības li</w:t>
            </w:r>
            <w:r w:rsidR="00200865" w:rsidRPr="00A07EBB">
              <w:rPr>
                <w:sz w:val="26"/>
                <w:szCs w:val="26"/>
              </w:rPr>
              <w:t xml:space="preserve">kuma 14.panta </w:t>
            </w:r>
            <w:r w:rsidR="000C6311" w:rsidRPr="00A07EBB">
              <w:rPr>
                <w:sz w:val="26"/>
                <w:szCs w:val="26"/>
              </w:rPr>
              <w:t>26.punkt</w:t>
            </w:r>
            <w:r w:rsidRPr="00A07EBB">
              <w:rPr>
                <w:sz w:val="26"/>
                <w:szCs w:val="26"/>
              </w:rPr>
              <w:t>ā</w:t>
            </w:r>
            <w:r w:rsidR="000C6311" w:rsidRPr="00A07EBB">
              <w:rPr>
                <w:sz w:val="26"/>
                <w:szCs w:val="26"/>
              </w:rPr>
              <w:t xml:space="preserve"> un Profesionālās izglītības likuma  31.panta 2.</w:t>
            </w:r>
            <w:r w:rsidR="000C6311" w:rsidRPr="00A07EBB">
              <w:rPr>
                <w:sz w:val="26"/>
                <w:szCs w:val="26"/>
                <w:vertAlign w:val="superscript"/>
              </w:rPr>
              <w:t>2</w:t>
            </w:r>
            <w:r w:rsidR="000C6311" w:rsidRPr="00A07EBB">
              <w:rPr>
                <w:sz w:val="26"/>
                <w:szCs w:val="26"/>
              </w:rPr>
              <w:t xml:space="preserve"> daļ</w:t>
            </w:r>
            <w:r w:rsidRPr="00A07EBB">
              <w:rPr>
                <w:sz w:val="26"/>
                <w:szCs w:val="26"/>
              </w:rPr>
              <w:t>ā ietverto deleģējumu;</w:t>
            </w:r>
          </w:p>
          <w:p w:rsidR="00352F2D" w:rsidRPr="00A07EBB" w:rsidRDefault="006477F2" w:rsidP="00A07EBB">
            <w:pPr>
              <w:pStyle w:val="ListParagraph"/>
              <w:numPr>
                <w:ilvl w:val="0"/>
                <w:numId w:val="5"/>
              </w:numPr>
              <w:ind w:right="117"/>
              <w:jc w:val="both"/>
              <w:rPr>
                <w:sz w:val="26"/>
                <w:szCs w:val="26"/>
              </w:rPr>
            </w:pPr>
            <w:r w:rsidRPr="00A07EBB">
              <w:rPr>
                <w:sz w:val="26"/>
                <w:szCs w:val="26"/>
              </w:rPr>
              <w:t xml:space="preserve">izpildot </w:t>
            </w:r>
            <w:r w:rsidR="00E46E2A" w:rsidRPr="00A07EBB">
              <w:rPr>
                <w:sz w:val="26"/>
                <w:szCs w:val="26"/>
              </w:rPr>
              <w:t>Ministru kabineta 2016.gada 5.jūlija sēdes protokollēmum</w:t>
            </w:r>
            <w:r w:rsidRPr="00A07EBB">
              <w:rPr>
                <w:sz w:val="26"/>
                <w:szCs w:val="26"/>
              </w:rPr>
              <w:t xml:space="preserve">a “Noteikumu projekts “Pedagogu darba samaksas noteikumi”” (prot.Nr.33 35.§) 11.1.apakšpunktā </w:t>
            </w:r>
            <w:r w:rsidR="00DA49DA" w:rsidRPr="00A07EBB">
              <w:rPr>
                <w:sz w:val="26"/>
                <w:szCs w:val="26"/>
              </w:rPr>
              <w:t xml:space="preserve">Izglītības un zinātnes ministrijai doto uzdevumu sagatavot un iesniegt </w:t>
            </w:r>
            <w:r w:rsidR="00E46E2A" w:rsidRPr="00A07EBB">
              <w:rPr>
                <w:sz w:val="26"/>
                <w:szCs w:val="26"/>
              </w:rPr>
              <w:t xml:space="preserve">izskatīšanai Ministru kabineta 2016.gada 12.jūlija sēdē kā Ministru kabineta lietu </w:t>
            </w:r>
            <w:r w:rsidR="00DA49DA" w:rsidRPr="00A07EBB">
              <w:rPr>
                <w:sz w:val="26"/>
                <w:szCs w:val="26"/>
              </w:rPr>
              <w:t>Ministru kabineta noteikum</w:t>
            </w:r>
            <w:r w:rsidRPr="00A07EBB">
              <w:rPr>
                <w:sz w:val="26"/>
                <w:szCs w:val="26"/>
              </w:rPr>
              <w:t>iem</w:t>
            </w:r>
            <w:r w:rsidR="00DA49DA" w:rsidRPr="00A07EBB">
              <w:rPr>
                <w:sz w:val="26"/>
                <w:szCs w:val="26"/>
              </w:rPr>
              <w:t xml:space="preserve"> “Pedagogu darba samaksas noteikumi”  (turpmāk – Pedagogu darba samaksas noteikum</w:t>
            </w:r>
            <w:r w:rsidRPr="00A07EBB">
              <w:rPr>
                <w:sz w:val="26"/>
                <w:szCs w:val="26"/>
              </w:rPr>
              <w:t>i</w:t>
            </w:r>
            <w:r w:rsidR="00DA49DA" w:rsidRPr="00A07EBB">
              <w:rPr>
                <w:sz w:val="26"/>
                <w:szCs w:val="26"/>
              </w:rPr>
              <w:t xml:space="preserve">) </w:t>
            </w:r>
            <w:r w:rsidR="00E46E2A" w:rsidRPr="00A07EBB">
              <w:rPr>
                <w:sz w:val="26"/>
                <w:szCs w:val="26"/>
              </w:rPr>
              <w:t>atbilstoš</w:t>
            </w:r>
            <w:r w:rsidR="00DA49DA" w:rsidRPr="00A07EBB">
              <w:rPr>
                <w:sz w:val="26"/>
                <w:szCs w:val="26"/>
              </w:rPr>
              <w:t>us</w:t>
            </w:r>
            <w:r w:rsidR="00E46E2A" w:rsidRPr="00A07EBB">
              <w:rPr>
                <w:sz w:val="26"/>
                <w:szCs w:val="26"/>
              </w:rPr>
              <w:t xml:space="preserve"> grozījum</w:t>
            </w:r>
            <w:r w:rsidR="00DA49DA" w:rsidRPr="00A07EBB">
              <w:rPr>
                <w:sz w:val="26"/>
                <w:szCs w:val="26"/>
              </w:rPr>
              <w:t>us</w:t>
            </w:r>
            <w:r w:rsidR="00E46E2A" w:rsidRPr="00A07EBB">
              <w:rPr>
                <w:sz w:val="26"/>
                <w:szCs w:val="26"/>
              </w:rPr>
              <w:t xml:space="preserve"> Ministru kabineta 2011.gada 27.decembra noteikumos Nr.1036 “Kārtība, kādā valsts finansē profesionālās ievirzes sporta izglītības programmas”</w:t>
            </w:r>
            <w:r w:rsidR="00666A90" w:rsidRPr="00A07EBB">
              <w:rPr>
                <w:sz w:val="26"/>
                <w:szCs w:val="26"/>
              </w:rPr>
              <w:t xml:space="preserve"> (turpmāk – Noteikumi)</w:t>
            </w:r>
            <w:r w:rsidR="00DA49DA" w:rsidRPr="00A07EBB">
              <w:rPr>
                <w:sz w:val="26"/>
                <w:szCs w:val="26"/>
              </w:rPr>
              <w:t>.</w:t>
            </w:r>
            <w:r w:rsidR="00E46E2A" w:rsidRPr="00A07EBB">
              <w:rPr>
                <w:sz w:val="26"/>
                <w:szCs w:val="26"/>
              </w:rPr>
              <w:t xml:space="preserve"> </w:t>
            </w:r>
          </w:p>
        </w:tc>
      </w:tr>
      <w:tr w:rsidR="00EA4391" w:rsidRPr="000C6311" w:rsidTr="00262F3E">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jc w:val="center"/>
              <w:rPr>
                <w:sz w:val="26"/>
                <w:szCs w:val="26"/>
              </w:rPr>
            </w:pPr>
            <w:r w:rsidRPr="000C6311">
              <w:rPr>
                <w:sz w:val="26"/>
                <w:szCs w:val="26"/>
              </w:rPr>
              <w:t>2.</w:t>
            </w:r>
          </w:p>
        </w:tc>
        <w:tc>
          <w:tcPr>
            <w:tcW w:w="2976"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Pašreizējā situācija un problēmas</w:t>
            </w:r>
            <w:r w:rsidR="00503FA9" w:rsidRPr="000C6311">
              <w:rPr>
                <w:sz w:val="26"/>
                <w:szCs w:val="26"/>
              </w:rPr>
              <w:t>, kuru risināšanai tiesību akta projekts izstrādāts, tiesiskā regulējuma mērķis un būtība</w:t>
            </w:r>
          </w:p>
        </w:tc>
        <w:tc>
          <w:tcPr>
            <w:tcW w:w="5954" w:type="dxa"/>
            <w:tcBorders>
              <w:top w:val="outset" w:sz="6" w:space="0" w:color="auto"/>
              <w:left w:val="outset" w:sz="6" w:space="0" w:color="auto"/>
              <w:bottom w:val="outset" w:sz="6" w:space="0" w:color="auto"/>
              <w:right w:val="outset" w:sz="6" w:space="0" w:color="auto"/>
            </w:tcBorders>
          </w:tcPr>
          <w:p w:rsidR="00864651" w:rsidRDefault="00864651" w:rsidP="00A07EBB">
            <w:pPr>
              <w:ind w:left="115" w:right="117"/>
              <w:jc w:val="both"/>
              <w:rPr>
                <w:sz w:val="26"/>
                <w:szCs w:val="26"/>
              </w:rPr>
            </w:pPr>
            <w:r>
              <w:rPr>
                <w:sz w:val="26"/>
                <w:szCs w:val="26"/>
              </w:rPr>
              <w:tab/>
            </w:r>
            <w:r w:rsidR="009D54C6" w:rsidRPr="00797AA0">
              <w:rPr>
                <w:sz w:val="26"/>
                <w:szCs w:val="26"/>
              </w:rPr>
              <w:t>Pedago</w:t>
            </w:r>
            <w:r w:rsidR="009D54C6">
              <w:rPr>
                <w:sz w:val="26"/>
                <w:szCs w:val="26"/>
              </w:rPr>
              <w:t>gu darba samaksas noteikum</w:t>
            </w:r>
            <w:r w:rsidR="006477F2">
              <w:rPr>
                <w:sz w:val="26"/>
                <w:szCs w:val="26"/>
              </w:rPr>
              <w:t>i</w:t>
            </w:r>
            <w:r w:rsidR="00666A90">
              <w:rPr>
                <w:sz w:val="26"/>
                <w:szCs w:val="26"/>
              </w:rPr>
              <w:t xml:space="preserve"> </w:t>
            </w:r>
            <w:r w:rsidR="006D5190">
              <w:rPr>
                <w:sz w:val="26"/>
                <w:szCs w:val="26"/>
              </w:rPr>
              <w:t>nosaka, ka i</w:t>
            </w:r>
            <w:r w:rsidR="006D5190" w:rsidRPr="006D5190">
              <w:rPr>
                <w:sz w:val="26"/>
                <w:szCs w:val="26"/>
              </w:rPr>
              <w:t>zglītības iestādes</w:t>
            </w:r>
            <w:r w:rsidR="006D5190">
              <w:rPr>
                <w:sz w:val="26"/>
                <w:szCs w:val="26"/>
              </w:rPr>
              <w:t xml:space="preserve"> pedagogu darba samaksas fondu </w:t>
            </w:r>
            <w:r w:rsidR="006D5190" w:rsidRPr="006D5190">
              <w:rPr>
                <w:sz w:val="26"/>
                <w:szCs w:val="26"/>
              </w:rPr>
              <w:t>veido pedagogu darba algas fonds un piemaksu fonds.</w:t>
            </w:r>
            <w:r w:rsidR="00E46E2A">
              <w:rPr>
                <w:sz w:val="26"/>
                <w:szCs w:val="26"/>
              </w:rPr>
              <w:t xml:space="preserve"> </w:t>
            </w:r>
            <w:r w:rsidR="00666A90">
              <w:rPr>
                <w:sz w:val="26"/>
                <w:szCs w:val="26"/>
              </w:rPr>
              <w:t xml:space="preserve">Noteikumos </w:t>
            </w:r>
            <w:r w:rsidR="00C8256C" w:rsidRPr="00797AA0">
              <w:rPr>
                <w:sz w:val="26"/>
                <w:szCs w:val="26"/>
              </w:rPr>
              <w:t xml:space="preserve">ietvertais normatīvais regulējums neparedz kārtību, kādā tiek aprēķināts un piešķirts valsts budžeta finansējums </w:t>
            </w:r>
            <w:r w:rsidR="00C8256C" w:rsidRPr="00C8256C">
              <w:rPr>
                <w:sz w:val="26"/>
                <w:szCs w:val="26"/>
              </w:rPr>
              <w:t>(attiecīgajam gadam apstipr</w:t>
            </w:r>
            <w:r w:rsidR="00C8256C">
              <w:rPr>
                <w:sz w:val="26"/>
                <w:szCs w:val="26"/>
              </w:rPr>
              <w:t>inātā finansējuma ietvaros) 13</w:t>
            </w:r>
            <w:r w:rsidR="00C8256C" w:rsidRPr="00C8256C">
              <w:rPr>
                <w:sz w:val="26"/>
                <w:szCs w:val="26"/>
              </w:rPr>
              <w:t xml:space="preserve">% apmērā no </w:t>
            </w:r>
            <w:r w:rsidR="00666A90" w:rsidRPr="00666A90">
              <w:rPr>
                <w:sz w:val="26"/>
                <w:szCs w:val="26"/>
              </w:rPr>
              <w:t>akreditētā</w:t>
            </w:r>
            <w:r w:rsidR="00666A90">
              <w:rPr>
                <w:sz w:val="26"/>
                <w:szCs w:val="26"/>
              </w:rPr>
              <w:t>s</w:t>
            </w:r>
            <w:r w:rsidR="00666A90" w:rsidRPr="00666A90">
              <w:rPr>
                <w:sz w:val="26"/>
                <w:szCs w:val="26"/>
              </w:rPr>
              <w:t xml:space="preserve"> profesionālās ievirzes sporta izglītības iestād</w:t>
            </w:r>
            <w:r w:rsidR="00666A90">
              <w:rPr>
                <w:sz w:val="26"/>
                <w:szCs w:val="26"/>
              </w:rPr>
              <w:t xml:space="preserve">es </w:t>
            </w:r>
            <w:r w:rsidR="00666A90" w:rsidRPr="00666A90">
              <w:rPr>
                <w:sz w:val="26"/>
                <w:szCs w:val="26"/>
              </w:rPr>
              <w:t xml:space="preserve">(turpmāk </w:t>
            </w:r>
            <w:r w:rsidR="007F4442">
              <w:rPr>
                <w:sz w:val="26"/>
                <w:szCs w:val="26"/>
              </w:rPr>
              <w:t xml:space="preserve">arī </w:t>
            </w:r>
            <w:r w:rsidR="00666A90" w:rsidRPr="00666A90">
              <w:rPr>
                <w:sz w:val="26"/>
                <w:szCs w:val="26"/>
              </w:rPr>
              <w:t xml:space="preserve">– izglītības iestāde) </w:t>
            </w:r>
            <w:r w:rsidR="00C8256C" w:rsidRPr="009D54C6">
              <w:rPr>
                <w:sz w:val="26"/>
                <w:szCs w:val="26"/>
              </w:rPr>
              <w:t xml:space="preserve">īstenotajās programmās paredzētajās stundās nodarbināto pedagogu darba samaksai un valsts sociālās apdrošināšanas obligātajām iemaksām (turpmāk – dotācija) </w:t>
            </w:r>
            <w:r w:rsidR="00C8256C">
              <w:rPr>
                <w:sz w:val="26"/>
                <w:szCs w:val="26"/>
              </w:rPr>
              <w:t>nepiecie</w:t>
            </w:r>
            <w:r w:rsidR="00DE11ED">
              <w:rPr>
                <w:sz w:val="26"/>
                <w:szCs w:val="26"/>
              </w:rPr>
              <w:t>šamā</w:t>
            </w:r>
            <w:r w:rsidR="00C8256C">
              <w:rPr>
                <w:sz w:val="26"/>
                <w:szCs w:val="26"/>
              </w:rPr>
              <w:t xml:space="preserve"> </w:t>
            </w:r>
            <w:r w:rsidR="00E46E2A">
              <w:rPr>
                <w:sz w:val="26"/>
                <w:szCs w:val="26"/>
              </w:rPr>
              <w:t xml:space="preserve">papildus </w:t>
            </w:r>
            <w:r w:rsidR="00C8256C">
              <w:rPr>
                <w:sz w:val="26"/>
                <w:szCs w:val="26"/>
              </w:rPr>
              <w:t>finans</w:t>
            </w:r>
            <w:r w:rsidR="00DE11ED">
              <w:rPr>
                <w:sz w:val="26"/>
                <w:szCs w:val="26"/>
              </w:rPr>
              <w:t>ējuma</w:t>
            </w:r>
            <w:r w:rsidR="00C8256C" w:rsidRPr="00C8256C">
              <w:rPr>
                <w:sz w:val="26"/>
                <w:szCs w:val="26"/>
              </w:rPr>
              <w:t xml:space="preserve"> – pedagogu papildu pienākumu, kā arī pedagoga mēneša darba algas likmes palielināšanai</w:t>
            </w:r>
            <w:r w:rsidR="00DE11ED">
              <w:rPr>
                <w:sz w:val="26"/>
                <w:szCs w:val="26"/>
              </w:rPr>
              <w:t xml:space="preserve"> (turpmāk – piemaksu fonds)</w:t>
            </w:r>
            <w:r w:rsidR="00C8256C">
              <w:rPr>
                <w:sz w:val="26"/>
                <w:szCs w:val="26"/>
              </w:rPr>
              <w:t>.</w:t>
            </w:r>
            <w:r>
              <w:rPr>
                <w:sz w:val="26"/>
                <w:szCs w:val="26"/>
              </w:rPr>
              <w:t xml:space="preserve"> </w:t>
            </w:r>
            <w:r w:rsidR="00C8256C" w:rsidRPr="00797AA0">
              <w:rPr>
                <w:sz w:val="26"/>
                <w:szCs w:val="26"/>
              </w:rPr>
              <w:t xml:space="preserve">Lai </w:t>
            </w:r>
            <w:r w:rsidR="00DE11ED" w:rsidRPr="00797AA0">
              <w:rPr>
                <w:sz w:val="26"/>
                <w:szCs w:val="26"/>
              </w:rPr>
              <w:t>ar 201</w:t>
            </w:r>
            <w:r w:rsidR="00DE11ED">
              <w:rPr>
                <w:sz w:val="26"/>
                <w:szCs w:val="26"/>
              </w:rPr>
              <w:t>7</w:t>
            </w:r>
            <w:r w:rsidR="00DE11ED" w:rsidRPr="00797AA0">
              <w:rPr>
                <w:sz w:val="26"/>
                <w:szCs w:val="26"/>
              </w:rPr>
              <w:t>.gada 1.</w:t>
            </w:r>
            <w:r w:rsidR="00DE11ED">
              <w:rPr>
                <w:sz w:val="26"/>
                <w:szCs w:val="26"/>
              </w:rPr>
              <w:t>janvāri</w:t>
            </w:r>
            <w:r w:rsidR="00DE11ED" w:rsidRPr="00797AA0">
              <w:rPr>
                <w:sz w:val="26"/>
                <w:szCs w:val="26"/>
              </w:rPr>
              <w:t xml:space="preserve"> </w:t>
            </w:r>
            <w:r w:rsidR="00C8256C" w:rsidRPr="00797AA0">
              <w:rPr>
                <w:sz w:val="26"/>
                <w:szCs w:val="26"/>
              </w:rPr>
              <w:t xml:space="preserve">nodrošinātu piemaksu </w:t>
            </w:r>
            <w:r w:rsidR="00DE11ED">
              <w:rPr>
                <w:sz w:val="26"/>
                <w:szCs w:val="26"/>
              </w:rPr>
              <w:t xml:space="preserve">fonda </w:t>
            </w:r>
            <w:r w:rsidR="00C8256C" w:rsidRPr="00797AA0">
              <w:rPr>
                <w:sz w:val="26"/>
                <w:szCs w:val="26"/>
              </w:rPr>
              <w:t>aprēķināšanas un piešķiršanas kārtību izglītības iestādēm,  Projekts</w:t>
            </w:r>
            <w:r w:rsidR="00666A90">
              <w:rPr>
                <w:sz w:val="26"/>
                <w:szCs w:val="26"/>
              </w:rPr>
              <w:t xml:space="preserve"> </w:t>
            </w:r>
            <w:r w:rsidR="00C8256C" w:rsidRPr="00797AA0">
              <w:rPr>
                <w:sz w:val="26"/>
                <w:szCs w:val="26"/>
              </w:rPr>
              <w:t xml:space="preserve">paredz </w:t>
            </w:r>
            <w:r w:rsidR="00DE11ED">
              <w:rPr>
                <w:sz w:val="26"/>
                <w:szCs w:val="26"/>
              </w:rPr>
              <w:t>attiecīgi papildināt Noteikumus.</w:t>
            </w:r>
          </w:p>
          <w:p w:rsidR="00BB1611" w:rsidRDefault="00864651" w:rsidP="00A07EBB">
            <w:pPr>
              <w:ind w:left="115" w:right="117"/>
              <w:jc w:val="both"/>
              <w:rPr>
                <w:sz w:val="26"/>
                <w:szCs w:val="26"/>
              </w:rPr>
            </w:pPr>
            <w:r>
              <w:rPr>
                <w:sz w:val="26"/>
                <w:szCs w:val="26"/>
              </w:rPr>
              <w:lastRenderedPageBreak/>
              <w:tab/>
            </w:r>
            <w:r w:rsidR="00FC6553">
              <w:rPr>
                <w:sz w:val="26"/>
                <w:szCs w:val="26"/>
              </w:rPr>
              <w:t xml:space="preserve">Šobrīd Noteikumu 8.punktā noteikta </w:t>
            </w:r>
            <w:r w:rsidR="00FC6553" w:rsidRPr="00DE11ED">
              <w:rPr>
                <w:sz w:val="26"/>
                <w:szCs w:val="26"/>
              </w:rPr>
              <w:t>izglītības iestā</w:t>
            </w:r>
            <w:r w:rsidR="00FC6553">
              <w:rPr>
                <w:sz w:val="26"/>
                <w:szCs w:val="26"/>
              </w:rPr>
              <w:t xml:space="preserve">dei piešķiramās dotācijas apmēra aprēķināšanas formula, kurā nav iekļauts piemaksu fonda (13%) aprēķināšanas  koeficients. Attiecīgi </w:t>
            </w:r>
            <w:r w:rsidR="00656DE6">
              <w:rPr>
                <w:sz w:val="26"/>
                <w:szCs w:val="26"/>
              </w:rPr>
              <w:t>P</w:t>
            </w:r>
            <w:r w:rsidR="00EA4391" w:rsidRPr="000C6311">
              <w:rPr>
                <w:sz w:val="26"/>
                <w:szCs w:val="26"/>
              </w:rPr>
              <w:t>rojekt</w:t>
            </w:r>
            <w:r w:rsidR="00EA4391">
              <w:rPr>
                <w:sz w:val="26"/>
                <w:szCs w:val="26"/>
              </w:rPr>
              <w:t xml:space="preserve">ā </w:t>
            </w:r>
            <w:r w:rsidR="00656DE6">
              <w:rPr>
                <w:sz w:val="26"/>
                <w:szCs w:val="26"/>
              </w:rPr>
              <w:t>tiek</w:t>
            </w:r>
            <w:r w:rsidR="00EA4391">
              <w:rPr>
                <w:sz w:val="26"/>
                <w:szCs w:val="26"/>
              </w:rPr>
              <w:t xml:space="preserve"> precizēta piemaksas apmēra noteikšana</w:t>
            </w:r>
            <w:r w:rsidR="00EA4391" w:rsidRPr="00200865">
              <w:rPr>
                <w:sz w:val="26"/>
                <w:szCs w:val="26"/>
              </w:rPr>
              <w:t xml:space="preserve"> </w:t>
            </w:r>
            <w:r w:rsidR="00EA4391">
              <w:rPr>
                <w:sz w:val="26"/>
                <w:szCs w:val="26"/>
              </w:rPr>
              <w:t xml:space="preserve">(formula) </w:t>
            </w:r>
            <w:r w:rsidR="00EA4391" w:rsidRPr="00200865">
              <w:rPr>
                <w:sz w:val="26"/>
                <w:szCs w:val="26"/>
              </w:rPr>
              <w:t>izglītības iestādē</w:t>
            </w:r>
            <w:r w:rsidR="00EA4391">
              <w:rPr>
                <w:sz w:val="26"/>
                <w:szCs w:val="26"/>
              </w:rPr>
              <w:t xml:space="preserve"> – paskaidrojot tajā izmantotos simbolu</w:t>
            </w:r>
            <w:r w:rsidR="007304AA">
              <w:rPr>
                <w:sz w:val="26"/>
                <w:szCs w:val="26"/>
              </w:rPr>
              <w:t>s.</w:t>
            </w:r>
          </w:p>
          <w:p w:rsidR="00864651" w:rsidRDefault="00864651" w:rsidP="00A07EBB">
            <w:pPr>
              <w:ind w:left="115" w:right="117"/>
              <w:jc w:val="both"/>
              <w:rPr>
                <w:sz w:val="26"/>
                <w:szCs w:val="26"/>
              </w:rPr>
            </w:pPr>
            <w:r>
              <w:rPr>
                <w:sz w:val="26"/>
                <w:szCs w:val="26"/>
              </w:rPr>
              <w:tab/>
            </w:r>
            <w:r w:rsidR="00666A90">
              <w:rPr>
                <w:sz w:val="26"/>
                <w:szCs w:val="26"/>
              </w:rPr>
              <w:t>Noteikumu 9.2.apakšpunkts izteikts jaunā redakcijā a</w:t>
            </w:r>
            <w:r w:rsidR="00C71C0B">
              <w:rPr>
                <w:sz w:val="26"/>
                <w:szCs w:val="26"/>
              </w:rPr>
              <w:t>tbilstoši Pedagogu darba samaksas noteikum</w:t>
            </w:r>
            <w:r w:rsidR="006477F2">
              <w:rPr>
                <w:sz w:val="26"/>
                <w:szCs w:val="26"/>
              </w:rPr>
              <w:t>os</w:t>
            </w:r>
            <w:r w:rsidR="00666A90">
              <w:rPr>
                <w:sz w:val="26"/>
                <w:szCs w:val="26"/>
              </w:rPr>
              <w:t xml:space="preserve"> </w:t>
            </w:r>
            <w:r w:rsidR="00C71C0B">
              <w:rPr>
                <w:sz w:val="26"/>
                <w:szCs w:val="26"/>
              </w:rPr>
              <w:t>noteiktaja</w:t>
            </w:r>
            <w:r w:rsidR="00666A90">
              <w:rPr>
                <w:sz w:val="26"/>
                <w:szCs w:val="26"/>
              </w:rPr>
              <w:t>m</w:t>
            </w:r>
            <w:r w:rsidR="00C71C0B">
              <w:rPr>
                <w:sz w:val="26"/>
                <w:szCs w:val="26"/>
              </w:rPr>
              <w:t xml:space="preserve"> terminam “zemākā mēneša darba algas likme”</w:t>
            </w:r>
            <w:r w:rsidR="00666A90">
              <w:rPr>
                <w:sz w:val="26"/>
                <w:szCs w:val="26"/>
              </w:rPr>
              <w:t>, kā arī ņemot vērā, ka Pedagogu darba samaksas noteikum</w:t>
            </w:r>
            <w:r w:rsidR="006477F2">
              <w:rPr>
                <w:sz w:val="26"/>
                <w:szCs w:val="26"/>
              </w:rPr>
              <w:t>i</w:t>
            </w:r>
            <w:r w:rsidR="00666A90">
              <w:rPr>
                <w:sz w:val="26"/>
                <w:szCs w:val="26"/>
              </w:rPr>
              <w:t xml:space="preserve"> neparedz pedagoga mēneša darba algas likmi piesaistīt pedagoga darba stāžam.</w:t>
            </w:r>
          </w:p>
          <w:p w:rsidR="00CF4C01" w:rsidRDefault="00864651" w:rsidP="00A07EBB">
            <w:pPr>
              <w:ind w:left="115" w:right="117"/>
              <w:jc w:val="both"/>
              <w:rPr>
                <w:sz w:val="26"/>
                <w:szCs w:val="26"/>
              </w:rPr>
            </w:pPr>
            <w:r>
              <w:rPr>
                <w:sz w:val="26"/>
                <w:szCs w:val="26"/>
              </w:rPr>
              <w:tab/>
            </w:r>
            <w:r w:rsidR="00797AA0" w:rsidRPr="00797AA0">
              <w:rPr>
                <w:sz w:val="26"/>
                <w:szCs w:val="26"/>
              </w:rPr>
              <w:t xml:space="preserve">Ievērojot to, ka </w:t>
            </w:r>
            <w:r w:rsidR="00EA4391">
              <w:rPr>
                <w:sz w:val="26"/>
                <w:szCs w:val="26"/>
              </w:rPr>
              <w:t>Pedagogu darba samaksas noteikum</w:t>
            </w:r>
            <w:r w:rsidR="006477F2">
              <w:rPr>
                <w:sz w:val="26"/>
                <w:szCs w:val="26"/>
              </w:rPr>
              <w:t>i</w:t>
            </w:r>
            <w:r w:rsidR="00666A90">
              <w:rPr>
                <w:sz w:val="26"/>
                <w:szCs w:val="26"/>
              </w:rPr>
              <w:t xml:space="preserve"> </w:t>
            </w:r>
            <w:r w:rsidR="00EC1312">
              <w:rPr>
                <w:sz w:val="26"/>
                <w:szCs w:val="26"/>
              </w:rPr>
              <w:t xml:space="preserve">paredz, ka </w:t>
            </w:r>
            <w:r w:rsidR="00EA4391">
              <w:rPr>
                <w:sz w:val="26"/>
                <w:szCs w:val="26"/>
              </w:rPr>
              <w:t>p</w:t>
            </w:r>
            <w:r w:rsidR="00EA4391" w:rsidRPr="00EA4391">
              <w:rPr>
                <w:sz w:val="26"/>
                <w:szCs w:val="26"/>
              </w:rPr>
              <w:t>edagoga darba slodze, kas atbilst vienai mēneša darba algas likmei ir 30 d</w:t>
            </w:r>
            <w:r w:rsidR="00EA4391">
              <w:rPr>
                <w:sz w:val="26"/>
                <w:szCs w:val="26"/>
              </w:rPr>
              <w:t>arba stundas nedēļā</w:t>
            </w:r>
            <w:r w:rsidR="00EC1312">
              <w:rPr>
                <w:sz w:val="26"/>
                <w:szCs w:val="26"/>
              </w:rPr>
              <w:t xml:space="preserve"> un </w:t>
            </w:r>
            <w:r w:rsidR="00EA4391" w:rsidRPr="00EA4391">
              <w:rPr>
                <w:sz w:val="26"/>
                <w:szCs w:val="26"/>
              </w:rPr>
              <w:t xml:space="preserve">profesionālās ievirzes sporta izglītības pedagogiem </w:t>
            </w:r>
            <w:r w:rsidR="00983F70">
              <w:rPr>
                <w:sz w:val="26"/>
                <w:szCs w:val="26"/>
              </w:rPr>
              <w:t>darba slodzē</w:t>
            </w:r>
            <w:r w:rsidR="00EA4391">
              <w:rPr>
                <w:sz w:val="26"/>
                <w:szCs w:val="26"/>
              </w:rPr>
              <w:t xml:space="preserve"> </w:t>
            </w:r>
            <w:r w:rsidR="00983F70">
              <w:rPr>
                <w:sz w:val="26"/>
                <w:szCs w:val="26"/>
              </w:rPr>
              <w:t>ietvert</w:t>
            </w:r>
            <w:r w:rsidR="00EC1312">
              <w:rPr>
                <w:sz w:val="26"/>
                <w:szCs w:val="26"/>
              </w:rPr>
              <w:t>as</w:t>
            </w:r>
            <w:r w:rsidR="00EA4391">
              <w:rPr>
                <w:sz w:val="26"/>
                <w:szCs w:val="26"/>
              </w:rPr>
              <w:t xml:space="preserve"> </w:t>
            </w:r>
            <w:r>
              <w:rPr>
                <w:sz w:val="26"/>
                <w:szCs w:val="26"/>
              </w:rPr>
              <w:t xml:space="preserve">– 28 mācību – </w:t>
            </w:r>
            <w:r w:rsidR="00EA4391" w:rsidRPr="00EA4391">
              <w:rPr>
                <w:sz w:val="26"/>
                <w:szCs w:val="26"/>
              </w:rPr>
              <w:t>treniņu nodarbības (tai skaitā dalība sacensībās), kā arī nodarbību sagatavošana, izglītojamo pavadīšana dalībai sacensībās, metodiskais darbs izglītības iestādē un  citu aktivitāšu, kas saistītas ar izglītības iestādes attīstību, veikšana</w:t>
            </w:r>
            <w:r w:rsidR="00EA4391">
              <w:rPr>
                <w:sz w:val="26"/>
                <w:szCs w:val="26"/>
              </w:rPr>
              <w:t xml:space="preserve">, nepieciešams precizēt maksimālo stundu skaitu nedēļā katra apmācības gada mācību – treniņu grupai, izsakot jaunā redakcijā </w:t>
            </w:r>
            <w:r w:rsidR="00EA4391" w:rsidRPr="00EA4391">
              <w:rPr>
                <w:sz w:val="26"/>
                <w:szCs w:val="26"/>
              </w:rPr>
              <w:t xml:space="preserve">Noteikumu 6. pielikuma tabulas </w:t>
            </w:r>
            <w:r w:rsidR="00C71C0B">
              <w:rPr>
                <w:sz w:val="26"/>
                <w:szCs w:val="26"/>
              </w:rPr>
              <w:t>aili</w:t>
            </w:r>
            <w:r w:rsidR="00EA4391">
              <w:rPr>
                <w:sz w:val="26"/>
                <w:szCs w:val="26"/>
              </w:rPr>
              <w:t xml:space="preserve"> “Maksimālais stundu skaits </w:t>
            </w:r>
            <w:r w:rsidR="00EA4391" w:rsidRPr="00EA4391">
              <w:rPr>
                <w:sz w:val="26"/>
                <w:szCs w:val="26"/>
              </w:rPr>
              <w:t>nedēļā”</w:t>
            </w:r>
            <w:r w:rsidR="0050740E">
              <w:rPr>
                <w:sz w:val="26"/>
                <w:szCs w:val="26"/>
              </w:rPr>
              <w:t>.</w:t>
            </w:r>
          </w:p>
          <w:p w:rsidR="0050740E" w:rsidRPr="000C6311" w:rsidRDefault="006338D2" w:rsidP="006338D2">
            <w:pPr>
              <w:ind w:left="115" w:right="117"/>
              <w:jc w:val="both"/>
              <w:rPr>
                <w:sz w:val="26"/>
                <w:szCs w:val="26"/>
              </w:rPr>
            </w:pPr>
            <w:r>
              <w:rPr>
                <w:sz w:val="26"/>
                <w:szCs w:val="26"/>
              </w:rPr>
              <w:tab/>
            </w:r>
            <w:r w:rsidR="006477F2">
              <w:rPr>
                <w:sz w:val="26"/>
                <w:szCs w:val="26"/>
              </w:rPr>
              <w:t xml:space="preserve">Ņemot vērā </w:t>
            </w:r>
            <w:r w:rsidR="006477F2" w:rsidRPr="00797AA0">
              <w:rPr>
                <w:sz w:val="26"/>
                <w:szCs w:val="26"/>
              </w:rPr>
              <w:t>Pedago</w:t>
            </w:r>
            <w:r w:rsidR="006477F2">
              <w:rPr>
                <w:sz w:val="26"/>
                <w:szCs w:val="26"/>
              </w:rPr>
              <w:t xml:space="preserve">gu darba samaksas noteikumu noslēguma jautājumos noteikto, ka </w:t>
            </w:r>
            <w:r w:rsidR="00656DE6">
              <w:rPr>
                <w:sz w:val="26"/>
                <w:szCs w:val="26"/>
              </w:rPr>
              <w:t>p</w:t>
            </w:r>
            <w:r w:rsidR="0050740E" w:rsidRPr="0050740E">
              <w:rPr>
                <w:sz w:val="26"/>
                <w:szCs w:val="26"/>
              </w:rPr>
              <w:t>rofesionālās ievirzes izglītības iestāžu dibinātāji</w:t>
            </w:r>
            <w:r w:rsidR="00656DE6">
              <w:rPr>
                <w:sz w:val="26"/>
                <w:szCs w:val="26"/>
              </w:rPr>
              <w:t>em</w:t>
            </w:r>
            <w:r w:rsidR="0050740E">
              <w:rPr>
                <w:sz w:val="26"/>
                <w:szCs w:val="26"/>
              </w:rPr>
              <w:t xml:space="preserve"> </w:t>
            </w:r>
            <w:r w:rsidR="006477F2">
              <w:rPr>
                <w:sz w:val="26"/>
                <w:szCs w:val="26"/>
              </w:rPr>
              <w:t>p</w:t>
            </w:r>
            <w:r w:rsidR="006477F2" w:rsidRPr="0050740E">
              <w:rPr>
                <w:sz w:val="26"/>
                <w:szCs w:val="26"/>
              </w:rPr>
              <w:t>rofesionālās ievirzes izglītības iestāžu</w:t>
            </w:r>
            <w:r w:rsidR="006477F2">
              <w:rPr>
                <w:sz w:val="26"/>
                <w:szCs w:val="26"/>
              </w:rPr>
              <w:t xml:space="preserve"> </w:t>
            </w:r>
            <w:r w:rsidR="0050740E">
              <w:rPr>
                <w:sz w:val="26"/>
                <w:szCs w:val="26"/>
              </w:rPr>
              <w:t>p</w:t>
            </w:r>
            <w:r w:rsidR="0050740E" w:rsidRPr="0050740E">
              <w:rPr>
                <w:sz w:val="26"/>
                <w:szCs w:val="26"/>
              </w:rPr>
              <w:t xml:space="preserve">edagogiem zemākās mēneša darba algas likmes atbilstoši </w:t>
            </w:r>
            <w:r w:rsidR="0050740E" w:rsidRPr="00797AA0">
              <w:rPr>
                <w:sz w:val="26"/>
                <w:szCs w:val="26"/>
              </w:rPr>
              <w:t>Pedago</w:t>
            </w:r>
            <w:r w:rsidR="0050740E">
              <w:rPr>
                <w:sz w:val="26"/>
                <w:szCs w:val="26"/>
              </w:rPr>
              <w:t>gu darba samaksas noteikumu</w:t>
            </w:r>
            <w:r w:rsidR="00666A90">
              <w:rPr>
                <w:sz w:val="26"/>
                <w:szCs w:val="26"/>
              </w:rPr>
              <w:t xml:space="preserve"> </w:t>
            </w:r>
            <w:r w:rsidR="0050740E" w:rsidRPr="0050740E">
              <w:rPr>
                <w:sz w:val="26"/>
                <w:szCs w:val="26"/>
              </w:rPr>
              <w:t xml:space="preserve">1.pielikumam un darba slodzes, kas atbilst mēneša darba algas likmei, atbilstoši 3.pielikumam, </w:t>
            </w:r>
            <w:r w:rsidR="00656DE6">
              <w:rPr>
                <w:sz w:val="26"/>
                <w:szCs w:val="26"/>
              </w:rPr>
              <w:t>jā</w:t>
            </w:r>
            <w:r w:rsidR="0050740E" w:rsidRPr="0050740E">
              <w:rPr>
                <w:sz w:val="26"/>
                <w:szCs w:val="26"/>
              </w:rPr>
              <w:t>nodrošina</w:t>
            </w:r>
            <w:r w:rsidR="0050740E">
              <w:rPr>
                <w:sz w:val="26"/>
                <w:szCs w:val="26"/>
              </w:rPr>
              <w:t xml:space="preserve"> no 2017.gada 1.janvāra,</w:t>
            </w:r>
            <w:r w:rsidR="006477F2">
              <w:rPr>
                <w:sz w:val="26"/>
                <w:szCs w:val="26"/>
              </w:rPr>
              <w:t xml:space="preserve"> </w:t>
            </w:r>
            <w:r>
              <w:rPr>
                <w:sz w:val="26"/>
                <w:szCs w:val="26"/>
              </w:rPr>
              <w:t>tiek noteikts</w:t>
            </w:r>
            <w:r w:rsidR="006477F2">
              <w:rPr>
                <w:sz w:val="26"/>
                <w:szCs w:val="26"/>
              </w:rPr>
              <w:t>, ka Projekts stājas spēkā 201</w:t>
            </w:r>
            <w:r>
              <w:rPr>
                <w:sz w:val="26"/>
                <w:szCs w:val="26"/>
              </w:rPr>
              <w:t>7</w:t>
            </w:r>
            <w:r w:rsidR="006477F2">
              <w:rPr>
                <w:sz w:val="26"/>
                <w:szCs w:val="26"/>
              </w:rPr>
              <w:t>.gada 1.</w:t>
            </w:r>
            <w:r>
              <w:rPr>
                <w:sz w:val="26"/>
                <w:szCs w:val="26"/>
              </w:rPr>
              <w:t xml:space="preserve">janvārī. Lai gan </w:t>
            </w:r>
            <w:r w:rsidR="00B76BD1">
              <w:rPr>
                <w:sz w:val="26"/>
                <w:szCs w:val="26"/>
              </w:rPr>
              <w:t>Izglītības un zinātnes ministrija</w:t>
            </w:r>
            <w:r w:rsidR="00666A90">
              <w:rPr>
                <w:sz w:val="26"/>
                <w:szCs w:val="26"/>
              </w:rPr>
              <w:t>,</w:t>
            </w:r>
            <w:r w:rsidR="00B76BD1">
              <w:rPr>
                <w:sz w:val="26"/>
                <w:szCs w:val="26"/>
              </w:rPr>
              <w:t xml:space="preserve"> pieņemot lēmumu par dotācijas sadali izglītības iestādēm nākamajam gadam, </w:t>
            </w:r>
            <w:r w:rsidR="00B76BD1" w:rsidRPr="00B76BD1">
              <w:rPr>
                <w:sz w:val="26"/>
                <w:szCs w:val="26"/>
              </w:rPr>
              <w:t xml:space="preserve">izvērtē </w:t>
            </w:r>
            <w:r w:rsidR="00B76BD1">
              <w:rPr>
                <w:sz w:val="26"/>
                <w:szCs w:val="26"/>
              </w:rPr>
              <w:t>Noteikumu 3.punktā minēto iesniegumu</w:t>
            </w:r>
            <w:r w:rsidR="00B76BD1" w:rsidRPr="00B76BD1">
              <w:rPr>
                <w:sz w:val="26"/>
                <w:szCs w:val="26"/>
              </w:rPr>
              <w:t xml:space="preserve">, kā arī </w:t>
            </w:r>
            <w:r w:rsidR="00B76BD1">
              <w:rPr>
                <w:sz w:val="26"/>
                <w:szCs w:val="26"/>
              </w:rPr>
              <w:t>4. un 4.</w:t>
            </w:r>
            <w:r w:rsidR="00B76BD1">
              <w:rPr>
                <w:sz w:val="26"/>
                <w:szCs w:val="26"/>
                <w:vertAlign w:val="superscript"/>
              </w:rPr>
              <w:t>1</w:t>
            </w:r>
            <w:r w:rsidR="00B76BD1">
              <w:rPr>
                <w:sz w:val="26"/>
                <w:szCs w:val="26"/>
              </w:rPr>
              <w:t xml:space="preserve"> punkt</w:t>
            </w:r>
            <w:r w:rsidR="00666A90">
              <w:rPr>
                <w:sz w:val="26"/>
                <w:szCs w:val="26"/>
              </w:rPr>
              <w:t>ā</w:t>
            </w:r>
            <w:r w:rsidR="00B76BD1" w:rsidRPr="00B76BD1">
              <w:rPr>
                <w:sz w:val="26"/>
                <w:szCs w:val="26"/>
              </w:rPr>
              <w:t xml:space="preserve"> minēto informāciju</w:t>
            </w:r>
            <w:r w:rsidR="00B76BD1">
              <w:rPr>
                <w:sz w:val="26"/>
                <w:szCs w:val="26"/>
              </w:rPr>
              <w:t xml:space="preserve">, kuru </w:t>
            </w:r>
            <w:r w:rsidR="00B76BD1" w:rsidRPr="00E46E2A">
              <w:rPr>
                <w:sz w:val="26"/>
                <w:szCs w:val="26"/>
              </w:rPr>
              <w:t xml:space="preserve">izglītības iestāde </w:t>
            </w:r>
            <w:r w:rsidR="00B76BD1">
              <w:rPr>
                <w:sz w:val="26"/>
                <w:szCs w:val="26"/>
              </w:rPr>
              <w:t>ministrijā iesnied</w:t>
            </w:r>
            <w:r>
              <w:rPr>
                <w:sz w:val="26"/>
                <w:szCs w:val="26"/>
              </w:rPr>
              <w:t>z līdz kārtējā gada 1.oktobrim, Projekta spēkā stāšanās ar 2017.gada 1.janvāri neradīs šķēršļus dotācijas apmēra noteikšanai, jo Izglītības un zinātnes ministrijas lēmums par dotācijas apmēra noteikšanu profesionālās ievirzes sporta izglītības iestādēm 2017.gadā jebkurā gadījumā stāsies spēkā 2017.gada 1.janvārī.</w:t>
            </w:r>
          </w:p>
        </w:tc>
      </w:tr>
      <w:tr w:rsidR="008B6F82" w:rsidRPr="000C6311" w:rsidTr="00262F3E">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0C6311" w:rsidRDefault="003E7A49" w:rsidP="0054178A">
            <w:pPr>
              <w:jc w:val="center"/>
              <w:rPr>
                <w:sz w:val="26"/>
                <w:szCs w:val="26"/>
              </w:rPr>
            </w:pPr>
            <w:r w:rsidRPr="000C6311">
              <w:rPr>
                <w:sz w:val="26"/>
                <w:szCs w:val="26"/>
              </w:rPr>
              <w:lastRenderedPageBreak/>
              <w:t>3</w:t>
            </w:r>
            <w:r w:rsidR="008B6F82" w:rsidRPr="000C6311">
              <w:rPr>
                <w:sz w:val="26"/>
                <w:szCs w:val="26"/>
              </w:rPr>
              <w:t>.</w:t>
            </w:r>
          </w:p>
        </w:tc>
        <w:tc>
          <w:tcPr>
            <w:tcW w:w="2976"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Projekta izstrādē iesaistītās institūcijas</w:t>
            </w:r>
          </w:p>
        </w:tc>
        <w:tc>
          <w:tcPr>
            <w:tcW w:w="5954" w:type="dxa"/>
            <w:tcBorders>
              <w:top w:val="outset" w:sz="6" w:space="0" w:color="auto"/>
              <w:left w:val="outset" w:sz="6" w:space="0" w:color="auto"/>
              <w:bottom w:val="outset" w:sz="6" w:space="0" w:color="auto"/>
              <w:right w:val="outset" w:sz="6" w:space="0" w:color="auto"/>
            </w:tcBorders>
          </w:tcPr>
          <w:p w:rsidR="008B6F82" w:rsidRPr="000C6311" w:rsidRDefault="00B2576E" w:rsidP="00B2576E">
            <w:pPr>
              <w:ind w:right="57"/>
              <w:jc w:val="both"/>
              <w:rPr>
                <w:sz w:val="26"/>
                <w:szCs w:val="26"/>
              </w:rPr>
            </w:pPr>
            <w:r>
              <w:rPr>
                <w:sz w:val="26"/>
                <w:szCs w:val="26"/>
                <w:lang w:eastAsia="lv-LV"/>
              </w:rPr>
              <w:t>Izglītības un zinātnes ministrija</w:t>
            </w:r>
          </w:p>
        </w:tc>
      </w:tr>
      <w:tr w:rsidR="008B6F82" w:rsidRPr="000C6311" w:rsidTr="00262F3E">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0C6311" w:rsidRDefault="008207E7" w:rsidP="0054178A">
            <w:pPr>
              <w:jc w:val="center"/>
              <w:rPr>
                <w:sz w:val="26"/>
                <w:szCs w:val="26"/>
              </w:rPr>
            </w:pPr>
            <w:r w:rsidRPr="000C6311">
              <w:rPr>
                <w:sz w:val="26"/>
                <w:szCs w:val="26"/>
              </w:rPr>
              <w:t>4</w:t>
            </w:r>
            <w:r w:rsidR="008B6F82" w:rsidRPr="000C6311">
              <w:rPr>
                <w:sz w:val="26"/>
                <w:szCs w:val="26"/>
              </w:rPr>
              <w:t>.</w:t>
            </w:r>
          </w:p>
        </w:tc>
        <w:tc>
          <w:tcPr>
            <w:tcW w:w="2976"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Cita informācija</w:t>
            </w:r>
          </w:p>
        </w:tc>
        <w:tc>
          <w:tcPr>
            <w:tcW w:w="5954" w:type="dxa"/>
            <w:tcBorders>
              <w:top w:val="outset" w:sz="6" w:space="0" w:color="auto"/>
              <w:left w:val="outset" w:sz="6" w:space="0" w:color="auto"/>
              <w:bottom w:val="outset" w:sz="6" w:space="0" w:color="auto"/>
              <w:right w:val="outset" w:sz="6" w:space="0" w:color="auto"/>
            </w:tcBorders>
          </w:tcPr>
          <w:p w:rsidR="008B6F82" w:rsidRPr="000C6311" w:rsidRDefault="009C5548" w:rsidP="0054178A">
            <w:pPr>
              <w:tabs>
                <w:tab w:val="left" w:pos="438"/>
              </w:tabs>
              <w:ind w:firstLine="411"/>
              <w:jc w:val="both"/>
              <w:rPr>
                <w:sz w:val="26"/>
                <w:szCs w:val="26"/>
              </w:rPr>
            </w:pPr>
            <w:r w:rsidRPr="000C6311">
              <w:rPr>
                <w:sz w:val="26"/>
                <w:szCs w:val="26"/>
              </w:rPr>
              <w:t>Nav</w:t>
            </w:r>
          </w:p>
        </w:tc>
      </w:tr>
    </w:tbl>
    <w:p w:rsidR="008B6F82" w:rsidRPr="000C6311" w:rsidRDefault="008B6F82" w:rsidP="0054178A">
      <w:pPr>
        <w:jc w:val="both"/>
        <w:rPr>
          <w:sz w:val="26"/>
          <w:szCs w:val="26"/>
        </w:rPr>
      </w:pPr>
    </w:p>
    <w:tbl>
      <w:tblPr>
        <w:tblpPr w:leftFromText="180" w:rightFromText="180" w:vertAnchor="text" w:horzAnchor="margin" w:tblpXSpec="center" w:tblpY="149"/>
        <w:tblW w:w="93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firstRow="0" w:lastRow="0" w:firstColumn="0" w:lastColumn="0" w:noHBand="0" w:noVBand="0"/>
      </w:tblPr>
      <w:tblGrid>
        <w:gridCol w:w="568"/>
        <w:gridCol w:w="2976"/>
        <w:gridCol w:w="5812"/>
      </w:tblGrid>
      <w:tr w:rsidR="008B6F82" w:rsidRPr="000C6311" w:rsidTr="00805808">
        <w:trPr>
          <w:trHeight w:val="560"/>
        </w:trPr>
        <w:tc>
          <w:tcPr>
            <w:tcW w:w="9356" w:type="dxa"/>
            <w:gridSpan w:val="3"/>
            <w:vAlign w:val="center"/>
          </w:tcPr>
          <w:p w:rsidR="008B6F82" w:rsidRPr="000C6311" w:rsidRDefault="008B6F82" w:rsidP="0054178A">
            <w:pPr>
              <w:pStyle w:val="naisnod"/>
              <w:spacing w:before="0" w:beforeAutospacing="0" w:after="0" w:afterAutospacing="0"/>
              <w:jc w:val="center"/>
              <w:rPr>
                <w:b/>
                <w:sz w:val="26"/>
                <w:szCs w:val="26"/>
              </w:rPr>
            </w:pPr>
            <w:r w:rsidRPr="000C6311">
              <w:rPr>
                <w:b/>
                <w:sz w:val="26"/>
                <w:szCs w:val="26"/>
              </w:rPr>
              <w:t>II. Tiesību akta projekta ietekme uz sabiedrību</w:t>
            </w:r>
            <w:r w:rsidR="00C141CC" w:rsidRPr="000C6311">
              <w:rPr>
                <w:b/>
                <w:sz w:val="26"/>
                <w:szCs w:val="26"/>
              </w:rPr>
              <w:t>, tautsaimniecības attīstību un administratīvo slogu</w:t>
            </w:r>
          </w:p>
        </w:tc>
      </w:tr>
      <w:tr w:rsidR="008B6F82" w:rsidRPr="000C6311" w:rsidTr="00805808">
        <w:trPr>
          <w:trHeight w:val="467"/>
        </w:trPr>
        <w:tc>
          <w:tcPr>
            <w:tcW w:w="568" w:type="dxa"/>
          </w:tcPr>
          <w:p w:rsidR="008B6F82" w:rsidRPr="000C6311" w:rsidRDefault="008B6F82" w:rsidP="0054178A">
            <w:pPr>
              <w:pStyle w:val="naiskr"/>
              <w:spacing w:before="0" w:beforeAutospacing="0" w:after="0" w:afterAutospacing="0"/>
              <w:jc w:val="center"/>
              <w:rPr>
                <w:sz w:val="26"/>
                <w:szCs w:val="26"/>
              </w:rPr>
            </w:pPr>
            <w:r w:rsidRPr="000C6311">
              <w:rPr>
                <w:sz w:val="26"/>
                <w:szCs w:val="26"/>
              </w:rPr>
              <w:t>1.</w:t>
            </w:r>
          </w:p>
        </w:tc>
        <w:tc>
          <w:tcPr>
            <w:tcW w:w="2976" w:type="dxa"/>
          </w:tcPr>
          <w:p w:rsidR="008B6F82" w:rsidRPr="000C6311" w:rsidRDefault="008B6F82" w:rsidP="0054178A">
            <w:pPr>
              <w:pStyle w:val="naiskr"/>
              <w:spacing w:before="0" w:beforeAutospacing="0" w:after="0" w:afterAutospacing="0"/>
              <w:rPr>
                <w:sz w:val="26"/>
                <w:szCs w:val="26"/>
              </w:rPr>
            </w:pPr>
            <w:r w:rsidRPr="000C6311">
              <w:rPr>
                <w:sz w:val="26"/>
                <w:szCs w:val="26"/>
              </w:rPr>
              <w:t>Sabiedrības mērķgrupa</w:t>
            </w:r>
            <w:r w:rsidR="00ED7F41" w:rsidRPr="000C6311">
              <w:rPr>
                <w:sz w:val="26"/>
                <w:szCs w:val="26"/>
              </w:rPr>
              <w:t>, kuras tiesiskais regulējums</w:t>
            </w:r>
            <w:r w:rsidR="008207E7" w:rsidRPr="000C6311">
              <w:rPr>
                <w:sz w:val="26"/>
                <w:szCs w:val="26"/>
              </w:rPr>
              <w:t xml:space="preserve"> ietekmē vai varētu ietekmēt</w:t>
            </w:r>
          </w:p>
        </w:tc>
        <w:tc>
          <w:tcPr>
            <w:tcW w:w="5812" w:type="dxa"/>
          </w:tcPr>
          <w:p w:rsidR="008B6F82" w:rsidRPr="000C6311" w:rsidRDefault="000178F6" w:rsidP="006338D2">
            <w:pPr>
              <w:pStyle w:val="naiskr"/>
              <w:spacing w:before="0" w:beforeAutospacing="0" w:after="0" w:afterAutospacing="0"/>
              <w:ind w:left="137" w:right="147"/>
              <w:jc w:val="both"/>
              <w:rPr>
                <w:iCs/>
                <w:sz w:val="26"/>
                <w:szCs w:val="26"/>
              </w:rPr>
            </w:pPr>
            <w:r w:rsidRPr="000C6311">
              <w:rPr>
                <w:sz w:val="26"/>
                <w:szCs w:val="26"/>
              </w:rPr>
              <w:t>P</w:t>
            </w:r>
            <w:r w:rsidR="00B3512D" w:rsidRPr="000C6311">
              <w:rPr>
                <w:sz w:val="26"/>
                <w:szCs w:val="26"/>
              </w:rPr>
              <w:t xml:space="preserve">rojekts attiecas izglītības iestādēm, kas īsteno profesionālās ievirzes </w:t>
            </w:r>
            <w:r w:rsidR="00B2576E">
              <w:rPr>
                <w:sz w:val="26"/>
                <w:szCs w:val="26"/>
              </w:rPr>
              <w:t>sporta izglītības programmas.</w:t>
            </w:r>
          </w:p>
        </w:tc>
      </w:tr>
      <w:tr w:rsidR="00B3512D" w:rsidRPr="000C6311" w:rsidTr="00805808">
        <w:trPr>
          <w:trHeight w:val="523"/>
        </w:trPr>
        <w:tc>
          <w:tcPr>
            <w:tcW w:w="568" w:type="dxa"/>
          </w:tcPr>
          <w:p w:rsidR="00B3512D" w:rsidRPr="000C6311" w:rsidRDefault="00B3512D" w:rsidP="0054178A">
            <w:pPr>
              <w:pStyle w:val="naiskr"/>
              <w:spacing w:before="0" w:beforeAutospacing="0" w:after="0" w:afterAutospacing="0"/>
              <w:jc w:val="center"/>
              <w:rPr>
                <w:sz w:val="26"/>
                <w:szCs w:val="26"/>
              </w:rPr>
            </w:pPr>
            <w:r w:rsidRPr="000C6311">
              <w:rPr>
                <w:sz w:val="26"/>
                <w:szCs w:val="26"/>
              </w:rPr>
              <w:t>2.</w:t>
            </w:r>
          </w:p>
        </w:tc>
        <w:tc>
          <w:tcPr>
            <w:tcW w:w="2976" w:type="dxa"/>
          </w:tcPr>
          <w:p w:rsidR="00B3512D" w:rsidRPr="000C6311" w:rsidRDefault="00B3512D" w:rsidP="0054178A">
            <w:pPr>
              <w:pStyle w:val="naiskr"/>
              <w:spacing w:before="0" w:beforeAutospacing="0" w:after="0" w:afterAutospacing="0"/>
              <w:rPr>
                <w:sz w:val="26"/>
                <w:szCs w:val="26"/>
              </w:rPr>
            </w:pPr>
            <w:r w:rsidRPr="000C6311">
              <w:rPr>
                <w:sz w:val="26"/>
                <w:szCs w:val="26"/>
              </w:rPr>
              <w:t>Tiesiskā regulējuma ietekme uz tautsaimniecību un administratīvo slogu</w:t>
            </w:r>
          </w:p>
        </w:tc>
        <w:tc>
          <w:tcPr>
            <w:tcW w:w="5812" w:type="dxa"/>
          </w:tcPr>
          <w:p w:rsidR="00B3512D" w:rsidRPr="000C6311" w:rsidRDefault="00B3512D" w:rsidP="006338D2">
            <w:pPr>
              <w:ind w:left="137" w:right="147"/>
              <w:jc w:val="both"/>
              <w:rPr>
                <w:sz w:val="26"/>
                <w:szCs w:val="26"/>
              </w:rPr>
            </w:pPr>
            <w:r w:rsidRPr="00C17BAF">
              <w:rPr>
                <w:sz w:val="26"/>
                <w:szCs w:val="26"/>
              </w:rPr>
              <w:t>Tiesiskais regulējums tiks īstenots kārtējam gadam apstiprinātā budžeta ietvaros</w:t>
            </w:r>
            <w:r w:rsidR="00EA43B6" w:rsidRPr="00C17BAF">
              <w:rPr>
                <w:sz w:val="26"/>
                <w:szCs w:val="26"/>
              </w:rPr>
              <w:t>.</w:t>
            </w:r>
          </w:p>
        </w:tc>
      </w:tr>
      <w:tr w:rsidR="00B3512D" w:rsidRPr="000C6311" w:rsidTr="00805808">
        <w:trPr>
          <w:trHeight w:val="357"/>
        </w:trPr>
        <w:tc>
          <w:tcPr>
            <w:tcW w:w="568" w:type="dxa"/>
          </w:tcPr>
          <w:p w:rsidR="00B3512D" w:rsidRPr="000C6311" w:rsidRDefault="00B3512D" w:rsidP="0054178A">
            <w:pPr>
              <w:pStyle w:val="naiskr"/>
              <w:spacing w:before="0" w:beforeAutospacing="0" w:after="0" w:afterAutospacing="0"/>
              <w:jc w:val="center"/>
              <w:rPr>
                <w:sz w:val="26"/>
                <w:szCs w:val="26"/>
              </w:rPr>
            </w:pPr>
            <w:r w:rsidRPr="000C6311">
              <w:rPr>
                <w:sz w:val="26"/>
                <w:szCs w:val="26"/>
              </w:rPr>
              <w:t>3.</w:t>
            </w:r>
          </w:p>
        </w:tc>
        <w:tc>
          <w:tcPr>
            <w:tcW w:w="2976" w:type="dxa"/>
          </w:tcPr>
          <w:p w:rsidR="00B3512D" w:rsidRPr="000C6311" w:rsidRDefault="00B3512D" w:rsidP="0054178A">
            <w:pPr>
              <w:pStyle w:val="naiskr"/>
              <w:spacing w:before="0" w:beforeAutospacing="0" w:after="0" w:afterAutospacing="0"/>
              <w:rPr>
                <w:sz w:val="26"/>
                <w:szCs w:val="26"/>
              </w:rPr>
            </w:pPr>
            <w:r w:rsidRPr="000C6311">
              <w:rPr>
                <w:sz w:val="26"/>
                <w:szCs w:val="26"/>
              </w:rPr>
              <w:t>Administratīvo izmaksu monetārs novērtējums</w:t>
            </w:r>
          </w:p>
        </w:tc>
        <w:tc>
          <w:tcPr>
            <w:tcW w:w="5812" w:type="dxa"/>
          </w:tcPr>
          <w:p w:rsidR="00B3512D" w:rsidRPr="000C6311" w:rsidRDefault="00B3512D" w:rsidP="006338D2">
            <w:pPr>
              <w:ind w:left="137" w:right="147"/>
              <w:jc w:val="both"/>
              <w:rPr>
                <w:sz w:val="26"/>
                <w:szCs w:val="26"/>
                <w:lang w:eastAsia="lv-LV"/>
              </w:rPr>
            </w:pPr>
            <w:r w:rsidRPr="000C6311">
              <w:rPr>
                <w:sz w:val="26"/>
                <w:szCs w:val="26"/>
              </w:rPr>
              <w:t xml:space="preserve"> Projekts šo jomu neskar.</w:t>
            </w:r>
          </w:p>
        </w:tc>
      </w:tr>
      <w:tr w:rsidR="00B3512D" w:rsidRPr="000C6311" w:rsidTr="00805808">
        <w:trPr>
          <w:trHeight w:val="568"/>
        </w:trPr>
        <w:tc>
          <w:tcPr>
            <w:tcW w:w="568" w:type="dxa"/>
          </w:tcPr>
          <w:p w:rsidR="00B3512D" w:rsidRPr="000C6311" w:rsidRDefault="00B3512D" w:rsidP="0054178A">
            <w:pPr>
              <w:pStyle w:val="naiskr"/>
              <w:spacing w:before="0" w:beforeAutospacing="0" w:after="0" w:afterAutospacing="0"/>
              <w:jc w:val="center"/>
              <w:rPr>
                <w:sz w:val="26"/>
                <w:szCs w:val="26"/>
              </w:rPr>
            </w:pPr>
            <w:r w:rsidRPr="000C6311">
              <w:rPr>
                <w:sz w:val="26"/>
                <w:szCs w:val="26"/>
              </w:rPr>
              <w:t>4.</w:t>
            </w:r>
          </w:p>
        </w:tc>
        <w:tc>
          <w:tcPr>
            <w:tcW w:w="2976" w:type="dxa"/>
          </w:tcPr>
          <w:p w:rsidR="00B3512D" w:rsidRPr="000C6311" w:rsidRDefault="00B3512D" w:rsidP="0054178A">
            <w:pPr>
              <w:pStyle w:val="naiskr"/>
              <w:spacing w:before="0" w:beforeAutospacing="0" w:after="0" w:afterAutospacing="0"/>
              <w:rPr>
                <w:sz w:val="26"/>
                <w:szCs w:val="26"/>
              </w:rPr>
            </w:pPr>
            <w:r w:rsidRPr="000C6311">
              <w:rPr>
                <w:sz w:val="26"/>
                <w:szCs w:val="26"/>
              </w:rPr>
              <w:t>Cita informācija</w:t>
            </w:r>
          </w:p>
        </w:tc>
        <w:tc>
          <w:tcPr>
            <w:tcW w:w="5812" w:type="dxa"/>
          </w:tcPr>
          <w:p w:rsidR="00B3512D" w:rsidRPr="000C6311" w:rsidRDefault="003E2B06" w:rsidP="002B7E2F">
            <w:pPr>
              <w:ind w:left="137" w:right="147"/>
              <w:jc w:val="both"/>
              <w:rPr>
                <w:sz w:val="26"/>
                <w:szCs w:val="26"/>
                <w:lang w:eastAsia="lv-LV"/>
              </w:rPr>
            </w:pPr>
            <w:r w:rsidRPr="000C6311">
              <w:rPr>
                <w:sz w:val="26"/>
                <w:szCs w:val="26"/>
              </w:rPr>
              <w:t xml:space="preserve">Aprēķins par finansējumu, kas nepieciešams, lai nodrošinātu </w:t>
            </w:r>
            <w:r w:rsidR="00EC1312">
              <w:rPr>
                <w:sz w:val="26"/>
                <w:szCs w:val="26"/>
              </w:rPr>
              <w:t>dotāciju</w:t>
            </w:r>
            <w:r w:rsidRPr="000C6311">
              <w:rPr>
                <w:sz w:val="26"/>
                <w:szCs w:val="26"/>
              </w:rPr>
              <w:t xml:space="preserve"> </w:t>
            </w:r>
            <w:r>
              <w:rPr>
                <w:sz w:val="26"/>
                <w:szCs w:val="26"/>
              </w:rPr>
              <w:t>profesionālās ievirzes sporta</w:t>
            </w:r>
            <w:r w:rsidRPr="000C6311">
              <w:rPr>
                <w:sz w:val="26"/>
                <w:szCs w:val="26"/>
              </w:rPr>
              <w:t xml:space="preserve"> izglītības iestāžu pedagogiem, pievienots </w:t>
            </w:r>
            <w:r w:rsidR="00C17BAF" w:rsidRPr="00407639">
              <w:rPr>
                <w:sz w:val="26"/>
                <w:szCs w:val="26"/>
              </w:rPr>
              <w:t xml:space="preserve">2016.gada 5.jūlija </w:t>
            </w:r>
            <w:r w:rsidR="00C17BAF">
              <w:rPr>
                <w:sz w:val="26"/>
                <w:szCs w:val="26"/>
              </w:rPr>
              <w:t xml:space="preserve">sēdē </w:t>
            </w:r>
            <w:r w:rsidR="002B7E2F">
              <w:rPr>
                <w:sz w:val="26"/>
                <w:szCs w:val="26"/>
              </w:rPr>
              <w:t>pieņemtajiem</w:t>
            </w:r>
            <w:r w:rsidR="00C17BAF" w:rsidRPr="000C6311">
              <w:rPr>
                <w:sz w:val="26"/>
                <w:szCs w:val="26"/>
              </w:rPr>
              <w:t xml:space="preserve"> Pedagogu darba samaksas noteikum</w:t>
            </w:r>
            <w:r w:rsidR="002B7E2F">
              <w:rPr>
                <w:sz w:val="26"/>
                <w:szCs w:val="26"/>
              </w:rPr>
              <w:t>iem (to projektam)</w:t>
            </w:r>
            <w:r w:rsidRPr="000C6311">
              <w:rPr>
                <w:sz w:val="26"/>
                <w:szCs w:val="26"/>
              </w:rPr>
              <w:t>.</w:t>
            </w:r>
            <w:r w:rsidRPr="000C6311">
              <w:rPr>
                <w:bCs/>
                <w:iCs/>
                <w:sz w:val="26"/>
                <w:szCs w:val="26"/>
              </w:rPr>
              <w:t xml:space="preserve"> </w:t>
            </w:r>
            <w:r w:rsidRPr="003E2B06">
              <w:rPr>
                <w:bCs/>
                <w:sz w:val="26"/>
                <w:szCs w:val="26"/>
                <w:shd w:val="clear" w:color="auto" w:fill="FFFFFF"/>
              </w:rPr>
              <w:t xml:space="preserve">Atbilstoši </w:t>
            </w:r>
            <w:r w:rsidR="002B7E2F" w:rsidRPr="00A07EBB">
              <w:rPr>
                <w:sz w:val="26"/>
                <w:szCs w:val="26"/>
              </w:rPr>
              <w:t xml:space="preserve"> Ministru kabineta 2016.gada 5.jūlija sēdes protokollēmuma</w:t>
            </w:r>
            <w:r w:rsidR="002B7E2F">
              <w:rPr>
                <w:sz w:val="26"/>
                <w:szCs w:val="26"/>
              </w:rPr>
              <w:t>m</w:t>
            </w:r>
            <w:r w:rsidR="002B7E2F" w:rsidRPr="00A07EBB">
              <w:rPr>
                <w:sz w:val="26"/>
                <w:szCs w:val="26"/>
              </w:rPr>
              <w:t xml:space="preserve"> “Noteikumu projekts “Pedagogu darba samaksas noteikumi”” (prot.Nr.33 35.§) </w:t>
            </w:r>
            <w:r w:rsidRPr="003E2B06">
              <w:rPr>
                <w:bCs/>
                <w:sz w:val="26"/>
                <w:szCs w:val="26"/>
                <w:shd w:val="clear" w:color="auto" w:fill="FFFFFF"/>
              </w:rPr>
              <w:t xml:space="preserve">finansējums </w:t>
            </w:r>
            <w:r w:rsidR="007304AA">
              <w:rPr>
                <w:bCs/>
                <w:sz w:val="26"/>
                <w:szCs w:val="26"/>
                <w:shd w:val="clear" w:color="auto" w:fill="FFFFFF"/>
              </w:rPr>
              <w:t>P</w:t>
            </w:r>
            <w:r w:rsidRPr="003E2B06">
              <w:rPr>
                <w:bCs/>
                <w:sz w:val="26"/>
                <w:szCs w:val="26"/>
                <w:shd w:val="clear" w:color="auto" w:fill="FFFFFF"/>
              </w:rPr>
              <w:t>rojekta normu izpildei tiks nodrošināts</w:t>
            </w:r>
            <w:r w:rsidR="008005A9">
              <w:rPr>
                <w:bCs/>
                <w:sz w:val="26"/>
                <w:szCs w:val="26"/>
                <w:shd w:val="clear" w:color="auto" w:fill="FFFFFF"/>
              </w:rPr>
              <w:t xml:space="preserve"> </w:t>
            </w:r>
            <w:r w:rsidR="008005A9" w:rsidRPr="008005A9">
              <w:rPr>
                <w:bCs/>
                <w:sz w:val="26"/>
                <w:szCs w:val="26"/>
                <w:shd w:val="clear" w:color="auto" w:fill="FFFFFF"/>
              </w:rPr>
              <w:t>no Izglītības un zinātnes ministrijai pieejamajiem iekšējiem resursiem</w:t>
            </w:r>
            <w:r w:rsidR="008005A9">
              <w:rPr>
                <w:bCs/>
                <w:sz w:val="26"/>
                <w:szCs w:val="26"/>
                <w:shd w:val="clear" w:color="auto" w:fill="FFFFFF"/>
              </w:rPr>
              <w:t>.</w:t>
            </w:r>
          </w:p>
        </w:tc>
      </w:tr>
    </w:tbl>
    <w:p w:rsidR="002C7391" w:rsidRPr="000C6311" w:rsidRDefault="002C7391" w:rsidP="0054178A">
      <w:pPr>
        <w:jc w:val="both"/>
        <w:rPr>
          <w:i/>
          <w:sz w:val="26"/>
          <w:szCs w:val="26"/>
        </w:rPr>
      </w:pPr>
    </w:p>
    <w:tbl>
      <w:tblPr>
        <w:tblW w:w="527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8"/>
        <w:gridCol w:w="1532"/>
        <w:gridCol w:w="1199"/>
        <w:gridCol w:w="1606"/>
        <w:gridCol w:w="1606"/>
        <w:gridCol w:w="2101"/>
      </w:tblGrid>
      <w:tr w:rsidR="009B25DD" w:rsidRPr="002F0D93" w:rsidTr="00C26D8A">
        <w:trPr>
          <w:trHeight w:val="360"/>
          <w:tblCellSpacing w:w="15" w:type="dxa"/>
          <w:jc w:val="center"/>
        </w:trPr>
        <w:tc>
          <w:tcPr>
            <w:tcW w:w="4970" w:type="pct"/>
            <w:gridSpan w:val="6"/>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ind w:firstLine="300"/>
              <w:jc w:val="center"/>
              <w:rPr>
                <w:b/>
                <w:bCs/>
                <w:sz w:val="26"/>
                <w:szCs w:val="26"/>
                <w:lang w:eastAsia="lv-LV"/>
              </w:rPr>
            </w:pPr>
            <w:r w:rsidRPr="002F0D93">
              <w:rPr>
                <w:b/>
                <w:bCs/>
                <w:sz w:val="26"/>
                <w:szCs w:val="26"/>
                <w:lang w:eastAsia="lv-LV"/>
              </w:rPr>
              <w:t>III. Tiesību akta projekta ietekme uz valsts budžetu un pašvaldību budžetiem</w:t>
            </w:r>
          </w:p>
        </w:tc>
      </w:tr>
      <w:tr w:rsidR="009B25DD" w:rsidRPr="002F0D93" w:rsidTr="00C26D8A">
        <w:trPr>
          <w:tblCellSpacing w:w="15" w:type="dxa"/>
          <w:jc w:val="center"/>
        </w:trPr>
        <w:tc>
          <w:tcPr>
            <w:tcW w:w="910" w:type="pct"/>
            <w:vMerge w:val="restar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ind w:firstLine="300"/>
              <w:jc w:val="center"/>
              <w:rPr>
                <w:b/>
                <w:bCs/>
                <w:sz w:val="26"/>
                <w:szCs w:val="26"/>
                <w:lang w:eastAsia="lv-LV"/>
              </w:rPr>
            </w:pPr>
            <w:r w:rsidRPr="002F0D93">
              <w:rPr>
                <w:b/>
                <w:bCs/>
                <w:sz w:val="26"/>
                <w:szCs w:val="26"/>
                <w:lang w:eastAsia="lv-LV"/>
              </w:rPr>
              <w:t>Rādītāji</w:t>
            </w:r>
          </w:p>
        </w:tc>
        <w:tc>
          <w:tcPr>
            <w:tcW w:w="137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AA09B9">
            <w:pPr>
              <w:ind w:firstLine="300"/>
              <w:jc w:val="center"/>
              <w:rPr>
                <w:b/>
                <w:bCs/>
                <w:sz w:val="26"/>
                <w:szCs w:val="26"/>
                <w:lang w:eastAsia="lv-LV"/>
              </w:rPr>
            </w:pPr>
            <w:r w:rsidRPr="002F0D93">
              <w:rPr>
                <w:b/>
                <w:bCs/>
                <w:sz w:val="26"/>
                <w:szCs w:val="26"/>
                <w:lang w:eastAsia="lv-LV"/>
              </w:rPr>
              <w:t>201</w:t>
            </w:r>
            <w:r w:rsidR="00EC1312" w:rsidRPr="002F0D93">
              <w:rPr>
                <w:b/>
                <w:bCs/>
                <w:sz w:val="26"/>
                <w:szCs w:val="26"/>
                <w:lang w:eastAsia="lv-LV"/>
              </w:rPr>
              <w:t>6</w:t>
            </w:r>
            <w:r w:rsidR="00AA09B9" w:rsidRPr="002F0D93">
              <w:rPr>
                <w:b/>
                <w:bCs/>
                <w:sz w:val="26"/>
                <w:szCs w:val="26"/>
                <w:lang w:eastAsia="lv-LV"/>
              </w:rPr>
              <w:t>.</w:t>
            </w:r>
            <w:r w:rsidRPr="002F0D93">
              <w:rPr>
                <w:b/>
                <w:bCs/>
                <w:sz w:val="26"/>
                <w:szCs w:val="26"/>
                <w:lang w:eastAsia="lv-LV"/>
              </w:rPr>
              <w:t>gads</w:t>
            </w:r>
          </w:p>
        </w:tc>
        <w:tc>
          <w:tcPr>
            <w:tcW w:w="2654" w:type="pct"/>
            <w:gridSpan w:val="3"/>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ind w:firstLine="300"/>
              <w:jc w:val="center"/>
              <w:rPr>
                <w:sz w:val="26"/>
                <w:szCs w:val="26"/>
                <w:lang w:eastAsia="lv-LV"/>
              </w:rPr>
            </w:pPr>
            <w:r w:rsidRPr="002F0D93">
              <w:rPr>
                <w:sz w:val="26"/>
                <w:szCs w:val="26"/>
                <w:lang w:eastAsia="lv-LV"/>
              </w:rPr>
              <w:t>Turpmākie trīs gadi (</w:t>
            </w:r>
            <w:r w:rsidRPr="002F0D93">
              <w:rPr>
                <w:i/>
                <w:iCs/>
                <w:sz w:val="26"/>
                <w:szCs w:val="26"/>
                <w:lang w:eastAsia="lv-LV"/>
              </w:rPr>
              <w:t>euro</w:t>
            </w:r>
            <w:r w:rsidRPr="002F0D93">
              <w:rPr>
                <w:sz w:val="26"/>
                <w:szCs w:val="26"/>
                <w:lang w:eastAsia="lv-LV"/>
              </w:rPr>
              <w:t>)</w:t>
            </w:r>
          </w:p>
        </w:tc>
      </w:tr>
      <w:tr w:rsidR="009B25DD" w:rsidRPr="002F0D93" w:rsidTr="00C26D8A">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rPr>
                <w:b/>
                <w:bCs/>
                <w:sz w:val="26"/>
                <w:szCs w:val="26"/>
                <w:lang w:eastAsia="lv-LV"/>
              </w:rPr>
            </w:pPr>
          </w:p>
        </w:tc>
        <w:tc>
          <w:tcPr>
            <w:tcW w:w="1376" w:type="pct"/>
            <w:gridSpan w:val="2"/>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rPr>
                <w:b/>
                <w:bCs/>
                <w:sz w:val="26"/>
                <w:szCs w:val="26"/>
                <w:lang w:eastAsia="lv-LV"/>
              </w:rPr>
            </w:pP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5194C">
            <w:pPr>
              <w:jc w:val="center"/>
              <w:rPr>
                <w:b/>
                <w:bCs/>
                <w:sz w:val="26"/>
                <w:szCs w:val="26"/>
                <w:lang w:eastAsia="lv-LV"/>
              </w:rPr>
            </w:pPr>
            <w:r w:rsidRPr="002F0D93">
              <w:rPr>
                <w:b/>
                <w:bCs/>
                <w:sz w:val="26"/>
                <w:szCs w:val="26"/>
                <w:lang w:eastAsia="lv-LV"/>
              </w:rPr>
              <w:t>201</w:t>
            </w:r>
            <w:r w:rsidR="00EC1312" w:rsidRPr="002F0D93">
              <w:rPr>
                <w:b/>
                <w:bCs/>
                <w:sz w:val="26"/>
                <w:szCs w:val="26"/>
                <w:lang w:eastAsia="lv-LV"/>
              </w:rPr>
              <w:t>7</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5194C">
            <w:pPr>
              <w:jc w:val="center"/>
              <w:rPr>
                <w:b/>
                <w:bCs/>
                <w:sz w:val="26"/>
                <w:szCs w:val="26"/>
                <w:lang w:eastAsia="lv-LV"/>
              </w:rPr>
            </w:pPr>
            <w:r w:rsidRPr="002F0D93">
              <w:rPr>
                <w:b/>
                <w:bCs/>
                <w:sz w:val="26"/>
                <w:szCs w:val="26"/>
                <w:lang w:eastAsia="lv-LV"/>
              </w:rPr>
              <w:t>201</w:t>
            </w:r>
            <w:r w:rsidR="00EC1312" w:rsidRPr="002F0D93">
              <w:rPr>
                <w:b/>
                <w:bCs/>
                <w:sz w:val="26"/>
                <w:szCs w:val="26"/>
                <w:lang w:eastAsia="lv-LV"/>
              </w:rPr>
              <w:t>8</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5194C">
            <w:pPr>
              <w:jc w:val="center"/>
              <w:rPr>
                <w:b/>
                <w:bCs/>
                <w:sz w:val="26"/>
                <w:szCs w:val="26"/>
                <w:lang w:eastAsia="lv-LV"/>
              </w:rPr>
            </w:pPr>
            <w:r w:rsidRPr="002F0D93">
              <w:rPr>
                <w:b/>
                <w:bCs/>
                <w:sz w:val="26"/>
                <w:szCs w:val="26"/>
                <w:lang w:eastAsia="lv-LV"/>
              </w:rPr>
              <w:t>201</w:t>
            </w:r>
            <w:r w:rsidR="00EC1312" w:rsidRPr="002F0D93">
              <w:rPr>
                <w:b/>
                <w:bCs/>
                <w:sz w:val="26"/>
                <w:szCs w:val="26"/>
                <w:lang w:eastAsia="lv-LV"/>
              </w:rPr>
              <w:t>9</w:t>
            </w:r>
          </w:p>
        </w:tc>
      </w:tr>
      <w:tr w:rsidR="009B25DD" w:rsidRPr="002F0D93" w:rsidTr="00C26D8A">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rPr>
                <w:b/>
                <w:bCs/>
                <w:sz w:val="26"/>
                <w:szCs w:val="26"/>
                <w:lang w:eastAsia="lv-LV"/>
              </w:rPr>
            </w:pP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2F0D93">
            <w:pPr>
              <w:ind w:firstLine="58"/>
              <w:jc w:val="center"/>
              <w:rPr>
                <w:sz w:val="26"/>
                <w:szCs w:val="26"/>
                <w:lang w:eastAsia="lv-LV"/>
              </w:rPr>
            </w:pPr>
            <w:r w:rsidRPr="002F0D93">
              <w:rPr>
                <w:sz w:val="26"/>
                <w:szCs w:val="26"/>
                <w:lang w:eastAsia="lv-LV"/>
              </w:rPr>
              <w:t>saskaņā ar valsts budžetu kārtējam gadam</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jc w:val="center"/>
              <w:rPr>
                <w:sz w:val="26"/>
                <w:szCs w:val="26"/>
                <w:lang w:eastAsia="lv-LV"/>
              </w:rPr>
            </w:pPr>
            <w:r w:rsidRPr="002F0D93">
              <w:rPr>
                <w:sz w:val="26"/>
                <w:szCs w:val="26"/>
                <w:lang w:eastAsia="lv-LV"/>
              </w:rPr>
              <w:t>izmaiņas kārtējā gadā, salīdzinot ar valsts budžetu kārtējam gadam</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izmaiņas, salīdzinot ar kārtējo (n) gadu</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izmaiņas, salīdzinot ar kārtējo (n) gadu</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izmaiņas, salīdzinot ar kārtējo (n) gadu</w:t>
            </w:r>
          </w:p>
        </w:tc>
      </w:tr>
      <w:tr w:rsidR="009B25DD" w:rsidRPr="002F0D93"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ind w:firstLine="300"/>
              <w:jc w:val="center"/>
              <w:rPr>
                <w:sz w:val="26"/>
                <w:szCs w:val="26"/>
                <w:lang w:eastAsia="lv-LV"/>
              </w:rPr>
            </w:pPr>
            <w:r w:rsidRPr="002F0D93">
              <w:rPr>
                <w:sz w:val="26"/>
                <w:szCs w:val="26"/>
                <w:lang w:eastAsia="lv-LV"/>
              </w:rPr>
              <w:t>1</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ind w:firstLine="300"/>
              <w:jc w:val="center"/>
              <w:rPr>
                <w:sz w:val="26"/>
                <w:szCs w:val="26"/>
                <w:lang w:eastAsia="lv-LV"/>
              </w:rPr>
            </w:pPr>
            <w:r w:rsidRPr="002F0D93">
              <w:rPr>
                <w:sz w:val="26"/>
                <w:szCs w:val="26"/>
                <w:lang w:eastAsia="lv-LV"/>
              </w:rPr>
              <w:t>2</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ind w:firstLine="300"/>
              <w:jc w:val="center"/>
              <w:rPr>
                <w:sz w:val="26"/>
                <w:szCs w:val="26"/>
                <w:lang w:eastAsia="lv-LV"/>
              </w:rPr>
            </w:pPr>
            <w:r w:rsidRPr="002F0D93">
              <w:rPr>
                <w:sz w:val="26"/>
                <w:szCs w:val="26"/>
                <w:lang w:eastAsia="lv-LV"/>
              </w:rPr>
              <w:t>3</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ind w:firstLine="300"/>
              <w:jc w:val="center"/>
              <w:rPr>
                <w:sz w:val="26"/>
                <w:szCs w:val="26"/>
                <w:lang w:eastAsia="lv-LV"/>
              </w:rPr>
            </w:pPr>
            <w:r w:rsidRPr="002F0D93">
              <w:rPr>
                <w:sz w:val="26"/>
                <w:szCs w:val="26"/>
                <w:lang w:eastAsia="lv-LV"/>
              </w:rPr>
              <w:t>4</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ind w:firstLine="300"/>
              <w:jc w:val="center"/>
              <w:rPr>
                <w:sz w:val="26"/>
                <w:szCs w:val="26"/>
                <w:lang w:eastAsia="lv-LV"/>
              </w:rPr>
            </w:pPr>
            <w:r w:rsidRPr="002F0D93">
              <w:rPr>
                <w:sz w:val="26"/>
                <w:szCs w:val="26"/>
                <w:lang w:eastAsia="lv-LV"/>
              </w:rPr>
              <w:t>5</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ind w:firstLine="300"/>
              <w:jc w:val="center"/>
              <w:rPr>
                <w:sz w:val="26"/>
                <w:szCs w:val="26"/>
                <w:lang w:eastAsia="lv-LV"/>
              </w:rPr>
            </w:pPr>
            <w:r w:rsidRPr="002F0D93">
              <w:rPr>
                <w:sz w:val="26"/>
                <w:szCs w:val="26"/>
                <w:lang w:eastAsia="lv-LV"/>
              </w:rPr>
              <w:t>6</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1. Budžeta ieņēmumi:</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83F70" w:rsidP="00605E1D">
            <w:pPr>
              <w:jc w:val="center"/>
              <w:rPr>
                <w:sz w:val="26"/>
                <w:szCs w:val="26"/>
                <w:highlight w:val="yellow"/>
                <w:lang w:eastAsia="lv-LV"/>
              </w:rPr>
            </w:pPr>
            <w:r w:rsidRPr="002F0D93">
              <w:rPr>
                <w:sz w:val="26"/>
                <w:szCs w:val="26"/>
                <w:lang w:eastAsia="lv-LV"/>
              </w:rPr>
              <w:t>11 001 120</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 xml:space="preserve">1.1. valsts pamatbudžets, tai skaitā ieņēmumi no maksas </w:t>
            </w:r>
            <w:r w:rsidRPr="002F0D93">
              <w:rPr>
                <w:sz w:val="26"/>
                <w:szCs w:val="26"/>
                <w:lang w:eastAsia="lv-LV"/>
              </w:rPr>
              <w:lastRenderedPageBreak/>
              <w:t>pakalpojumiem un citi pašu ieņēmumi</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83F70" w:rsidP="00605E1D">
            <w:pPr>
              <w:jc w:val="center"/>
              <w:rPr>
                <w:sz w:val="26"/>
                <w:szCs w:val="26"/>
                <w:highlight w:val="yellow"/>
                <w:lang w:eastAsia="lv-LV"/>
              </w:rPr>
            </w:pPr>
            <w:r w:rsidRPr="002F0D93">
              <w:rPr>
                <w:sz w:val="26"/>
                <w:szCs w:val="26"/>
                <w:lang w:eastAsia="lv-LV"/>
              </w:rPr>
              <w:lastRenderedPageBreak/>
              <w:t>11 001 120</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1.2. valsts speciālais budžets</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1.3. pašvaldību budžets</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2. Budžeta izdevumi:</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50740E" w:rsidP="00605E1D">
            <w:pPr>
              <w:jc w:val="center"/>
              <w:rPr>
                <w:sz w:val="26"/>
                <w:szCs w:val="26"/>
                <w:lang w:eastAsia="lv-LV"/>
              </w:rPr>
            </w:pPr>
            <w:r w:rsidRPr="002F0D93">
              <w:rPr>
                <w:sz w:val="26"/>
                <w:szCs w:val="26"/>
                <w:lang w:eastAsia="lv-LV"/>
              </w:rPr>
              <w:t>11 001 120</w:t>
            </w:r>
          </w:p>
        </w:tc>
        <w:tc>
          <w:tcPr>
            <w:tcW w:w="587"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lang w:eastAsia="lv-LV"/>
              </w:rPr>
            </w:pPr>
          </w:p>
        </w:tc>
        <w:tc>
          <w:tcPr>
            <w:tcW w:w="812"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2.1. valsts pamatbudžets</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50740E" w:rsidP="00605E1D">
            <w:pPr>
              <w:jc w:val="center"/>
              <w:rPr>
                <w:sz w:val="26"/>
                <w:szCs w:val="26"/>
                <w:lang w:eastAsia="lv-LV"/>
              </w:rPr>
            </w:pPr>
            <w:r w:rsidRPr="002F0D93">
              <w:rPr>
                <w:sz w:val="26"/>
                <w:szCs w:val="26"/>
                <w:lang w:eastAsia="lv-LV"/>
              </w:rPr>
              <w:t>11 001 120</w:t>
            </w:r>
          </w:p>
        </w:tc>
        <w:tc>
          <w:tcPr>
            <w:tcW w:w="587"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lang w:eastAsia="lv-LV"/>
              </w:rPr>
            </w:pPr>
          </w:p>
        </w:tc>
        <w:tc>
          <w:tcPr>
            <w:tcW w:w="812"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2.2. valsts speciālais budžets</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2.3. pašvaldību budžets</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3. Finansiālā ietekme:</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587"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3.1. valsts pamatbudžets</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587"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3.2. speciālais budžets</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3.3. pašvaldību budžets</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0</w:t>
            </w:r>
          </w:p>
        </w:tc>
      </w:tr>
      <w:tr w:rsidR="009B25DD" w:rsidRPr="002F0D93" w:rsidTr="00605E1D">
        <w:trPr>
          <w:tblCellSpacing w:w="15" w:type="dxa"/>
          <w:jc w:val="center"/>
        </w:trPr>
        <w:tc>
          <w:tcPr>
            <w:tcW w:w="910" w:type="pct"/>
            <w:vMerge w:val="restar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4. Finanšu līdzekļi papildu izdevumu finansēšanai (kompensējošu izdevumu samazinājumu norāda ar "+" zīmi)</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X</w:t>
            </w:r>
          </w:p>
        </w:tc>
        <w:tc>
          <w:tcPr>
            <w:tcW w:w="587"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r>
      <w:tr w:rsidR="009B25DD" w:rsidRPr="002F0D93" w:rsidTr="00605E1D">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rPr>
                <w:sz w:val="26"/>
                <w:szCs w:val="26"/>
                <w:lang w:eastAsia="lv-LV"/>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p>
        </w:tc>
        <w:tc>
          <w:tcPr>
            <w:tcW w:w="587"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r>
      <w:tr w:rsidR="009B25DD" w:rsidRPr="002F0D93" w:rsidTr="00605E1D">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rPr>
                <w:sz w:val="26"/>
                <w:szCs w:val="26"/>
                <w:lang w:eastAsia="lv-LV"/>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5. Precizēta finansiālā ietekme:</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r w:rsidRPr="002F0D93">
              <w:rPr>
                <w:sz w:val="26"/>
                <w:szCs w:val="26"/>
                <w:lang w:eastAsia="lv-LV"/>
              </w:rPr>
              <w:t>X</w:t>
            </w:r>
          </w:p>
        </w:tc>
        <w:tc>
          <w:tcPr>
            <w:tcW w:w="587"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5.1. valsts pamatbudžets</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5.2. speciālais budžets</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r>
      <w:tr w:rsidR="009B25DD" w:rsidRPr="002F0D93" w:rsidTr="00605E1D">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5.3. pašvaldību budžets</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lang w:eastAsia="lv-LV"/>
              </w:rPr>
            </w:pP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605E1D">
            <w:pPr>
              <w:jc w:val="center"/>
              <w:rPr>
                <w:sz w:val="26"/>
                <w:szCs w:val="26"/>
              </w:rPr>
            </w:pPr>
            <w:r w:rsidRPr="002F0D93">
              <w:rPr>
                <w:sz w:val="26"/>
                <w:szCs w:val="26"/>
                <w:lang w:eastAsia="lv-LV"/>
              </w:rPr>
              <w:t>0</w:t>
            </w:r>
          </w:p>
        </w:tc>
      </w:tr>
      <w:tr w:rsidR="009B25DD" w:rsidRPr="002F0D93"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lastRenderedPageBreak/>
              <w:t>6. Detalizēts ieņēmumu un izdevumu aprēķins (ja nepieciešams, detalizētu ieņēmumu un izdevumu aprēķinu var pievienot anotācijas pielikumā):</w:t>
            </w:r>
          </w:p>
        </w:tc>
        <w:tc>
          <w:tcPr>
            <w:tcW w:w="4045"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jc w:val="both"/>
              <w:rPr>
                <w:bCs/>
                <w:sz w:val="26"/>
                <w:szCs w:val="26"/>
                <w:shd w:val="clear" w:color="auto" w:fill="FFFFFF"/>
              </w:rPr>
            </w:pPr>
          </w:p>
          <w:p w:rsidR="009B25DD" w:rsidRPr="002F0D93" w:rsidRDefault="009B25DD" w:rsidP="00C26D8A">
            <w:pPr>
              <w:jc w:val="both"/>
              <w:rPr>
                <w:sz w:val="26"/>
                <w:szCs w:val="26"/>
                <w:lang w:eastAsia="lv-LV"/>
              </w:rPr>
            </w:pPr>
          </w:p>
        </w:tc>
      </w:tr>
      <w:tr w:rsidR="009B25DD" w:rsidRPr="002F0D93"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6.1. detalizēts ieņēmumu aprēķins</w:t>
            </w:r>
          </w:p>
        </w:tc>
        <w:tc>
          <w:tcPr>
            <w:tcW w:w="4045" w:type="pct"/>
            <w:gridSpan w:val="5"/>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rPr>
                <w:sz w:val="26"/>
                <w:szCs w:val="26"/>
                <w:lang w:eastAsia="lv-LV"/>
              </w:rPr>
            </w:pPr>
          </w:p>
        </w:tc>
      </w:tr>
      <w:tr w:rsidR="009B25DD" w:rsidRPr="002F0D93"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2F0D93" w:rsidRDefault="009B25DD" w:rsidP="00C26D8A">
            <w:pPr>
              <w:rPr>
                <w:sz w:val="26"/>
                <w:szCs w:val="26"/>
                <w:lang w:eastAsia="lv-LV"/>
              </w:rPr>
            </w:pPr>
            <w:r w:rsidRPr="002F0D93">
              <w:rPr>
                <w:sz w:val="26"/>
                <w:szCs w:val="26"/>
                <w:lang w:eastAsia="lv-LV"/>
              </w:rPr>
              <w:t>6.2. detalizēts izdevumu aprēķins</w:t>
            </w:r>
          </w:p>
        </w:tc>
        <w:tc>
          <w:tcPr>
            <w:tcW w:w="4045" w:type="pct"/>
            <w:gridSpan w:val="5"/>
            <w:vMerge/>
            <w:tcBorders>
              <w:top w:val="single" w:sz="4" w:space="0" w:color="auto"/>
              <w:left w:val="single" w:sz="4" w:space="0" w:color="auto"/>
              <w:bottom w:val="single" w:sz="4" w:space="0" w:color="auto"/>
              <w:right w:val="single" w:sz="4" w:space="0" w:color="auto"/>
            </w:tcBorders>
            <w:vAlign w:val="center"/>
            <w:hideMark/>
          </w:tcPr>
          <w:p w:rsidR="009B25DD" w:rsidRPr="002F0D93" w:rsidRDefault="009B25DD" w:rsidP="00C26D8A">
            <w:pPr>
              <w:rPr>
                <w:sz w:val="26"/>
                <w:szCs w:val="26"/>
                <w:lang w:eastAsia="lv-LV"/>
              </w:rPr>
            </w:pPr>
          </w:p>
        </w:tc>
      </w:tr>
      <w:tr w:rsidR="009B25DD" w:rsidRPr="002F0D93"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tcPr>
          <w:p w:rsidR="009B25DD" w:rsidRPr="002F0D93" w:rsidRDefault="009B25DD" w:rsidP="00C26D8A">
            <w:pPr>
              <w:rPr>
                <w:sz w:val="26"/>
                <w:szCs w:val="26"/>
                <w:lang w:eastAsia="lv-LV"/>
              </w:rPr>
            </w:pPr>
            <w:r w:rsidRPr="002F0D93">
              <w:rPr>
                <w:sz w:val="26"/>
                <w:szCs w:val="26"/>
                <w:lang w:eastAsia="lv-LV"/>
              </w:rPr>
              <w:t>7. Cita informācija</w:t>
            </w:r>
          </w:p>
        </w:tc>
        <w:tc>
          <w:tcPr>
            <w:tcW w:w="4045" w:type="pct"/>
            <w:gridSpan w:val="5"/>
            <w:tcBorders>
              <w:top w:val="single" w:sz="4" w:space="0" w:color="auto"/>
              <w:left w:val="single" w:sz="4" w:space="0" w:color="auto"/>
              <w:bottom w:val="single" w:sz="4" w:space="0" w:color="auto"/>
              <w:right w:val="single" w:sz="4" w:space="0" w:color="auto"/>
            </w:tcBorders>
            <w:vAlign w:val="center"/>
          </w:tcPr>
          <w:p w:rsidR="009B25DD" w:rsidRPr="002F0D93" w:rsidRDefault="002B7E2F" w:rsidP="002B7E2F">
            <w:pPr>
              <w:ind w:left="117" w:right="148"/>
              <w:jc w:val="both"/>
              <w:rPr>
                <w:sz w:val="26"/>
                <w:szCs w:val="26"/>
              </w:rPr>
            </w:pPr>
            <w:r w:rsidRPr="000C6311">
              <w:rPr>
                <w:sz w:val="26"/>
                <w:szCs w:val="26"/>
              </w:rPr>
              <w:t xml:space="preserve">Aprēķins par finansējumu, kas nepieciešams, lai nodrošinātu </w:t>
            </w:r>
            <w:r>
              <w:rPr>
                <w:sz w:val="26"/>
                <w:szCs w:val="26"/>
              </w:rPr>
              <w:t>dotāciju</w:t>
            </w:r>
            <w:r w:rsidRPr="000C6311">
              <w:rPr>
                <w:sz w:val="26"/>
                <w:szCs w:val="26"/>
              </w:rPr>
              <w:t xml:space="preserve"> </w:t>
            </w:r>
            <w:r>
              <w:rPr>
                <w:sz w:val="26"/>
                <w:szCs w:val="26"/>
              </w:rPr>
              <w:t>profesionālās ievirzes sporta</w:t>
            </w:r>
            <w:r w:rsidRPr="000C6311">
              <w:rPr>
                <w:sz w:val="26"/>
                <w:szCs w:val="26"/>
              </w:rPr>
              <w:t xml:space="preserve"> izglītības iestāžu pedagogiem, pievienots </w:t>
            </w:r>
            <w:r w:rsidRPr="00407639">
              <w:rPr>
                <w:sz w:val="26"/>
                <w:szCs w:val="26"/>
              </w:rPr>
              <w:t xml:space="preserve">2016.gada 5.jūlija </w:t>
            </w:r>
            <w:r>
              <w:rPr>
                <w:sz w:val="26"/>
                <w:szCs w:val="26"/>
              </w:rPr>
              <w:t>sēdē pieņemtajiem</w:t>
            </w:r>
            <w:r w:rsidRPr="000C6311">
              <w:rPr>
                <w:sz w:val="26"/>
                <w:szCs w:val="26"/>
              </w:rPr>
              <w:t xml:space="preserve"> Pedagogu darba samaksas noteikum</w:t>
            </w:r>
            <w:r>
              <w:rPr>
                <w:sz w:val="26"/>
                <w:szCs w:val="26"/>
              </w:rPr>
              <w:t>iem (to projektam)</w:t>
            </w:r>
            <w:r w:rsidRPr="000C6311">
              <w:rPr>
                <w:sz w:val="26"/>
                <w:szCs w:val="26"/>
              </w:rPr>
              <w:t>.</w:t>
            </w:r>
            <w:r w:rsidRPr="000C6311">
              <w:rPr>
                <w:bCs/>
                <w:iCs/>
                <w:sz w:val="26"/>
                <w:szCs w:val="26"/>
              </w:rPr>
              <w:t xml:space="preserve"> </w:t>
            </w:r>
            <w:r w:rsidRPr="002F0D93">
              <w:rPr>
                <w:bCs/>
                <w:sz w:val="26"/>
                <w:szCs w:val="26"/>
                <w:shd w:val="clear" w:color="auto" w:fill="FFFFFF"/>
              </w:rPr>
              <w:t xml:space="preserve">Papildus nepieciešamais finansējums dotācijas nodrošināšanai ar 2017.gada 1.janvāri 2017.gadā ir 2 910 771 </w:t>
            </w:r>
            <w:r w:rsidRPr="002B7E2F">
              <w:rPr>
                <w:bCs/>
                <w:i/>
                <w:sz w:val="26"/>
                <w:szCs w:val="26"/>
                <w:shd w:val="clear" w:color="auto" w:fill="FFFFFF"/>
              </w:rPr>
              <w:t>euro</w:t>
            </w:r>
            <w:r w:rsidRPr="002F0D93">
              <w:rPr>
                <w:bCs/>
                <w:sz w:val="26"/>
                <w:szCs w:val="26"/>
                <w:shd w:val="clear" w:color="auto" w:fill="FFFFFF"/>
              </w:rPr>
              <w:t xml:space="preserve">, 2018.gadā un 2019.gadā – 2 910 771 </w:t>
            </w:r>
            <w:r w:rsidRPr="002B7E2F">
              <w:rPr>
                <w:bCs/>
                <w:i/>
                <w:sz w:val="26"/>
                <w:szCs w:val="26"/>
                <w:shd w:val="clear" w:color="auto" w:fill="FFFFFF"/>
              </w:rPr>
              <w:t>euro</w:t>
            </w:r>
            <w:r>
              <w:rPr>
                <w:bCs/>
                <w:sz w:val="26"/>
                <w:szCs w:val="26"/>
                <w:shd w:val="clear" w:color="auto" w:fill="FFFFFF"/>
              </w:rPr>
              <w:t>. Ņemot vērā faktu, ka a</w:t>
            </w:r>
            <w:r w:rsidRPr="003E2B06">
              <w:rPr>
                <w:bCs/>
                <w:sz w:val="26"/>
                <w:szCs w:val="26"/>
                <w:shd w:val="clear" w:color="auto" w:fill="FFFFFF"/>
              </w:rPr>
              <w:t xml:space="preserve">tbilstoši </w:t>
            </w:r>
            <w:r w:rsidRPr="00A07EBB">
              <w:rPr>
                <w:sz w:val="26"/>
                <w:szCs w:val="26"/>
              </w:rPr>
              <w:t xml:space="preserve"> Ministru kabineta 2016.gada 5.jūlija sēdes protokollēmuma</w:t>
            </w:r>
            <w:r>
              <w:rPr>
                <w:sz w:val="26"/>
                <w:szCs w:val="26"/>
              </w:rPr>
              <w:t>m</w:t>
            </w:r>
            <w:r w:rsidRPr="00A07EBB">
              <w:rPr>
                <w:sz w:val="26"/>
                <w:szCs w:val="26"/>
              </w:rPr>
              <w:t xml:space="preserve"> “Noteikumu projekts “Pedagogu darba samaksas noteikumi”” (prot.Nr.33 35.§) </w:t>
            </w:r>
            <w:r w:rsidRPr="003E2B06">
              <w:rPr>
                <w:bCs/>
                <w:sz w:val="26"/>
                <w:szCs w:val="26"/>
                <w:shd w:val="clear" w:color="auto" w:fill="FFFFFF"/>
              </w:rPr>
              <w:t xml:space="preserve">finansējums </w:t>
            </w:r>
            <w:r>
              <w:rPr>
                <w:bCs/>
                <w:sz w:val="26"/>
                <w:szCs w:val="26"/>
                <w:shd w:val="clear" w:color="auto" w:fill="FFFFFF"/>
              </w:rPr>
              <w:t>P</w:t>
            </w:r>
            <w:r w:rsidRPr="003E2B06">
              <w:rPr>
                <w:bCs/>
                <w:sz w:val="26"/>
                <w:szCs w:val="26"/>
                <w:shd w:val="clear" w:color="auto" w:fill="FFFFFF"/>
              </w:rPr>
              <w:t>rojekta normu izpildei tiks nodrošināts</w:t>
            </w:r>
            <w:r>
              <w:rPr>
                <w:bCs/>
                <w:sz w:val="26"/>
                <w:szCs w:val="26"/>
                <w:shd w:val="clear" w:color="auto" w:fill="FFFFFF"/>
              </w:rPr>
              <w:t xml:space="preserve"> </w:t>
            </w:r>
            <w:r w:rsidRPr="008005A9">
              <w:rPr>
                <w:bCs/>
                <w:sz w:val="26"/>
                <w:szCs w:val="26"/>
                <w:shd w:val="clear" w:color="auto" w:fill="FFFFFF"/>
              </w:rPr>
              <w:t>no Izglītības un zinātnes ministrijai pieejamajiem iekšējiem resursiem</w:t>
            </w:r>
            <w:r>
              <w:rPr>
                <w:bCs/>
                <w:sz w:val="26"/>
                <w:szCs w:val="26"/>
                <w:shd w:val="clear" w:color="auto" w:fill="FFFFFF"/>
              </w:rPr>
              <w:t xml:space="preserve">, </w:t>
            </w:r>
            <w:r w:rsidRPr="002F0D93">
              <w:rPr>
                <w:bCs/>
                <w:sz w:val="26"/>
                <w:szCs w:val="26"/>
                <w:shd w:val="clear" w:color="auto" w:fill="FFFFFF"/>
              </w:rPr>
              <w:t>p</w:t>
            </w:r>
            <w:r w:rsidRPr="002F0D93">
              <w:rPr>
                <w:sz w:val="26"/>
                <w:szCs w:val="26"/>
                <w:lang w:eastAsia="lv-LV"/>
              </w:rPr>
              <w:t>apildus finansējums Projekta īstenošanai nav nepieciešams.</w:t>
            </w:r>
          </w:p>
        </w:tc>
      </w:tr>
    </w:tbl>
    <w:p w:rsidR="00671281" w:rsidRDefault="00671281" w:rsidP="0054178A">
      <w:pPr>
        <w:jc w:val="both"/>
        <w:rPr>
          <w:sz w:val="26"/>
          <w:szCs w:val="26"/>
        </w:rPr>
      </w:pPr>
    </w:p>
    <w:tbl>
      <w:tblPr>
        <w:tblW w:w="5193"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9"/>
        <w:gridCol w:w="2241"/>
        <w:gridCol w:w="7018"/>
      </w:tblGrid>
      <w:tr w:rsidR="006338D2" w:rsidRPr="006338D2" w:rsidTr="006338D2">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6338D2" w:rsidRPr="006338D2" w:rsidRDefault="006338D2" w:rsidP="00727ED5">
            <w:pPr>
              <w:pStyle w:val="tvhtml"/>
              <w:spacing w:before="0" w:beforeAutospacing="0" w:after="0" w:afterAutospacing="0"/>
              <w:jc w:val="center"/>
              <w:rPr>
                <w:b/>
                <w:bCs/>
                <w:sz w:val="26"/>
                <w:szCs w:val="26"/>
              </w:rPr>
            </w:pPr>
            <w:r w:rsidRPr="006338D2">
              <w:rPr>
                <w:b/>
                <w:bCs/>
                <w:sz w:val="26"/>
                <w:szCs w:val="26"/>
              </w:rPr>
              <w:t>VI. Sabiedrības līdzdalība un komunikācijas aktivitātes</w:t>
            </w:r>
          </w:p>
        </w:tc>
      </w:tr>
      <w:tr w:rsidR="006338D2" w:rsidRPr="006338D2" w:rsidTr="006338D2">
        <w:trPr>
          <w:trHeight w:val="560"/>
          <w:tblCellSpacing w:w="15" w:type="dxa"/>
        </w:trPr>
        <w:tc>
          <w:tcPr>
            <w:tcW w:w="205" w:type="pct"/>
            <w:tcBorders>
              <w:top w:val="outset" w:sz="6" w:space="0" w:color="auto"/>
              <w:left w:val="outset" w:sz="6" w:space="0" w:color="auto"/>
              <w:bottom w:val="outset" w:sz="6" w:space="0" w:color="auto"/>
              <w:right w:val="outset" w:sz="6" w:space="0" w:color="auto"/>
            </w:tcBorders>
          </w:tcPr>
          <w:p w:rsidR="006338D2" w:rsidRPr="006338D2" w:rsidRDefault="006338D2" w:rsidP="00727ED5">
            <w:pPr>
              <w:rPr>
                <w:sz w:val="26"/>
                <w:szCs w:val="26"/>
              </w:rPr>
            </w:pPr>
            <w:r w:rsidRPr="006338D2">
              <w:rPr>
                <w:sz w:val="26"/>
                <w:szCs w:val="26"/>
              </w:rPr>
              <w:t>1.</w:t>
            </w:r>
          </w:p>
        </w:tc>
        <w:tc>
          <w:tcPr>
            <w:tcW w:w="1147" w:type="pct"/>
            <w:tcBorders>
              <w:top w:val="outset" w:sz="6" w:space="0" w:color="auto"/>
              <w:left w:val="outset" w:sz="6" w:space="0" w:color="auto"/>
              <w:bottom w:val="outset" w:sz="6" w:space="0" w:color="auto"/>
              <w:right w:val="outset" w:sz="6" w:space="0" w:color="auto"/>
            </w:tcBorders>
          </w:tcPr>
          <w:p w:rsidR="006338D2" w:rsidRPr="006338D2" w:rsidRDefault="006338D2" w:rsidP="00727ED5">
            <w:pPr>
              <w:rPr>
                <w:sz w:val="26"/>
                <w:szCs w:val="26"/>
              </w:rPr>
            </w:pPr>
            <w:r w:rsidRPr="006338D2">
              <w:rPr>
                <w:sz w:val="26"/>
                <w:szCs w:val="26"/>
              </w:rPr>
              <w:t>Plānotās sabiedrības līdzdalības un komunikācijas aktivitātes saistībā ar projektu</w:t>
            </w:r>
          </w:p>
        </w:tc>
        <w:tc>
          <w:tcPr>
            <w:tcW w:w="3587" w:type="pct"/>
            <w:tcBorders>
              <w:top w:val="outset" w:sz="6" w:space="0" w:color="auto"/>
              <w:left w:val="outset" w:sz="6" w:space="0" w:color="auto"/>
              <w:bottom w:val="outset" w:sz="6" w:space="0" w:color="auto"/>
              <w:right w:val="outset" w:sz="6" w:space="0" w:color="auto"/>
            </w:tcBorders>
          </w:tcPr>
          <w:p w:rsidR="006338D2" w:rsidRPr="006338D2" w:rsidRDefault="002B7E2F" w:rsidP="002B7E2F">
            <w:pPr>
              <w:jc w:val="both"/>
              <w:rPr>
                <w:sz w:val="26"/>
                <w:szCs w:val="26"/>
              </w:rPr>
            </w:pPr>
            <w:r>
              <w:rPr>
                <w:sz w:val="26"/>
                <w:szCs w:val="26"/>
              </w:rPr>
              <w:t>Projekts ir saistīts ar Pedagogu darba samaksas noteikumiem, kuru izstrādes procesā notika arī sabiedrības līdzdalība. Papildus minētam Projekta izstrādes procesā tika iesaistīta arī Latvijas Sporta izglītības iestāžu Direktoru padome, kura ir sniegusi atzinumu par Projektu.</w:t>
            </w:r>
            <w:r w:rsidR="006338D2" w:rsidRPr="006338D2">
              <w:rPr>
                <w:sz w:val="26"/>
                <w:szCs w:val="26"/>
              </w:rPr>
              <w:t xml:space="preserve"> </w:t>
            </w:r>
          </w:p>
        </w:tc>
      </w:tr>
      <w:tr w:rsidR="006338D2" w:rsidRPr="006338D2" w:rsidTr="006338D2">
        <w:trPr>
          <w:trHeight w:val="296"/>
          <w:tblCellSpacing w:w="15" w:type="dxa"/>
        </w:trPr>
        <w:tc>
          <w:tcPr>
            <w:tcW w:w="205" w:type="pct"/>
            <w:tcBorders>
              <w:top w:val="outset" w:sz="6" w:space="0" w:color="auto"/>
              <w:left w:val="outset" w:sz="6" w:space="0" w:color="auto"/>
              <w:bottom w:val="outset" w:sz="6" w:space="0" w:color="auto"/>
              <w:right w:val="outset" w:sz="6" w:space="0" w:color="auto"/>
            </w:tcBorders>
          </w:tcPr>
          <w:p w:rsidR="006338D2" w:rsidRPr="006338D2" w:rsidRDefault="006338D2" w:rsidP="00727ED5">
            <w:pPr>
              <w:rPr>
                <w:sz w:val="26"/>
                <w:szCs w:val="26"/>
              </w:rPr>
            </w:pPr>
            <w:r w:rsidRPr="006338D2">
              <w:rPr>
                <w:sz w:val="26"/>
                <w:szCs w:val="26"/>
              </w:rPr>
              <w:t>2.</w:t>
            </w:r>
          </w:p>
        </w:tc>
        <w:tc>
          <w:tcPr>
            <w:tcW w:w="1147" w:type="pct"/>
            <w:tcBorders>
              <w:top w:val="outset" w:sz="6" w:space="0" w:color="auto"/>
              <w:left w:val="outset" w:sz="6" w:space="0" w:color="auto"/>
              <w:bottom w:val="outset" w:sz="6" w:space="0" w:color="auto"/>
              <w:right w:val="outset" w:sz="6" w:space="0" w:color="auto"/>
            </w:tcBorders>
          </w:tcPr>
          <w:p w:rsidR="006338D2" w:rsidRPr="006338D2" w:rsidRDefault="006338D2" w:rsidP="00727ED5">
            <w:pPr>
              <w:rPr>
                <w:sz w:val="26"/>
                <w:szCs w:val="26"/>
              </w:rPr>
            </w:pPr>
            <w:r w:rsidRPr="006338D2">
              <w:rPr>
                <w:sz w:val="26"/>
                <w:szCs w:val="26"/>
              </w:rPr>
              <w:t>Sabiedrības līdzdalība projekta izstrādē</w:t>
            </w:r>
          </w:p>
        </w:tc>
        <w:tc>
          <w:tcPr>
            <w:tcW w:w="3587" w:type="pct"/>
            <w:tcBorders>
              <w:top w:val="outset" w:sz="6" w:space="0" w:color="auto"/>
              <w:left w:val="outset" w:sz="6" w:space="0" w:color="auto"/>
              <w:bottom w:val="outset" w:sz="6" w:space="0" w:color="auto"/>
              <w:right w:val="outset" w:sz="6" w:space="0" w:color="auto"/>
            </w:tcBorders>
          </w:tcPr>
          <w:p w:rsidR="006338D2" w:rsidRPr="006338D2" w:rsidRDefault="002B7E2F" w:rsidP="00727ED5">
            <w:pPr>
              <w:jc w:val="both"/>
              <w:rPr>
                <w:sz w:val="26"/>
                <w:szCs w:val="26"/>
              </w:rPr>
            </w:pPr>
            <w:r>
              <w:rPr>
                <w:sz w:val="26"/>
                <w:szCs w:val="26"/>
              </w:rPr>
              <w:t>Projekts ir saistīts ar Pedagogu darba samaksas noteikumiem, kuru izstrādes procesā notika arī sabiedrības līdzdalība. Papildus minētam Projekta izstrādes procesā tika iesaistīta arī Latvijas Sporta izglītības iestāžu Direktoru padome, kura ir sniegusi atzinumu par Projektu.</w:t>
            </w:r>
          </w:p>
        </w:tc>
      </w:tr>
      <w:tr w:rsidR="006338D2" w:rsidRPr="006338D2" w:rsidTr="006338D2">
        <w:trPr>
          <w:trHeight w:val="465"/>
          <w:tblCellSpacing w:w="15" w:type="dxa"/>
        </w:trPr>
        <w:tc>
          <w:tcPr>
            <w:tcW w:w="205" w:type="pct"/>
            <w:tcBorders>
              <w:top w:val="outset" w:sz="6" w:space="0" w:color="auto"/>
              <w:left w:val="outset" w:sz="6" w:space="0" w:color="auto"/>
              <w:bottom w:val="outset" w:sz="6" w:space="0" w:color="auto"/>
              <w:right w:val="outset" w:sz="6" w:space="0" w:color="auto"/>
            </w:tcBorders>
          </w:tcPr>
          <w:p w:rsidR="006338D2" w:rsidRPr="006338D2" w:rsidRDefault="006338D2" w:rsidP="00727ED5">
            <w:pPr>
              <w:rPr>
                <w:sz w:val="26"/>
                <w:szCs w:val="26"/>
              </w:rPr>
            </w:pPr>
            <w:r w:rsidRPr="006338D2">
              <w:rPr>
                <w:sz w:val="26"/>
                <w:szCs w:val="26"/>
              </w:rPr>
              <w:t>3.</w:t>
            </w:r>
          </w:p>
        </w:tc>
        <w:tc>
          <w:tcPr>
            <w:tcW w:w="1147" w:type="pct"/>
            <w:tcBorders>
              <w:top w:val="outset" w:sz="6" w:space="0" w:color="auto"/>
              <w:left w:val="outset" w:sz="6" w:space="0" w:color="auto"/>
              <w:bottom w:val="outset" w:sz="6" w:space="0" w:color="auto"/>
              <w:right w:val="outset" w:sz="6" w:space="0" w:color="auto"/>
            </w:tcBorders>
          </w:tcPr>
          <w:p w:rsidR="006338D2" w:rsidRPr="006338D2" w:rsidRDefault="006338D2" w:rsidP="00727ED5">
            <w:pPr>
              <w:rPr>
                <w:sz w:val="26"/>
                <w:szCs w:val="26"/>
              </w:rPr>
            </w:pPr>
            <w:r w:rsidRPr="006338D2">
              <w:rPr>
                <w:sz w:val="26"/>
                <w:szCs w:val="26"/>
              </w:rPr>
              <w:t>Sabiedrības līdzdalības rezultāti</w:t>
            </w:r>
          </w:p>
        </w:tc>
        <w:tc>
          <w:tcPr>
            <w:tcW w:w="3587" w:type="pct"/>
            <w:tcBorders>
              <w:top w:val="outset" w:sz="6" w:space="0" w:color="auto"/>
              <w:left w:val="outset" w:sz="6" w:space="0" w:color="auto"/>
              <w:bottom w:val="outset" w:sz="6" w:space="0" w:color="auto"/>
              <w:right w:val="outset" w:sz="6" w:space="0" w:color="auto"/>
            </w:tcBorders>
          </w:tcPr>
          <w:p w:rsidR="006338D2" w:rsidRPr="006338D2" w:rsidRDefault="002B7E2F" w:rsidP="002B7E2F">
            <w:pPr>
              <w:jc w:val="both"/>
              <w:rPr>
                <w:sz w:val="26"/>
                <w:szCs w:val="26"/>
              </w:rPr>
            </w:pPr>
            <w:r>
              <w:rPr>
                <w:sz w:val="26"/>
                <w:szCs w:val="26"/>
              </w:rPr>
              <w:t xml:space="preserve">Lai gan sākotnēji bija paredzēts, ka Projekts stāsies spēkā 2016.gada 1.septembrī (jo </w:t>
            </w:r>
            <w:r w:rsidRPr="002B7E2F">
              <w:rPr>
                <w:sz w:val="26"/>
                <w:szCs w:val="26"/>
              </w:rPr>
              <w:t>Izglītības un zinātnes ministrija</w:t>
            </w:r>
            <w:r>
              <w:rPr>
                <w:sz w:val="26"/>
                <w:szCs w:val="26"/>
              </w:rPr>
              <w:t>i</w:t>
            </w:r>
            <w:r w:rsidRPr="002B7E2F">
              <w:rPr>
                <w:sz w:val="26"/>
                <w:szCs w:val="26"/>
              </w:rPr>
              <w:t xml:space="preserve">, pieņemot lēmumu par dotācijas sadali izglītības iestādēm nākamajam gadam, </w:t>
            </w:r>
            <w:r>
              <w:rPr>
                <w:sz w:val="26"/>
                <w:szCs w:val="26"/>
              </w:rPr>
              <w:t>jāizvērtē</w:t>
            </w:r>
            <w:r w:rsidRPr="002B7E2F">
              <w:rPr>
                <w:sz w:val="26"/>
                <w:szCs w:val="26"/>
              </w:rPr>
              <w:t xml:space="preserve"> Noteikumu 3.punktā minēt</w:t>
            </w:r>
            <w:r>
              <w:rPr>
                <w:sz w:val="26"/>
                <w:szCs w:val="26"/>
              </w:rPr>
              <w:t>ie</w:t>
            </w:r>
            <w:r w:rsidRPr="002B7E2F">
              <w:rPr>
                <w:sz w:val="26"/>
                <w:szCs w:val="26"/>
              </w:rPr>
              <w:t xml:space="preserve"> iesniegum</w:t>
            </w:r>
            <w:r>
              <w:rPr>
                <w:sz w:val="26"/>
                <w:szCs w:val="26"/>
              </w:rPr>
              <w:t>i</w:t>
            </w:r>
            <w:r w:rsidRPr="002B7E2F">
              <w:rPr>
                <w:sz w:val="26"/>
                <w:szCs w:val="26"/>
              </w:rPr>
              <w:t>,</w:t>
            </w:r>
            <w:r>
              <w:rPr>
                <w:sz w:val="26"/>
                <w:szCs w:val="26"/>
              </w:rPr>
              <w:t xml:space="preserve"> kā arī 4. un 4.1 punktā minētā </w:t>
            </w:r>
            <w:r w:rsidRPr="002B7E2F">
              <w:rPr>
                <w:sz w:val="26"/>
                <w:szCs w:val="26"/>
              </w:rPr>
              <w:t>informācij</w:t>
            </w:r>
            <w:r>
              <w:rPr>
                <w:sz w:val="26"/>
                <w:szCs w:val="26"/>
              </w:rPr>
              <w:t>a</w:t>
            </w:r>
            <w:r w:rsidRPr="002B7E2F">
              <w:rPr>
                <w:sz w:val="26"/>
                <w:szCs w:val="26"/>
              </w:rPr>
              <w:t>, kur</w:t>
            </w:r>
            <w:r>
              <w:rPr>
                <w:sz w:val="26"/>
                <w:szCs w:val="26"/>
              </w:rPr>
              <w:t>a</w:t>
            </w:r>
            <w:r w:rsidRPr="002B7E2F">
              <w:rPr>
                <w:sz w:val="26"/>
                <w:szCs w:val="26"/>
              </w:rPr>
              <w:t xml:space="preserve"> </w:t>
            </w:r>
            <w:r w:rsidRPr="002B7E2F">
              <w:rPr>
                <w:sz w:val="26"/>
                <w:szCs w:val="26"/>
              </w:rPr>
              <w:lastRenderedPageBreak/>
              <w:t>izglītības iestāde</w:t>
            </w:r>
            <w:r>
              <w:rPr>
                <w:sz w:val="26"/>
                <w:szCs w:val="26"/>
              </w:rPr>
              <w:t>i</w:t>
            </w:r>
            <w:r w:rsidRPr="002B7E2F">
              <w:rPr>
                <w:sz w:val="26"/>
                <w:szCs w:val="26"/>
              </w:rPr>
              <w:t xml:space="preserve"> ministrijā </w:t>
            </w:r>
            <w:r>
              <w:rPr>
                <w:sz w:val="26"/>
                <w:szCs w:val="26"/>
              </w:rPr>
              <w:t>jā</w:t>
            </w:r>
            <w:r w:rsidRPr="002B7E2F">
              <w:rPr>
                <w:sz w:val="26"/>
                <w:szCs w:val="26"/>
              </w:rPr>
              <w:t>iesniedz līdz kārtējā gada 1.oktobrim</w:t>
            </w:r>
            <w:r>
              <w:rPr>
                <w:sz w:val="26"/>
                <w:szCs w:val="26"/>
              </w:rPr>
              <w:t>), ņemot vērā Latvijas Sporta izglītības iestāžu Direktoru padomes atzinumā sniegto viedokli, Projekts tika precizēts un noteikts, ka tas stāsies spēkā 2017.gada 1.janvārī.</w:t>
            </w:r>
          </w:p>
        </w:tc>
      </w:tr>
      <w:tr w:rsidR="006338D2" w:rsidRPr="006338D2" w:rsidTr="006338D2">
        <w:trPr>
          <w:tblCellSpacing w:w="15" w:type="dxa"/>
        </w:trPr>
        <w:tc>
          <w:tcPr>
            <w:tcW w:w="205" w:type="pct"/>
            <w:tcBorders>
              <w:top w:val="outset" w:sz="6" w:space="0" w:color="auto"/>
              <w:left w:val="outset" w:sz="6" w:space="0" w:color="auto"/>
              <w:bottom w:val="outset" w:sz="6" w:space="0" w:color="auto"/>
              <w:right w:val="outset" w:sz="6" w:space="0" w:color="auto"/>
            </w:tcBorders>
          </w:tcPr>
          <w:p w:rsidR="006338D2" w:rsidRPr="006338D2" w:rsidRDefault="006338D2" w:rsidP="00727ED5">
            <w:pPr>
              <w:rPr>
                <w:sz w:val="26"/>
                <w:szCs w:val="26"/>
              </w:rPr>
            </w:pPr>
            <w:r w:rsidRPr="006338D2">
              <w:rPr>
                <w:sz w:val="26"/>
                <w:szCs w:val="26"/>
              </w:rPr>
              <w:lastRenderedPageBreak/>
              <w:t>4.</w:t>
            </w:r>
          </w:p>
        </w:tc>
        <w:tc>
          <w:tcPr>
            <w:tcW w:w="1147" w:type="pct"/>
            <w:tcBorders>
              <w:top w:val="outset" w:sz="6" w:space="0" w:color="auto"/>
              <w:left w:val="outset" w:sz="6" w:space="0" w:color="auto"/>
              <w:bottom w:val="outset" w:sz="6" w:space="0" w:color="auto"/>
              <w:right w:val="outset" w:sz="6" w:space="0" w:color="auto"/>
            </w:tcBorders>
          </w:tcPr>
          <w:p w:rsidR="006338D2" w:rsidRPr="006338D2" w:rsidRDefault="006338D2" w:rsidP="00727ED5">
            <w:pPr>
              <w:rPr>
                <w:sz w:val="26"/>
                <w:szCs w:val="26"/>
              </w:rPr>
            </w:pPr>
            <w:r w:rsidRPr="006338D2">
              <w:rPr>
                <w:sz w:val="26"/>
                <w:szCs w:val="26"/>
              </w:rPr>
              <w:t>Cita informācija</w:t>
            </w:r>
          </w:p>
        </w:tc>
        <w:tc>
          <w:tcPr>
            <w:tcW w:w="3587" w:type="pct"/>
            <w:tcBorders>
              <w:top w:val="outset" w:sz="6" w:space="0" w:color="auto"/>
              <w:left w:val="outset" w:sz="6" w:space="0" w:color="auto"/>
              <w:bottom w:val="outset" w:sz="6" w:space="0" w:color="auto"/>
              <w:right w:val="outset" w:sz="6" w:space="0" w:color="auto"/>
            </w:tcBorders>
          </w:tcPr>
          <w:p w:rsidR="006338D2" w:rsidRPr="006338D2" w:rsidRDefault="006338D2" w:rsidP="00727ED5">
            <w:pPr>
              <w:spacing w:before="100" w:beforeAutospacing="1" w:after="100" w:afterAutospacing="1" w:line="293" w:lineRule="atLeast"/>
              <w:rPr>
                <w:sz w:val="26"/>
                <w:szCs w:val="26"/>
              </w:rPr>
            </w:pPr>
            <w:r w:rsidRPr="006338D2">
              <w:rPr>
                <w:sz w:val="26"/>
                <w:szCs w:val="26"/>
              </w:rPr>
              <w:t>Nav</w:t>
            </w:r>
          </w:p>
        </w:tc>
      </w:tr>
    </w:tbl>
    <w:p w:rsidR="006338D2" w:rsidRDefault="006338D2" w:rsidP="0054178A">
      <w:pPr>
        <w:jc w:val="both"/>
        <w:rPr>
          <w:sz w:val="26"/>
          <w:szCs w:val="26"/>
        </w:rPr>
      </w:pPr>
    </w:p>
    <w:p w:rsidR="006338D2" w:rsidRDefault="006338D2" w:rsidP="0054178A">
      <w:pPr>
        <w:jc w:val="both"/>
        <w:rPr>
          <w:sz w:val="26"/>
          <w:szCs w:val="26"/>
        </w:rPr>
      </w:pPr>
    </w:p>
    <w:tbl>
      <w:tblPr>
        <w:tblW w:w="50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974"/>
        <w:gridCol w:w="4938"/>
      </w:tblGrid>
      <w:tr w:rsidR="008B6F82" w:rsidRPr="000C6311" w:rsidTr="005624B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0C6311" w:rsidRDefault="008B6F82" w:rsidP="0054178A">
            <w:pPr>
              <w:jc w:val="center"/>
              <w:rPr>
                <w:sz w:val="26"/>
                <w:szCs w:val="26"/>
              </w:rPr>
            </w:pPr>
            <w:r w:rsidRPr="000C6311">
              <w:rPr>
                <w:b/>
                <w:bCs/>
                <w:sz w:val="26"/>
                <w:szCs w:val="26"/>
              </w:rPr>
              <w:t>VII. Tiesību akta projekta izpildes nodrošināšana un tās ietekme uz institūcijām</w:t>
            </w:r>
          </w:p>
        </w:tc>
      </w:tr>
      <w:tr w:rsidR="008B6F82" w:rsidRPr="000C6311" w:rsidTr="005624BC">
        <w:trPr>
          <w:trHeight w:val="427"/>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1.</w:t>
            </w:r>
          </w:p>
        </w:tc>
        <w:tc>
          <w:tcPr>
            <w:tcW w:w="2099"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Projekta izpildē iesaistītās institūcijas</w:t>
            </w:r>
          </w:p>
        </w:tc>
        <w:tc>
          <w:tcPr>
            <w:tcW w:w="2608" w:type="pct"/>
            <w:tcBorders>
              <w:top w:val="outset" w:sz="6" w:space="0" w:color="auto"/>
              <w:left w:val="outset" w:sz="6" w:space="0" w:color="auto"/>
              <w:bottom w:val="outset" w:sz="6" w:space="0" w:color="auto"/>
              <w:right w:val="outset" w:sz="6" w:space="0" w:color="auto"/>
            </w:tcBorders>
            <w:vAlign w:val="center"/>
          </w:tcPr>
          <w:p w:rsidR="008B6F82" w:rsidRPr="000C6311" w:rsidRDefault="003E2B06" w:rsidP="006338D2">
            <w:pPr>
              <w:tabs>
                <w:tab w:val="left" w:pos="269"/>
              </w:tabs>
              <w:ind w:left="126" w:right="104"/>
              <w:contextualSpacing/>
              <w:jc w:val="both"/>
              <w:rPr>
                <w:sz w:val="26"/>
                <w:szCs w:val="26"/>
              </w:rPr>
            </w:pPr>
            <w:r w:rsidRPr="003E2B06">
              <w:rPr>
                <w:sz w:val="26"/>
                <w:szCs w:val="26"/>
              </w:rPr>
              <w:t xml:space="preserve">Tiesību akta projekta izpildē iesaistīta Izglītības un zinātnes ministrija, </w:t>
            </w:r>
            <w:r w:rsidR="00483D45">
              <w:rPr>
                <w:sz w:val="26"/>
                <w:szCs w:val="26"/>
              </w:rPr>
              <w:t xml:space="preserve">Latvijas Sporta izglītības iestāžu Direktoru padome un </w:t>
            </w:r>
            <w:r w:rsidR="00343565">
              <w:rPr>
                <w:sz w:val="26"/>
                <w:szCs w:val="26"/>
              </w:rPr>
              <w:t xml:space="preserve">70 </w:t>
            </w:r>
            <w:r w:rsidRPr="003E2B06">
              <w:rPr>
                <w:sz w:val="26"/>
                <w:szCs w:val="26"/>
              </w:rPr>
              <w:t>profesionālās ievirzes sporta izglītības iestādes.</w:t>
            </w:r>
          </w:p>
        </w:tc>
      </w:tr>
      <w:tr w:rsidR="008B6F82" w:rsidRPr="000C6311" w:rsidTr="005624BC">
        <w:trPr>
          <w:trHeight w:val="463"/>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2.</w:t>
            </w:r>
          </w:p>
        </w:tc>
        <w:tc>
          <w:tcPr>
            <w:tcW w:w="2099"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Projekta izpildes ietekme uz pārvaldes funkcijām</w:t>
            </w:r>
            <w:r w:rsidR="00E33871" w:rsidRPr="000C6311">
              <w:rPr>
                <w:sz w:val="26"/>
                <w:szCs w:val="26"/>
              </w:rPr>
              <w:t xml:space="preserve"> un institucionālo struktūru.</w:t>
            </w:r>
          </w:p>
          <w:p w:rsidR="00C90621" w:rsidRPr="000C6311" w:rsidRDefault="00C90621" w:rsidP="0054178A">
            <w:pPr>
              <w:rPr>
                <w:sz w:val="26"/>
                <w:szCs w:val="26"/>
              </w:rPr>
            </w:pPr>
          </w:p>
          <w:p w:rsidR="00E33871" w:rsidRPr="000C6311" w:rsidRDefault="00E33871" w:rsidP="0054178A">
            <w:pPr>
              <w:rPr>
                <w:sz w:val="26"/>
                <w:szCs w:val="26"/>
              </w:rPr>
            </w:pPr>
            <w:r w:rsidRPr="000C6311">
              <w:rPr>
                <w:sz w:val="26"/>
                <w:szCs w:val="26"/>
              </w:rPr>
              <w:t xml:space="preserve">Jaunu institūciju izveide, esošo institūciju likvidācija vai reorganizācija, to ietekme uz institūcijas cilvēkresursiem. </w:t>
            </w:r>
          </w:p>
        </w:tc>
        <w:tc>
          <w:tcPr>
            <w:tcW w:w="2608" w:type="pct"/>
            <w:tcBorders>
              <w:top w:val="outset" w:sz="6" w:space="0" w:color="auto"/>
              <w:left w:val="outset" w:sz="6" w:space="0" w:color="auto"/>
              <w:bottom w:val="outset" w:sz="6" w:space="0" w:color="auto"/>
              <w:right w:val="outset" w:sz="6" w:space="0" w:color="auto"/>
            </w:tcBorders>
          </w:tcPr>
          <w:p w:rsidR="008B6F82" w:rsidRPr="000C6311" w:rsidRDefault="00C90621" w:rsidP="006338D2">
            <w:pPr>
              <w:ind w:left="126" w:right="104"/>
              <w:jc w:val="both"/>
              <w:rPr>
                <w:sz w:val="26"/>
                <w:szCs w:val="26"/>
              </w:rPr>
            </w:pPr>
            <w:r w:rsidRPr="000C6311">
              <w:rPr>
                <w:sz w:val="26"/>
                <w:szCs w:val="26"/>
              </w:rPr>
              <w:t>P</w:t>
            </w:r>
            <w:r w:rsidR="00ED7F41" w:rsidRPr="000C6311">
              <w:rPr>
                <w:sz w:val="26"/>
                <w:szCs w:val="26"/>
              </w:rPr>
              <w:t>rojekta izpilde neietekmēs pārvaldes funkcijas vai institucionālo struktūru.</w:t>
            </w:r>
          </w:p>
        </w:tc>
      </w:tr>
      <w:tr w:rsidR="008B6F82" w:rsidRPr="000C6311" w:rsidTr="005624BC">
        <w:trPr>
          <w:trHeight w:val="476"/>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0C6311" w:rsidRDefault="005624BC" w:rsidP="0054178A">
            <w:pPr>
              <w:rPr>
                <w:sz w:val="26"/>
                <w:szCs w:val="26"/>
              </w:rPr>
            </w:pPr>
            <w:r w:rsidRPr="000C6311">
              <w:rPr>
                <w:sz w:val="26"/>
                <w:szCs w:val="26"/>
              </w:rPr>
              <w:t> 3</w:t>
            </w:r>
            <w:r w:rsidR="008B6F82" w:rsidRPr="000C6311">
              <w:rPr>
                <w:sz w:val="26"/>
                <w:szCs w:val="26"/>
              </w:rPr>
              <w:t>.</w:t>
            </w:r>
          </w:p>
        </w:tc>
        <w:tc>
          <w:tcPr>
            <w:tcW w:w="2099"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Cita informācija</w:t>
            </w:r>
          </w:p>
        </w:tc>
        <w:tc>
          <w:tcPr>
            <w:tcW w:w="2608" w:type="pct"/>
            <w:tcBorders>
              <w:top w:val="outset" w:sz="6" w:space="0" w:color="auto"/>
              <w:left w:val="outset" w:sz="6" w:space="0" w:color="auto"/>
              <w:bottom w:val="outset" w:sz="6" w:space="0" w:color="auto"/>
              <w:right w:val="outset" w:sz="6" w:space="0" w:color="auto"/>
            </w:tcBorders>
          </w:tcPr>
          <w:p w:rsidR="008B6F82" w:rsidRPr="000C6311" w:rsidRDefault="00391CB8" w:rsidP="0054178A">
            <w:pPr>
              <w:ind w:left="-19"/>
              <w:rPr>
                <w:sz w:val="26"/>
                <w:szCs w:val="26"/>
              </w:rPr>
            </w:pPr>
            <w:r w:rsidRPr="000C6311">
              <w:rPr>
                <w:sz w:val="26"/>
                <w:szCs w:val="26"/>
              </w:rPr>
              <w:t xml:space="preserve"> </w:t>
            </w:r>
            <w:r w:rsidR="008B6F82" w:rsidRPr="000C6311">
              <w:rPr>
                <w:sz w:val="26"/>
                <w:szCs w:val="26"/>
              </w:rPr>
              <w:t>Nav</w:t>
            </w:r>
          </w:p>
        </w:tc>
      </w:tr>
      <w:bookmarkEnd w:id="0"/>
      <w:bookmarkEnd w:id="1"/>
      <w:bookmarkEnd w:id="2"/>
      <w:bookmarkEnd w:id="3"/>
    </w:tbl>
    <w:p w:rsidR="00AE3F5F" w:rsidRDefault="00AE3F5F" w:rsidP="0054178A">
      <w:pPr>
        <w:jc w:val="both"/>
        <w:rPr>
          <w:color w:val="000000"/>
          <w:sz w:val="26"/>
          <w:szCs w:val="26"/>
        </w:rPr>
      </w:pPr>
    </w:p>
    <w:p w:rsidR="002B7E2F" w:rsidRPr="000C6311" w:rsidRDefault="002B7E2F" w:rsidP="0054178A">
      <w:pPr>
        <w:jc w:val="both"/>
        <w:rPr>
          <w:color w:val="000000"/>
          <w:sz w:val="26"/>
          <w:szCs w:val="26"/>
        </w:rPr>
      </w:pPr>
    </w:p>
    <w:p w:rsidR="00C170FD" w:rsidRPr="003E2B06" w:rsidRDefault="00EE0773" w:rsidP="0054178A">
      <w:pPr>
        <w:ind w:left="284"/>
        <w:rPr>
          <w:i/>
          <w:sz w:val="28"/>
          <w:szCs w:val="28"/>
        </w:rPr>
      </w:pPr>
      <w:r>
        <w:rPr>
          <w:i/>
          <w:sz w:val="28"/>
          <w:szCs w:val="28"/>
        </w:rPr>
        <w:t>Anotācijas</w:t>
      </w:r>
      <w:r w:rsidR="006338D2">
        <w:rPr>
          <w:i/>
          <w:sz w:val="28"/>
          <w:szCs w:val="28"/>
        </w:rPr>
        <w:t xml:space="preserve"> IV un </w:t>
      </w:r>
      <w:r w:rsidR="003E2B06" w:rsidRPr="003E2B06">
        <w:rPr>
          <w:i/>
          <w:sz w:val="28"/>
          <w:szCs w:val="28"/>
        </w:rPr>
        <w:t>V sadaļa – projekts šīs jomas neskar.</w:t>
      </w:r>
    </w:p>
    <w:p w:rsidR="00C170FD" w:rsidRDefault="00C170FD" w:rsidP="0054178A">
      <w:pPr>
        <w:ind w:left="284"/>
        <w:rPr>
          <w:sz w:val="28"/>
          <w:szCs w:val="28"/>
        </w:rPr>
      </w:pPr>
    </w:p>
    <w:p w:rsidR="003E2B06" w:rsidRDefault="003E2B06" w:rsidP="0054178A">
      <w:pPr>
        <w:ind w:left="284"/>
        <w:rPr>
          <w:sz w:val="28"/>
          <w:szCs w:val="28"/>
        </w:rPr>
      </w:pPr>
    </w:p>
    <w:p w:rsidR="00D07711" w:rsidRPr="0054178A" w:rsidRDefault="00D07711" w:rsidP="0054178A">
      <w:pPr>
        <w:ind w:left="284"/>
        <w:rPr>
          <w:sz w:val="28"/>
          <w:szCs w:val="28"/>
        </w:rPr>
      </w:pPr>
    </w:p>
    <w:p w:rsidR="003E2B06" w:rsidRPr="00EC1312" w:rsidRDefault="0027692A" w:rsidP="00D07711">
      <w:pPr>
        <w:suppressAutoHyphens w:val="0"/>
        <w:ind w:firstLine="720"/>
        <w:rPr>
          <w:sz w:val="26"/>
          <w:szCs w:val="26"/>
        </w:rPr>
      </w:pPr>
      <w:r w:rsidRPr="00EC1312">
        <w:rPr>
          <w:sz w:val="26"/>
          <w:szCs w:val="26"/>
        </w:rPr>
        <w:t>Izglītības un zinātnes ministrs</w:t>
      </w:r>
      <w:r w:rsidR="003E2B06" w:rsidRPr="00EC1312">
        <w:rPr>
          <w:sz w:val="26"/>
          <w:szCs w:val="26"/>
        </w:rPr>
        <w:tab/>
      </w:r>
      <w:r w:rsidR="003E2B06" w:rsidRPr="00EC1312">
        <w:rPr>
          <w:sz w:val="26"/>
          <w:szCs w:val="26"/>
        </w:rPr>
        <w:tab/>
      </w:r>
      <w:r w:rsidR="003E2B06" w:rsidRPr="00EC1312">
        <w:rPr>
          <w:sz w:val="26"/>
          <w:szCs w:val="26"/>
        </w:rPr>
        <w:tab/>
      </w:r>
      <w:r w:rsidR="003E2B06" w:rsidRPr="00EC1312">
        <w:rPr>
          <w:sz w:val="26"/>
          <w:szCs w:val="26"/>
        </w:rPr>
        <w:tab/>
        <w:t xml:space="preserve">          </w:t>
      </w:r>
      <w:r w:rsidR="003E2B06" w:rsidRPr="00EC1312">
        <w:rPr>
          <w:sz w:val="26"/>
          <w:szCs w:val="26"/>
        </w:rPr>
        <w:tab/>
        <w:t xml:space="preserve"> </w:t>
      </w:r>
      <w:r w:rsidRPr="00EC1312">
        <w:rPr>
          <w:sz w:val="26"/>
          <w:szCs w:val="26"/>
        </w:rPr>
        <w:t>K</w:t>
      </w:r>
      <w:r w:rsidR="006477F2">
        <w:rPr>
          <w:sz w:val="26"/>
          <w:szCs w:val="26"/>
        </w:rPr>
        <w:t xml:space="preserve">ārlis </w:t>
      </w:r>
      <w:r w:rsidRPr="00EC1312">
        <w:rPr>
          <w:sz w:val="26"/>
          <w:szCs w:val="26"/>
        </w:rPr>
        <w:t>Šadurskis</w:t>
      </w:r>
      <w:r w:rsidR="003E2B06" w:rsidRPr="00EC1312">
        <w:rPr>
          <w:sz w:val="26"/>
          <w:szCs w:val="26"/>
        </w:rPr>
        <w:t xml:space="preserve">      </w:t>
      </w:r>
    </w:p>
    <w:p w:rsidR="003E2B06" w:rsidRPr="00EC1312" w:rsidRDefault="003E2B06" w:rsidP="003E2B06">
      <w:pPr>
        <w:suppressAutoHyphens w:val="0"/>
        <w:rPr>
          <w:sz w:val="26"/>
          <w:szCs w:val="26"/>
        </w:rPr>
      </w:pPr>
    </w:p>
    <w:p w:rsidR="003E2B06" w:rsidRDefault="003E2B06" w:rsidP="003E2B06">
      <w:pPr>
        <w:suppressAutoHyphens w:val="0"/>
        <w:rPr>
          <w:sz w:val="26"/>
          <w:szCs w:val="26"/>
        </w:rPr>
      </w:pPr>
    </w:p>
    <w:p w:rsidR="00D07711" w:rsidRPr="00EC1312" w:rsidRDefault="00D07711" w:rsidP="003E2B06">
      <w:pPr>
        <w:suppressAutoHyphens w:val="0"/>
        <w:rPr>
          <w:sz w:val="26"/>
          <w:szCs w:val="26"/>
        </w:rPr>
      </w:pPr>
    </w:p>
    <w:p w:rsidR="00DA4C92" w:rsidRPr="00EC1312" w:rsidRDefault="00684A83" w:rsidP="00D07711">
      <w:pPr>
        <w:suppressAutoHyphens w:val="0"/>
        <w:ind w:firstLine="720"/>
        <w:rPr>
          <w:rFonts w:eastAsia="Calibri"/>
          <w:sz w:val="26"/>
          <w:szCs w:val="26"/>
        </w:rPr>
      </w:pPr>
      <w:r>
        <w:rPr>
          <w:sz w:val="26"/>
          <w:szCs w:val="26"/>
        </w:rPr>
        <w:t>V</w:t>
      </w:r>
      <w:r w:rsidR="0027692A" w:rsidRPr="00EC1312">
        <w:rPr>
          <w:sz w:val="26"/>
          <w:szCs w:val="26"/>
        </w:rPr>
        <w:t>alsts s</w:t>
      </w:r>
      <w:r w:rsidR="00131FCC">
        <w:rPr>
          <w:sz w:val="26"/>
          <w:szCs w:val="26"/>
        </w:rPr>
        <w:t>ekretāre</w:t>
      </w:r>
      <w:r>
        <w:rPr>
          <w:sz w:val="26"/>
          <w:szCs w:val="26"/>
        </w:rPr>
        <w:tab/>
      </w:r>
      <w:r>
        <w:rPr>
          <w:sz w:val="26"/>
          <w:szCs w:val="26"/>
        </w:rPr>
        <w:tab/>
      </w:r>
      <w:r>
        <w:rPr>
          <w:sz w:val="26"/>
          <w:szCs w:val="26"/>
        </w:rPr>
        <w:tab/>
      </w:r>
      <w:r w:rsidR="0027692A" w:rsidRPr="00EC1312">
        <w:rPr>
          <w:sz w:val="26"/>
          <w:szCs w:val="26"/>
        </w:rPr>
        <w:tab/>
      </w:r>
      <w:r w:rsidR="0027692A" w:rsidRPr="00EC1312">
        <w:rPr>
          <w:sz w:val="26"/>
          <w:szCs w:val="26"/>
        </w:rPr>
        <w:tab/>
      </w:r>
      <w:r w:rsidR="0027692A" w:rsidRPr="00EC1312">
        <w:rPr>
          <w:sz w:val="26"/>
          <w:szCs w:val="26"/>
        </w:rPr>
        <w:tab/>
      </w:r>
      <w:r w:rsidR="00EC1312">
        <w:rPr>
          <w:sz w:val="26"/>
          <w:szCs w:val="26"/>
        </w:rPr>
        <w:tab/>
        <w:t xml:space="preserve"> </w:t>
      </w:r>
      <w:r w:rsidR="0027692A" w:rsidRPr="00EC1312">
        <w:rPr>
          <w:sz w:val="26"/>
          <w:szCs w:val="26"/>
        </w:rPr>
        <w:t xml:space="preserve"> </w:t>
      </w:r>
      <w:r>
        <w:rPr>
          <w:sz w:val="26"/>
          <w:szCs w:val="26"/>
        </w:rPr>
        <w:t>L</w:t>
      </w:r>
      <w:r w:rsidR="006477F2">
        <w:rPr>
          <w:sz w:val="26"/>
          <w:szCs w:val="26"/>
        </w:rPr>
        <w:t xml:space="preserve">īga </w:t>
      </w:r>
      <w:r>
        <w:rPr>
          <w:sz w:val="26"/>
          <w:szCs w:val="26"/>
        </w:rPr>
        <w:t>Lejiņa</w:t>
      </w:r>
    </w:p>
    <w:p w:rsidR="003E2B06" w:rsidRPr="00EC1312" w:rsidRDefault="003E2B06" w:rsidP="0054178A">
      <w:pPr>
        <w:suppressAutoHyphens w:val="0"/>
        <w:rPr>
          <w:rFonts w:eastAsia="Calibri"/>
          <w:sz w:val="26"/>
          <w:szCs w:val="26"/>
        </w:rPr>
      </w:pPr>
    </w:p>
    <w:p w:rsidR="003E2B06" w:rsidRDefault="003E2B06" w:rsidP="0054178A">
      <w:pPr>
        <w:suppressAutoHyphens w:val="0"/>
        <w:rPr>
          <w:rFonts w:eastAsia="Calibri"/>
          <w:sz w:val="28"/>
          <w:szCs w:val="28"/>
        </w:rPr>
      </w:pPr>
    </w:p>
    <w:p w:rsidR="007A36F7" w:rsidRDefault="007A36F7" w:rsidP="0054178A">
      <w:pPr>
        <w:suppressAutoHyphens w:val="0"/>
        <w:rPr>
          <w:rFonts w:eastAsia="Calibri"/>
          <w:sz w:val="28"/>
          <w:szCs w:val="28"/>
        </w:rPr>
      </w:pPr>
    </w:p>
    <w:p w:rsidR="00D07711" w:rsidRDefault="00D07711" w:rsidP="0054178A">
      <w:pPr>
        <w:suppressAutoHyphens w:val="0"/>
        <w:rPr>
          <w:rFonts w:eastAsia="Calibri"/>
          <w:sz w:val="28"/>
          <w:szCs w:val="28"/>
        </w:rPr>
      </w:pPr>
    </w:p>
    <w:p w:rsidR="00D07711" w:rsidRDefault="00D07711" w:rsidP="0054178A">
      <w:pPr>
        <w:suppressAutoHyphens w:val="0"/>
        <w:rPr>
          <w:rFonts w:eastAsia="Calibri"/>
          <w:sz w:val="28"/>
          <w:szCs w:val="28"/>
        </w:rPr>
      </w:pPr>
    </w:p>
    <w:p w:rsidR="003E2B06" w:rsidRPr="0054178A" w:rsidRDefault="003E2B06" w:rsidP="0054178A">
      <w:pPr>
        <w:suppressAutoHyphens w:val="0"/>
        <w:rPr>
          <w:rFonts w:eastAsia="Calibri"/>
          <w:sz w:val="28"/>
          <w:szCs w:val="28"/>
        </w:rPr>
      </w:pPr>
    </w:p>
    <w:p w:rsidR="006477F2" w:rsidRPr="006477F2" w:rsidRDefault="006477F2" w:rsidP="006477F2">
      <w:pPr>
        <w:suppressAutoHyphens w:val="0"/>
        <w:ind w:firstLine="284"/>
        <w:rPr>
          <w:rFonts w:eastAsia="Calibri"/>
          <w:sz w:val="20"/>
          <w:szCs w:val="20"/>
        </w:rPr>
      </w:pPr>
      <w:bookmarkStart w:id="4" w:name="OLE_LINK11"/>
      <w:bookmarkStart w:id="5" w:name="OLE_LINK12"/>
      <w:r w:rsidRPr="006477F2">
        <w:rPr>
          <w:rFonts w:eastAsia="Calibri"/>
          <w:sz w:val="20"/>
          <w:szCs w:val="20"/>
        </w:rPr>
        <w:t>12.07.2016 1</w:t>
      </w:r>
      <w:r w:rsidR="002B7E2F">
        <w:rPr>
          <w:rFonts w:eastAsia="Calibri"/>
          <w:sz w:val="20"/>
          <w:szCs w:val="20"/>
        </w:rPr>
        <w:t>5</w:t>
      </w:r>
      <w:r w:rsidRPr="006477F2">
        <w:rPr>
          <w:rFonts w:eastAsia="Calibri"/>
          <w:sz w:val="20"/>
          <w:szCs w:val="20"/>
        </w:rPr>
        <w:t>:</w:t>
      </w:r>
      <w:r w:rsidR="00B0338C">
        <w:rPr>
          <w:rFonts w:eastAsia="Calibri"/>
          <w:sz w:val="20"/>
          <w:szCs w:val="20"/>
        </w:rPr>
        <w:t>28</w:t>
      </w:r>
    </w:p>
    <w:p w:rsidR="006477F2" w:rsidRPr="006477F2" w:rsidRDefault="00483D45" w:rsidP="006477F2">
      <w:pPr>
        <w:suppressAutoHyphens w:val="0"/>
        <w:ind w:firstLine="284"/>
        <w:rPr>
          <w:rFonts w:eastAsia="Calibri"/>
          <w:sz w:val="20"/>
          <w:szCs w:val="20"/>
        </w:rPr>
      </w:pPr>
      <w:r>
        <w:rPr>
          <w:rFonts w:eastAsia="Calibri"/>
          <w:sz w:val="20"/>
          <w:szCs w:val="20"/>
        </w:rPr>
        <w:t>1276</w:t>
      </w:r>
      <w:bookmarkStart w:id="6" w:name="_GoBack"/>
      <w:bookmarkEnd w:id="6"/>
    </w:p>
    <w:p w:rsidR="006477F2" w:rsidRPr="006477F2" w:rsidRDefault="006477F2" w:rsidP="006477F2">
      <w:pPr>
        <w:suppressAutoHyphens w:val="0"/>
        <w:ind w:firstLine="284"/>
        <w:rPr>
          <w:rFonts w:eastAsia="Calibri"/>
          <w:sz w:val="20"/>
          <w:szCs w:val="20"/>
        </w:rPr>
      </w:pPr>
      <w:r w:rsidRPr="006477F2">
        <w:rPr>
          <w:rFonts w:eastAsia="Calibri"/>
          <w:sz w:val="20"/>
          <w:szCs w:val="20"/>
        </w:rPr>
        <w:t xml:space="preserve">E.Severs </w:t>
      </w:r>
    </w:p>
    <w:p w:rsidR="006477F2" w:rsidRDefault="006477F2" w:rsidP="006477F2">
      <w:pPr>
        <w:suppressAutoHyphens w:val="0"/>
        <w:ind w:firstLine="284"/>
        <w:rPr>
          <w:rFonts w:eastAsia="Calibri"/>
          <w:sz w:val="20"/>
          <w:szCs w:val="20"/>
        </w:rPr>
      </w:pPr>
      <w:r w:rsidRPr="006477F2">
        <w:rPr>
          <w:rFonts w:eastAsia="Calibri"/>
          <w:sz w:val="20"/>
          <w:szCs w:val="20"/>
        </w:rPr>
        <w:t>67047935, edgars.severs@izm.gov.lv</w:t>
      </w:r>
    </w:p>
    <w:bookmarkEnd w:id="4"/>
    <w:bookmarkEnd w:id="5"/>
    <w:p w:rsidR="006477F2" w:rsidRDefault="006477F2" w:rsidP="006477F2">
      <w:pPr>
        <w:suppressAutoHyphens w:val="0"/>
        <w:ind w:firstLine="284"/>
        <w:rPr>
          <w:rFonts w:eastAsia="Calibri"/>
          <w:sz w:val="20"/>
          <w:szCs w:val="20"/>
        </w:rPr>
      </w:pPr>
    </w:p>
    <w:sectPr w:rsidR="006477F2" w:rsidSect="00F47828">
      <w:headerReference w:type="default" r:id="rId9"/>
      <w:footerReference w:type="default" r:id="rId10"/>
      <w:footerReference w:type="first" r:id="rId11"/>
      <w:pgSz w:w="11906" w:h="16838"/>
      <w:pgMar w:top="851" w:right="1134" w:bottom="851" w:left="1418" w:header="426"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85" w:rsidRDefault="00645685" w:rsidP="00DD3EC5">
      <w:r>
        <w:separator/>
      </w:r>
    </w:p>
    <w:p w:rsidR="00645685" w:rsidRDefault="00645685"/>
    <w:p w:rsidR="00645685" w:rsidRDefault="00645685"/>
  </w:endnote>
  <w:endnote w:type="continuationSeparator" w:id="0">
    <w:p w:rsidR="00645685" w:rsidRDefault="00645685" w:rsidP="00DD3EC5">
      <w:r>
        <w:continuationSeparator/>
      </w:r>
    </w:p>
    <w:p w:rsidR="00645685" w:rsidRDefault="00645685"/>
    <w:p w:rsidR="00645685" w:rsidRDefault="00645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8D" w:rsidRPr="00F47828" w:rsidRDefault="00F47828" w:rsidP="00F47828">
    <w:pPr>
      <w:jc w:val="both"/>
    </w:pPr>
    <w:r w:rsidRPr="00F47828">
      <w:rPr>
        <w:sz w:val="22"/>
        <w:szCs w:val="22"/>
      </w:rPr>
      <w:t>IZMAnot_</w:t>
    </w:r>
    <w:r w:rsidR="006477F2">
      <w:rPr>
        <w:sz w:val="22"/>
        <w:szCs w:val="22"/>
      </w:rPr>
      <w:t>12</w:t>
    </w:r>
    <w:r w:rsidRPr="00F47828">
      <w:rPr>
        <w:sz w:val="22"/>
        <w:szCs w:val="22"/>
      </w:rPr>
      <w:t>0716_fink; Ministru kabineta noteikumu projekta „Grozījumi Ministru kabineta 2011.gada 27.decembra noteikumos Nr.1036 „Kārtība, kādā valsts finansē profesionālās ievirzes sporta izglītības programmas””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8D" w:rsidRPr="00F47828" w:rsidRDefault="00B2576E" w:rsidP="00F47828">
    <w:pPr>
      <w:jc w:val="both"/>
      <w:rPr>
        <w:sz w:val="22"/>
        <w:szCs w:val="22"/>
      </w:rPr>
    </w:pPr>
    <w:r w:rsidRPr="00F47828">
      <w:rPr>
        <w:sz w:val="22"/>
        <w:szCs w:val="22"/>
      </w:rPr>
      <w:t>IZMAnot_</w:t>
    </w:r>
    <w:r w:rsidR="006477F2">
      <w:rPr>
        <w:sz w:val="22"/>
        <w:szCs w:val="22"/>
      </w:rPr>
      <w:t>12</w:t>
    </w:r>
    <w:r w:rsidR="0027692A" w:rsidRPr="00F47828">
      <w:rPr>
        <w:sz w:val="22"/>
        <w:szCs w:val="22"/>
      </w:rPr>
      <w:t>0716</w:t>
    </w:r>
    <w:r w:rsidRPr="00F47828">
      <w:rPr>
        <w:sz w:val="22"/>
        <w:szCs w:val="22"/>
      </w:rPr>
      <w:t>_fink; Ministru kabineta noteikumu projekta „Grozījumi Ministru kabineta 2011.gada 27.decembra noteikumos Nr.1036 „Kārtība, kādā valsts finansē profesionālās ievirzes sporta izglītības programmas””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85" w:rsidRDefault="00645685" w:rsidP="00DD3EC5">
      <w:r>
        <w:separator/>
      </w:r>
    </w:p>
    <w:p w:rsidR="00645685" w:rsidRDefault="00645685"/>
    <w:p w:rsidR="00645685" w:rsidRDefault="00645685"/>
  </w:footnote>
  <w:footnote w:type="continuationSeparator" w:id="0">
    <w:p w:rsidR="00645685" w:rsidRDefault="00645685" w:rsidP="00DD3EC5">
      <w:r>
        <w:continuationSeparator/>
      </w:r>
    </w:p>
    <w:p w:rsidR="00645685" w:rsidRDefault="00645685"/>
    <w:p w:rsidR="00645685" w:rsidRDefault="006456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74242"/>
      <w:docPartObj>
        <w:docPartGallery w:val="Page Numbers (Top of Page)"/>
        <w:docPartUnique/>
      </w:docPartObj>
    </w:sdtPr>
    <w:sdtEndPr/>
    <w:sdtContent>
      <w:p w:rsidR="0080448D" w:rsidRDefault="000A446E">
        <w:pPr>
          <w:pStyle w:val="Header"/>
          <w:jc w:val="center"/>
        </w:pPr>
        <w:r w:rsidRPr="00C71066">
          <w:rPr>
            <w:sz w:val="22"/>
            <w:szCs w:val="22"/>
          </w:rPr>
          <w:fldChar w:fldCharType="begin"/>
        </w:r>
        <w:r w:rsidR="0080448D" w:rsidRPr="00C71066">
          <w:rPr>
            <w:sz w:val="22"/>
            <w:szCs w:val="22"/>
          </w:rPr>
          <w:instrText xml:space="preserve"> PAGE   \* MERGEFORMAT </w:instrText>
        </w:r>
        <w:r w:rsidRPr="00C71066">
          <w:rPr>
            <w:sz w:val="22"/>
            <w:szCs w:val="22"/>
          </w:rPr>
          <w:fldChar w:fldCharType="separate"/>
        </w:r>
        <w:r w:rsidR="00483D45">
          <w:rPr>
            <w:noProof/>
            <w:sz w:val="22"/>
            <w:szCs w:val="22"/>
          </w:rPr>
          <w:t>3</w:t>
        </w:r>
        <w:r w:rsidRPr="00C71066">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3DD"/>
    <w:multiLevelType w:val="hybridMultilevel"/>
    <w:tmpl w:val="5840F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49472C"/>
    <w:multiLevelType w:val="hybridMultilevel"/>
    <w:tmpl w:val="BFD26C4E"/>
    <w:lvl w:ilvl="0" w:tplc="F5567166">
      <w:start w:val="1"/>
      <w:numFmt w:val="decimal"/>
      <w:lvlText w:val="(%1)"/>
      <w:lvlJc w:val="left"/>
      <w:pPr>
        <w:ind w:left="654" w:hanging="540"/>
      </w:pPr>
      <w:rPr>
        <w:rFonts w:hint="default"/>
      </w:rPr>
    </w:lvl>
    <w:lvl w:ilvl="1" w:tplc="04260019" w:tentative="1">
      <w:start w:val="1"/>
      <w:numFmt w:val="lowerLetter"/>
      <w:lvlText w:val="%2."/>
      <w:lvlJc w:val="left"/>
      <w:pPr>
        <w:ind w:left="1194" w:hanging="360"/>
      </w:pPr>
    </w:lvl>
    <w:lvl w:ilvl="2" w:tplc="0426001B" w:tentative="1">
      <w:start w:val="1"/>
      <w:numFmt w:val="lowerRoman"/>
      <w:lvlText w:val="%3."/>
      <w:lvlJc w:val="right"/>
      <w:pPr>
        <w:ind w:left="1914" w:hanging="180"/>
      </w:pPr>
    </w:lvl>
    <w:lvl w:ilvl="3" w:tplc="0426000F" w:tentative="1">
      <w:start w:val="1"/>
      <w:numFmt w:val="decimal"/>
      <w:lvlText w:val="%4."/>
      <w:lvlJc w:val="left"/>
      <w:pPr>
        <w:ind w:left="2634" w:hanging="360"/>
      </w:pPr>
    </w:lvl>
    <w:lvl w:ilvl="4" w:tplc="04260019" w:tentative="1">
      <w:start w:val="1"/>
      <w:numFmt w:val="lowerLetter"/>
      <w:lvlText w:val="%5."/>
      <w:lvlJc w:val="left"/>
      <w:pPr>
        <w:ind w:left="3354" w:hanging="360"/>
      </w:pPr>
    </w:lvl>
    <w:lvl w:ilvl="5" w:tplc="0426001B" w:tentative="1">
      <w:start w:val="1"/>
      <w:numFmt w:val="lowerRoman"/>
      <w:lvlText w:val="%6."/>
      <w:lvlJc w:val="right"/>
      <w:pPr>
        <w:ind w:left="4074" w:hanging="180"/>
      </w:pPr>
    </w:lvl>
    <w:lvl w:ilvl="6" w:tplc="0426000F" w:tentative="1">
      <w:start w:val="1"/>
      <w:numFmt w:val="decimal"/>
      <w:lvlText w:val="%7."/>
      <w:lvlJc w:val="left"/>
      <w:pPr>
        <w:ind w:left="4794" w:hanging="360"/>
      </w:pPr>
    </w:lvl>
    <w:lvl w:ilvl="7" w:tplc="04260019" w:tentative="1">
      <w:start w:val="1"/>
      <w:numFmt w:val="lowerLetter"/>
      <w:lvlText w:val="%8."/>
      <w:lvlJc w:val="left"/>
      <w:pPr>
        <w:ind w:left="5514" w:hanging="360"/>
      </w:pPr>
    </w:lvl>
    <w:lvl w:ilvl="8" w:tplc="0426001B" w:tentative="1">
      <w:start w:val="1"/>
      <w:numFmt w:val="lowerRoman"/>
      <w:lvlText w:val="%9."/>
      <w:lvlJc w:val="right"/>
      <w:pPr>
        <w:ind w:left="6234" w:hanging="180"/>
      </w:pPr>
    </w:lvl>
  </w:abstractNum>
  <w:abstractNum w:abstractNumId="2" w15:restartNumberingAfterBreak="0">
    <w:nsid w:val="45367DB2"/>
    <w:multiLevelType w:val="hybridMultilevel"/>
    <w:tmpl w:val="E1200734"/>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 w15:restartNumberingAfterBreak="0">
    <w:nsid w:val="45F747C3"/>
    <w:multiLevelType w:val="hybridMultilevel"/>
    <w:tmpl w:val="9AC604CC"/>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4" w15:restartNumberingAfterBreak="0">
    <w:nsid w:val="5268202E"/>
    <w:multiLevelType w:val="hybridMultilevel"/>
    <w:tmpl w:val="F65256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82"/>
    <w:rsid w:val="0000029F"/>
    <w:rsid w:val="00001203"/>
    <w:rsid w:val="00004974"/>
    <w:rsid w:val="00007604"/>
    <w:rsid w:val="000178F6"/>
    <w:rsid w:val="00017D9B"/>
    <w:rsid w:val="00021A72"/>
    <w:rsid w:val="000250CC"/>
    <w:rsid w:val="00026004"/>
    <w:rsid w:val="00026B1B"/>
    <w:rsid w:val="00044018"/>
    <w:rsid w:val="000472C7"/>
    <w:rsid w:val="00056514"/>
    <w:rsid w:val="00061235"/>
    <w:rsid w:val="00061C57"/>
    <w:rsid w:val="0006276E"/>
    <w:rsid w:val="00063123"/>
    <w:rsid w:val="000645FA"/>
    <w:rsid w:val="00073789"/>
    <w:rsid w:val="00074ABA"/>
    <w:rsid w:val="00090CBA"/>
    <w:rsid w:val="00091664"/>
    <w:rsid w:val="0009245B"/>
    <w:rsid w:val="00095AC3"/>
    <w:rsid w:val="000A1C50"/>
    <w:rsid w:val="000A2E43"/>
    <w:rsid w:val="000A446E"/>
    <w:rsid w:val="000B203B"/>
    <w:rsid w:val="000B691F"/>
    <w:rsid w:val="000C2816"/>
    <w:rsid w:val="000C6311"/>
    <w:rsid w:val="000D3A02"/>
    <w:rsid w:val="000F5EC9"/>
    <w:rsid w:val="001004B3"/>
    <w:rsid w:val="00102FD0"/>
    <w:rsid w:val="001122F9"/>
    <w:rsid w:val="00113F55"/>
    <w:rsid w:val="00117AF5"/>
    <w:rsid w:val="00122C78"/>
    <w:rsid w:val="00131FCC"/>
    <w:rsid w:val="0013373B"/>
    <w:rsid w:val="00133A0B"/>
    <w:rsid w:val="001446B1"/>
    <w:rsid w:val="00147CE8"/>
    <w:rsid w:val="00170D79"/>
    <w:rsid w:val="00182248"/>
    <w:rsid w:val="00187A63"/>
    <w:rsid w:val="00196653"/>
    <w:rsid w:val="001A33BF"/>
    <w:rsid w:val="001A3EDE"/>
    <w:rsid w:val="001B1EA9"/>
    <w:rsid w:val="001B1FC5"/>
    <w:rsid w:val="001C1039"/>
    <w:rsid w:val="001C4D8C"/>
    <w:rsid w:val="001C7C4C"/>
    <w:rsid w:val="001D3E69"/>
    <w:rsid w:val="001D450D"/>
    <w:rsid w:val="001D5014"/>
    <w:rsid w:val="001D5FA5"/>
    <w:rsid w:val="001E3178"/>
    <w:rsid w:val="001E37F6"/>
    <w:rsid w:val="001E7A66"/>
    <w:rsid w:val="001F0BBC"/>
    <w:rsid w:val="001F20D6"/>
    <w:rsid w:val="001F27C1"/>
    <w:rsid w:val="001F530F"/>
    <w:rsid w:val="00200865"/>
    <w:rsid w:val="00206237"/>
    <w:rsid w:val="002273E0"/>
    <w:rsid w:val="00234644"/>
    <w:rsid w:val="00242514"/>
    <w:rsid w:val="00242720"/>
    <w:rsid w:val="00245FE7"/>
    <w:rsid w:val="00247445"/>
    <w:rsid w:val="00247A8B"/>
    <w:rsid w:val="00255A9D"/>
    <w:rsid w:val="00262F3E"/>
    <w:rsid w:val="00266DD2"/>
    <w:rsid w:val="00276567"/>
    <w:rsid w:val="0027692A"/>
    <w:rsid w:val="00281A9E"/>
    <w:rsid w:val="0028522F"/>
    <w:rsid w:val="0028643E"/>
    <w:rsid w:val="00290C0B"/>
    <w:rsid w:val="00293892"/>
    <w:rsid w:val="00295595"/>
    <w:rsid w:val="002A29B7"/>
    <w:rsid w:val="002B6E86"/>
    <w:rsid w:val="002B7E2F"/>
    <w:rsid w:val="002C144E"/>
    <w:rsid w:val="002C7391"/>
    <w:rsid w:val="002E1E98"/>
    <w:rsid w:val="002E646F"/>
    <w:rsid w:val="002E6AB3"/>
    <w:rsid w:val="002F0D93"/>
    <w:rsid w:val="002F1137"/>
    <w:rsid w:val="002F1AD0"/>
    <w:rsid w:val="002F66EE"/>
    <w:rsid w:val="00303334"/>
    <w:rsid w:val="00303A52"/>
    <w:rsid w:val="00310F21"/>
    <w:rsid w:val="00316006"/>
    <w:rsid w:val="00324CE0"/>
    <w:rsid w:val="00324F18"/>
    <w:rsid w:val="00326CEC"/>
    <w:rsid w:val="00343565"/>
    <w:rsid w:val="00352F2D"/>
    <w:rsid w:val="003540DF"/>
    <w:rsid w:val="00357C91"/>
    <w:rsid w:val="00364DF1"/>
    <w:rsid w:val="0036524F"/>
    <w:rsid w:val="00366758"/>
    <w:rsid w:val="00367DD3"/>
    <w:rsid w:val="0037281C"/>
    <w:rsid w:val="003801D8"/>
    <w:rsid w:val="00383C7C"/>
    <w:rsid w:val="00384DE1"/>
    <w:rsid w:val="0038679D"/>
    <w:rsid w:val="003870F2"/>
    <w:rsid w:val="00391CB8"/>
    <w:rsid w:val="0039318D"/>
    <w:rsid w:val="0039497C"/>
    <w:rsid w:val="00394996"/>
    <w:rsid w:val="003B06E5"/>
    <w:rsid w:val="003B3E0F"/>
    <w:rsid w:val="003C6028"/>
    <w:rsid w:val="003D1FE9"/>
    <w:rsid w:val="003D5B60"/>
    <w:rsid w:val="003D5CF4"/>
    <w:rsid w:val="003E2B06"/>
    <w:rsid w:val="003E7A49"/>
    <w:rsid w:val="003E7E7B"/>
    <w:rsid w:val="003F1058"/>
    <w:rsid w:val="003F5519"/>
    <w:rsid w:val="003F59B0"/>
    <w:rsid w:val="003F6B86"/>
    <w:rsid w:val="003F75DF"/>
    <w:rsid w:val="003F7B5A"/>
    <w:rsid w:val="00400C8D"/>
    <w:rsid w:val="00400F7E"/>
    <w:rsid w:val="00403919"/>
    <w:rsid w:val="00407639"/>
    <w:rsid w:val="004162BC"/>
    <w:rsid w:val="00426B45"/>
    <w:rsid w:val="00432119"/>
    <w:rsid w:val="004340CC"/>
    <w:rsid w:val="00437FC3"/>
    <w:rsid w:val="00443246"/>
    <w:rsid w:val="0044528E"/>
    <w:rsid w:val="0044643F"/>
    <w:rsid w:val="0044691C"/>
    <w:rsid w:val="00461E48"/>
    <w:rsid w:val="00474CE4"/>
    <w:rsid w:val="00483D45"/>
    <w:rsid w:val="00487499"/>
    <w:rsid w:val="0049132D"/>
    <w:rsid w:val="004928E5"/>
    <w:rsid w:val="00495E2D"/>
    <w:rsid w:val="004A019A"/>
    <w:rsid w:val="004A3875"/>
    <w:rsid w:val="004A5A0B"/>
    <w:rsid w:val="004B043D"/>
    <w:rsid w:val="004B26D0"/>
    <w:rsid w:val="004B33E7"/>
    <w:rsid w:val="004B51A8"/>
    <w:rsid w:val="004C3742"/>
    <w:rsid w:val="004D2CB5"/>
    <w:rsid w:val="004D47E6"/>
    <w:rsid w:val="004D6339"/>
    <w:rsid w:val="004D6EB2"/>
    <w:rsid w:val="004E51C0"/>
    <w:rsid w:val="004E6099"/>
    <w:rsid w:val="004F068C"/>
    <w:rsid w:val="004F0FB2"/>
    <w:rsid w:val="004F2496"/>
    <w:rsid w:val="004F4118"/>
    <w:rsid w:val="005022AD"/>
    <w:rsid w:val="00503FA9"/>
    <w:rsid w:val="0050740E"/>
    <w:rsid w:val="0052647C"/>
    <w:rsid w:val="00531ADA"/>
    <w:rsid w:val="00541476"/>
    <w:rsid w:val="0054178A"/>
    <w:rsid w:val="00541DCE"/>
    <w:rsid w:val="00551BC0"/>
    <w:rsid w:val="005549F4"/>
    <w:rsid w:val="00557F36"/>
    <w:rsid w:val="005624BC"/>
    <w:rsid w:val="00563D29"/>
    <w:rsid w:val="00564293"/>
    <w:rsid w:val="00567174"/>
    <w:rsid w:val="005679D3"/>
    <w:rsid w:val="00572E70"/>
    <w:rsid w:val="00573D4D"/>
    <w:rsid w:val="00575FDA"/>
    <w:rsid w:val="00576C06"/>
    <w:rsid w:val="0058189D"/>
    <w:rsid w:val="005A145C"/>
    <w:rsid w:val="005A7097"/>
    <w:rsid w:val="005C4C91"/>
    <w:rsid w:val="005C5759"/>
    <w:rsid w:val="005C6880"/>
    <w:rsid w:val="005C6F73"/>
    <w:rsid w:val="005C7DE7"/>
    <w:rsid w:val="005E0C43"/>
    <w:rsid w:val="005E741A"/>
    <w:rsid w:val="005F53DB"/>
    <w:rsid w:val="00604AAF"/>
    <w:rsid w:val="00605E1D"/>
    <w:rsid w:val="00607273"/>
    <w:rsid w:val="00610A39"/>
    <w:rsid w:val="006157A0"/>
    <w:rsid w:val="00616CD8"/>
    <w:rsid w:val="0062302C"/>
    <w:rsid w:val="00623B6D"/>
    <w:rsid w:val="00623CB0"/>
    <w:rsid w:val="00632A40"/>
    <w:rsid w:val="006338D2"/>
    <w:rsid w:val="00635605"/>
    <w:rsid w:val="00645685"/>
    <w:rsid w:val="006477F2"/>
    <w:rsid w:val="006503E8"/>
    <w:rsid w:val="00651B00"/>
    <w:rsid w:val="0065612E"/>
    <w:rsid w:val="00656DE6"/>
    <w:rsid w:val="00657FC0"/>
    <w:rsid w:val="00666A90"/>
    <w:rsid w:val="006676C1"/>
    <w:rsid w:val="00671281"/>
    <w:rsid w:val="00672A3D"/>
    <w:rsid w:val="006808B4"/>
    <w:rsid w:val="00684A83"/>
    <w:rsid w:val="00687BCF"/>
    <w:rsid w:val="00692E40"/>
    <w:rsid w:val="006A1C4E"/>
    <w:rsid w:val="006A2554"/>
    <w:rsid w:val="006B3F7B"/>
    <w:rsid w:val="006B7519"/>
    <w:rsid w:val="006C2BC0"/>
    <w:rsid w:val="006D5190"/>
    <w:rsid w:val="006E6EE7"/>
    <w:rsid w:val="006F148C"/>
    <w:rsid w:val="006F34C1"/>
    <w:rsid w:val="00707B68"/>
    <w:rsid w:val="00713914"/>
    <w:rsid w:val="00726A6D"/>
    <w:rsid w:val="007304AA"/>
    <w:rsid w:val="00730EA3"/>
    <w:rsid w:val="00735DF0"/>
    <w:rsid w:val="0074015E"/>
    <w:rsid w:val="00744A55"/>
    <w:rsid w:val="0075026E"/>
    <w:rsid w:val="00753EEC"/>
    <w:rsid w:val="00756D6C"/>
    <w:rsid w:val="00763334"/>
    <w:rsid w:val="00765A89"/>
    <w:rsid w:val="00772300"/>
    <w:rsid w:val="0077430B"/>
    <w:rsid w:val="00774DC8"/>
    <w:rsid w:val="007751CE"/>
    <w:rsid w:val="007771EC"/>
    <w:rsid w:val="00777B67"/>
    <w:rsid w:val="007817D9"/>
    <w:rsid w:val="00783147"/>
    <w:rsid w:val="0079053C"/>
    <w:rsid w:val="007948C0"/>
    <w:rsid w:val="00797AA0"/>
    <w:rsid w:val="007A0F2A"/>
    <w:rsid w:val="007A1943"/>
    <w:rsid w:val="007A36F7"/>
    <w:rsid w:val="007A7D5A"/>
    <w:rsid w:val="007B2BD6"/>
    <w:rsid w:val="007C0B20"/>
    <w:rsid w:val="007C2FC4"/>
    <w:rsid w:val="007C6340"/>
    <w:rsid w:val="007C64AF"/>
    <w:rsid w:val="007D03C8"/>
    <w:rsid w:val="007D3012"/>
    <w:rsid w:val="007D4545"/>
    <w:rsid w:val="007D5610"/>
    <w:rsid w:val="007E0021"/>
    <w:rsid w:val="007E79DC"/>
    <w:rsid w:val="007F42D9"/>
    <w:rsid w:val="007F4442"/>
    <w:rsid w:val="007F62C5"/>
    <w:rsid w:val="008005A9"/>
    <w:rsid w:val="008025F6"/>
    <w:rsid w:val="0080448D"/>
    <w:rsid w:val="00805808"/>
    <w:rsid w:val="00817F2C"/>
    <w:rsid w:val="008207E7"/>
    <w:rsid w:val="0082141C"/>
    <w:rsid w:val="00826BFB"/>
    <w:rsid w:val="00826C4B"/>
    <w:rsid w:val="008276FB"/>
    <w:rsid w:val="00834875"/>
    <w:rsid w:val="008350C4"/>
    <w:rsid w:val="00842BED"/>
    <w:rsid w:val="00852F15"/>
    <w:rsid w:val="0085511C"/>
    <w:rsid w:val="00862EC6"/>
    <w:rsid w:val="00864651"/>
    <w:rsid w:val="00864E0D"/>
    <w:rsid w:val="0086522E"/>
    <w:rsid w:val="00866752"/>
    <w:rsid w:val="00870892"/>
    <w:rsid w:val="00871F68"/>
    <w:rsid w:val="00873F4E"/>
    <w:rsid w:val="00881C3B"/>
    <w:rsid w:val="00882A4A"/>
    <w:rsid w:val="00883B99"/>
    <w:rsid w:val="00895A82"/>
    <w:rsid w:val="008A4E68"/>
    <w:rsid w:val="008B2833"/>
    <w:rsid w:val="008B3FF2"/>
    <w:rsid w:val="008B4E3B"/>
    <w:rsid w:val="008B6534"/>
    <w:rsid w:val="008B6BB4"/>
    <w:rsid w:val="008B6F82"/>
    <w:rsid w:val="008C50BE"/>
    <w:rsid w:val="008C5992"/>
    <w:rsid w:val="008C7D3F"/>
    <w:rsid w:val="008D3C74"/>
    <w:rsid w:val="008D4760"/>
    <w:rsid w:val="008D7DF9"/>
    <w:rsid w:val="008E0D6B"/>
    <w:rsid w:val="008E26C5"/>
    <w:rsid w:val="008E2777"/>
    <w:rsid w:val="008E7EBC"/>
    <w:rsid w:val="008F0863"/>
    <w:rsid w:val="00904B37"/>
    <w:rsid w:val="00911B04"/>
    <w:rsid w:val="0091394B"/>
    <w:rsid w:val="00913C3E"/>
    <w:rsid w:val="00915DF0"/>
    <w:rsid w:val="00916745"/>
    <w:rsid w:val="00917D02"/>
    <w:rsid w:val="0092311F"/>
    <w:rsid w:val="00927C72"/>
    <w:rsid w:val="009318FA"/>
    <w:rsid w:val="00931FCA"/>
    <w:rsid w:val="00944C24"/>
    <w:rsid w:val="00945DAE"/>
    <w:rsid w:val="00950082"/>
    <w:rsid w:val="009503E1"/>
    <w:rsid w:val="009506DD"/>
    <w:rsid w:val="00956AD2"/>
    <w:rsid w:val="009600D1"/>
    <w:rsid w:val="0096284B"/>
    <w:rsid w:val="00964BF5"/>
    <w:rsid w:val="00966BD4"/>
    <w:rsid w:val="00971A5F"/>
    <w:rsid w:val="00974F5E"/>
    <w:rsid w:val="00976947"/>
    <w:rsid w:val="0098030A"/>
    <w:rsid w:val="00982371"/>
    <w:rsid w:val="00983F70"/>
    <w:rsid w:val="00990648"/>
    <w:rsid w:val="00992CF9"/>
    <w:rsid w:val="00996112"/>
    <w:rsid w:val="009A08BA"/>
    <w:rsid w:val="009A1D95"/>
    <w:rsid w:val="009A34A3"/>
    <w:rsid w:val="009A5FF7"/>
    <w:rsid w:val="009B25DD"/>
    <w:rsid w:val="009B5489"/>
    <w:rsid w:val="009B66E1"/>
    <w:rsid w:val="009C4F0E"/>
    <w:rsid w:val="009C5548"/>
    <w:rsid w:val="009D426B"/>
    <w:rsid w:val="009D544F"/>
    <w:rsid w:val="009D54C6"/>
    <w:rsid w:val="009E3A1C"/>
    <w:rsid w:val="009E4F83"/>
    <w:rsid w:val="009F039A"/>
    <w:rsid w:val="009F2AD4"/>
    <w:rsid w:val="009F41C8"/>
    <w:rsid w:val="009F54E7"/>
    <w:rsid w:val="00A07EBB"/>
    <w:rsid w:val="00A2559D"/>
    <w:rsid w:val="00A256D7"/>
    <w:rsid w:val="00A25F3A"/>
    <w:rsid w:val="00A26999"/>
    <w:rsid w:val="00A34A10"/>
    <w:rsid w:val="00A37EA1"/>
    <w:rsid w:val="00A44425"/>
    <w:rsid w:val="00A45125"/>
    <w:rsid w:val="00A50947"/>
    <w:rsid w:val="00A5132A"/>
    <w:rsid w:val="00A83526"/>
    <w:rsid w:val="00A95E3C"/>
    <w:rsid w:val="00AA09B9"/>
    <w:rsid w:val="00AA0ECC"/>
    <w:rsid w:val="00AA122D"/>
    <w:rsid w:val="00AA2E64"/>
    <w:rsid w:val="00AC13AD"/>
    <w:rsid w:val="00AC1635"/>
    <w:rsid w:val="00AC178E"/>
    <w:rsid w:val="00AD4A94"/>
    <w:rsid w:val="00AD6995"/>
    <w:rsid w:val="00AD6F1E"/>
    <w:rsid w:val="00AE392B"/>
    <w:rsid w:val="00AE3F5F"/>
    <w:rsid w:val="00AF718B"/>
    <w:rsid w:val="00B02CA7"/>
    <w:rsid w:val="00B0338C"/>
    <w:rsid w:val="00B04FC0"/>
    <w:rsid w:val="00B109BD"/>
    <w:rsid w:val="00B13622"/>
    <w:rsid w:val="00B1366B"/>
    <w:rsid w:val="00B15455"/>
    <w:rsid w:val="00B227A7"/>
    <w:rsid w:val="00B2576E"/>
    <w:rsid w:val="00B3124F"/>
    <w:rsid w:val="00B31419"/>
    <w:rsid w:val="00B33890"/>
    <w:rsid w:val="00B3512D"/>
    <w:rsid w:val="00B41D76"/>
    <w:rsid w:val="00B52793"/>
    <w:rsid w:val="00B53253"/>
    <w:rsid w:val="00B64046"/>
    <w:rsid w:val="00B67B36"/>
    <w:rsid w:val="00B74FAB"/>
    <w:rsid w:val="00B76BD1"/>
    <w:rsid w:val="00B81BB1"/>
    <w:rsid w:val="00B953DE"/>
    <w:rsid w:val="00B96D68"/>
    <w:rsid w:val="00BA1E31"/>
    <w:rsid w:val="00BA21B8"/>
    <w:rsid w:val="00BB1611"/>
    <w:rsid w:val="00BC0850"/>
    <w:rsid w:val="00BC4F52"/>
    <w:rsid w:val="00BC58E7"/>
    <w:rsid w:val="00BC6051"/>
    <w:rsid w:val="00BD2F06"/>
    <w:rsid w:val="00BE45BA"/>
    <w:rsid w:val="00BF3B32"/>
    <w:rsid w:val="00BF760D"/>
    <w:rsid w:val="00C06E0A"/>
    <w:rsid w:val="00C141CC"/>
    <w:rsid w:val="00C170FD"/>
    <w:rsid w:val="00C17BAF"/>
    <w:rsid w:val="00C20265"/>
    <w:rsid w:val="00C4275C"/>
    <w:rsid w:val="00C50BCE"/>
    <w:rsid w:val="00C5194C"/>
    <w:rsid w:val="00C53D6E"/>
    <w:rsid w:val="00C6271D"/>
    <w:rsid w:val="00C71066"/>
    <w:rsid w:val="00C71C0B"/>
    <w:rsid w:val="00C72DD8"/>
    <w:rsid w:val="00C74834"/>
    <w:rsid w:val="00C8256C"/>
    <w:rsid w:val="00C8266F"/>
    <w:rsid w:val="00C82F76"/>
    <w:rsid w:val="00C90621"/>
    <w:rsid w:val="00CA5139"/>
    <w:rsid w:val="00CA5DDA"/>
    <w:rsid w:val="00CB6356"/>
    <w:rsid w:val="00CC554F"/>
    <w:rsid w:val="00CC6EFC"/>
    <w:rsid w:val="00CC7DC4"/>
    <w:rsid w:val="00CD0335"/>
    <w:rsid w:val="00CD54B4"/>
    <w:rsid w:val="00CD7DF4"/>
    <w:rsid w:val="00CE43D2"/>
    <w:rsid w:val="00CE589D"/>
    <w:rsid w:val="00CF1A6B"/>
    <w:rsid w:val="00CF4C01"/>
    <w:rsid w:val="00D01615"/>
    <w:rsid w:val="00D039BF"/>
    <w:rsid w:val="00D07711"/>
    <w:rsid w:val="00D10581"/>
    <w:rsid w:val="00D11823"/>
    <w:rsid w:val="00D1328E"/>
    <w:rsid w:val="00D20088"/>
    <w:rsid w:val="00D20840"/>
    <w:rsid w:val="00D27DDC"/>
    <w:rsid w:val="00D404A8"/>
    <w:rsid w:val="00D44F2E"/>
    <w:rsid w:val="00D4676E"/>
    <w:rsid w:val="00D5396B"/>
    <w:rsid w:val="00D56EEF"/>
    <w:rsid w:val="00D6236D"/>
    <w:rsid w:val="00D7012F"/>
    <w:rsid w:val="00D71D9B"/>
    <w:rsid w:val="00D73047"/>
    <w:rsid w:val="00D82E5A"/>
    <w:rsid w:val="00D86CEA"/>
    <w:rsid w:val="00D93492"/>
    <w:rsid w:val="00D971D2"/>
    <w:rsid w:val="00DA49DA"/>
    <w:rsid w:val="00DA4C92"/>
    <w:rsid w:val="00DA5504"/>
    <w:rsid w:val="00DB17E1"/>
    <w:rsid w:val="00DB2FFD"/>
    <w:rsid w:val="00DC2411"/>
    <w:rsid w:val="00DD3A09"/>
    <w:rsid w:val="00DD3EC5"/>
    <w:rsid w:val="00DE11ED"/>
    <w:rsid w:val="00DF032D"/>
    <w:rsid w:val="00E016D0"/>
    <w:rsid w:val="00E07A82"/>
    <w:rsid w:val="00E116AE"/>
    <w:rsid w:val="00E138A3"/>
    <w:rsid w:val="00E16418"/>
    <w:rsid w:val="00E274BB"/>
    <w:rsid w:val="00E32871"/>
    <w:rsid w:val="00E33871"/>
    <w:rsid w:val="00E37327"/>
    <w:rsid w:val="00E46E2A"/>
    <w:rsid w:val="00E51EE5"/>
    <w:rsid w:val="00E63B2D"/>
    <w:rsid w:val="00E64011"/>
    <w:rsid w:val="00E67E4E"/>
    <w:rsid w:val="00E70EC2"/>
    <w:rsid w:val="00E744DC"/>
    <w:rsid w:val="00E83005"/>
    <w:rsid w:val="00E86299"/>
    <w:rsid w:val="00E961A0"/>
    <w:rsid w:val="00EA3042"/>
    <w:rsid w:val="00EA4391"/>
    <w:rsid w:val="00EA43B6"/>
    <w:rsid w:val="00EA47AA"/>
    <w:rsid w:val="00EA5EA9"/>
    <w:rsid w:val="00EA7262"/>
    <w:rsid w:val="00EB5D76"/>
    <w:rsid w:val="00EC1312"/>
    <w:rsid w:val="00EC6ED4"/>
    <w:rsid w:val="00ED46A2"/>
    <w:rsid w:val="00ED52AB"/>
    <w:rsid w:val="00ED7F41"/>
    <w:rsid w:val="00EE0773"/>
    <w:rsid w:val="00EF2EB1"/>
    <w:rsid w:val="00F1007D"/>
    <w:rsid w:val="00F20CA6"/>
    <w:rsid w:val="00F25C11"/>
    <w:rsid w:val="00F43AC7"/>
    <w:rsid w:val="00F44623"/>
    <w:rsid w:val="00F47828"/>
    <w:rsid w:val="00F57387"/>
    <w:rsid w:val="00F63406"/>
    <w:rsid w:val="00F805F2"/>
    <w:rsid w:val="00F83B35"/>
    <w:rsid w:val="00F90915"/>
    <w:rsid w:val="00F9200D"/>
    <w:rsid w:val="00F92247"/>
    <w:rsid w:val="00F95A3F"/>
    <w:rsid w:val="00FA4D92"/>
    <w:rsid w:val="00FB1FBE"/>
    <w:rsid w:val="00FB2E1B"/>
    <w:rsid w:val="00FB429A"/>
    <w:rsid w:val="00FC1A64"/>
    <w:rsid w:val="00FC4877"/>
    <w:rsid w:val="00FC6553"/>
    <w:rsid w:val="00FC6D3F"/>
    <w:rsid w:val="00FD2B01"/>
    <w:rsid w:val="00FD50AA"/>
    <w:rsid w:val="00FE017B"/>
    <w:rsid w:val="00FE177D"/>
    <w:rsid w:val="00FE2F33"/>
    <w:rsid w:val="00FE6358"/>
    <w:rsid w:val="00FF0696"/>
    <w:rsid w:val="00FF3AFD"/>
    <w:rsid w:val="00FF4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0D6EA-3640-4998-8579-67AEE599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unhideWhenUsed/>
    <w:rsid w:val="00651B00"/>
    <w:rPr>
      <w:sz w:val="20"/>
      <w:szCs w:val="20"/>
    </w:rPr>
  </w:style>
  <w:style w:type="character" w:customStyle="1" w:styleId="CommentTextChar">
    <w:name w:val="Comment Text Char"/>
    <w:basedOn w:val="DefaultParagraphFont"/>
    <w:link w:val="CommentText"/>
    <w:uiPriority w:val="99"/>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ListParagraph">
    <w:name w:val="List Paragraph"/>
    <w:basedOn w:val="Normal"/>
    <w:qFormat/>
    <w:rsid w:val="00B74FAB"/>
    <w:pPr>
      <w:ind w:left="720"/>
      <w:contextualSpacing/>
    </w:pPr>
  </w:style>
  <w:style w:type="character" w:styleId="Strong">
    <w:name w:val="Strong"/>
    <w:basedOn w:val="DefaultParagraphFont"/>
    <w:uiPriority w:val="22"/>
    <w:qFormat/>
    <w:rsid w:val="00C8266F"/>
    <w:rPr>
      <w:b/>
      <w:bCs/>
    </w:rPr>
  </w:style>
  <w:style w:type="paragraph" w:customStyle="1" w:styleId="tv213">
    <w:name w:val="tv213"/>
    <w:basedOn w:val="Normal"/>
    <w:rsid w:val="009C4F0E"/>
    <w:pPr>
      <w:suppressAutoHyphens w:val="0"/>
      <w:spacing w:before="100" w:beforeAutospacing="1" w:after="100" w:afterAutospacing="1"/>
    </w:pPr>
    <w:rPr>
      <w:rFonts w:eastAsiaTheme="minorHAnsi"/>
      <w:lang w:eastAsia="lv-LV"/>
    </w:rPr>
  </w:style>
  <w:style w:type="paragraph" w:customStyle="1" w:styleId="tvhtml">
    <w:name w:val="tv_html"/>
    <w:basedOn w:val="Normal"/>
    <w:rsid w:val="006338D2"/>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4807">
      <w:bodyDiv w:val="1"/>
      <w:marLeft w:val="0"/>
      <w:marRight w:val="0"/>
      <w:marTop w:val="0"/>
      <w:marBottom w:val="0"/>
      <w:divBdr>
        <w:top w:val="none" w:sz="0" w:space="0" w:color="auto"/>
        <w:left w:val="none" w:sz="0" w:space="0" w:color="auto"/>
        <w:bottom w:val="none" w:sz="0" w:space="0" w:color="auto"/>
        <w:right w:val="none" w:sz="0" w:space="0" w:color="auto"/>
      </w:divBdr>
    </w:div>
    <w:div w:id="1290355896">
      <w:bodyDiv w:val="1"/>
      <w:marLeft w:val="0"/>
      <w:marRight w:val="0"/>
      <w:marTop w:val="0"/>
      <w:marBottom w:val="0"/>
      <w:divBdr>
        <w:top w:val="none" w:sz="0" w:space="0" w:color="auto"/>
        <w:left w:val="none" w:sz="0" w:space="0" w:color="auto"/>
        <w:bottom w:val="none" w:sz="0" w:space="0" w:color="auto"/>
        <w:right w:val="none" w:sz="0" w:space="0" w:color="auto"/>
      </w:divBdr>
    </w:div>
    <w:div w:id="14312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78C0F-AA6B-46CF-98BF-1E79C9D0CD4F}">
  <ds:schemaRefs>
    <ds:schemaRef ds:uri="http://schemas.openxmlformats.org/officeDocument/2006/bibliography"/>
  </ds:schemaRefs>
</ds:datastoreItem>
</file>

<file path=customXml/itemProps2.xml><?xml version="1.0" encoding="utf-8"?>
<ds:datastoreItem xmlns:ds="http://schemas.openxmlformats.org/officeDocument/2006/customXml" ds:itemID="{56F89E8F-F023-42FE-9226-4BCA30AE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6472</Words>
  <Characters>3690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2011.gada 27.decembra noteikumos Nr.1036 „Kārtība, kādā valsts finansē profesionālās ievirzes sporta izglītības programmas” sākotnējās ietekmes novērtējuma ziņojums (anotācija)</vt:lpstr>
      <vt:lpstr/>
    </vt:vector>
  </TitlesOfParts>
  <Company>Birojs</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27.decembra noteikumos Nr.1036 „Kārtība, kādā valsts finansē profesionālās ievirzes sporta izglītības programmas” sākotnējās ietekmes novērtējuma ziņojums (anotācija)</dc:title>
  <dc:subject>sākotnējās ietekmes novērtējuma ziņojums (anotācija)</dc:subject>
  <dc:creator>A.Mičule</dc:creator>
  <dc:description>anda.micule@izm.gov.lv 
67047928
Ināra Karpova; Tālr.67228985; fakss 67227405         
Inara.karpova@lnkc.gov.lv</dc:description>
  <cp:lastModifiedBy>Edgars Severs</cp:lastModifiedBy>
  <cp:revision>28</cp:revision>
  <cp:lastPrinted>2016-07-04T12:30:00Z</cp:lastPrinted>
  <dcterms:created xsi:type="dcterms:W3CDTF">2016-07-04T12:08:00Z</dcterms:created>
  <dcterms:modified xsi:type="dcterms:W3CDTF">2016-07-12T12:28:00Z</dcterms:modified>
</cp:coreProperties>
</file>