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9B329" w14:textId="069E2583" w:rsidR="00E41BA8" w:rsidRPr="00C72109" w:rsidRDefault="00E41BA8" w:rsidP="00E41BA8">
      <w:pPr>
        <w:spacing w:after="0" w:line="240" w:lineRule="auto"/>
        <w:jc w:val="right"/>
        <w:rPr>
          <w:rFonts w:ascii="Times New Roman" w:hAnsi="Times New Roman" w:cs="Times New Roman"/>
          <w:sz w:val="28"/>
          <w:szCs w:val="28"/>
        </w:rPr>
      </w:pPr>
      <w:bookmarkStart w:id="0" w:name="_GoBack"/>
      <w:bookmarkEnd w:id="0"/>
      <w:r w:rsidRPr="00C72109">
        <w:rPr>
          <w:rFonts w:ascii="Times New Roman" w:hAnsi="Times New Roman" w:cs="Times New Roman"/>
          <w:sz w:val="28"/>
          <w:szCs w:val="28"/>
        </w:rPr>
        <w:t xml:space="preserve">(Ministru kabineta </w:t>
      </w:r>
    </w:p>
    <w:p w14:paraId="1A13D9FB" w14:textId="53580FC8" w:rsidR="00E41BA8" w:rsidRPr="00C72109" w:rsidRDefault="00E41BA8" w:rsidP="00E41BA8">
      <w:pPr>
        <w:spacing w:after="0" w:line="240" w:lineRule="auto"/>
        <w:jc w:val="right"/>
        <w:rPr>
          <w:rFonts w:ascii="Times New Roman" w:hAnsi="Times New Roman" w:cs="Times New Roman"/>
          <w:sz w:val="28"/>
          <w:szCs w:val="28"/>
        </w:rPr>
      </w:pPr>
      <w:r w:rsidRPr="00C72109">
        <w:rPr>
          <w:rFonts w:ascii="Times New Roman" w:hAnsi="Times New Roman" w:cs="Times New Roman"/>
          <w:sz w:val="28"/>
          <w:szCs w:val="28"/>
        </w:rPr>
        <w:t>2016. gada                      </w:t>
      </w:r>
    </w:p>
    <w:p w14:paraId="7C11D652" w14:textId="7F1A78A5" w:rsidR="00E41BA8" w:rsidRPr="00C72109" w:rsidRDefault="00E41BA8" w:rsidP="00E41BA8">
      <w:pPr>
        <w:spacing w:after="0" w:line="240" w:lineRule="auto"/>
        <w:jc w:val="right"/>
        <w:rPr>
          <w:rFonts w:ascii="Times New Roman" w:hAnsi="Times New Roman" w:cs="Times New Roman"/>
          <w:sz w:val="28"/>
          <w:szCs w:val="28"/>
        </w:rPr>
      </w:pPr>
      <w:r w:rsidRPr="00C72109">
        <w:rPr>
          <w:rFonts w:ascii="Times New Roman" w:hAnsi="Times New Roman" w:cs="Times New Roman"/>
          <w:sz w:val="28"/>
          <w:szCs w:val="28"/>
        </w:rPr>
        <w:t>rīkojums Nr.         )</w:t>
      </w:r>
    </w:p>
    <w:p w14:paraId="42BAE7D6" w14:textId="77777777" w:rsidR="00E41BA8" w:rsidRDefault="00E41BA8" w:rsidP="00E41BA8">
      <w:pPr>
        <w:spacing w:after="0" w:line="240" w:lineRule="auto"/>
        <w:jc w:val="right"/>
        <w:rPr>
          <w:rFonts w:ascii="Times New Roman" w:hAnsi="Times New Roman" w:cs="Times New Roman"/>
          <w:sz w:val="24"/>
          <w:szCs w:val="24"/>
        </w:rPr>
      </w:pPr>
    </w:p>
    <w:p w14:paraId="19CDD5B9" w14:textId="77777777" w:rsidR="00E41BA8" w:rsidRDefault="00E41BA8" w:rsidP="00E41BA8">
      <w:pPr>
        <w:spacing w:after="0" w:line="240" w:lineRule="auto"/>
        <w:jc w:val="right"/>
        <w:rPr>
          <w:rFonts w:ascii="Times New Roman" w:hAnsi="Times New Roman" w:cs="Times New Roman"/>
          <w:sz w:val="24"/>
          <w:szCs w:val="24"/>
        </w:rPr>
      </w:pPr>
    </w:p>
    <w:p w14:paraId="088CC8AB" w14:textId="77777777" w:rsidR="00E41BA8" w:rsidRDefault="00E41BA8" w:rsidP="00E41BA8">
      <w:pPr>
        <w:spacing w:after="0" w:line="240" w:lineRule="auto"/>
        <w:jc w:val="right"/>
        <w:rPr>
          <w:rFonts w:ascii="Times New Roman" w:hAnsi="Times New Roman" w:cs="Times New Roman"/>
          <w:sz w:val="24"/>
          <w:szCs w:val="24"/>
        </w:rPr>
      </w:pPr>
    </w:p>
    <w:p w14:paraId="175CE293" w14:textId="77777777" w:rsidR="00E41BA8" w:rsidRDefault="00E41BA8" w:rsidP="00E41BA8">
      <w:pPr>
        <w:spacing w:after="0" w:line="240" w:lineRule="auto"/>
        <w:jc w:val="right"/>
        <w:rPr>
          <w:rFonts w:ascii="Times New Roman" w:hAnsi="Times New Roman" w:cs="Times New Roman"/>
          <w:sz w:val="24"/>
          <w:szCs w:val="24"/>
        </w:rPr>
      </w:pPr>
    </w:p>
    <w:p w14:paraId="411C7107" w14:textId="77777777" w:rsidR="00123F08" w:rsidRPr="001B7E35" w:rsidRDefault="00123F08" w:rsidP="00332FC8">
      <w:pPr>
        <w:jc w:val="right"/>
        <w:rPr>
          <w:rFonts w:ascii="Times New Roman" w:hAnsi="Times New Roman" w:cs="Times New Roman"/>
          <w:sz w:val="24"/>
          <w:szCs w:val="24"/>
        </w:rPr>
      </w:pPr>
      <w:r w:rsidRPr="001B7E35">
        <w:rPr>
          <w:rFonts w:ascii="Times New Roman" w:hAnsi="Times New Roman" w:cs="Times New Roman"/>
          <w:sz w:val="24"/>
          <w:szCs w:val="24"/>
        </w:rPr>
        <w:t>PROJEKTS</w:t>
      </w:r>
    </w:p>
    <w:p w14:paraId="411C710C" w14:textId="77777777" w:rsidR="00156FBF" w:rsidRDefault="00156FBF" w:rsidP="00123F08">
      <w:pPr>
        <w:jc w:val="center"/>
        <w:rPr>
          <w:rFonts w:ascii="Times New Roman" w:hAnsi="Times New Roman" w:cs="Times New Roman"/>
          <w:b/>
          <w:sz w:val="24"/>
          <w:szCs w:val="24"/>
        </w:rPr>
      </w:pPr>
    </w:p>
    <w:p w14:paraId="1BFAF86A" w14:textId="77777777" w:rsidR="00E41BA8" w:rsidRDefault="00E41BA8" w:rsidP="00123F08">
      <w:pPr>
        <w:jc w:val="center"/>
        <w:rPr>
          <w:rFonts w:ascii="Times New Roman" w:hAnsi="Times New Roman" w:cs="Times New Roman"/>
          <w:b/>
          <w:sz w:val="24"/>
          <w:szCs w:val="24"/>
        </w:rPr>
      </w:pPr>
    </w:p>
    <w:p w14:paraId="0618C3C1" w14:textId="77777777" w:rsidR="00E41BA8" w:rsidRDefault="00E41BA8" w:rsidP="00123F08">
      <w:pPr>
        <w:jc w:val="center"/>
        <w:rPr>
          <w:rFonts w:ascii="Times New Roman" w:hAnsi="Times New Roman" w:cs="Times New Roman"/>
          <w:b/>
          <w:sz w:val="24"/>
          <w:szCs w:val="24"/>
        </w:rPr>
      </w:pPr>
    </w:p>
    <w:p w14:paraId="411C710D" w14:textId="77777777" w:rsidR="00156FBF" w:rsidRDefault="00156FBF" w:rsidP="00123F08">
      <w:pPr>
        <w:jc w:val="center"/>
        <w:rPr>
          <w:rFonts w:ascii="Times New Roman" w:hAnsi="Times New Roman" w:cs="Times New Roman"/>
          <w:b/>
          <w:sz w:val="24"/>
          <w:szCs w:val="24"/>
        </w:rPr>
      </w:pPr>
    </w:p>
    <w:p w14:paraId="411C710E" w14:textId="77777777" w:rsidR="00156FBF" w:rsidRDefault="00156FBF" w:rsidP="00123F08">
      <w:pPr>
        <w:jc w:val="center"/>
        <w:rPr>
          <w:rFonts w:ascii="Times New Roman" w:hAnsi="Times New Roman" w:cs="Times New Roman"/>
          <w:b/>
          <w:sz w:val="24"/>
          <w:szCs w:val="24"/>
        </w:rPr>
      </w:pPr>
    </w:p>
    <w:p w14:paraId="411C710F" w14:textId="77777777" w:rsidR="00156FBF" w:rsidRDefault="00156FBF" w:rsidP="00123F08">
      <w:pPr>
        <w:jc w:val="center"/>
        <w:rPr>
          <w:rFonts w:ascii="Times New Roman" w:hAnsi="Times New Roman" w:cs="Times New Roman"/>
          <w:b/>
          <w:sz w:val="24"/>
          <w:szCs w:val="24"/>
        </w:rPr>
      </w:pPr>
    </w:p>
    <w:p w14:paraId="411C7110" w14:textId="77777777" w:rsidR="00123F08" w:rsidRPr="00C72109" w:rsidRDefault="0039224C" w:rsidP="00123F08">
      <w:pPr>
        <w:jc w:val="center"/>
        <w:rPr>
          <w:rFonts w:ascii="Times New Roman" w:hAnsi="Times New Roman" w:cs="Times New Roman"/>
          <w:b/>
          <w:sz w:val="28"/>
          <w:szCs w:val="28"/>
        </w:rPr>
      </w:pPr>
      <w:r w:rsidRPr="00C72109">
        <w:rPr>
          <w:rFonts w:ascii="Times New Roman" w:hAnsi="Times New Roman" w:cs="Times New Roman"/>
          <w:b/>
          <w:sz w:val="28"/>
          <w:szCs w:val="28"/>
        </w:rPr>
        <w:t>Konceptuālais ziņojums</w:t>
      </w:r>
      <w:r w:rsidR="00123F08" w:rsidRPr="00C72109">
        <w:rPr>
          <w:rFonts w:ascii="Times New Roman" w:hAnsi="Times New Roman" w:cs="Times New Roman"/>
          <w:b/>
          <w:sz w:val="28"/>
          <w:szCs w:val="28"/>
        </w:rPr>
        <w:t xml:space="preserve"> </w:t>
      </w:r>
    </w:p>
    <w:p w14:paraId="411C7111" w14:textId="545462CC" w:rsidR="00123F08" w:rsidRPr="00C72109" w:rsidRDefault="001B7E35" w:rsidP="00332FC8">
      <w:pPr>
        <w:jc w:val="center"/>
        <w:rPr>
          <w:rFonts w:ascii="Times New Roman" w:hAnsi="Times New Roman" w:cs="Times New Roman"/>
          <w:b/>
          <w:sz w:val="28"/>
          <w:szCs w:val="28"/>
        </w:rPr>
      </w:pPr>
      <w:r w:rsidRPr="00C72109">
        <w:rPr>
          <w:rFonts w:ascii="Times New Roman" w:hAnsi="Times New Roman" w:cs="Times New Roman"/>
          <w:b/>
          <w:sz w:val="28"/>
          <w:szCs w:val="28"/>
        </w:rPr>
        <w:t>I</w:t>
      </w:r>
      <w:r w:rsidR="00123F08" w:rsidRPr="00C72109">
        <w:rPr>
          <w:rFonts w:ascii="Times New Roman" w:hAnsi="Times New Roman" w:cs="Times New Roman"/>
          <w:b/>
          <w:sz w:val="28"/>
          <w:szCs w:val="28"/>
        </w:rPr>
        <w:t xml:space="preserve">etekmes pēcpārbaudes </w:t>
      </w:r>
      <w:r w:rsidR="00123F08" w:rsidRPr="002E5339">
        <w:rPr>
          <w:rFonts w:ascii="Times New Roman" w:hAnsi="Times New Roman" w:cs="Times New Roman"/>
          <w:b/>
          <w:sz w:val="28"/>
          <w:szCs w:val="28"/>
        </w:rPr>
        <w:t>ieviešana</w:t>
      </w:r>
    </w:p>
    <w:p w14:paraId="119CD5CF" w14:textId="77777777" w:rsidR="0051333B" w:rsidRDefault="0051333B">
      <w:pPr>
        <w:rPr>
          <w:rFonts w:ascii="Times New Roman" w:hAnsi="Times New Roman" w:cs="Times New Roman"/>
          <w:sz w:val="24"/>
          <w:szCs w:val="24"/>
        </w:rPr>
      </w:pPr>
      <w:r>
        <w:rPr>
          <w:rFonts w:ascii="Times New Roman" w:hAnsi="Times New Roman" w:cs="Times New Roman"/>
          <w:sz w:val="24"/>
          <w:szCs w:val="24"/>
        </w:rPr>
        <w:br w:type="page"/>
      </w:r>
    </w:p>
    <w:p w14:paraId="411C7123" w14:textId="6ADF3FBB" w:rsidR="00156FBF" w:rsidRPr="00156FBF" w:rsidRDefault="008517B4" w:rsidP="00156FBF">
      <w:pPr>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56FBF" w:rsidRPr="00156FBF">
        <w:rPr>
          <w:rFonts w:ascii="Times New Roman" w:hAnsi="Times New Roman" w:cs="Times New Roman"/>
          <w:b/>
          <w:sz w:val="24"/>
          <w:szCs w:val="24"/>
        </w:rPr>
        <w:t xml:space="preserve"> Kopsavilkums </w:t>
      </w:r>
    </w:p>
    <w:p w14:paraId="411C7124" w14:textId="7ECA3C1C" w:rsidR="00123F08" w:rsidRDefault="00CA2ED8" w:rsidP="00E677D2">
      <w:pPr>
        <w:ind w:firstLine="720"/>
        <w:jc w:val="both"/>
        <w:rPr>
          <w:rFonts w:ascii="Times New Roman" w:hAnsi="Times New Roman" w:cs="Times New Roman"/>
          <w:sz w:val="24"/>
          <w:szCs w:val="24"/>
        </w:rPr>
      </w:pPr>
      <w:r w:rsidRPr="001B7E35">
        <w:rPr>
          <w:rFonts w:ascii="Times New Roman" w:hAnsi="Times New Roman" w:cs="Times New Roman"/>
          <w:sz w:val="24"/>
          <w:szCs w:val="24"/>
        </w:rPr>
        <w:t>Valsts kanceleja</w:t>
      </w:r>
      <w:r>
        <w:rPr>
          <w:rFonts w:ascii="Times New Roman" w:hAnsi="Times New Roman" w:cs="Times New Roman"/>
          <w:sz w:val="24"/>
          <w:szCs w:val="24"/>
        </w:rPr>
        <w:t>,</w:t>
      </w:r>
      <w:r w:rsidRPr="001B7E35">
        <w:rPr>
          <w:rFonts w:ascii="Times New Roman" w:hAnsi="Times New Roman" w:cs="Times New Roman"/>
          <w:sz w:val="24"/>
          <w:szCs w:val="24"/>
        </w:rPr>
        <w:t xml:space="preserve"> </w:t>
      </w:r>
      <w:r>
        <w:rPr>
          <w:rFonts w:ascii="Times New Roman" w:hAnsi="Times New Roman" w:cs="Times New Roman"/>
          <w:sz w:val="24"/>
          <w:szCs w:val="24"/>
        </w:rPr>
        <w:t>p</w:t>
      </w:r>
      <w:r w:rsidR="00123F08" w:rsidRPr="001B7E35">
        <w:rPr>
          <w:rFonts w:ascii="Times New Roman" w:hAnsi="Times New Roman" w:cs="Times New Roman"/>
          <w:sz w:val="24"/>
          <w:szCs w:val="24"/>
        </w:rPr>
        <w:t>amatojoties uz informatīv</w:t>
      </w:r>
      <w:r w:rsidR="00BA1518">
        <w:rPr>
          <w:rFonts w:ascii="Times New Roman" w:hAnsi="Times New Roman" w:cs="Times New Roman"/>
          <w:sz w:val="24"/>
          <w:szCs w:val="24"/>
        </w:rPr>
        <w:t>ā</w:t>
      </w:r>
      <w:r w:rsidR="00123F08" w:rsidRPr="001B7E35">
        <w:rPr>
          <w:rFonts w:ascii="Times New Roman" w:hAnsi="Times New Roman" w:cs="Times New Roman"/>
          <w:sz w:val="24"/>
          <w:szCs w:val="24"/>
        </w:rPr>
        <w:t xml:space="preserve"> ziņojuma "Priekšlikumi ārējo normatīvo aktu grozījumu skaita un apjoma samazināšanai" (Ministru kabineta 2014.</w:t>
      </w:r>
      <w:r w:rsidR="00B06DBC">
        <w:rPr>
          <w:rFonts w:ascii="Times New Roman" w:hAnsi="Times New Roman" w:cs="Times New Roman"/>
          <w:sz w:val="24"/>
          <w:szCs w:val="24"/>
        </w:rPr>
        <w:t> </w:t>
      </w:r>
      <w:r w:rsidR="00123F08" w:rsidRPr="001B7E35">
        <w:rPr>
          <w:rFonts w:ascii="Times New Roman" w:hAnsi="Times New Roman" w:cs="Times New Roman"/>
          <w:sz w:val="24"/>
          <w:szCs w:val="24"/>
        </w:rPr>
        <w:t>gada 26.</w:t>
      </w:r>
      <w:r w:rsidR="00B06DBC">
        <w:rPr>
          <w:rFonts w:ascii="Times New Roman" w:hAnsi="Times New Roman" w:cs="Times New Roman"/>
          <w:sz w:val="24"/>
          <w:szCs w:val="24"/>
        </w:rPr>
        <w:t> </w:t>
      </w:r>
      <w:r w:rsidR="00123F08" w:rsidRPr="001B7E35">
        <w:rPr>
          <w:rFonts w:ascii="Times New Roman" w:hAnsi="Times New Roman" w:cs="Times New Roman"/>
          <w:sz w:val="24"/>
          <w:szCs w:val="24"/>
        </w:rPr>
        <w:t xml:space="preserve">augusta </w:t>
      </w:r>
      <w:r w:rsidR="00123F08" w:rsidRPr="00B44125">
        <w:rPr>
          <w:rFonts w:ascii="Times New Roman" w:hAnsi="Times New Roman" w:cs="Times New Roman"/>
          <w:sz w:val="24"/>
          <w:szCs w:val="24"/>
        </w:rPr>
        <w:t xml:space="preserve">sēdes </w:t>
      </w:r>
      <w:r w:rsidR="00B44125" w:rsidRPr="00B44125">
        <w:rPr>
          <w:rFonts w:ascii="Times New Roman" w:hAnsi="Times New Roman" w:cs="Times New Roman"/>
          <w:sz w:val="24"/>
          <w:szCs w:val="24"/>
        </w:rPr>
        <w:t>prot. Nr. </w:t>
      </w:r>
      <w:r w:rsidR="00123F08" w:rsidRPr="00B44125">
        <w:rPr>
          <w:rFonts w:ascii="Times New Roman" w:hAnsi="Times New Roman" w:cs="Times New Roman"/>
          <w:sz w:val="24"/>
          <w:szCs w:val="24"/>
        </w:rPr>
        <w:t>45</w:t>
      </w:r>
      <w:r w:rsidR="00B06DBC" w:rsidRPr="00B44125">
        <w:rPr>
          <w:rFonts w:ascii="Times New Roman" w:hAnsi="Times New Roman" w:cs="Times New Roman"/>
          <w:sz w:val="24"/>
          <w:szCs w:val="24"/>
        </w:rPr>
        <w:t>.</w:t>
      </w:r>
      <w:r w:rsidR="00B44125" w:rsidRPr="00B44125">
        <w:rPr>
          <w:rFonts w:ascii="Times New Roman" w:hAnsi="Times New Roman" w:cs="Times New Roman"/>
          <w:sz w:val="24"/>
          <w:szCs w:val="24"/>
        </w:rPr>
        <w:t xml:space="preserve">  45.</w:t>
      </w:r>
      <w:r w:rsidR="00B06DBC" w:rsidRPr="00B44125">
        <w:rPr>
          <w:rFonts w:ascii="Times New Roman" w:hAnsi="Times New Roman" w:cs="Times New Roman"/>
          <w:sz w:val="24"/>
          <w:szCs w:val="24"/>
        </w:rPr>
        <w:t> </w:t>
      </w:r>
      <w:r w:rsidR="00123F08" w:rsidRPr="00B44125">
        <w:rPr>
          <w:rFonts w:ascii="Times New Roman" w:hAnsi="Times New Roman" w:cs="Times New Roman"/>
          <w:sz w:val="24"/>
          <w:szCs w:val="24"/>
        </w:rPr>
        <w:t>§)</w:t>
      </w:r>
      <w:r w:rsidR="00123F08" w:rsidRPr="001B7E35">
        <w:rPr>
          <w:rFonts w:ascii="Times New Roman" w:hAnsi="Times New Roman" w:cs="Times New Roman"/>
          <w:sz w:val="24"/>
          <w:szCs w:val="24"/>
        </w:rPr>
        <w:t xml:space="preserve"> 10.</w:t>
      </w:r>
      <w:r w:rsidR="00B06DBC">
        <w:rPr>
          <w:rFonts w:ascii="Times New Roman" w:hAnsi="Times New Roman" w:cs="Times New Roman"/>
          <w:sz w:val="24"/>
          <w:szCs w:val="24"/>
        </w:rPr>
        <w:t> </w:t>
      </w:r>
      <w:r w:rsidR="00123F08" w:rsidRPr="001B7E35">
        <w:rPr>
          <w:rFonts w:ascii="Times New Roman" w:hAnsi="Times New Roman" w:cs="Times New Roman"/>
          <w:sz w:val="24"/>
          <w:szCs w:val="24"/>
        </w:rPr>
        <w:t>punktu</w:t>
      </w:r>
      <w:r w:rsidR="00B06DBC">
        <w:rPr>
          <w:rFonts w:ascii="Times New Roman" w:hAnsi="Times New Roman" w:cs="Times New Roman"/>
          <w:sz w:val="24"/>
          <w:szCs w:val="24"/>
        </w:rPr>
        <w:t>,</w:t>
      </w:r>
      <w:r w:rsidR="00123F08" w:rsidRPr="001B7E35">
        <w:rPr>
          <w:rFonts w:ascii="Times New Roman" w:hAnsi="Times New Roman" w:cs="Times New Roman"/>
          <w:sz w:val="24"/>
          <w:szCs w:val="24"/>
        </w:rPr>
        <w:t xml:space="preserve"> </w:t>
      </w:r>
      <w:r>
        <w:rPr>
          <w:rFonts w:ascii="Times New Roman" w:hAnsi="Times New Roman" w:cs="Times New Roman"/>
          <w:sz w:val="24"/>
          <w:szCs w:val="24"/>
        </w:rPr>
        <w:t xml:space="preserve">kas noteica </w:t>
      </w:r>
      <w:r w:rsidR="00B06DBC">
        <w:rPr>
          <w:rFonts w:ascii="Times New Roman" w:hAnsi="Times New Roman" w:cs="Times New Roman"/>
          <w:sz w:val="24"/>
          <w:szCs w:val="24"/>
        </w:rPr>
        <w:t>"</w:t>
      </w:r>
      <w:r w:rsidR="00123F08" w:rsidRPr="001B7E35">
        <w:rPr>
          <w:rFonts w:ascii="Times New Roman" w:hAnsi="Times New Roman" w:cs="Times New Roman"/>
          <w:sz w:val="24"/>
          <w:szCs w:val="24"/>
        </w:rPr>
        <w:t>Valsts kancelejai sadarbībā ar Tieslietu ministriju izstrādāt un iesniegt Ministru kabinetā grozījumus normatīvajos aktos, lai normatīvajiem aktiem, kuri būtiski maina esošo regulējumu vai paredz ieviest jaunas politiskās iniciatīvas, tiktu vērtēta nepieciešamība veikt ietekmes pēcpārbaudi (</w:t>
      </w:r>
      <w:r w:rsidR="00123F08" w:rsidRPr="00A43DC6">
        <w:rPr>
          <w:rFonts w:ascii="Times New Roman" w:hAnsi="Times New Roman" w:cs="Times New Roman"/>
          <w:i/>
          <w:sz w:val="24"/>
          <w:szCs w:val="24"/>
        </w:rPr>
        <w:t>ex-post</w:t>
      </w:r>
      <w:r w:rsidR="00123F08" w:rsidRPr="001B7E35">
        <w:rPr>
          <w:rFonts w:ascii="Times New Roman" w:hAnsi="Times New Roman" w:cs="Times New Roman"/>
          <w:sz w:val="24"/>
          <w:szCs w:val="24"/>
        </w:rPr>
        <w:t xml:space="preserve"> novērtēšanu)</w:t>
      </w:r>
      <w:r w:rsidR="00A43DC6">
        <w:rPr>
          <w:rFonts w:ascii="Times New Roman" w:hAnsi="Times New Roman" w:cs="Times New Roman"/>
          <w:sz w:val="24"/>
          <w:szCs w:val="24"/>
        </w:rPr>
        <w:t>"</w:t>
      </w:r>
      <w:r w:rsidR="00123F08" w:rsidRPr="001B7E35">
        <w:rPr>
          <w:rFonts w:ascii="Times New Roman" w:hAnsi="Times New Roman" w:cs="Times New Roman"/>
          <w:sz w:val="24"/>
          <w:szCs w:val="24"/>
        </w:rPr>
        <w:t xml:space="preserve">, kā arī ņemot vērā pamatnostādnēs </w:t>
      </w:r>
      <w:r w:rsidR="00B06DBC">
        <w:rPr>
          <w:rFonts w:ascii="Times New Roman" w:hAnsi="Times New Roman" w:cs="Times New Roman"/>
          <w:sz w:val="24"/>
          <w:szCs w:val="24"/>
        </w:rPr>
        <w:t>"</w:t>
      </w:r>
      <w:r w:rsidR="00123F08" w:rsidRPr="001B7E35">
        <w:rPr>
          <w:rFonts w:ascii="Times New Roman" w:hAnsi="Times New Roman" w:cs="Times New Roman"/>
          <w:sz w:val="24"/>
          <w:szCs w:val="24"/>
        </w:rPr>
        <w:t>Valsts pārvaldes politikas attīstības pamatnostādnes 2014.</w:t>
      </w:r>
      <w:r w:rsidR="00B06DBC" w:rsidRPr="00B06DBC">
        <w:rPr>
          <w:rFonts w:ascii="Times New Roman" w:hAnsi="Times New Roman" w:cs="Times New Roman"/>
          <w:sz w:val="24"/>
          <w:szCs w:val="24"/>
        </w:rPr>
        <w:t>–</w:t>
      </w:r>
      <w:r w:rsidR="00123F08" w:rsidRPr="001B7E35">
        <w:rPr>
          <w:rFonts w:ascii="Times New Roman" w:hAnsi="Times New Roman" w:cs="Times New Roman"/>
          <w:sz w:val="24"/>
          <w:szCs w:val="24"/>
        </w:rPr>
        <w:t>2020.</w:t>
      </w:r>
      <w:r w:rsidR="00B06DBC">
        <w:rPr>
          <w:rFonts w:ascii="Times New Roman" w:hAnsi="Times New Roman" w:cs="Times New Roman"/>
          <w:sz w:val="24"/>
          <w:szCs w:val="24"/>
        </w:rPr>
        <w:t> </w:t>
      </w:r>
      <w:r w:rsidR="00123F08" w:rsidRPr="001B7E35">
        <w:rPr>
          <w:rFonts w:ascii="Times New Roman" w:hAnsi="Times New Roman" w:cs="Times New Roman"/>
          <w:sz w:val="24"/>
          <w:szCs w:val="24"/>
        </w:rPr>
        <w:t>gadam</w:t>
      </w:r>
      <w:r w:rsidR="00B06DBC">
        <w:rPr>
          <w:rFonts w:ascii="Times New Roman" w:hAnsi="Times New Roman" w:cs="Times New Roman"/>
          <w:sz w:val="24"/>
          <w:szCs w:val="24"/>
        </w:rPr>
        <w:t>"</w:t>
      </w:r>
      <w:r w:rsidR="00123F08" w:rsidRPr="001B7E35">
        <w:rPr>
          <w:rFonts w:ascii="Times New Roman" w:hAnsi="Times New Roman" w:cs="Times New Roman"/>
          <w:sz w:val="24"/>
          <w:szCs w:val="24"/>
        </w:rPr>
        <w:t xml:space="preserve"> </w:t>
      </w:r>
      <w:r w:rsidR="001B7E35" w:rsidRPr="001B7E35">
        <w:rPr>
          <w:rFonts w:ascii="Times New Roman" w:hAnsi="Times New Roman" w:cs="Times New Roman"/>
          <w:sz w:val="24"/>
          <w:szCs w:val="24"/>
        </w:rPr>
        <w:t>(Ministru kabineta 2014.</w:t>
      </w:r>
      <w:r w:rsidR="00B06DBC">
        <w:rPr>
          <w:rFonts w:ascii="Times New Roman" w:hAnsi="Times New Roman" w:cs="Times New Roman"/>
          <w:sz w:val="24"/>
          <w:szCs w:val="24"/>
        </w:rPr>
        <w:t> </w:t>
      </w:r>
      <w:r w:rsidR="001B7E35" w:rsidRPr="001B7E35">
        <w:rPr>
          <w:rFonts w:ascii="Times New Roman" w:hAnsi="Times New Roman" w:cs="Times New Roman"/>
          <w:sz w:val="24"/>
          <w:szCs w:val="24"/>
        </w:rPr>
        <w:t>gada 30.</w:t>
      </w:r>
      <w:r w:rsidR="00B06DBC">
        <w:rPr>
          <w:rFonts w:ascii="Times New Roman" w:hAnsi="Times New Roman" w:cs="Times New Roman"/>
          <w:sz w:val="24"/>
          <w:szCs w:val="24"/>
        </w:rPr>
        <w:t> </w:t>
      </w:r>
      <w:r w:rsidR="001B7E35" w:rsidRPr="001B7E35">
        <w:rPr>
          <w:rFonts w:ascii="Times New Roman" w:hAnsi="Times New Roman" w:cs="Times New Roman"/>
          <w:sz w:val="24"/>
          <w:szCs w:val="24"/>
        </w:rPr>
        <w:t>decembra rīkojums Nr.</w:t>
      </w:r>
      <w:r w:rsidR="00B06DBC">
        <w:rPr>
          <w:rFonts w:ascii="Times New Roman" w:hAnsi="Times New Roman" w:cs="Times New Roman"/>
          <w:sz w:val="24"/>
          <w:szCs w:val="24"/>
        </w:rPr>
        <w:t> </w:t>
      </w:r>
      <w:r w:rsidR="001B7E35" w:rsidRPr="001B7E35">
        <w:rPr>
          <w:rFonts w:ascii="Times New Roman" w:hAnsi="Times New Roman" w:cs="Times New Roman"/>
          <w:sz w:val="24"/>
          <w:szCs w:val="24"/>
        </w:rPr>
        <w:t xml:space="preserve">827) noteikto </w:t>
      </w:r>
      <w:r w:rsidRPr="001B7E35">
        <w:rPr>
          <w:rFonts w:ascii="Times New Roman" w:hAnsi="Times New Roman" w:cs="Times New Roman"/>
          <w:sz w:val="24"/>
          <w:szCs w:val="24"/>
        </w:rPr>
        <w:t>3.3.2.</w:t>
      </w:r>
      <w:r>
        <w:rPr>
          <w:rFonts w:ascii="Times New Roman" w:hAnsi="Times New Roman" w:cs="Times New Roman"/>
          <w:sz w:val="24"/>
          <w:szCs w:val="24"/>
        </w:rPr>
        <w:t> </w:t>
      </w:r>
      <w:r w:rsidR="001B7E35" w:rsidRPr="001B7E35">
        <w:rPr>
          <w:rFonts w:ascii="Times New Roman" w:hAnsi="Times New Roman" w:cs="Times New Roman"/>
          <w:sz w:val="24"/>
          <w:szCs w:val="24"/>
        </w:rPr>
        <w:t xml:space="preserve">uzdevumu </w:t>
      </w:r>
      <w:r w:rsidR="00B06DBC">
        <w:rPr>
          <w:rFonts w:ascii="Times New Roman" w:hAnsi="Times New Roman" w:cs="Times New Roman"/>
          <w:sz w:val="24"/>
          <w:szCs w:val="24"/>
        </w:rPr>
        <w:t>"</w:t>
      </w:r>
      <w:r w:rsidR="001B7E35" w:rsidRPr="001B7E35">
        <w:rPr>
          <w:rFonts w:ascii="Times New Roman" w:hAnsi="Times New Roman" w:cs="Times New Roman"/>
          <w:sz w:val="24"/>
          <w:szCs w:val="24"/>
        </w:rPr>
        <w:t xml:space="preserve">Izstrādāt kārtību, kādā tiek veikts atsevišķu Ministru kabineta noteikumu </w:t>
      </w:r>
      <w:r w:rsidR="001B7E35" w:rsidRPr="009C551A">
        <w:rPr>
          <w:rFonts w:ascii="Times New Roman" w:hAnsi="Times New Roman" w:cs="Times New Roman"/>
          <w:i/>
          <w:sz w:val="24"/>
          <w:szCs w:val="24"/>
        </w:rPr>
        <w:t>ex-post</w:t>
      </w:r>
      <w:r w:rsidR="001B7E35" w:rsidRPr="001B7E35">
        <w:rPr>
          <w:rFonts w:ascii="Times New Roman" w:hAnsi="Times New Roman" w:cs="Times New Roman"/>
          <w:sz w:val="24"/>
          <w:szCs w:val="24"/>
        </w:rPr>
        <w:t xml:space="preserve"> novērtējums noteiktā laika periodā</w:t>
      </w:r>
      <w:r w:rsidR="00B06DBC">
        <w:rPr>
          <w:rFonts w:ascii="Times New Roman" w:hAnsi="Times New Roman" w:cs="Times New Roman"/>
          <w:sz w:val="24"/>
          <w:szCs w:val="24"/>
        </w:rPr>
        <w:t>"</w:t>
      </w:r>
      <w:r w:rsidR="001B7E35" w:rsidRPr="001B7E35">
        <w:rPr>
          <w:rFonts w:ascii="Times New Roman" w:hAnsi="Times New Roman" w:cs="Times New Roman"/>
          <w:sz w:val="24"/>
          <w:szCs w:val="24"/>
        </w:rPr>
        <w:t xml:space="preserve">, ir izstrādājusi </w:t>
      </w:r>
      <w:r w:rsidR="0039224C">
        <w:rPr>
          <w:rFonts w:ascii="Times New Roman" w:hAnsi="Times New Roman" w:cs="Times New Roman"/>
          <w:sz w:val="24"/>
          <w:szCs w:val="24"/>
        </w:rPr>
        <w:t xml:space="preserve">konceptuālo </w:t>
      </w:r>
      <w:r w:rsidR="001B7E35" w:rsidRPr="001B7E35">
        <w:rPr>
          <w:rFonts w:ascii="Times New Roman" w:hAnsi="Times New Roman" w:cs="Times New Roman"/>
          <w:sz w:val="24"/>
          <w:szCs w:val="24"/>
        </w:rPr>
        <w:t xml:space="preserve">ziņojumu par ietekmes pēcpārbaudes </w:t>
      </w:r>
      <w:r w:rsidR="00CC4C77" w:rsidRPr="002E5339">
        <w:rPr>
          <w:rFonts w:ascii="Times New Roman" w:hAnsi="Times New Roman" w:cs="Times New Roman"/>
          <w:sz w:val="24"/>
          <w:szCs w:val="24"/>
        </w:rPr>
        <w:t>(</w:t>
      </w:r>
      <w:r w:rsidR="00CC4C77" w:rsidRPr="002E5339">
        <w:rPr>
          <w:rFonts w:ascii="Times New Roman" w:hAnsi="Times New Roman" w:cs="Times New Roman"/>
          <w:i/>
          <w:sz w:val="24"/>
          <w:szCs w:val="24"/>
        </w:rPr>
        <w:t>ex-post</w:t>
      </w:r>
      <w:r w:rsidR="00CC4C77" w:rsidRPr="002E5339">
        <w:rPr>
          <w:rFonts w:ascii="Times New Roman" w:hAnsi="Times New Roman" w:cs="Times New Roman"/>
          <w:sz w:val="24"/>
          <w:szCs w:val="24"/>
        </w:rPr>
        <w:t xml:space="preserve"> novērtēšanas)</w:t>
      </w:r>
      <w:r w:rsidR="00CC4C77">
        <w:rPr>
          <w:rFonts w:ascii="Times New Roman" w:hAnsi="Times New Roman" w:cs="Times New Roman"/>
          <w:sz w:val="24"/>
          <w:szCs w:val="24"/>
        </w:rPr>
        <w:t xml:space="preserve"> </w:t>
      </w:r>
      <w:r w:rsidR="001B7E35" w:rsidRPr="001B7E35">
        <w:rPr>
          <w:rFonts w:ascii="Times New Roman" w:hAnsi="Times New Roman" w:cs="Times New Roman"/>
          <w:sz w:val="24"/>
          <w:szCs w:val="24"/>
        </w:rPr>
        <w:t xml:space="preserve">ieviešanu. </w:t>
      </w:r>
    </w:p>
    <w:p w14:paraId="411C7125" w14:textId="66513261" w:rsidR="00156FBF" w:rsidRDefault="001C4E4B" w:rsidP="00E677D2">
      <w:pPr>
        <w:ind w:firstLine="720"/>
        <w:jc w:val="both"/>
        <w:rPr>
          <w:rFonts w:ascii="Times New Roman" w:hAnsi="Times New Roman" w:cs="Times New Roman"/>
          <w:sz w:val="24"/>
          <w:szCs w:val="24"/>
        </w:rPr>
      </w:pPr>
      <w:r>
        <w:rPr>
          <w:rFonts w:ascii="Times New Roman" w:hAnsi="Times New Roman" w:cs="Times New Roman"/>
          <w:sz w:val="24"/>
          <w:szCs w:val="24"/>
        </w:rPr>
        <w:t>Ziņojums izstrādāts ar mērķi rast risinājumu ietekmes pēcpārbaudes efektīvai ieviešanai Latvijā</w:t>
      </w:r>
      <w:r w:rsidR="00CD6D0F">
        <w:rPr>
          <w:rFonts w:ascii="Times New Roman" w:hAnsi="Times New Roman" w:cs="Times New Roman"/>
          <w:sz w:val="24"/>
          <w:szCs w:val="24"/>
        </w:rPr>
        <w:t>, tādēļ tā ietvaros tiek analizēts pēcpārbaudes ietvars, pieredze ārvalstīs un situācija Latvijā. Gala rezultātā tiek identificēti risin</w:t>
      </w:r>
      <w:r w:rsidR="00872478">
        <w:rPr>
          <w:rFonts w:ascii="Times New Roman" w:hAnsi="Times New Roman" w:cs="Times New Roman"/>
          <w:sz w:val="24"/>
          <w:szCs w:val="24"/>
        </w:rPr>
        <w:t xml:space="preserve">ājuma varianti, lai </w:t>
      </w:r>
      <w:r w:rsidR="003E066F">
        <w:rPr>
          <w:rFonts w:ascii="Times New Roman" w:hAnsi="Times New Roman" w:cs="Times New Roman"/>
          <w:sz w:val="24"/>
          <w:szCs w:val="24"/>
        </w:rPr>
        <w:t>noteiktu</w:t>
      </w:r>
      <w:r w:rsidR="000C183A">
        <w:rPr>
          <w:rFonts w:ascii="Times New Roman" w:hAnsi="Times New Roman" w:cs="Times New Roman"/>
          <w:sz w:val="24"/>
          <w:szCs w:val="24"/>
        </w:rPr>
        <w:t>,</w:t>
      </w:r>
      <w:r w:rsidR="00872478">
        <w:rPr>
          <w:rFonts w:ascii="Times New Roman" w:hAnsi="Times New Roman" w:cs="Times New Roman"/>
          <w:sz w:val="24"/>
          <w:szCs w:val="24"/>
        </w:rPr>
        <w:t xml:space="preserve"> kuros gadījumos nepieciešams veikt pēcpārbaud</w:t>
      </w:r>
      <w:r w:rsidR="000C183A">
        <w:rPr>
          <w:rFonts w:ascii="Times New Roman" w:hAnsi="Times New Roman" w:cs="Times New Roman"/>
          <w:sz w:val="24"/>
          <w:szCs w:val="24"/>
        </w:rPr>
        <w:t>i</w:t>
      </w:r>
      <w:r w:rsidR="00872478">
        <w:rPr>
          <w:rFonts w:ascii="Times New Roman" w:hAnsi="Times New Roman" w:cs="Times New Roman"/>
          <w:sz w:val="24"/>
          <w:szCs w:val="24"/>
        </w:rPr>
        <w:t xml:space="preserve">, kā tas identificējams un kāda ir </w:t>
      </w:r>
      <w:r w:rsidR="008517B4">
        <w:rPr>
          <w:rFonts w:ascii="Times New Roman" w:hAnsi="Times New Roman" w:cs="Times New Roman"/>
          <w:sz w:val="24"/>
          <w:szCs w:val="24"/>
        </w:rPr>
        <w:t>pēcpārbaudes</w:t>
      </w:r>
      <w:r w:rsidR="00872478">
        <w:rPr>
          <w:rFonts w:ascii="Times New Roman" w:hAnsi="Times New Roman" w:cs="Times New Roman"/>
          <w:sz w:val="24"/>
          <w:szCs w:val="24"/>
        </w:rPr>
        <w:t xml:space="preserve"> forma. </w:t>
      </w:r>
    </w:p>
    <w:p w14:paraId="411C7126" w14:textId="709E2370" w:rsidR="009974A4" w:rsidRDefault="008517B4" w:rsidP="009974A4">
      <w:pPr>
        <w:jc w:val="both"/>
        <w:rPr>
          <w:rFonts w:ascii="Times New Roman" w:hAnsi="Times New Roman" w:cs="Times New Roman"/>
          <w:b/>
          <w:sz w:val="24"/>
          <w:szCs w:val="24"/>
        </w:rPr>
      </w:pPr>
      <w:r>
        <w:rPr>
          <w:rFonts w:ascii="Times New Roman" w:hAnsi="Times New Roman" w:cs="Times New Roman"/>
          <w:b/>
          <w:sz w:val="24"/>
          <w:szCs w:val="24"/>
        </w:rPr>
        <w:t>2.</w:t>
      </w:r>
      <w:r w:rsidR="009974A4">
        <w:rPr>
          <w:rFonts w:ascii="Times New Roman" w:hAnsi="Times New Roman" w:cs="Times New Roman"/>
          <w:b/>
          <w:sz w:val="24"/>
          <w:szCs w:val="24"/>
        </w:rPr>
        <w:t xml:space="preserve"> </w:t>
      </w:r>
      <w:r w:rsidR="009974A4" w:rsidRPr="009974A4">
        <w:rPr>
          <w:rFonts w:ascii="Times New Roman" w:hAnsi="Times New Roman" w:cs="Times New Roman"/>
          <w:b/>
          <w:sz w:val="24"/>
          <w:szCs w:val="24"/>
        </w:rPr>
        <w:t>Situācijas apraksts</w:t>
      </w:r>
    </w:p>
    <w:p w14:paraId="411C7127" w14:textId="5AC877F2" w:rsidR="001B7E35" w:rsidRPr="009974A4" w:rsidRDefault="00E92682" w:rsidP="009974A4">
      <w:pPr>
        <w:jc w:val="both"/>
        <w:rPr>
          <w:rFonts w:ascii="Times New Roman" w:hAnsi="Times New Roman" w:cs="Times New Roman"/>
          <w:b/>
          <w:i/>
          <w:sz w:val="24"/>
          <w:szCs w:val="24"/>
        </w:rPr>
      </w:pPr>
      <w:r>
        <w:rPr>
          <w:rFonts w:ascii="Times New Roman" w:hAnsi="Times New Roman" w:cs="Times New Roman"/>
          <w:b/>
          <w:i/>
          <w:sz w:val="24"/>
          <w:szCs w:val="24"/>
        </w:rPr>
        <w:t>2</w:t>
      </w:r>
      <w:r w:rsidR="009974A4" w:rsidRPr="009974A4">
        <w:rPr>
          <w:rFonts w:ascii="Times New Roman" w:hAnsi="Times New Roman" w:cs="Times New Roman"/>
          <w:b/>
          <w:i/>
          <w:sz w:val="24"/>
          <w:szCs w:val="24"/>
        </w:rPr>
        <w:t>.1.</w:t>
      </w:r>
      <w:r w:rsidR="000C183A">
        <w:rPr>
          <w:rFonts w:ascii="Times New Roman" w:hAnsi="Times New Roman" w:cs="Times New Roman"/>
          <w:b/>
          <w:i/>
          <w:sz w:val="24"/>
          <w:szCs w:val="24"/>
        </w:rPr>
        <w:t xml:space="preserve"> </w:t>
      </w:r>
      <w:r w:rsidR="009C551A" w:rsidRPr="009974A4">
        <w:rPr>
          <w:rFonts w:ascii="Times New Roman" w:hAnsi="Times New Roman" w:cs="Times New Roman"/>
          <w:b/>
          <w:i/>
          <w:sz w:val="24"/>
          <w:szCs w:val="24"/>
        </w:rPr>
        <w:t>Ietekmes pēcpārbaudes</w:t>
      </w:r>
      <w:r w:rsidR="001B7E35" w:rsidRPr="009974A4">
        <w:rPr>
          <w:rFonts w:ascii="Times New Roman" w:hAnsi="Times New Roman" w:cs="Times New Roman"/>
          <w:b/>
          <w:i/>
          <w:sz w:val="24"/>
          <w:szCs w:val="24"/>
        </w:rPr>
        <w:t xml:space="preserve"> ie</w:t>
      </w:r>
      <w:r w:rsidR="0033170B" w:rsidRPr="009974A4">
        <w:rPr>
          <w:rFonts w:ascii="Times New Roman" w:hAnsi="Times New Roman" w:cs="Times New Roman"/>
          <w:b/>
          <w:i/>
          <w:sz w:val="24"/>
          <w:szCs w:val="24"/>
        </w:rPr>
        <w:t>t</w:t>
      </w:r>
      <w:r w:rsidR="001B7E35" w:rsidRPr="009974A4">
        <w:rPr>
          <w:rFonts w:ascii="Times New Roman" w:hAnsi="Times New Roman" w:cs="Times New Roman"/>
          <w:b/>
          <w:i/>
          <w:sz w:val="24"/>
          <w:szCs w:val="24"/>
        </w:rPr>
        <w:t>vars</w:t>
      </w:r>
    </w:p>
    <w:p w14:paraId="411C7128" w14:textId="63DFB03D" w:rsidR="00AC0EFB" w:rsidRDefault="00AC0EFB" w:rsidP="00E677D2">
      <w:pPr>
        <w:ind w:firstLine="720"/>
        <w:jc w:val="both"/>
        <w:rPr>
          <w:rFonts w:ascii="Times New Roman" w:hAnsi="Times New Roman" w:cs="Times New Roman"/>
          <w:sz w:val="24"/>
          <w:szCs w:val="24"/>
        </w:rPr>
      </w:pPr>
      <w:r>
        <w:rPr>
          <w:rFonts w:ascii="Times New Roman" w:hAnsi="Times New Roman" w:cs="Times New Roman"/>
          <w:sz w:val="24"/>
          <w:szCs w:val="24"/>
        </w:rPr>
        <w:t xml:space="preserve">Starptautiskajā praksē </w:t>
      </w:r>
      <w:r w:rsidR="00193710">
        <w:rPr>
          <w:rFonts w:ascii="Times New Roman" w:hAnsi="Times New Roman" w:cs="Times New Roman"/>
          <w:sz w:val="24"/>
          <w:szCs w:val="24"/>
        </w:rPr>
        <w:t>ietekmes pēcpārbaude</w:t>
      </w:r>
      <w:r>
        <w:rPr>
          <w:rFonts w:ascii="Times New Roman" w:hAnsi="Times New Roman" w:cs="Times New Roman"/>
          <w:sz w:val="24"/>
          <w:szCs w:val="24"/>
        </w:rPr>
        <w:t xml:space="preserve"> tiek definēt</w:t>
      </w:r>
      <w:r w:rsidR="000C183A">
        <w:rPr>
          <w:rFonts w:ascii="Times New Roman" w:hAnsi="Times New Roman" w:cs="Times New Roman"/>
          <w:sz w:val="24"/>
          <w:szCs w:val="24"/>
        </w:rPr>
        <w:t>a</w:t>
      </w:r>
      <w:r>
        <w:rPr>
          <w:rFonts w:ascii="Times New Roman" w:hAnsi="Times New Roman" w:cs="Times New Roman"/>
          <w:sz w:val="24"/>
          <w:szCs w:val="24"/>
        </w:rPr>
        <w:t xml:space="preserve"> kā viens no būtiskiem soļiem attīstības plānošanā un likumdošanas procesā, kas var būt kā noslēgums noteiktu reformu ieviešanai vai iniciators jaunām pārmaiņām.</w:t>
      </w:r>
      <w:r w:rsidR="007C66EB">
        <w:rPr>
          <w:rFonts w:ascii="Times New Roman" w:hAnsi="Times New Roman" w:cs="Times New Roman"/>
          <w:sz w:val="24"/>
          <w:szCs w:val="24"/>
        </w:rPr>
        <w:t xml:space="preserve"> </w:t>
      </w:r>
      <w:r w:rsidR="000C183A">
        <w:rPr>
          <w:rFonts w:ascii="Times New Roman" w:hAnsi="Times New Roman" w:cs="Times New Roman"/>
          <w:sz w:val="24"/>
          <w:szCs w:val="24"/>
        </w:rPr>
        <w:t>P</w:t>
      </w:r>
      <w:r w:rsidR="00193710" w:rsidRPr="00193710">
        <w:rPr>
          <w:rFonts w:ascii="Times New Roman" w:hAnsi="Times New Roman" w:cs="Times New Roman"/>
          <w:sz w:val="24"/>
          <w:szCs w:val="24"/>
        </w:rPr>
        <w:t xml:space="preserve">ēcpārbaude </w:t>
      </w:r>
      <w:r w:rsidR="007C66EB">
        <w:rPr>
          <w:rFonts w:ascii="Times New Roman" w:hAnsi="Times New Roman" w:cs="Times New Roman"/>
          <w:sz w:val="24"/>
          <w:szCs w:val="24"/>
        </w:rPr>
        <w:t>var tikt veikt</w:t>
      </w:r>
      <w:r w:rsidR="000C183A">
        <w:rPr>
          <w:rFonts w:ascii="Times New Roman" w:hAnsi="Times New Roman" w:cs="Times New Roman"/>
          <w:sz w:val="24"/>
          <w:szCs w:val="24"/>
        </w:rPr>
        <w:t>a</w:t>
      </w:r>
      <w:r w:rsidR="007C66EB">
        <w:rPr>
          <w:rFonts w:ascii="Times New Roman" w:hAnsi="Times New Roman" w:cs="Times New Roman"/>
          <w:sz w:val="24"/>
          <w:szCs w:val="24"/>
        </w:rPr>
        <w:t xml:space="preserve"> vairāku iemeslu dē</w:t>
      </w:r>
      <w:r w:rsidR="00344C14">
        <w:rPr>
          <w:rFonts w:ascii="Times New Roman" w:hAnsi="Times New Roman" w:cs="Times New Roman"/>
          <w:sz w:val="24"/>
          <w:szCs w:val="24"/>
        </w:rPr>
        <w:t>ļ, ta</w:t>
      </w:r>
      <w:r w:rsidR="007C66EB">
        <w:rPr>
          <w:rFonts w:ascii="Times New Roman" w:hAnsi="Times New Roman" w:cs="Times New Roman"/>
          <w:sz w:val="24"/>
          <w:szCs w:val="24"/>
        </w:rPr>
        <w:t>ču būtiski, ka valstis, kurās ieviest</w:t>
      </w:r>
      <w:r w:rsidR="00F94CED">
        <w:rPr>
          <w:rFonts w:ascii="Times New Roman" w:hAnsi="Times New Roman" w:cs="Times New Roman"/>
          <w:sz w:val="24"/>
          <w:szCs w:val="24"/>
        </w:rPr>
        <w:t>a</w:t>
      </w:r>
      <w:r w:rsidR="007C66EB">
        <w:rPr>
          <w:rFonts w:ascii="Times New Roman" w:hAnsi="Times New Roman" w:cs="Times New Roman"/>
          <w:sz w:val="24"/>
          <w:szCs w:val="24"/>
        </w:rPr>
        <w:t xml:space="preserve"> sistēmiska </w:t>
      </w:r>
      <w:r w:rsidR="00193710" w:rsidRPr="00193710">
        <w:rPr>
          <w:rFonts w:ascii="Times New Roman" w:hAnsi="Times New Roman" w:cs="Times New Roman"/>
          <w:sz w:val="24"/>
          <w:szCs w:val="24"/>
        </w:rPr>
        <w:t>ietekmes pēcpārbaude</w:t>
      </w:r>
      <w:r w:rsidR="00CC4C77">
        <w:rPr>
          <w:rFonts w:ascii="Times New Roman" w:hAnsi="Times New Roman" w:cs="Times New Roman"/>
          <w:sz w:val="24"/>
          <w:szCs w:val="24"/>
        </w:rPr>
        <w:t xml:space="preserve"> </w:t>
      </w:r>
      <w:r w:rsidR="00CC4C77" w:rsidRPr="002E5339">
        <w:rPr>
          <w:rFonts w:ascii="Times New Roman" w:hAnsi="Times New Roman" w:cs="Times New Roman"/>
          <w:sz w:val="24"/>
          <w:szCs w:val="24"/>
        </w:rPr>
        <w:t>(</w:t>
      </w:r>
      <w:r w:rsidR="00CC4C77" w:rsidRPr="002E5339">
        <w:rPr>
          <w:rFonts w:ascii="Times New Roman" w:hAnsi="Times New Roman" w:cs="Times New Roman"/>
          <w:i/>
          <w:sz w:val="24"/>
          <w:szCs w:val="24"/>
        </w:rPr>
        <w:t>ex-post</w:t>
      </w:r>
      <w:r w:rsidR="00CC4C77" w:rsidRPr="002E5339">
        <w:rPr>
          <w:rFonts w:ascii="Times New Roman" w:hAnsi="Times New Roman" w:cs="Times New Roman"/>
          <w:sz w:val="24"/>
          <w:szCs w:val="24"/>
        </w:rPr>
        <w:t xml:space="preserve"> novērtēšana)</w:t>
      </w:r>
      <w:r w:rsidR="007C66EB">
        <w:rPr>
          <w:rFonts w:ascii="Times New Roman" w:hAnsi="Times New Roman" w:cs="Times New Roman"/>
          <w:sz w:val="24"/>
          <w:szCs w:val="24"/>
        </w:rPr>
        <w:t>, to saista ar s</w:t>
      </w:r>
      <w:r w:rsidR="004B7158">
        <w:rPr>
          <w:rFonts w:ascii="Times New Roman" w:hAnsi="Times New Roman" w:cs="Times New Roman"/>
          <w:sz w:val="24"/>
          <w:szCs w:val="24"/>
        </w:rPr>
        <w:t>ā</w:t>
      </w:r>
      <w:r w:rsidR="007C66EB">
        <w:rPr>
          <w:rFonts w:ascii="Times New Roman" w:hAnsi="Times New Roman" w:cs="Times New Roman"/>
          <w:sz w:val="24"/>
          <w:szCs w:val="24"/>
        </w:rPr>
        <w:t>ko</w:t>
      </w:r>
      <w:r w:rsidR="009C551A">
        <w:rPr>
          <w:rFonts w:ascii="Times New Roman" w:hAnsi="Times New Roman" w:cs="Times New Roman"/>
          <w:sz w:val="24"/>
          <w:szCs w:val="24"/>
        </w:rPr>
        <w:t>t</w:t>
      </w:r>
      <w:r w:rsidR="007C66EB">
        <w:rPr>
          <w:rFonts w:ascii="Times New Roman" w:hAnsi="Times New Roman" w:cs="Times New Roman"/>
          <w:sz w:val="24"/>
          <w:szCs w:val="24"/>
        </w:rPr>
        <w:t>n</w:t>
      </w:r>
      <w:r w:rsidR="004B7158">
        <w:rPr>
          <w:rFonts w:ascii="Times New Roman" w:hAnsi="Times New Roman" w:cs="Times New Roman"/>
          <w:sz w:val="24"/>
          <w:szCs w:val="24"/>
        </w:rPr>
        <w:t>ē</w:t>
      </w:r>
      <w:r w:rsidR="007C66EB">
        <w:rPr>
          <w:rFonts w:ascii="Times New Roman" w:hAnsi="Times New Roman" w:cs="Times New Roman"/>
          <w:sz w:val="24"/>
          <w:szCs w:val="24"/>
        </w:rPr>
        <w:t xml:space="preserve">jās ietekmes </w:t>
      </w:r>
      <w:r w:rsidR="00FB7604">
        <w:rPr>
          <w:rFonts w:ascii="Times New Roman" w:hAnsi="Times New Roman" w:cs="Times New Roman"/>
          <w:sz w:val="24"/>
          <w:szCs w:val="24"/>
        </w:rPr>
        <w:t xml:space="preserve">izvērtējumu </w:t>
      </w:r>
      <w:r w:rsidR="007C66EB">
        <w:rPr>
          <w:rFonts w:ascii="Times New Roman" w:hAnsi="Times New Roman" w:cs="Times New Roman"/>
          <w:sz w:val="24"/>
          <w:szCs w:val="24"/>
        </w:rPr>
        <w:t>(</w:t>
      </w:r>
      <w:r w:rsidR="007C66EB" w:rsidRPr="00A43DC6">
        <w:rPr>
          <w:rFonts w:ascii="Times New Roman" w:hAnsi="Times New Roman" w:cs="Times New Roman"/>
          <w:i/>
          <w:sz w:val="24"/>
          <w:szCs w:val="24"/>
        </w:rPr>
        <w:t>ex-ante</w:t>
      </w:r>
      <w:r w:rsidR="009C551A">
        <w:rPr>
          <w:rFonts w:ascii="Times New Roman" w:hAnsi="Times New Roman" w:cs="Times New Roman"/>
          <w:sz w:val="24"/>
          <w:szCs w:val="24"/>
        </w:rPr>
        <w:t xml:space="preserve"> novērtējum</w:t>
      </w:r>
      <w:r w:rsidR="005A6847">
        <w:rPr>
          <w:rFonts w:ascii="Times New Roman" w:hAnsi="Times New Roman" w:cs="Times New Roman"/>
          <w:sz w:val="24"/>
          <w:szCs w:val="24"/>
        </w:rPr>
        <w:t>u</w:t>
      </w:r>
      <w:r w:rsidR="007C66EB">
        <w:rPr>
          <w:rFonts w:ascii="Times New Roman" w:hAnsi="Times New Roman" w:cs="Times New Roman"/>
          <w:sz w:val="24"/>
          <w:szCs w:val="24"/>
        </w:rPr>
        <w:t>), lai novērtētu mērķa sasniegšanas pakāpi</w:t>
      </w:r>
      <w:r w:rsidR="00344C14">
        <w:rPr>
          <w:rStyle w:val="FootnoteReference"/>
          <w:rFonts w:ascii="Times New Roman" w:hAnsi="Times New Roman" w:cs="Times New Roman"/>
          <w:sz w:val="24"/>
          <w:szCs w:val="24"/>
        </w:rPr>
        <w:footnoteReference w:id="1"/>
      </w:r>
      <w:r w:rsidR="007C66EB">
        <w:rPr>
          <w:rFonts w:ascii="Times New Roman" w:hAnsi="Times New Roman" w:cs="Times New Roman"/>
          <w:sz w:val="24"/>
          <w:szCs w:val="24"/>
        </w:rPr>
        <w:t>.</w:t>
      </w:r>
      <w:r>
        <w:rPr>
          <w:rFonts w:ascii="Times New Roman" w:hAnsi="Times New Roman" w:cs="Times New Roman"/>
          <w:sz w:val="24"/>
          <w:szCs w:val="24"/>
        </w:rPr>
        <w:t xml:space="preserve"> </w:t>
      </w:r>
      <w:r w:rsidR="00D3087A">
        <w:rPr>
          <w:rFonts w:ascii="Times New Roman" w:hAnsi="Times New Roman" w:cs="Times New Roman"/>
          <w:sz w:val="24"/>
          <w:szCs w:val="24"/>
        </w:rPr>
        <w:t xml:space="preserve">Līdz ar to tiek ieteikts </w:t>
      </w:r>
      <w:r w:rsidR="00193710" w:rsidRPr="00193710">
        <w:rPr>
          <w:rFonts w:ascii="Times New Roman" w:hAnsi="Times New Roman" w:cs="Times New Roman"/>
          <w:sz w:val="24"/>
          <w:szCs w:val="24"/>
        </w:rPr>
        <w:t xml:space="preserve">ietekmes pēcpārbaudes </w:t>
      </w:r>
      <w:r w:rsidR="00D3087A">
        <w:rPr>
          <w:rFonts w:ascii="Times New Roman" w:hAnsi="Times New Roman" w:cs="Times New Roman"/>
          <w:sz w:val="24"/>
          <w:szCs w:val="24"/>
        </w:rPr>
        <w:t>analīzi veidot saiknē ar sākotnējās ietekmes izvērtēšanas sistēmu</w:t>
      </w:r>
      <w:r w:rsidR="00D3087A">
        <w:rPr>
          <w:rStyle w:val="FootnoteReference"/>
          <w:rFonts w:ascii="Times New Roman" w:hAnsi="Times New Roman" w:cs="Times New Roman"/>
          <w:sz w:val="24"/>
          <w:szCs w:val="24"/>
        </w:rPr>
        <w:footnoteReference w:id="2"/>
      </w:r>
      <w:r w:rsidR="00CA2ED8">
        <w:rPr>
          <w:rFonts w:ascii="Times New Roman" w:hAnsi="Times New Roman" w:cs="Times New Roman"/>
          <w:sz w:val="24"/>
          <w:szCs w:val="24"/>
        </w:rPr>
        <w:t>.</w:t>
      </w:r>
      <w:r w:rsidR="00D3087A">
        <w:rPr>
          <w:rFonts w:ascii="Times New Roman" w:hAnsi="Times New Roman" w:cs="Times New Roman"/>
          <w:sz w:val="24"/>
          <w:szCs w:val="24"/>
        </w:rPr>
        <w:t xml:space="preserve"> </w:t>
      </w:r>
      <w:r w:rsidR="00344C14">
        <w:rPr>
          <w:rFonts w:ascii="Times New Roman" w:hAnsi="Times New Roman" w:cs="Times New Roman"/>
          <w:sz w:val="24"/>
          <w:szCs w:val="24"/>
        </w:rPr>
        <w:t>Ievērojot minēto, i</w:t>
      </w:r>
      <w:r w:rsidR="00344C14" w:rsidRPr="00344C14">
        <w:rPr>
          <w:rFonts w:ascii="Times New Roman" w:hAnsi="Times New Roman" w:cs="Times New Roman"/>
          <w:sz w:val="24"/>
          <w:szCs w:val="24"/>
        </w:rPr>
        <w:t xml:space="preserve">etekmes pēcpārbaude pēc būtības aptver visus procesus un darbības, kas tiek veiktas, lai </w:t>
      </w:r>
      <w:r w:rsidR="00344C14" w:rsidRPr="00CA2ED8">
        <w:rPr>
          <w:rFonts w:ascii="Times New Roman" w:hAnsi="Times New Roman" w:cs="Times New Roman"/>
          <w:sz w:val="24"/>
          <w:szCs w:val="24"/>
        </w:rPr>
        <w:t>izvērtētu ieviest</w:t>
      </w:r>
      <w:r w:rsidR="00CA2ED8" w:rsidRPr="00CA2ED8">
        <w:rPr>
          <w:rFonts w:ascii="Times New Roman" w:hAnsi="Times New Roman" w:cs="Times New Roman"/>
          <w:sz w:val="24"/>
          <w:szCs w:val="24"/>
        </w:rPr>
        <w:t>o</w:t>
      </w:r>
      <w:r w:rsidR="00344C14" w:rsidRPr="00344C14">
        <w:rPr>
          <w:rFonts w:ascii="Times New Roman" w:hAnsi="Times New Roman" w:cs="Times New Roman"/>
          <w:sz w:val="24"/>
          <w:szCs w:val="24"/>
        </w:rPr>
        <w:t xml:space="preserve"> darbību ietekmi uz tautsaimniecību, iedzīvotājiem, institūcijām u.</w:t>
      </w:r>
      <w:r w:rsidR="006F5485">
        <w:rPr>
          <w:rFonts w:ascii="Times New Roman" w:hAnsi="Times New Roman" w:cs="Times New Roman"/>
          <w:sz w:val="24"/>
          <w:szCs w:val="24"/>
        </w:rPr>
        <w:t> </w:t>
      </w:r>
      <w:r w:rsidR="00344C14" w:rsidRPr="00344C14">
        <w:rPr>
          <w:rFonts w:ascii="Times New Roman" w:hAnsi="Times New Roman" w:cs="Times New Roman"/>
          <w:sz w:val="24"/>
          <w:szCs w:val="24"/>
        </w:rPr>
        <w:t xml:space="preserve">c. Konkrētā uzdevuma ietvaros nepieciešams izvērtēt un piedāvāt risinājumu, kā ieviest </w:t>
      </w:r>
      <w:r w:rsidR="00193710" w:rsidRPr="00193710">
        <w:rPr>
          <w:rFonts w:ascii="Times New Roman" w:hAnsi="Times New Roman" w:cs="Times New Roman"/>
          <w:sz w:val="24"/>
          <w:szCs w:val="24"/>
        </w:rPr>
        <w:t>ietekmes pēcpārbaud</w:t>
      </w:r>
      <w:r w:rsidR="000C183A">
        <w:rPr>
          <w:rFonts w:ascii="Times New Roman" w:hAnsi="Times New Roman" w:cs="Times New Roman"/>
          <w:sz w:val="24"/>
          <w:szCs w:val="24"/>
        </w:rPr>
        <w:t>i</w:t>
      </w:r>
      <w:r w:rsidR="00344C14" w:rsidRPr="00344C14">
        <w:rPr>
          <w:rFonts w:ascii="Times New Roman" w:hAnsi="Times New Roman" w:cs="Times New Roman"/>
          <w:sz w:val="24"/>
          <w:szCs w:val="24"/>
        </w:rPr>
        <w:t xml:space="preserve"> tiesību aktiem.</w:t>
      </w:r>
    </w:p>
    <w:p w14:paraId="411C7129" w14:textId="56E5F1E7" w:rsidR="00344C14" w:rsidRDefault="00193710" w:rsidP="001B7E35">
      <w:pPr>
        <w:jc w:val="both"/>
        <w:rPr>
          <w:rFonts w:ascii="Times New Roman" w:hAnsi="Times New Roman" w:cs="Times New Roman"/>
          <w:sz w:val="24"/>
          <w:szCs w:val="24"/>
        </w:rPr>
      </w:pPr>
      <w:r>
        <w:rPr>
          <w:rFonts w:ascii="Times New Roman" w:hAnsi="Times New Roman" w:cs="Times New Roman"/>
          <w:sz w:val="24"/>
          <w:szCs w:val="24"/>
        </w:rPr>
        <w:t>I</w:t>
      </w:r>
      <w:r w:rsidRPr="00193710">
        <w:rPr>
          <w:rFonts w:ascii="Times New Roman" w:hAnsi="Times New Roman" w:cs="Times New Roman"/>
          <w:sz w:val="24"/>
          <w:szCs w:val="24"/>
        </w:rPr>
        <w:t xml:space="preserve">etekmes pēcpārbaude </w:t>
      </w:r>
      <w:r w:rsidR="00344C14">
        <w:rPr>
          <w:rFonts w:ascii="Times New Roman" w:hAnsi="Times New Roman" w:cs="Times New Roman"/>
          <w:sz w:val="24"/>
          <w:szCs w:val="24"/>
        </w:rPr>
        <w:t>tiesību aktiem aptver šādus galvenos jautājumus:</w:t>
      </w:r>
    </w:p>
    <w:p w14:paraId="411C712A" w14:textId="61FD73EB" w:rsidR="00344C14" w:rsidRPr="008430CA" w:rsidRDefault="00CA2ED8" w:rsidP="008430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w:t>
      </w:r>
      <w:r w:rsidR="00344C14" w:rsidRPr="008430CA">
        <w:rPr>
          <w:rFonts w:ascii="Times New Roman" w:hAnsi="Times New Roman" w:cs="Times New Roman"/>
          <w:sz w:val="24"/>
          <w:szCs w:val="24"/>
        </w:rPr>
        <w:t xml:space="preserve">ai tiesību akts ir sasniedzis mērķi – mērķis ir noteikts tiesību akta pieņemšanas procesā un ir skaidri noteikti mērījumi, saskaņā ar kuriem var </w:t>
      </w:r>
      <w:r w:rsidR="008569FE">
        <w:rPr>
          <w:rFonts w:ascii="Times New Roman" w:hAnsi="Times New Roman" w:cs="Times New Roman"/>
          <w:sz w:val="24"/>
          <w:szCs w:val="24"/>
        </w:rPr>
        <w:t>analizēt</w:t>
      </w:r>
      <w:r w:rsidR="00344C14" w:rsidRPr="008430CA">
        <w:rPr>
          <w:rFonts w:ascii="Times New Roman" w:hAnsi="Times New Roman" w:cs="Times New Roman"/>
          <w:sz w:val="24"/>
          <w:szCs w:val="24"/>
        </w:rPr>
        <w:t xml:space="preserve"> mērķa sasniegšan</w:t>
      </w:r>
      <w:r w:rsidR="008569FE">
        <w:rPr>
          <w:rFonts w:ascii="Times New Roman" w:hAnsi="Times New Roman" w:cs="Times New Roman"/>
          <w:sz w:val="24"/>
          <w:szCs w:val="24"/>
        </w:rPr>
        <w:t>u</w:t>
      </w:r>
      <w:r w:rsidR="00344C14" w:rsidRPr="008430CA">
        <w:rPr>
          <w:rFonts w:ascii="Times New Roman" w:hAnsi="Times New Roman" w:cs="Times New Roman"/>
          <w:sz w:val="24"/>
          <w:szCs w:val="24"/>
        </w:rPr>
        <w:t xml:space="preserve">; </w:t>
      </w:r>
    </w:p>
    <w:p w14:paraId="411C712B" w14:textId="77777777" w:rsidR="00344C14" w:rsidRPr="008430CA" w:rsidRDefault="00CA2ED8" w:rsidP="008430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w:t>
      </w:r>
      <w:r w:rsidR="00344C14" w:rsidRPr="008430CA">
        <w:rPr>
          <w:rFonts w:ascii="Times New Roman" w:hAnsi="Times New Roman" w:cs="Times New Roman"/>
          <w:sz w:val="24"/>
          <w:szCs w:val="24"/>
        </w:rPr>
        <w:t>ai tiesību akts ir sagatavots pietiekami</w:t>
      </w:r>
      <w:r w:rsidR="0009793A">
        <w:rPr>
          <w:rFonts w:ascii="Times New Roman" w:hAnsi="Times New Roman" w:cs="Times New Roman"/>
          <w:sz w:val="24"/>
          <w:szCs w:val="24"/>
        </w:rPr>
        <w:t xml:space="preserve"> kvalitatīvi</w:t>
      </w:r>
      <w:r w:rsidR="00344C14" w:rsidRPr="008430CA">
        <w:rPr>
          <w:rFonts w:ascii="Times New Roman" w:hAnsi="Times New Roman" w:cs="Times New Roman"/>
          <w:sz w:val="24"/>
          <w:szCs w:val="24"/>
        </w:rPr>
        <w:t xml:space="preserve">, lai sasniegtu mērķi – visaptveroša analīze par to, vai pieņemtais tiesību akts ir tieši tāds, lai sasniegtu mērķi; </w:t>
      </w:r>
    </w:p>
    <w:p w14:paraId="411C712C" w14:textId="77777777" w:rsidR="00344C14" w:rsidRPr="008430CA" w:rsidRDefault="00CA2ED8" w:rsidP="008430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344C14" w:rsidRPr="008430CA">
        <w:rPr>
          <w:rFonts w:ascii="Times New Roman" w:hAnsi="Times New Roman" w:cs="Times New Roman"/>
          <w:sz w:val="24"/>
          <w:szCs w:val="24"/>
        </w:rPr>
        <w:t xml:space="preserve">āda ir </w:t>
      </w:r>
      <w:r w:rsidR="0047680E">
        <w:rPr>
          <w:rFonts w:ascii="Times New Roman" w:hAnsi="Times New Roman" w:cs="Times New Roman"/>
          <w:sz w:val="24"/>
          <w:szCs w:val="24"/>
        </w:rPr>
        <w:t>ārējo</w:t>
      </w:r>
      <w:r w:rsidR="00344C14" w:rsidRPr="008430CA">
        <w:rPr>
          <w:rFonts w:ascii="Times New Roman" w:hAnsi="Times New Roman" w:cs="Times New Roman"/>
          <w:sz w:val="24"/>
          <w:szCs w:val="24"/>
        </w:rPr>
        <w:t xml:space="preserve"> faktoru</w:t>
      </w:r>
      <w:r w:rsidR="0047680E">
        <w:rPr>
          <w:rFonts w:ascii="Times New Roman" w:hAnsi="Times New Roman" w:cs="Times New Roman"/>
          <w:sz w:val="24"/>
          <w:szCs w:val="24"/>
        </w:rPr>
        <w:t xml:space="preserve"> (t</w:t>
      </w:r>
      <w:r>
        <w:rPr>
          <w:rFonts w:ascii="Times New Roman" w:hAnsi="Times New Roman" w:cs="Times New Roman"/>
          <w:sz w:val="24"/>
          <w:szCs w:val="24"/>
        </w:rPr>
        <w:t>o</w:t>
      </w:r>
      <w:r w:rsidR="0047680E">
        <w:rPr>
          <w:rFonts w:ascii="Times New Roman" w:hAnsi="Times New Roman" w:cs="Times New Roman"/>
          <w:sz w:val="24"/>
          <w:szCs w:val="24"/>
        </w:rPr>
        <w:t>, kas nav likumdošanas faktori)</w:t>
      </w:r>
      <w:r w:rsidR="00344C14" w:rsidRPr="008430CA">
        <w:rPr>
          <w:rFonts w:ascii="Times New Roman" w:hAnsi="Times New Roman" w:cs="Times New Roman"/>
          <w:sz w:val="24"/>
          <w:szCs w:val="24"/>
        </w:rPr>
        <w:t xml:space="preserve"> ietekme uz mērķa sasniegšanu; </w:t>
      </w:r>
    </w:p>
    <w:p w14:paraId="411C712D" w14:textId="198645D1" w:rsidR="008430CA" w:rsidRPr="008430CA" w:rsidRDefault="00CA2ED8" w:rsidP="001937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w:t>
      </w:r>
      <w:r w:rsidR="008430CA" w:rsidRPr="008430CA">
        <w:rPr>
          <w:rFonts w:ascii="Times New Roman" w:hAnsi="Times New Roman" w:cs="Times New Roman"/>
          <w:sz w:val="24"/>
          <w:szCs w:val="24"/>
        </w:rPr>
        <w:t>opējais</w:t>
      </w:r>
      <w:r w:rsidR="00344C14" w:rsidRPr="008430CA">
        <w:rPr>
          <w:rFonts w:ascii="Times New Roman" w:hAnsi="Times New Roman" w:cs="Times New Roman"/>
          <w:sz w:val="24"/>
          <w:szCs w:val="24"/>
        </w:rPr>
        <w:t xml:space="preserve"> </w:t>
      </w:r>
      <w:r w:rsidR="00193710" w:rsidRPr="00193710">
        <w:rPr>
          <w:rFonts w:ascii="Times New Roman" w:hAnsi="Times New Roman" w:cs="Times New Roman"/>
          <w:sz w:val="24"/>
          <w:szCs w:val="24"/>
        </w:rPr>
        <w:t xml:space="preserve">ietekmes pēcpārbaudes </w:t>
      </w:r>
      <w:r w:rsidR="008430CA" w:rsidRPr="008430CA">
        <w:rPr>
          <w:rFonts w:ascii="Times New Roman" w:hAnsi="Times New Roman" w:cs="Times New Roman"/>
          <w:sz w:val="24"/>
          <w:szCs w:val="24"/>
        </w:rPr>
        <w:t>ietvars</w:t>
      </w:r>
      <w:r w:rsidR="00344C14" w:rsidRPr="008430CA">
        <w:rPr>
          <w:rFonts w:ascii="Times New Roman" w:hAnsi="Times New Roman" w:cs="Times New Roman"/>
          <w:sz w:val="24"/>
          <w:szCs w:val="24"/>
        </w:rPr>
        <w:t xml:space="preserve"> – visi fakti, mērījumi, dati, kas jāaptver konkrētajam </w:t>
      </w:r>
      <w:r w:rsidR="00193710" w:rsidRPr="00193710">
        <w:rPr>
          <w:rFonts w:ascii="Times New Roman" w:hAnsi="Times New Roman" w:cs="Times New Roman"/>
          <w:sz w:val="24"/>
          <w:szCs w:val="24"/>
        </w:rPr>
        <w:t xml:space="preserve">ietekmes </w:t>
      </w:r>
      <w:r w:rsidR="00344C14" w:rsidRPr="008430CA">
        <w:rPr>
          <w:rFonts w:ascii="Times New Roman" w:hAnsi="Times New Roman" w:cs="Times New Roman"/>
          <w:sz w:val="24"/>
          <w:szCs w:val="24"/>
        </w:rPr>
        <w:t>izvērtējumam</w:t>
      </w:r>
      <w:r w:rsidR="008430CA" w:rsidRPr="008430CA">
        <w:rPr>
          <w:rFonts w:ascii="Times New Roman" w:hAnsi="Times New Roman" w:cs="Times New Roman"/>
          <w:sz w:val="24"/>
          <w:szCs w:val="24"/>
        </w:rPr>
        <w:t>, kā arī visaptveroša analīze</w:t>
      </w:r>
      <w:r w:rsidR="008569FE">
        <w:rPr>
          <w:rFonts w:ascii="Times New Roman" w:hAnsi="Times New Roman" w:cs="Times New Roman"/>
          <w:sz w:val="24"/>
          <w:szCs w:val="24"/>
        </w:rPr>
        <w:t>,</w:t>
      </w:r>
      <w:r w:rsidR="008430CA" w:rsidRPr="008430CA">
        <w:rPr>
          <w:rFonts w:ascii="Times New Roman" w:hAnsi="Times New Roman" w:cs="Times New Roman"/>
          <w:sz w:val="24"/>
          <w:szCs w:val="24"/>
        </w:rPr>
        <w:t xml:space="preserve"> secinājumi</w:t>
      </w:r>
      <w:r w:rsidR="008569FE" w:rsidRPr="008569FE">
        <w:rPr>
          <w:rFonts w:ascii="Times New Roman" w:hAnsi="Times New Roman" w:cs="Times New Roman"/>
          <w:sz w:val="24"/>
          <w:szCs w:val="24"/>
        </w:rPr>
        <w:t xml:space="preserve"> </w:t>
      </w:r>
      <w:r w:rsidR="008569FE" w:rsidRPr="008430CA">
        <w:rPr>
          <w:rFonts w:ascii="Times New Roman" w:hAnsi="Times New Roman" w:cs="Times New Roman"/>
          <w:sz w:val="24"/>
          <w:szCs w:val="24"/>
        </w:rPr>
        <w:t>un</w:t>
      </w:r>
      <w:r w:rsidR="008430CA" w:rsidRPr="008430CA">
        <w:rPr>
          <w:rFonts w:ascii="Times New Roman" w:hAnsi="Times New Roman" w:cs="Times New Roman"/>
          <w:sz w:val="24"/>
          <w:szCs w:val="24"/>
        </w:rPr>
        <w:t>, iespējams, ieteikumi turpmākajām izmaiņām</w:t>
      </w:r>
      <w:r w:rsidR="008430CA">
        <w:rPr>
          <w:rStyle w:val="FootnoteReference"/>
          <w:rFonts w:ascii="Times New Roman" w:hAnsi="Times New Roman" w:cs="Times New Roman"/>
          <w:sz w:val="24"/>
          <w:szCs w:val="24"/>
        </w:rPr>
        <w:footnoteReference w:id="3"/>
      </w:r>
      <w:r w:rsidR="006F5485">
        <w:rPr>
          <w:rFonts w:ascii="Times New Roman" w:hAnsi="Times New Roman" w:cs="Times New Roman"/>
          <w:sz w:val="24"/>
          <w:szCs w:val="24"/>
        </w:rPr>
        <w:t>.</w:t>
      </w:r>
      <w:r w:rsidR="008430CA" w:rsidRPr="008430CA">
        <w:rPr>
          <w:rFonts w:ascii="Times New Roman" w:hAnsi="Times New Roman" w:cs="Times New Roman"/>
          <w:sz w:val="24"/>
          <w:szCs w:val="24"/>
        </w:rPr>
        <w:t xml:space="preserve"> </w:t>
      </w:r>
    </w:p>
    <w:p w14:paraId="411C712E" w14:textId="4A6D2233" w:rsidR="00C17C93" w:rsidRDefault="00C17C93" w:rsidP="006F5485">
      <w:pPr>
        <w:ind w:firstLine="709"/>
        <w:jc w:val="both"/>
        <w:rPr>
          <w:rFonts w:ascii="Times New Roman" w:hAnsi="Times New Roman" w:cs="Times New Roman"/>
          <w:sz w:val="24"/>
          <w:szCs w:val="24"/>
        </w:rPr>
      </w:pPr>
      <w:r>
        <w:rPr>
          <w:rFonts w:ascii="Times New Roman" w:hAnsi="Times New Roman" w:cs="Times New Roman"/>
          <w:sz w:val="24"/>
          <w:szCs w:val="24"/>
        </w:rPr>
        <w:t>Vienlaikus tiek noteikts,</w:t>
      </w:r>
      <w:r w:rsidR="00F94CED">
        <w:rPr>
          <w:rFonts w:ascii="Times New Roman" w:hAnsi="Times New Roman" w:cs="Times New Roman"/>
          <w:sz w:val="24"/>
          <w:szCs w:val="24"/>
        </w:rPr>
        <w:t xml:space="preserve"> </w:t>
      </w:r>
      <w:r>
        <w:rPr>
          <w:rFonts w:ascii="Times New Roman" w:hAnsi="Times New Roman" w:cs="Times New Roman"/>
          <w:sz w:val="24"/>
          <w:szCs w:val="24"/>
        </w:rPr>
        <w:t xml:space="preserve">ka tiesību aktu </w:t>
      </w:r>
      <w:r w:rsidR="00193710" w:rsidRPr="00193710">
        <w:rPr>
          <w:rFonts w:ascii="Times New Roman" w:hAnsi="Times New Roman" w:cs="Times New Roman"/>
          <w:sz w:val="24"/>
          <w:szCs w:val="24"/>
        </w:rPr>
        <w:t xml:space="preserve">ietekmes pēcpārbaude </w:t>
      </w:r>
      <w:r>
        <w:rPr>
          <w:rFonts w:ascii="Times New Roman" w:hAnsi="Times New Roman" w:cs="Times New Roman"/>
          <w:sz w:val="24"/>
          <w:szCs w:val="24"/>
        </w:rPr>
        <w:t>nebūtu jāvei</w:t>
      </w:r>
      <w:r w:rsidR="00A43DC6">
        <w:rPr>
          <w:rFonts w:ascii="Times New Roman" w:hAnsi="Times New Roman" w:cs="Times New Roman"/>
          <w:sz w:val="24"/>
          <w:szCs w:val="24"/>
        </w:rPr>
        <w:t>c</w:t>
      </w:r>
      <w:r>
        <w:rPr>
          <w:rFonts w:ascii="Times New Roman" w:hAnsi="Times New Roman" w:cs="Times New Roman"/>
          <w:sz w:val="24"/>
          <w:szCs w:val="24"/>
        </w:rPr>
        <w:t xml:space="preserve"> kā monitoring</w:t>
      </w:r>
      <w:r w:rsidR="00A43DC6">
        <w:rPr>
          <w:rFonts w:ascii="Times New Roman" w:hAnsi="Times New Roman" w:cs="Times New Roman"/>
          <w:sz w:val="24"/>
          <w:szCs w:val="24"/>
        </w:rPr>
        <w:t>s</w:t>
      </w:r>
      <w:r>
        <w:rPr>
          <w:rFonts w:ascii="Times New Roman" w:hAnsi="Times New Roman" w:cs="Times New Roman"/>
          <w:sz w:val="24"/>
          <w:szCs w:val="24"/>
        </w:rPr>
        <w:t xml:space="preserve"> (datu apkopojum</w:t>
      </w:r>
      <w:r w:rsidR="00A43DC6">
        <w:rPr>
          <w:rFonts w:ascii="Times New Roman" w:hAnsi="Times New Roman" w:cs="Times New Roman"/>
          <w:sz w:val="24"/>
          <w:szCs w:val="24"/>
        </w:rPr>
        <w:t>s</w:t>
      </w:r>
      <w:r>
        <w:rPr>
          <w:rFonts w:ascii="Times New Roman" w:hAnsi="Times New Roman" w:cs="Times New Roman"/>
          <w:sz w:val="24"/>
          <w:szCs w:val="24"/>
        </w:rPr>
        <w:t xml:space="preserve"> konkrētā laika periodā), bet </w:t>
      </w:r>
      <w:r w:rsidR="00A43DC6">
        <w:rPr>
          <w:rFonts w:ascii="Times New Roman" w:hAnsi="Times New Roman" w:cs="Times New Roman"/>
          <w:sz w:val="24"/>
          <w:szCs w:val="24"/>
        </w:rPr>
        <w:t>gan</w:t>
      </w:r>
      <w:r>
        <w:rPr>
          <w:rFonts w:ascii="Times New Roman" w:hAnsi="Times New Roman" w:cs="Times New Roman"/>
          <w:sz w:val="24"/>
          <w:szCs w:val="24"/>
        </w:rPr>
        <w:t xml:space="preserve"> jāveic ar sistemātisku, analītisku pieeju, izvērtējot tieši konkrētā </w:t>
      </w:r>
      <w:r w:rsidR="0047680E">
        <w:rPr>
          <w:rFonts w:ascii="Times New Roman" w:hAnsi="Times New Roman" w:cs="Times New Roman"/>
          <w:sz w:val="24"/>
          <w:szCs w:val="24"/>
        </w:rPr>
        <w:t xml:space="preserve">tiesību akta </w:t>
      </w:r>
      <w:r>
        <w:rPr>
          <w:rFonts w:ascii="Times New Roman" w:hAnsi="Times New Roman" w:cs="Times New Roman"/>
          <w:sz w:val="24"/>
          <w:szCs w:val="24"/>
        </w:rPr>
        <w:t>būtiskos aspektus</w:t>
      </w:r>
      <w:r>
        <w:rPr>
          <w:rStyle w:val="FootnoteReference"/>
          <w:rFonts w:ascii="Times New Roman" w:hAnsi="Times New Roman" w:cs="Times New Roman"/>
          <w:sz w:val="24"/>
          <w:szCs w:val="24"/>
        </w:rPr>
        <w:footnoteReference w:id="4"/>
      </w:r>
      <w:r w:rsidR="006F5485">
        <w:rPr>
          <w:rFonts w:ascii="Times New Roman" w:hAnsi="Times New Roman" w:cs="Times New Roman"/>
          <w:sz w:val="24"/>
          <w:szCs w:val="24"/>
        </w:rPr>
        <w:t>.</w:t>
      </w:r>
    </w:p>
    <w:p w14:paraId="411C712F" w14:textId="7B367413" w:rsidR="00344C14" w:rsidRDefault="00C73358" w:rsidP="006F5485">
      <w:pPr>
        <w:ind w:firstLine="709"/>
        <w:jc w:val="both"/>
        <w:rPr>
          <w:rFonts w:ascii="Times New Roman" w:hAnsi="Times New Roman" w:cs="Times New Roman"/>
          <w:sz w:val="24"/>
          <w:szCs w:val="24"/>
        </w:rPr>
      </w:pPr>
      <w:r>
        <w:rPr>
          <w:rFonts w:ascii="Times New Roman" w:hAnsi="Times New Roman" w:cs="Times New Roman"/>
          <w:sz w:val="24"/>
          <w:szCs w:val="24"/>
        </w:rPr>
        <w:t xml:space="preserve">Lai gan šis ir teorētisks ietvars </w:t>
      </w:r>
      <w:r w:rsidR="00193710" w:rsidRPr="00193710">
        <w:rPr>
          <w:rFonts w:ascii="Times New Roman" w:hAnsi="Times New Roman" w:cs="Times New Roman"/>
          <w:sz w:val="24"/>
          <w:szCs w:val="24"/>
        </w:rPr>
        <w:t xml:space="preserve">ietekmes pēcpārbaudes </w:t>
      </w:r>
      <w:r>
        <w:rPr>
          <w:rFonts w:ascii="Times New Roman" w:hAnsi="Times New Roman" w:cs="Times New Roman"/>
          <w:sz w:val="24"/>
          <w:szCs w:val="24"/>
        </w:rPr>
        <w:t>analīze</w:t>
      </w:r>
      <w:r w:rsidR="0025251F">
        <w:rPr>
          <w:rFonts w:ascii="Times New Roman" w:hAnsi="Times New Roman" w:cs="Times New Roman"/>
          <w:sz w:val="24"/>
          <w:szCs w:val="24"/>
        </w:rPr>
        <w:t>i</w:t>
      </w:r>
      <w:r>
        <w:rPr>
          <w:rFonts w:ascii="Times New Roman" w:hAnsi="Times New Roman" w:cs="Times New Roman"/>
          <w:sz w:val="24"/>
          <w:szCs w:val="24"/>
        </w:rPr>
        <w:t>, tiek uzsvērts,</w:t>
      </w:r>
      <w:r w:rsidR="00C17C93">
        <w:rPr>
          <w:rFonts w:ascii="Times New Roman" w:hAnsi="Times New Roman" w:cs="Times New Roman"/>
          <w:sz w:val="24"/>
          <w:szCs w:val="24"/>
        </w:rPr>
        <w:t xml:space="preserve"> </w:t>
      </w:r>
      <w:r>
        <w:rPr>
          <w:rFonts w:ascii="Times New Roman" w:hAnsi="Times New Roman" w:cs="Times New Roman"/>
          <w:sz w:val="24"/>
          <w:szCs w:val="24"/>
        </w:rPr>
        <w:t xml:space="preserve">ka līdz šim </w:t>
      </w:r>
      <w:r w:rsidR="00193710" w:rsidRPr="00193710">
        <w:rPr>
          <w:rFonts w:ascii="Times New Roman" w:hAnsi="Times New Roman" w:cs="Times New Roman"/>
          <w:sz w:val="24"/>
          <w:szCs w:val="24"/>
        </w:rPr>
        <w:t xml:space="preserve">ietekmes pēcpārbaude </w:t>
      </w:r>
      <w:r>
        <w:rPr>
          <w:rFonts w:ascii="Times New Roman" w:hAnsi="Times New Roman" w:cs="Times New Roman"/>
          <w:sz w:val="24"/>
          <w:szCs w:val="24"/>
        </w:rPr>
        <w:t>vairumā gadījumu tiek mērķēt</w:t>
      </w:r>
      <w:r w:rsidR="0025251F">
        <w:rPr>
          <w:rFonts w:ascii="Times New Roman" w:hAnsi="Times New Roman" w:cs="Times New Roman"/>
          <w:sz w:val="24"/>
          <w:szCs w:val="24"/>
        </w:rPr>
        <w:t>a</w:t>
      </w:r>
      <w:r>
        <w:rPr>
          <w:rFonts w:ascii="Times New Roman" w:hAnsi="Times New Roman" w:cs="Times New Roman"/>
          <w:sz w:val="24"/>
          <w:szCs w:val="24"/>
        </w:rPr>
        <w:t xml:space="preserve"> tieši uz </w:t>
      </w:r>
      <w:r w:rsidR="00D3087A">
        <w:rPr>
          <w:rFonts w:ascii="Times New Roman" w:hAnsi="Times New Roman" w:cs="Times New Roman"/>
          <w:sz w:val="24"/>
          <w:szCs w:val="24"/>
        </w:rPr>
        <w:t xml:space="preserve">noteiktām jomām, </w:t>
      </w:r>
      <w:r w:rsidR="00C17C93">
        <w:rPr>
          <w:rFonts w:ascii="Times New Roman" w:hAnsi="Times New Roman" w:cs="Times New Roman"/>
          <w:sz w:val="24"/>
          <w:szCs w:val="24"/>
        </w:rPr>
        <w:t>piemēram,</w:t>
      </w:r>
      <w:r w:rsidR="00D3087A">
        <w:rPr>
          <w:rFonts w:ascii="Times New Roman" w:hAnsi="Times New Roman" w:cs="Times New Roman"/>
          <w:sz w:val="24"/>
          <w:szCs w:val="24"/>
        </w:rPr>
        <w:t xml:space="preserve"> </w:t>
      </w:r>
      <w:r>
        <w:rPr>
          <w:rFonts w:ascii="Times New Roman" w:hAnsi="Times New Roman" w:cs="Times New Roman"/>
          <w:sz w:val="24"/>
          <w:szCs w:val="24"/>
        </w:rPr>
        <w:t>administratīvā sloga mazināšanu vai konkurences veicināšanu</w:t>
      </w:r>
      <w:r w:rsidR="00C17C93">
        <w:rPr>
          <w:rFonts w:ascii="Times New Roman" w:hAnsi="Times New Roman" w:cs="Times New Roman"/>
          <w:sz w:val="24"/>
          <w:szCs w:val="24"/>
        </w:rPr>
        <w:t xml:space="preserve">, ietekmi uz mazo </w:t>
      </w:r>
      <w:r w:rsidR="008569FE">
        <w:rPr>
          <w:rFonts w:ascii="Times New Roman" w:hAnsi="Times New Roman" w:cs="Times New Roman"/>
          <w:sz w:val="24"/>
          <w:szCs w:val="24"/>
        </w:rPr>
        <w:t xml:space="preserve">vai </w:t>
      </w:r>
      <w:r w:rsidR="00C17C93">
        <w:rPr>
          <w:rFonts w:ascii="Times New Roman" w:hAnsi="Times New Roman" w:cs="Times New Roman"/>
          <w:sz w:val="24"/>
          <w:szCs w:val="24"/>
        </w:rPr>
        <w:t>vidējo uzņēmumu attīstību</w:t>
      </w:r>
      <w:r>
        <w:rPr>
          <w:rStyle w:val="FootnoteReference"/>
          <w:rFonts w:ascii="Times New Roman" w:hAnsi="Times New Roman" w:cs="Times New Roman"/>
          <w:sz w:val="24"/>
          <w:szCs w:val="24"/>
        </w:rPr>
        <w:footnoteReference w:id="5"/>
      </w:r>
      <w:r w:rsidR="006F5485">
        <w:rPr>
          <w:rFonts w:ascii="Times New Roman" w:hAnsi="Times New Roman" w:cs="Times New Roman"/>
          <w:sz w:val="24"/>
          <w:szCs w:val="24"/>
        </w:rPr>
        <w:t>.</w:t>
      </w:r>
      <w:r>
        <w:rPr>
          <w:rFonts w:ascii="Times New Roman" w:hAnsi="Times New Roman" w:cs="Times New Roman"/>
          <w:sz w:val="24"/>
          <w:szCs w:val="24"/>
        </w:rPr>
        <w:t xml:space="preserve"> </w:t>
      </w:r>
      <w:r w:rsidR="003D6BF4">
        <w:rPr>
          <w:rFonts w:ascii="Times New Roman" w:hAnsi="Times New Roman" w:cs="Times New Roman"/>
          <w:sz w:val="24"/>
          <w:szCs w:val="24"/>
        </w:rPr>
        <w:t>Tādējādi</w:t>
      </w:r>
      <w:r w:rsidR="008430CA">
        <w:rPr>
          <w:rFonts w:ascii="Times New Roman" w:hAnsi="Times New Roman" w:cs="Times New Roman"/>
          <w:sz w:val="24"/>
          <w:szCs w:val="24"/>
        </w:rPr>
        <w:t xml:space="preserve"> viens no būtisk</w:t>
      </w:r>
      <w:r w:rsidR="005A6847">
        <w:rPr>
          <w:rFonts w:ascii="Times New Roman" w:hAnsi="Times New Roman" w:cs="Times New Roman"/>
          <w:sz w:val="24"/>
          <w:szCs w:val="24"/>
        </w:rPr>
        <w:t>ākajie</w:t>
      </w:r>
      <w:r w:rsidR="008430CA">
        <w:rPr>
          <w:rFonts w:ascii="Times New Roman" w:hAnsi="Times New Roman" w:cs="Times New Roman"/>
          <w:sz w:val="24"/>
          <w:szCs w:val="24"/>
        </w:rPr>
        <w:t>m iemesliem, kāpēc tiek ieviest</w:t>
      </w:r>
      <w:r w:rsidR="0025251F">
        <w:rPr>
          <w:rFonts w:ascii="Times New Roman" w:hAnsi="Times New Roman" w:cs="Times New Roman"/>
          <w:sz w:val="24"/>
          <w:szCs w:val="24"/>
        </w:rPr>
        <w:t>a</w:t>
      </w:r>
      <w:r w:rsidR="008430CA">
        <w:rPr>
          <w:rFonts w:ascii="Times New Roman" w:hAnsi="Times New Roman" w:cs="Times New Roman"/>
          <w:sz w:val="24"/>
          <w:szCs w:val="24"/>
        </w:rPr>
        <w:t xml:space="preserve"> </w:t>
      </w:r>
      <w:r w:rsidR="00193710" w:rsidRPr="00193710">
        <w:rPr>
          <w:rFonts w:ascii="Times New Roman" w:hAnsi="Times New Roman" w:cs="Times New Roman"/>
          <w:sz w:val="24"/>
          <w:szCs w:val="24"/>
        </w:rPr>
        <w:t>ietekmes pēcpārbaude</w:t>
      </w:r>
      <w:r w:rsidR="008430CA">
        <w:rPr>
          <w:rFonts w:ascii="Times New Roman" w:hAnsi="Times New Roman" w:cs="Times New Roman"/>
          <w:sz w:val="24"/>
          <w:szCs w:val="24"/>
        </w:rPr>
        <w:t xml:space="preserve">, ir likumdošanas kvalitātes uzlabošana, </w:t>
      </w:r>
      <w:r w:rsidR="00EB3C6F">
        <w:rPr>
          <w:rFonts w:ascii="Times New Roman" w:hAnsi="Times New Roman" w:cs="Times New Roman"/>
          <w:sz w:val="24"/>
          <w:szCs w:val="24"/>
        </w:rPr>
        <w:t xml:space="preserve">kas ir </w:t>
      </w:r>
      <w:r w:rsidR="008430CA">
        <w:rPr>
          <w:rFonts w:ascii="Times New Roman" w:hAnsi="Times New Roman" w:cs="Times New Roman"/>
          <w:sz w:val="24"/>
          <w:szCs w:val="24"/>
        </w:rPr>
        <w:t xml:space="preserve">viens no labāka regulējuma politikas instrumentiem. </w:t>
      </w:r>
    </w:p>
    <w:p w14:paraId="411C7130" w14:textId="66C10D73" w:rsidR="005E2E88" w:rsidRDefault="008569FE" w:rsidP="006F5485">
      <w:pPr>
        <w:ind w:firstLine="709"/>
        <w:jc w:val="both"/>
        <w:rPr>
          <w:rFonts w:ascii="Times New Roman" w:hAnsi="Times New Roman" w:cs="Times New Roman"/>
          <w:sz w:val="24"/>
          <w:szCs w:val="24"/>
        </w:rPr>
      </w:pPr>
      <w:r>
        <w:rPr>
          <w:rFonts w:ascii="Times New Roman" w:hAnsi="Times New Roman" w:cs="Times New Roman"/>
          <w:sz w:val="24"/>
          <w:szCs w:val="24"/>
        </w:rPr>
        <w:t>L</w:t>
      </w:r>
      <w:r w:rsidR="0033170B">
        <w:rPr>
          <w:rFonts w:ascii="Times New Roman" w:hAnsi="Times New Roman" w:cs="Times New Roman"/>
          <w:sz w:val="24"/>
          <w:szCs w:val="24"/>
        </w:rPr>
        <w:t xml:space="preserve">ai veiktu </w:t>
      </w:r>
      <w:r w:rsidR="00193710" w:rsidRPr="00193710">
        <w:rPr>
          <w:rFonts w:ascii="Times New Roman" w:hAnsi="Times New Roman" w:cs="Times New Roman"/>
          <w:sz w:val="24"/>
          <w:szCs w:val="24"/>
        </w:rPr>
        <w:t>ietekmes pēcpārbaud</w:t>
      </w:r>
      <w:r w:rsidR="006F5485">
        <w:rPr>
          <w:rFonts w:ascii="Times New Roman" w:hAnsi="Times New Roman" w:cs="Times New Roman"/>
          <w:sz w:val="24"/>
          <w:szCs w:val="24"/>
        </w:rPr>
        <w:t>i</w:t>
      </w:r>
      <w:r w:rsidR="00193710" w:rsidRPr="00193710">
        <w:rPr>
          <w:rFonts w:ascii="Times New Roman" w:hAnsi="Times New Roman" w:cs="Times New Roman"/>
          <w:sz w:val="24"/>
          <w:szCs w:val="24"/>
        </w:rPr>
        <w:t xml:space="preserve"> </w:t>
      </w:r>
      <w:r w:rsidR="0033170B">
        <w:rPr>
          <w:rFonts w:ascii="Times New Roman" w:hAnsi="Times New Roman" w:cs="Times New Roman"/>
          <w:sz w:val="24"/>
          <w:szCs w:val="24"/>
        </w:rPr>
        <w:t>tiesību aktiem, vals</w:t>
      </w:r>
      <w:r w:rsidR="005D25B0">
        <w:rPr>
          <w:rFonts w:ascii="Times New Roman" w:hAnsi="Times New Roman" w:cs="Times New Roman"/>
          <w:sz w:val="24"/>
          <w:szCs w:val="24"/>
        </w:rPr>
        <w:t>tis ievieš noteiktus kritērijus</w:t>
      </w:r>
      <w:r w:rsidR="0033170B">
        <w:rPr>
          <w:rFonts w:ascii="Times New Roman" w:hAnsi="Times New Roman" w:cs="Times New Roman"/>
          <w:sz w:val="24"/>
          <w:szCs w:val="24"/>
        </w:rPr>
        <w:t xml:space="preserve">. </w:t>
      </w:r>
    </w:p>
    <w:p w14:paraId="411C7131" w14:textId="77777777" w:rsidR="0033170B" w:rsidRPr="004B7158" w:rsidRDefault="005E2E88" w:rsidP="005E2E88">
      <w:pPr>
        <w:jc w:val="center"/>
        <w:rPr>
          <w:rFonts w:ascii="Times New Roman" w:hAnsi="Times New Roman" w:cs="Times New Roman"/>
          <w:sz w:val="24"/>
          <w:szCs w:val="24"/>
          <w:u w:val="single"/>
        </w:rPr>
      </w:pPr>
      <w:r w:rsidRPr="004B7158">
        <w:rPr>
          <w:rFonts w:ascii="Times New Roman" w:hAnsi="Times New Roman" w:cs="Times New Roman"/>
          <w:sz w:val="24"/>
          <w:szCs w:val="24"/>
          <w:u w:val="single"/>
        </w:rPr>
        <w:t xml:space="preserve">Kritēriji </w:t>
      </w:r>
      <w:r w:rsidR="00193710" w:rsidRPr="004B7158">
        <w:rPr>
          <w:rFonts w:ascii="Times New Roman" w:hAnsi="Times New Roman" w:cs="Times New Roman"/>
          <w:sz w:val="24"/>
          <w:szCs w:val="24"/>
          <w:u w:val="single"/>
        </w:rPr>
        <w:t xml:space="preserve">ietekmes pēcpārbaudes </w:t>
      </w:r>
      <w:r w:rsidRPr="004B7158">
        <w:rPr>
          <w:rFonts w:ascii="Times New Roman" w:hAnsi="Times New Roman" w:cs="Times New Roman"/>
          <w:sz w:val="24"/>
          <w:szCs w:val="24"/>
          <w:u w:val="single"/>
        </w:rPr>
        <w:t>veikšanai</w:t>
      </w:r>
    </w:p>
    <w:tbl>
      <w:tblPr>
        <w:tblStyle w:val="TableGrid"/>
        <w:tblW w:w="0" w:type="auto"/>
        <w:tblLook w:val="04A0" w:firstRow="1" w:lastRow="0" w:firstColumn="1" w:lastColumn="0" w:noHBand="0" w:noVBand="1"/>
      </w:tblPr>
      <w:tblGrid>
        <w:gridCol w:w="2093"/>
        <w:gridCol w:w="7194"/>
      </w:tblGrid>
      <w:tr w:rsidR="005E2E88" w14:paraId="411C7134" w14:textId="77777777" w:rsidTr="004777B5">
        <w:tc>
          <w:tcPr>
            <w:tcW w:w="2093" w:type="dxa"/>
            <w:shd w:val="clear" w:color="auto" w:fill="808080" w:themeFill="background1" w:themeFillShade="80"/>
          </w:tcPr>
          <w:p w14:paraId="411C7132" w14:textId="77777777" w:rsidR="005E2E88" w:rsidRPr="004777B5" w:rsidRDefault="00B06DBC" w:rsidP="00B06DBC">
            <w:pPr>
              <w:jc w:val="center"/>
              <w:rPr>
                <w:rFonts w:ascii="Times New Roman" w:hAnsi="Times New Roman" w:cs="Times New Roman"/>
                <w:b/>
                <w:sz w:val="24"/>
                <w:szCs w:val="24"/>
              </w:rPr>
            </w:pPr>
            <w:r>
              <w:rPr>
                <w:rFonts w:ascii="Times New Roman" w:hAnsi="Times New Roman" w:cs="Times New Roman"/>
                <w:b/>
                <w:sz w:val="24"/>
                <w:szCs w:val="24"/>
              </w:rPr>
              <w:t>Valsts</w:t>
            </w:r>
            <w:r w:rsidR="005E2E88" w:rsidRPr="004777B5">
              <w:rPr>
                <w:rFonts w:ascii="Times New Roman" w:hAnsi="Times New Roman" w:cs="Times New Roman"/>
                <w:b/>
                <w:sz w:val="24"/>
                <w:szCs w:val="24"/>
              </w:rPr>
              <w:t>/institūcija</w:t>
            </w:r>
          </w:p>
        </w:tc>
        <w:tc>
          <w:tcPr>
            <w:tcW w:w="7194" w:type="dxa"/>
            <w:shd w:val="clear" w:color="auto" w:fill="808080" w:themeFill="background1" w:themeFillShade="80"/>
          </w:tcPr>
          <w:p w14:paraId="411C7133" w14:textId="77777777" w:rsidR="005E2E88" w:rsidRPr="004777B5" w:rsidRDefault="005E2E88" w:rsidP="005E2E88">
            <w:pPr>
              <w:jc w:val="center"/>
              <w:rPr>
                <w:rFonts w:ascii="Times New Roman" w:hAnsi="Times New Roman" w:cs="Times New Roman"/>
                <w:b/>
                <w:sz w:val="24"/>
                <w:szCs w:val="24"/>
              </w:rPr>
            </w:pPr>
            <w:r w:rsidRPr="004777B5">
              <w:rPr>
                <w:rFonts w:ascii="Times New Roman" w:hAnsi="Times New Roman" w:cs="Times New Roman"/>
                <w:b/>
                <w:sz w:val="24"/>
                <w:szCs w:val="24"/>
              </w:rPr>
              <w:t>Raksturojums</w:t>
            </w:r>
          </w:p>
        </w:tc>
      </w:tr>
      <w:tr w:rsidR="005E2E88" w14:paraId="411C7137" w14:textId="77777777" w:rsidTr="00DD5DC2">
        <w:tc>
          <w:tcPr>
            <w:tcW w:w="2093" w:type="dxa"/>
          </w:tcPr>
          <w:p w14:paraId="411C7135" w14:textId="77777777" w:rsidR="005E2E88" w:rsidRDefault="005E2E88" w:rsidP="00945587">
            <w:pPr>
              <w:jc w:val="both"/>
              <w:rPr>
                <w:rFonts w:ascii="Times New Roman" w:hAnsi="Times New Roman" w:cs="Times New Roman"/>
                <w:sz w:val="24"/>
                <w:szCs w:val="24"/>
              </w:rPr>
            </w:pPr>
            <w:r>
              <w:rPr>
                <w:rFonts w:ascii="Times New Roman" w:hAnsi="Times New Roman" w:cs="Times New Roman"/>
                <w:sz w:val="24"/>
                <w:szCs w:val="24"/>
              </w:rPr>
              <w:t>Austrālija</w:t>
            </w:r>
          </w:p>
        </w:tc>
        <w:tc>
          <w:tcPr>
            <w:tcW w:w="7194" w:type="dxa"/>
          </w:tcPr>
          <w:p w14:paraId="411C7136" w14:textId="2F0FD71D" w:rsidR="005E2E88" w:rsidRDefault="009C551A" w:rsidP="00193078">
            <w:pPr>
              <w:jc w:val="both"/>
              <w:rPr>
                <w:rFonts w:ascii="Times New Roman" w:hAnsi="Times New Roman" w:cs="Times New Roman"/>
                <w:sz w:val="24"/>
                <w:szCs w:val="24"/>
              </w:rPr>
            </w:pPr>
            <w:r>
              <w:rPr>
                <w:rFonts w:ascii="Times New Roman" w:hAnsi="Times New Roman" w:cs="Times New Roman"/>
                <w:sz w:val="24"/>
                <w:szCs w:val="24"/>
              </w:rPr>
              <w:t xml:space="preserve">Iestādēm </w:t>
            </w:r>
            <w:r w:rsidR="005E2E88">
              <w:rPr>
                <w:rFonts w:ascii="Times New Roman" w:hAnsi="Times New Roman" w:cs="Times New Roman"/>
                <w:sz w:val="24"/>
                <w:szCs w:val="24"/>
              </w:rPr>
              <w:t>ir jāizstrādā pēc</w:t>
            </w:r>
            <w:r w:rsidR="00193078">
              <w:rPr>
                <w:rFonts w:ascii="Times New Roman" w:hAnsi="Times New Roman" w:cs="Times New Roman"/>
                <w:sz w:val="24"/>
                <w:szCs w:val="24"/>
              </w:rPr>
              <w:t>īstenošanas</w:t>
            </w:r>
            <w:r w:rsidR="005D25B0">
              <w:rPr>
                <w:rFonts w:ascii="Times New Roman" w:hAnsi="Times New Roman" w:cs="Times New Roman"/>
                <w:sz w:val="24"/>
                <w:szCs w:val="24"/>
              </w:rPr>
              <w:t xml:space="preserve"> </w:t>
            </w:r>
            <w:r w:rsidR="005E2E88">
              <w:rPr>
                <w:rFonts w:ascii="Times New Roman" w:hAnsi="Times New Roman" w:cs="Times New Roman"/>
                <w:sz w:val="24"/>
                <w:szCs w:val="24"/>
              </w:rPr>
              <w:t xml:space="preserve">ziņojums </w:t>
            </w:r>
            <w:r w:rsidR="00193078">
              <w:rPr>
                <w:rFonts w:ascii="Times New Roman" w:hAnsi="Times New Roman" w:cs="Times New Roman"/>
                <w:sz w:val="24"/>
                <w:szCs w:val="24"/>
              </w:rPr>
              <w:t xml:space="preserve">par </w:t>
            </w:r>
            <w:r w:rsidR="005E2E88">
              <w:rPr>
                <w:rFonts w:ascii="Times New Roman" w:hAnsi="Times New Roman" w:cs="Times New Roman"/>
                <w:sz w:val="24"/>
                <w:szCs w:val="24"/>
              </w:rPr>
              <w:t>tiesību aktiem, kuriem ir ietekme uz valsts ekonomiku. Šāds ziņojums jāizstrādā, ja tiesību akti ir ieviesti, būtiski mainīti</w:t>
            </w:r>
            <w:r w:rsidR="00193078">
              <w:rPr>
                <w:rFonts w:ascii="Times New Roman" w:hAnsi="Times New Roman" w:cs="Times New Roman"/>
                <w:sz w:val="24"/>
                <w:szCs w:val="24"/>
              </w:rPr>
              <w:t>,</w:t>
            </w:r>
            <w:r w:rsidR="005E2E88">
              <w:rPr>
                <w:rFonts w:ascii="Times New Roman" w:hAnsi="Times New Roman" w:cs="Times New Roman"/>
                <w:sz w:val="24"/>
                <w:szCs w:val="24"/>
              </w:rPr>
              <w:t xml:space="preserve"> tiek atzīti par spēkā neesošiem vai šādu uz</w:t>
            </w:r>
            <w:r w:rsidR="006F5485">
              <w:rPr>
                <w:rFonts w:ascii="Times New Roman" w:hAnsi="Times New Roman" w:cs="Times New Roman"/>
                <w:sz w:val="24"/>
                <w:szCs w:val="24"/>
              </w:rPr>
              <w:t>devumu dod Ministru prezidents</w:t>
            </w:r>
          </w:p>
        </w:tc>
      </w:tr>
      <w:tr w:rsidR="0033170B" w14:paraId="411C713A" w14:textId="77777777" w:rsidTr="00DD5DC2">
        <w:tc>
          <w:tcPr>
            <w:tcW w:w="2093" w:type="dxa"/>
          </w:tcPr>
          <w:p w14:paraId="411C7138" w14:textId="77777777" w:rsidR="0033170B" w:rsidRDefault="00A745DC" w:rsidP="001B7E35">
            <w:pPr>
              <w:jc w:val="both"/>
              <w:rPr>
                <w:rFonts w:ascii="Times New Roman" w:hAnsi="Times New Roman" w:cs="Times New Roman"/>
                <w:sz w:val="24"/>
                <w:szCs w:val="24"/>
              </w:rPr>
            </w:pPr>
            <w:r>
              <w:rPr>
                <w:rFonts w:ascii="Times New Roman" w:hAnsi="Times New Roman" w:cs="Times New Roman"/>
                <w:sz w:val="24"/>
                <w:szCs w:val="24"/>
              </w:rPr>
              <w:t xml:space="preserve">Igaunija </w:t>
            </w:r>
          </w:p>
        </w:tc>
        <w:tc>
          <w:tcPr>
            <w:tcW w:w="7194" w:type="dxa"/>
          </w:tcPr>
          <w:p w14:paraId="411C7139" w14:textId="2FEFC842" w:rsidR="0033170B" w:rsidRDefault="009C551A" w:rsidP="00193078">
            <w:pPr>
              <w:jc w:val="both"/>
              <w:rPr>
                <w:rFonts w:ascii="Times New Roman" w:hAnsi="Times New Roman" w:cs="Times New Roman"/>
                <w:sz w:val="24"/>
                <w:szCs w:val="24"/>
              </w:rPr>
            </w:pPr>
            <w:r>
              <w:rPr>
                <w:rFonts w:ascii="Times New Roman" w:hAnsi="Times New Roman" w:cs="Times New Roman"/>
                <w:sz w:val="24"/>
                <w:szCs w:val="24"/>
              </w:rPr>
              <w:t>Ministru kabin</w:t>
            </w:r>
            <w:r w:rsidR="004C236E">
              <w:rPr>
                <w:rFonts w:ascii="Times New Roman" w:hAnsi="Times New Roman" w:cs="Times New Roman"/>
                <w:sz w:val="24"/>
                <w:szCs w:val="24"/>
              </w:rPr>
              <w:t>e</w:t>
            </w:r>
            <w:r>
              <w:rPr>
                <w:rFonts w:ascii="Times New Roman" w:hAnsi="Times New Roman" w:cs="Times New Roman"/>
                <w:sz w:val="24"/>
                <w:szCs w:val="24"/>
              </w:rPr>
              <w:t xml:space="preserve">ts </w:t>
            </w:r>
            <w:r w:rsidR="00A43DC6">
              <w:rPr>
                <w:rFonts w:ascii="Times New Roman" w:hAnsi="Times New Roman" w:cs="Times New Roman"/>
                <w:sz w:val="24"/>
                <w:szCs w:val="24"/>
              </w:rPr>
              <w:t xml:space="preserve">pavadvēstulē </w:t>
            </w:r>
            <w:r w:rsidR="007E6AAF">
              <w:rPr>
                <w:rFonts w:ascii="Times New Roman" w:hAnsi="Times New Roman" w:cs="Times New Roman"/>
                <w:sz w:val="24"/>
                <w:szCs w:val="24"/>
              </w:rPr>
              <w:t>Rīgikogu (parlamentam)</w:t>
            </w:r>
            <w:r w:rsidR="00A43DC6">
              <w:rPr>
                <w:rFonts w:ascii="Times New Roman" w:hAnsi="Times New Roman" w:cs="Times New Roman"/>
                <w:sz w:val="24"/>
                <w:szCs w:val="24"/>
              </w:rPr>
              <w:t xml:space="preserve"> </w:t>
            </w:r>
            <w:r>
              <w:rPr>
                <w:rFonts w:ascii="Times New Roman" w:hAnsi="Times New Roman" w:cs="Times New Roman"/>
                <w:sz w:val="24"/>
                <w:szCs w:val="24"/>
              </w:rPr>
              <w:t>iekļauj informāciju par nepieciešamību veikt ietekmes pēcpārbaudi</w:t>
            </w:r>
            <w:r w:rsidR="00A745DC">
              <w:rPr>
                <w:rFonts w:ascii="Times New Roman" w:hAnsi="Times New Roman" w:cs="Times New Roman"/>
                <w:sz w:val="24"/>
                <w:szCs w:val="24"/>
              </w:rPr>
              <w:t xml:space="preserve">, </w:t>
            </w:r>
            <w:r w:rsidR="006F5485">
              <w:rPr>
                <w:rFonts w:ascii="Times New Roman" w:hAnsi="Times New Roman" w:cs="Times New Roman"/>
                <w:sz w:val="24"/>
                <w:szCs w:val="24"/>
              </w:rPr>
              <w:t>ja</w:t>
            </w:r>
            <w:r w:rsidR="00A745DC">
              <w:rPr>
                <w:rFonts w:ascii="Times New Roman" w:hAnsi="Times New Roman" w:cs="Times New Roman"/>
                <w:sz w:val="24"/>
                <w:szCs w:val="24"/>
              </w:rPr>
              <w:t xml:space="preserve"> </w:t>
            </w:r>
            <w:r>
              <w:rPr>
                <w:rFonts w:ascii="Times New Roman" w:hAnsi="Times New Roman" w:cs="Times New Roman"/>
                <w:sz w:val="24"/>
                <w:szCs w:val="24"/>
              </w:rPr>
              <w:t>normatīvā akta priekšlikums</w:t>
            </w:r>
            <w:r w:rsidR="00A745DC">
              <w:rPr>
                <w:rFonts w:ascii="Times New Roman" w:hAnsi="Times New Roman" w:cs="Times New Roman"/>
                <w:sz w:val="24"/>
                <w:szCs w:val="24"/>
              </w:rPr>
              <w:t xml:space="preserve"> paredz būtisku ietekmi</w:t>
            </w:r>
          </w:p>
        </w:tc>
      </w:tr>
      <w:tr w:rsidR="0033170B" w14:paraId="411C713D" w14:textId="77777777" w:rsidTr="00DD5DC2">
        <w:tc>
          <w:tcPr>
            <w:tcW w:w="2093" w:type="dxa"/>
          </w:tcPr>
          <w:p w14:paraId="411C713B" w14:textId="77777777" w:rsidR="0033170B" w:rsidRDefault="00A745DC" w:rsidP="001B7E35">
            <w:pPr>
              <w:jc w:val="both"/>
              <w:rPr>
                <w:rFonts w:ascii="Times New Roman" w:hAnsi="Times New Roman" w:cs="Times New Roman"/>
                <w:sz w:val="24"/>
                <w:szCs w:val="24"/>
              </w:rPr>
            </w:pPr>
            <w:r>
              <w:rPr>
                <w:rFonts w:ascii="Times New Roman" w:hAnsi="Times New Roman" w:cs="Times New Roman"/>
                <w:sz w:val="24"/>
                <w:szCs w:val="24"/>
              </w:rPr>
              <w:t>Vācija</w:t>
            </w:r>
          </w:p>
        </w:tc>
        <w:tc>
          <w:tcPr>
            <w:tcW w:w="7194" w:type="dxa"/>
          </w:tcPr>
          <w:p w14:paraId="411C713C" w14:textId="77777777" w:rsidR="0033170B" w:rsidRDefault="009C551A" w:rsidP="00A43DC6">
            <w:pPr>
              <w:jc w:val="both"/>
              <w:rPr>
                <w:rFonts w:ascii="Times New Roman" w:hAnsi="Times New Roman" w:cs="Times New Roman"/>
                <w:sz w:val="24"/>
                <w:szCs w:val="24"/>
              </w:rPr>
            </w:pPr>
            <w:r>
              <w:rPr>
                <w:rFonts w:ascii="Times New Roman" w:hAnsi="Times New Roman" w:cs="Times New Roman"/>
                <w:sz w:val="24"/>
                <w:szCs w:val="24"/>
              </w:rPr>
              <w:t>I</w:t>
            </w:r>
            <w:r w:rsidR="00A745DC">
              <w:rPr>
                <w:rFonts w:ascii="Times New Roman" w:hAnsi="Times New Roman" w:cs="Times New Roman"/>
                <w:sz w:val="24"/>
                <w:szCs w:val="24"/>
              </w:rPr>
              <w:t xml:space="preserve">etekmes </w:t>
            </w:r>
            <w:r>
              <w:rPr>
                <w:rFonts w:ascii="Times New Roman" w:hAnsi="Times New Roman" w:cs="Times New Roman"/>
                <w:sz w:val="24"/>
                <w:szCs w:val="24"/>
              </w:rPr>
              <w:t xml:space="preserve">pēcpārbaude veicama, ja </w:t>
            </w:r>
            <w:r w:rsidR="006F5485">
              <w:rPr>
                <w:rFonts w:ascii="Times New Roman" w:hAnsi="Times New Roman" w:cs="Times New Roman"/>
                <w:sz w:val="24"/>
                <w:szCs w:val="24"/>
              </w:rPr>
              <w:t>ir spēkā</w:t>
            </w:r>
            <w:r>
              <w:rPr>
                <w:rFonts w:ascii="Times New Roman" w:hAnsi="Times New Roman" w:cs="Times New Roman"/>
                <w:sz w:val="24"/>
                <w:szCs w:val="24"/>
              </w:rPr>
              <w:t xml:space="preserve"> š</w:t>
            </w:r>
            <w:r w:rsidR="006F5485">
              <w:rPr>
                <w:rFonts w:ascii="Times New Roman" w:hAnsi="Times New Roman" w:cs="Times New Roman"/>
                <w:sz w:val="24"/>
                <w:szCs w:val="24"/>
              </w:rPr>
              <w:t>ād</w:t>
            </w:r>
            <w:r>
              <w:rPr>
                <w:rFonts w:ascii="Times New Roman" w:hAnsi="Times New Roman" w:cs="Times New Roman"/>
                <w:sz w:val="24"/>
                <w:szCs w:val="24"/>
              </w:rPr>
              <w:t>i kritēriji:</w:t>
            </w:r>
            <w:r w:rsidR="00A745DC">
              <w:rPr>
                <w:rFonts w:ascii="Times New Roman" w:hAnsi="Times New Roman" w:cs="Times New Roman"/>
                <w:sz w:val="24"/>
                <w:szCs w:val="24"/>
              </w:rPr>
              <w:t xml:space="preserve"> 1</w:t>
            </w:r>
            <w:r w:rsidR="00A43DC6">
              <w:rPr>
                <w:rFonts w:ascii="Times New Roman" w:hAnsi="Times New Roman" w:cs="Times New Roman"/>
                <w:sz w:val="24"/>
                <w:szCs w:val="24"/>
              </w:rPr>
              <w:t> </w:t>
            </w:r>
            <w:r w:rsidR="00A745DC">
              <w:rPr>
                <w:rFonts w:ascii="Times New Roman" w:hAnsi="Times New Roman" w:cs="Times New Roman"/>
                <w:sz w:val="24"/>
                <w:szCs w:val="24"/>
              </w:rPr>
              <w:t>milj.</w:t>
            </w:r>
            <w:r w:rsidR="0006492C">
              <w:rPr>
                <w:rFonts w:ascii="Times New Roman" w:hAnsi="Times New Roman" w:cs="Times New Roman"/>
                <w:sz w:val="24"/>
                <w:szCs w:val="24"/>
              </w:rPr>
              <w:t xml:space="preserve"> </w:t>
            </w:r>
            <w:r w:rsidR="00A745DC">
              <w:rPr>
                <w:rFonts w:ascii="Times New Roman" w:hAnsi="Times New Roman" w:cs="Times New Roman"/>
                <w:sz w:val="24"/>
                <w:szCs w:val="24"/>
              </w:rPr>
              <w:t>EUR izmaksas iedzīvotājiem vai 100 000 darba stundu; 1</w:t>
            </w:r>
            <w:r w:rsidR="00A43DC6">
              <w:rPr>
                <w:rFonts w:ascii="Times New Roman" w:hAnsi="Times New Roman" w:cs="Times New Roman"/>
                <w:sz w:val="24"/>
                <w:szCs w:val="24"/>
              </w:rPr>
              <w:t> </w:t>
            </w:r>
            <w:r w:rsidR="00A745DC">
              <w:rPr>
                <w:rFonts w:ascii="Times New Roman" w:hAnsi="Times New Roman" w:cs="Times New Roman"/>
                <w:sz w:val="24"/>
                <w:szCs w:val="24"/>
              </w:rPr>
              <w:t>milj.</w:t>
            </w:r>
            <w:r>
              <w:rPr>
                <w:rFonts w:ascii="Times New Roman" w:hAnsi="Times New Roman" w:cs="Times New Roman"/>
                <w:sz w:val="24"/>
                <w:szCs w:val="24"/>
              </w:rPr>
              <w:t xml:space="preserve"> </w:t>
            </w:r>
            <w:r w:rsidR="00F94CED">
              <w:rPr>
                <w:rFonts w:ascii="Times New Roman" w:hAnsi="Times New Roman" w:cs="Times New Roman"/>
                <w:sz w:val="24"/>
                <w:szCs w:val="24"/>
              </w:rPr>
              <w:t>EUR</w:t>
            </w:r>
            <w:r w:rsidR="0006492C">
              <w:rPr>
                <w:rFonts w:ascii="Times New Roman" w:hAnsi="Times New Roman" w:cs="Times New Roman"/>
                <w:sz w:val="24"/>
                <w:szCs w:val="24"/>
              </w:rPr>
              <w:t xml:space="preserve"> </w:t>
            </w:r>
            <w:r w:rsidR="00A745DC">
              <w:rPr>
                <w:rFonts w:ascii="Times New Roman" w:hAnsi="Times New Roman" w:cs="Times New Roman"/>
                <w:sz w:val="24"/>
                <w:szCs w:val="24"/>
              </w:rPr>
              <w:t>biznes</w:t>
            </w:r>
            <w:r w:rsidR="0006492C">
              <w:rPr>
                <w:rFonts w:ascii="Times New Roman" w:hAnsi="Times New Roman" w:cs="Times New Roman"/>
                <w:sz w:val="24"/>
                <w:szCs w:val="24"/>
              </w:rPr>
              <w:t>a sektoram; 1</w:t>
            </w:r>
            <w:r w:rsidR="00A43DC6">
              <w:rPr>
                <w:rFonts w:ascii="Times New Roman" w:hAnsi="Times New Roman" w:cs="Times New Roman"/>
                <w:sz w:val="24"/>
                <w:szCs w:val="24"/>
              </w:rPr>
              <w:t> </w:t>
            </w:r>
            <w:r w:rsidR="0006492C">
              <w:rPr>
                <w:rFonts w:ascii="Times New Roman" w:hAnsi="Times New Roman" w:cs="Times New Roman"/>
                <w:sz w:val="24"/>
                <w:szCs w:val="24"/>
              </w:rPr>
              <w:t>milj</w:t>
            </w:r>
            <w:r w:rsidR="00F94CED">
              <w:rPr>
                <w:rFonts w:ascii="Times New Roman" w:hAnsi="Times New Roman" w:cs="Times New Roman"/>
                <w:sz w:val="24"/>
                <w:szCs w:val="24"/>
              </w:rPr>
              <w:t>. EUR</w:t>
            </w:r>
            <w:r w:rsidR="0006492C">
              <w:rPr>
                <w:rFonts w:ascii="Times New Roman" w:hAnsi="Times New Roman" w:cs="Times New Roman"/>
                <w:sz w:val="24"/>
                <w:szCs w:val="24"/>
              </w:rPr>
              <w:t xml:space="preserve"> valsts inst</w:t>
            </w:r>
            <w:r w:rsidR="006F5485">
              <w:rPr>
                <w:rFonts w:ascii="Times New Roman" w:hAnsi="Times New Roman" w:cs="Times New Roman"/>
                <w:sz w:val="24"/>
                <w:szCs w:val="24"/>
              </w:rPr>
              <w:t>itūcijām</w:t>
            </w:r>
          </w:p>
        </w:tc>
      </w:tr>
      <w:tr w:rsidR="0033170B" w14:paraId="411C7140" w14:textId="77777777" w:rsidTr="00DD5DC2">
        <w:tc>
          <w:tcPr>
            <w:tcW w:w="2093" w:type="dxa"/>
          </w:tcPr>
          <w:p w14:paraId="411C713E" w14:textId="77777777" w:rsidR="0033170B" w:rsidRDefault="00A745DC" w:rsidP="001B7E35">
            <w:pPr>
              <w:jc w:val="both"/>
              <w:rPr>
                <w:rFonts w:ascii="Times New Roman" w:hAnsi="Times New Roman" w:cs="Times New Roman"/>
                <w:sz w:val="24"/>
                <w:szCs w:val="24"/>
              </w:rPr>
            </w:pPr>
            <w:r>
              <w:rPr>
                <w:rFonts w:ascii="Times New Roman" w:hAnsi="Times New Roman" w:cs="Times New Roman"/>
                <w:sz w:val="24"/>
                <w:szCs w:val="24"/>
              </w:rPr>
              <w:t>Slovēnija</w:t>
            </w:r>
          </w:p>
        </w:tc>
        <w:tc>
          <w:tcPr>
            <w:tcW w:w="7194" w:type="dxa"/>
          </w:tcPr>
          <w:p w14:paraId="411C713F" w14:textId="444733E0" w:rsidR="0033170B" w:rsidRDefault="00A745DC" w:rsidP="00193078">
            <w:pPr>
              <w:jc w:val="both"/>
              <w:rPr>
                <w:rFonts w:ascii="Times New Roman" w:hAnsi="Times New Roman" w:cs="Times New Roman"/>
                <w:sz w:val="24"/>
                <w:szCs w:val="24"/>
              </w:rPr>
            </w:pPr>
            <w:r>
              <w:rPr>
                <w:rFonts w:ascii="Times New Roman" w:hAnsi="Times New Roman" w:cs="Times New Roman"/>
                <w:sz w:val="24"/>
                <w:szCs w:val="24"/>
              </w:rPr>
              <w:t xml:space="preserve">Ja tiesību akts pieņemts </w:t>
            </w:r>
            <w:r w:rsidR="009C551A">
              <w:rPr>
                <w:rFonts w:ascii="Times New Roman" w:hAnsi="Times New Roman" w:cs="Times New Roman"/>
                <w:sz w:val="24"/>
                <w:szCs w:val="24"/>
              </w:rPr>
              <w:t xml:space="preserve">kā </w:t>
            </w:r>
            <w:r>
              <w:rPr>
                <w:rFonts w:ascii="Times New Roman" w:hAnsi="Times New Roman" w:cs="Times New Roman"/>
                <w:sz w:val="24"/>
                <w:szCs w:val="24"/>
              </w:rPr>
              <w:t xml:space="preserve">steidzams, pēc diviem gadiem tam ir jāveic </w:t>
            </w:r>
            <w:r w:rsidR="00193710" w:rsidRPr="00193710">
              <w:rPr>
                <w:rFonts w:ascii="Times New Roman" w:hAnsi="Times New Roman" w:cs="Times New Roman"/>
                <w:sz w:val="24"/>
                <w:szCs w:val="24"/>
              </w:rPr>
              <w:t xml:space="preserve">ietekmes pēcpārbaude </w:t>
            </w:r>
          </w:p>
        </w:tc>
      </w:tr>
      <w:tr w:rsidR="0033170B" w14:paraId="411C7143" w14:textId="77777777" w:rsidTr="00DD5DC2">
        <w:tc>
          <w:tcPr>
            <w:tcW w:w="2093" w:type="dxa"/>
          </w:tcPr>
          <w:p w14:paraId="411C7141" w14:textId="77777777" w:rsidR="0033170B" w:rsidRDefault="00A745DC" w:rsidP="001B7E35">
            <w:pPr>
              <w:jc w:val="both"/>
              <w:rPr>
                <w:rFonts w:ascii="Times New Roman" w:hAnsi="Times New Roman" w:cs="Times New Roman"/>
                <w:sz w:val="24"/>
                <w:szCs w:val="24"/>
              </w:rPr>
            </w:pPr>
            <w:r>
              <w:rPr>
                <w:rFonts w:ascii="Times New Roman" w:hAnsi="Times New Roman" w:cs="Times New Roman"/>
                <w:sz w:val="24"/>
                <w:szCs w:val="24"/>
              </w:rPr>
              <w:t xml:space="preserve">Eiropas Komisija </w:t>
            </w:r>
          </w:p>
        </w:tc>
        <w:tc>
          <w:tcPr>
            <w:tcW w:w="7194" w:type="dxa"/>
          </w:tcPr>
          <w:p w14:paraId="411C7142" w14:textId="77777777" w:rsidR="0033170B" w:rsidRDefault="00193710" w:rsidP="00A43DC6">
            <w:pPr>
              <w:jc w:val="both"/>
              <w:rPr>
                <w:rFonts w:ascii="Times New Roman" w:hAnsi="Times New Roman" w:cs="Times New Roman"/>
                <w:sz w:val="24"/>
                <w:szCs w:val="24"/>
              </w:rPr>
            </w:pPr>
            <w:r>
              <w:rPr>
                <w:rFonts w:ascii="Times New Roman" w:hAnsi="Times New Roman" w:cs="Times New Roman"/>
                <w:sz w:val="24"/>
                <w:szCs w:val="24"/>
              </w:rPr>
              <w:t>I</w:t>
            </w:r>
            <w:r w:rsidR="009C551A">
              <w:rPr>
                <w:rFonts w:ascii="Times New Roman" w:hAnsi="Times New Roman" w:cs="Times New Roman"/>
                <w:sz w:val="24"/>
                <w:szCs w:val="24"/>
              </w:rPr>
              <w:t>eviests princips</w:t>
            </w:r>
            <w:r w:rsidR="00A745DC">
              <w:rPr>
                <w:rFonts w:ascii="Times New Roman" w:hAnsi="Times New Roman" w:cs="Times New Roman"/>
                <w:sz w:val="24"/>
                <w:szCs w:val="24"/>
              </w:rPr>
              <w:t xml:space="preserve"> </w:t>
            </w:r>
            <w:r w:rsidR="00A43DC6" w:rsidRPr="00B44125">
              <w:rPr>
                <w:rFonts w:ascii="Times New Roman" w:hAnsi="Times New Roman" w:cs="Times New Roman"/>
                <w:sz w:val="24"/>
                <w:szCs w:val="24"/>
              </w:rPr>
              <w:t>–</w:t>
            </w:r>
            <w:r w:rsidR="00A43DC6">
              <w:rPr>
                <w:rFonts w:ascii="Times New Roman" w:hAnsi="Times New Roman" w:cs="Times New Roman"/>
                <w:sz w:val="24"/>
                <w:szCs w:val="24"/>
              </w:rPr>
              <w:t xml:space="preserve"> </w:t>
            </w:r>
            <w:r w:rsidR="005E2E88">
              <w:rPr>
                <w:rFonts w:ascii="Times New Roman" w:hAnsi="Times New Roman" w:cs="Times New Roman"/>
                <w:sz w:val="24"/>
                <w:szCs w:val="24"/>
              </w:rPr>
              <w:t xml:space="preserve">pirms jaunu </w:t>
            </w:r>
            <w:r w:rsidR="009C551A">
              <w:rPr>
                <w:rFonts w:ascii="Times New Roman" w:hAnsi="Times New Roman" w:cs="Times New Roman"/>
                <w:sz w:val="24"/>
                <w:szCs w:val="24"/>
              </w:rPr>
              <w:t xml:space="preserve">likumdošanas </w:t>
            </w:r>
            <w:r w:rsidR="005E2E88">
              <w:rPr>
                <w:rFonts w:ascii="Times New Roman" w:hAnsi="Times New Roman" w:cs="Times New Roman"/>
                <w:sz w:val="24"/>
                <w:szCs w:val="24"/>
              </w:rPr>
              <w:t xml:space="preserve">priekšlikumu </w:t>
            </w:r>
            <w:r w:rsidR="009C551A">
              <w:rPr>
                <w:rFonts w:ascii="Times New Roman" w:hAnsi="Times New Roman" w:cs="Times New Roman"/>
                <w:sz w:val="24"/>
                <w:szCs w:val="24"/>
              </w:rPr>
              <w:t xml:space="preserve">piedāvāšanas </w:t>
            </w:r>
            <w:r w:rsidR="005E2E88">
              <w:rPr>
                <w:rFonts w:ascii="Times New Roman" w:hAnsi="Times New Roman" w:cs="Times New Roman"/>
                <w:sz w:val="24"/>
                <w:szCs w:val="24"/>
              </w:rPr>
              <w:t xml:space="preserve">noteiktā jomā tiek izvērtēta esošā situācija un </w:t>
            </w:r>
            <w:r w:rsidR="00945587">
              <w:rPr>
                <w:rFonts w:ascii="Times New Roman" w:hAnsi="Times New Roman" w:cs="Times New Roman"/>
                <w:sz w:val="24"/>
                <w:szCs w:val="24"/>
              </w:rPr>
              <w:t xml:space="preserve">jau </w:t>
            </w:r>
            <w:r w:rsidR="005E2E88">
              <w:rPr>
                <w:rFonts w:ascii="Times New Roman" w:hAnsi="Times New Roman" w:cs="Times New Roman"/>
                <w:sz w:val="24"/>
                <w:szCs w:val="24"/>
              </w:rPr>
              <w:t xml:space="preserve">ieviestie </w:t>
            </w:r>
            <w:r w:rsidR="009C551A">
              <w:rPr>
                <w:rFonts w:ascii="Times New Roman" w:hAnsi="Times New Roman" w:cs="Times New Roman"/>
                <w:sz w:val="24"/>
                <w:szCs w:val="24"/>
              </w:rPr>
              <w:t>risinājumi</w:t>
            </w:r>
          </w:p>
        </w:tc>
      </w:tr>
    </w:tbl>
    <w:p w14:paraId="411C7144" w14:textId="77777777" w:rsidR="0033170B" w:rsidRDefault="0033170B" w:rsidP="001B7E35">
      <w:pPr>
        <w:jc w:val="both"/>
        <w:rPr>
          <w:rFonts w:ascii="Times New Roman" w:hAnsi="Times New Roman" w:cs="Times New Roman"/>
          <w:sz w:val="24"/>
          <w:szCs w:val="24"/>
        </w:rPr>
      </w:pPr>
    </w:p>
    <w:p w14:paraId="411C7145" w14:textId="4287AA0F" w:rsidR="00332FC8" w:rsidRDefault="00C17C93" w:rsidP="00332FC8">
      <w:pPr>
        <w:ind w:firstLine="720"/>
        <w:jc w:val="both"/>
        <w:rPr>
          <w:rFonts w:ascii="Times New Roman" w:hAnsi="Times New Roman" w:cs="Times New Roman"/>
          <w:sz w:val="24"/>
          <w:szCs w:val="24"/>
        </w:rPr>
      </w:pPr>
      <w:r w:rsidRPr="00C17C93">
        <w:rPr>
          <w:rFonts w:ascii="Times New Roman" w:hAnsi="Times New Roman" w:cs="Times New Roman"/>
          <w:sz w:val="24"/>
          <w:szCs w:val="24"/>
        </w:rPr>
        <w:t xml:space="preserve">Lai uzsvērtu </w:t>
      </w:r>
      <w:r w:rsidR="00193710" w:rsidRPr="00193710">
        <w:rPr>
          <w:rFonts w:ascii="Times New Roman" w:hAnsi="Times New Roman" w:cs="Times New Roman"/>
          <w:sz w:val="24"/>
          <w:szCs w:val="24"/>
        </w:rPr>
        <w:t xml:space="preserve">ietekmes pēcpārbaudes </w:t>
      </w:r>
      <w:r w:rsidR="00F87326">
        <w:rPr>
          <w:rFonts w:ascii="Times New Roman" w:hAnsi="Times New Roman" w:cs="Times New Roman"/>
          <w:sz w:val="24"/>
          <w:szCs w:val="24"/>
        </w:rPr>
        <w:t>nozīmīgumu</w:t>
      </w:r>
      <w:r w:rsidRPr="00113367">
        <w:rPr>
          <w:rFonts w:ascii="Times New Roman" w:hAnsi="Times New Roman" w:cs="Times New Roman"/>
          <w:sz w:val="24"/>
          <w:szCs w:val="24"/>
        </w:rPr>
        <w:t xml:space="preserve">, Apvienoto Nāciju Organizācija </w:t>
      </w:r>
      <w:r w:rsidR="001B3CEE" w:rsidRPr="00113367">
        <w:rPr>
          <w:rFonts w:ascii="Times New Roman" w:hAnsi="Times New Roman" w:cs="Times New Roman"/>
          <w:sz w:val="24"/>
          <w:szCs w:val="24"/>
        </w:rPr>
        <w:t xml:space="preserve">2015. gadu </w:t>
      </w:r>
      <w:r w:rsidRPr="00113367">
        <w:rPr>
          <w:rFonts w:ascii="Times New Roman" w:hAnsi="Times New Roman" w:cs="Times New Roman"/>
          <w:sz w:val="24"/>
          <w:szCs w:val="24"/>
        </w:rPr>
        <w:t>nodēvēj</w:t>
      </w:r>
      <w:r w:rsidR="009C551A" w:rsidRPr="00113367">
        <w:rPr>
          <w:rFonts w:ascii="Times New Roman" w:hAnsi="Times New Roman" w:cs="Times New Roman"/>
          <w:sz w:val="24"/>
          <w:szCs w:val="24"/>
        </w:rPr>
        <w:t>a</w:t>
      </w:r>
      <w:r w:rsidRPr="00113367">
        <w:rPr>
          <w:rFonts w:ascii="Times New Roman" w:hAnsi="Times New Roman" w:cs="Times New Roman"/>
          <w:sz w:val="24"/>
          <w:szCs w:val="24"/>
        </w:rPr>
        <w:t xml:space="preserve"> par</w:t>
      </w:r>
      <w:r w:rsidRPr="00C17C93">
        <w:rPr>
          <w:rFonts w:ascii="Times New Roman" w:hAnsi="Times New Roman" w:cs="Times New Roman"/>
          <w:sz w:val="24"/>
          <w:szCs w:val="24"/>
        </w:rPr>
        <w:t xml:space="preserve"> Starptautisko izvērtējuma gadu. Vienlaikus gan tiek atzīts, ka likumdošanas novērtēšanā vislielāko atzinību gūst tieši sākotnējās ietekmes izvērtēšana, kamēr </w:t>
      </w:r>
      <w:r w:rsidR="003E22EE" w:rsidRPr="003E22EE">
        <w:rPr>
          <w:rFonts w:ascii="Times New Roman" w:hAnsi="Times New Roman" w:cs="Times New Roman"/>
          <w:sz w:val="24"/>
          <w:szCs w:val="24"/>
        </w:rPr>
        <w:t xml:space="preserve">ietekmes pēcpārbaude </w:t>
      </w:r>
      <w:r w:rsidRPr="00C17C93">
        <w:rPr>
          <w:rFonts w:ascii="Times New Roman" w:hAnsi="Times New Roman" w:cs="Times New Roman"/>
          <w:sz w:val="24"/>
          <w:szCs w:val="24"/>
        </w:rPr>
        <w:t>vēl netiek plaši lietot</w:t>
      </w:r>
      <w:r w:rsidR="0025251F">
        <w:rPr>
          <w:rFonts w:ascii="Times New Roman" w:hAnsi="Times New Roman" w:cs="Times New Roman"/>
          <w:sz w:val="24"/>
          <w:szCs w:val="24"/>
        </w:rPr>
        <w:t>a</w:t>
      </w:r>
      <w:r w:rsidRPr="00C17C93">
        <w:rPr>
          <w:rFonts w:ascii="Times New Roman" w:hAnsi="Times New Roman" w:cs="Times New Roman"/>
          <w:sz w:val="24"/>
          <w:szCs w:val="24"/>
        </w:rPr>
        <w:t xml:space="preserve">. </w:t>
      </w:r>
      <w:r w:rsidR="007B6B2A">
        <w:rPr>
          <w:rFonts w:ascii="Times New Roman" w:hAnsi="Times New Roman" w:cs="Times New Roman"/>
          <w:sz w:val="24"/>
          <w:szCs w:val="24"/>
        </w:rPr>
        <w:t xml:space="preserve">Tāpat ir izveidota atsevišķa platforma </w:t>
      </w:r>
      <w:r w:rsidR="001B3CEE" w:rsidRPr="00B44125">
        <w:rPr>
          <w:rFonts w:ascii="Times New Roman" w:hAnsi="Times New Roman" w:cs="Times New Roman"/>
          <w:sz w:val="24"/>
          <w:szCs w:val="24"/>
        </w:rPr>
        <w:t>–</w:t>
      </w:r>
      <w:r w:rsidR="007B6B2A">
        <w:rPr>
          <w:rFonts w:ascii="Times New Roman" w:hAnsi="Times New Roman" w:cs="Times New Roman"/>
          <w:sz w:val="24"/>
          <w:szCs w:val="24"/>
        </w:rPr>
        <w:t xml:space="preserve"> forums parlamentāriešiem, lai veicinātu izvērtēšanas nozīmi ikdienas procesos un apmainītos ar labās prakses piemēriem. Daudzas valstis </w:t>
      </w:r>
      <w:r w:rsidR="00113367">
        <w:rPr>
          <w:rFonts w:ascii="Times New Roman" w:hAnsi="Times New Roman" w:cs="Times New Roman"/>
          <w:sz w:val="24"/>
          <w:szCs w:val="24"/>
        </w:rPr>
        <w:t>(</w:t>
      </w:r>
      <w:r w:rsidR="007B6B2A">
        <w:rPr>
          <w:rFonts w:ascii="Times New Roman" w:hAnsi="Times New Roman" w:cs="Times New Roman"/>
          <w:sz w:val="24"/>
          <w:szCs w:val="24"/>
        </w:rPr>
        <w:t>piemēram, Jaunzēlande</w:t>
      </w:r>
      <w:r w:rsidR="00113367">
        <w:rPr>
          <w:rFonts w:ascii="Times New Roman" w:hAnsi="Times New Roman" w:cs="Times New Roman"/>
          <w:sz w:val="24"/>
          <w:szCs w:val="24"/>
        </w:rPr>
        <w:t>)</w:t>
      </w:r>
      <w:r w:rsidR="007B6B2A">
        <w:rPr>
          <w:rFonts w:ascii="Times New Roman" w:hAnsi="Times New Roman" w:cs="Times New Roman"/>
          <w:sz w:val="24"/>
          <w:szCs w:val="24"/>
        </w:rPr>
        <w:t xml:space="preserve"> šī gada ietvaros ir īpaši uzsvērušas uz pierādījumiem balstītas politikas veidošanas nozīmi politikas plānošanā.</w:t>
      </w:r>
      <w:r w:rsidRPr="00C17C93">
        <w:rPr>
          <w:rFonts w:ascii="Times New Roman" w:hAnsi="Times New Roman" w:cs="Times New Roman"/>
          <w:sz w:val="24"/>
          <w:szCs w:val="24"/>
        </w:rPr>
        <w:t xml:space="preserve"> </w:t>
      </w:r>
    </w:p>
    <w:p w14:paraId="411C7146" w14:textId="3E04EF12" w:rsidR="00313AC6" w:rsidRPr="009974A4" w:rsidRDefault="00E92682" w:rsidP="001B7E35">
      <w:pPr>
        <w:jc w:val="both"/>
        <w:rPr>
          <w:rFonts w:ascii="Times New Roman" w:hAnsi="Times New Roman" w:cs="Times New Roman"/>
          <w:b/>
          <w:i/>
          <w:sz w:val="24"/>
          <w:szCs w:val="24"/>
        </w:rPr>
      </w:pPr>
      <w:r>
        <w:rPr>
          <w:rFonts w:ascii="Times New Roman" w:hAnsi="Times New Roman" w:cs="Times New Roman"/>
          <w:b/>
          <w:i/>
          <w:sz w:val="24"/>
          <w:szCs w:val="24"/>
        </w:rPr>
        <w:lastRenderedPageBreak/>
        <w:t>2</w:t>
      </w:r>
      <w:r w:rsidR="009974A4" w:rsidRPr="009974A4">
        <w:rPr>
          <w:rFonts w:ascii="Times New Roman" w:hAnsi="Times New Roman" w:cs="Times New Roman"/>
          <w:b/>
          <w:i/>
          <w:sz w:val="24"/>
          <w:szCs w:val="24"/>
        </w:rPr>
        <w:t>.2.</w:t>
      </w:r>
      <w:r w:rsidR="0009793A" w:rsidRPr="009974A4">
        <w:rPr>
          <w:rFonts w:ascii="Times New Roman" w:hAnsi="Times New Roman" w:cs="Times New Roman"/>
          <w:b/>
          <w:i/>
          <w:sz w:val="24"/>
          <w:szCs w:val="24"/>
        </w:rPr>
        <w:t xml:space="preserve"> </w:t>
      </w:r>
      <w:r w:rsidR="003E22EE" w:rsidRPr="009974A4">
        <w:rPr>
          <w:rFonts w:ascii="Times New Roman" w:hAnsi="Times New Roman" w:cs="Times New Roman"/>
          <w:b/>
          <w:i/>
          <w:sz w:val="24"/>
          <w:szCs w:val="24"/>
        </w:rPr>
        <w:t xml:space="preserve">Ietekmes pēcpārbaude </w:t>
      </w:r>
      <w:r w:rsidR="00313AC6" w:rsidRPr="009974A4">
        <w:rPr>
          <w:rFonts w:ascii="Times New Roman" w:hAnsi="Times New Roman" w:cs="Times New Roman"/>
          <w:b/>
          <w:i/>
          <w:sz w:val="24"/>
          <w:szCs w:val="24"/>
        </w:rPr>
        <w:t xml:space="preserve">ārvalstīs </w:t>
      </w:r>
    </w:p>
    <w:p w14:paraId="411C7147" w14:textId="7F44A3CD" w:rsidR="009C551A" w:rsidRDefault="00096DF6" w:rsidP="00E677D2">
      <w:pPr>
        <w:ind w:firstLine="720"/>
        <w:jc w:val="both"/>
        <w:rPr>
          <w:rFonts w:ascii="Times New Roman" w:hAnsi="Times New Roman" w:cs="Times New Roman"/>
          <w:sz w:val="24"/>
          <w:szCs w:val="24"/>
        </w:rPr>
      </w:pPr>
      <w:r w:rsidRPr="00113367">
        <w:rPr>
          <w:rFonts w:ascii="Times New Roman" w:hAnsi="Times New Roman" w:cs="Times New Roman"/>
          <w:sz w:val="24"/>
          <w:szCs w:val="24"/>
        </w:rPr>
        <w:t>Valstis veic dažādas darbības, lai nodrošinātu</w:t>
      </w:r>
      <w:r w:rsidR="00EB3C6F" w:rsidRPr="00113367">
        <w:rPr>
          <w:rFonts w:ascii="Times New Roman" w:hAnsi="Times New Roman" w:cs="Times New Roman"/>
          <w:sz w:val="24"/>
          <w:szCs w:val="24"/>
        </w:rPr>
        <w:t xml:space="preserve"> </w:t>
      </w:r>
      <w:r w:rsidR="003E22EE" w:rsidRPr="00113367">
        <w:rPr>
          <w:rFonts w:ascii="Times New Roman" w:hAnsi="Times New Roman" w:cs="Times New Roman"/>
          <w:sz w:val="24"/>
          <w:szCs w:val="24"/>
        </w:rPr>
        <w:t xml:space="preserve">ietekmes pēcpārbaudes </w:t>
      </w:r>
      <w:r w:rsidR="00EB3C6F" w:rsidRPr="00113367">
        <w:rPr>
          <w:rFonts w:ascii="Times New Roman" w:hAnsi="Times New Roman" w:cs="Times New Roman"/>
          <w:sz w:val="24"/>
          <w:szCs w:val="24"/>
        </w:rPr>
        <w:t>institucionalizācij</w:t>
      </w:r>
      <w:r w:rsidRPr="00113367">
        <w:rPr>
          <w:rFonts w:ascii="Times New Roman" w:hAnsi="Times New Roman" w:cs="Times New Roman"/>
          <w:sz w:val="24"/>
          <w:szCs w:val="24"/>
        </w:rPr>
        <w:t>u</w:t>
      </w:r>
      <w:r w:rsidR="00EB3C6F">
        <w:rPr>
          <w:rFonts w:ascii="Times New Roman" w:hAnsi="Times New Roman" w:cs="Times New Roman"/>
          <w:sz w:val="24"/>
          <w:szCs w:val="24"/>
        </w:rPr>
        <w:t>, uzsverot tā</w:t>
      </w:r>
      <w:r w:rsidR="00193078">
        <w:rPr>
          <w:rFonts w:ascii="Times New Roman" w:hAnsi="Times New Roman" w:cs="Times New Roman"/>
          <w:sz w:val="24"/>
          <w:szCs w:val="24"/>
        </w:rPr>
        <w:t>s</w:t>
      </w:r>
      <w:r w:rsidR="00EB3C6F">
        <w:rPr>
          <w:rFonts w:ascii="Times New Roman" w:hAnsi="Times New Roman" w:cs="Times New Roman"/>
          <w:sz w:val="24"/>
          <w:szCs w:val="24"/>
        </w:rPr>
        <w:t xml:space="preserve"> nozīmi likumdošanas procesu pilnveidē, taču ievērojami atšķiras formas un veids, kādā t</w:t>
      </w:r>
      <w:r w:rsidR="00193078">
        <w:rPr>
          <w:rFonts w:ascii="Times New Roman" w:hAnsi="Times New Roman" w:cs="Times New Roman"/>
          <w:sz w:val="24"/>
          <w:szCs w:val="24"/>
        </w:rPr>
        <w:t>o</w:t>
      </w:r>
      <w:r w:rsidR="00EB3C6F">
        <w:rPr>
          <w:rFonts w:ascii="Times New Roman" w:hAnsi="Times New Roman" w:cs="Times New Roman"/>
          <w:sz w:val="24"/>
          <w:szCs w:val="24"/>
        </w:rPr>
        <w:t xml:space="preserve"> ievie</w:t>
      </w:r>
      <w:r w:rsidR="00193078">
        <w:rPr>
          <w:rFonts w:ascii="Times New Roman" w:hAnsi="Times New Roman" w:cs="Times New Roman"/>
          <w:sz w:val="24"/>
          <w:szCs w:val="24"/>
        </w:rPr>
        <w:t>š</w:t>
      </w:r>
      <w:r w:rsidR="00EB3C6F">
        <w:rPr>
          <w:rStyle w:val="FootnoteReference"/>
          <w:rFonts w:ascii="Times New Roman" w:hAnsi="Times New Roman" w:cs="Times New Roman"/>
          <w:sz w:val="24"/>
          <w:szCs w:val="24"/>
        </w:rPr>
        <w:footnoteReference w:id="6"/>
      </w:r>
      <w:r w:rsidR="00EB3C6F">
        <w:rPr>
          <w:rFonts w:ascii="Times New Roman" w:hAnsi="Times New Roman" w:cs="Times New Roman"/>
          <w:sz w:val="24"/>
          <w:szCs w:val="24"/>
        </w:rPr>
        <w:t xml:space="preserve">. </w:t>
      </w:r>
      <w:r w:rsidR="00085338">
        <w:rPr>
          <w:rFonts w:ascii="Times New Roman" w:hAnsi="Times New Roman" w:cs="Times New Roman"/>
          <w:sz w:val="24"/>
          <w:szCs w:val="24"/>
        </w:rPr>
        <w:t>Tiek uzsvērts, ka jebkura tiesību akta ieviešanas gadījumā paredzētais regulējums var kļūt neaktuāls, radīt pretēju efektu vai citas vēlamas vai nevēlamas sekas. Līdz ar to tiek pieņemts, ka regulār</w:t>
      </w:r>
      <w:r w:rsidR="00113367">
        <w:rPr>
          <w:rFonts w:ascii="Times New Roman" w:hAnsi="Times New Roman" w:cs="Times New Roman"/>
          <w:sz w:val="24"/>
          <w:szCs w:val="24"/>
        </w:rPr>
        <w:t>s</w:t>
      </w:r>
      <w:r w:rsidR="00085338">
        <w:rPr>
          <w:rFonts w:ascii="Times New Roman" w:hAnsi="Times New Roman" w:cs="Times New Roman"/>
          <w:sz w:val="24"/>
          <w:szCs w:val="24"/>
        </w:rPr>
        <w:t xml:space="preserve"> </w:t>
      </w:r>
      <w:r w:rsidR="00085338" w:rsidRPr="00113367">
        <w:rPr>
          <w:rFonts w:ascii="Times New Roman" w:hAnsi="Times New Roman" w:cs="Times New Roman"/>
          <w:sz w:val="24"/>
          <w:szCs w:val="24"/>
        </w:rPr>
        <w:t>novērtējum</w:t>
      </w:r>
      <w:r w:rsidR="00113367" w:rsidRPr="00113367">
        <w:rPr>
          <w:rFonts w:ascii="Times New Roman" w:hAnsi="Times New Roman" w:cs="Times New Roman"/>
          <w:sz w:val="24"/>
          <w:szCs w:val="24"/>
        </w:rPr>
        <w:t>s</w:t>
      </w:r>
      <w:r w:rsidR="00085338" w:rsidRPr="00113367">
        <w:rPr>
          <w:rFonts w:ascii="Times New Roman" w:hAnsi="Times New Roman" w:cs="Times New Roman"/>
          <w:sz w:val="24"/>
          <w:szCs w:val="24"/>
        </w:rPr>
        <w:t xml:space="preserve"> </w:t>
      </w:r>
      <w:r w:rsidR="00113367" w:rsidRPr="00113367">
        <w:rPr>
          <w:rFonts w:ascii="Times New Roman" w:hAnsi="Times New Roman" w:cs="Times New Roman"/>
          <w:sz w:val="24"/>
          <w:szCs w:val="24"/>
        </w:rPr>
        <w:t>jāveic</w:t>
      </w:r>
      <w:r w:rsidR="00085338" w:rsidRPr="00113367">
        <w:rPr>
          <w:rFonts w:ascii="Times New Roman" w:hAnsi="Times New Roman" w:cs="Times New Roman"/>
          <w:sz w:val="24"/>
          <w:szCs w:val="24"/>
        </w:rPr>
        <w:t xml:space="preserve">, lai pārliecinātos, ka tas tiešām ir </w:t>
      </w:r>
      <w:r w:rsidR="00113367" w:rsidRPr="00113367">
        <w:rPr>
          <w:rFonts w:ascii="Times New Roman" w:hAnsi="Times New Roman" w:cs="Times New Roman"/>
          <w:sz w:val="24"/>
          <w:szCs w:val="24"/>
        </w:rPr>
        <w:t>nepieciešam</w:t>
      </w:r>
      <w:r w:rsidR="00085338" w:rsidRPr="00113367">
        <w:rPr>
          <w:rFonts w:ascii="Times New Roman" w:hAnsi="Times New Roman" w:cs="Times New Roman"/>
          <w:sz w:val="24"/>
          <w:szCs w:val="24"/>
        </w:rPr>
        <w:t>s,</w:t>
      </w:r>
      <w:r w:rsidR="00085338">
        <w:rPr>
          <w:rFonts w:ascii="Times New Roman" w:hAnsi="Times New Roman" w:cs="Times New Roman"/>
          <w:sz w:val="24"/>
          <w:szCs w:val="24"/>
        </w:rPr>
        <w:t xml:space="preserve"> ka tas nerada nelabvēlīgas sekas un ka tas ir atbilstošs tiesību akta izdošanas mērķim</w:t>
      </w:r>
      <w:r w:rsidR="00085338">
        <w:rPr>
          <w:rStyle w:val="FootnoteReference"/>
          <w:rFonts w:ascii="Times New Roman" w:hAnsi="Times New Roman" w:cs="Times New Roman"/>
          <w:sz w:val="24"/>
          <w:szCs w:val="24"/>
        </w:rPr>
        <w:footnoteReference w:id="7"/>
      </w:r>
      <w:r w:rsidR="001B3CEE">
        <w:rPr>
          <w:rFonts w:ascii="Times New Roman" w:hAnsi="Times New Roman" w:cs="Times New Roman"/>
          <w:sz w:val="24"/>
          <w:szCs w:val="24"/>
        </w:rPr>
        <w:t>.</w:t>
      </w:r>
      <w:r w:rsidR="00085338">
        <w:rPr>
          <w:rFonts w:ascii="Times New Roman" w:hAnsi="Times New Roman" w:cs="Times New Roman"/>
          <w:sz w:val="24"/>
          <w:szCs w:val="24"/>
        </w:rPr>
        <w:t xml:space="preserve"> </w:t>
      </w:r>
    </w:p>
    <w:p w14:paraId="411C7148" w14:textId="77777777" w:rsidR="00D26D59" w:rsidRDefault="00D26D59" w:rsidP="00E677D2">
      <w:pPr>
        <w:ind w:firstLine="720"/>
        <w:jc w:val="both"/>
        <w:rPr>
          <w:rFonts w:ascii="Times New Roman" w:hAnsi="Times New Roman" w:cs="Times New Roman"/>
          <w:sz w:val="24"/>
          <w:szCs w:val="24"/>
        </w:rPr>
      </w:pPr>
      <w:r>
        <w:rPr>
          <w:rFonts w:ascii="Times New Roman" w:hAnsi="Times New Roman" w:cs="Times New Roman"/>
          <w:sz w:val="24"/>
          <w:szCs w:val="24"/>
        </w:rPr>
        <w:t>Izvērtējot ārvalstu prakses piemērus, secinā</w:t>
      </w:r>
      <w:r w:rsidR="00C36376">
        <w:rPr>
          <w:rFonts w:ascii="Times New Roman" w:hAnsi="Times New Roman" w:cs="Times New Roman"/>
          <w:sz w:val="24"/>
          <w:szCs w:val="24"/>
        </w:rPr>
        <w:t>ms</w:t>
      </w:r>
      <w:r w:rsidR="00B44125">
        <w:rPr>
          <w:rFonts w:ascii="Times New Roman" w:hAnsi="Times New Roman" w:cs="Times New Roman"/>
          <w:sz w:val="24"/>
          <w:szCs w:val="24"/>
        </w:rPr>
        <w:t>, ka</w:t>
      </w:r>
      <w:r w:rsidR="001B3CEE">
        <w:rPr>
          <w:rFonts w:ascii="Times New Roman" w:hAnsi="Times New Roman" w:cs="Times New Roman"/>
          <w:sz w:val="24"/>
          <w:szCs w:val="24"/>
        </w:rPr>
        <w:t>:</w:t>
      </w:r>
      <w:r>
        <w:rPr>
          <w:rFonts w:ascii="Times New Roman" w:hAnsi="Times New Roman" w:cs="Times New Roman"/>
          <w:sz w:val="24"/>
          <w:szCs w:val="24"/>
        </w:rPr>
        <w:t xml:space="preserve"> </w:t>
      </w:r>
    </w:p>
    <w:p w14:paraId="411C7149" w14:textId="77777777" w:rsidR="00D26D59" w:rsidRPr="00D26D59" w:rsidRDefault="001B3CEE" w:rsidP="00D26D5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w:t>
      </w:r>
      <w:r w:rsidR="00F872AC" w:rsidRPr="00D26D59">
        <w:rPr>
          <w:rFonts w:ascii="Times New Roman" w:hAnsi="Times New Roman" w:cs="Times New Roman"/>
          <w:sz w:val="24"/>
          <w:szCs w:val="24"/>
        </w:rPr>
        <w:t xml:space="preserve">av </w:t>
      </w:r>
      <w:r w:rsidR="00F872AC">
        <w:rPr>
          <w:rFonts w:ascii="Times New Roman" w:hAnsi="Times New Roman" w:cs="Times New Roman"/>
          <w:sz w:val="24"/>
          <w:szCs w:val="24"/>
        </w:rPr>
        <w:t xml:space="preserve">izveidota vienota pieeja un metodoloģija </w:t>
      </w:r>
      <w:r w:rsidR="003E22EE" w:rsidRPr="00D26D59">
        <w:rPr>
          <w:rFonts w:ascii="Times New Roman" w:hAnsi="Times New Roman" w:cs="Times New Roman"/>
          <w:sz w:val="24"/>
          <w:szCs w:val="24"/>
        </w:rPr>
        <w:t xml:space="preserve">ietekmes pēcpārbaudes </w:t>
      </w:r>
      <w:r w:rsidR="00313AC6" w:rsidRPr="00D26D59">
        <w:rPr>
          <w:rFonts w:ascii="Times New Roman" w:hAnsi="Times New Roman" w:cs="Times New Roman"/>
          <w:sz w:val="24"/>
          <w:szCs w:val="24"/>
        </w:rPr>
        <w:t>analīze</w:t>
      </w:r>
      <w:r w:rsidR="00F872AC">
        <w:rPr>
          <w:rFonts w:ascii="Times New Roman" w:hAnsi="Times New Roman" w:cs="Times New Roman"/>
          <w:sz w:val="24"/>
          <w:szCs w:val="24"/>
        </w:rPr>
        <w:t>i un valstis, kas to veic, izmanto atšķirīgas metodes</w:t>
      </w:r>
      <w:r>
        <w:rPr>
          <w:rFonts w:ascii="Times New Roman" w:hAnsi="Times New Roman" w:cs="Times New Roman"/>
          <w:sz w:val="24"/>
          <w:szCs w:val="24"/>
        </w:rPr>
        <w:t>;</w:t>
      </w:r>
      <w:r w:rsidR="00313AC6" w:rsidRPr="00D26D59">
        <w:rPr>
          <w:rFonts w:ascii="Times New Roman" w:hAnsi="Times New Roman" w:cs="Times New Roman"/>
          <w:sz w:val="24"/>
          <w:szCs w:val="24"/>
        </w:rPr>
        <w:t xml:space="preserve"> </w:t>
      </w:r>
    </w:p>
    <w:p w14:paraId="411C714A" w14:textId="3F3FBDF1" w:rsidR="00D26D59" w:rsidRPr="00D26D59" w:rsidRDefault="001B3CEE" w:rsidP="00D26D5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w:t>
      </w:r>
      <w:r w:rsidR="00C73358" w:rsidRPr="00D26D59">
        <w:rPr>
          <w:rFonts w:ascii="Times New Roman" w:hAnsi="Times New Roman" w:cs="Times New Roman"/>
          <w:sz w:val="24"/>
          <w:szCs w:val="24"/>
        </w:rPr>
        <w:t>konomiskās sadarbības un attīstības organizācij</w:t>
      </w:r>
      <w:r w:rsidR="00F872AC">
        <w:rPr>
          <w:rFonts w:ascii="Times New Roman" w:hAnsi="Times New Roman" w:cs="Times New Roman"/>
          <w:sz w:val="24"/>
          <w:szCs w:val="24"/>
        </w:rPr>
        <w:t>ā</w:t>
      </w:r>
      <w:r w:rsidR="00C73358" w:rsidRPr="00D26D59">
        <w:rPr>
          <w:rFonts w:ascii="Times New Roman" w:hAnsi="Times New Roman" w:cs="Times New Roman"/>
          <w:sz w:val="24"/>
          <w:szCs w:val="24"/>
        </w:rPr>
        <w:t xml:space="preserve"> (turpmāk – OECD) </w:t>
      </w:r>
      <w:r w:rsidR="00F872AC">
        <w:rPr>
          <w:rFonts w:ascii="Times New Roman" w:hAnsi="Times New Roman" w:cs="Times New Roman"/>
          <w:sz w:val="24"/>
          <w:szCs w:val="24"/>
        </w:rPr>
        <w:t xml:space="preserve">nav izstrādāta </w:t>
      </w:r>
      <w:r w:rsidR="00C73358" w:rsidRPr="00D26D59">
        <w:rPr>
          <w:rFonts w:ascii="Times New Roman" w:hAnsi="Times New Roman" w:cs="Times New Roman"/>
          <w:sz w:val="24"/>
          <w:szCs w:val="24"/>
        </w:rPr>
        <w:t xml:space="preserve">metodoloģija un prakse </w:t>
      </w:r>
      <w:r w:rsidR="003E22EE" w:rsidRPr="00D26D59">
        <w:rPr>
          <w:rFonts w:ascii="Times New Roman" w:hAnsi="Times New Roman" w:cs="Times New Roman"/>
          <w:sz w:val="24"/>
          <w:szCs w:val="24"/>
        </w:rPr>
        <w:t xml:space="preserve">pēcpārbaudes </w:t>
      </w:r>
      <w:r w:rsidR="00C73358" w:rsidRPr="00D26D59">
        <w:rPr>
          <w:rFonts w:ascii="Times New Roman" w:hAnsi="Times New Roman" w:cs="Times New Roman"/>
          <w:sz w:val="24"/>
          <w:szCs w:val="24"/>
        </w:rPr>
        <w:t>veikšanai</w:t>
      </w:r>
      <w:r w:rsidR="00F872AC">
        <w:rPr>
          <w:rFonts w:ascii="Times New Roman" w:hAnsi="Times New Roman" w:cs="Times New Roman"/>
          <w:sz w:val="24"/>
          <w:szCs w:val="24"/>
        </w:rPr>
        <w:t>, diskusijas par vienotām vadlīnijām ir sākuma stadijā</w:t>
      </w:r>
      <w:r w:rsidR="00C73358">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r w:rsidR="00C73358" w:rsidRPr="00D26D59">
        <w:rPr>
          <w:rFonts w:ascii="Times New Roman" w:hAnsi="Times New Roman" w:cs="Times New Roman"/>
          <w:sz w:val="24"/>
          <w:szCs w:val="24"/>
        </w:rPr>
        <w:t xml:space="preserve"> </w:t>
      </w:r>
    </w:p>
    <w:p w14:paraId="411C714B" w14:textId="7BB0C7A9" w:rsidR="00096DF6" w:rsidRPr="00D26D59" w:rsidRDefault="009C551A" w:rsidP="00D26D59">
      <w:pPr>
        <w:pStyle w:val="ListParagraph"/>
        <w:numPr>
          <w:ilvl w:val="0"/>
          <w:numId w:val="6"/>
        </w:numPr>
        <w:jc w:val="both"/>
        <w:rPr>
          <w:rFonts w:ascii="Times New Roman" w:hAnsi="Times New Roman" w:cs="Times New Roman"/>
          <w:sz w:val="24"/>
          <w:szCs w:val="24"/>
        </w:rPr>
      </w:pPr>
      <w:r w:rsidRPr="00D26D59">
        <w:rPr>
          <w:rFonts w:ascii="Times New Roman" w:hAnsi="Times New Roman" w:cs="Times New Roman"/>
          <w:sz w:val="24"/>
          <w:szCs w:val="24"/>
        </w:rPr>
        <w:t>ietekmes pēcpārbaudi veic likumdevējs</w:t>
      </w:r>
      <w:r w:rsidR="00D26D59" w:rsidRPr="00D26D59">
        <w:rPr>
          <w:rFonts w:ascii="Times New Roman" w:hAnsi="Times New Roman" w:cs="Times New Roman"/>
          <w:sz w:val="24"/>
          <w:szCs w:val="24"/>
        </w:rPr>
        <w:t xml:space="preserve">, tajā </w:t>
      </w:r>
      <w:r w:rsidR="00F872AC">
        <w:rPr>
          <w:rFonts w:ascii="Times New Roman" w:hAnsi="Times New Roman" w:cs="Times New Roman"/>
          <w:sz w:val="24"/>
          <w:szCs w:val="24"/>
        </w:rPr>
        <w:t>izveidota struktūrvienība</w:t>
      </w:r>
      <w:r w:rsidR="00F872AC" w:rsidRPr="00D26D59">
        <w:rPr>
          <w:rFonts w:ascii="Times New Roman" w:hAnsi="Times New Roman" w:cs="Times New Roman"/>
          <w:sz w:val="24"/>
          <w:szCs w:val="24"/>
        </w:rPr>
        <w:t xml:space="preserve"> </w:t>
      </w:r>
      <w:r w:rsidR="00D26D59" w:rsidRPr="00D26D59">
        <w:rPr>
          <w:rFonts w:ascii="Times New Roman" w:hAnsi="Times New Roman" w:cs="Times New Roman"/>
          <w:sz w:val="24"/>
          <w:szCs w:val="24"/>
        </w:rPr>
        <w:t>vai piesaist</w:t>
      </w:r>
      <w:r w:rsidR="00D057ED">
        <w:rPr>
          <w:rFonts w:ascii="Times New Roman" w:hAnsi="Times New Roman" w:cs="Times New Roman"/>
          <w:sz w:val="24"/>
          <w:szCs w:val="24"/>
        </w:rPr>
        <w:t>īt</w:t>
      </w:r>
      <w:r w:rsidR="00A8305B">
        <w:rPr>
          <w:rFonts w:ascii="Times New Roman" w:hAnsi="Times New Roman" w:cs="Times New Roman"/>
          <w:sz w:val="24"/>
          <w:szCs w:val="24"/>
        </w:rPr>
        <w:t>ā</w:t>
      </w:r>
      <w:r w:rsidR="00D057ED">
        <w:rPr>
          <w:rFonts w:ascii="Times New Roman" w:hAnsi="Times New Roman" w:cs="Times New Roman"/>
          <w:sz w:val="24"/>
          <w:szCs w:val="24"/>
        </w:rPr>
        <w:t xml:space="preserve"> in</w:t>
      </w:r>
      <w:r w:rsidR="00D26D59" w:rsidRPr="00D26D59">
        <w:rPr>
          <w:rFonts w:ascii="Times New Roman" w:hAnsi="Times New Roman" w:cs="Times New Roman"/>
          <w:sz w:val="24"/>
          <w:szCs w:val="24"/>
        </w:rPr>
        <w:t>stit</w:t>
      </w:r>
      <w:r w:rsidR="00D057ED">
        <w:rPr>
          <w:rFonts w:ascii="Times New Roman" w:hAnsi="Times New Roman" w:cs="Times New Roman"/>
          <w:sz w:val="24"/>
          <w:szCs w:val="24"/>
        </w:rPr>
        <w:t>ūcija</w:t>
      </w:r>
      <w:r w:rsidR="00313AC6" w:rsidRPr="00D26D59">
        <w:rPr>
          <w:rFonts w:ascii="Times New Roman" w:hAnsi="Times New Roman" w:cs="Times New Roman"/>
          <w:sz w:val="24"/>
          <w:szCs w:val="24"/>
        </w:rPr>
        <w:t>.</w:t>
      </w:r>
      <w:r w:rsidR="00096DF6" w:rsidRPr="00D26D59">
        <w:rPr>
          <w:rFonts w:ascii="Times New Roman" w:hAnsi="Times New Roman" w:cs="Times New Roman"/>
          <w:sz w:val="24"/>
          <w:szCs w:val="24"/>
        </w:rPr>
        <w:t xml:space="preserve"> </w:t>
      </w:r>
    </w:p>
    <w:p w14:paraId="411C714C" w14:textId="730FF862" w:rsidR="00B32DA4" w:rsidRDefault="00B32DA4" w:rsidP="00E677D2">
      <w:pPr>
        <w:ind w:firstLine="720"/>
        <w:jc w:val="both"/>
        <w:rPr>
          <w:rFonts w:ascii="Times New Roman" w:hAnsi="Times New Roman" w:cs="Times New Roman"/>
          <w:sz w:val="24"/>
          <w:szCs w:val="24"/>
        </w:rPr>
      </w:pPr>
      <w:r w:rsidRPr="00B32DA4">
        <w:rPr>
          <w:rFonts w:ascii="Times New Roman" w:hAnsi="Times New Roman" w:cs="Times New Roman"/>
          <w:sz w:val="24"/>
          <w:szCs w:val="24"/>
        </w:rPr>
        <w:t>Būtisk</w:t>
      </w:r>
      <w:r w:rsidR="00FF3E32">
        <w:rPr>
          <w:rFonts w:ascii="Times New Roman" w:hAnsi="Times New Roman" w:cs="Times New Roman"/>
          <w:sz w:val="24"/>
          <w:szCs w:val="24"/>
        </w:rPr>
        <w:t>a</w:t>
      </w:r>
      <w:r w:rsidRPr="00B32DA4">
        <w:rPr>
          <w:rFonts w:ascii="Times New Roman" w:hAnsi="Times New Roman" w:cs="Times New Roman"/>
          <w:sz w:val="24"/>
          <w:szCs w:val="24"/>
        </w:rPr>
        <w:t xml:space="preserve"> </w:t>
      </w:r>
      <w:r w:rsidR="00FF3E32" w:rsidRPr="00FF3E32">
        <w:rPr>
          <w:rFonts w:ascii="Times New Roman" w:hAnsi="Times New Roman" w:cs="Times New Roman"/>
          <w:sz w:val="24"/>
          <w:szCs w:val="24"/>
        </w:rPr>
        <w:t>nozīme</w:t>
      </w:r>
      <w:r w:rsidRPr="00FF3E32">
        <w:rPr>
          <w:rFonts w:ascii="Times New Roman" w:hAnsi="Times New Roman" w:cs="Times New Roman"/>
          <w:sz w:val="24"/>
          <w:szCs w:val="24"/>
        </w:rPr>
        <w:t xml:space="preserve"> </w:t>
      </w:r>
      <w:r w:rsidR="00D057ED" w:rsidRPr="00FF3E32">
        <w:rPr>
          <w:rFonts w:ascii="Times New Roman" w:hAnsi="Times New Roman" w:cs="Times New Roman"/>
          <w:sz w:val="24"/>
          <w:szCs w:val="24"/>
        </w:rPr>
        <w:t xml:space="preserve">ietekmes pēcpārbaudes </w:t>
      </w:r>
      <w:r w:rsidRPr="00FF3E32">
        <w:rPr>
          <w:rFonts w:ascii="Times New Roman" w:hAnsi="Times New Roman" w:cs="Times New Roman"/>
          <w:sz w:val="24"/>
          <w:szCs w:val="24"/>
        </w:rPr>
        <w:t>veikšan</w:t>
      </w:r>
      <w:r w:rsidR="00FF3E32" w:rsidRPr="00FF3E32">
        <w:rPr>
          <w:rFonts w:ascii="Times New Roman" w:hAnsi="Times New Roman" w:cs="Times New Roman"/>
          <w:sz w:val="24"/>
          <w:szCs w:val="24"/>
        </w:rPr>
        <w:t>ā</w:t>
      </w:r>
      <w:r w:rsidRPr="00FF3E32">
        <w:rPr>
          <w:rFonts w:ascii="Times New Roman" w:hAnsi="Times New Roman" w:cs="Times New Roman"/>
          <w:sz w:val="24"/>
          <w:szCs w:val="24"/>
        </w:rPr>
        <w:t xml:space="preserve"> ir institūciju organizatoriskajai un administratīvajai kapacitātei</w:t>
      </w:r>
      <w:r w:rsidR="00FF3E32">
        <w:rPr>
          <w:rFonts w:ascii="Times New Roman" w:hAnsi="Times New Roman" w:cs="Times New Roman"/>
          <w:sz w:val="24"/>
          <w:szCs w:val="24"/>
        </w:rPr>
        <w:t>.</w:t>
      </w:r>
      <w:r w:rsidRPr="00B32DA4">
        <w:rPr>
          <w:rFonts w:ascii="Times New Roman" w:hAnsi="Times New Roman" w:cs="Times New Roman"/>
          <w:sz w:val="24"/>
          <w:szCs w:val="24"/>
        </w:rPr>
        <w:t xml:space="preserve"> </w:t>
      </w:r>
      <w:r w:rsidR="00FF3E32">
        <w:rPr>
          <w:rFonts w:ascii="Times New Roman" w:hAnsi="Times New Roman" w:cs="Times New Roman"/>
          <w:sz w:val="24"/>
          <w:szCs w:val="24"/>
        </w:rPr>
        <w:t>T</w:t>
      </w:r>
      <w:r w:rsidRPr="00B32DA4">
        <w:rPr>
          <w:rFonts w:ascii="Times New Roman" w:hAnsi="Times New Roman" w:cs="Times New Roman"/>
          <w:sz w:val="24"/>
          <w:szCs w:val="24"/>
        </w:rPr>
        <w:t xml:space="preserve">as nozīmē, ka ir jābūt sistēmiskai pieejai novērtējumu veikšanā. Tāpat nepieciešams uzkrāt visus datus un labos piemērus, kas norāda, ka šai sistēmai ir jābūt balstītai kādā centralizētā formā, noteiktā institūcijā. Lai noteiktu potenciālās izvērtējuma jomas un tēmas, nepieciešams iesaistīt arī </w:t>
      </w:r>
      <w:r w:rsidR="00C36376">
        <w:rPr>
          <w:rFonts w:ascii="Times New Roman" w:hAnsi="Times New Roman" w:cs="Times New Roman"/>
          <w:sz w:val="24"/>
          <w:szCs w:val="24"/>
        </w:rPr>
        <w:t>"</w:t>
      </w:r>
      <w:r w:rsidRPr="00B32DA4">
        <w:rPr>
          <w:rFonts w:ascii="Times New Roman" w:hAnsi="Times New Roman" w:cs="Times New Roman"/>
          <w:sz w:val="24"/>
          <w:szCs w:val="24"/>
        </w:rPr>
        <w:t>ietekmētās</w:t>
      </w:r>
      <w:r w:rsidR="00C36376">
        <w:rPr>
          <w:rFonts w:ascii="Times New Roman" w:hAnsi="Times New Roman" w:cs="Times New Roman"/>
          <w:sz w:val="24"/>
          <w:szCs w:val="24"/>
        </w:rPr>
        <w:t>"</w:t>
      </w:r>
      <w:r w:rsidRPr="00B32DA4">
        <w:rPr>
          <w:rFonts w:ascii="Times New Roman" w:hAnsi="Times New Roman" w:cs="Times New Roman"/>
          <w:sz w:val="24"/>
          <w:szCs w:val="24"/>
        </w:rPr>
        <w:t>, ieinteresētās puses.</w:t>
      </w:r>
    </w:p>
    <w:p w14:paraId="411C714D" w14:textId="5E5461ED" w:rsidR="005A5EE7" w:rsidRPr="00D057ED" w:rsidRDefault="00D057ED" w:rsidP="00B06DBC">
      <w:pPr>
        <w:jc w:val="center"/>
        <w:rPr>
          <w:rFonts w:ascii="Times New Roman" w:hAnsi="Times New Roman" w:cs="Times New Roman"/>
          <w:sz w:val="24"/>
          <w:szCs w:val="24"/>
          <w:u w:val="single"/>
        </w:rPr>
      </w:pPr>
      <w:r w:rsidRPr="00D057ED">
        <w:rPr>
          <w:rFonts w:ascii="Times New Roman" w:hAnsi="Times New Roman" w:cs="Times New Roman"/>
          <w:sz w:val="24"/>
          <w:szCs w:val="24"/>
          <w:u w:val="single"/>
        </w:rPr>
        <w:t>Ietekmes pēcpārbaudes institucionālā forma ārvalstīs</w:t>
      </w:r>
    </w:p>
    <w:tbl>
      <w:tblPr>
        <w:tblStyle w:val="TableGrid"/>
        <w:tblW w:w="0" w:type="auto"/>
        <w:tblLook w:val="04A0" w:firstRow="1" w:lastRow="0" w:firstColumn="1" w:lastColumn="0" w:noHBand="0" w:noVBand="1"/>
      </w:tblPr>
      <w:tblGrid>
        <w:gridCol w:w="1403"/>
        <w:gridCol w:w="7884"/>
      </w:tblGrid>
      <w:tr w:rsidR="005A5EE7" w14:paraId="411C7150" w14:textId="77777777" w:rsidTr="008B48EB">
        <w:tc>
          <w:tcPr>
            <w:tcW w:w="1403" w:type="dxa"/>
            <w:shd w:val="clear" w:color="auto" w:fill="808080" w:themeFill="background1" w:themeFillShade="80"/>
          </w:tcPr>
          <w:p w14:paraId="411C714E" w14:textId="77777777" w:rsidR="005A5EE7" w:rsidRPr="008B48EB" w:rsidRDefault="005A5EE7" w:rsidP="004777B5">
            <w:pPr>
              <w:jc w:val="center"/>
              <w:rPr>
                <w:rFonts w:ascii="Times New Roman" w:hAnsi="Times New Roman" w:cs="Times New Roman"/>
                <w:b/>
                <w:sz w:val="24"/>
                <w:szCs w:val="24"/>
              </w:rPr>
            </w:pPr>
            <w:r w:rsidRPr="008B48EB">
              <w:rPr>
                <w:rFonts w:ascii="Times New Roman" w:hAnsi="Times New Roman" w:cs="Times New Roman"/>
                <w:b/>
                <w:sz w:val="24"/>
                <w:szCs w:val="24"/>
              </w:rPr>
              <w:t>Valsts</w:t>
            </w:r>
          </w:p>
        </w:tc>
        <w:tc>
          <w:tcPr>
            <w:tcW w:w="7884" w:type="dxa"/>
            <w:shd w:val="clear" w:color="auto" w:fill="808080" w:themeFill="background1" w:themeFillShade="80"/>
          </w:tcPr>
          <w:p w14:paraId="411C714F" w14:textId="77777777" w:rsidR="005A5EE7" w:rsidRPr="008B48EB" w:rsidRDefault="005A5EE7" w:rsidP="004777B5">
            <w:pPr>
              <w:jc w:val="center"/>
              <w:rPr>
                <w:rFonts w:ascii="Times New Roman" w:hAnsi="Times New Roman" w:cs="Times New Roman"/>
                <w:b/>
                <w:sz w:val="24"/>
                <w:szCs w:val="24"/>
              </w:rPr>
            </w:pPr>
            <w:r w:rsidRPr="008B48EB">
              <w:rPr>
                <w:rFonts w:ascii="Times New Roman" w:hAnsi="Times New Roman" w:cs="Times New Roman"/>
                <w:b/>
                <w:sz w:val="24"/>
                <w:szCs w:val="24"/>
              </w:rPr>
              <w:t>Raksturojums</w:t>
            </w:r>
          </w:p>
        </w:tc>
      </w:tr>
      <w:tr w:rsidR="005A5EE7" w14:paraId="411C7153" w14:textId="77777777" w:rsidTr="00854AF7">
        <w:tc>
          <w:tcPr>
            <w:tcW w:w="1403" w:type="dxa"/>
          </w:tcPr>
          <w:p w14:paraId="411C7151" w14:textId="77777777" w:rsidR="005A5EE7" w:rsidRDefault="005A5EE7" w:rsidP="001B7E35">
            <w:pPr>
              <w:jc w:val="both"/>
              <w:rPr>
                <w:rFonts w:ascii="Times New Roman" w:hAnsi="Times New Roman" w:cs="Times New Roman"/>
                <w:sz w:val="24"/>
                <w:szCs w:val="24"/>
              </w:rPr>
            </w:pPr>
            <w:r>
              <w:rPr>
                <w:rFonts w:ascii="Times New Roman" w:hAnsi="Times New Roman" w:cs="Times New Roman"/>
                <w:sz w:val="24"/>
                <w:szCs w:val="24"/>
              </w:rPr>
              <w:t xml:space="preserve">Zviedrija </w:t>
            </w:r>
          </w:p>
        </w:tc>
        <w:tc>
          <w:tcPr>
            <w:tcW w:w="7884" w:type="dxa"/>
          </w:tcPr>
          <w:p w14:paraId="411C7152" w14:textId="46B8AEA1" w:rsidR="005A5EE7" w:rsidRDefault="004C236E" w:rsidP="005A6847">
            <w:pPr>
              <w:jc w:val="both"/>
              <w:rPr>
                <w:rFonts w:ascii="Times New Roman" w:hAnsi="Times New Roman" w:cs="Times New Roman"/>
                <w:sz w:val="24"/>
                <w:szCs w:val="24"/>
              </w:rPr>
            </w:pPr>
            <w:r>
              <w:rPr>
                <w:rFonts w:ascii="Times New Roman" w:hAnsi="Times New Roman" w:cs="Times New Roman"/>
                <w:sz w:val="24"/>
                <w:szCs w:val="24"/>
              </w:rPr>
              <w:t>Riksdāga (p</w:t>
            </w:r>
            <w:r w:rsidR="005A5EE7">
              <w:rPr>
                <w:rFonts w:ascii="Times New Roman" w:hAnsi="Times New Roman" w:cs="Times New Roman"/>
                <w:sz w:val="24"/>
                <w:szCs w:val="24"/>
              </w:rPr>
              <w:t>arlamenta</w:t>
            </w:r>
            <w:r>
              <w:rPr>
                <w:rFonts w:ascii="Times New Roman" w:hAnsi="Times New Roman" w:cs="Times New Roman"/>
                <w:sz w:val="24"/>
                <w:szCs w:val="24"/>
              </w:rPr>
              <w:t>)</w:t>
            </w:r>
            <w:r w:rsidR="005A5EE7">
              <w:rPr>
                <w:rFonts w:ascii="Times New Roman" w:hAnsi="Times New Roman" w:cs="Times New Roman"/>
                <w:sz w:val="24"/>
                <w:szCs w:val="24"/>
              </w:rPr>
              <w:t xml:space="preserve"> </w:t>
            </w:r>
            <w:r w:rsidR="00A8305B">
              <w:rPr>
                <w:rFonts w:ascii="Times New Roman" w:hAnsi="Times New Roman" w:cs="Times New Roman"/>
                <w:sz w:val="24"/>
                <w:szCs w:val="24"/>
              </w:rPr>
              <w:t>n</w:t>
            </w:r>
            <w:r w:rsidR="005A5EE7">
              <w:rPr>
                <w:rFonts w:ascii="Times New Roman" w:hAnsi="Times New Roman" w:cs="Times New Roman"/>
                <w:sz w:val="24"/>
                <w:szCs w:val="24"/>
              </w:rPr>
              <w:t>ovērtēšanas un izpētes vienība</w:t>
            </w:r>
            <w:r>
              <w:rPr>
                <w:rFonts w:ascii="Times New Roman" w:hAnsi="Times New Roman" w:cs="Times New Roman"/>
                <w:sz w:val="24"/>
                <w:szCs w:val="24"/>
              </w:rPr>
              <w:t xml:space="preserve"> </w:t>
            </w:r>
            <w:r w:rsidR="005A5EE7">
              <w:rPr>
                <w:rFonts w:ascii="Times New Roman" w:hAnsi="Times New Roman" w:cs="Times New Roman"/>
                <w:sz w:val="24"/>
                <w:szCs w:val="24"/>
              </w:rPr>
              <w:t xml:space="preserve">atbild par </w:t>
            </w:r>
            <w:r w:rsidR="00FF2920">
              <w:rPr>
                <w:rFonts w:ascii="Times New Roman" w:hAnsi="Times New Roman" w:cs="Times New Roman"/>
                <w:sz w:val="24"/>
                <w:szCs w:val="24"/>
              </w:rPr>
              <w:t>ietekmes pēcpārbaud</w:t>
            </w:r>
            <w:r w:rsidR="004872FF">
              <w:rPr>
                <w:rFonts w:ascii="Times New Roman" w:hAnsi="Times New Roman" w:cs="Times New Roman"/>
                <w:sz w:val="24"/>
                <w:szCs w:val="24"/>
              </w:rPr>
              <w:t>i</w:t>
            </w:r>
            <w:r w:rsidR="005A5EE7">
              <w:rPr>
                <w:rFonts w:ascii="Times New Roman" w:hAnsi="Times New Roman" w:cs="Times New Roman"/>
                <w:sz w:val="24"/>
                <w:szCs w:val="24"/>
              </w:rPr>
              <w:t xml:space="preserve"> un koordinēšanu. Vienība izveidota 2002.</w:t>
            </w:r>
            <w:r w:rsidR="00C36376">
              <w:rPr>
                <w:rFonts w:ascii="Times New Roman" w:hAnsi="Times New Roman" w:cs="Times New Roman"/>
                <w:sz w:val="24"/>
                <w:szCs w:val="24"/>
              </w:rPr>
              <w:t> </w:t>
            </w:r>
            <w:r w:rsidR="005A5EE7">
              <w:rPr>
                <w:rFonts w:ascii="Times New Roman" w:hAnsi="Times New Roman" w:cs="Times New Roman"/>
                <w:sz w:val="24"/>
                <w:szCs w:val="24"/>
              </w:rPr>
              <w:t>gadā, tajā strādā 8</w:t>
            </w:r>
            <w:r w:rsidR="00C36376">
              <w:rPr>
                <w:rFonts w:ascii="Times New Roman" w:hAnsi="Times New Roman" w:cs="Times New Roman"/>
                <w:sz w:val="24"/>
                <w:szCs w:val="24"/>
              </w:rPr>
              <w:t> </w:t>
            </w:r>
            <w:r w:rsidR="005A5EE7">
              <w:rPr>
                <w:rFonts w:ascii="Times New Roman" w:hAnsi="Times New Roman" w:cs="Times New Roman"/>
                <w:sz w:val="24"/>
                <w:szCs w:val="24"/>
              </w:rPr>
              <w:t xml:space="preserve">amatpersonas, kas palīdz </w:t>
            </w:r>
            <w:r>
              <w:rPr>
                <w:rFonts w:ascii="Times New Roman" w:hAnsi="Times New Roman" w:cs="Times New Roman"/>
                <w:sz w:val="24"/>
                <w:szCs w:val="24"/>
              </w:rPr>
              <w:t xml:space="preserve">Riksdāga </w:t>
            </w:r>
            <w:r w:rsidR="005A5EE7">
              <w:rPr>
                <w:rFonts w:ascii="Times New Roman" w:hAnsi="Times New Roman" w:cs="Times New Roman"/>
                <w:sz w:val="24"/>
                <w:szCs w:val="24"/>
              </w:rPr>
              <w:t xml:space="preserve">komitejām veikt </w:t>
            </w:r>
            <w:r w:rsidR="00FF2920">
              <w:rPr>
                <w:rFonts w:ascii="Times New Roman" w:hAnsi="Times New Roman" w:cs="Times New Roman"/>
                <w:sz w:val="24"/>
                <w:szCs w:val="24"/>
              </w:rPr>
              <w:t>ietekmes pēcpārbaud</w:t>
            </w:r>
            <w:r w:rsidR="004872FF">
              <w:rPr>
                <w:rFonts w:ascii="Times New Roman" w:hAnsi="Times New Roman" w:cs="Times New Roman"/>
                <w:sz w:val="24"/>
                <w:szCs w:val="24"/>
              </w:rPr>
              <w:t>i</w:t>
            </w:r>
            <w:r w:rsidR="005A5EE7">
              <w:rPr>
                <w:rFonts w:ascii="Times New Roman" w:hAnsi="Times New Roman" w:cs="Times New Roman"/>
                <w:sz w:val="24"/>
                <w:szCs w:val="24"/>
              </w:rPr>
              <w:t xml:space="preserve">, </w:t>
            </w:r>
            <w:r>
              <w:rPr>
                <w:rFonts w:ascii="Times New Roman" w:hAnsi="Times New Roman" w:cs="Times New Roman"/>
                <w:sz w:val="24"/>
                <w:szCs w:val="24"/>
              </w:rPr>
              <w:t xml:space="preserve">piesaista </w:t>
            </w:r>
            <w:r w:rsidR="005A5EE7">
              <w:rPr>
                <w:rFonts w:ascii="Times New Roman" w:hAnsi="Times New Roman" w:cs="Times New Roman"/>
                <w:sz w:val="24"/>
                <w:szCs w:val="24"/>
              </w:rPr>
              <w:t>ārēj</w:t>
            </w:r>
            <w:r>
              <w:rPr>
                <w:rFonts w:ascii="Times New Roman" w:hAnsi="Times New Roman" w:cs="Times New Roman"/>
                <w:sz w:val="24"/>
                <w:szCs w:val="24"/>
              </w:rPr>
              <w:t>os</w:t>
            </w:r>
            <w:r w:rsidR="005A5EE7">
              <w:rPr>
                <w:rFonts w:ascii="Times New Roman" w:hAnsi="Times New Roman" w:cs="Times New Roman"/>
                <w:sz w:val="24"/>
                <w:szCs w:val="24"/>
              </w:rPr>
              <w:t xml:space="preserve"> ekspert</w:t>
            </w:r>
            <w:r>
              <w:rPr>
                <w:rFonts w:ascii="Times New Roman" w:hAnsi="Times New Roman" w:cs="Times New Roman"/>
                <w:sz w:val="24"/>
                <w:szCs w:val="24"/>
              </w:rPr>
              <w:t>us</w:t>
            </w:r>
            <w:r w:rsidR="005A5EE7">
              <w:rPr>
                <w:rFonts w:ascii="Times New Roman" w:hAnsi="Times New Roman" w:cs="Times New Roman"/>
                <w:sz w:val="24"/>
                <w:szCs w:val="24"/>
              </w:rPr>
              <w:t xml:space="preserve"> un organizē pētnieku darbu, nodrošina pamata informāciju, veic dažādu projektu kvalitātes kontroli u.</w:t>
            </w:r>
            <w:r w:rsidR="00C36376">
              <w:rPr>
                <w:rFonts w:ascii="Times New Roman" w:hAnsi="Times New Roman" w:cs="Times New Roman"/>
                <w:sz w:val="24"/>
                <w:szCs w:val="24"/>
              </w:rPr>
              <w:t> </w:t>
            </w:r>
            <w:r w:rsidR="005A5EE7">
              <w:rPr>
                <w:rFonts w:ascii="Times New Roman" w:hAnsi="Times New Roman" w:cs="Times New Roman"/>
                <w:sz w:val="24"/>
                <w:szCs w:val="24"/>
              </w:rPr>
              <w:t xml:space="preserve">c. </w:t>
            </w:r>
          </w:p>
        </w:tc>
      </w:tr>
      <w:tr w:rsidR="005A5EE7" w14:paraId="411C7156" w14:textId="77777777" w:rsidTr="00854AF7">
        <w:tc>
          <w:tcPr>
            <w:tcW w:w="1403" w:type="dxa"/>
          </w:tcPr>
          <w:p w14:paraId="411C7154" w14:textId="77777777" w:rsidR="005A5EE7" w:rsidRDefault="007446DF" w:rsidP="001B7E35">
            <w:pPr>
              <w:jc w:val="both"/>
              <w:rPr>
                <w:rFonts w:ascii="Times New Roman" w:hAnsi="Times New Roman" w:cs="Times New Roman"/>
                <w:sz w:val="24"/>
                <w:szCs w:val="24"/>
              </w:rPr>
            </w:pPr>
            <w:r>
              <w:rPr>
                <w:rFonts w:ascii="Times New Roman" w:hAnsi="Times New Roman" w:cs="Times New Roman"/>
                <w:sz w:val="24"/>
                <w:szCs w:val="24"/>
              </w:rPr>
              <w:t>Šveice</w:t>
            </w:r>
          </w:p>
        </w:tc>
        <w:tc>
          <w:tcPr>
            <w:tcW w:w="7884" w:type="dxa"/>
          </w:tcPr>
          <w:p w14:paraId="411C7155" w14:textId="77777777" w:rsidR="005A5EE7" w:rsidRDefault="000148F2" w:rsidP="00C36376">
            <w:pPr>
              <w:jc w:val="both"/>
              <w:rPr>
                <w:rFonts w:ascii="Times New Roman" w:hAnsi="Times New Roman" w:cs="Times New Roman"/>
                <w:sz w:val="24"/>
                <w:szCs w:val="24"/>
              </w:rPr>
            </w:pPr>
            <w:r>
              <w:rPr>
                <w:rFonts w:ascii="Times New Roman" w:hAnsi="Times New Roman" w:cs="Times New Roman"/>
                <w:sz w:val="24"/>
                <w:szCs w:val="24"/>
              </w:rPr>
              <w:t>Novērtējuma nozīmība iekļauta konstitūcijā</w:t>
            </w:r>
            <w:r w:rsidR="004C236E">
              <w:rPr>
                <w:rFonts w:ascii="Times New Roman" w:hAnsi="Times New Roman" w:cs="Times New Roman"/>
                <w:sz w:val="24"/>
                <w:szCs w:val="24"/>
              </w:rPr>
              <w:t>. Federālajā asamblejā 1992.</w:t>
            </w:r>
            <w:r w:rsidR="00C36376">
              <w:rPr>
                <w:rFonts w:ascii="Times New Roman" w:hAnsi="Times New Roman" w:cs="Times New Roman"/>
                <w:sz w:val="24"/>
                <w:szCs w:val="24"/>
              </w:rPr>
              <w:t> </w:t>
            </w:r>
            <w:r w:rsidR="004C236E">
              <w:rPr>
                <w:rFonts w:ascii="Times New Roman" w:hAnsi="Times New Roman" w:cs="Times New Roman"/>
                <w:sz w:val="24"/>
                <w:szCs w:val="24"/>
              </w:rPr>
              <w:t>gadā izveidota</w:t>
            </w:r>
            <w:r>
              <w:rPr>
                <w:rFonts w:ascii="Times New Roman" w:hAnsi="Times New Roman" w:cs="Times New Roman"/>
                <w:sz w:val="24"/>
                <w:szCs w:val="24"/>
              </w:rPr>
              <w:t xml:space="preserve"> atsevišķa </w:t>
            </w:r>
            <w:r w:rsidR="004C236E">
              <w:rPr>
                <w:rFonts w:ascii="Times New Roman" w:hAnsi="Times New Roman" w:cs="Times New Roman"/>
                <w:sz w:val="24"/>
                <w:szCs w:val="24"/>
              </w:rPr>
              <w:t>struktūr</w:t>
            </w:r>
            <w:r>
              <w:rPr>
                <w:rFonts w:ascii="Times New Roman" w:hAnsi="Times New Roman" w:cs="Times New Roman"/>
                <w:sz w:val="24"/>
                <w:szCs w:val="24"/>
              </w:rPr>
              <w:t xml:space="preserve">vienība </w:t>
            </w:r>
            <w:r w:rsidR="004C236E">
              <w:rPr>
                <w:rFonts w:ascii="Times New Roman" w:hAnsi="Times New Roman" w:cs="Times New Roman"/>
                <w:sz w:val="24"/>
                <w:szCs w:val="24"/>
              </w:rPr>
              <w:t xml:space="preserve">Federālās asamblejas </w:t>
            </w:r>
            <w:r>
              <w:rPr>
                <w:rFonts w:ascii="Times New Roman" w:hAnsi="Times New Roman" w:cs="Times New Roman"/>
                <w:sz w:val="24"/>
                <w:szCs w:val="24"/>
              </w:rPr>
              <w:t xml:space="preserve">pakalpojumu departamentā. </w:t>
            </w:r>
            <w:r w:rsidR="004C236E">
              <w:rPr>
                <w:rFonts w:ascii="Times New Roman" w:hAnsi="Times New Roman" w:cs="Times New Roman"/>
                <w:sz w:val="24"/>
                <w:szCs w:val="24"/>
              </w:rPr>
              <w:t>Tā</w:t>
            </w:r>
            <w:r>
              <w:rPr>
                <w:rFonts w:ascii="Times New Roman" w:hAnsi="Times New Roman" w:cs="Times New Roman"/>
                <w:sz w:val="24"/>
                <w:szCs w:val="24"/>
              </w:rPr>
              <w:t xml:space="preserve"> veic atsevišķus novērtējumus </w:t>
            </w:r>
            <w:r w:rsidR="004C236E">
              <w:rPr>
                <w:rFonts w:ascii="Times New Roman" w:hAnsi="Times New Roman" w:cs="Times New Roman"/>
                <w:sz w:val="24"/>
                <w:szCs w:val="24"/>
              </w:rPr>
              <w:t xml:space="preserve">Federālās asamblejas </w:t>
            </w:r>
            <w:r>
              <w:rPr>
                <w:rFonts w:ascii="Times New Roman" w:hAnsi="Times New Roman" w:cs="Times New Roman"/>
                <w:sz w:val="24"/>
                <w:szCs w:val="24"/>
              </w:rPr>
              <w:t>uzdevumā</w:t>
            </w:r>
            <w:r w:rsidR="004C236E">
              <w:rPr>
                <w:rFonts w:ascii="Times New Roman" w:hAnsi="Times New Roman" w:cs="Times New Roman"/>
                <w:sz w:val="24"/>
                <w:szCs w:val="24"/>
              </w:rPr>
              <w:t xml:space="preserve"> un </w:t>
            </w:r>
            <w:r w:rsidR="00FF3E32">
              <w:rPr>
                <w:rFonts w:ascii="Times New Roman" w:hAnsi="Times New Roman" w:cs="Times New Roman"/>
                <w:sz w:val="24"/>
                <w:szCs w:val="24"/>
              </w:rPr>
              <w:t xml:space="preserve">nodrošina </w:t>
            </w:r>
            <w:r>
              <w:rPr>
                <w:rFonts w:ascii="Times New Roman" w:hAnsi="Times New Roman" w:cs="Times New Roman"/>
                <w:sz w:val="24"/>
                <w:szCs w:val="24"/>
              </w:rPr>
              <w:t>novērtējumu neatkarīb</w:t>
            </w:r>
            <w:r w:rsidR="004C236E">
              <w:rPr>
                <w:rFonts w:ascii="Times New Roman" w:hAnsi="Times New Roman" w:cs="Times New Roman"/>
                <w:sz w:val="24"/>
                <w:szCs w:val="24"/>
              </w:rPr>
              <w:t>u</w:t>
            </w:r>
          </w:p>
        </w:tc>
      </w:tr>
      <w:tr w:rsidR="005A5EE7" w14:paraId="411C7159" w14:textId="77777777" w:rsidTr="00854AF7">
        <w:tc>
          <w:tcPr>
            <w:tcW w:w="1403" w:type="dxa"/>
          </w:tcPr>
          <w:p w14:paraId="411C7157" w14:textId="77777777" w:rsidR="005A5EE7" w:rsidRDefault="000148F2" w:rsidP="001B7E35">
            <w:pPr>
              <w:jc w:val="both"/>
              <w:rPr>
                <w:rFonts w:ascii="Times New Roman" w:hAnsi="Times New Roman" w:cs="Times New Roman"/>
                <w:sz w:val="24"/>
                <w:szCs w:val="24"/>
              </w:rPr>
            </w:pPr>
            <w:r>
              <w:rPr>
                <w:rFonts w:ascii="Times New Roman" w:hAnsi="Times New Roman" w:cs="Times New Roman"/>
                <w:sz w:val="24"/>
                <w:szCs w:val="24"/>
              </w:rPr>
              <w:t xml:space="preserve">Lielbritānija </w:t>
            </w:r>
          </w:p>
        </w:tc>
        <w:tc>
          <w:tcPr>
            <w:tcW w:w="7884" w:type="dxa"/>
          </w:tcPr>
          <w:p w14:paraId="411C7158" w14:textId="77777777" w:rsidR="005A5EE7" w:rsidRDefault="000C7310" w:rsidP="00C36376">
            <w:pPr>
              <w:jc w:val="both"/>
              <w:rPr>
                <w:rFonts w:ascii="Times New Roman" w:hAnsi="Times New Roman" w:cs="Times New Roman"/>
                <w:sz w:val="24"/>
                <w:szCs w:val="24"/>
              </w:rPr>
            </w:pPr>
            <w:r>
              <w:rPr>
                <w:rFonts w:ascii="Times New Roman" w:hAnsi="Times New Roman" w:cs="Times New Roman"/>
                <w:sz w:val="24"/>
                <w:szCs w:val="24"/>
              </w:rPr>
              <w:t>Izvērtējumu veic liels skaits dažād</w:t>
            </w:r>
            <w:r w:rsidR="00C36376">
              <w:rPr>
                <w:rFonts w:ascii="Times New Roman" w:hAnsi="Times New Roman" w:cs="Times New Roman"/>
                <w:sz w:val="24"/>
                <w:szCs w:val="24"/>
              </w:rPr>
              <w:t>u</w:t>
            </w:r>
            <w:r>
              <w:rPr>
                <w:rFonts w:ascii="Times New Roman" w:hAnsi="Times New Roman" w:cs="Times New Roman"/>
                <w:sz w:val="24"/>
                <w:szCs w:val="24"/>
              </w:rPr>
              <w:t xml:space="preserve"> speciālistu</w:t>
            </w:r>
            <w:r w:rsidR="00C36376">
              <w:rPr>
                <w:rFonts w:ascii="Times New Roman" w:hAnsi="Times New Roman" w:cs="Times New Roman"/>
                <w:sz w:val="24"/>
                <w:szCs w:val="24"/>
              </w:rPr>
              <w:t>,</w:t>
            </w:r>
            <w:r>
              <w:rPr>
                <w:rFonts w:ascii="Times New Roman" w:hAnsi="Times New Roman" w:cs="Times New Roman"/>
                <w:sz w:val="24"/>
                <w:szCs w:val="24"/>
              </w:rPr>
              <w:t xml:space="preserve"> </w:t>
            </w:r>
            <w:r w:rsidR="00C36376">
              <w:rPr>
                <w:rFonts w:ascii="Times New Roman" w:hAnsi="Times New Roman" w:cs="Times New Roman"/>
                <w:sz w:val="24"/>
                <w:szCs w:val="24"/>
              </w:rPr>
              <w:t>kā arī</w:t>
            </w:r>
            <w:r>
              <w:rPr>
                <w:rFonts w:ascii="Times New Roman" w:hAnsi="Times New Roman" w:cs="Times New Roman"/>
                <w:sz w:val="24"/>
                <w:szCs w:val="24"/>
              </w:rPr>
              <w:t xml:space="preserve"> pieaicināti</w:t>
            </w:r>
            <w:r w:rsidR="00C36376">
              <w:rPr>
                <w:rFonts w:ascii="Times New Roman" w:hAnsi="Times New Roman" w:cs="Times New Roman"/>
                <w:sz w:val="24"/>
                <w:szCs w:val="24"/>
              </w:rPr>
              <w:t>e</w:t>
            </w:r>
            <w:r>
              <w:rPr>
                <w:rFonts w:ascii="Times New Roman" w:hAnsi="Times New Roman" w:cs="Times New Roman"/>
                <w:sz w:val="24"/>
                <w:szCs w:val="24"/>
              </w:rPr>
              <w:t xml:space="preserve"> īstermiņa </w:t>
            </w:r>
            <w:r w:rsidR="004C236E">
              <w:rPr>
                <w:rFonts w:ascii="Times New Roman" w:hAnsi="Times New Roman" w:cs="Times New Roman"/>
                <w:sz w:val="24"/>
                <w:szCs w:val="24"/>
              </w:rPr>
              <w:t xml:space="preserve">eksperti: </w:t>
            </w:r>
            <w:r>
              <w:rPr>
                <w:rFonts w:ascii="Times New Roman" w:hAnsi="Times New Roman" w:cs="Times New Roman"/>
                <w:sz w:val="24"/>
                <w:szCs w:val="24"/>
              </w:rPr>
              <w:t xml:space="preserve">akadēmiķi, </w:t>
            </w:r>
            <w:r w:rsidR="004C236E">
              <w:rPr>
                <w:rFonts w:ascii="Times New Roman" w:hAnsi="Times New Roman" w:cs="Times New Roman"/>
                <w:sz w:val="24"/>
                <w:szCs w:val="24"/>
              </w:rPr>
              <w:t>pētnieki</w:t>
            </w:r>
            <w:r>
              <w:rPr>
                <w:rFonts w:ascii="Times New Roman" w:hAnsi="Times New Roman" w:cs="Times New Roman"/>
                <w:sz w:val="24"/>
                <w:szCs w:val="24"/>
              </w:rPr>
              <w:t>, konkrētās jomas praktiķi</w:t>
            </w:r>
            <w:r w:rsidR="004C236E">
              <w:rPr>
                <w:rFonts w:ascii="Times New Roman" w:hAnsi="Times New Roman" w:cs="Times New Roman"/>
                <w:sz w:val="24"/>
                <w:szCs w:val="24"/>
              </w:rPr>
              <w:t>.</w:t>
            </w:r>
            <w:r>
              <w:rPr>
                <w:rFonts w:ascii="Times New Roman" w:hAnsi="Times New Roman" w:cs="Times New Roman"/>
                <w:sz w:val="24"/>
                <w:szCs w:val="24"/>
              </w:rPr>
              <w:t xml:space="preserve"> </w:t>
            </w:r>
            <w:r w:rsidR="004C236E">
              <w:rPr>
                <w:rFonts w:ascii="Times New Roman" w:hAnsi="Times New Roman" w:cs="Times New Roman"/>
                <w:sz w:val="24"/>
                <w:szCs w:val="24"/>
              </w:rPr>
              <w:t>K</w:t>
            </w:r>
            <w:r>
              <w:rPr>
                <w:rFonts w:ascii="Times New Roman" w:hAnsi="Times New Roman" w:cs="Times New Roman"/>
                <w:sz w:val="24"/>
                <w:szCs w:val="24"/>
              </w:rPr>
              <w:t>opš 2002.</w:t>
            </w:r>
            <w:r w:rsidR="00C36376">
              <w:rPr>
                <w:rFonts w:ascii="Times New Roman" w:hAnsi="Times New Roman" w:cs="Times New Roman"/>
                <w:sz w:val="24"/>
                <w:szCs w:val="24"/>
              </w:rPr>
              <w:t> </w:t>
            </w:r>
            <w:r>
              <w:rPr>
                <w:rFonts w:ascii="Times New Roman" w:hAnsi="Times New Roman" w:cs="Times New Roman"/>
                <w:sz w:val="24"/>
                <w:szCs w:val="24"/>
              </w:rPr>
              <w:t xml:space="preserve">gada </w:t>
            </w:r>
            <w:r w:rsidR="004C236E">
              <w:rPr>
                <w:rFonts w:ascii="Times New Roman" w:hAnsi="Times New Roman" w:cs="Times New Roman"/>
                <w:sz w:val="24"/>
                <w:szCs w:val="24"/>
              </w:rPr>
              <w:t>Lordu pal</w:t>
            </w:r>
            <w:r w:rsidR="000A2016">
              <w:rPr>
                <w:rFonts w:ascii="Times New Roman" w:hAnsi="Times New Roman" w:cs="Times New Roman"/>
                <w:sz w:val="24"/>
                <w:szCs w:val="24"/>
              </w:rPr>
              <w:t>ātā un Apakš</w:t>
            </w:r>
            <w:r w:rsidR="004C236E">
              <w:rPr>
                <w:rFonts w:ascii="Times New Roman" w:hAnsi="Times New Roman" w:cs="Times New Roman"/>
                <w:sz w:val="24"/>
                <w:szCs w:val="24"/>
              </w:rPr>
              <w:t xml:space="preserve">palātā </w:t>
            </w:r>
            <w:r>
              <w:rPr>
                <w:rFonts w:ascii="Times New Roman" w:hAnsi="Times New Roman" w:cs="Times New Roman"/>
                <w:sz w:val="24"/>
                <w:szCs w:val="24"/>
              </w:rPr>
              <w:t xml:space="preserve">izveidota </w:t>
            </w:r>
            <w:r w:rsidR="004C236E">
              <w:rPr>
                <w:rFonts w:ascii="Times New Roman" w:hAnsi="Times New Roman" w:cs="Times New Roman"/>
                <w:sz w:val="24"/>
                <w:szCs w:val="24"/>
              </w:rPr>
              <w:t xml:space="preserve">struktūrvienība ar </w:t>
            </w:r>
            <w:r>
              <w:rPr>
                <w:rFonts w:ascii="Times New Roman" w:hAnsi="Times New Roman" w:cs="Times New Roman"/>
                <w:sz w:val="24"/>
                <w:szCs w:val="24"/>
              </w:rPr>
              <w:t>vidēji 18–20 darbinieki</w:t>
            </w:r>
            <w:r w:rsidR="004C236E">
              <w:rPr>
                <w:rFonts w:ascii="Times New Roman" w:hAnsi="Times New Roman" w:cs="Times New Roman"/>
                <w:sz w:val="24"/>
                <w:szCs w:val="24"/>
              </w:rPr>
              <w:t>em</w:t>
            </w:r>
            <w:r>
              <w:rPr>
                <w:rFonts w:ascii="Times New Roman" w:hAnsi="Times New Roman" w:cs="Times New Roman"/>
                <w:sz w:val="24"/>
                <w:szCs w:val="24"/>
              </w:rPr>
              <w:t xml:space="preserve">. </w:t>
            </w:r>
            <w:r w:rsidR="004C236E">
              <w:rPr>
                <w:rFonts w:ascii="Times New Roman" w:hAnsi="Times New Roman" w:cs="Times New Roman"/>
                <w:sz w:val="24"/>
                <w:szCs w:val="24"/>
              </w:rPr>
              <w:t>Struktūr</w:t>
            </w:r>
            <w:r>
              <w:rPr>
                <w:rFonts w:ascii="Times New Roman" w:hAnsi="Times New Roman" w:cs="Times New Roman"/>
                <w:sz w:val="24"/>
                <w:szCs w:val="24"/>
              </w:rPr>
              <w:t>vienības darbiniek</w:t>
            </w:r>
            <w:r w:rsidR="004C236E">
              <w:rPr>
                <w:rFonts w:ascii="Times New Roman" w:hAnsi="Times New Roman" w:cs="Times New Roman"/>
                <w:sz w:val="24"/>
                <w:szCs w:val="24"/>
              </w:rPr>
              <w:t>iem</w:t>
            </w:r>
            <w:r>
              <w:rPr>
                <w:rFonts w:ascii="Times New Roman" w:hAnsi="Times New Roman" w:cs="Times New Roman"/>
                <w:sz w:val="24"/>
                <w:szCs w:val="24"/>
              </w:rPr>
              <w:t xml:space="preserve"> </w:t>
            </w:r>
            <w:r w:rsidR="004C236E">
              <w:rPr>
                <w:rFonts w:ascii="Times New Roman" w:hAnsi="Times New Roman" w:cs="Times New Roman"/>
                <w:sz w:val="24"/>
                <w:szCs w:val="24"/>
              </w:rPr>
              <w:t xml:space="preserve">jāievēro </w:t>
            </w:r>
            <w:r>
              <w:rPr>
                <w:rFonts w:ascii="Times New Roman" w:hAnsi="Times New Roman" w:cs="Times New Roman"/>
                <w:sz w:val="24"/>
                <w:szCs w:val="24"/>
              </w:rPr>
              <w:t xml:space="preserve">politiskā neitralitāte. </w:t>
            </w:r>
            <w:r w:rsidR="004C236E">
              <w:rPr>
                <w:rFonts w:ascii="Times New Roman" w:hAnsi="Times New Roman" w:cs="Times New Roman"/>
                <w:sz w:val="24"/>
                <w:szCs w:val="24"/>
              </w:rPr>
              <w:t>Struktūr</w:t>
            </w:r>
            <w:r w:rsidR="0040012E">
              <w:rPr>
                <w:rFonts w:ascii="Times New Roman" w:hAnsi="Times New Roman" w:cs="Times New Roman"/>
                <w:sz w:val="24"/>
                <w:szCs w:val="24"/>
              </w:rPr>
              <w:t>vienība veic pētījumu pasūtījumus atbilstoši nepieciešam</w:t>
            </w:r>
            <w:r w:rsidR="00C36376">
              <w:rPr>
                <w:rFonts w:ascii="Times New Roman" w:hAnsi="Times New Roman" w:cs="Times New Roman"/>
                <w:sz w:val="24"/>
                <w:szCs w:val="24"/>
              </w:rPr>
              <w:t>ībai</w:t>
            </w:r>
          </w:p>
        </w:tc>
      </w:tr>
    </w:tbl>
    <w:p w14:paraId="411C715A" w14:textId="77777777" w:rsidR="005E08BD" w:rsidRDefault="005E08BD" w:rsidP="006C2F66">
      <w:pPr>
        <w:ind w:firstLine="720"/>
        <w:jc w:val="both"/>
        <w:rPr>
          <w:rFonts w:ascii="Times New Roman" w:hAnsi="Times New Roman" w:cs="Times New Roman"/>
          <w:sz w:val="24"/>
          <w:szCs w:val="24"/>
        </w:rPr>
      </w:pPr>
    </w:p>
    <w:p w14:paraId="411C715B" w14:textId="74CB6B7A" w:rsidR="005A5EE7" w:rsidRDefault="003E22EE" w:rsidP="006C2F6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Pr="003E22EE">
        <w:rPr>
          <w:rFonts w:ascii="Times New Roman" w:hAnsi="Times New Roman" w:cs="Times New Roman"/>
          <w:sz w:val="24"/>
          <w:szCs w:val="24"/>
        </w:rPr>
        <w:t xml:space="preserve">etekmes pēcpārbaude </w:t>
      </w:r>
      <w:r w:rsidR="00B71176">
        <w:rPr>
          <w:rFonts w:ascii="Times New Roman" w:hAnsi="Times New Roman" w:cs="Times New Roman"/>
          <w:sz w:val="24"/>
          <w:szCs w:val="24"/>
        </w:rPr>
        <w:t xml:space="preserve">tiek </w:t>
      </w:r>
      <w:r w:rsidR="004C236E">
        <w:rPr>
          <w:rFonts w:ascii="Times New Roman" w:hAnsi="Times New Roman" w:cs="Times New Roman"/>
          <w:sz w:val="24"/>
          <w:szCs w:val="24"/>
        </w:rPr>
        <w:t xml:space="preserve">daļēji </w:t>
      </w:r>
      <w:r w:rsidR="00B71176">
        <w:rPr>
          <w:rFonts w:ascii="Times New Roman" w:hAnsi="Times New Roman" w:cs="Times New Roman"/>
          <w:sz w:val="24"/>
          <w:szCs w:val="24"/>
        </w:rPr>
        <w:t>veikt</w:t>
      </w:r>
      <w:r w:rsidR="004872FF">
        <w:rPr>
          <w:rFonts w:ascii="Times New Roman" w:hAnsi="Times New Roman" w:cs="Times New Roman"/>
          <w:sz w:val="24"/>
          <w:szCs w:val="24"/>
        </w:rPr>
        <w:t>a</w:t>
      </w:r>
      <w:r w:rsidR="00B71176">
        <w:rPr>
          <w:rFonts w:ascii="Times New Roman" w:hAnsi="Times New Roman" w:cs="Times New Roman"/>
          <w:sz w:val="24"/>
          <w:szCs w:val="24"/>
        </w:rPr>
        <w:t xml:space="preserve"> arī Latvijas kaimiņvalstīs</w:t>
      </w:r>
      <w:r w:rsidR="00FF3E32">
        <w:rPr>
          <w:rFonts w:ascii="Times New Roman" w:hAnsi="Times New Roman" w:cs="Times New Roman"/>
          <w:sz w:val="24"/>
          <w:szCs w:val="24"/>
        </w:rPr>
        <w:t> </w:t>
      </w:r>
      <w:r w:rsidR="00C36376">
        <w:rPr>
          <w:rFonts w:ascii="Times New Roman" w:hAnsi="Times New Roman" w:cs="Times New Roman"/>
          <w:sz w:val="24"/>
          <w:szCs w:val="24"/>
        </w:rPr>
        <w:t>–</w:t>
      </w:r>
      <w:r w:rsidR="00B71176">
        <w:rPr>
          <w:rFonts w:ascii="Times New Roman" w:hAnsi="Times New Roman" w:cs="Times New Roman"/>
          <w:sz w:val="24"/>
          <w:szCs w:val="24"/>
        </w:rPr>
        <w:t xml:space="preserve"> Lietuvā un Igaunijā, taču saskaņā ar Lietuvā veikt</w:t>
      </w:r>
      <w:r w:rsidR="00C36376">
        <w:rPr>
          <w:rFonts w:ascii="Times New Roman" w:hAnsi="Times New Roman" w:cs="Times New Roman"/>
          <w:sz w:val="24"/>
          <w:szCs w:val="24"/>
        </w:rPr>
        <w:t>ā</w:t>
      </w:r>
      <w:r w:rsidR="00B71176">
        <w:rPr>
          <w:rFonts w:ascii="Times New Roman" w:hAnsi="Times New Roman" w:cs="Times New Roman"/>
          <w:sz w:val="24"/>
          <w:szCs w:val="24"/>
        </w:rPr>
        <w:t xml:space="preserve"> pētījuma datiem </w:t>
      </w:r>
      <w:r w:rsidR="008B48EB">
        <w:rPr>
          <w:rFonts w:ascii="Times New Roman" w:hAnsi="Times New Roman" w:cs="Times New Roman"/>
          <w:sz w:val="24"/>
          <w:szCs w:val="24"/>
        </w:rPr>
        <w:t>valstu pieejas ir ļoti</w:t>
      </w:r>
      <w:r w:rsidR="005E08BD">
        <w:rPr>
          <w:rFonts w:ascii="Times New Roman" w:hAnsi="Times New Roman" w:cs="Times New Roman"/>
          <w:sz w:val="24"/>
          <w:szCs w:val="24"/>
        </w:rPr>
        <w:t xml:space="preserve"> dažādas. Kā redzams Lietuvas Seima</w:t>
      </w:r>
      <w:r w:rsidR="008B48EB">
        <w:rPr>
          <w:rFonts w:ascii="Times New Roman" w:hAnsi="Times New Roman" w:cs="Times New Roman"/>
          <w:sz w:val="24"/>
          <w:szCs w:val="24"/>
        </w:rPr>
        <w:t xml:space="preserve"> struktūrā, tas ir atsevišķs pētniecības departaments, kurā iekļauti arī bibliotēkas resursu pārvaldītāji</w:t>
      </w:r>
      <w:r w:rsidR="008B48EB">
        <w:rPr>
          <w:rStyle w:val="FootnoteReference"/>
          <w:rFonts w:ascii="Times New Roman" w:hAnsi="Times New Roman" w:cs="Times New Roman"/>
          <w:sz w:val="24"/>
          <w:szCs w:val="24"/>
        </w:rPr>
        <w:footnoteReference w:id="9"/>
      </w:r>
      <w:r w:rsidR="008B48EB">
        <w:rPr>
          <w:rFonts w:ascii="Times New Roman" w:hAnsi="Times New Roman" w:cs="Times New Roman"/>
          <w:sz w:val="24"/>
          <w:szCs w:val="24"/>
        </w:rPr>
        <w:t xml:space="preserve">. </w:t>
      </w:r>
      <w:r w:rsidR="0033492A" w:rsidRPr="00853589">
        <w:rPr>
          <w:rFonts w:ascii="Times New Roman" w:hAnsi="Times New Roman" w:cs="Times New Roman"/>
          <w:sz w:val="24"/>
          <w:szCs w:val="24"/>
        </w:rPr>
        <w:t>Sa</w:t>
      </w:r>
      <w:r w:rsidR="0033492A">
        <w:rPr>
          <w:rFonts w:ascii="Times New Roman" w:hAnsi="Times New Roman" w:cs="Times New Roman"/>
          <w:sz w:val="24"/>
          <w:szCs w:val="24"/>
        </w:rPr>
        <w:t xml:space="preserve">zinoties ar Lietuvas pārstāvjiem, tika konstatēts, ka Lietuvas parlamenta Pētniecības departaments vairāk fokusējas uz </w:t>
      </w:r>
      <w:r w:rsidR="00FF2920">
        <w:rPr>
          <w:rFonts w:ascii="Times New Roman" w:hAnsi="Times New Roman" w:cs="Times New Roman"/>
          <w:sz w:val="24"/>
          <w:szCs w:val="24"/>
        </w:rPr>
        <w:t>sākotnējās ietekmes</w:t>
      </w:r>
      <w:r w:rsidR="0033492A">
        <w:rPr>
          <w:rFonts w:ascii="Times New Roman" w:hAnsi="Times New Roman" w:cs="Times New Roman"/>
          <w:sz w:val="24"/>
          <w:szCs w:val="24"/>
        </w:rPr>
        <w:t xml:space="preserve"> analīzi, savukārt </w:t>
      </w:r>
      <w:r w:rsidR="00FF2920">
        <w:rPr>
          <w:rFonts w:ascii="Times New Roman" w:hAnsi="Times New Roman" w:cs="Times New Roman"/>
          <w:sz w:val="24"/>
          <w:szCs w:val="24"/>
        </w:rPr>
        <w:t>ietekmes pēcpārbaudes</w:t>
      </w:r>
      <w:r w:rsidR="0033492A">
        <w:rPr>
          <w:rFonts w:ascii="Times New Roman" w:hAnsi="Times New Roman" w:cs="Times New Roman"/>
          <w:sz w:val="24"/>
          <w:szCs w:val="24"/>
        </w:rPr>
        <w:t xml:space="preserve"> dažkārt veic Lietuvas Tieslietu ministrija</w:t>
      </w:r>
      <w:r w:rsidR="0033492A">
        <w:rPr>
          <w:rStyle w:val="FootnoteReference"/>
          <w:rFonts w:ascii="Times New Roman" w:hAnsi="Times New Roman" w:cs="Times New Roman"/>
          <w:sz w:val="24"/>
          <w:szCs w:val="24"/>
        </w:rPr>
        <w:footnoteReference w:id="10"/>
      </w:r>
      <w:r w:rsidR="0033492A">
        <w:rPr>
          <w:rFonts w:ascii="Times New Roman" w:hAnsi="Times New Roman" w:cs="Times New Roman"/>
          <w:sz w:val="24"/>
          <w:szCs w:val="24"/>
        </w:rPr>
        <w:t xml:space="preserve">. </w:t>
      </w:r>
      <w:r w:rsidR="008B48EB">
        <w:rPr>
          <w:rFonts w:ascii="Times New Roman" w:hAnsi="Times New Roman" w:cs="Times New Roman"/>
          <w:sz w:val="24"/>
          <w:szCs w:val="24"/>
        </w:rPr>
        <w:t xml:space="preserve">Igaunijas </w:t>
      </w:r>
      <w:proofErr w:type="spellStart"/>
      <w:r w:rsidR="004C236E">
        <w:rPr>
          <w:rFonts w:ascii="Times New Roman" w:hAnsi="Times New Roman" w:cs="Times New Roman"/>
          <w:sz w:val="24"/>
          <w:szCs w:val="24"/>
        </w:rPr>
        <w:t>Rīgikogu</w:t>
      </w:r>
      <w:proofErr w:type="spellEnd"/>
      <w:r w:rsidR="004C236E">
        <w:rPr>
          <w:rFonts w:ascii="Times New Roman" w:hAnsi="Times New Roman" w:cs="Times New Roman"/>
          <w:sz w:val="24"/>
          <w:szCs w:val="24"/>
        </w:rPr>
        <w:t xml:space="preserve"> (parlamenta) </w:t>
      </w:r>
      <w:r w:rsidR="008B48EB">
        <w:rPr>
          <w:rFonts w:ascii="Times New Roman" w:hAnsi="Times New Roman" w:cs="Times New Roman"/>
          <w:sz w:val="24"/>
          <w:szCs w:val="24"/>
        </w:rPr>
        <w:t>Pētniecības departamenta uzdevums ir sniegt padomu parlamentāriešiem, frakci</w:t>
      </w:r>
      <w:r w:rsidR="00280596">
        <w:rPr>
          <w:rFonts w:ascii="Times New Roman" w:hAnsi="Times New Roman" w:cs="Times New Roman"/>
          <w:sz w:val="24"/>
          <w:szCs w:val="24"/>
        </w:rPr>
        <w:t>jām un citiem speciālistiem</w:t>
      </w:r>
      <w:r w:rsidR="008B48EB">
        <w:rPr>
          <w:rFonts w:ascii="Times New Roman" w:hAnsi="Times New Roman" w:cs="Times New Roman"/>
          <w:sz w:val="24"/>
          <w:szCs w:val="24"/>
        </w:rPr>
        <w:t>, lai nodrošinātu uz zināšanām balstītu diskusiju</w:t>
      </w:r>
      <w:r w:rsidR="008B48EB">
        <w:rPr>
          <w:rStyle w:val="FootnoteReference"/>
          <w:rFonts w:ascii="Times New Roman" w:hAnsi="Times New Roman" w:cs="Times New Roman"/>
          <w:sz w:val="24"/>
          <w:szCs w:val="24"/>
        </w:rPr>
        <w:footnoteReference w:id="11"/>
      </w:r>
      <w:r w:rsidR="00C36376">
        <w:rPr>
          <w:rFonts w:ascii="Times New Roman" w:hAnsi="Times New Roman" w:cs="Times New Roman"/>
          <w:sz w:val="24"/>
          <w:szCs w:val="24"/>
        </w:rPr>
        <w:t>.</w:t>
      </w:r>
      <w:r w:rsidR="00A36BD4">
        <w:rPr>
          <w:rFonts w:ascii="Times New Roman" w:hAnsi="Times New Roman" w:cs="Times New Roman"/>
          <w:sz w:val="24"/>
          <w:szCs w:val="24"/>
        </w:rPr>
        <w:t xml:space="preserve"> Vienlaikus Pētniecības departaments sadarbībā ar nozares ekspertiem</w:t>
      </w:r>
      <w:r w:rsidR="00BB7E71">
        <w:rPr>
          <w:rFonts w:ascii="Times New Roman" w:hAnsi="Times New Roman" w:cs="Times New Roman"/>
          <w:sz w:val="24"/>
          <w:szCs w:val="24"/>
        </w:rPr>
        <w:t xml:space="preserve"> </w:t>
      </w:r>
      <w:r w:rsidR="00A36BD4">
        <w:rPr>
          <w:rFonts w:ascii="Times New Roman" w:hAnsi="Times New Roman" w:cs="Times New Roman"/>
          <w:sz w:val="24"/>
          <w:szCs w:val="24"/>
        </w:rPr>
        <w:t>izstrādā dažādus pētījumus un ieteikumus, kas nodrošina atbalstu lēmumu pieņēmējiem</w:t>
      </w:r>
      <w:r w:rsidR="00A36BD4">
        <w:rPr>
          <w:rStyle w:val="FootnoteReference"/>
          <w:rFonts w:ascii="Times New Roman" w:hAnsi="Times New Roman" w:cs="Times New Roman"/>
          <w:sz w:val="24"/>
          <w:szCs w:val="24"/>
        </w:rPr>
        <w:footnoteReference w:id="12"/>
      </w:r>
      <w:r w:rsidR="008B48EB">
        <w:rPr>
          <w:rFonts w:ascii="Times New Roman" w:hAnsi="Times New Roman" w:cs="Times New Roman"/>
          <w:sz w:val="24"/>
          <w:szCs w:val="24"/>
        </w:rPr>
        <w:t>.</w:t>
      </w:r>
    </w:p>
    <w:p w14:paraId="411C715C" w14:textId="663D9983" w:rsidR="00D057ED" w:rsidRPr="00D057ED" w:rsidRDefault="00D057ED" w:rsidP="00C36376">
      <w:pPr>
        <w:jc w:val="center"/>
        <w:rPr>
          <w:rFonts w:ascii="Times New Roman" w:hAnsi="Times New Roman" w:cs="Times New Roman"/>
          <w:sz w:val="24"/>
          <w:szCs w:val="24"/>
          <w:u w:val="single"/>
        </w:rPr>
      </w:pPr>
      <w:r w:rsidRPr="00D057ED">
        <w:rPr>
          <w:rFonts w:ascii="Times New Roman" w:hAnsi="Times New Roman" w:cs="Times New Roman"/>
          <w:sz w:val="24"/>
          <w:szCs w:val="24"/>
          <w:u w:val="single"/>
        </w:rPr>
        <w:t>Ietekmes pēcpārbaudes institucionālā forma kaimiņvalstīs</w:t>
      </w:r>
    </w:p>
    <w:tbl>
      <w:tblPr>
        <w:tblW w:w="949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135"/>
        <w:gridCol w:w="1559"/>
        <w:gridCol w:w="1985"/>
        <w:gridCol w:w="1276"/>
        <w:gridCol w:w="1843"/>
        <w:gridCol w:w="1701"/>
      </w:tblGrid>
      <w:tr w:rsidR="005E08BD" w:rsidRPr="00B71176" w14:paraId="411C7163" w14:textId="77777777" w:rsidTr="007E6AAF">
        <w:tc>
          <w:tcPr>
            <w:tcW w:w="1135" w:type="dxa"/>
            <w:shd w:val="clear" w:color="auto" w:fill="808080" w:themeFill="background1" w:themeFillShade="80"/>
            <w:tcMar>
              <w:top w:w="150" w:type="dxa"/>
              <w:left w:w="150" w:type="dxa"/>
              <w:bottom w:w="150" w:type="dxa"/>
              <w:right w:w="150" w:type="dxa"/>
            </w:tcMar>
          </w:tcPr>
          <w:p w14:paraId="411C715D" w14:textId="77777777" w:rsidR="005E08BD" w:rsidRPr="00B71176" w:rsidRDefault="005E08BD" w:rsidP="004777B5">
            <w:pPr>
              <w:spacing w:after="0" w:line="300" w:lineRule="atLeast"/>
              <w:jc w:val="center"/>
              <w:rPr>
                <w:rFonts w:ascii="Times New Roman" w:eastAsia="Times New Roman" w:hAnsi="Times New Roman" w:cs="Times New Roman"/>
                <w:b/>
                <w:sz w:val="24"/>
                <w:szCs w:val="24"/>
                <w:lang w:eastAsia="lv-LV"/>
              </w:rPr>
            </w:pPr>
            <w:r w:rsidRPr="008B48EB">
              <w:rPr>
                <w:rFonts w:ascii="Times New Roman" w:eastAsia="Times New Roman" w:hAnsi="Times New Roman" w:cs="Times New Roman"/>
                <w:b/>
                <w:sz w:val="24"/>
                <w:szCs w:val="24"/>
                <w:lang w:eastAsia="lv-LV"/>
              </w:rPr>
              <w:t>Valsts</w:t>
            </w:r>
          </w:p>
        </w:tc>
        <w:tc>
          <w:tcPr>
            <w:tcW w:w="1559" w:type="dxa"/>
            <w:shd w:val="clear" w:color="auto" w:fill="808080" w:themeFill="background1" w:themeFillShade="80"/>
            <w:tcMar>
              <w:top w:w="150" w:type="dxa"/>
              <w:left w:w="150" w:type="dxa"/>
              <w:bottom w:w="150" w:type="dxa"/>
              <w:right w:w="150" w:type="dxa"/>
            </w:tcMar>
          </w:tcPr>
          <w:p w14:paraId="411C715E" w14:textId="77777777" w:rsidR="005E08BD" w:rsidRPr="00B71176" w:rsidRDefault="005E08BD" w:rsidP="007E6AAF">
            <w:pPr>
              <w:spacing w:after="0" w:line="300" w:lineRule="atLeast"/>
              <w:ind w:left="-150" w:right="-150"/>
              <w:jc w:val="center"/>
              <w:rPr>
                <w:rFonts w:ascii="Times New Roman" w:eastAsia="Times New Roman" w:hAnsi="Times New Roman" w:cs="Times New Roman"/>
                <w:b/>
                <w:sz w:val="24"/>
                <w:szCs w:val="24"/>
                <w:lang w:eastAsia="lv-LV"/>
              </w:rPr>
            </w:pPr>
            <w:r w:rsidRPr="008B48EB">
              <w:rPr>
                <w:rFonts w:ascii="Times New Roman" w:eastAsia="Times New Roman" w:hAnsi="Times New Roman" w:cs="Times New Roman"/>
                <w:b/>
                <w:sz w:val="24"/>
                <w:szCs w:val="24"/>
                <w:lang w:eastAsia="lv-LV"/>
              </w:rPr>
              <w:t>Izveidošanas gads</w:t>
            </w:r>
          </w:p>
        </w:tc>
        <w:tc>
          <w:tcPr>
            <w:tcW w:w="1985" w:type="dxa"/>
            <w:shd w:val="clear" w:color="auto" w:fill="808080" w:themeFill="background1" w:themeFillShade="80"/>
            <w:tcMar>
              <w:top w:w="150" w:type="dxa"/>
              <w:left w:w="150" w:type="dxa"/>
              <w:bottom w:w="150" w:type="dxa"/>
              <w:right w:w="150" w:type="dxa"/>
            </w:tcMar>
          </w:tcPr>
          <w:p w14:paraId="411C715F" w14:textId="77777777" w:rsidR="005E08BD" w:rsidRPr="00B71176" w:rsidRDefault="005E08BD" w:rsidP="007E6AAF">
            <w:pPr>
              <w:spacing w:after="0" w:line="300" w:lineRule="atLeast"/>
              <w:ind w:left="-150" w:right="-150"/>
              <w:jc w:val="center"/>
              <w:rPr>
                <w:rFonts w:ascii="Times New Roman" w:eastAsia="Times New Roman" w:hAnsi="Times New Roman" w:cs="Times New Roman"/>
                <w:b/>
                <w:sz w:val="24"/>
                <w:szCs w:val="24"/>
                <w:lang w:eastAsia="lv-LV"/>
              </w:rPr>
            </w:pPr>
            <w:r w:rsidRPr="008B48EB">
              <w:rPr>
                <w:rFonts w:ascii="Times New Roman" w:eastAsia="Times New Roman" w:hAnsi="Times New Roman" w:cs="Times New Roman"/>
                <w:b/>
                <w:sz w:val="24"/>
                <w:szCs w:val="24"/>
                <w:lang w:eastAsia="lv-LV"/>
              </w:rPr>
              <w:t>Struktūrvienības nosaukums</w:t>
            </w:r>
          </w:p>
        </w:tc>
        <w:tc>
          <w:tcPr>
            <w:tcW w:w="1276" w:type="dxa"/>
            <w:shd w:val="clear" w:color="auto" w:fill="808080" w:themeFill="background1" w:themeFillShade="80"/>
          </w:tcPr>
          <w:p w14:paraId="411C7160" w14:textId="77777777" w:rsidR="005E08BD" w:rsidRPr="008B48EB" w:rsidRDefault="005E08BD" w:rsidP="004777B5">
            <w:pPr>
              <w:spacing w:after="0" w:line="300" w:lineRule="atLeast"/>
              <w:jc w:val="center"/>
              <w:rPr>
                <w:rFonts w:ascii="Times New Roman" w:eastAsia="Times New Roman" w:hAnsi="Times New Roman" w:cs="Times New Roman"/>
                <w:b/>
                <w:sz w:val="24"/>
                <w:szCs w:val="24"/>
                <w:lang w:eastAsia="lv-LV"/>
              </w:rPr>
            </w:pPr>
            <w:r w:rsidRPr="005E08BD">
              <w:rPr>
                <w:rFonts w:ascii="Times New Roman" w:eastAsia="Times New Roman" w:hAnsi="Times New Roman" w:cs="Times New Roman"/>
                <w:b/>
                <w:sz w:val="24"/>
                <w:szCs w:val="24"/>
                <w:lang w:eastAsia="lv-LV"/>
              </w:rPr>
              <w:t>Darbinieku skaits</w:t>
            </w:r>
          </w:p>
        </w:tc>
        <w:tc>
          <w:tcPr>
            <w:tcW w:w="1843" w:type="dxa"/>
            <w:shd w:val="clear" w:color="auto" w:fill="808080" w:themeFill="background1" w:themeFillShade="80"/>
            <w:tcMar>
              <w:top w:w="150" w:type="dxa"/>
              <w:left w:w="150" w:type="dxa"/>
              <w:bottom w:w="150" w:type="dxa"/>
              <w:right w:w="150" w:type="dxa"/>
            </w:tcMar>
          </w:tcPr>
          <w:p w14:paraId="411C7161" w14:textId="77777777" w:rsidR="005E08BD" w:rsidRPr="00B71176" w:rsidRDefault="005E08BD" w:rsidP="004777B5">
            <w:pPr>
              <w:spacing w:after="0" w:line="300"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Funkcijas</w:t>
            </w:r>
          </w:p>
        </w:tc>
        <w:tc>
          <w:tcPr>
            <w:tcW w:w="1701" w:type="dxa"/>
            <w:shd w:val="clear" w:color="auto" w:fill="808080" w:themeFill="background1" w:themeFillShade="80"/>
            <w:tcMar>
              <w:top w:w="150" w:type="dxa"/>
              <w:left w:w="150" w:type="dxa"/>
              <w:bottom w:w="150" w:type="dxa"/>
              <w:right w:w="150" w:type="dxa"/>
            </w:tcMar>
          </w:tcPr>
          <w:p w14:paraId="411C7162" w14:textId="77777777" w:rsidR="005E08BD" w:rsidRPr="00B71176" w:rsidRDefault="005E08BD" w:rsidP="007E6AAF">
            <w:pPr>
              <w:spacing w:after="0" w:line="300" w:lineRule="atLeast"/>
              <w:ind w:left="-150" w:right="-150"/>
              <w:jc w:val="center"/>
              <w:rPr>
                <w:rFonts w:ascii="Times New Roman" w:eastAsia="Times New Roman" w:hAnsi="Times New Roman" w:cs="Times New Roman"/>
                <w:b/>
                <w:sz w:val="24"/>
                <w:szCs w:val="24"/>
                <w:lang w:eastAsia="lv-LV"/>
              </w:rPr>
            </w:pPr>
            <w:r w:rsidRPr="008B48EB">
              <w:rPr>
                <w:rFonts w:ascii="Times New Roman" w:eastAsia="Times New Roman" w:hAnsi="Times New Roman" w:cs="Times New Roman"/>
                <w:b/>
                <w:sz w:val="24"/>
                <w:szCs w:val="24"/>
                <w:lang w:eastAsia="lv-LV"/>
              </w:rPr>
              <w:t>Raksturojums</w:t>
            </w:r>
          </w:p>
        </w:tc>
      </w:tr>
      <w:tr w:rsidR="005E08BD" w:rsidRPr="00B71176" w14:paraId="411C716A" w14:textId="77777777" w:rsidTr="007E6AAF">
        <w:tc>
          <w:tcPr>
            <w:tcW w:w="1135" w:type="dxa"/>
            <w:tcMar>
              <w:top w:w="150" w:type="dxa"/>
              <w:left w:w="150" w:type="dxa"/>
              <w:bottom w:w="150" w:type="dxa"/>
              <w:right w:w="150" w:type="dxa"/>
            </w:tcMar>
          </w:tcPr>
          <w:p w14:paraId="411C7164" w14:textId="77777777" w:rsidR="005E08BD" w:rsidRPr="00B71176" w:rsidRDefault="005E08BD" w:rsidP="004C236E">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Igaunija</w:t>
            </w:r>
          </w:p>
        </w:tc>
        <w:tc>
          <w:tcPr>
            <w:tcW w:w="1559" w:type="dxa"/>
            <w:tcMar>
              <w:top w:w="150" w:type="dxa"/>
              <w:left w:w="150" w:type="dxa"/>
              <w:bottom w:w="150" w:type="dxa"/>
              <w:right w:w="150" w:type="dxa"/>
            </w:tcMar>
          </w:tcPr>
          <w:p w14:paraId="411C7165" w14:textId="77777777" w:rsidR="005E08BD" w:rsidRPr="00B71176" w:rsidRDefault="005E08BD" w:rsidP="004C236E">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1995</w:t>
            </w:r>
          </w:p>
        </w:tc>
        <w:tc>
          <w:tcPr>
            <w:tcW w:w="1985" w:type="dxa"/>
            <w:tcMar>
              <w:top w:w="150" w:type="dxa"/>
              <w:left w:w="150" w:type="dxa"/>
              <w:bottom w:w="150" w:type="dxa"/>
              <w:right w:w="150" w:type="dxa"/>
            </w:tcMar>
          </w:tcPr>
          <w:p w14:paraId="411C7166" w14:textId="77777777" w:rsidR="005E08BD" w:rsidRPr="00B71176" w:rsidRDefault="005E08BD" w:rsidP="004C236E">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Pētniecības departaments</w:t>
            </w:r>
          </w:p>
        </w:tc>
        <w:tc>
          <w:tcPr>
            <w:tcW w:w="1276" w:type="dxa"/>
          </w:tcPr>
          <w:p w14:paraId="411C7167" w14:textId="77777777" w:rsidR="005E08BD" w:rsidRPr="00B71176" w:rsidRDefault="005E08BD" w:rsidP="004C236E">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14</w:t>
            </w:r>
          </w:p>
        </w:tc>
        <w:tc>
          <w:tcPr>
            <w:tcW w:w="1843" w:type="dxa"/>
            <w:tcMar>
              <w:top w:w="150" w:type="dxa"/>
              <w:left w:w="150" w:type="dxa"/>
              <w:bottom w:w="150" w:type="dxa"/>
              <w:right w:w="150" w:type="dxa"/>
            </w:tcMar>
          </w:tcPr>
          <w:p w14:paraId="411C7168" w14:textId="77777777" w:rsidR="005E08BD" w:rsidRPr="00B71176" w:rsidRDefault="005E08BD" w:rsidP="005E08BD">
            <w:pPr>
              <w:spacing w:after="0" w:line="30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padomu, analīzi, izstrādā</w:t>
            </w:r>
            <w:r w:rsidR="00C36376">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pētījumus sadarbībā ar citām institūcijām</w:t>
            </w:r>
          </w:p>
        </w:tc>
        <w:tc>
          <w:tcPr>
            <w:tcW w:w="1701" w:type="dxa"/>
            <w:tcMar>
              <w:top w:w="150" w:type="dxa"/>
              <w:left w:w="150" w:type="dxa"/>
              <w:bottom w:w="150" w:type="dxa"/>
              <w:right w:w="150" w:type="dxa"/>
            </w:tcMar>
          </w:tcPr>
          <w:p w14:paraId="411C7169" w14:textId="77777777" w:rsidR="005E08BD" w:rsidRPr="00B71176" w:rsidRDefault="005E08BD" w:rsidP="004C236E">
            <w:pPr>
              <w:spacing w:after="0" w:line="30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B71176">
              <w:rPr>
                <w:rFonts w:ascii="Times New Roman" w:eastAsia="Times New Roman" w:hAnsi="Times New Roman" w:cs="Times New Roman"/>
                <w:sz w:val="24"/>
                <w:szCs w:val="24"/>
                <w:lang w:eastAsia="lv-LV"/>
              </w:rPr>
              <w:t>epietiekami resursi</w:t>
            </w:r>
          </w:p>
        </w:tc>
      </w:tr>
      <w:tr w:rsidR="005E08BD" w:rsidRPr="00B71176" w14:paraId="411C7171" w14:textId="77777777" w:rsidTr="007E6AAF">
        <w:tc>
          <w:tcPr>
            <w:tcW w:w="1135" w:type="dxa"/>
            <w:tcMar>
              <w:top w:w="150" w:type="dxa"/>
              <w:left w:w="150" w:type="dxa"/>
              <w:bottom w:w="150" w:type="dxa"/>
              <w:right w:w="150" w:type="dxa"/>
            </w:tcMar>
            <w:hideMark/>
          </w:tcPr>
          <w:p w14:paraId="411C716B" w14:textId="77777777" w:rsidR="005E08BD" w:rsidRPr="00B71176" w:rsidRDefault="005E08BD" w:rsidP="00B71176">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Lietuva</w:t>
            </w:r>
          </w:p>
        </w:tc>
        <w:tc>
          <w:tcPr>
            <w:tcW w:w="1559" w:type="dxa"/>
            <w:tcMar>
              <w:top w:w="150" w:type="dxa"/>
              <w:left w:w="150" w:type="dxa"/>
              <w:bottom w:w="150" w:type="dxa"/>
              <w:right w:w="150" w:type="dxa"/>
            </w:tcMar>
            <w:hideMark/>
          </w:tcPr>
          <w:p w14:paraId="411C716C" w14:textId="77777777" w:rsidR="005E08BD" w:rsidRPr="00B71176" w:rsidRDefault="005E08BD" w:rsidP="00B71176">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1990</w:t>
            </w:r>
          </w:p>
        </w:tc>
        <w:tc>
          <w:tcPr>
            <w:tcW w:w="1985" w:type="dxa"/>
            <w:tcMar>
              <w:top w:w="150" w:type="dxa"/>
              <w:left w:w="150" w:type="dxa"/>
              <w:bottom w:w="150" w:type="dxa"/>
              <w:right w:w="150" w:type="dxa"/>
            </w:tcMar>
            <w:hideMark/>
          </w:tcPr>
          <w:p w14:paraId="411C716D" w14:textId="77777777" w:rsidR="005E08BD" w:rsidRPr="00B71176" w:rsidRDefault="005E08BD" w:rsidP="00B71176">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Parlamenta pētniecības departaments</w:t>
            </w:r>
          </w:p>
        </w:tc>
        <w:tc>
          <w:tcPr>
            <w:tcW w:w="1276" w:type="dxa"/>
          </w:tcPr>
          <w:p w14:paraId="411C716E" w14:textId="77777777" w:rsidR="005E08BD" w:rsidRPr="00B71176" w:rsidRDefault="005E08BD" w:rsidP="004C236E">
            <w:pPr>
              <w:spacing w:after="0" w:line="300" w:lineRule="atLeast"/>
              <w:rPr>
                <w:rFonts w:ascii="Times New Roman" w:eastAsia="Times New Roman" w:hAnsi="Times New Roman" w:cs="Times New Roman"/>
                <w:sz w:val="24"/>
                <w:szCs w:val="24"/>
                <w:lang w:eastAsia="lv-LV"/>
              </w:rPr>
            </w:pPr>
            <w:r w:rsidRPr="00B71176">
              <w:rPr>
                <w:rFonts w:ascii="Times New Roman" w:eastAsia="Times New Roman" w:hAnsi="Times New Roman" w:cs="Times New Roman"/>
                <w:sz w:val="24"/>
                <w:szCs w:val="24"/>
                <w:lang w:eastAsia="lv-LV"/>
              </w:rPr>
              <w:t>30</w:t>
            </w:r>
          </w:p>
        </w:tc>
        <w:tc>
          <w:tcPr>
            <w:tcW w:w="1843" w:type="dxa"/>
            <w:tcMar>
              <w:top w:w="150" w:type="dxa"/>
              <w:left w:w="150" w:type="dxa"/>
              <w:bottom w:w="150" w:type="dxa"/>
              <w:right w:w="150" w:type="dxa"/>
            </w:tcMar>
          </w:tcPr>
          <w:p w14:paraId="411C716F" w14:textId="77777777" w:rsidR="005E08BD" w:rsidRPr="00921969" w:rsidRDefault="00226ABD" w:rsidP="00F872AC">
            <w:pPr>
              <w:spacing w:after="0" w:line="300" w:lineRule="atLeast"/>
              <w:rPr>
                <w:rFonts w:ascii="Times New Roman" w:eastAsia="Times New Roman" w:hAnsi="Times New Roman" w:cs="Times New Roman"/>
                <w:sz w:val="24"/>
                <w:szCs w:val="24"/>
                <w:lang w:eastAsia="lv-LV"/>
              </w:rPr>
            </w:pPr>
            <w:r w:rsidRPr="00921969">
              <w:rPr>
                <w:rFonts w:ascii="Times New Roman" w:eastAsia="Times New Roman" w:hAnsi="Times New Roman" w:cs="Times New Roman"/>
                <w:sz w:val="24"/>
                <w:szCs w:val="24"/>
                <w:lang w:eastAsia="lv-LV"/>
              </w:rPr>
              <w:t xml:space="preserve">Attīstīta likumdošanas </w:t>
            </w:r>
            <w:r w:rsidR="00F872AC">
              <w:rPr>
                <w:rFonts w:ascii="Times New Roman" w:eastAsia="Times New Roman" w:hAnsi="Times New Roman" w:cs="Times New Roman"/>
                <w:sz w:val="24"/>
                <w:szCs w:val="24"/>
                <w:lang w:eastAsia="lv-LV"/>
              </w:rPr>
              <w:t>sākotnējās ietekmes novērtēšana</w:t>
            </w:r>
            <w:r w:rsidRPr="00921969">
              <w:rPr>
                <w:rFonts w:ascii="Times New Roman" w:eastAsia="Times New Roman" w:hAnsi="Times New Roman" w:cs="Times New Roman"/>
                <w:sz w:val="24"/>
                <w:szCs w:val="24"/>
                <w:lang w:eastAsia="lv-LV"/>
              </w:rPr>
              <w:t xml:space="preserve"> </w:t>
            </w:r>
          </w:p>
        </w:tc>
        <w:tc>
          <w:tcPr>
            <w:tcW w:w="1701" w:type="dxa"/>
            <w:tcMar>
              <w:top w:w="150" w:type="dxa"/>
              <w:left w:w="150" w:type="dxa"/>
              <w:bottom w:w="150" w:type="dxa"/>
              <w:right w:w="150" w:type="dxa"/>
            </w:tcMar>
            <w:hideMark/>
          </w:tcPr>
          <w:p w14:paraId="411C7170" w14:textId="77777777" w:rsidR="005E08BD" w:rsidRPr="00B71176" w:rsidRDefault="005E08BD" w:rsidP="00B71176">
            <w:pPr>
              <w:spacing w:after="0" w:line="30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B71176">
              <w:rPr>
                <w:rFonts w:ascii="Times New Roman" w:eastAsia="Times New Roman" w:hAnsi="Times New Roman" w:cs="Times New Roman"/>
                <w:sz w:val="24"/>
                <w:szCs w:val="24"/>
                <w:lang w:eastAsia="lv-LV"/>
              </w:rPr>
              <w:t>eatkarīgs, dažādas funkcijas, specializēts, resursiem apgādāts</w:t>
            </w:r>
          </w:p>
        </w:tc>
      </w:tr>
    </w:tbl>
    <w:p w14:paraId="411C7172" w14:textId="77777777" w:rsidR="00B71176" w:rsidRDefault="004777B5" w:rsidP="001B7E35">
      <w:pPr>
        <w:jc w:val="both"/>
        <w:rPr>
          <w:rStyle w:val="Hyperlink"/>
          <w:rFonts w:ascii="Times New Roman" w:hAnsi="Times New Roman" w:cs="Times New Roman"/>
          <w:i/>
          <w:sz w:val="20"/>
          <w:szCs w:val="20"/>
        </w:rPr>
      </w:pPr>
      <w:r w:rsidRPr="004777B5">
        <w:rPr>
          <w:rFonts w:ascii="Times New Roman" w:hAnsi="Times New Roman" w:cs="Times New Roman"/>
          <w:i/>
          <w:sz w:val="20"/>
          <w:szCs w:val="20"/>
        </w:rPr>
        <w:t>Avots: Šulmane D.</w:t>
      </w:r>
      <w:r w:rsidRPr="004777B5">
        <w:rPr>
          <w:i/>
          <w:sz w:val="20"/>
          <w:szCs w:val="20"/>
        </w:rPr>
        <w:t xml:space="preserve"> </w:t>
      </w:r>
      <w:r w:rsidRPr="004777B5">
        <w:rPr>
          <w:rFonts w:ascii="Times New Roman" w:hAnsi="Times New Roman" w:cs="Times New Roman"/>
          <w:i/>
          <w:sz w:val="20"/>
          <w:szCs w:val="20"/>
        </w:rPr>
        <w:t xml:space="preserve">Tiesību normu ietekmes novērtēšana (institucionālais risinājums) ārvalstīs, </w:t>
      </w:r>
      <w:hyperlink r:id="rId9" w:history="1">
        <w:r w:rsidR="00853589" w:rsidRPr="003F03B9">
          <w:rPr>
            <w:rStyle w:val="Hyperlink"/>
            <w:rFonts w:ascii="Times New Roman" w:hAnsi="Times New Roman" w:cs="Times New Roman"/>
            <w:i/>
            <w:sz w:val="20"/>
            <w:szCs w:val="20"/>
          </w:rPr>
          <w:t>http://www.juristavards.lv/doc/267421-tiesibu-normu-ietekmes-novertesana-institucionalais-risinajums-barvalstisb/</w:t>
        </w:r>
      </w:hyperlink>
    </w:p>
    <w:p w14:paraId="411C7173" w14:textId="316C8764" w:rsidR="005E08BD" w:rsidRPr="00332FC8" w:rsidRDefault="00D057ED" w:rsidP="00332FC8">
      <w:pPr>
        <w:ind w:firstLine="720"/>
        <w:jc w:val="both"/>
        <w:rPr>
          <w:rFonts w:ascii="Times New Roman" w:hAnsi="Times New Roman" w:cs="Times New Roman"/>
          <w:sz w:val="24"/>
          <w:szCs w:val="24"/>
        </w:rPr>
      </w:pPr>
      <w:r w:rsidRPr="00D26D59">
        <w:rPr>
          <w:rFonts w:ascii="Times New Roman" w:hAnsi="Times New Roman" w:cs="Times New Roman"/>
          <w:sz w:val="24"/>
          <w:szCs w:val="24"/>
        </w:rPr>
        <w:t xml:space="preserve">Ievērojot minēto, tiesību aktu </w:t>
      </w:r>
      <w:r>
        <w:rPr>
          <w:rFonts w:ascii="Times New Roman" w:hAnsi="Times New Roman" w:cs="Times New Roman"/>
          <w:sz w:val="24"/>
          <w:szCs w:val="24"/>
        </w:rPr>
        <w:t>ietekmes pēcpārbaud</w:t>
      </w:r>
      <w:r w:rsidR="004872FF">
        <w:rPr>
          <w:rFonts w:ascii="Times New Roman" w:hAnsi="Times New Roman" w:cs="Times New Roman"/>
          <w:sz w:val="24"/>
          <w:szCs w:val="24"/>
        </w:rPr>
        <w:t>i</w:t>
      </w:r>
      <w:r w:rsidRPr="00D26D59">
        <w:rPr>
          <w:rFonts w:ascii="Times New Roman" w:hAnsi="Times New Roman" w:cs="Times New Roman"/>
          <w:sz w:val="24"/>
          <w:szCs w:val="24"/>
        </w:rPr>
        <w:t xml:space="preserve"> </w:t>
      </w:r>
      <w:r w:rsidRPr="00E17502">
        <w:rPr>
          <w:rFonts w:ascii="Times New Roman" w:hAnsi="Times New Roman" w:cs="Times New Roman"/>
          <w:sz w:val="24"/>
          <w:szCs w:val="24"/>
        </w:rPr>
        <w:t xml:space="preserve">veic </w:t>
      </w:r>
      <w:r w:rsidR="00E17502" w:rsidRPr="00D26D59">
        <w:rPr>
          <w:rFonts w:ascii="Times New Roman" w:hAnsi="Times New Roman" w:cs="Times New Roman"/>
          <w:sz w:val="24"/>
          <w:szCs w:val="24"/>
        </w:rPr>
        <w:t xml:space="preserve">(iepērk) </w:t>
      </w:r>
      <w:r w:rsidRPr="00D26D59">
        <w:rPr>
          <w:rFonts w:ascii="Times New Roman" w:hAnsi="Times New Roman" w:cs="Times New Roman"/>
          <w:sz w:val="24"/>
          <w:szCs w:val="24"/>
        </w:rPr>
        <w:t>atsevišķas pētniecības vienības, kuras savā izpētē neaprobežojas ar konkrētu likumu juridisko analīzi, bet iesaista arī politologus, ekonomistus, sociologus, finanšu analītiķus u.</w:t>
      </w:r>
      <w:r w:rsidR="00C36376">
        <w:rPr>
          <w:rFonts w:ascii="Times New Roman" w:hAnsi="Times New Roman" w:cs="Times New Roman"/>
          <w:sz w:val="24"/>
          <w:szCs w:val="24"/>
        </w:rPr>
        <w:t> </w:t>
      </w:r>
      <w:r w:rsidRPr="00D26D59">
        <w:rPr>
          <w:rFonts w:ascii="Times New Roman" w:hAnsi="Times New Roman" w:cs="Times New Roman"/>
          <w:sz w:val="24"/>
          <w:szCs w:val="24"/>
        </w:rPr>
        <w:t>c.</w:t>
      </w:r>
      <w:r w:rsidRPr="00D26D59">
        <w:rPr>
          <w:rFonts w:ascii="Times New Roman" w:hAnsi="Times New Roman" w:cs="Times New Roman"/>
          <w:sz w:val="24"/>
          <w:szCs w:val="24"/>
          <w:vertAlign w:val="superscript"/>
        </w:rPr>
        <w:footnoteReference w:id="13"/>
      </w:r>
      <w:r w:rsidRPr="00D26D59">
        <w:rPr>
          <w:rFonts w:ascii="Times New Roman" w:hAnsi="Times New Roman" w:cs="Times New Roman"/>
          <w:sz w:val="24"/>
          <w:szCs w:val="24"/>
        </w:rPr>
        <w:t xml:space="preserve"> Arī Latvijā </w:t>
      </w:r>
      <w:r w:rsidR="003E066F">
        <w:rPr>
          <w:rFonts w:ascii="Times New Roman" w:hAnsi="Times New Roman" w:cs="Times New Roman"/>
          <w:sz w:val="24"/>
          <w:szCs w:val="24"/>
        </w:rPr>
        <w:t xml:space="preserve">nereti </w:t>
      </w:r>
      <w:r w:rsidRPr="00D26D59">
        <w:rPr>
          <w:rFonts w:ascii="Times New Roman" w:hAnsi="Times New Roman" w:cs="Times New Roman"/>
          <w:sz w:val="24"/>
          <w:szCs w:val="24"/>
        </w:rPr>
        <w:t>trūkst svarīg</w:t>
      </w:r>
      <w:r w:rsidR="00C36376">
        <w:rPr>
          <w:rFonts w:ascii="Times New Roman" w:hAnsi="Times New Roman" w:cs="Times New Roman"/>
          <w:sz w:val="24"/>
          <w:szCs w:val="24"/>
        </w:rPr>
        <w:t>u</w:t>
      </w:r>
      <w:r w:rsidRPr="00D26D59">
        <w:rPr>
          <w:rFonts w:ascii="Times New Roman" w:hAnsi="Times New Roman" w:cs="Times New Roman"/>
          <w:sz w:val="24"/>
          <w:szCs w:val="24"/>
        </w:rPr>
        <w:t xml:space="preserve"> nozares speciālistu</w:t>
      </w:r>
      <w:r w:rsidR="003E066F">
        <w:rPr>
          <w:rFonts w:ascii="Times New Roman" w:hAnsi="Times New Roman" w:cs="Times New Roman"/>
          <w:sz w:val="24"/>
          <w:szCs w:val="24"/>
        </w:rPr>
        <w:t xml:space="preserve"> tieš</w:t>
      </w:r>
      <w:r w:rsidR="009D3340">
        <w:rPr>
          <w:rFonts w:ascii="Times New Roman" w:hAnsi="Times New Roman" w:cs="Times New Roman"/>
          <w:sz w:val="24"/>
          <w:szCs w:val="24"/>
        </w:rPr>
        <w:t>i</w:t>
      </w:r>
      <w:r w:rsidR="003E066F">
        <w:rPr>
          <w:rFonts w:ascii="Times New Roman" w:hAnsi="Times New Roman" w:cs="Times New Roman"/>
          <w:sz w:val="24"/>
          <w:szCs w:val="24"/>
        </w:rPr>
        <w:t xml:space="preserve"> valsts</w:t>
      </w:r>
      <w:r w:rsidR="009D3340">
        <w:rPr>
          <w:rFonts w:ascii="Times New Roman" w:hAnsi="Times New Roman" w:cs="Times New Roman"/>
          <w:sz w:val="24"/>
          <w:szCs w:val="24"/>
        </w:rPr>
        <w:t xml:space="preserve"> institūcijās</w:t>
      </w:r>
      <w:r w:rsidRPr="00D26D59">
        <w:rPr>
          <w:rFonts w:ascii="Times New Roman" w:hAnsi="Times New Roman" w:cs="Times New Roman"/>
          <w:sz w:val="24"/>
          <w:szCs w:val="24"/>
        </w:rPr>
        <w:t xml:space="preserve">, kuri spētu analizēt ekonomiskos procesus daudz plašāk, kā arī izvērtēt </w:t>
      </w:r>
      <w:r w:rsidR="003E066F">
        <w:rPr>
          <w:rFonts w:ascii="Times New Roman" w:hAnsi="Times New Roman" w:cs="Times New Roman"/>
          <w:sz w:val="24"/>
          <w:szCs w:val="24"/>
        </w:rPr>
        <w:t xml:space="preserve">tiesību aktu </w:t>
      </w:r>
      <w:r w:rsidRPr="00D26D59">
        <w:rPr>
          <w:rFonts w:ascii="Times New Roman" w:hAnsi="Times New Roman" w:cs="Times New Roman"/>
          <w:sz w:val="24"/>
          <w:szCs w:val="24"/>
        </w:rPr>
        <w:t>potenciālo ietekmi.</w:t>
      </w:r>
      <w:r>
        <w:rPr>
          <w:rFonts w:ascii="Times New Roman" w:hAnsi="Times New Roman" w:cs="Times New Roman"/>
          <w:sz w:val="24"/>
          <w:szCs w:val="24"/>
        </w:rPr>
        <w:t xml:space="preserve"> Tāpat var secināt, ka </w:t>
      </w:r>
      <w:r w:rsidRPr="00D057ED">
        <w:rPr>
          <w:rFonts w:ascii="Times New Roman" w:hAnsi="Times New Roman" w:cs="Times New Roman"/>
          <w:sz w:val="24"/>
          <w:szCs w:val="24"/>
        </w:rPr>
        <w:lastRenderedPageBreak/>
        <w:t>nepastāv viens vienots pēcpārbaudes modelis, bet katra valsts cenšas atrast efektīvāko veidu, kā nodrošināt ietekmes pēcpārbaudes.</w:t>
      </w:r>
    </w:p>
    <w:p w14:paraId="411C7174" w14:textId="2B92CE70" w:rsidR="005C2805" w:rsidRPr="009974A4" w:rsidRDefault="00E92682" w:rsidP="001B7E35">
      <w:pPr>
        <w:jc w:val="both"/>
        <w:rPr>
          <w:rFonts w:ascii="Times New Roman" w:hAnsi="Times New Roman" w:cs="Times New Roman"/>
          <w:b/>
          <w:i/>
          <w:sz w:val="24"/>
          <w:szCs w:val="24"/>
        </w:rPr>
      </w:pPr>
      <w:r>
        <w:rPr>
          <w:rFonts w:ascii="Times New Roman" w:hAnsi="Times New Roman" w:cs="Times New Roman"/>
          <w:b/>
          <w:i/>
          <w:sz w:val="24"/>
          <w:szCs w:val="24"/>
        </w:rPr>
        <w:t>2</w:t>
      </w:r>
      <w:r w:rsidR="009974A4" w:rsidRPr="009974A4">
        <w:rPr>
          <w:rFonts w:ascii="Times New Roman" w:hAnsi="Times New Roman" w:cs="Times New Roman"/>
          <w:b/>
          <w:i/>
          <w:sz w:val="24"/>
          <w:szCs w:val="24"/>
        </w:rPr>
        <w:t>.3.</w:t>
      </w:r>
      <w:r w:rsidR="00B32DA4" w:rsidRPr="009974A4">
        <w:rPr>
          <w:rFonts w:ascii="Times New Roman" w:hAnsi="Times New Roman" w:cs="Times New Roman"/>
          <w:b/>
          <w:i/>
          <w:sz w:val="24"/>
          <w:szCs w:val="24"/>
        </w:rPr>
        <w:t xml:space="preserve"> </w:t>
      </w:r>
      <w:r w:rsidR="003E22EE" w:rsidRPr="009974A4">
        <w:rPr>
          <w:rFonts w:ascii="Times New Roman" w:hAnsi="Times New Roman" w:cs="Times New Roman"/>
          <w:b/>
          <w:i/>
          <w:sz w:val="24"/>
          <w:szCs w:val="24"/>
        </w:rPr>
        <w:t xml:space="preserve">Ietekmes pēcpārbaudes </w:t>
      </w:r>
      <w:r w:rsidR="005C2805" w:rsidRPr="009974A4">
        <w:rPr>
          <w:rFonts w:ascii="Times New Roman" w:hAnsi="Times New Roman" w:cs="Times New Roman"/>
          <w:b/>
          <w:i/>
          <w:sz w:val="24"/>
          <w:szCs w:val="24"/>
        </w:rPr>
        <w:t xml:space="preserve">ieviešana Latvijā </w:t>
      </w:r>
    </w:p>
    <w:p w14:paraId="411C7175" w14:textId="21B5ADF9" w:rsidR="005C2805" w:rsidRDefault="005C2805" w:rsidP="00E677D2">
      <w:pPr>
        <w:ind w:firstLine="720"/>
        <w:jc w:val="both"/>
        <w:rPr>
          <w:rFonts w:ascii="Times New Roman" w:hAnsi="Times New Roman" w:cs="Times New Roman"/>
          <w:sz w:val="24"/>
          <w:szCs w:val="24"/>
        </w:rPr>
      </w:pPr>
      <w:r>
        <w:rPr>
          <w:rFonts w:ascii="Times New Roman" w:hAnsi="Times New Roman" w:cs="Times New Roman"/>
          <w:sz w:val="24"/>
          <w:szCs w:val="24"/>
        </w:rPr>
        <w:t>Latvijā šobrīd sistemātisk</w:t>
      </w:r>
      <w:r w:rsidR="004872FF">
        <w:rPr>
          <w:rFonts w:ascii="Times New Roman" w:hAnsi="Times New Roman" w:cs="Times New Roman"/>
          <w:sz w:val="24"/>
          <w:szCs w:val="24"/>
        </w:rPr>
        <w:t>a</w:t>
      </w:r>
      <w:r>
        <w:rPr>
          <w:rFonts w:ascii="Times New Roman" w:hAnsi="Times New Roman" w:cs="Times New Roman"/>
          <w:sz w:val="24"/>
          <w:szCs w:val="24"/>
        </w:rPr>
        <w:t xml:space="preserve">s </w:t>
      </w:r>
      <w:r w:rsidR="003E22EE" w:rsidRPr="003E22EE">
        <w:rPr>
          <w:rFonts w:ascii="Times New Roman" w:hAnsi="Times New Roman" w:cs="Times New Roman"/>
          <w:sz w:val="24"/>
          <w:szCs w:val="24"/>
        </w:rPr>
        <w:t xml:space="preserve">ietekmes pēcpārbaudes </w:t>
      </w:r>
      <w:r>
        <w:rPr>
          <w:rFonts w:ascii="Times New Roman" w:hAnsi="Times New Roman" w:cs="Times New Roman"/>
          <w:sz w:val="24"/>
          <w:szCs w:val="24"/>
        </w:rPr>
        <w:t>tiek nodrošināt</w:t>
      </w:r>
      <w:r w:rsidR="004872FF">
        <w:rPr>
          <w:rFonts w:ascii="Times New Roman" w:hAnsi="Times New Roman" w:cs="Times New Roman"/>
          <w:sz w:val="24"/>
          <w:szCs w:val="24"/>
        </w:rPr>
        <w:t>a</w:t>
      </w:r>
      <w:r>
        <w:rPr>
          <w:rFonts w:ascii="Times New Roman" w:hAnsi="Times New Roman" w:cs="Times New Roman"/>
          <w:sz w:val="24"/>
          <w:szCs w:val="24"/>
        </w:rPr>
        <w:t>s attīstības plānošanas dokumentiem, ko paredz Attīstības plānošanas sistēmas likuma 5.</w:t>
      </w:r>
      <w:r w:rsidR="00C36376">
        <w:rPr>
          <w:rFonts w:ascii="Times New Roman" w:hAnsi="Times New Roman" w:cs="Times New Roman"/>
          <w:sz w:val="24"/>
          <w:szCs w:val="24"/>
        </w:rPr>
        <w:t> </w:t>
      </w:r>
      <w:r>
        <w:rPr>
          <w:rFonts w:ascii="Times New Roman" w:hAnsi="Times New Roman" w:cs="Times New Roman"/>
          <w:sz w:val="24"/>
          <w:szCs w:val="24"/>
        </w:rPr>
        <w:t>panta septītā daļa</w:t>
      </w:r>
      <w:r w:rsidR="00E17502">
        <w:rPr>
          <w:rFonts w:ascii="Times New Roman" w:hAnsi="Times New Roman" w:cs="Times New Roman"/>
          <w:sz w:val="24"/>
          <w:szCs w:val="24"/>
        </w:rPr>
        <w:t>, kas nosaka, ka</w:t>
      </w:r>
      <w:r>
        <w:rPr>
          <w:rFonts w:ascii="Times New Roman" w:hAnsi="Times New Roman" w:cs="Times New Roman"/>
          <w:sz w:val="24"/>
          <w:szCs w:val="24"/>
        </w:rPr>
        <w:t xml:space="preserve"> </w:t>
      </w:r>
      <w:r w:rsidR="00C36376">
        <w:rPr>
          <w:rFonts w:ascii="Times New Roman" w:hAnsi="Times New Roman" w:cs="Times New Roman"/>
          <w:sz w:val="24"/>
          <w:szCs w:val="24"/>
        </w:rPr>
        <w:t>"</w:t>
      </w:r>
      <w:r w:rsidRPr="005C2805">
        <w:rPr>
          <w:rFonts w:ascii="Times New Roman" w:hAnsi="Times New Roman" w:cs="Times New Roman"/>
          <w:sz w:val="24"/>
          <w:szCs w:val="24"/>
        </w:rPr>
        <w:t xml:space="preserve">uzraudzības un novērtēšanas princips </w:t>
      </w:r>
      <w:r w:rsidR="00C36376">
        <w:rPr>
          <w:rFonts w:ascii="Times New Roman" w:hAnsi="Times New Roman" w:cs="Times New Roman"/>
          <w:sz w:val="24"/>
          <w:szCs w:val="24"/>
        </w:rPr>
        <w:t>–</w:t>
      </w:r>
      <w:r w:rsidRPr="005C2805">
        <w:rPr>
          <w:rFonts w:ascii="Times New Roman" w:hAnsi="Times New Roman" w:cs="Times New Roman"/>
          <w:sz w:val="24"/>
          <w:szCs w:val="24"/>
        </w:rPr>
        <w:t xml:space="preserve"> attīstības plānošanā un attīstības plānošanas dokumentu īstenošanā visos pārvaldes līmeņos tiek nodrošināts to ietekmes izvērtējums, kā arī uzraudzība un pārskatu sniegšana par sasniegtajiem rezultātiem</w:t>
      </w:r>
      <w:r w:rsidR="00C36376">
        <w:rPr>
          <w:rFonts w:ascii="Times New Roman" w:hAnsi="Times New Roman" w:cs="Times New Roman"/>
          <w:sz w:val="24"/>
          <w:szCs w:val="24"/>
        </w:rPr>
        <w:t>"</w:t>
      </w:r>
      <w:r w:rsidR="00E17502">
        <w:rPr>
          <w:rFonts w:ascii="Times New Roman" w:hAnsi="Times New Roman" w:cs="Times New Roman"/>
          <w:sz w:val="24"/>
          <w:szCs w:val="24"/>
        </w:rPr>
        <w:t>,</w:t>
      </w:r>
      <w:r>
        <w:rPr>
          <w:rFonts w:ascii="Times New Roman" w:hAnsi="Times New Roman" w:cs="Times New Roman"/>
          <w:sz w:val="24"/>
          <w:szCs w:val="24"/>
        </w:rPr>
        <w:t xml:space="preserve"> un ko pakārtoti nosaka Ministru kabineta 2014.</w:t>
      </w:r>
      <w:r w:rsidR="00C36376">
        <w:rPr>
          <w:rFonts w:ascii="Times New Roman" w:hAnsi="Times New Roman" w:cs="Times New Roman"/>
          <w:sz w:val="24"/>
          <w:szCs w:val="24"/>
        </w:rPr>
        <w:t> </w:t>
      </w:r>
      <w:r>
        <w:rPr>
          <w:rFonts w:ascii="Times New Roman" w:hAnsi="Times New Roman" w:cs="Times New Roman"/>
          <w:sz w:val="24"/>
          <w:szCs w:val="24"/>
        </w:rPr>
        <w:t>gada 2.</w:t>
      </w:r>
      <w:r w:rsidR="00C36376">
        <w:rPr>
          <w:rFonts w:ascii="Times New Roman" w:hAnsi="Times New Roman" w:cs="Times New Roman"/>
          <w:sz w:val="24"/>
          <w:szCs w:val="24"/>
        </w:rPr>
        <w:t> </w:t>
      </w:r>
      <w:r>
        <w:rPr>
          <w:rFonts w:ascii="Times New Roman" w:hAnsi="Times New Roman" w:cs="Times New Roman"/>
          <w:sz w:val="24"/>
          <w:szCs w:val="24"/>
        </w:rPr>
        <w:t>decembra noteikumi Nr.</w:t>
      </w:r>
      <w:r w:rsidR="00C36376">
        <w:rPr>
          <w:rFonts w:ascii="Times New Roman" w:hAnsi="Times New Roman" w:cs="Times New Roman"/>
          <w:sz w:val="24"/>
          <w:szCs w:val="24"/>
        </w:rPr>
        <w:t> </w:t>
      </w:r>
      <w:r>
        <w:rPr>
          <w:rFonts w:ascii="Times New Roman" w:hAnsi="Times New Roman" w:cs="Times New Roman"/>
          <w:sz w:val="24"/>
          <w:szCs w:val="24"/>
        </w:rPr>
        <w:t xml:space="preserve">737 </w:t>
      </w:r>
      <w:r w:rsidR="00C36376">
        <w:rPr>
          <w:rFonts w:ascii="Times New Roman" w:hAnsi="Times New Roman" w:cs="Times New Roman"/>
          <w:sz w:val="24"/>
          <w:szCs w:val="24"/>
        </w:rPr>
        <w:t>"</w:t>
      </w:r>
      <w:r w:rsidRPr="005C2805">
        <w:rPr>
          <w:rFonts w:ascii="Times New Roman" w:hAnsi="Times New Roman" w:cs="Times New Roman"/>
          <w:sz w:val="24"/>
          <w:szCs w:val="24"/>
        </w:rPr>
        <w:t>Attīstības plānošanas dokumentu izstrādes un ietekmes izvērtēšanas noteikumi</w:t>
      </w:r>
      <w:r w:rsidR="00C36376">
        <w:rPr>
          <w:rFonts w:ascii="Times New Roman" w:hAnsi="Times New Roman" w:cs="Times New Roman"/>
          <w:sz w:val="24"/>
          <w:szCs w:val="24"/>
        </w:rPr>
        <w:t>"</w:t>
      </w:r>
      <w:r>
        <w:rPr>
          <w:rFonts w:ascii="Times New Roman" w:hAnsi="Times New Roman" w:cs="Times New Roman"/>
          <w:sz w:val="24"/>
          <w:szCs w:val="24"/>
        </w:rPr>
        <w:t xml:space="preserve">, paredzot kārtību, kādā notiek attīstības plānošanas dokumentu izvērtēšana. </w:t>
      </w:r>
      <w:r w:rsidR="005E2E88">
        <w:rPr>
          <w:rFonts w:ascii="Times New Roman" w:hAnsi="Times New Roman" w:cs="Times New Roman"/>
          <w:sz w:val="24"/>
          <w:szCs w:val="24"/>
        </w:rPr>
        <w:t>Ta</w:t>
      </w:r>
      <w:r w:rsidR="00E17502">
        <w:rPr>
          <w:rFonts w:ascii="Times New Roman" w:hAnsi="Times New Roman" w:cs="Times New Roman"/>
          <w:sz w:val="24"/>
          <w:szCs w:val="24"/>
        </w:rPr>
        <w:t>jā</w:t>
      </w:r>
      <w:r w:rsidR="005E2E88">
        <w:rPr>
          <w:rFonts w:ascii="Times New Roman" w:hAnsi="Times New Roman" w:cs="Times New Roman"/>
          <w:sz w:val="24"/>
          <w:szCs w:val="24"/>
        </w:rPr>
        <w:t xml:space="preserve"> pašā laikā nav vienotas pieejas tiesību aktu izvērtēšanai pēc to ieviešanas – institūcijas var pasūtīt pētījumus</w:t>
      </w:r>
      <w:r w:rsidR="007C5844">
        <w:rPr>
          <w:rFonts w:ascii="Times New Roman" w:hAnsi="Times New Roman" w:cs="Times New Roman"/>
          <w:sz w:val="24"/>
          <w:szCs w:val="24"/>
        </w:rPr>
        <w:t xml:space="preserve"> (tostarp </w:t>
      </w:r>
      <w:r w:rsidR="003E22EE" w:rsidRPr="003E22EE">
        <w:rPr>
          <w:rFonts w:ascii="Times New Roman" w:hAnsi="Times New Roman" w:cs="Times New Roman"/>
          <w:sz w:val="24"/>
          <w:szCs w:val="24"/>
        </w:rPr>
        <w:t>ietekmes pēcpārbaudes</w:t>
      </w:r>
      <w:r w:rsidR="007C5844">
        <w:rPr>
          <w:rFonts w:ascii="Times New Roman" w:hAnsi="Times New Roman" w:cs="Times New Roman"/>
          <w:sz w:val="24"/>
          <w:szCs w:val="24"/>
        </w:rPr>
        <w:t>)</w:t>
      </w:r>
      <w:r w:rsidR="005E2E88">
        <w:rPr>
          <w:rFonts w:ascii="Times New Roman" w:hAnsi="Times New Roman" w:cs="Times New Roman"/>
          <w:sz w:val="24"/>
          <w:szCs w:val="24"/>
        </w:rPr>
        <w:t xml:space="preserve">, ievērojot </w:t>
      </w:r>
      <w:r w:rsidR="005E2E88" w:rsidRPr="005E2E88">
        <w:rPr>
          <w:rFonts w:ascii="Times New Roman" w:hAnsi="Times New Roman" w:cs="Times New Roman"/>
          <w:sz w:val="24"/>
          <w:szCs w:val="24"/>
        </w:rPr>
        <w:t>Publiskas personas finanšu līdzekļu un mantas izšķērdēšanas novē</w:t>
      </w:r>
      <w:r w:rsidR="005E2E88">
        <w:rPr>
          <w:rFonts w:ascii="Times New Roman" w:hAnsi="Times New Roman" w:cs="Times New Roman"/>
          <w:sz w:val="24"/>
          <w:szCs w:val="24"/>
        </w:rPr>
        <w:t>ršanas likumā un Ministru kabineta 2013.</w:t>
      </w:r>
      <w:r w:rsidR="00C36376">
        <w:rPr>
          <w:rFonts w:ascii="Times New Roman" w:hAnsi="Times New Roman" w:cs="Times New Roman"/>
          <w:sz w:val="24"/>
          <w:szCs w:val="24"/>
        </w:rPr>
        <w:t> </w:t>
      </w:r>
      <w:r w:rsidR="005E2E88">
        <w:rPr>
          <w:rFonts w:ascii="Times New Roman" w:hAnsi="Times New Roman" w:cs="Times New Roman"/>
          <w:sz w:val="24"/>
          <w:szCs w:val="24"/>
        </w:rPr>
        <w:t>gada 3.</w:t>
      </w:r>
      <w:r w:rsidR="00C36376">
        <w:rPr>
          <w:rFonts w:ascii="Times New Roman" w:hAnsi="Times New Roman" w:cs="Times New Roman"/>
          <w:sz w:val="24"/>
          <w:szCs w:val="24"/>
        </w:rPr>
        <w:t> </w:t>
      </w:r>
      <w:r w:rsidR="005E2E88">
        <w:rPr>
          <w:rFonts w:ascii="Times New Roman" w:hAnsi="Times New Roman" w:cs="Times New Roman"/>
          <w:sz w:val="24"/>
          <w:szCs w:val="24"/>
        </w:rPr>
        <w:t>janvāra noteikumos Nr.</w:t>
      </w:r>
      <w:r w:rsidR="00C36376">
        <w:rPr>
          <w:rFonts w:ascii="Times New Roman" w:hAnsi="Times New Roman" w:cs="Times New Roman"/>
          <w:sz w:val="24"/>
          <w:szCs w:val="24"/>
        </w:rPr>
        <w:t> </w:t>
      </w:r>
      <w:r w:rsidR="005E2E88">
        <w:rPr>
          <w:rFonts w:ascii="Times New Roman" w:hAnsi="Times New Roman" w:cs="Times New Roman"/>
          <w:sz w:val="24"/>
          <w:szCs w:val="24"/>
        </w:rPr>
        <w:t>1</w:t>
      </w:r>
      <w:r w:rsidR="005E2E88" w:rsidRPr="005E2E88">
        <w:t xml:space="preserve"> </w:t>
      </w:r>
      <w:r w:rsidR="00C36376" w:rsidRPr="00C36376">
        <w:rPr>
          <w:rFonts w:ascii="Times New Roman" w:hAnsi="Times New Roman" w:cs="Times New Roman"/>
          <w:sz w:val="24"/>
          <w:szCs w:val="24"/>
        </w:rPr>
        <w:t>"</w:t>
      </w:r>
      <w:r w:rsidR="005E2E88" w:rsidRPr="005E2E88">
        <w:rPr>
          <w:rFonts w:ascii="Times New Roman" w:hAnsi="Times New Roman" w:cs="Times New Roman"/>
          <w:sz w:val="24"/>
          <w:szCs w:val="24"/>
        </w:rPr>
        <w:t>Kārtība, kādā publiska persona pasūta pētījumus</w:t>
      </w:r>
      <w:r w:rsidR="00C36376" w:rsidRPr="00C36376">
        <w:rPr>
          <w:rFonts w:ascii="Times New Roman" w:hAnsi="Times New Roman" w:cs="Times New Roman"/>
          <w:sz w:val="24"/>
          <w:szCs w:val="24"/>
        </w:rPr>
        <w:t>"</w:t>
      </w:r>
      <w:r w:rsidR="005E2E88">
        <w:rPr>
          <w:rFonts w:ascii="Times New Roman" w:hAnsi="Times New Roman" w:cs="Times New Roman"/>
          <w:sz w:val="24"/>
          <w:szCs w:val="24"/>
        </w:rPr>
        <w:t xml:space="preserve"> noteikto.</w:t>
      </w:r>
      <w:r w:rsidR="003E343B">
        <w:rPr>
          <w:rFonts w:ascii="Times New Roman" w:hAnsi="Times New Roman" w:cs="Times New Roman"/>
          <w:sz w:val="24"/>
          <w:szCs w:val="24"/>
        </w:rPr>
        <w:t xml:space="preserve"> Vienlaikus jāuzsver, ka tiesību aktiem to anotācijā saskaņā ar Ministru kabineta </w:t>
      </w:r>
      <w:r w:rsidR="003E343B" w:rsidRPr="003E343B">
        <w:rPr>
          <w:rFonts w:ascii="Times New Roman" w:hAnsi="Times New Roman" w:cs="Times New Roman"/>
          <w:sz w:val="24"/>
          <w:szCs w:val="24"/>
        </w:rPr>
        <w:t>2009. gada 15. decembra instrukcijā Nr. 19 "Tiesību akta sākotnējās ietekmes izvērtēšanas kārtība"</w:t>
      </w:r>
      <w:r w:rsidR="003E343B">
        <w:rPr>
          <w:rFonts w:ascii="Times New Roman" w:hAnsi="Times New Roman" w:cs="Times New Roman"/>
          <w:sz w:val="24"/>
          <w:szCs w:val="24"/>
        </w:rPr>
        <w:t xml:space="preserve"> norādāms, vai paredzēts veikt ietekmes pēcnovērtējumu, taču šādi gadījumi praksē nav konstatēti. </w:t>
      </w:r>
    </w:p>
    <w:p w14:paraId="411C7176" w14:textId="4208F389" w:rsidR="00854AF7" w:rsidRDefault="00A70869" w:rsidP="00E677D2">
      <w:pPr>
        <w:ind w:firstLine="720"/>
        <w:jc w:val="both"/>
        <w:rPr>
          <w:rFonts w:ascii="Times New Roman" w:hAnsi="Times New Roman" w:cs="Times New Roman"/>
          <w:sz w:val="24"/>
          <w:szCs w:val="24"/>
        </w:rPr>
      </w:pPr>
      <w:r>
        <w:rPr>
          <w:rFonts w:ascii="Times New Roman" w:hAnsi="Times New Roman" w:cs="Times New Roman"/>
          <w:sz w:val="24"/>
          <w:szCs w:val="24"/>
        </w:rPr>
        <w:t>Atsevišķas</w:t>
      </w:r>
      <w:r w:rsidR="00854AF7">
        <w:rPr>
          <w:rFonts w:ascii="Times New Roman" w:hAnsi="Times New Roman" w:cs="Times New Roman"/>
          <w:sz w:val="24"/>
          <w:szCs w:val="24"/>
        </w:rPr>
        <w:t xml:space="preserve"> iniciatīvas norisinājušās Saeimā, kurā aizsākta diskusija par siste</w:t>
      </w:r>
      <w:r w:rsidR="00E875CA">
        <w:rPr>
          <w:rFonts w:ascii="Times New Roman" w:hAnsi="Times New Roman" w:cs="Times New Roman"/>
          <w:sz w:val="24"/>
          <w:szCs w:val="24"/>
        </w:rPr>
        <w:t xml:space="preserve">mātisku un analītisku </w:t>
      </w:r>
      <w:r w:rsidR="003E22EE" w:rsidRPr="003E22EE">
        <w:rPr>
          <w:rFonts w:ascii="Times New Roman" w:hAnsi="Times New Roman" w:cs="Times New Roman"/>
          <w:sz w:val="24"/>
          <w:szCs w:val="24"/>
        </w:rPr>
        <w:t>ietekmes pēcpārbaud</w:t>
      </w:r>
      <w:r w:rsidR="005C5A90">
        <w:rPr>
          <w:rFonts w:ascii="Times New Roman" w:hAnsi="Times New Roman" w:cs="Times New Roman"/>
          <w:sz w:val="24"/>
          <w:szCs w:val="24"/>
        </w:rPr>
        <w:t>i</w:t>
      </w:r>
      <w:r w:rsidR="003E22EE" w:rsidRPr="003E22EE">
        <w:rPr>
          <w:rFonts w:ascii="Times New Roman" w:hAnsi="Times New Roman" w:cs="Times New Roman"/>
          <w:sz w:val="24"/>
          <w:szCs w:val="24"/>
        </w:rPr>
        <w:t xml:space="preserve"> </w:t>
      </w:r>
      <w:r w:rsidR="00E17502">
        <w:rPr>
          <w:rFonts w:ascii="Times New Roman" w:hAnsi="Times New Roman" w:cs="Times New Roman"/>
          <w:sz w:val="24"/>
          <w:szCs w:val="24"/>
        </w:rPr>
        <w:t xml:space="preserve">noteiktā laika periodā </w:t>
      </w:r>
      <w:r w:rsidR="00854AF7">
        <w:rPr>
          <w:rFonts w:ascii="Times New Roman" w:hAnsi="Times New Roman" w:cs="Times New Roman"/>
          <w:sz w:val="24"/>
          <w:szCs w:val="24"/>
        </w:rPr>
        <w:t xml:space="preserve">pieņemtajiem likumiem. Tomēr šīs iniciatīvas līdz šim brīdim vēl nav realizējušās konkrētā institucionālā formā, kādā tiktu veikts šis </w:t>
      </w:r>
      <w:r w:rsidR="00E875CA">
        <w:rPr>
          <w:rFonts w:ascii="Times New Roman" w:hAnsi="Times New Roman" w:cs="Times New Roman"/>
          <w:sz w:val="24"/>
          <w:szCs w:val="24"/>
        </w:rPr>
        <w:t>iz</w:t>
      </w:r>
      <w:r w:rsidR="00854AF7">
        <w:rPr>
          <w:rFonts w:ascii="Times New Roman" w:hAnsi="Times New Roman" w:cs="Times New Roman"/>
          <w:sz w:val="24"/>
          <w:szCs w:val="24"/>
        </w:rPr>
        <w:t xml:space="preserve">vērtējums. </w:t>
      </w:r>
    </w:p>
    <w:p w14:paraId="411C7177" w14:textId="15A41D8F" w:rsidR="00854AF7" w:rsidRDefault="00854AF7" w:rsidP="00E677D2">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ka Valsts kancelejai ir uzdevums ieviest </w:t>
      </w:r>
      <w:r w:rsidR="003E22EE" w:rsidRPr="003E22EE">
        <w:rPr>
          <w:rFonts w:ascii="Times New Roman" w:hAnsi="Times New Roman" w:cs="Times New Roman"/>
          <w:sz w:val="24"/>
          <w:szCs w:val="24"/>
        </w:rPr>
        <w:t>ietekmes pēcpārbaudes</w:t>
      </w:r>
      <w:r>
        <w:rPr>
          <w:rFonts w:ascii="Times New Roman" w:hAnsi="Times New Roman" w:cs="Times New Roman"/>
          <w:sz w:val="24"/>
          <w:szCs w:val="24"/>
        </w:rPr>
        <w:t>, secināms, ka t</w:t>
      </w:r>
      <w:r w:rsidR="00BF7EB8">
        <w:rPr>
          <w:rFonts w:ascii="Times New Roman" w:hAnsi="Times New Roman" w:cs="Times New Roman"/>
          <w:sz w:val="24"/>
          <w:szCs w:val="24"/>
        </w:rPr>
        <w:t>o</w:t>
      </w:r>
      <w:r>
        <w:rPr>
          <w:rFonts w:ascii="Times New Roman" w:hAnsi="Times New Roman" w:cs="Times New Roman"/>
          <w:sz w:val="24"/>
          <w:szCs w:val="24"/>
        </w:rPr>
        <w:t xml:space="preserve"> var veikt</w:t>
      </w:r>
      <w:r w:rsidR="005E08BD" w:rsidRPr="00E17502">
        <w:rPr>
          <w:rFonts w:ascii="Times New Roman" w:hAnsi="Times New Roman" w:cs="Times New Roman"/>
          <w:sz w:val="24"/>
          <w:szCs w:val="24"/>
        </w:rPr>
        <w:t>, nosakot priekšnoteikumus</w:t>
      </w:r>
      <w:r w:rsidRPr="00E17502">
        <w:rPr>
          <w:rFonts w:ascii="Times New Roman" w:hAnsi="Times New Roman" w:cs="Times New Roman"/>
          <w:sz w:val="24"/>
          <w:szCs w:val="24"/>
        </w:rPr>
        <w:t xml:space="preserve"> </w:t>
      </w:r>
      <w:r w:rsidR="005E08BD" w:rsidRPr="00E17502">
        <w:rPr>
          <w:rFonts w:ascii="Times New Roman" w:hAnsi="Times New Roman" w:cs="Times New Roman"/>
          <w:sz w:val="24"/>
          <w:szCs w:val="24"/>
        </w:rPr>
        <w:t>būtiskiem</w:t>
      </w:r>
      <w:r w:rsidRPr="00E17502">
        <w:rPr>
          <w:rFonts w:ascii="Times New Roman" w:hAnsi="Times New Roman" w:cs="Times New Roman"/>
          <w:sz w:val="24"/>
          <w:szCs w:val="24"/>
        </w:rPr>
        <w:t xml:space="preserve"> Ministru kabineta noteikumiem</w:t>
      </w:r>
      <w:r w:rsidR="009D3340">
        <w:rPr>
          <w:rFonts w:ascii="Times New Roman" w:hAnsi="Times New Roman" w:cs="Times New Roman"/>
          <w:sz w:val="24"/>
          <w:szCs w:val="24"/>
        </w:rPr>
        <w:t xml:space="preserve"> un likumiem</w:t>
      </w:r>
      <w:r w:rsidR="003E066F">
        <w:rPr>
          <w:rFonts w:ascii="Times New Roman" w:hAnsi="Times New Roman" w:cs="Times New Roman"/>
          <w:sz w:val="24"/>
          <w:szCs w:val="24"/>
        </w:rPr>
        <w:t xml:space="preserve"> (turpmāk – tiesību aktiem)</w:t>
      </w:r>
      <w:r w:rsidR="009D3340">
        <w:rPr>
          <w:rFonts w:ascii="Times New Roman" w:hAnsi="Times New Roman" w:cs="Times New Roman"/>
          <w:sz w:val="24"/>
          <w:szCs w:val="24"/>
        </w:rPr>
        <w:t>, ja tiem tiek pievienota atruna, ka ietekmes pēcpārbaude tiek veikt</w:t>
      </w:r>
      <w:r w:rsidR="004323E7">
        <w:rPr>
          <w:rFonts w:ascii="Times New Roman" w:hAnsi="Times New Roman" w:cs="Times New Roman"/>
          <w:sz w:val="24"/>
          <w:szCs w:val="24"/>
        </w:rPr>
        <w:t>a</w:t>
      </w:r>
      <w:r w:rsidR="009D3340">
        <w:rPr>
          <w:rFonts w:ascii="Times New Roman" w:hAnsi="Times New Roman" w:cs="Times New Roman"/>
          <w:sz w:val="24"/>
          <w:szCs w:val="24"/>
        </w:rPr>
        <w:t xml:space="preserve"> noteiktā laika periodā pēc likuma spēkā stāšanās</w:t>
      </w:r>
      <w:r w:rsidR="004C236E">
        <w:rPr>
          <w:rFonts w:ascii="Times New Roman" w:hAnsi="Times New Roman" w:cs="Times New Roman"/>
          <w:sz w:val="24"/>
          <w:szCs w:val="24"/>
        </w:rPr>
        <w:t xml:space="preserve">. </w:t>
      </w:r>
      <w:r w:rsidR="00AC07B1">
        <w:rPr>
          <w:rFonts w:ascii="Times New Roman" w:hAnsi="Times New Roman" w:cs="Times New Roman"/>
          <w:sz w:val="24"/>
          <w:szCs w:val="24"/>
        </w:rPr>
        <w:t>Jāņem vērā, ka</w:t>
      </w:r>
      <w:r w:rsidR="004C236E">
        <w:rPr>
          <w:rFonts w:ascii="Times New Roman" w:hAnsi="Times New Roman" w:cs="Times New Roman"/>
          <w:sz w:val="24"/>
          <w:szCs w:val="24"/>
        </w:rPr>
        <w:t xml:space="preserve"> likumprojekti, kas tiek virzīti apstiprināšanai Saeimā, var un tiek būtiski mainīti</w:t>
      </w:r>
      <w:r w:rsidR="009D3340">
        <w:rPr>
          <w:rFonts w:ascii="Times New Roman" w:hAnsi="Times New Roman" w:cs="Times New Roman"/>
          <w:sz w:val="24"/>
          <w:szCs w:val="24"/>
        </w:rPr>
        <w:t xml:space="preserve"> starp lasījumiem un pēc apstiprināšanas</w:t>
      </w:r>
      <w:r w:rsidR="004C236E">
        <w:rPr>
          <w:rFonts w:ascii="Times New Roman" w:hAnsi="Times New Roman" w:cs="Times New Roman"/>
          <w:sz w:val="24"/>
          <w:szCs w:val="24"/>
        </w:rPr>
        <w:t>, tāpēc Ministru kabinetam nav iespējas pilnvērtīgi veikt likumu ietekmes pēcpārbaudes</w:t>
      </w:r>
      <w:r w:rsidR="009D3340">
        <w:rPr>
          <w:rFonts w:ascii="Times New Roman" w:hAnsi="Times New Roman" w:cs="Times New Roman"/>
          <w:sz w:val="24"/>
          <w:szCs w:val="24"/>
        </w:rPr>
        <w:t xml:space="preserve"> pēc to pieņemšanas Ministru kabinetā</w:t>
      </w:r>
      <w:r w:rsidR="004C236E">
        <w:rPr>
          <w:rFonts w:ascii="Times New Roman" w:hAnsi="Times New Roman" w:cs="Times New Roman"/>
          <w:sz w:val="24"/>
          <w:szCs w:val="24"/>
        </w:rPr>
        <w:t xml:space="preserve">. </w:t>
      </w:r>
    </w:p>
    <w:p w14:paraId="411C7178" w14:textId="540EA734" w:rsidR="0034294A" w:rsidRDefault="007C5844" w:rsidP="00F872AC">
      <w:pPr>
        <w:ind w:firstLine="720"/>
        <w:jc w:val="both"/>
        <w:rPr>
          <w:rFonts w:ascii="Times New Roman" w:hAnsi="Times New Roman" w:cs="Times New Roman"/>
          <w:sz w:val="24"/>
          <w:szCs w:val="24"/>
        </w:rPr>
      </w:pPr>
      <w:r>
        <w:rPr>
          <w:rFonts w:ascii="Times New Roman" w:hAnsi="Times New Roman" w:cs="Times New Roman"/>
          <w:sz w:val="24"/>
          <w:szCs w:val="24"/>
        </w:rPr>
        <w:t>Lai noskaidrotu ieinteresēto pušu vied</w:t>
      </w:r>
      <w:r w:rsidR="00E875CA">
        <w:rPr>
          <w:rFonts w:ascii="Times New Roman" w:hAnsi="Times New Roman" w:cs="Times New Roman"/>
          <w:sz w:val="24"/>
          <w:szCs w:val="24"/>
        </w:rPr>
        <w:t>okli par sistemātisk</w:t>
      </w:r>
      <w:r w:rsidR="00BF7EB8">
        <w:rPr>
          <w:rFonts w:ascii="Times New Roman" w:hAnsi="Times New Roman" w:cs="Times New Roman"/>
          <w:sz w:val="24"/>
          <w:szCs w:val="24"/>
        </w:rPr>
        <w:t>u</w:t>
      </w:r>
      <w:r w:rsidR="00E875CA">
        <w:rPr>
          <w:rFonts w:ascii="Times New Roman" w:hAnsi="Times New Roman" w:cs="Times New Roman"/>
          <w:sz w:val="24"/>
          <w:szCs w:val="24"/>
        </w:rPr>
        <w:t xml:space="preserve"> </w:t>
      </w:r>
      <w:r w:rsidR="003E22EE" w:rsidRPr="003E22EE">
        <w:rPr>
          <w:rFonts w:ascii="Times New Roman" w:hAnsi="Times New Roman" w:cs="Times New Roman"/>
          <w:sz w:val="24"/>
          <w:szCs w:val="24"/>
        </w:rPr>
        <w:t>ietekmes pēcpārbau</w:t>
      </w:r>
      <w:r w:rsidR="00BF7EB8">
        <w:rPr>
          <w:rFonts w:ascii="Times New Roman" w:hAnsi="Times New Roman" w:cs="Times New Roman"/>
          <w:sz w:val="24"/>
          <w:szCs w:val="24"/>
        </w:rPr>
        <w:t>žu</w:t>
      </w:r>
      <w:r w:rsidR="003E22EE" w:rsidRPr="003E22EE">
        <w:rPr>
          <w:rFonts w:ascii="Times New Roman" w:hAnsi="Times New Roman" w:cs="Times New Roman"/>
          <w:sz w:val="24"/>
          <w:szCs w:val="24"/>
        </w:rPr>
        <w:t xml:space="preserve"> </w:t>
      </w:r>
      <w:r>
        <w:rPr>
          <w:rFonts w:ascii="Times New Roman" w:hAnsi="Times New Roman" w:cs="Times New Roman"/>
          <w:sz w:val="24"/>
          <w:szCs w:val="24"/>
        </w:rPr>
        <w:t>ieviešan</w:t>
      </w:r>
      <w:r w:rsidR="004323E7">
        <w:rPr>
          <w:rFonts w:ascii="Times New Roman" w:hAnsi="Times New Roman" w:cs="Times New Roman"/>
          <w:sz w:val="24"/>
          <w:szCs w:val="24"/>
        </w:rPr>
        <w:t>u</w:t>
      </w:r>
      <w:r>
        <w:rPr>
          <w:rFonts w:ascii="Times New Roman" w:hAnsi="Times New Roman" w:cs="Times New Roman"/>
          <w:sz w:val="24"/>
          <w:szCs w:val="24"/>
        </w:rPr>
        <w:t xml:space="preserve"> Latvijā, Valsts kanceleja 2015.</w:t>
      </w:r>
      <w:r w:rsidR="0042738C">
        <w:rPr>
          <w:rFonts w:ascii="Times New Roman" w:hAnsi="Times New Roman" w:cs="Times New Roman"/>
          <w:sz w:val="24"/>
          <w:szCs w:val="24"/>
        </w:rPr>
        <w:t> </w:t>
      </w:r>
      <w:r>
        <w:rPr>
          <w:rFonts w:ascii="Times New Roman" w:hAnsi="Times New Roman" w:cs="Times New Roman"/>
          <w:sz w:val="24"/>
          <w:szCs w:val="24"/>
        </w:rPr>
        <w:t xml:space="preserve">gada </w:t>
      </w:r>
      <w:r w:rsidR="00226ABD">
        <w:rPr>
          <w:rFonts w:ascii="Times New Roman" w:hAnsi="Times New Roman" w:cs="Times New Roman"/>
          <w:sz w:val="24"/>
          <w:szCs w:val="24"/>
        </w:rPr>
        <w:t>21.</w:t>
      </w:r>
      <w:r w:rsidR="0042738C">
        <w:rPr>
          <w:rFonts w:ascii="Times New Roman" w:hAnsi="Times New Roman" w:cs="Times New Roman"/>
          <w:sz w:val="24"/>
          <w:szCs w:val="24"/>
        </w:rPr>
        <w:t> </w:t>
      </w:r>
      <w:r>
        <w:rPr>
          <w:rFonts w:ascii="Times New Roman" w:hAnsi="Times New Roman" w:cs="Times New Roman"/>
          <w:sz w:val="24"/>
          <w:szCs w:val="24"/>
        </w:rPr>
        <w:t>maijā rīkoja neformālu diskusiju ar ekspertiem</w:t>
      </w:r>
      <w:r w:rsidR="003E22EE">
        <w:rPr>
          <w:rFonts w:ascii="Times New Roman" w:hAnsi="Times New Roman" w:cs="Times New Roman"/>
          <w:sz w:val="24"/>
          <w:szCs w:val="24"/>
        </w:rPr>
        <w:t xml:space="preserve"> (</w:t>
      </w:r>
      <w:r w:rsidR="00F872AC">
        <w:rPr>
          <w:rFonts w:ascii="Times New Roman" w:hAnsi="Times New Roman" w:cs="Times New Roman"/>
          <w:sz w:val="24"/>
          <w:szCs w:val="24"/>
        </w:rPr>
        <w:t>PROVIDUS</w:t>
      </w:r>
      <w:r w:rsidR="003E22EE">
        <w:rPr>
          <w:rFonts w:ascii="Times New Roman" w:hAnsi="Times New Roman" w:cs="Times New Roman"/>
          <w:sz w:val="24"/>
          <w:szCs w:val="24"/>
        </w:rPr>
        <w:t>)</w:t>
      </w:r>
      <w:r>
        <w:rPr>
          <w:rFonts w:ascii="Times New Roman" w:hAnsi="Times New Roman" w:cs="Times New Roman"/>
          <w:sz w:val="24"/>
          <w:szCs w:val="24"/>
        </w:rPr>
        <w:t xml:space="preserve">, valsts pārvaldes institūcijām </w:t>
      </w:r>
      <w:r w:rsidR="003E22EE">
        <w:rPr>
          <w:rFonts w:ascii="Times New Roman" w:hAnsi="Times New Roman" w:cs="Times New Roman"/>
          <w:sz w:val="24"/>
          <w:szCs w:val="24"/>
        </w:rPr>
        <w:t xml:space="preserve">(Tieslietu ministrija, Finanšu ministrija) </w:t>
      </w:r>
      <w:r>
        <w:rPr>
          <w:rFonts w:ascii="Times New Roman" w:hAnsi="Times New Roman" w:cs="Times New Roman"/>
          <w:sz w:val="24"/>
          <w:szCs w:val="24"/>
        </w:rPr>
        <w:t>un nevalstisko organizāciju pārstāvjiem</w:t>
      </w:r>
      <w:r w:rsidR="003E22EE">
        <w:rPr>
          <w:rFonts w:ascii="Times New Roman" w:hAnsi="Times New Roman" w:cs="Times New Roman"/>
          <w:sz w:val="24"/>
          <w:szCs w:val="24"/>
        </w:rPr>
        <w:t xml:space="preserve"> (</w:t>
      </w:r>
      <w:r w:rsidR="00F872AC">
        <w:rPr>
          <w:rFonts w:ascii="Times New Roman" w:hAnsi="Times New Roman" w:cs="Times New Roman"/>
          <w:sz w:val="24"/>
          <w:szCs w:val="24"/>
        </w:rPr>
        <w:t xml:space="preserve">Sabiedrība par atklātību – </w:t>
      </w:r>
      <w:r w:rsidR="003E22EE">
        <w:rPr>
          <w:rFonts w:ascii="Times New Roman" w:hAnsi="Times New Roman" w:cs="Times New Roman"/>
          <w:sz w:val="24"/>
          <w:szCs w:val="24"/>
        </w:rPr>
        <w:t xml:space="preserve">DELNA, </w:t>
      </w:r>
      <w:r w:rsidR="00F872AC">
        <w:rPr>
          <w:rFonts w:ascii="Times New Roman" w:hAnsi="Times New Roman" w:cs="Times New Roman"/>
          <w:sz w:val="24"/>
          <w:szCs w:val="24"/>
        </w:rPr>
        <w:t>Latvijas platforma attīstības sadarbībai</w:t>
      </w:r>
      <w:r w:rsidR="0088693F">
        <w:rPr>
          <w:rFonts w:ascii="Times New Roman" w:hAnsi="Times New Roman" w:cs="Times New Roman"/>
          <w:sz w:val="24"/>
          <w:szCs w:val="24"/>
        </w:rPr>
        <w:t>, Kurzemes NVO atbalsta centrs</w:t>
      </w:r>
      <w:r w:rsidR="003E22EE">
        <w:rPr>
          <w:rFonts w:ascii="Times New Roman" w:hAnsi="Times New Roman" w:cs="Times New Roman"/>
          <w:sz w:val="24"/>
          <w:szCs w:val="24"/>
        </w:rPr>
        <w:t>)</w:t>
      </w:r>
      <w:r>
        <w:rPr>
          <w:rFonts w:ascii="Times New Roman" w:hAnsi="Times New Roman" w:cs="Times New Roman"/>
          <w:sz w:val="24"/>
          <w:szCs w:val="24"/>
        </w:rPr>
        <w:t>.</w:t>
      </w:r>
      <w:r w:rsidR="0034294A">
        <w:rPr>
          <w:rFonts w:ascii="Times New Roman" w:hAnsi="Times New Roman" w:cs="Times New Roman"/>
          <w:sz w:val="24"/>
          <w:szCs w:val="24"/>
        </w:rPr>
        <w:t xml:space="preserve"> Diskusijas rezultātā tika izvi</w:t>
      </w:r>
      <w:r w:rsidR="00FE7B5E">
        <w:rPr>
          <w:rFonts w:ascii="Times New Roman" w:hAnsi="Times New Roman" w:cs="Times New Roman"/>
          <w:sz w:val="24"/>
          <w:szCs w:val="24"/>
        </w:rPr>
        <w:t>rzīti šādi galvenie secinājumi:</w:t>
      </w:r>
    </w:p>
    <w:tbl>
      <w:tblPr>
        <w:tblStyle w:val="TableGrid"/>
        <w:tblW w:w="0" w:type="auto"/>
        <w:tblLook w:val="04A0" w:firstRow="1" w:lastRow="0" w:firstColumn="1" w:lastColumn="0" w:noHBand="0" w:noVBand="1"/>
      </w:tblPr>
      <w:tblGrid>
        <w:gridCol w:w="2660"/>
        <w:gridCol w:w="6627"/>
      </w:tblGrid>
      <w:tr w:rsidR="00226ABD" w14:paraId="411C717B" w14:textId="77777777" w:rsidTr="001D5E7B">
        <w:tc>
          <w:tcPr>
            <w:tcW w:w="2660" w:type="dxa"/>
            <w:shd w:val="clear" w:color="auto" w:fill="808080" w:themeFill="background1" w:themeFillShade="80"/>
          </w:tcPr>
          <w:p w14:paraId="411C7179" w14:textId="77777777" w:rsidR="00226ABD" w:rsidRPr="001D5E7B" w:rsidRDefault="00226ABD" w:rsidP="001D5E7B">
            <w:pPr>
              <w:jc w:val="center"/>
              <w:rPr>
                <w:rFonts w:ascii="Times New Roman" w:hAnsi="Times New Roman" w:cs="Times New Roman"/>
                <w:b/>
                <w:sz w:val="24"/>
                <w:szCs w:val="24"/>
              </w:rPr>
            </w:pPr>
            <w:r w:rsidRPr="001D5E7B">
              <w:rPr>
                <w:rFonts w:ascii="Times New Roman" w:hAnsi="Times New Roman" w:cs="Times New Roman"/>
                <w:b/>
                <w:sz w:val="24"/>
                <w:szCs w:val="24"/>
              </w:rPr>
              <w:t>Ieteikums</w:t>
            </w:r>
          </w:p>
        </w:tc>
        <w:tc>
          <w:tcPr>
            <w:tcW w:w="6627" w:type="dxa"/>
            <w:shd w:val="clear" w:color="auto" w:fill="808080" w:themeFill="background1" w:themeFillShade="80"/>
          </w:tcPr>
          <w:p w14:paraId="411C717A" w14:textId="77777777" w:rsidR="00226ABD" w:rsidRPr="001D5E7B" w:rsidRDefault="00226ABD" w:rsidP="001D5E7B">
            <w:pPr>
              <w:jc w:val="center"/>
              <w:rPr>
                <w:rFonts w:ascii="Times New Roman" w:hAnsi="Times New Roman" w:cs="Times New Roman"/>
                <w:b/>
                <w:sz w:val="24"/>
                <w:szCs w:val="24"/>
              </w:rPr>
            </w:pPr>
            <w:r w:rsidRPr="001D5E7B">
              <w:rPr>
                <w:rFonts w:ascii="Times New Roman" w:hAnsi="Times New Roman" w:cs="Times New Roman"/>
                <w:b/>
                <w:sz w:val="24"/>
                <w:szCs w:val="24"/>
              </w:rPr>
              <w:t>Raksturojums</w:t>
            </w:r>
          </w:p>
        </w:tc>
      </w:tr>
      <w:tr w:rsidR="00226ABD" w14:paraId="411C717E" w14:textId="77777777" w:rsidTr="00226ABD">
        <w:tc>
          <w:tcPr>
            <w:tcW w:w="2660" w:type="dxa"/>
          </w:tcPr>
          <w:p w14:paraId="411C717C" w14:textId="77777777" w:rsidR="00226ABD" w:rsidRDefault="00226ABD" w:rsidP="0042738C">
            <w:pPr>
              <w:rPr>
                <w:rFonts w:ascii="Times New Roman" w:hAnsi="Times New Roman" w:cs="Times New Roman"/>
                <w:sz w:val="24"/>
                <w:szCs w:val="24"/>
              </w:rPr>
            </w:pPr>
            <w:r>
              <w:rPr>
                <w:rFonts w:ascii="Times New Roman" w:hAnsi="Times New Roman" w:cs="Times New Roman"/>
                <w:sz w:val="24"/>
                <w:szCs w:val="24"/>
              </w:rPr>
              <w:t>Ārējs novērtējums</w:t>
            </w:r>
          </w:p>
        </w:tc>
        <w:tc>
          <w:tcPr>
            <w:tcW w:w="6627" w:type="dxa"/>
          </w:tcPr>
          <w:p w14:paraId="411C717D" w14:textId="51314ED4" w:rsidR="00226ABD" w:rsidRDefault="0088693F" w:rsidP="002E5339">
            <w:pPr>
              <w:jc w:val="both"/>
              <w:rPr>
                <w:rFonts w:ascii="Times New Roman" w:hAnsi="Times New Roman" w:cs="Times New Roman"/>
                <w:sz w:val="24"/>
                <w:szCs w:val="24"/>
              </w:rPr>
            </w:pPr>
            <w:r>
              <w:rPr>
                <w:rFonts w:ascii="Times New Roman" w:hAnsi="Times New Roman" w:cs="Times New Roman"/>
                <w:sz w:val="24"/>
                <w:szCs w:val="24"/>
              </w:rPr>
              <w:t>I</w:t>
            </w:r>
            <w:r w:rsidRPr="0088693F">
              <w:rPr>
                <w:rFonts w:ascii="Times New Roman" w:hAnsi="Times New Roman" w:cs="Times New Roman"/>
                <w:sz w:val="24"/>
                <w:szCs w:val="24"/>
              </w:rPr>
              <w:t>etekmes pēcpārbaud</w:t>
            </w:r>
            <w:r w:rsidR="00BF7EB8">
              <w:rPr>
                <w:rFonts w:ascii="Times New Roman" w:hAnsi="Times New Roman" w:cs="Times New Roman"/>
                <w:sz w:val="24"/>
                <w:szCs w:val="24"/>
              </w:rPr>
              <w:t>i</w:t>
            </w:r>
            <w:r w:rsidRPr="0088693F">
              <w:rPr>
                <w:rFonts w:ascii="Times New Roman" w:hAnsi="Times New Roman" w:cs="Times New Roman"/>
                <w:sz w:val="24"/>
                <w:szCs w:val="24"/>
              </w:rPr>
              <w:t xml:space="preserve"> </w:t>
            </w:r>
            <w:r w:rsidR="00226ABD" w:rsidRPr="00226ABD">
              <w:rPr>
                <w:rFonts w:ascii="Times New Roman" w:hAnsi="Times New Roman" w:cs="Times New Roman"/>
                <w:sz w:val="24"/>
                <w:szCs w:val="24"/>
              </w:rPr>
              <w:t xml:space="preserve">var </w:t>
            </w:r>
            <w:r w:rsidR="00BF7EB8">
              <w:rPr>
                <w:rFonts w:ascii="Times New Roman" w:hAnsi="Times New Roman" w:cs="Times New Roman"/>
                <w:sz w:val="24"/>
                <w:szCs w:val="24"/>
              </w:rPr>
              <w:t>organizēt</w:t>
            </w:r>
            <w:r w:rsidR="00226ABD" w:rsidRPr="00226ABD">
              <w:rPr>
                <w:rFonts w:ascii="Times New Roman" w:hAnsi="Times New Roman" w:cs="Times New Roman"/>
                <w:sz w:val="24"/>
                <w:szCs w:val="24"/>
              </w:rPr>
              <w:t xml:space="preserve"> kā ārēj</w:t>
            </w:r>
            <w:r w:rsidR="00BF7EB8">
              <w:rPr>
                <w:rFonts w:ascii="Times New Roman" w:hAnsi="Times New Roman" w:cs="Times New Roman"/>
                <w:sz w:val="24"/>
                <w:szCs w:val="24"/>
              </w:rPr>
              <w:t>u</w:t>
            </w:r>
            <w:r w:rsidR="00226ABD" w:rsidRPr="00226ABD">
              <w:rPr>
                <w:rFonts w:ascii="Times New Roman" w:hAnsi="Times New Roman" w:cs="Times New Roman"/>
                <w:sz w:val="24"/>
                <w:szCs w:val="24"/>
              </w:rPr>
              <w:t xml:space="preserve"> novērtējum</w:t>
            </w:r>
            <w:r w:rsidR="00BF7EB8">
              <w:rPr>
                <w:rFonts w:ascii="Times New Roman" w:hAnsi="Times New Roman" w:cs="Times New Roman"/>
                <w:sz w:val="24"/>
                <w:szCs w:val="24"/>
              </w:rPr>
              <w:t>u</w:t>
            </w:r>
            <w:r w:rsidR="00226ABD" w:rsidRPr="00226ABD">
              <w:rPr>
                <w:rFonts w:ascii="Times New Roman" w:hAnsi="Times New Roman" w:cs="Times New Roman"/>
                <w:sz w:val="24"/>
                <w:szCs w:val="24"/>
              </w:rPr>
              <w:t xml:space="preserve"> (publisk</w:t>
            </w:r>
            <w:r w:rsidR="00BF7EB8">
              <w:rPr>
                <w:rFonts w:ascii="Times New Roman" w:hAnsi="Times New Roman" w:cs="Times New Roman"/>
                <w:sz w:val="24"/>
                <w:szCs w:val="24"/>
              </w:rPr>
              <w:t>u</w:t>
            </w:r>
            <w:r w:rsidR="00226ABD" w:rsidRPr="00226ABD">
              <w:rPr>
                <w:rFonts w:ascii="Times New Roman" w:hAnsi="Times New Roman" w:cs="Times New Roman"/>
                <w:sz w:val="24"/>
                <w:szCs w:val="24"/>
              </w:rPr>
              <w:t xml:space="preserve"> iepirkum</w:t>
            </w:r>
            <w:r w:rsidR="00BF7EB8">
              <w:rPr>
                <w:rFonts w:ascii="Times New Roman" w:hAnsi="Times New Roman" w:cs="Times New Roman"/>
                <w:sz w:val="24"/>
                <w:szCs w:val="24"/>
              </w:rPr>
              <w:t>u</w:t>
            </w:r>
            <w:r w:rsidR="00226ABD" w:rsidRPr="00226ABD">
              <w:rPr>
                <w:rFonts w:ascii="Times New Roman" w:hAnsi="Times New Roman" w:cs="Times New Roman"/>
                <w:sz w:val="24"/>
                <w:szCs w:val="24"/>
              </w:rPr>
              <w:t>), taču t</w:t>
            </w:r>
            <w:r w:rsidR="00BF7EB8">
              <w:rPr>
                <w:rFonts w:ascii="Times New Roman" w:hAnsi="Times New Roman" w:cs="Times New Roman"/>
                <w:sz w:val="24"/>
                <w:szCs w:val="24"/>
              </w:rPr>
              <w:t>ā</w:t>
            </w:r>
            <w:r w:rsidR="00226ABD" w:rsidRPr="00226ABD">
              <w:rPr>
                <w:rFonts w:ascii="Times New Roman" w:hAnsi="Times New Roman" w:cs="Times New Roman"/>
                <w:sz w:val="24"/>
                <w:szCs w:val="24"/>
              </w:rPr>
              <w:t xml:space="preserve"> jāveic centralizēti un ta</w:t>
            </w:r>
            <w:r w:rsidR="00BF7EB8">
              <w:rPr>
                <w:rFonts w:ascii="Times New Roman" w:hAnsi="Times New Roman" w:cs="Times New Roman"/>
                <w:sz w:val="24"/>
                <w:szCs w:val="24"/>
              </w:rPr>
              <w:t>i</w:t>
            </w:r>
            <w:r w:rsidR="00226ABD" w:rsidRPr="00226ABD">
              <w:rPr>
                <w:rFonts w:ascii="Times New Roman" w:hAnsi="Times New Roman" w:cs="Times New Roman"/>
                <w:sz w:val="24"/>
                <w:szCs w:val="24"/>
              </w:rPr>
              <w:t xml:space="preserve"> nepieciešami papildu finanšu līdzekļi</w:t>
            </w:r>
          </w:p>
        </w:tc>
      </w:tr>
      <w:tr w:rsidR="00226ABD" w14:paraId="411C7181" w14:textId="77777777" w:rsidTr="00226ABD">
        <w:tc>
          <w:tcPr>
            <w:tcW w:w="2660" w:type="dxa"/>
          </w:tcPr>
          <w:p w14:paraId="411C717F" w14:textId="77777777" w:rsidR="00226ABD" w:rsidRDefault="00226ABD" w:rsidP="0042738C">
            <w:pPr>
              <w:rPr>
                <w:rFonts w:ascii="Times New Roman" w:hAnsi="Times New Roman" w:cs="Times New Roman"/>
                <w:sz w:val="24"/>
                <w:szCs w:val="24"/>
              </w:rPr>
            </w:pPr>
            <w:r>
              <w:rPr>
                <w:rFonts w:ascii="Times New Roman" w:hAnsi="Times New Roman" w:cs="Times New Roman"/>
                <w:sz w:val="24"/>
                <w:szCs w:val="24"/>
              </w:rPr>
              <w:t>Sistēma jāveido pakāpeniski</w:t>
            </w:r>
          </w:p>
        </w:tc>
        <w:tc>
          <w:tcPr>
            <w:tcW w:w="6627" w:type="dxa"/>
          </w:tcPr>
          <w:p w14:paraId="411C7180" w14:textId="404742A7" w:rsidR="00226ABD" w:rsidRDefault="00BF7EB8" w:rsidP="00BF7EB8">
            <w:pPr>
              <w:jc w:val="both"/>
              <w:rPr>
                <w:rFonts w:ascii="Times New Roman" w:hAnsi="Times New Roman" w:cs="Times New Roman"/>
                <w:sz w:val="24"/>
                <w:szCs w:val="24"/>
              </w:rPr>
            </w:pPr>
            <w:r>
              <w:rPr>
                <w:rFonts w:ascii="Times New Roman" w:hAnsi="Times New Roman" w:cs="Times New Roman"/>
                <w:sz w:val="24"/>
                <w:szCs w:val="24"/>
              </w:rPr>
              <w:t>P</w:t>
            </w:r>
            <w:r w:rsidR="0088693F" w:rsidRPr="0088693F">
              <w:rPr>
                <w:rFonts w:ascii="Times New Roman" w:hAnsi="Times New Roman" w:cs="Times New Roman"/>
                <w:sz w:val="24"/>
                <w:szCs w:val="24"/>
              </w:rPr>
              <w:t xml:space="preserve">ēcpārbaudes </w:t>
            </w:r>
            <w:r w:rsidR="00226ABD" w:rsidRPr="00226ABD">
              <w:rPr>
                <w:rFonts w:ascii="Times New Roman" w:hAnsi="Times New Roman" w:cs="Times New Roman"/>
                <w:sz w:val="24"/>
                <w:szCs w:val="24"/>
              </w:rPr>
              <w:t xml:space="preserve">sistēmu veido pakāpeniski, sākot ar mazāku procedūru skaitu, orientējoties uz </w:t>
            </w:r>
            <w:r w:rsidR="00E17502">
              <w:rPr>
                <w:rFonts w:ascii="Times New Roman" w:hAnsi="Times New Roman" w:cs="Times New Roman"/>
                <w:sz w:val="24"/>
                <w:szCs w:val="24"/>
              </w:rPr>
              <w:t>izmēģinājumprojektiem (</w:t>
            </w:r>
            <w:r w:rsidR="00226ABD" w:rsidRPr="00226ABD">
              <w:rPr>
                <w:rFonts w:ascii="Times New Roman" w:hAnsi="Times New Roman" w:cs="Times New Roman"/>
                <w:sz w:val="24"/>
                <w:szCs w:val="24"/>
              </w:rPr>
              <w:t>pilotprojektiem</w:t>
            </w:r>
            <w:r w:rsidR="00E17502">
              <w:rPr>
                <w:rFonts w:ascii="Times New Roman" w:hAnsi="Times New Roman" w:cs="Times New Roman"/>
                <w:sz w:val="24"/>
                <w:szCs w:val="24"/>
              </w:rPr>
              <w:t>)</w:t>
            </w:r>
            <w:r w:rsidR="00226ABD" w:rsidRPr="00226ABD">
              <w:rPr>
                <w:rFonts w:ascii="Times New Roman" w:hAnsi="Times New Roman" w:cs="Times New Roman"/>
                <w:sz w:val="24"/>
                <w:szCs w:val="24"/>
              </w:rPr>
              <w:t xml:space="preserve"> sistēmas ieviešanā, tādējādi attīstot labās </w:t>
            </w:r>
            <w:r w:rsidR="00226ABD" w:rsidRPr="00226ABD">
              <w:rPr>
                <w:rFonts w:ascii="Times New Roman" w:hAnsi="Times New Roman" w:cs="Times New Roman"/>
                <w:sz w:val="24"/>
                <w:szCs w:val="24"/>
              </w:rPr>
              <w:lastRenderedPageBreak/>
              <w:t>pieredzes apmaiņu, sagatavojot ziņojumus u.</w:t>
            </w:r>
            <w:r w:rsidR="0042738C">
              <w:rPr>
                <w:rFonts w:ascii="Times New Roman" w:hAnsi="Times New Roman" w:cs="Times New Roman"/>
                <w:sz w:val="24"/>
                <w:szCs w:val="24"/>
              </w:rPr>
              <w:t> </w:t>
            </w:r>
            <w:r w:rsidR="00226ABD" w:rsidRPr="00226ABD">
              <w:rPr>
                <w:rFonts w:ascii="Times New Roman" w:hAnsi="Times New Roman" w:cs="Times New Roman"/>
                <w:sz w:val="24"/>
                <w:szCs w:val="24"/>
              </w:rPr>
              <w:t>c. Laika gaitā</w:t>
            </w:r>
            <w:r w:rsidR="004C236E">
              <w:rPr>
                <w:rFonts w:ascii="Times New Roman" w:hAnsi="Times New Roman" w:cs="Times New Roman"/>
                <w:sz w:val="24"/>
                <w:szCs w:val="24"/>
              </w:rPr>
              <w:t xml:space="preserve"> </w:t>
            </w:r>
            <w:r w:rsidR="00226ABD" w:rsidRPr="00226ABD">
              <w:rPr>
                <w:rFonts w:ascii="Times New Roman" w:hAnsi="Times New Roman" w:cs="Times New Roman"/>
                <w:sz w:val="24"/>
                <w:szCs w:val="24"/>
              </w:rPr>
              <w:t xml:space="preserve">iespējams attīstīt </w:t>
            </w:r>
            <w:r w:rsidR="004C236E">
              <w:rPr>
                <w:rFonts w:ascii="Times New Roman" w:hAnsi="Times New Roman" w:cs="Times New Roman"/>
                <w:sz w:val="24"/>
                <w:szCs w:val="24"/>
              </w:rPr>
              <w:t>centralizētu struktūru</w:t>
            </w:r>
            <w:r w:rsidR="00226ABD" w:rsidRPr="00226ABD">
              <w:rPr>
                <w:rFonts w:ascii="Times New Roman" w:hAnsi="Times New Roman" w:cs="Times New Roman"/>
                <w:sz w:val="24"/>
                <w:szCs w:val="24"/>
              </w:rPr>
              <w:t>, kas pārvaldītu šo sistēmu</w:t>
            </w:r>
            <w:r w:rsidR="004C236E">
              <w:rPr>
                <w:rFonts w:ascii="Times New Roman" w:hAnsi="Times New Roman" w:cs="Times New Roman"/>
                <w:sz w:val="24"/>
                <w:szCs w:val="24"/>
              </w:rPr>
              <w:t xml:space="preserve"> un</w:t>
            </w:r>
            <w:r w:rsidR="00155E6F">
              <w:rPr>
                <w:rFonts w:ascii="Times New Roman" w:hAnsi="Times New Roman" w:cs="Times New Roman"/>
                <w:sz w:val="24"/>
                <w:szCs w:val="24"/>
              </w:rPr>
              <w:t xml:space="preserve"> </w:t>
            </w:r>
            <w:r w:rsidR="00226ABD" w:rsidRPr="00226ABD">
              <w:rPr>
                <w:rFonts w:ascii="Times New Roman" w:hAnsi="Times New Roman" w:cs="Times New Roman"/>
                <w:sz w:val="24"/>
                <w:szCs w:val="24"/>
              </w:rPr>
              <w:t>piedalītos ietekmes izvērtējumu veikšanā</w:t>
            </w:r>
          </w:p>
        </w:tc>
      </w:tr>
      <w:tr w:rsidR="00226ABD" w14:paraId="411C7184" w14:textId="77777777" w:rsidTr="00226ABD">
        <w:tc>
          <w:tcPr>
            <w:tcW w:w="2660" w:type="dxa"/>
          </w:tcPr>
          <w:p w14:paraId="411C7182" w14:textId="77777777" w:rsidR="00226ABD" w:rsidRDefault="00226ABD" w:rsidP="0042738C">
            <w:pPr>
              <w:rPr>
                <w:rFonts w:ascii="Times New Roman" w:hAnsi="Times New Roman" w:cs="Times New Roman"/>
                <w:sz w:val="24"/>
                <w:szCs w:val="24"/>
              </w:rPr>
            </w:pPr>
            <w:r>
              <w:rPr>
                <w:rFonts w:ascii="Times New Roman" w:hAnsi="Times New Roman" w:cs="Times New Roman"/>
                <w:sz w:val="24"/>
                <w:szCs w:val="24"/>
              </w:rPr>
              <w:lastRenderedPageBreak/>
              <w:t>Attīstīt analītisko bāzi</w:t>
            </w:r>
          </w:p>
        </w:tc>
        <w:tc>
          <w:tcPr>
            <w:tcW w:w="6627" w:type="dxa"/>
          </w:tcPr>
          <w:p w14:paraId="411C7183" w14:textId="77777777" w:rsidR="00226ABD" w:rsidRDefault="00226ABD" w:rsidP="00854AF7">
            <w:pPr>
              <w:jc w:val="both"/>
              <w:rPr>
                <w:rFonts w:ascii="Times New Roman" w:hAnsi="Times New Roman" w:cs="Times New Roman"/>
                <w:sz w:val="24"/>
                <w:szCs w:val="24"/>
              </w:rPr>
            </w:pPr>
            <w:r w:rsidRPr="00226ABD">
              <w:rPr>
                <w:rFonts w:ascii="Times New Roman" w:hAnsi="Times New Roman" w:cs="Times New Roman"/>
                <w:sz w:val="24"/>
                <w:szCs w:val="24"/>
              </w:rPr>
              <w:t>Pakāpeniski attīstīt iestāžu un sadarbības partneru analītisko bāzi un institucionālo atmiņu noteiktu procesu izvērtējumā</w:t>
            </w:r>
          </w:p>
        </w:tc>
      </w:tr>
      <w:tr w:rsidR="00226ABD" w14:paraId="411C7187" w14:textId="77777777" w:rsidTr="00226ABD">
        <w:tc>
          <w:tcPr>
            <w:tcW w:w="2660" w:type="dxa"/>
          </w:tcPr>
          <w:p w14:paraId="411C7185" w14:textId="77777777" w:rsidR="00226ABD" w:rsidRDefault="00226ABD" w:rsidP="0042738C">
            <w:pPr>
              <w:rPr>
                <w:rFonts w:ascii="Times New Roman" w:hAnsi="Times New Roman" w:cs="Times New Roman"/>
                <w:sz w:val="24"/>
                <w:szCs w:val="24"/>
              </w:rPr>
            </w:pPr>
            <w:r>
              <w:rPr>
                <w:rFonts w:ascii="Times New Roman" w:hAnsi="Times New Roman" w:cs="Times New Roman"/>
                <w:sz w:val="24"/>
                <w:szCs w:val="24"/>
              </w:rPr>
              <w:t>Informatīvā ziņojuma veids</w:t>
            </w:r>
          </w:p>
        </w:tc>
        <w:tc>
          <w:tcPr>
            <w:tcW w:w="6627" w:type="dxa"/>
          </w:tcPr>
          <w:p w14:paraId="411C7186" w14:textId="3AE70AAD" w:rsidR="00226ABD" w:rsidRDefault="00226ABD" w:rsidP="006878C7">
            <w:pPr>
              <w:jc w:val="both"/>
              <w:rPr>
                <w:rFonts w:ascii="Times New Roman" w:hAnsi="Times New Roman" w:cs="Times New Roman"/>
                <w:sz w:val="24"/>
                <w:szCs w:val="24"/>
              </w:rPr>
            </w:pPr>
            <w:r w:rsidRPr="00226ABD">
              <w:rPr>
                <w:rFonts w:ascii="Times New Roman" w:hAnsi="Times New Roman" w:cs="Times New Roman"/>
                <w:sz w:val="24"/>
                <w:szCs w:val="24"/>
              </w:rPr>
              <w:t xml:space="preserve">Ieteikums gatavot </w:t>
            </w:r>
            <w:r w:rsidR="0088693F" w:rsidRPr="0088693F">
              <w:rPr>
                <w:rFonts w:ascii="Times New Roman" w:hAnsi="Times New Roman" w:cs="Times New Roman"/>
                <w:sz w:val="24"/>
                <w:szCs w:val="24"/>
              </w:rPr>
              <w:t xml:space="preserve">ietekmes pēcpārbaudes </w:t>
            </w:r>
            <w:r w:rsidRPr="00226ABD">
              <w:rPr>
                <w:rFonts w:ascii="Times New Roman" w:hAnsi="Times New Roman" w:cs="Times New Roman"/>
                <w:sz w:val="24"/>
                <w:szCs w:val="24"/>
              </w:rPr>
              <w:t>informatīv</w:t>
            </w:r>
            <w:r w:rsidR="00BF7EB8">
              <w:rPr>
                <w:rFonts w:ascii="Times New Roman" w:hAnsi="Times New Roman" w:cs="Times New Roman"/>
                <w:sz w:val="24"/>
                <w:szCs w:val="24"/>
              </w:rPr>
              <w:t>ā</w:t>
            </w:r>
            <w:r w:rsidRPr="00226ABD">
              <w:rPr>
                <w:rFonts w:ascii="Times New Roman" w:hAnsi="Times New Roman" w:cs="Times New Roman"/>
                <w:sz w:val="24"/>
                <w:szCs w:val="24"/>
              </w:rPr>
              <w:t xml:space="preserve"> ziņojum</w:t>
            </w:r>
            <w:r w:rsidR="004C236E">
              <w:rPr>
                <w:rFonts w:ascii="Times New Roman" w:hAnsi="Times New Roman" w:cs="Times New Roman"/>
                <w:sz w:val="24"/>
                <w:szCs w:val="24"/>
              </w:rPr>
              <w:t>a</w:t>
            </w:r>
            <w:r w:rsidRPr="00226ABD">
              <w:rPr>
                <w:rFonts w:ascii="Times New Roman" w:hAnsi="Times New Roman" w:cs="Times New Roman"/>
                <w:sz w:val="24"/>
                <w:szCs w:val="24"/>
              </w:rPr>
              <w:t xml:space="preserve"> veidā bez izsludināšanas Valsts sekretāru sanāksmē</w:t>
            </w:r>
          </w:p>
        </w:tc>
      </w:tr>
      <w:tr w:rsidR="00226ABD" w14:paraId="411C718A" w14:textId="77777777" w:rsidTr="00226ABD">
        <w:tc>
          <w:tcPr>
            <w:tcW w:w="2660" w:type="dxa"/>
          </w:tcPr>
          <w:p w14:paraId="411C7188" w14:textId="77777777" w:rsidR="00226ABD" w:rsidRDefault="00921969" w:rsidP="0042738C">
            <w:pPr>
              <w:rPr>
                <w:rFonts w:ascii="Times New Roman" w:hAnsi="Times New Roman" w:cs="Times New Roman"/>
                <w:sz w:val="24"/>
                <w:szCs w:val="24"/>
              </w:rPr>
            </w:pPr>
            <w:r>
              <w:rPr>
                <w:rFonts w:ascii="Times New Roman" w:hAnsi="Times New Roman" w:cs="Times New Roman"/>
                <w:sz w:val="24"/>
                <w:szCs w:val="24"/>
              </w:rPr>
              <w:t>Ieinteresēto pušu iesaistīšana</w:t>
            </w:r>
          </w:p>
        </w:tc>
        <w:tc>
          <w:tcPr>
            <w:tcW w:w="6627" w:type="dxa"/>
          </w:tcPr>
          <w:p w14:paraId="411C7189" w14:textId="2CD4E4E9" w:rsidR="00226ABD" w:rsidRDefault="00921969" w:rsidP="00BF7EB8">
            <w:pPr>
              <w:jc w:val="both"/>
              <w:rPr>
                <w:rFonts w:ascii="Times New Roman" w:hAnsi="Times New Roman" w:cs="Times New Roman"/>
                <w:sz w:val="24"/>
                <w:szCs w:val="24"/>
              </w:rPr>
            </w:pPr>
            <w:r w:rsidRPr="00921969">
              <w:rPr>
                <w:rFonts w:ascii="Times New Roman" w:hAnsi="Times New Roman" w:cs="Times New Roman"/>
                <w:sz w:val="24"/>
                <w:szCs w:val="24"/>
              </w:rPr>
              <w:t xml:space="preserve">Kā obligātu priekšnosacījumu </w:t>
            </w:r>
            <w:r w:rsidR="0088693F" w:rsidRPr="0088693F">
              <w:rPr>
                <w:rFonts w:ascii="Times New Roman" w:hAnsi="Times New Roman" w:cs="Times New Roman"/>
                <w:sz w:val="24"/>
                <w:szCs w:val="24"/>
              </w:rPr>
              <w:t xml:space="preserve">ietekmes pēcpārbaudes </w:t>
            </w:r>
            <w:r w:rsidRPr="00921969">
              <w:rPr>
                <w:rFonts w:ascii="Times New Roman" w:hAnsi="Times New Roman" w:cs="Times New Roman"/>
                <w:sz w:val="24"/>
                <w:szCs w:val="24"/>
              </w:rPr>
              <w:t>ziņojuma sagatavošanā noteikt sabiedrības līdzdalīb</w:t>
            </w:r>
            <w:r w:rsidR="00BF7EB8">
              <w:rPr>
                <w:rFonts w:ascii="Times New Roman" w:hAnsi="Times New Roman" w:cs="Times New Roman"/>
                <w:sz w:val="24"/>
                <w:szCs w:val="24"/>
              </w:rPr>
              <w:t>u</w:t>
            </w:r>
            <w:r w:rsidRPr="00921969">
              <w:rPr>
                <w:rFonts w:ascii="Times New Roman" w:hAnsi="Times New Roman" w:cs="Times New Roman"/>
                <w:sz w:val="24"/>
                <w:szCs w:val="24"/>
              </w:rPr>
              <w:t xml:space="preserve"> vai ieinteresēto pušu obligātu iesaisti ziņojuma sagatavošanā, lai nodrošinātu vispusīgu analīzi</w:t>
            </w:r>
          </w:p>
        </w:tc>
      </w:tr>
      <w:tr w:rsidR="00226ABD" w14:paraId="411C718D" w14:textId="77777777" w:rsidTr="00226ABD">
        <w:tc>
          <w:tcPr>
            <w:tcW w:w="2660" w:type="dxa"/>
          </w:tcPr>
          <w:p w14:paraId="411C718B" w14:textId="77777777" w:rsidR="00226ABD" w:rsidRDefault="00921969" w:rsidP="0042738C">
            <w:pPr>
              <w:rPr>
                <w:rFonts w:ascii="Times New Roman" w:hAnsi="Times New Roman" w:cs="Times New Roman"/>
                <w:sz w:val="24"/>
                <w:szCs w:val="24"/>
              </w:rPr>
            </w:pPr>
            <w:r>
              <w:rPr>
                <w:rFonts w:ascii="Times New Roman" w:hAnsi="Times New Roman" w:cs="Times New Roman"/>
                <w:sz w:val="24"/>
                <w:szCs w:val="24"/>
              </w:rPr>
              <w:t>Metodoloģijas izstrāde</w:t>
            </w:r>
          </w:p>
        </w:tc>
        <w:tc>
          <w:tcPr>
            <w:tcW w:w="6627" w:type="dxa"/>
          </w:tcPr>
          <w:p w14:paraId="411C718C" w14:textId="38117162" w:rsidR="00226ABD" w:rsidRDefault="00921969" w:rsidP="00BF7EB8">
            <w:pPr>
              <w:jc w:val="both"/>
              <w:rPr>
                <w:rFonts w:ascii="Times New Roman" w:hAnsi="Times New Roman" w:cs="Times New Roman"/>
                <w:sz w:val="24"/>
                <w:szCs w:val="24"/>
              </w:rPr>
            </w:pPr>
            <w:r w:rsidRPr="00921969">
              <w:rPr>
                <w:rFonts w:ascii="Times New Roman" w:hAnsi="Times New Roman" w:cs="Times New Roman"/>
                <w:sz w:val="24"/>
                <w:szCs w:val="24"/>
              </w:rPr>
              <w:t xml:space="preserve">Ievērojot </w:t>
            </w:r>
            <w:r w:rsidR="0045668D">
              <w:rPr>
                <w:rFonts w:ascii="Times New Roman" w:hAnsi="Times New Roman" w:cs="Times New Roman"/>
                <w:sz w:val="24"/>
                <w:szCs w:val="24"/>
              </w:rPr>
              <w:t>iespējamo</w:t>
            </w:r>
            <w:r w:rsidRPr="00921969">
              <w:rPr>
                <w:rFonts w:ascii="Times New Roman" w:hAnsi="Times New Roman" w:cs="Times New Roman"/>
                <w:sz w:val="24"/>
                <w:szCs w:val="24"/>
              </w:rPr>
              <w:t xml:space="preserve"> ziņojum</w:t>
            </w:r>
            <w:r w:rsidR="0045668D">
              <w:rPr>
                <w:rFonts w:ascii="Times New Roman" w:hAnsi="Times New Roman" w:cs="Times New Roman"/>
                <w:sz w:val="24"/>
                <w:szCs w:val="24"/>
              </w:rPr>
              <w:t>u</w:t>
            </w:r>
            <w:r w:rsidRPr="00921969">
              <w:rPr>
                <w:rFonts w:ascii="Times New Roman" w:hAnsi="Times New Roman" w:cs="Times New Roman"/>
                <w:sz w:val="24"/>
                <w:szCs w:val="24"/>
              </w:rPr>
              <w:t xml:space="preserve"> dažād</w:t>
            </w:r>
            <w:r w:rsidR="0045668D">
              <w:rPr>
                <w:rFonts w:ascii="Times New Roman" w:hAnsi="Times New Roman" w:cs="Times New Roman"/>
                <w:sz w:val="24"/>
                <w:szCs w:val="24"/>
              </w:rPr>
              <w:t>o</w:t>
            </w:r>
            <w:r w:rsidRPr="00921969">
              <w:rPr>
                <w:rFonts w:ascii="Times New Roman" w:hAnsi="Times New Roman" w:cs="Times New Roman"/>
                <w:sz w:val="24"/>
                <w:szCs w:val="24"/>
              </w:rPr>
              <w:t xml:space="preserve"> apjom</w:t>
            </w:r>
            <w:r w:rsidR="0045668D">
              <w:rPr>
                <w:rFonts w:ascii="Times New Roman" w:hAnsi="Times New Roman" w:cs="Times New Roman"/>
                <w:sz w:val="24"/>
                <w:szCs w:val="24"/>
              </w:rPr>
              <w:t>u</w:t>
            </w:r>
            <w:r w:rsidRPr="00921969">
              <w:rPr>
                <w:rFonts w:ascii="Times New Roman" w:hAnsi="Times New Roman" w:cs="Times New Roman"/>
                <w:sz w:val="24"/>
                <w:szCs w:val="24"/>
              </w:rPr>
              <w:t xml:space="preserve"> un regularitāti, jānosaka</w:t>
            </w:r>
            <w:r w:rsidR="0045668D">
              <w:rPr>
                <w:rFonts w:ascii="Times New Roman" w:hAnsi="Times New Roman" w:cs="Times New Roman"/>
                <w:sz w:val="24"/>
                <w:szCs w:val="24"/>
              </w:rPr>
              <w:t xml:space="preserve"> ziņojumā iekļaujam</w:t>
            </w:r>
            <w:r w:rsidR="00BF7EB8">
              <w:rPr>
                <w:rFonts w:ascii="Times New Roman" w:hAnsi="Times New Roman" w:cs="Times New Roman"/>
                <w:sz w:val="24"/>
                <w:szCs w:val="24"/>
              </w:rPr>
              <w:t>ā</w:t>
            </w:r>
            <w:r w:rsidRPr="00921969">
              <w:rPr>
                <w:rFonts w:ascii="Times New Roman" w:hAnsi="Times New Roman" w:cs="Times New Roman"/>
                <w:sz w:val="24"/>
                <w:szCs w:val="24"/>
              </w:rPr>
              <w:t xml:space="preserve"> minimāl</w:t>
            </w:r>
            <w:r w:rsidR="00BF7EB8">
              <w:rPr>
                <w:rFonts w:ascii="Times New Roman" w:hAnsi="Times New Roman" w:cs="Times New Roman"/>
                <w:sz w:val="24"/>
                <w:szCs w:val="24"/>
              </w:rPr>
              <w:t>ā</w:t>
            </w:r>
            <w:r w:rsidRPr="00921969">
              <w:rPr>
                <w:rFonts w:ascii="Times New Roman" w:hAnsi="Times New Roman" w:cs="Times New Roman"/>
                <w:sz w:val="24"/>
                <w:szCs w:val="24"/>
              </w:rPr>
              <w:t xml:space="preserve"> </w:t>
            </w:r>
            <w:r w:rsidR="0045668D">
              <w:rPr>
                <w:rFonts w:ascii="Times New Roman" w:hAnsi="Times New Roman" w:cs="Times New Roman"/>
                <w:sz w:val="24"/>
                <w:szCs w:val="24"/>
              </w:rPr>
              <w:t>informācija</w:t>
            </w:r>
          </w:p>
        </w:tc>
      </w:tr>
      <w:tr w:rsidR="00921969" w14:paraId="411C7190" w14:textId="77777777" w:rsidTr="00226ABD">
        <w:tc>
          <w:tcPr>
            <w:tcW w:w="2660" w:type="dxa"/>
          </w:tcPr>
          <w:p w14:paraId="411C718E" w14:textId="77777777" w:rsidR="00921969" w:rsidRDefault="00921969" w:rsidP="0042738C">
            <w:pPr>
              <w:rPr>
                <w:rFonts w:ascii="Times New Roman" w:hAnsi="Times New Roman" w:cs="Times New Roman"/>
                <w:sz w:val="24"/>
                <w:szCs w:val="24"/>
              </w:rPr>
            </w:pPr>
            <w:r>
              <w:rPr>
                <w:rFonts w:ascii="Times New Roman" w:hAnsi="Times New Roman" w:cs="Times New Roman"/>
                <w:sz w:val="24"/>
                <w:szCs w:val="24"/>
              </w:rPr>
              <w:t xml:space="preserve">Stiprināt sadarbību ar Saeimu </w:t>
            </w:r>
          </w:p>
        </w:tc>
        <w:tc>
          <w:tcPr>
            <w:tcW w:w="6627" w:type="dxa"/>
          </w:tcPr>
          <w:p w14:paraId="411C718F" w14:textId="0863B2CA" w:rsidR="00921969" w:rsidRPr="00921969" w:rsidRDefault="00921969" w:rsidP="00693A78">
            <w:pPr>
              <w:jc w:val="both"/>
              <w:rPr>
                <w:rFonts w:ascii="Times New Roman" w:hAnsi="Times New Roman" w:cs="Times New Roman"/>
                <w:sz w:val="24"/>
                <w:szCs w:val="24"/>
              </w:rPr>
            </w:pPr>
            <w:r w:rsidRPr="00921969">
              <w:rPr>
                <w:rFonts w:ascii="Times New Roman" w:hAnsi="Times New Roman" w:cs="Times New Roman"/>
                <w:sz w:val="24"/>
                <w:szCs w:val="24"/>
              </w:rPr>
              <w:t xml:space="preserve">Turpināt sarunas ar Saeimu </w:t>
            </w:r>
            <w:r w:rsidR="0045668D">
              <w:rPr>
                <w:rFonts w:ascii="Times New Roman" w:hAnsi="Times New Roman" w:cs="Times New Roman"/>
                <w:sz w:val="24"/>
                <w:szCs w:val="24"/>
              </w:rPr>
              <w:t>par likumu</w:t>
            </w:r>
            <w:r w:rsidRPr="00921969">
              <w:rPr>
                <w:rFonts w:ascii="Times New Roman" w:hAnsi="Times New Roman" w:cs="Times New Roman"/>
                <w:sz w:val="24"/>
                <w:szCs w:val="24"/>
              </w:rPr>
              <w:t xml:space="preserve"> </w:t>
            </w:r>
            <w:r w:rsidR="0088693F" w:rsidRPr="0088693F">
              <w:rPr>
                <w:rFonts w:ascii="Times New Roman" w:hAnsi="Times New Roman" w:cs="Times New Roman"/>
                <w:sz w:val="24"/>
                <w:szCs w:val="24"/>
              </w:rPr>
              <w:t xml:space="preserve">ietekmes pēcpārbaudes </w:t>
            </w:r>
            <w:r w:rsidRPr="00921969">
              <w:rPr>
                <w:rFonts w:ascii="Times New Roman" w:hAnsi="Times New Roman" w:cs="Times New Roman"/>
                <w:sz w:val="24"/>
                <w:szCs w:val="24"/>
              </w:rPr>
              <w:t>sistēma</w:t>
            </w:r>
            <w:r w:rsidR="0045668D">
              <w:rPr>
                <w:rFonts w:ascii="Times New Roman" w:hAnsi="Times New Roman" w:cs="Times New Roman"/>
                <w:sz w:val="24"/>
                <w:szCs w:val="24"/>
              </w:rPr>
              <w:t>s izveidi likumdevēja varā</w:t>
            </w:r>
          </w:p>
        </w:tc>
      </w:tr>
    </w:tbl>
    <w:p w14:paraId="411C7191" w14:textId="77777777" w:rsidR="00921969" w:rsidRDefault="00921969" w:rsidP="00E677D2">
      <w:pPr>
        <w:ind w:firstLine="720"/>
        <w:jc w:val="both"/>
        <w:rPr>
          <w:rFonts w:ascii="Times New Roman" w:hAnsi="Times New Roman" w:cs="Times New Roman"/>
          <w:sz w:val="24"/>
          <w:szCs w:val="24"/>
        </w:rPr>
      </w:pPr>
    </w:p>
    <w:p w14:paraId="411C7192" w14:textId="73CEA481" w:rsidR="0088693F" w:rsidRDefault="0034294A" w:rsidP="00921969">
      <w:pPr>
        <w:ind w:firstLine="720"/>
        <w:jc w:val="both"/>
        <w:rPr>
          <w:rFonts w:ascii="Times New Roman" w:hAnsi="Times New Roman" w:cs="Times New Roman"/>
          <w:sz w:val="24"/>
          <w:szCs w:val="24"/>
        </w:rPr>
      </w:pPr>
      <w:r>
        <w:rPr>
          <w:rFonts w:ascii="Times New Roman" w:hAnsi="Times New Roman" w:cs="Times New Roman"/>
          <w:sz w:val="24"/>
          <w:szCs w:val="24"/>
        </w:rPr>
        <w:t>Ievērojot minēto, secināms, ka iespēja</w:t>
      </w:r>
      <w:r w:rsidR="00843425">
        <w:rPr>
          <w:rFonts w:ascii="Times New Roman" w:hAnsi="Times New Roman" w:cs="Times New Roman"/>
          <w:sz w:val="24"/>
          <w:szCs w:val="24"/>
        </w:rPr>
        <w:t>m</w:t>
      </w:r>
      <w:r>
        <w:rPr>
          <w:rFonts w:ascii="Times New Roman" w:hAnsi="Times New Roman" w:cs="Times New Roman"/>
          <w:sz w:val="24"/>
          <w:szCs w:val="24"/>
        </w:rPr>
        <w:t xml:space="preserve">i vairāki rīcības varianti </w:t>
      </w:r>
      <w:r w:rsidR="0088693F" w:rsidRPr="0088693F">
        <w:rPr>
          <w:rFonts w:ascii="Times New Roman" w:hAnsi="Times New Roman" w:cs="Times New Roman"/>
          <w:sz w:val="24"/>
          <w:szCs w:val="24"/>
        </w:rPr>
        <w:t xml:space="preserve">ietekmes pēcpārbaudes </w:t>
      </w:r>
      <w:r>
        <w:rPr>
          <w:rFonts w:ascii="Times New Roman" w:hAnsi="Times New Roman" w:cs="Times New Roman"/>
          <w:sz w:val="24"/>
          <w:szCs w:val="24"/>
        </w:rPr>
        <w:t>ieviešanai izpildvarā, taču katram no tiem ir s</w:t>
      </w:r>
      <w:r w:rsidR="00A70869">
        <w:rPr>
          <w:rFonts w:ascii="Times New Roman" w:hAnsi="Times New Roman" w:cs="Times New Roman"/>
          <w:sz w:val="24"/>
          <w:szCs w:val="24"/>
        </w:rPr>
        <w:t xml:space="preserve">avas stiprās puses un trūkumi. </w:t>
      </w:r>
      <w:r w:rsidR="003A62F5">
        <w:rPr>
          <w:rFonts w:ascii="Times New Roman" w:hAnsi="Times New Roman" w:cs="Times New Roman"/>
          <w:sz w:val="24"/>
          <w:szCs w:val="24"/>
        </w:rPr>
        <w:t>G</w:t>
      </w:r>
      <w:r w:rsidR="00843425">
        <w:rPr>
          <w:rFonts w:ascii="Times New Roman" w:hAnsi="Times New Roman" w:cs="Times New Roman"/>
          <w:sz w:val="24"/>
          <w:szCs w:val="24"/>
        </w:rPr>
        <w:t>alvenie jautājumi, kuriem nepieciešams rast risinājumu</w:t>
      </w:r>
      <w:r w:rsidR="0088693F">
        <w:rPr>
          <w:rFonts w:ascii="Times New Roman" w:hAnsi="Times New Roman" w:cs="Times New Roman"/>
          <w:sz w:val="24"/>
          <w:szCs w:val="24"/>
        </w:rPr>
        <w:t>:</w:t>
      </w:r>
    </w:p>
    <w:p w14:paraId="411C7193" w14:textId="6BAA0C28" w:rsidR="0088693F" w:rsidRPr="00155E6F" w:rsidRDefault="00D812C7" w:rsidP="00155E6F">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k</w:t>
      </w:r>
      <w:r w:rsidR="00B00BB2">
        <w:rPr>
          <w:rFonts w:ascii="Times New Roman" w:hAnsi="Times New Roman" w:cs="Times New Roman"/>
          <w:b/>
          <w:sz w:val="24"/>
          <w:szCs w:val="24"/>
        </w:rPr>
        <w:t>ādiem</w:t>
      </w:r>
      <w:r w:rsidR="00843425" w:rsidRPr="00155E6F">
        <w:rPr>
          <w:rFonts w:ascii="Times New Roman" w:hAnsi="Times New Roman" w:cs="Times New Roman"/>
          <w:b/>
          <w:sz w:val="24"/>
          <w:szCs w:val="24"/>
        </w:rPr>
        <w:t xml:space="preserve"> </w:t>
      </w:r>
      <w:r w:rsidR="003E066F">
        <w:rPr>
          <w:rFonts w:ascii="Times New Roman" w:hAnsi="Times New Roman" w:cs="Times New Roman"/>
          <w:b/>
          <w:sz w:val="24"/>
          <w:szCs w:val="24"/>
        </w:rPr>
        <w:t>tiesību aktiem</w:t>
      </w:r>
      <w:r w:rsidR="00E875CA" w:rsidRPr="00155E6F">
        <w:rPr>
          <w:rFonts w:ascii="Times New Roman" w:hAnsi="Times New Roman" w:cs="Times New Roman"/>
          <w:b/>
          <w:sz w:val="24"/>
          <w:szCs w:val="24"/>
        </w:rPr>
        <w:t xml:space="preserve"> nepieciešam</w:t>
      </w:r>
      <w:r w:rsidR="00693A78">
        <w:rPr>
          <w:rFonts w:ascii="Times New Roman" w:hAnsi="Times New Roman" w:cs="Times New Roman"/>
          <w:b/>
          <w:sz w:val="24"/>
          <w:szCs w:val="24"/>
        </w:rPr>
        <w:t>a</w:t>
      </w:r>
      <w:r w:rsidR="00E875CA" w:rsidRPr="00155E6F">
        <w:rPr>
          <w:rFonts w:ascii="Times New Roman" w:hAnsi="Times New Roman" w:cs="Times New Roman"/>
          <w:b/>
          <w:sz w:val="24"/>
          <w:szCs w:val="24"/>
        </w:rPr>
        <w:t xml:space="preserve"> </w:t>
      </w:r>
      <w:r w:rsidR="0088693F" w:rsidRPr="00155E6F">
        <w:rPr>
          <w:rFonts w:ascii="Times New Roman" w:hAnsi="Times New Roman" w:cs="Times New Roman"/>
          <w:b/>
          <w:sz w:val="24"/>
          <w:szCs w:val="24"/>
        </w:rPr>
        <w:t>ietekmes pēcpārbaude</w:t>
      </w:r>
      <w:r>
        <w:rPr>
          <w:rFonts w:ascii="Times New Roman" w:hAnsi="Times New Roman" w:cs="Times New Roman"/>
          <w:b/>
          <w:sz w:val="24"/>
          <w:szCs w:val="24"/>
        </w:rPr>
        <w:t>;</w:t>
      </w:r>
      <w:r w:rsidR="00843425" w:rsidRPr="00155E6F">
        <w:rPr>
          <w:rFonts w:ascii="Times New Roman" w:hAnsi="Times New Roman" w:cs="Times New Roman"/>
          <w:sz w:val="24"/>
          <w:szCs w:val="24"/>
        </w:rPr>
        <w:t xml:space="preserve"> </w:t>
      </w:r>
    </w:p>
    <w:p w14:paraId="411C7194" w14:textId="75A13F02" w:rsidR="0088693F" w:rsidRPr="00155E6F" w:rsidRDefault="00D812C7" w:rsidP="00B00BB2">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k</w:t>
      </w:r>
      <w:r w:rsidR="00485684" w:rsidRPr="00155E6F">
        <w:rPr>
          <w:rFonts w:ascii="Times New Roman" w:hAnsi="Times New Roman" w:cs="Times New Roman"/>
          <w:b/>
          <w:sz w:val="24"/>
          <w:szCs w:val="24"/>
        </w:rPr>
        <w:t>ād</w:t>
      </w:r>
      <w:r w:rsidR="00B00BB2">
        <w:rPr>
          <w:rFonts w:ascii="Times New Roman" w:hAnsi="Times New Roman" w:cs="Times New Roman"/>
          <w:b/>
          <w:sz w:val="24"/>
          <w:szCs w:val="24"/>
        </w:rPr>
        <w:t>a ir forma</w:t>
      </w:r>
      <w:r w:rsidR="00B00BB2" w:rsidRPr="00B00BB2">
        <w:rPr>
          <w:rFonts w:ascii="Times New Roman" w:hAnsi="Times New Roman" w:cs="Times New Roman"/>
          <w:b/>
          <w:sz w:val="24"/>
          <w:szCs w:val="24"/>
        </w:rPr>
        <w:t xml:space="preserve">, kādā tiek dots uzdevums </w:t>
      </w:r>
      <w:r w:rsidR="0088693F" w:rsidRPr="00155E6F">
        <w:rPr>
          <w:rFonts w:ascii="Times New Roman" w:hAnsi="Times New Roman" w:cs="Times New Roman"/>
          <w:b/>
          <w:sz w:val="24"/>
          <w:szCs w:val="24"/>
        </w:rPr>
        <w:t>ietekmes pēcpārbaude</w:t>
      </w:r>
      <w:r w:rsidR="0048090B">
        <w:rPr>
          <w:rFonts w:ascii="Times New Roman" w:hAnsi="Times New Roman" w:cs="Times New Roman"/>
          <w:b/>
          <w:sz w:val="24"/>
          <w:szCs w:val="24"/>
        </w:rPr>
        <w:t>i</w:t>
      </w:r>
      <w:r>
        <w:rPr>
          <w:rFonts w:ascii="Times New Roman" w:hAnsi="Times New Roman" w:cs="Times New Roman"/>
          <w:b/>
          <w:sz w:val="24"/>
          <w:szCs w:val="24"/>
        </w:rPr>
        <w:t>;</w:t>
      </w:r>
    </w:p>
    <w:p w14:paraId="411C7195" w14:textId="45FB1FE5" w:rsidR="00295035" w:rsidRDefault="00D812C7" w:rsidP="00155E6F">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k</w:t>
      </w:r>
      <w:r w:rsidR="00E875CA" w:rsidRPr="00155E6F">
        <w:rPr>
          <w:rFonts w:ascii="Times New Roman" w:hAnsi="Times New Roman" w:cs="Times New Roman"/>
          <w:b/>
          <w:sz w:val="24"/>
          <w:szCs w:val="24"/>
        </w:rPr>
        <w:t xml:space="preserve">ādā formā </w:t>
      </w:r>
      <w:r w:rsidR="00B00BB2">
        <w:rPr>
          <w:rFonts w:ascii="Times New Roman" w:hAnsi="Times New Roman" w:cs="Times New Roman"/>
          <w:b/>
          <w:sz w:val="24"/>
          <w:szCs w:val="24"/>
        </w:rPr>
        <w:t>īsteno</w:t>
      </w:r>
      <w:r w:rsidR="00E875CA" w:rsidRPr="00155E6F">
        <w:rPr>
          <w:rFonts w:ascii="Times New Roman" w:hAnsi="Times New Roman" w:cs="Times New Roman"/>
          <w:b/>
          <w:sz w:val="24"/>
          <w:szCs w:val="24"/>
        </w:rPr>
        <w:t xml:space="preserve"> </w:t>
      </w:r>
      <w:r w:rsidR="0088693F" w:rsidRPr="00155E6F">
        <w:rPr>
          <w:rFonts w:ascii="Times New Roman" w:hAnsi="Times New Roman" w:cs="Times New Roman"/>
          <w:b/>
          <w:sz w:val="24"/>
          <w:szCs w:val="24"/>
        </w:rPr>
        <w:t>ietekmes pēcpārbaud</w:t>
      </w:r>
      <w:r w:rsidR="0048090B">
        <w:rPr>
          <w:rFonts w:ascii="Times New Roman" w:hAnsi="Times New Roman" w:cs="Times New Roman"/>
          <w:b/>
          <w:sz w:val="24"/>
          <w:szCs w:val="24"/>
        </w:rPr>
        <w:t>i</w:t>
      </w:r>
      <w:r>
        <w:rPr>
          <w:rFonts w:ascii="Times New Roman" w:hAnsi="Times New Roman" w:cs="Times New Roman"/>
          <w:b/>
          <w:sz w:val="24"/>
          <w:szCs w:val="24"/>
        </w:rPr>
        <w:t>.</w:t>
      </w:r>
      <w:r w:rsidR="00843425" w:rsidRPr="00155E6F">
        <w:rPr>
          <w:rFonts w:ascii="Times New Roman" w:hAnsi="Times New Roman" w:cs="Times New Roman"/>
          <w:sz w:val="24"/>
          <w:szCs w:val="24"/>
        </w:rPr>
        <w:t xml:space="preserve"> </w:t>
      </w:r>
    </w:p>
    <w:p w14:paraId="411C7196" w14:textId="5C552E5B" w:rsidR="009974A4" w:rsidRPr="00E7715A" w:rsidRDefault="00E92682" w:rsidP="009974A4">
      <w:pPr>
        <w:jc w:val="both"/>
        <w:rPr>
          <w:rFonts w:ascii="Times New Roman" w:hAnsi="Times New Roman" w:cs="Times New Roman"/>
          <w:b/>
          <w:i/>
          <w:sz w:val="24"/>
          <w:szCs w:val="24"/>
        </w:rPr>
      </w:pPr>
      <w:r>
        <w:rPr>
          <w:rFonts w:ascii="Times New Roman" w:hAnsi="Times New Roman" w:cs="Times New Roman"/>
          <w:b/>
          <w:i/>
          <w:sz w:val="24"/>
          <w:szCs w:val="24"/>
        </w:rPr>
        <w:t>2</w:t>
      </w:r>
      <w:r w:rsidR="00E7715A" w:rsidRPr="00E7715A">
        <w:rPr>
          <w:rFonts w:ascii="Times New Roman" w:hAnsi="Times New Roman" w:cs="Times New Roman"/>
          <w:b/>
          <w:i/>
          <w:sz w:val="24"/>
          <w:szCs w:val="24"/>
        </w:rPr>
        <w:t>.4.</w:t>
      </w:r>
      <w:r w:rsidR="00693A78">
        <w:rPr>
          <w:rFonts w:ascii="Times New Roman" w:hAnsi="Times New Roman" w:cs="Times New Roman"/>
          <w:b/>
          <w:i/>
          <w:sz w:val="24"/>
          <w:szCs w:val="24"/>
        </w:rPr>
        <w:t xml:space="preserve"> </w:t>
      </w:r>
      <w:r w:rsidR="00E7715A" w:rsidRPr="00E7715A">
        <w:rPr>
          <w:rFonts w:ascii="Times New Roman" w:hAnsi="Times New Roman" w:cs="Times New Roman"/>
          <w:b/>
          <w:i/>
          <w:sz w:val="24"/>
          <w:szCs w:val="24"/>
        </w:rPr>
        <w:t xml:space="preserve">Risku izvērtējums </w:t>
      </w:r>
    </w:p>
    <w:p w14:paraId="411C7197" w14:textId="1DE4B398" w:rsidR="00E7715A" w:rsidRDefault="00542B77" w:rsidP="00E430EA">
      <w:pPr>
        <w:ind w:firstLine="720"/>
        <w:jc w:val="both"/>
        <w:rPr>
          <w:rFonts w:ascii="Times New Roman" w:hAnsi="Times New Roman" w:cs="Times New Roman"/>
          <w:sz w:val="24"/>
          <w:szCs w:val="24"/>
        </w:rPr>
      </w:pPr>
      <w:r>
        <w:rPr>
          <w:rFonts w:ascii="Times New Roman" w:hAnsi="Times New Roman" w:cs="Times New Roman"/>
          <w:sz w:val="24"/>
          <w:szCs w:val="24"/>
        </w:rPr>
        <w:t>Atbilstoši Ministru kabineta 2014.</w:t>
      </w:r>
      <w:r w:rsidR="00693A78">
        <w:rPr>
          <w:rFonts w:ascii="Times New Roman" w:hAnsi="Times New Roman" w:cs="Times New Roman"/>
          <w:sz w:val="24"/>
          <w:szCs w:val="24"/>
        </w:rPr>
        <w:t> </w:t>
      </w:r>
      <w:r>
        <w:rPr>
          <w:rFonts w:ascii="Times New Roman" w:hAnsi="Times New Roman" w:cs="Times New Roman"/>
          <w:sz w:val="24"/>
          <w:szCs w:val="24"/>
        </w:rPr>
        <w:t>gada 2.</w:t>
      </w:r>
      <w:r w:rsidR="00693A78">
        <w:rPr>
          <w:rFonts w:ascii="Times New Roman" w:hAnsi="Times New Roman" w:cs="Times New Roman"/>
          <w:sz w:val="24"/>
          <w:szCs w:val="24"/>
        </w:rPr>
        <w:t> </w:t>
      </w:r>
      <w:r>
        <w:rPr>
          <w:rFonts w:ascii="Times New Roman" w:hAnsi="Times New Roman" w:cs="Times New Roman"/>
          <w:sz w:val="24"/>
          <w:szCs w:val="24"/>
        </w:rPr>
        <w:t>decembra noteikumu Nr.</w:t>
      </w:r>
      <w:r w:rsidR="00693A78">
        <w:rPr>
          <w:rFonts w:ascii="Times New Roman" w:hAnsi="Times New Roman" w:cs="Times New Roman"/>
          <w:sz w:val="24"/>
          <w:szCs w:val="24"/>
        </w:rPr>
        <w:t> </w:t>
      </w:r>
      <w:r>
        <w:rPr>
          <w:rFonts w:ascii="Times New Roman" w:hAnsi="Times New Roman" w:cs="Times New Roman"/>
          <w:sz w:val="24"/>
          <w:szCs w:val="24"/>
        </w:rPr>
        <w:t xml:space="preserve">737 </w:t>
      </w:r>
      <w:r w:rsidR="00693A78">
        <w:rPr>
          <w:rFonts w:ascii="Times New Roman" w:hAnsi="Times New Roman" w:cs="Times New Roman"/>
          <w:sz w:val="24"/>
          <w:szCs w:val="24"/>
        </w:rPr>
        <w:t>"</w:t>
      </w:r>
      <w:r w:rsidRPr="00542B77">
        <w:rPr>
          <w:rFonts w:ascii="Times New Roman" w:hAnsi="Times New Roman" w:cs="Times New Roman"/>
          <w:sz w:val="24"/>
          <w:szCs w:val="24"/>
        </w:rPr>
        <w:t>Attīstības plānošanas dokumentu izstrādes un ietekmes izvērtēšanas noteikumi</w:t>
      </w:r>
      <w:r w:rsidR="00693A78">
        <w:rPr>
          <w:rFonts w:ascii="Times New Roman" w:hAnsi="Times New Roman" w:cs="Times New Roman"/>
          <w:sz w:val="24"/>
          <w:szCs w:val="24"/>
        </w:rPr>
        <w:t>"</w:t>
      </w:r>
      <w:r>
        <w:rPr>
          <w:rFonts w:ascii="Times New Roman" w:hAnsi="Times New Roman" w:cs="Times New Roman"/>
          <w:sz w:val="24"/>
          <w:szCs w:val="24"/>
        </w:rPr>
        <w:t xml:space="preserve"> 28.2.</w:t>
      </w:r>
      <w:r w:rsidR="00693A78">
        <w:rPr>
          <w:rFonts w:ascii="Times New Roman" w:hAnsi="Times New Roman" w:cs="Times New Roman"/>
          <w:sz w:val="24"/>
          <w:szCs w:val="24"/>
        </w:rPr>
        <w:t> </w:t>
      </w:r>
      <w:r>
        <w:rPr>
          <w:rFonts w:ascii="Times New Roman" w:hAnsi="Times New Roman" w:cs="Times New Roman"/>
          <w:sz w:val="24"/>
          <w:szCs w:val="24"/>
        </w:rPr>
        <w:t>apakšpunktam nepieciešams izvērtēt</w:t>
      </w:r>
      <w:r w:rsidR="00E92682">
        <w:rPr>
          <w:rFonts w:ascii="Times New Roman" w:hAnsi="Times New Roman" w:cs="Times New Roman"/>
          <w:sz w:val="24"/>
          <w:szCs w:val="24"/>
        </w:rPr>
        <w:t xml:space="preserve"> konceptuālajā ziņojumā identificētās problēmas,</w:t>
      </w:r>
      <w:r>
        <w:rPr>
          <w:rFonts w:ascii="Times New Roman" w:hAnsi="Times New Roman" w:cs="Times New Roman"/>
          <w:sz w:val="24"/>
          <w:szCs w:val="24"/>
        </w:rPr>
        <w:t xml:space="preserve"> </w:t>
      </w:r>
      <w:r w:rsidRPr="00542B77">
        <w:rPr>
          <w:rFonts w:ascii="Times New Roman" w:hAnsi="Times New Roman" w:cs="Times New Roman"/>
          <w:sz w:val="24"/>
          <w:szCs w:val="24"/>
        </w:rPr>
        <w:t>norādot iespējamos riskus, ja</w:t>
      </w:r>
      <w:r>
        <w:rPr>
          <w:rFonts w:ascii="Times New Roman" w:hAnsi="Times New Roman" w:cs="Times New Roman"/>
          <w:sz w:val="24"/>
          <w:szCs w:val="24"/>
        </w:rPr>
        <w:t xml:space="preserve"> esošā situācija netiek mainīta. Risku izvērtēšanas metodika izvēlēta, ņemot vērā vispārpieņemto risku izvērtēšanas metodoloģiju</w:t>
      </w:r>
      <w:r w:rsidR="00C211BE">
        <w:rPr>
          <w:rFonts w:ascii="Times New Roman" w:hAnsi="Times New Roman" w:cs="Times New Roman"/>
          <w:sz w:val="24"/>
          <w:szCs w:val="24"/>
        </w:rPr>
        <w:t xml:space="preserve"> uzņēmējdarbībā</w:t>
      </w:r>
      <w:r>
        <w:rPr>
          <w:rFonts w:ascii="Times New Roman" w:hAnsi="Times New Roman" w:cs="Times New Roman"/>
          <w:sz w:val="24"/>
          <w:szCs w:val="24"/>
        </w:rPr>
        <w:t xml:space="preserve">. </w:t>
      </w:r>
    </w:p>
    <w:tbl>
      <w:tblPr>
        <w:tblW w:w="9180" w:type="dxa"/>
        <w:tblCellMar>
          <w:left w:w="0" w:type="dxa"/>
          <w:right w:w="0" w:type="dxa"/>
        </w:tblCellMar>
        <w:tblLook w:val="01E0" w:firstRow="1" w:lastRow="1" w:firstColumn="1" w:lastColumn="1" w:noHBand="0" w:noVBand="0"/>
      </w:tblPr>
      <w:tblGrid>
        <w:gridCol w:w="2235"/>
        <w:gridCol w:w="6945"/>
      </w:tblGrid>
      <w:tr w:rsidR="0045799A" w:rsidRPr="00E430EA" w14:paraId="411C719A" w14:textId="77777777" w:rsidTr="00693A78">
        <w:trPr>
          <w:trHeight w:val="524"/>
        </w:trPr>
        <w:tc>
          <w:tcPr>
            <w:tcW w:w="22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hideMark/>
          </w:tcPr>
          <w:p w14:paraId="411C7198" w14:textId="77777777" w:rsidR="0045799A" w:rsidRPr="00693A78" w:rsidRDefault="0045799A" w:rsidP="00542B77">
            <w:pPr>
              <w:jc w:val="center"/>
              <w:rPr>
                <w:rFonts w:ascii="Times New Roman" w:hAnsi="Times New Roman" w:cs="Times New Roman"/>
                <w:b/>
                <w:sz w:val="24"/>
                <w:szCs w:val="24"/>
              </w:rPr>
            </w:pPr>
            <w:r w:rsidRPr="00693A78">
              <w:rPr>
                <w:rFonts w:ascii="Times New Roman" w:hAnsi="Times New Roman" w:cs="Times New Roman"/>
                <w:b/>
                <w:sz w:val="24"/>
                <w:szCs w:val="24"/>
              </w:rPr>
              <w:t>Risku veids</w:t>
            </w:r>
          </w:p>
        </w:tc>
        <w:tc>
          <w:tcPr>
            <w:tcW w:w="694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hideMark/>
          </w:tcPr>
          <w:p w14:paraId="411C7199" w14:textId="77777777" w:rsidR="0045799A" w:rsidRPr="00693A78" w:rsidRDefault="0045799A" w:rsidP="00542B77">
            <w:pPr>
              <w:jc w:val="center"/>
              <w:rPr>
                <w:rFonts w:ascii="Times New Roman" w:hAnsi="Times New Roman" w:cs="Times New Roman"/>
                <w:b/>
                <w:sz w:val="24"/>
                <w:szCs w:val="24"/>
              </w:rPr>
            </w:pPr>
            <w:r w:rsidRPr="00693A78">
              <w:rPr>
                <w:rFonts w:ascii="Times New Roman" w:hAnsi="Times New Roman" w:cs="Times New Roman"/>
                <w:b/>
                <w:sz w:val="24"/>
                <w:szCs w:val="24"/>
              </w:rPr>
              <w:t>Izvērtējums</w:t>
            </w:r>
          </w:p>
        </w:tc>
      </w:tr>
      <w:tr w:rsidR="0045799A" w:rsidRPr="00E430EA" w14:paraId="411C719D" w14:textId="77777777" w:rsidTr="00693A78">
        <w:trPr>
          <w:trHeight w:val="1403"/>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9B" w14:textId="77777777" w:rsidR="0045799A" w:rsidRPr="00693A78" w:rsidRDefault="00542B77" w:rsidP="0045799A">
            <w:pPr>
              <w:jc w:val="both"/>
              <w:rPr>
                <w:rFonts w:ascii="Times New Roman" w:hAnsi="Times New Roman" w:cs="Times New Roman"/>
                <w:sz w:val="24"/>
                <w:szCs w:val="24"/>
              </w:rPr>
            </w:pPr>
            <w:r w:rsidRPr="00693A78">
              <w:rPr>
                <w:rFonts w:ascii="Times New Roman" w:hAnsi="Times New Roman" w:cs="Times New Roman"/>
                <w:sz w:val="24"/>
                <w:szCs w:val="24"/>
              </w:rPr>
              <w:t>Politiskie</w:t>
            </w:r>
            <w:r w:rsidR="0045799A" w:rsidRPr="00693A78">
              <w:rPr>
                <w:rFonts w:ascii="Times New Roman" w:hAnsi="Times New Roman" w:cs="Times New Roman"/>
                <w:sz w:val="24"/>
                <w:szCs w:val="24"/>
              </w:rPr>
              <w:t xml:space="preserv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9C" w14:textId="13843223" w:rsidR="0045799A" w:rsidRPr="00693A78" w:rsidRDefault="00542B77" w:rsidP="00B86A78">
            <w:pPr>
              <w:jc w:val="both"/>
              <w:rPr>
                <w:rFonts w:ascii="Times New Roman" w:hAnsi="Times New Roman" w:cs="Times New Roman"/>
                <w:sz w:val="24"/>
                <w:szCs w:val="24"/>
              </w:rPr>
            </w:pPr>
            <w:r w:rsidRPr="00693A78">
              <w:rPr>
                <w:rFonts w:ascii="Times New Roman" w:hAnsi="Times New Roman" w:cs="Times New Roman"/>
                <w:sz w:val="24"/>
                <w:szCs w:val="24"/>
              </w:rPr>
              <w:t xml:space="preserve">Riski saistīti ar to, ka savlaicīgi var netikt pieņemts lēmums un konstatēts, ka noteiktām problēmām nepieciešams risinājums. Tāpat, </w:t>
            </w:r>
            <w:r w:rsidR="0048090B" w:rsidRPr="00693A78">
              <w:rPr>
                <w:rFonts w:ascii="Times New Roman" w:hAnsi="Times New Roman" w:cs="Times New Roman"/>
                <w:sz w:val="24"/>
                <w:szCs w:val="24"/>
              </w:rPr>
              <w:t>ja nav</w:t>
            </w:r>
            <w:r w:rsidRPr="00693A78">
              <w:rPr>
                <w:rFonts w:ascii="Times New Roman" w:hAnsi="Times New Roman" w:cs="Times New Roman"/>
                <w:sz w:val="24"/>
                <w:szCs w:val="24"/>
              </w:rPr>
              <w:t xml:space="preserve"> ietekmes pēcpārbaude</w:t>
            </w:r>
            <w:r w:rsidR="0048090B" w:rsidRPr="00693A78">
              <w:rPr>
                <w:rFonts w:ascii="Times New Roman" w:hAnsi="Times New Roman" w:cs="Times New Roman"/>
                <w:sz w:val="24"/>
                <w:szCs w:val="24"/>
              </w:rPr>
              <w:t>s</w:t>
            </w:r>
            <w:r w:rsidRPr="00693A78">
              <w:rPr>
                <w:rFonts w:ascii="Times New Roman" w:hAnsi="Times New Roman" w:cs="Times New Roman"/>
                <w:sz w:val="24"/>
                <w:szCs w:val="24"/>
              </w:rPr>
              <w:t xml:space="preserve">, politiskie lēmumi var tikt balstīti </w:t>
            </w:r>
            <w:r w:rsidR="00693A78">
              <w:rPr>
                <w:rFonts w:ascii="Times New Roman" w:hAnsi="Times New Roman" w:cs="Times New Roman"/>
                <w:sz w:val="24"/>
                <w:szCs w:val="24"/>
              </w:rPr>
              <w:t xml:space="preserve">pieņēmumos, </w:t>
            </w:r>
            <w:r w:rsidRPr="00693A78">
              <w:rPr>
                <w:rFonts w:ascii="Times New Roman" w:hAnsi="Times New Roman" w:cs="Times New Roman"/>
                <w:sz w:val="24"/>
                <w:szCs w:val="24"/>
              </w:rPr>
              <w:t>ne</w:t>
            </w:r>
            <w:r w:rsidR="00693A78">
              <w:rPr>
                <w:rFonts w:ascii="Times New Roman" w:hAnsi="Times New Roman" w:cs="Times New Roman"/>
                <w:sz w:val="24"/>
                <w:szCs w:val="24"/>
              </w:rPr>
              <w:t>vis</w:t>
            </w:r>
            <w:r w:rsidRPr="00693A78">
              <w:rPr>
                <w:rFonts w:ascii="Times New Roman" w:hAnsi="Times New Roman" w:cs="Times New Roman"/>
                <w:sz w:val="24"/>
                <w:szCs w:val="24"/>
              </w:rPr>
              <w:t xml:space="preserve"> pierādījum</w:t>
            </w:r>
            <w:r w:rsidR="00693A78">
              <w:rPr>
                <w:rFonts w:ascii="Times New Roman" w:hAnsi="Times New Roman" w:cs="Times New Roman"/>
                <w:sz w:val="24"/>
                <w:szCs w:val="24"/>
              </w:rPr>
              <w:t>os</w:t>
            </w:r>
            <w:r w:rsidRPr="00693A78">
              <w:rPr>
                <w:rFonts w:ascii="Times New Roman" w:hAnsi="Times New Roman" w:cs="Times New Roman"/>
                <w:sz w:val="24"/>
                <w:szCs w:val="24"/>
              </w:rPr>
              <w:t xml:space="preserve"> (netiek ievērota </w:t>
            </w:r>
            <w:proofErr w:type="spellStart"/>
            <w:r w:rsidRPr="00D87691">
              <w:rPr>
                <w:rFonts w:ascii="Times New Roman" w:hAnsi="Times New Roman" w:cs="Times New Roman"/>
                <w:i/>
                <w:sz w:val="24"/>
                <w:szCs w:val="24"/>
              </w:rPr>
              <w:t>evidence-based</w:t>
            </w:r>
            <w:proofErr w:type="spellEnd"/>
            <w:r w:rsidRPr="00693A78">
              <w:rPr>
                <w:rFonts w:ascii="Times New Roman" w:hAnsi="Times New Roman" w:cs="Times New Roman"/>
                <w:sz w:val="24"/>
                <w:szCs w:val="24"/>
              </w:rPr>
              <w:t xml:space="preserve"> pieeja)</w:t>
            </w:r>
          </w:p>
        </w:tc>
      </w:tr>
      <w:tr w:rsidR="0045799A" w:rsidRPr="00E430EA" w14:paraId="411C71A0"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9E" w14:textId="77777777" w:rsidR="0045799A" w:rsidRPr="00693A78" w:rsidRDefault="0045799A" w:rsidP="0045799A">
            <w:pPr>
              <w:jc w:val="both"/>
              <w:rPr>
                <w:rFonts w:ascii="Times New Roman" w:hAnsi="Times New Roman" w:cs="Times New Roman"/>
                <w:sz w:val="24"/>
                <w:szCs w:val="24"/>
              </w:rPr>
            </w:pPr>
            <w:r w:rsidRPr="00693A78">
              <w:rPr>
                <w:rFonts w:ascii="Times New Roman" w:hAnsi="Times New Roman" w:cs="Times New Roman"/>
                <w:sz w:val="24"/>
                <w:szCs w:val="24"/>
              </w:rPr>
              <w:t>Ekonomiskie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9F" w14:textId="232997CA" w:rsidR="0045799A" w:rsidRPr="00693A78" w:rsidRDefault="00344B7F" w:rsidP="00D87691">
            <w:pPr>
              <w:jc w:val="both"/>
              <w:rPr>
                <w:rFonts w:ascii="Times New Roman" w:hAnsi="Times New Roman" w:cs="Times New Roman"/>
                <w:sz w:val="24"/>
                <w:szCs w:val="24"/>
              </w:rPr>
            </w:pPr>
            <w:r w:rsidRPr="00693A78">
              <w:rPr>
                <w:rFonts w:ascii="Times New Roman" w:hAnsi="Times New Roman" w:cs="Times New Roman"/>
                <w:sz w:val="24"/>
                <w:szCs w:val="24"/>
              </w:rPr>
              <w:t xml:space="preserve">Riski saistīti ar to, ka nereti pieņemtajiem lēmumiem var būt sekas ekonomikā. Ja </w:t>
            </w:r>
            <w:r w:rsidR="00B86A78" w:rsidRPr="00693A78">
              <w:rPr>
                <w:rFonts w:ascii="Times New Roman" w:hAnsi="Times New Roman" w:cs="Times New Roman"/>
                <w:sz w:val="24"/>
                <w:szCs w:val="24"/>
              </w:rPr>
              <w:t xml:space="preserve">netiek savlaicīgi pamanītas problēmas un </w:t>
            </w:r>
            <w:r w:rsidRPr="00693A78">
              <w:rPr>
                <w:rFonts w:ascii="Times New Roman" w:hAnsi="Times New Roman" w:cs="Times New Roman"/>
                <w:sz w:val="24"/>
                <w:szCs w:val="24"/>
              </w:rPr>
              <w:t>netiek veikt</w:t>
            </w:r>
            <w:r w:rsidR="0048090B" w:rsidRPr="00693A78">
              <w:rPr>
                <w:rFonts w:ascii="Times New Roman" w:hAnsi="Times New Roman" w:cs="Times New Roman"/>
                <w:sz w:val="24"/>
                <w:szCs w:val="24"/>
              </w:rPr>
              <w:t>a</w:t>
            </w:r>
            <w:r w:rsidRPr="00693A78">
              <w:rPr>
                <w:rFonts w:ascii="Times New Roman" w:hAnsi="Times New Roman" w:cs="Times New Roman"/>
                <w:sz w:val="24"/>
                <w:szCs w:val="24"/>
              </w:rPr>
              <w:t xml:space="preserve"> ietekmes pēcpārbaude, ietekme uz ekonomiku var būt negatīva, līdz ar to arī sociālā ietekme</w:t>
            </w:r>
            <w:r w:rsidR="003E066F" w:rsidRPr="00693A78">
              <w:rPr>
                <w:rFonts w:ascii="Times New Roman" w:hAnsi="Times New Roman" w:cs="Times New Roman"/>
                <w:sz w:val="24"/>
                <w:szCs w:val="24"/>
              </w:rPr>
              <w:t xml:space="preserve"> un ietekme uz tautsaimniecību</w:t>
            </w:r>
            <w:r w:rsidR="00251626">
              <w:rPr>
                <w:rFonts w:ascii="Times New Roman" w:hAnsi="Times New Roman" w:cs="Times New Roman"/>
                <w:sz w:val="24"/>
                <w:szCs w:val="24"/>
              </w:rPr>
              <w:t xml:space="preserve"> var būt negatīva</w:t>
            </w:r>
          </w:p>
        </w:tc>
      </w:tr>
      <w:tr w:rsidR="0045799A" w:rsidRPr="00E430EA" w14:paraId="411C71A3"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1" w14:textId="77777777" w:rsidR="0045799A" w:rsidRPr="00693A78" w:rsidRDefault="00542B77" w:rsidP="0045799A">
            <w:pPr>
              <w:jc w:val="both"/>
              <w:rPr>
                <w:rFonts w:ascii="Times New Roman" w:hAnsi="Times New Roman" w:cs="Times New Roman"/>
                <w:sz w:val="24"/>
                <w:szCs w:val="24"/>
              </w:rPr>
            </w:pPr>
            <w:r w:rsidRPr="00693A78">
              <w:rPr>
                <w:rFonts w:ascii="Times New Roman" w:hAnsi="Times New Roman" w:cs="Times New Roman"/>
                <w:sz w:val="24"/>
                <w:szCs w:val="24"/>
              </w:rPr>
              <w:t>Sociālie</w:t>
            </w:r>
            <w:r w:rsidR="0045799A" w:rsidRPr="00693A78">
              <w:rPr>
                <w:rFonts w:ascii="Times New Roman" w:hAnsi="Times New Roman" w:cs="Times New Roman"/>
                <w:sz w:val="24"/>
                <w:szCs w:val="24"/>
              </w:rPr>
              <w:t xml:space="preserv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2" w14:textId="4D8F4E79" w:rsidR="0045799A" w:rsidRPr="00693A78" w:rsidRDefault="00251626" w:rsidP="00251626">
            <w:pPr>
              <w:jc w:val="both"/>
              <w:rPr>
                <w:rFonts w:ascii="Times New Roman" w:hAnsi="Times New Roman" w:cs="Times New Roman"/>
                <w:sz w:val="24"/>
                <w:szCs w:val="24"/>
              </w:rPr>
            </w:pPr>
            <w:r>
              <w:rPr>
                <w:rFonts w:ascii="Times New Roman" w:hAnsi="Times New Roman" w:cs="Times New Roman"/>
                <w:sz w:val="24"/>
                <w:szCs w:val="24"/>
              </w:rPr>
              <w:t>Sk. "ekonomiskie riski"</w:t>
            </w:r>
          </w:p>
        </w:tc>
      </w:tr>
      <w:tr w:rsidR="0045799A" w:rsidRPr="00E430EA" w14:paraId="411C71A6"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4" w14:textId="77777777" w:rsidR="0045799A" w:rsidRPr="00693A78" w:rsidRDefault="0045799A" w:rsidP="0045799A">
            <w:pPr>
              <w:jc w:val="both"/>
              <w:rPr>
                <w:rFonts w:ascii="Times New Roman" w:hAnsi="Times New Roman" w:cs="Times New Roman"/>
                <w:sz w:val="24"/>
                <w:szCs w:val="24"/>
              </w:rPr>
            </w:pPr>
            <w:r w:rsidRPr="00693A78">
              <w:rPr>
                <w:rFonts w:ascii="Times New Roman" w:hAnsi="Times New Roman" w:cs="Times New Roman"/>
                <w:sz w:val="24"/>
                <w:szCs w:val="24"/>
              </w:rPr>
              <w:lastRenderedPageBreak/>
              <w:t>Tehnoloģiskie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5" w14:textId="7A3640BA" w:rsidR="0045799A" w:rsidRPr="00693A78" w:rsidRDefault="00251626" w:rsidP="00251626">
            <w:pPr>
              <w:jc w:val="both"/>
              <w:rPr>
                <w:rFonts w:ascii="Times New Roman" w:hAnsi="Times New Roman" w:cs="Times New Roman"/>
                <w:sz w:val="24"/>
                <w:szCs w:val="24"/>
              </w:rPr>
            </w:pPr>
            <w:r w:rsidRPr="00693A78">
              <w:rPr>
                <w:rFonts w:ascii="Times New Roman" w:hAnsi="Times New Roman" w:cs="Times New Roman"/>
                <w:sz w:val="24"/>
                <w:szCs w:val="24"/>
              </w:rPr>
              <w:t xml:space="preserve">Šādi riski </w:t>
            </w:r>
            <w:r>
              <w:rPr>
                <w:rFonts w:ascii="Times New Roman" w:hAnsi="Times New Roman" w:cs="Times New Roman"/>
                <w:sz w:val="24"/>
                <w:szCs w:val="24"/>
              </w:rPr>
              <w:t>n</w:t>
            </w:r>
            <w:r w:rsidR="00344B7F" w:rsidRPr="00693A78">
              <w:rPr>
                <w:rFonts w:ascii="Times New Roman" w:hAnsi="Times New Roman" w:cs="Times New Roman"/>
                <w:sz w:val="24"/>
                <w:szCs w:val="24"/>
              </w:rPr>
              <w:t>etiek saskatīti</w:t>
            </w:r>
          </w:p>
        </w:tc>
      </w:tr>
      <w:tr w:rsidR="0045799A" w:rsidRPr="00E430EA" w14:paraId="411C71A9"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7" w14:textId="77777777" w:rsidR="0045799A" w:rsidRPr="00693A78" w:rsidRDefault="00542B77" w:rsidP="0045799A">
            <w:pPr>
              <w:jc w:val="both"/>
              <w:rPr>
                <w:rFonts w:ascii="Times New Roman" w:hAnsi="Times New Roman" w:cs="Times New Roman"/>
                <w:sz w:val="24"/>
                <w:szCs w:val="24"/>
              </w:rPr>
            </w:pPr>
            <w:r w:rsidRPr="00693A78">
              <w:rPr>
                <w:rFonts w:ascii="Times New Roman" w:hAnsi="Times New Roman" w:cs="Times New Roman"/>
                <w:sz w:val="24"/>
                <w:szCs w:val="24"/>
              </w:rPr>
              <w:t>Vides</w:t>
            </w:r>
            <w:r w:rsidR="0045799A" w:rsidRPr="00693A78">
              <w:rPr>
                <w:rFonts w:ascii="Times New Roman" w:hAnsi="Times New Roman" w:cs="Times New Roman"/>
                <w:sz w:val="24"/>
                <w:szCs w:val="24"/>
              </w:rPr>
              <w:t xml:space="preserv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8" w14:textId="0D042368" w:rsidR="0045799A" w:rsidRPr="00693A78" w:rsidRDefault="00344B7F" w:rsidP="00995BF3">
            <w:pPr>
              <w:jc w:val="both"/>
              <w:rPr>
                <w:rFonts w:ascii="Times New Roman" w:hAnsi="Times New Roman" w:cs="Times New Roman"/>
                <w:sz w:val="24"/>
                <w:szCs w:val="24"/>
              </w:rPr>
            </w:pPr>
            <w:r w:rsidRPr="00693A78">
              <w:rPr>
                <w:rFonts w:ascii="Times New Roman" w:hAnsi="Times New Roman" w:cs="Times New Roman"/>
                <w:sz w:val="24"/>
                <w:szCs w:val="24"/>
              </w:rPr>
              <w:t xml:space="preserve">Riski ir līdzīgi ekonomiskajiem </w:t>
            </w:r>
            <w:r w:rsidR="00251626">
              <w:rPr>
                <w:rFonts w:ascii="Times New Roman" w:hAnsi="Times New Roman" w:cs="Times New Roman"/>
                <w:sz w:val="24"/>
                <w:szCs w:val="24"/>
              </w:rPr>
              <w:t>–</w:t>
            </w:r>
            <w:r w:rsidRPr="00693A78">
              <w:rPr>
                <w:rFonts w:ascii="Times New Roman" w:hAnsi="Times New Roman" w:cs="Times New Roman"/>
                <w:sz w:val="24"/>
                <w:szCs w:val="24"/>
              </w:rPr>
              <w:t xml:space="preserve"> ja netiek savlaicīgi pamanītas</w:t>
            </w:r>
            <w:r w:rsidR="00831C94" w:rsidRPr="00693A78">
              <w:rPr>
                <w:rFonts w:ascii="Times New Roman" w:hAnsi="Times New Roman" w:cs="Times New Roman"/>
                <w:sz w:val="24"/>
                <w:szCs w:val="24"/>
              </w:rPr>
              <w:t xml:space="preserve"> problēmas</w:t>
            </w:r>
            <w:r w:rsidRPr="00693A78">
              <w:rPr>
                <w:rFonts w:ascii="Times New Roman" w:hAnsi="Times New Roman" w:cs="Times New Roman"/>
                <w:sz w:val="24"/>
                <w:szCs w:val="24"/>
              </w:rPr>
              <w:t xml:space="preserve"> un netiek veikt</w:t>
            </w:r>
            <w:r w:rsidR="0048090B" w:rsidRPr="00693A78">
              <w:rPr>
                <w:rFonts w:ascii="Times New Roman" w:hAnsi="Times New Roman" w:cs="Times New Roman"/>
                <w:sz w:val="24"/>
                <w:szCs w:val="24"/>
              </w:rPr>
              <w:t>a</w:t>
            </w:r>
            <w:r w:rsidRPr="00693A78">
              <w:rPr>
                <w:rFonts w:ascii="Times New Roman" w:hAnsi="Times New Roman" w:cs="Times New Roman"/>
                <w:sz w:val="24"/>
                <w:szCs w:val="24"/>
              </w:rPr>
              <w:t xml:space="preserve"> ietekmes pēcpārbaude, i</w:t>
            </w:r>
            <w:r w:rsidR="00995BF3">
              <w:rPr>
                <w:rFonts w:ascii="Times New Roman" w:hAnsi="Times New Roman" w:cs="Times New Roman"/>
                <w:sz w:val="24"/>
                <w:szCs w:val="24"/>
              </w:rPr>
              <w:t>etekme uz vidi var būt negatīva</w:t>
            </w:r>
          </w:p>
        </w:tc>
      </w:tr>
      <w:tr w:rsidR="0045799A" w:rsidRPr="00E430EA" w14:paraId="411C71AC"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A" w14:textId="77777777" w:rsidR="0045799A" w:rsidRPr="00693A78" w:rsidRDefault="0045799A" w:rsidP="0045799A">
            <w:pPr>
              <w:jc w:val="both"/>
              <w:rPr>
                <w:rFonts w:ascii="Times New Roman" w:hAnsi="Times New Roman" w:cs="Times New Roman"/>
                <w:sz w:val="24"/>
                <w:szCs w:val="24"/>
              </w:rPr>
            </w:pPr>
            <w:r w:rsidRPr="00693A78">
              <w:rPr>
                <w:rFonts w:ascii="Times New Roman" w:hAnsi="Times New Roman" w:cs="Times New Roman"/>
                <w:sz w:val="24"/>
                <w:szCs w:val="24"/>
              </w:rPr>
              <w:t>Likumdošanas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B" w14:textId="67C99778" w:rsidR="0045799A" w:rsidRPr="00693A78" w:rsidRDefault="00831C94" w:rsidP="00B86A78">
            <w:pPr>
              <w:jc w:val="both"/>
              <w:rPr>
                <w:rFonts w:ascii="Times New Roman" w:hAnsi="Times New Roman" w:cs="Times New Roman"/>
                <w:sz w:val="24"/>
                <w:szCs w:val="24"/>
              </w:rPr>
            </w:pPr>
            <w:r w:rsidRPr="00693A78">
              <w:rPr>
                <w:rFonts w:ascii="Times New Roman" w:hAnsi="Times New Roman" w:cs="Times New Roman"/>
                <w:sz w:val="24"/>
                <w:szCs w:val="24"/>
              </w:rPr>
              <w:t>Šie ir tiešie riski, kas var ietekmēt jebkuru dzīves jomu – ja netiek savlaicīgi veikt</w:t>
            </w:r>
            <w:r w:rsidR="0048090B" w:rsidRPr="00693A78">
              <w:rPr>
                <w:rFonts w:ascii="Times New Roman" w:hAnsi="Times New Roman" w:cs="Times New Roman"/>
                <w:sz w:val="24"/>
                <w:szCs w:val="24"/>
              </w:rPr>
              <w:t>a</w:t>
            </w:r>
            <w:r w:rsidRPr="00693A78">
              <w:rPr>
                <w:rFonts w:ascii="Times New Roman" w:hAnsi="Times New Roman" w:cs="Times New Roman"/>
                <w:sz w:val="24"/>
                <w:szCs w:val="24"/>
              </w:rPr>
              <w:t xml:space="preserve"> ietekmes pēcpārbaude, gan izpildvara, gan l</w:t>
            </w:r>
            <w:r w:rsidR="003E066F" w:rsidRPr="00693A78">
              <w:rPr>
                <w:rFonts w:ascii="Times New Roman" w:hAnsi="Times New Roman" w:cs="Times New Roman"/>
                <w:sz w:val="24"/>
                <w:szCs w:val="24"/>
              </w:rPr>
              <w:t>ikumdevēj</w:t>
            </w:r>
            <w:r w:rsidRPr="00693A78">
              <w:rPr>
                <w:rFonts w:ascii="Times New Roman" w:hAnsi="Times New Roman" w:cs="Times New Roman"/>
                <w:sz w:val="24"/>
                <w:szCs w:val="24"/>
              </w:rPr>
              <w:t xml:space="preserve">vara var </w:t>
            </w:r>
            <w:r w:rsidR="00B86A78">
              <w:rPr>
                <w:rFonts w:ascii="Times New Roman" w:hAnsi="Times New Roman" w:cs="Times New Roman"/>
                <w:sz w:val="24"/>
                <w:szCs w:val="24"/>
              </w:rPr>
              <w:t>laikus nereaģēt</w:t>
            </w:r>
            <w:r w:rsidRPr="00693A78">
              <w:rPr>
                <w:rFonts w:ascii="Times New Roman" w:hAnsi="Times New Roman" w:cs="Times New Roman"/>
                <w:sz w:val="24"/>
                <w:szCs w:val="24"/>
              </w:rPr>
              <w:t xml:space="preserve"> uz pastāvošajām problēmām, kā arī radīt šķēršļus noteiktās jomā</w:t>
            </w:r>
            <w:r w:rsidR="003E066F" w:rsidRPr="00693A78">
              <w:rPr>
                <w:rFonts w:ascii="Times New Roman" w:hAnsi="Times New Roman" w:cs="Times New Roman"/>
                <w:sz w:val="24"/>
                <w:szCs w:val="24"/>
              </w:rPr>
              <w:t>s</w:t>
            </w:r>
            <w:r w:rsidRPr="00693A78">
              <w:rPr>
                <w:rFonts w:ascii="Times New Roman" w:hAnsi="Times New Roman" w:cs="Times New Roman"/>
                <w:sz w:val="24"/>
                <w:szCs w:val="24"/>
              </w:rPr>
              <w:t>, piemēram,</w:t>
            </w:r>
            <w:r w:rsidR="003E066F" w:rsidRPr="00693A78">
              <w:rPr>
                <w:rFonts w:ascii="Times New Roman" w:hAnsi="Times New Roman" w:cs="Times New Roman"/>
                <w:sz w:val="24"/>
                <w:szCs w:val="24"/>
              </w:rPr>
              <w:t xml:space="preserve"> šķēršļus</w:t>
            </w:r>
            <w:r w:rsidR="00B86A78">
              <w:rPr>
                <w:rFonts w:ascii="Times New Roman" w:hAnsi="Times New Roman" w:cs="Times New Roman"/>
                <w:sz w:val="24"/>
                <w:szCs w:val="24"/>
              </w:rPr>
              <w:t xml:space="preserve"> inovāciju ieviešanai</w:t>
            </w:r>
          </w:p>
        </w:tc>
      </w:tr>
      <w:tr w:rsidR="0045799A" w:rsidRPr="00E430EA" w14:paraId="411C71AF"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D" w14:textId="77777777" w:rsidR="0045799A" w:rsidRPr="00693A78" w:rsidRDefault="0045799A" w:rsidP="0045799A">
            <w:pPr>
              <w:jc w:val="both"/>
              <w:rPr>
                <w:rFonts w:ascii="Times New Roman" w:hAnsi="Times New Roman" w:cs="Times New Roman"/>
                <w:sz w:val="24"/>
                <w:szCs w:val="24"/>
              </w:rPr>
            </w:pPr>
            <w:r w:rsidRPr="00693A78">
              <w:rPr>
                <w:rFonts w:ascii="Times New Roman" w:hAnsi="Times New Roman" w:cs="Times New Roman"/>
                <w:sz w:val="24"/>
                <w:szCs w:val="24"/>
              </w:rPr>
              <w:t>Iesaistīto pušu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AE" w14:textId="40B333FB" w:rsidR="0045799A" w:rsidRPr="00693A78" w:rsidRDefault="00831C94" w:rsidP="00B86A78">
            <w:pPr>
              <w:jc w:val="both"/>
              <w:rPr>
                <w:rFonts w:ascii="Times New Roman" w:hAnsi="Times New Roman" w:cs="Times New Roman"/>
                <w:sz w:val="24"/>
                <w:szCs w:val="24"/>
              </w:rPr>
            </w:pPr>
            <w:r w:rsidRPr="00693A78">
              <w:rPr>
                <w:rFonts w:ascii="Times New Roman" w:hAnsi="Times New Roman" w:cs="Times New Roman"/>
                <w:sz w:val="24"/>
                <w:szCs w:val="24"/>
              </w:rPr>
              <w:t>Savlaicīgi plānot</w:t>
            </w:r>
            <w:r w:rsidR="0048090B" w:rsidRPr="00693A78">
              <w:rPr>
                <w:rFonts w:ascii="Times New Roman" w:hAnsi="Times New Roman" w:cs="Times New Roman"/>
                <w:sz w:val="24"/>
                <w:szCs w:val="24"/>
              </w:rPr>
              <w:t>a</w:t>
            </w:r>
            <w:r w:rsidRPr="00693A78">
              <w:rPr>
                <w:rFonts w:ascii="Times New Roman" w:hAnsi="Times New Roman" w:cs="Times New Roman"/>
                <w:sz w:val="24"/>
                <w:szCs w:val="24"/>
              </w:rPr>
              <w:t xml:space="preserve"> un īstenot</w:t>
            </w:r>
            <w:r w:rsidR="0048090B" w:rsidRPr="00693A78">
              <w:rPr>
                <w:rFonts w:ascii="Times New Roman" w:hAnsi="Times New Roman" w:cs="Times New Roman"/>
                <w:sz w:val="24"/>
                <w:szCs w:val="24"/>
              </w:rPr>
              <w:t>a</w:t>
            </w:r>
            <w:r w:rsidRPr="00693A78">
              <w:rPr>
                <w:rFonts w:ascii="Times New Roman" w:hAnsi="Times New Roman" w:cs="Times New Roman"/>
                <w:sz w:val="24"/>
                <w:szCs w:val="24"/>
              </w:rPr>
              <w:t xml:space="preserve"> ietekmes pēcpārbaude ļautu nodrošināt, ka problēmu un situācijas izvērtējumā iesaistās visi, kurus skar konkrētā </w:t>
            </w:r>
            <w:r w:rsidR="003E066F" w:rsidRPr="00693A78">
              <w:rPr>
                <w:rFonts w:ascii="Times New Roman" w:hAnsi="Times New Roman" w:cs="Times New Roman"/>
                <w:sz w:val="24"/>
                <w:szCs w:val="24"/>
              </w:rPr>
              <w:t>problēma</w:t>
            </w:r>
            <w:r w:rsidRPr="00693A78">
              <w:rPr>
                <w:rFonts w:ascii="Times New Roman" w:hAnsi="Times New Roman" w:cs="Times New Roman"/>
                <w:sz w:val="24"/>
                <w:szCs w:val="24"/>
              </w:rPr>
              <w:t xml:space="preserve"> – piemēram, nevalstiskās organizācijas, sociālie partneri, komersanti. Līdz ar to ietekmes pēcpārbaudes ieviešana ir būtiska, lai iesaistītu visas puses un nodrošinātu viedokļu apmaiņu</w:t>
            </w:r>
            <w:r w:rsidR="00C91616" w:rsidRPr="00693A78">
              <w:rPr>
                <w:rFonts w:ascii="Times New Roman" w:hAnsi="Times New Roman" w:cs="Times New Roman"/>
                <w:sz w:val="24"/>
                <w:szCs w:val="24"/>
              </w:rPr>
              <w:t xml:space="preserve">. Šāda pieeja ļauj savlaicīgi izdiskutēt jautājumus un pieņemt </w:t>
            </w:r>
            <w:r w:rsidR="00B86A78">
              <w:rPr>
                <w:rFonts w:ascii="Times New Roman" w:hAnsi="Times New Roman" w:cs="Times New Roman"/>
                <w:sz w:val="24"/>
                <w:szCs w:val="24"/>
              </w:rPr>
              <w:t>izsvērtus lēmumus nākotnē</w:t>
            </w:r>
          </w:p>
        </w:tc>
      </w:tr>
      <w:tr w:rsidR="0045799A" w:rsidRPr="00E430EA" w14:paraId="411C71B2"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B0" w14:textId="77777777" w:rsidR="0045799A" w:rsidRPr="00693A78" w:rsidRDefault="0045799A" w:rsidP="0045799A">
            <w:pPr>
              <w:jc w:val="both"/>
              <w:rPr>
                <w:rFonts w:ascii="Times New Roman" w:hAnsi="Times New Roman" w:cs="Times New Roman"/>
                <w:sz w:val="24"/>
                <w:szCs w:val="24"/>
              </w:rPr>
            </w:pPr>
            <w:r w:rsidRPr="00693A78">
              <w:rPr>
                <w:rFonts w:ascii="Times New Roman" w:hAnsi="Times New Roman" w:cs="Times New Roman"/>
                <w:sz w:val="24"/>
                <w:szCs w:val="24"/>
              </w:rPr>
              <w:t>Profesionālie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B1" w14:textId="2105E59B" w:rsidR="0045799A" w:rsidRPr="00693A78" w:rsidRDefault="00C91616" w:rsidP="002E5339">
            <w:pPr>
              <w:jc w:val="both"/>
              <w:rPr>
                <w:rFonts w:ascii="Times New Roman" w:hAnsi="Times New Roman" w:cs="Times New Roman"/>
                <w:sz w:val="24"/>
                <w:szCs w:val="24"/>
              </w:rPr>
            </w:pPr>
            <w:r w:rsidRPr="00693A78">
              <w:rPr>
                <w:rFonts w:ascii="Times New Roman" w:hAnsi="Times New Roman" w:cs="Times New Roman"/>
                <w:sz w:val="24"/>
                <w:szCs w:val="24"/>
              </w:rPr>
              <w:t xml:space="preserve">Latvijā nav plaši izplatīta ietekmes izvērtēšanas prakse (atskaitos attīstības plānošanas dokumentus), kā rezultātā nav pieejami pietiekami daudz speciālistu un ekspertu ietekmes </w:t>
            </w:r>
            <w:r w:rsidR="002E5339">
              <w:rPr>
                <w:rFonts w:ascii="Times New Roman" w:hAnsi="Times New Roman" w:cs="Times New Roman"/>
                <w:sz w:val="24"/>
                <w:szCs w:val="24"/>
              </w:rPr>
              <w:t>pēcpārbaudes veikšanā</w:t>
            </w:r>
          </w:p>
        </w:tc>
      </w:tr>
      <w:tr w:rsidR="0045799A" w:rsidRPr="00E430EA" w14:paraId="411C71B5"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B3" w14:textId="77777777" w:rsidR="0045799A" w:rsidRPr="00693A78" w:rsidRDefault="0045799A" w:rsidP="0045799A">
            <w:pPr>
              <w:jc w:val="both"/>
              <w:rPr>
                <w:rFonts w:ascii="Times New Roman" w:hAnsi="Times New Roman" w:cs="Times New Roman"/>
                <w:sz w:val="24"/>
                <w:szCs w:val="24"/>
              </w:rPr>
            </w:pPr>
            <w:r w:rsidRPr="00693A78">
              <w:rPr>
                <w:rFonts w:ascii="Times New Roman" w:hAnsi="Times New Roman" w:cs="Times New Roman"/>
                <w:sz w:val="24"/>
                <w:szCs w:val="24"/>
              </w:rPr>
              <w:t>Finansiālie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B4" w14:textId="7CD4F81D" w:rsidR="0045799A" w:rsidRPr="00693A78" w:rsidRDefault="00C91616" w:rsidP="00AE5132">
            <w:pPr>
              <w:jc w:val="both"/>
              <w:rPr>
                <w:rFonts w:ascii="Times New Roman" w:hAnsi="Times New Roman" w:cs="Times New Roman"/>
                <w:sz w:val="24"/>
                <w:szCs w:val="24"/>
              </w:rPr>
            </w:pPr>
            <w:r w:rsidRPr="00693A78">
              <w:rPr>
                <w:rFonts w:ascii="Times New Roman" w:hAnsi="Times New Roman" w:cs="Times New Roman"/>
                <w:sz w:val="24"/>
                <w:szCs w:val="24"/>
              </w:rPr>
              <w:t xml:space="preserve">Neesoša fiskālā telpa ietekmes pēcpārbaudes ieviešanai var radīt priekšnoteikumus, ka </w:t>
            </w:r>
            <w:r w:rsidR="00AE5132" w:rsidRPr="00693A78">
              <w:rPr>
                <w:rFonts w:ascii="Times New Roman" w:hAnsi="Times New Roman" w:cs="Times New Roman"/>
                <w:sz w:val="24"/>
                <w:szCs w:val="24"/>
              </w:rPr>
              <w:t xml:space="preserve">valsts pārvaldē </w:t>
            </w:r>
            <w:r w:rsidR="00E430EA" w:rsidRPr="00693A78">
              <w:rPr>
                <w:rFonts w:ascii="Times New Roman" w:hAnsi="Times New Roman" w:cs="Times New Roman"/>
                <w:sz w:val="24"/>
                <w:szCs w:val="24"/>
              </w:rPr>
              <w:t xml:space="preserve">netiek nodrošināta </w:t>
            </w:r>
            <w:r w:rsidR="00AE5132" w:rsidRPr="00693A78">
              <w:rPr>
                <w:rFonts w:ascii="Times New Roman" w:hAnsi="Times New Roman" w:cs="Times New Roman"/>
                <w:sz w:val="24"/>
                <w:szCs w:val="24"/>
              </w:rPr>
              <w:t>tiesību akt</w:t>
            </w:r>
            <w:r w:rsidR="00AE5132">
              <w:rPr>
                <w:rFonts w:ascii="Times New Roman" w:hAnsi="Times New Roman" w:cs="Times New Roman"/>
                <w:sz w:val="24"/>
                <w:szCs w:val="24"/>
              </w:rPr>
              <w:t>u</w:t>
            </w:r>
            <w:r w:rsidR="00AE5132" w:rsidRPr="00693A78">
              <w:rPr>
                <w:rFonts w:ascii="Times New Roman" w:hAnsi="Times New Roman" w:cs="Times New Roman"/>
                <w:sz w:val="24"/>
                <w:szCs w:val="24"/>
              </w:rPr>
              <w:t xml:space="preserve"> </w:t>
            </w:r>
            <w:r w:rsidR="00E430EA" w:rsidRPr="00693A78">
              <w:rPr>
                <w:rFonts w:ascii="Times New Roman" w:hAnsi="Times New Roman" w:cs="Times New Roman"/>
                <w:sz w:val="24"/>
                <w:szCs w:val="24"/>
              </w:rPr>
              <w:t>ietekmes izvērtē</w:t>
            </w:r>
            <w:r w:rsidR="00AE5132">
              <w:rPr>
                <w:rFonts w:ascii="Times New Roman" w:hAnsi="Times New Roman" w:cs="Times New Roman"/>
                <w:sz w:val="24"/>
                <w:szCs w:val="24"/>
              </w:rPr>
              <w:t>šana</w:t>
            </w:r>
          </w:p>
        </w:tc>
      </w:tr>
      <w:tr w:rsidR="0045799A" w:rsidRPr="00E430EA" w14:paraId="411C71B8" w14:textId="77777777" w:rsidTr="00693A78">
        <w:trPr>
          <w:trHeight w:val="387"/>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B6" w14:textId="77777777" w:rsidR="0045799A" w:rsidRPr="00693A78" w:rsidRDefault="0045799A" w:rsidP="0045799A">
            <w:pPr>
              <w:jc w:val="both"/>
              <w:rPr>
                <w:rFonts w:ascii="Times New Roman" w:hAnsi="Times New Roman" w:cs="Times New Roman"/>
                <w:sz w:val="24"/>
                <w:szCs w:val="24"/>
              </w:rPr>
            </w:pPr>
            <w:r w:rsidRPr="00693A78">
              <w:rPr>
                <w:rFonts w:ascii="Times New Roman" w:hAnsi="Times New Roman" w:cs="Times New Roman"/>
                <w:sz w:val="24"/>
                <w:szCs w:val="24"/>
              </w:rPr>
              <w:t>Fiziskie  riski</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C71B7" w14:textId="655E8AEB" w:rsidR="0045799A" w:rsidRPr="00693A78" w:rsidRDefault="00251626" w:rsidP="0045799A">
            <w:pPr>
              <w:jc w:val="both"/>
              <w:rPr>
                <w:rFonts w:ascii="Times New Roman" w:hAnsi="Times New Roman" w:cs="Times New Roman"/>
                <w:sz w:val="24"/>
                <w:szCs w:val="24"/>
              </w:rPr>
            </w:pPr>
            <w:r w:rsidRPr="00693A78">
              <w:rPr>
                <w:rFonts w:ascii="Times New Roman" w:hAnsi="Times New Roman" w:cs="Times New Roman"/>
                <w:sz w:val="24"/>
                <w:szCs w:val="24"/>
              </w:rPr>
              <w:t xml:space="preserve">Šādi riski </w:t>
            </w:r>
            <w:r>
              <w:rPr>
                <w:rFonts w:ascii="Times New Roman" w:hAnsi="Times New Roman" w:cs="Times New Roman"/>
                <w:sz w:val="24"/>
                <w:szCs w:val="24"/>
              </w:rPr>
              <w:t>n</w:t>
            </w:r>
            <w:r w:rsidRPr="00693A78">
              <w:rPr>
                <w:rFonts w:ascii="Times New Roman" w:hAnsi="Times New Roman" w:cs="Times New Roman"/>
                <w:sz w:val="24"/>
                <w:szCs w:val="24"/>
              </w:rPr>
              <w:t>etiek saskatīti</w:t>
            </w:r>
          </w:p>
        </w:tc>
      </w:tr>
    </w:tbl>
    <w:p w14:paraId="411C71B9" w14:textId="77777777" w:rsidR="0045799A" w:rsidRDefault="0045799A" w:rsidP="009974A4">
      <w:pPr>
        <w:jc w:val="both"/>
        <w:rPr>
          <w:rFonts w:ascii="Times New Roman" w:hAnsi="Times New Roman" w:cs="Times New Roman"/>
          <w:sz w:val="24"/>
          <w:szCs w:val="24"/>
        </w:rPr>
      </w:pPr>
    </w:p>
    <w:p w14:paraId="411C71BA" w14:textId="77777777" w:rsidR="00E7715A" w:rsidRDefault="00E92682" w:rsidP="009974A4">
      <w:pPr>
        <w:jc w:val="both"/>
        <w:rPr>
          <w:rFonts w:ascii="Times New Roman" w:hAnsi="Times New Roman" w:cs="Times New Roman"/>
          <w:b/>
          <w:sz w:val="24"/>
          <w:szCs w:val="24"/>
        </w:rPr>
      </w:pPr>
      <w:r>
        <w:rPr>
          <w:rFonts w:ascii="Times New Roman" w:hAnsi="Times New Roman" w:cs="Times New Roman"/>
          <w:b/>
          <w:sz w:val="24"/>
          <w:szCs w:val="24"/>
        </w:rPr>
        <w:t>3. Risinājumu varianti</w:t>
      </w:r>
      <w:r w:rsidRPr="00E92682">
        <w:rPr>
          <w:rFonts w:ascii="Times New Roman" w:hAnsi="Times New Roman" w:cs="Times New Roman"/>
          <w:b/>
          <w:sz w:val="24"/>
          <w:szCs w:val="24"/>
        </w:rPr>
        <w:t xml:space="preserve"> </w:t>
      </w:r>
    </w:p>
    <w:p w14:paraId="411C71BB" w14:textId="35EB7EB4" w:rsidR="001D025E" w:rsidRPr="00794259" w:rsidRDefault="001D025E" w:rsidP="00E561B0">
      <w:pPr>
        <w:ind w:firstLine="720"/>
        <w:jc w:val="both"/>
        <w:rPr>
          <w:rFonts w:ascii="Times New Roman" w:hAnsi="Times New Roman" w:cs="Times New Roman"/>
          <w:sz w:val="24"/>
          <w:szCs w:val="24"/>
        </w:rPr>
      </w:pPr>
      <w:r w:rsidRPr="00794259">
        <w:rPr>
          <w:rFonts w:ascii="Times New Roman" w:hAnsi="Times New Roman" w:cs="Times New Roman"/>
          <w:sz w:val="24"/>
          <w:szCs w:val="24"/>
        </w:rPr>
        <w:t>Lai ieviestu ietekmes pēcpārbaud</w:t>
      </w:r>
      <w:r w:rsidR="0048090B">
        <w:rPr>
          <w:rFonts w:ascii="Times New Roman" w:hAnsi="Times New Roman" w:cs="Times New Roman"/>
          <w:sz w:val="24"/>
          <w:szCs w:val="24"/>
        </w:rPr>
        <w:t>i</w:t>
      </w:r>
      <w:r w:rsidR="00794259" w:rsidRPr="00794259">
        <w:rPr>
          <w:rFonts w:ascii="Times New Roman" w:hAnsi="Times New Roman" w:cs="Times New Roman"/>
          <w:sz w:val="24"/>
          <w:szCs w:val="24"/>
        </w:rPr>
        <w:t>, tiek izvirzīti vairāki risinājuma varianti un to grupas –</w:t>
      </w:r>
      <w:r w:rsidR="00B86A78">
        <w:rPr>
          <w:rFonts w:ascii="Times New Roman" w:hAnsi="Times New Roman" w:cs="Times New Roman"/>
          <w:sz w:val="24"/>
          <w:szCs w:val="24"/>
        </w:rPr>
        <w:t xml:space="preserve"> </w:t>
      </w:r>
      <w:r w:rsidR="00B86A78" w:rsidRPr="00794259">
        <w:rPr>
          <w:rFonts w:ascii="Times New Roman" w:hAnsi="Times New Roman" w:cs="Times New Roman"/>
          <w:sz w:val="24"/>
          <w:szCs w:val="24"/>
        </w:rPr>
        <w:t>pēcpārbaud</w:t>
      </w:r>
      <w:r w:rsidR="00B86A78">
        <w:rPr>
          <w:rFonts w:ascii="Times New Roman" w:hAnsi="Times New Roman" w:cs="Times New Roman"/>
          <w:sz w:val="24"/>
          <w:szCs w:val="24"/>
        </w:rPr>
        <w:t>es</w:t>
      </w:r>
      <w:r w:rsidR="00B86A78" w:rsidRPr="00794259">
        <w:rPr>
          <w:rFonts w:ascii="Times New Roman" w:hAnsi="Times New Roman" w:cs="Times New Roman"/>
          <w:sz w:val="24"/>
          <w:szCs w:val="24"/>
        </w:rPr>
        <w:t xml:space="preserve"> </w:t>
      </w:r>
      <w:r w:rsidR="00794259" w:rsidRPr="00794259">
        <w:rPr>
          <w:rFonts w:ascii="Times New Roman" w:hAnsi="Times New Roman" w:cs="Times New Roman"/>
          <w:sz w:val="24"/>
          <w:szCs w:val="24"/>
        </w:rPr>
        <w:t xml:space="preserve">noteikšanai, identificēšanai un formai. </w:t>
      </w:r>
      <w:r w:rsidR="00E561B0">
        <w:rPr>
          <w:rFonts w:ascii="Times New Roman" w:hAnsi="Times New Roman" w:cs="Times New Roman"/>
          <w:sz w:val="24"/>
          <w:szCs w:val="24"/>
        </w:rPr>
        <w:t xml:space="preserve">Vienlaikus tiek noteikts, ka ietekmes pēcpārbaude </w:t>
      </w:r>
      <w:r w:rsidR="00E561B0" w:rsidRPr="00E561B0">
        <w:rPr>
          <w:rFonts w:ascii="Times New Roman" w:hAnsi="Times New Roman" w:cs="Times New Roman"/>
          <w:sz w:val="24"/>
          <w:szCs w:val="24"/>
        </w:rPr>
        <w:t>var tikt veikt</w:t>
      </w:r>
      <w:r w:rsidR="0048090B">
        <w:rPr>
          <w:rFonts w:ascii="Times New Roman" w:hAnsi="Times New Roman" w:cs="Times New Roman"/>
          <w:sz w:val="24"/>
          <w:szCs w:val="24"/>
        </w:rPr>
        <w:t>a</w:t>
      </w:r>
      <w:r w:rsidR="00E561B0" w:rsidRPr="00E561B0">
        <w:rPr>
          <w:rFonts w:ascii="Times New Roman" w:hAnsi="Times New Roman" w:cs="Times New Roman"/>
          <w:sz w:val="24"/>
          <w:szCs w:val="24"/>
        </w:rPr>
        <w:t xml:space="preserve"> ne tikai vienam </w:t>
      </w:r>
      <w:r w:rsidR="00E561B0">
        <w:rPr>
          <w:rFonts w:ascii="Times New Roman" w:hAnsi="Times New Roman" w:cs="Times New Roman"/>
          <w:sz w:val="24"/>
          <w:szCs w:val="24"/>
        </w:rPr>
        <w:t>tiesību</w:t>
      </w:r>
      <w:r w:rsidR="00E561B0" w:rsidRPr="00E561B0">
        <w:rPr>
          <w:rFonts w:ascii="Times New Roman" w:hAnsi="Times New Roman" w:cs="Times New Roman"/>
          <w:sz w:val="24"/>
          <w:szCs w:val="24"/>
        </w:rPr>
        <w:t xml:space="preserve"> aktam (piemēram, likumam), bet arī no tā izrietošiem Ministru kabineta noteikumiem.</w:t>
      </w:r>
    </w:p>
    <w:p w14:paraId="411C71BC" w14:textId="26689A48" w:rsidR="00485684" w:rsidRPr="00E92682" w:rsidRDefault="00485684" w:rsidP="001B7E35">
      <w:pPr>
        <w:jc w:val="both"/>
        <w:rPr>
          <w:rFonts w:ascii="Times New Roman" w:hAnsi="Times New Roman" w:cs="Times New Roman"/>
          <w:b/>
          <w:i/>
          <w:sz w:val="24"/>
          <w:szCs w:val="24"/>
        </w:rPr>
      </w:pPr>
      <w:r w:rsidRPr="00E92682">
        <w:rPr>
          <w:rFonts w:ascii="Times New Roman" w:hAnsi="Times New Roman" w:cs="Times New Roman"/>
          <w:b/>
          <w:i/>
          <w:sz w:val="24"/>
          <w:szCs w:val="24"/>
        </w:rPr>
        <w:t>3.1.</w:t>
      </w:r>
      <w:r w:rsidR="00F872AC" w:rsidRPr="00E92682">
        <w:rPr>
          <w:rFonts w:ascii="Times New Roman" w:hAnsi="Times New Roman" w:cs="Times New Roman"/>
          <w:b/>
          <w:i/>
          <w:sz w:val="24"/>
          <w:szCs w:val="24"/>
        </w:rPr>
        <w:t xml:space="preserve"> </w:t>
      </w:r>
      <w:r w:rsidR="00332FC8" w:rsidRPr="00E92682">
        <w:rPr>
          <w:rFonts w:ascii="Times New Roman" w:hAnsi="Times New Roman" w:cs="Times New Roman"/>
          <w:b/>
          <w:i/>
          <w:sz w:val="24"/>
          <w:szCs w:val="24"/>
        </w:rPr>
        <w:t>Ietekmes pēcpārbaudes</w:t>
      </w:r>
      <w:r w:rsidRPr="00E92682">
        <w:rPr>
          <w:rFonts w:ascii="Times New Roman" w:hAnsi="Times New Roman" w:cs="Times New Roman"/>
          <w:b/>
          <w:i/>
          <w:sz w:val="24"/>
          <w:szCs w:val="24"/>
        </w:rPr>
        <w:t xml:space="preserve"> </w:t>
      </w:r>
      <w:r w:rsidR="00E241A6" w:rsidRPr="00E92682">
        <w:rPr>
          <w:rFonts w:ascii="Times New Roman" w:hAnsi="Times New Roman" w:cs="Times New Roman"/>
          <w:b/>
          <w:i/>
          <w:sz w:val="24"/>
          <w:szCs w:val="24"/>
        </w:rPr>
        <w:t>noteikšana</w:t>
      </w:r>
      <w:r w:rsidRPr="00E92682">
        <w:rPr>
          <w:rFonts w:ascii="Times New Roman" w:hAnsi="Times New Roman" w:cs="Times New Roman"/>
          <w:b/>
          <w:i/>
          <w:sz w:val="24"/>
          <w:szCs w:val="24"/>
        </w:rPr>
        <w:t xml:space="preserve"> atsevišķiem </w:t>
      </w:r>
      <w:r w:rsidR="003E066F">
        <w:rPr>
          <w:rFonts w:ascii="Times New Roman" w:hAnsi="Times New Roman" w:cs="Times New Roman"/>
          <w:b/>
          <w:i/>
          <w:sz w:val="24"/>
          <w:szCs w:val="24"/>
        </w:rPr>
        <w:t>tiesību aktiem</w:t>
      </w:r>
    </w:p>
    <w:p w14:paraId="411C71BD" w14:textId="666E567D" w:rsidR="00485684" w:rsidRDefault="0045668D" w:rsidP="00485684">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iepriekš veikto analīzi, Ministru kabinets var izveidot ietekmes pēcpārbaudes risinājumu </w:t>
      </w:r>
      <w:r w:rsidR="003E066F">
        <w:rPr>
          <w:rFonts w:ascii="Times New Roman" w:hAnsi="Times New Roman" w:cs="Times New Roman"/>
          <w:sz w:val="24"/>
          <w:szCs w:val="24"/>
        </w:rPr>
        <w:t>tiesību akti</w:t>
      </w:r>
      <w:r w:rsidR="00276A1C">
        <w:rPr>
          <w:rFonts w:ascii="Times New Roman" w:hAnsi="Times New Roman" w:cs="Times New Roman"/>
          <w:sz w:val="24"/>
          <w:szCs w:val="24"/>
        </w:rPr>
        <w:t>em</w:t>
      </w:r>
      <w:r w:rsidR="003E066F">
        <w:rPr>
          <w:rFonts w:ascii="Times New Roman" w:hAnsi="Times New Roman" w:cs="Times New Roman"/>
          <w:sz w:val="24"/>
          <w:szCs w:val="24"/>
        </w:rPr>
        <w:t>, taču, l</w:t>
      </w:r>
      <w:r w:rsidR="00485684" w:rsidRPr="00485684">
        <w:rPr>
          <w:rFonts w:ascii="Times New Roman" w:hAnsi="Times New Roman" w:cs="Times New Roman"/>
          <w:sz w:val="24"/>
          <w:szCs w:val="24"/>
        </w:rPr>
        <w:t>ai</w:t>
      </w:r>
      <w:r w:rsidR="00295035" w:rsidRPr="00485684">
        <w:rPr>
          <w:rFonts w:ascii="Times New Roman" w:hAnsi="Times New Roman" w:cs="Times New Roman"/>
          <w:sz w:val="24"/>
          <w:szCs w:val="24"/>
        </w:rPr>
        <w:t xml:space="preserve"> identificētu </w:t>
      </w:r>
      <w:r w:rsidR="00E666B4">
        <w:rPr>
          <w:rFonts w:ascii="Times New Roman" w:hAnsi="Times New Roman" w:cs="Times New Roman"/>
          <w:sz w:val="24"/>
          <w:szCs w:val="24"/>
        </w:rPr>
        <w:t>tiesību aktus</w:t>
      </w:r>
      <w:r w:rsidR="00295035" w:rsidRPr="00485684">
        <w:rPr>
          <w:rFonts w:ascii="Times New Roman" w:hAnsi="Times New Roman" w:cs="Times New Roman"/>
          <w:sz w:val="24"/>
          <w:szCs w:val="24"/>
        </w:rPr>
        <w:t xml:space="preserve">, </w:t>
      </w:r>
      <w:r>
        <w:rPr>
          <w:rFonts w:ascii="Times New Roman" w:hAnsi="Times New Roman" w:cs="Times New Roman"/>
          <w:sz w:val="24"/>
          <w:szCs w:val="24"/>
        </w:rPr>
        <w:t xml:space="preserve">kuriem veicama ietekmes pēcpārbaude, nepieciešams izvirzīt atlases kritērijus. </w:t>
      </w:r>
      <w:r w:rsidR="003E066F">
        <w:rPr>
          <w:rFonts w:ascii="Times New Roman" w:hAnsi="Times New Roman" w:cs="Times New Roman"/>
          <w:sz w:val="24"/>
          <w:szCs w:val="24"/>
        </w:rPr>
        <w:t xml:space="preserve">Ievērojot minēto, tiek izvirzīti trīs risinājuma varianti. </w:t>
      </w:r>
    </w:p>
    <w:p w14:paraId="411C71BE" w14:textId="15F37C4C" w:rsidR="00485684" w:rsidRPr="00C07B67" w:rsidRDefault="00485684" w:rsidP="00485684">
      <w:pPr>
        <w:ind w:firstLine="720"/>
        <w:jc w:val="both"/>
        <w:rPr>
          <w:rFonts w:ascii="Times New Roman" w:hAnsi="Times New Roman" w:cs="Times New Roman"/>
          <w:sz w:val="24"/>
          <w:szCs w:val="24"/>
          <w:u w:val="single"/>
        </w:rPr>
      </w:pPr>
      <w:r w:rsidRPr="00C07B67">
        <w:rPr>
          <w:rFonts w:ascii="Times New Roman" w:hAnsi="Times New Roman" w:cs="Times New Roman"/>
          <w:sz w:val="24"/>
          <w:szCs w:val="24"/>
          <w:u w:val="single"/>
        </w:rPr>
        <w:t>3.1.1.</w:t>
      </w:r>
      <w:r w:rsidR="00F872AC">
        <w:rPr>
          <w:rFonts w:ascii="Times New Roman" w:hAnsi="Times New Roman" w:cs="Times New Roman"/>
          <w:sz w:val="24"/>
          <w:szCs w:val="24"/>
          <w:u w:val="single"/>
        </w:rPr>
        <w:t xml:space="preserve"> </w:t>
      </w:r>
      <w:r w:rsidR="00E875CA">
        <w:rPr>
          <w:rFonts w:ascii="Times New Roman" w:hAnsi="Times New Roman" w:cs="Times New Roman"/>
          <w:sz w:val="24"/>
          <w:szCs w:val="24"/>
          <w:u w:val="single"/>
        </w:rPr>
        <w:t xml:space="preserve">Risinājuma variants – </w:t>
      </w:r>
      <w:r w:rsidR="0088693F" w:rsidRPr="0088693F">
        <w:rPr>
          <w:rFonts w:ascii="Times New Roman" w:hAnsi="Times New Roman" w:cs="Times New Roman"/>
          <w:sz w:val="24"/>
          <w:szCs w:val="24"/>
          <w:u w:val="single"/>
        </w:rPr>
        <w:t xml:space="preserve">ietekmes pēcpārbaude </w:t>
      </w:r>
      <w:r w:rsidR="0045668D">
        <w:rPr>
          <w:rFonts w:ascii="Times New Roman" w:hAnsi="Times New Roman" w:cs="Times New Roman"/>
          <w:sz w:val="24"/>
          <w:szCs w:val="24"/>
          <w:u w:val="single"/>
        </w:rPr>
        <w:t>v</w:t>
      </w:r>
      <w:r w:rsidRPr="00C07B67">
        <w:rPr>
          <w:rFonts w:ascii="Times New Roman" w:hAnsi="Times New Roman" w:cs="Times New Roman"/>
          <w:sz w:val="24"/>
          <w:szCs w:val="24"/>
          <w:u w:val="single"/>
        </w:rPr>
        <w:t>aldības deklarācijā noteiktaj</w:t>
      </w:r>
      <w:r w:rsidR="004E3896">
        <w:rPr>
          <w:rFonts w:ascii="Times New Roman" w:hAnsi="Times New Roman" w:cs="Times New Roman"/>
          <w:sz w:val="24"/>
          <w:szCs w:val="24"/>
          <w:u w:val="single"/>
        </w:rPr>
        <w:t>os</w:t>
      </w:r>
      <w:r w:rsidRPr="00C07B67">
        <w:rPr>
          <w:rFonts w:ascii="Times New Roman" w:hAnsi="Times New Roman" w:cs="Times New Roman"/>
          <w:sz w:val="24"/>
          <w:szCs w:val="24"/>
          <w:u w:val="single"/>
        </w:rPr>
        <w:t xml:space="preserve"> prioritāraj</w:t>
      </w:r>
      <w:r w:rsidR="004E3896">
        <w:rPr>
          <w:rFonts w:ascii="Times New Roman" w:hAnsi="Times New Roman" w:cs="Times New Roman"/>
          <w:sz w:val="24"/>
          <w:szCs w:val="24"/>
          <w:u w:val="single"/>
        </w:rPr>
        <w:t>os</w:t>
      </w:r>
      <w:r w:rsidRPr="00C07B67">
        <w:rPr>
          <w:rFonts w:ascii="Times New Roman" w:hAnsi="Times New Roman" w:cs="Times New Roman"/>
          <w:sz w:val="24"/>
          <w:szCs w:val="24"/>
          <w:u w:val="single"/>
        </w:rPr>
        <w:t xml:space="preserve"> </w:t>
      </w:r>
      <w:r w:rsidR="004E3896">
        <w:rPr>
          <w:rFonts w:ascii="Times New Roman" w:hAnsi="Times New Roman" w:cs="Times New Roman"/>
          <w:sz w:val="24"/>
          <w:szCs w:val="24"/>
          <w:u w:val="single"/>
        </w:rPr>
        <w:t>uzdevumos</w:t>
      </w:r>
      <w:r w:rsidRPr="00C07B67">
        <w:rPr>
          <w:rFonts w:ascii="Times New Roman" w:hAnsi="Times New Roman" w:cs="Times New Roman"/>
          <w:sz w:val="24"/>
          <w:szCs w:val="24"/>
          <w:u w:val="single"/>
        </w:rPr>
        <w:t xml:space="preserve"> </w:t>
      </w:r>
    </w:p>
    <w:p w14:paraId="411C71BF" w14:textId="38F435AB" w:rsidR="00485684" w:rsidRDefault="00485684" w:rsidP="0048568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Risinājum</w:t>
      </w:r>
      <w:r w:rsidR="00E875CA">
        <w:rPr>
          <w:rFonts w:ascii="Times New Roman" w:hAnsi="Times New Roman" w:cs="Times New Roman"/>
          <w:sz w:val="24"/>
          <w:szCs w:val="24"/>
        </w:rPr>
        <w:t xml:space="preserve">a variants paredz, ka </w:t>
      </w:r>
      <w:r w:rsidR="0088693F" w:rsidRPr="0088693F">
        <w:rPr>
          <w:rFonts w:ascii="Times New Roman" w:hAnsi="Times New Roman" w:cs="Times New Roman"/>
          <w:sz w:val="24"/>
          <w:szCs w:val="24"/>
        </w:rPr>
        <w:t xml:space="preserve">ietekmes pēcpārbaude </w:t>
      </w:r>
      <w:r>
        <w:rPr>
          <w:rFonts w:ascii="Times New Roman" w:hAnsi="Times New Roman" w:cs="Times New Roman"/>
          <w:sz w:val="24"/>
          <w:szCs w:val="24"/>
        </w:rPr>
        <w:t xml:space="preserve">būs jāveic visiem </w:t>
      </w:r>
      <w:r w:rsidR="00E666B4">
        <w:rPr>
          <w:rFonts w:ascii="Times New Roman" w:hAnsi="Times New Roman" w:cs="Times New Roman"/>
          <w:sz w:val="24"/>
          <w:szCs w:val="24"/>
        </w:rPr>
        <w:t>tiesību aktiem</w:t>
      </w:r>
      <w:r>
        <w:rPr>
          <w:rFonts w:ascii="Times New Roman" w:hAnsi="Times New Roman" w:cs="Times New Roman"/>
          <w:sz w:val="24"/>
          <w:szCs w:val="24"/>
        </w:rPr>
        <w:t xml:space="preserve">, kuri pieņemti, lai īstenotu </w:t>
      </w:r>
      <w:r w:rsidR="0045668D">
        <w:rPr>
          <w:rFonts w:ascii="Times New Roman" w:hAnsi="Times New Roman" w:cs="Times New Roman"/>
          <w:sz w:val="24"/>
          <w:szCs w:val="24"/>
        </w:rPr>
        <w:t>v</w:t>
      </w:r>
      <w:r>
        <w:rPr>
          <w:rFonts w:ascii="Times New Roman" w:hAnsi="Times New Roman" w:cs="Times New Roman"/>
          <w:sz w:val="24"/>
          <w:szCs w:val="24"/>
        </w:rPr>
        <w:t>aldības deklarācijā noteikt</w:t>
      </w:r>
      <w:r w:rsidR="004E3896">
        <w:rPr>
          <w:rFonts w:ascii="Times New Roman" w:hAnsi="Times New Roman" w:cs="Times New Roman"/>
          <w:sz w:val="24"/>
          <w:szCs w:val="24"/>
        </w:rPr>
        <w:t>os</w:t>
      </w:r>
      <w:r>
        <w:rPr>
          <w:rFonts w:ascii="Times New Roman" w:hAnsi="Times New Roman" w:cs="Times New Roman"/>
          <w:sz w:val="24"/>
          <w:szCs w:val="24"/>
        </w:rPr>
        <w:t xml:space="preserve"> prioritār</w:t>
      </w:r>
      <w:r w:rsidR="004E3896">
        <w:rPr>
          <w:rFonts w:ascii="Times New Roman" w:hAnsi="Times New Roman" w:cs="Times New Roman"/>
          <w:sz w:val="24"/>
          <w:szCs w:val="24"/>
        </w:rPr>
        <w:t>os uzdevumus</w:t>
      </w:r>
      <w:r w:rsidR="00E875CA">
        <w:rPr>
          <w:rFonts w:ascii="Times New Roman" w:hAnsi="Times New Roman" w:cs="Times New Roman"/>
          <w:sz w:val="24"/>
          <w:szCs w:val="24"/>
        </w:rPr>
        <w:t xml:space="preserve"> un sasniegtu noteiktos mērķus</w:t>
      </w:r>
      <w:r>
        <w:rPr>
          <w:rFonts w:ascii="Times New Roman" w:hAnsi="Times New Roman" w:cs="Times New Roman"/>
          <w:sz w:val="24"/>
          <w:szCs w:val="24"/>
        </w:rPr>
        <w:t xml:space="preserve">. </w:t>
      </w:r>
    </w:p>
    <w:p w14:paraId="411C71C0" w14:textId="77777777" w:rsidR="0042738C" w:rsidRDefault="004E3896" w:rsidP="0069323A">
      <w:pPr>
        <w:ind w:firstLine="720"/>
        <w:jc w:val="both"/>
        <w:rPr>
          <w:rFonts w:ascii="Times New Roman" w:hAnsi="Times New Roman" w:cs="Times New Roman"/>
          <w:sz w:val="24"/>
          <w:szCs w:val="24"/>
        </w:rPr>
      </w:pPr>
      <w:r>
        <w:rPr>
          <w:rFonts w:ascii="Times New Roman" w:hAnsi="Times New Roman" w:cs="Times New Roman"/>
          <w:sz w:val="24"/>
          <w:szCs w:val="24"/>
        </w:rPr>
        <w:t>Lai risinājumu īstenotu, nepieciešams veikt grozījumus Ministru kabineta 2009.</w:t>
      </w:r>
      <w:r w:rsidR="0042738C">
        <w:rPr>
          <w:rFonts w:ascii="Times New Roman" w:hAnsi="Times New Roman" w:cs="Times New Roman"/>
          <w:sz w:val="24"/>
          <w:szCs w:val="24"/>
        </w:rPr>
        <w:t> </w:t>
      </w:r>
      <w:r>
        <w:rPr>
          <w:rFonts w:ascii="Times New Roman" w:hAnsi="Times New Roman" w:cs="Times New Roman"/>
          <w:sz w:val="24"/>
          <w:szCs w:val="24"/>
        </w:rPr>
        <w:t>gada 7.</w:t>
      </w:r>
      <w:r w:rsidR="0042738C">
        <w:rPr>
          <w:rFonts w:ascii="Times New Roman" w:hAnsi="Times New Roman" w:cs="Times New Roman"/>
          <w:sz w:val="24"/>
          <w:szCs w:val="24"/>
        </w:rPr>
        <w:t> </w:t>
      </w:r>
      <w:r>
        <w:rPr>
          <w:rFonts w:ascii="Times New Roman" w:hAnsi="Times New Roman" w:cs="Times New Roman"/>
          <w:sz w:val="24"/>
          <w:szCs w:val="24"/>
        </w:rPr>
        <w:t>aprīļa noteikumos Nr.</w:t>
      </w:r>
      <w:r w:rsidR="0042738C">
        <w:rPr>
          <w:rFonts w:ascii="Times New Roman" w:hAnsi="Times New Roman" w:cs="Times New Roman"/>
          <w:sz w:val="24"/>
          <w:szCs w:val="24"/>
        </w:rPr>
        <w:t> </w:t>
      </w:r>
      <w:r>
        <w:rPr>
          <w:rFonts w:ascii="Times New Roman" w:hAnsi="Times New Roman" w:cs="Times New Roman"/>
          <w:sz w:val="24"/>
          <w:szCs w:val="24"/>
        </w:rPr>
        <w:t xml:space="preserve">300 </w:t>
      </w:r>
      <w:r w:rsidR="0042738C">
        <w:rPr>
          <w:rFonts w:ascii="Times New Roman" w:hAnsi="Times New Roman" w:cs="Times New Roman"/>
          <w:sz w:val="24"/>
          <w:szCs w:val="24"/>
        </w:rPr>
        <w:t>"</w:t>
      </w:r>
      <w:r w:rsidRPr="004E3896">
        <w:rPr>
          <w:rFonts w:ascii="Times New Roman" w:hAnsi="Times New Roman" w:cs="Times New Roman"/>
          <w:sz w:val="24"/>
          <w:szCs w:val="24"/>
        </w:rPr>
        <w:t>Ministru kabineta kārtības rullis</w:t>
      </w:r>
      <w:r w:rsidR="0042738C">
        <w:rPr>
          <w:rFonts w:ascii="Times New Roman" w:hAnsi="Times New Roman" w:cs="Times New Roman"/>
          <w:sz w:val="24"/>
          <w:szCs w:val="24"/>
        </w:rPr>
        <w:t>"</w:t>
      </w:r>
      <w:r>
        <w:rPr>
          <w:rFonts w:ascii="Times New Roman" w:hAnsi="Times New Roman" w:cs="Times New Roman"/>
          <w:sz w:val="24"/>
          <w:szCs w:val="24"/>
        </w:rPr>
        <w:t xml:space="preserve">. </w:t>
      </w:r>
    </w:p>
    <w:p w14:paraId="411C71C1" w14:textId="77777777" w:rsidR="00A466AD" w:rsidRPr="00040E8D" w:rsidRDefault="00A466AD" w:rsidP="0069323A">
      <w:pPr>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4926"/>
      </w:tblGrid>
      <w:tr w:rsidR="00485684" w14:paraId="411C71C4" w14:textId="77777777" w:rsidTr="009E548A">
        <w:tc>
          <w:tcPr>
            <w:tcW w:w="4361" w:type="dxa"/>
            <w:shd w:val="clear" w:color="auto" w:fill="808080" w:themeFill="background1" w:themeFillShade="80"/>
          </w:tcPr>
          <w:p w14:paraId="411C71C2" w14:textId="77777777" w:rsidR="00485684" w:rsidRDefault="00485684" w:rsidP="00987E8F">
            <w:pPr>
              <w:rPr>
                <w:rFonts w:ascii="Times New Roman" w:hAnsi="Times New Roman" w:cs="Times New Roman"/>
                <w:sz w:val="24"/>
                <w:szCs w:val="24"/>
              </w:rPr>
            </w:pPr>
            <w:r>
              <w:rPr>
                <w:rFonts w:ascii="Times New Roman" w:hAnsi="Times New Roman" w:cs="Times New Roman"/>
                <w:sz w:val="24"/>
                <w:szCs w:val="24"/>
              </w:rPr>
              <w:t>Stiprās puses</w:t>
            </w:r>
          </w:p>
        </w:tc>
        <w:tc>
          <w:tcPr>
            <w:tcW w:w="4926" w:type="dxa"/>
            <w:shd w:val="clear" w:color="auto" w:fill="808080" w:themeFill="background1" w:themeFillShade="80"/>
          </w:tcPr>
          <w:p w14:paraId="411C71C3" w14:textId="77777777" w:rsidR="00485684" w:rsidRDefault="00485684" w:rsidP="00987E8F">
            <w:pPr>
              <w:rPr>
                <w:rFonts w:ascii="Times New Roman" w:hAnsi="Times New Roman" w:cs="Times New Roman"/>
                <w:sz w:val="24"/>
                <w:szCs w:val="24"/>
              </w:rPr>
            </w:pPr>
            <w:r>
              <w:rPr>
                <w:rFonts w:ascii="Times New Roman" w:hAnsi="Times New Roman" w:cs="Times New Roman"/>
                <w:sz w:val="24"/>
                <w:szCs w:val="24"/>
              </w:rPr>
              <w:t>Vājās puses</w:t>
            </w:r>
          </w:p>
        </w:tc>
      </w:tr>
      <w:tr w:rsidR="00485684" w14:paraId="411C71C7" w14:textId="77777777" w:rsidTr="009E548A">
        <w:trPr>
          <w:trHeight w:val="1418"/>
        </w:trPr>
        <w:tc>
          <w:tcPr>
            <w:tcW w:w="4361" w:type="dxa"/>
          </w:tcPr>
          <w:p w14:paraId="411C71C5" w14:textId="75E8FA03" w:rsidR="00485684" w:rsidRDefault="00485684" w:rsidP="009E548A">
            <w:pPr>
              <w:jc w:val="both"/>
              <w:rPr>
                <w:rFonts w:ascii="Times New Roman" w:hAnsi="Times New Roman" w:cs="Times New Roman"/>
                <w:sz w:val="24"/>
                <w:szCs w:val="24"/>
              </w:rPr>
            </w:pPr>
            <w:r>
              <w:rPr>
                <w:rFonts w:ascii="Times New Roman" w:hAnsi="Times New Roman" w:cs="Times New Roman"/>
                <w:sz w:val="24"/>
                <w:szCs w:val="24"/>
              </w:rPr>
              <w:t xml:space="preserve">Ministrijām viegli identificēt konkrētos </w:t>
            </w:r>
            <w:r w:rsidR="00E666B4">
              <w:rPr>
                <w:rFonts w:ascii="Times New Roman" w:hAnsi="Times New Roman" w:cs="Times New Roman"/>
                <w:sz w:val="24"/>
                <w:szCs w:val="24"/>
              </w:rPr>
              <w:t>tiesību aktus</w:t>
            </w:r>
            <w:r w:rsidR="00E875CA">
              <w:rPr>
                <w:rFonts w:ascii="Times New Roman" w:hAnsi="Times New Roman" w:cs="Times New Roman"/>
                <w:sz w:val="24"/>
                <w:szCs w:val="24"/>
              </w:rPr>
              <w:t xml:space="preserve">, </w:t>
            </w:r>
            <w:r w:rsidR="008841A3" w:rsidRPr="008841A3">
              <w:rPr>
                <w:rFonts w:ascii="Times New Roman" w:hAnsi="Times New Roman" w:cs="Times New Roman"/>
                <w:sz w:val="24"/>
                <w:szCs w:val="24"/>
              </w:rPr>
              <w:t xml:space="preserve">pēcpārbaudes </w:t>
            </w:r>
            <w:r>
              <w:rPr>
                <w:rFonts w:ascii="Times New Roman" w:hAnsi="Times New Roman" w:cs="Times New Roman"/>
                <w:sz w:val="24"/>
                <w:szCs w:val="24"/>
              </w:rPr>
              <w:t>veic</w:t>
            </w:r>
            <w:r w:rsidR="004E3896">
              <w:rPr>
                <w:rFonts w:ascii="Times New Roman" w:hAnsi="Times New Roman" w:cs="Times New Roman"/>
                <w:sz w:val="24"/>
                <w:szCs w:val="24"/>
              </w:rPr>
              <w:t xml:space="preserve">ot </w:t>
            </w:r>
            <w:r w:rsidR="0045668D">
              <w:rPr>
                <w:rFonts w:ascii="Times New Roman" w:hAnsi="Times New Roman" w:cs="Times New Roman"/>
                <w:sz w:val="24"/>
                <w:szCs w:val="24"/>
              </w:rPr>
              <w:t>valdības prioritārajās darbības jomās</w:t>
            </w:r>
          </w:p>
        </w:tc>
        <w:tc>
          <w:tcPr>
            <w:tcW w:w="4926" w:type="dxa"/>
          </w:tcPr>
          <w:p w14:paraId="411C71C6" w14:textId="405CD751" w:rsidR="00485684" w:rsidRDefault="00485684" w:rsidP="009E548A">
            <w:pPr>
              <w:jc w:val="both"/>
              <w:rPr>
                <w:rFonts w:ascii="Times New Roman" w:hAnsi="Times New Roman" w:cs="Times New Roman"/>
                <w:sz w:val="24"/>
                <w:szCs w:val="24"/>
              </w:rPr>
            </w:pPr>
            <w:r>
              <w:rPr>
                <w:rFonts w:ascii="Times New Roman" w:hAnsi="Times New Roman" w:cs="Times New Roman"/>
                <w:sz w:val="24"/>
                <w:szCs w:val="24"/>
              </w:rPr>
              <w:t>Ne vienmēr valdības deklarācij</w:t>
            </w:r>
            <w:r w:rsidR="008841A3">
              <w:rPr>
                <w:rFonts w:ascii="Times New Roman" w:hAnsi="Times New Roman" w:cs="Times New Roman"/>
                <w:sz w:val="24"/>
                <w:szCs w:val="24"/>
              </w:rPr>
              <w:t>ā</w:t>
            </w:r>
            <w:r>
              <w:rPr>
                <w:rFonts w:ascii="Times New Roman" w:hAnsi="Times New Roman" w:cs="Times New Roman"/>
                <w:sz w:val="24"/>
                <w:szCs w:val="24"/>
              </w:rPr>
              <w:t>s iespējams identificēt galvenās prioritātes</w:t>
            </w:r>
            <w:r w:rsidR="00E666B4">
              <w:rPr>
                <w:rFonts w:ascii="Times New Roman" w:hAnsi="Times New Roman" w:cs="Times New Roman"/>
                <w:sz w:val="24"/>
                <w:szCs w:val="24"/>
              </w:rPr>
              <w:t>, ja tās noteiktas nekonkrēti</w:t>
            </w:r>
            <w:r w:rsidR="009E548A">
              <w:rPr>
                <w:rFonts w:ascii="Times New Roman" w:hAnsi="Times New Roman" w:cs="Times New Roman"/>
                <w:sz w:val="24"/>
                <w:szCs w:val="24"/>
              </w:rPr>
              <w:t xml:space="preserve"> un</w:t>
            </w:r>
            <w:r w:rsidR="00E666B4">
              <w:rPr>
                <w:rFonts w:ascii="Times New Roman" w:hAnsi="Times New Roman" w:cs="Times New Roman"/>
                <w:sz w:val="24"/>
                <w:szCs w:val="24"/>
              </w:rPr>
              <w:t xml:space="preserve"> nav sasaistītas ar konkrētā uzdevuma īstenošanu</w:t>
            </w:r>
            <w:r>
              <w:rPr>
                <w:rFonts w:ascii="Times New Roman" w:hAnsi="Times New Roman" w:cs="Times New Roman"/>
                <w:sz w:val="24"/>
                <w:szCs w:val="24"/>
              </w:rPr>
              <w:t xml:space="preserve"> </w:t>
            </w:r>
          </w:p>
        </w:tc>
      </w:tr>
      <w:tr w:rsidR="00485684" w14:paraId="411C71CA" w14:textId="77777777" w:rsidTr="009E548A">
        <w:tc>
          <w:tcPr>
            <w:tcW w:w="4361" w:type="dxa"/>
          </w:tcPr>
          <w:p w14:paraId="411C71C8" w14:textId="2ACBA232" w:rsidR="00485684" w:rsidRDefault="0045668D" w:rsidP="009E548A">
            <w:pPr>
              <w:jc w:val="both"/>
              <w:rPr>
                <w:rFonts w:ascii="Times New Roman" w:hAnsi="Times New Roman" w:cs="Times New Roman"/>
                <w:sz w:val="24"/>
                <w:szCs w:val="24"/>
              </w:rPr>
            </w:pPr>
            <w:r>
              <w:rPr>
                <w:rFonts w:ascii="Times New Roman" w:hAnsi="Times New Roman" w:cs="Times New Roman"/>
                <w:sz w:val="24"/>
                <w:szCs w:val="24"/>
              </w:rPr>
              <w:t>Ministru prezidentam</w:t>
            </w:r>
            <w:r w:rsidR="00485684">
              <w:rPr>
                <w:rFonts w:ascii="Times New Roman" w:hAnsi="Times New Roman" w:cs="Times New Roman"/>
                <w:sz w:val="24"/>
                <w:szCs w:val="24"/>
              </w:rPr>
              <w:t xml:space="preserve"> un ministriem ir skaidrs, par </w:t>
            </w:r>
            <w:r>
              <w:rPr>
                <w:rFonts w:ascii="Times New Roman" w:hAnsi="Times New Roman" w:cs="Times New Roman"/>
                <w:sz w:val="24"/>
                <w:szCs w:val="24"/>
              </w:rPr>
              <w:t>k</w:t>
            </w:r>
            <w:r w:rsidR="0042738C">
              <w:rPr>
                <w:rFonts w:ascii="Times New Roman" w:hAnsi="Times New Roman" w:cs="Times New Roman"/>
                <w:sz w:val="24"/>
                <w:szCs w:val="24"/>
              </w:rPr>
              <w:t>o</w:t>
            </w:r>
            <w:r>
              <w:rPr>
                <w:rFonts w:ascii="Times New Roman" w:hAnsi="Times New Roman" w:cs="Times New Roman"/>
                <w:sz w:val="24"/>
                <w:szCs w:val="24"/>
              </w:rPr>
              <w:t xml:space="preserve"> tiks veikt</w:t>
            </w:r>
            <w:r w:rsidR="009E548A">
              <w:rPr>
                <w:rFonts w:ascii="Times New Roman" w:hAnsi="Times New Roman" w:cs="Times New Roman"/>
                <w:sz w:val="24"/>
                <w:szCs w:val="24"/>
              </w:rPr>
              <w:t>a pēcpārbaude</w:t>
            </w:r>
            <w:r w:rsidR="008841A3">
              <w:rPr>
                <w:rFonts w:ascii="Times New Roman" w:hAnsi="Times New Roman" w:cs="Times New Roman"/>
                <w:sz w:val="24"/>
                <w:szCs w:val="24"/>
              </w:rPr>
              <w:t>,</w:t>
            </w:r>
            <w:r w:rsidR="00485684">
              <w:rPr>
                <w:rFonts w:ascii="Times New Roman" w:hAnsi="Times New Roman" w:cs="Times New Roman"/>
                <w:sz w:val="24"/>
                <w:szCs w:val="24"/>
              </w:rPr>
              <w:t xml:space="preserve"> koncentrējoties uz priori</w:t>
            </w:r>
            <w:r w:rsidR="0042738C">
              <w:rPr>
                <w:rFonts w:ascii="Times New Roman" w:hAnsi="Times New Roman" w:cs="Times New Roman"/>
                <w:sz w:val="24"/>
                <w:szCs w:val="24"/>
              </w:rPr>
              <w:t>tāšu īstenošanu un rezultātiem</w:t>
            </w:r>
          </w:p>
        </w:tc>
        <w:tc>
          <w:tcPr>
            <w:tcW w:w="4926" w:type="dxa"/>
          </w:tcPr>
          <w:p w14:paraId="411C71C9" w14:textId="3B0BEC08" w:rsidR="00485684" w:rsidRDefault="009E548A" w:rsidP="00AE5132">
            <w:pPr>
              <w:jc w:val="both"/>
              <w:rPr>
                <w:rFonts w:ascii="Times New Roman" w:hAnsi="Times New Roman" w:cs="Times New Roman"/>
                <w:sz w:val="24"/>
                <w:szCs w:val="24"/>
              </w:rPr>
            </w:pPr>
            <w:r>
              <w:rPr>
                <w:rFonts w:ascii="Times New Roman" w:hAnsi="Times New Roman" w:cs="Times New Roman"/>
                <w:sz w:val="24"/>
                <w:szCs w:val="24"/>
              </w:rPr>
              <w:t>Ja prioritātes formulētas vispārīgi, i</w:t>
            </w:r>
            <w:r w:rsidR="008841A3" w:rsidRPr="008841A3">
              <w:rPr>
                <w:rFonts w:ascii="Times New Roman" w:hAnsi="Times New Roman" w:cs="Times New Roman"/>
                <w:sz w:val="24"/>
                <w:szCs w:val="24"/>
              </w:rPr>
              <w:t xml:space="preserve">etekmes pēcpārbaude </w:t>
            </w:r>
            <w:r w:rsidR="00485684">
              <w:rPr>
                <w:rFonts w:ascii="Times New Roman" w:hAnsi="Times New Roman" w:cs="Times New Roman"/>
                <w:sz w:val="24"/>
                <w:szCs w:val="24"/>
              </w:rPr>
              <w:t>var</w:t>
            </w:r>
            <w:r>
              <w:rPr>
                <w:rFonts w:ascii="Times New Roman" w:hAnsi="Times New Roman" w:cs="Times New Roman"/>
                <w:sz w:val="24"/>
                <w:szCs w:val="24"/>
              </w:rPr>
              <w:t>ēt</w:t>
            </w:r>
            <w:r w:rsidR="00AE5132">
              <w:rPr>
                <w:rFonts w:ascii="Times New Roman" w:hAnsi="Times New Roman" w:cs="Times New Roman"/>
                <w:sz w:val="24"/>
                <w:szCs w:val="24"/>
              </w:rPr>
              <w:t>u</w:t>
            </w:r>
            <w:r w:rsidR="00485684">
              <w:rPr>
                <w:rFonts w:ascii="Times New Roman" w:hAnsi="Times New Roman" w:cs="Times New Roman"/>
                <w:sz w:val="24"/>
                <w:szCs w:val="24"/>
              </w:rPr>
              <w:t xml:space="preserve"> būt jāveic plaš</w:t>
            </w:r>
            <w:r w:rsidR="008841A3">
              <w:rPr>
                <w:rFonts w:ascii="Times New Roman" w:hAnsi="Times New Roman" w:cs="Times New Roman"/>
                <w:sz w:val="24"/>
                <w:szCs w:val="24"/>
              </w:rPr>
              <w:t>a</w:t>
            </w:r>
            <w:r w:rsidR="00485684">
              <w:rPr>
                <w:rFonts w:ascii="Times New Roman" w:hAnsi="Times New Roman" w:cs="Times New Roman"/>
                <w:sz w:val="24"/>
                <w:szCs w:val="24"/>
              </w:rPr>
              <w:t xml:space="preserve">m </w:t>
            </w:r>
            <w:r w:rsidR="0045668D">
              <w:rPr>
                <w:rFonts w:ascii="Times New Roman" w:hAnsi="Times New Roman" w:cs="Times New Roman"/>
                <w:sz w:val="24"/>
                <w:szCs w:val="24"/>
              </w:rPr>
              <w:t xml:space="preserve">jautājumu </w:t>
            </w:r>
            <w:r>
              <w:rPr>
                <w:rFonts w:ascii="Times New Roman" w:hAnsi="Times New Roman" w:cs="Times New Roman"/>
                <w:sz w:val="24"/>
                <w:szCs w:val="24"/>
              </w:rPr>
              <w:t>lokam</w:t>
            </w:r>
          </w:p>
        </w:tc>
      </w:tr>
      <w:tr w:rsidR="00E875CA" w14:paraId="411C71CD" w14:textId="77777777" w:rsidTr="009E548A">
        <w:tc>
          <w:tcPr>
            <w:tcW w:w="4361" w:type="dxa"/>
          </w:tcPr>
          <w:p w14:paraId="411C71CB" w14:textId="77777777" w:rsidR="00E875CA" w:rsidRDefault="00E875CA" w:rsidP="004C236E">
            <w:pPr>
              <w:jc w:val="both"/>
              <w:rPr>
                <w:rFonts w:ascii="Times New Roman" w:hAnsi="Times New Roman" w:cs="Times New Roman"/>
                <w:sz w:val="24"/>
                <w:szCs w:val="24"/>
              </w:rPr>
            </w:pPr>
          </w:p>
        </w:tc>
        <w:tc>
          <w:tcPr>
            <w:tcW w:w="4926" w:type="dxa"/>
          </w:tcPr>
          <w:p w14:paraId="411C71CC" w14:textId="536ACD51" w:rsidR="00E875CA" w:rsidRDefault="00E875CA" w:rsidP="00AE5132">
            <w:pPr>
              <w:jc w:val="both"/>
              <w:rPr>
                <w:rFonts w:ascii="Times New Roman" w:hAnsi="Times New Roman" w:cs="Times New Roman"/>
                <w:sz w:val="24"/>
                <w:szCs w:val="24"/>
              </w:rPr>
            </w:pPr>
            <w:r w:rsidRPr="00E875CA">
              <w:rPr>
                <w:rFonts w:ascii="Times New Roman" w:hAnsi="Times New Roman" w:cs="Times New Roman"/>
                <w:sz w:val="24"/>
                <w:szCs w:val="24"/>
              </w:rPr>
              <w:t>Latvijā ir koalīciju vald</w:t>
            </w:r>
            <w:r w:rsidR="009E548A">
              <w:rPr>
                <w:rFonts w:ascii="Times New Roman" w:hAnsi="Times New Roman" w:cs="Times New Roman"/>
                <w:sz w:val="24"/>
                <w:szCs w:val="24"/>
              </w:rPr>
              <w:t>ības, kuras samērā bieži mainās</w:t>
            </w:r>
            <w:r w:rsidR="00276A1C">
              <w:rPr>
                <w:rFonts w:ascii="Times New Roman" w:hAnsi="Times New Roman" w:cs="Times New Roman"/>
                <w:sz w:val="24"/>
                <w:szCs w:val="24"/>
              </w:rPr>
              <w:t>. Tas var radīt situāciju, ka</w:t>
            </w:r>
            <w:r w:rsidR="00E666B4">
              <w:rPr>
                <w:rFonts w:ascii="Times New Roman" w:hAnsi="Times New Roman" w:cs="Times New Roman"/>
                <w:sz w:val="24"/>
                <w:szCs w:val="24"/>
              </w:rPr>
              <w:t xml:space="preserve"> ietekmes pēcpārbaude jāveic tiesību aktiem, kuri ir zaudējuši aktuali</w:t>
            </w:r>
            <w:r w:rsidR="009E548A">
              <w:rPr>
                <w:rFonts w:ascii="Times New Roman" w:hAnsi="Times New Roman" w:cs="Times New Roman"/>
                <w:sz w:val="24"/>
                <w:szCs w:val="24"/>
              </w:rPr>
              <w:t>tāti sasaistē ar doto uzdevumu</w:t>
            </w:r>
          </w:p>
        </w:tc>
      </w:tr>
    </w:tbl>
    <w:p w14:paraId="411C71CE" w14:textId="77777777" w:rsidR="00485684" w:rsidRDefault="00485684" w:rsidP="00485684">
      <w:pPr>
        <w:ind w:firstLine="720"/>
        <w:jc w:val="both"/>
        <w:rPr>
          <w:rFonts w:ascii="Times New Roman" w:hAnsi="Times New Roman" w:cs="Times New Roman"/>
          <w:sz w:val="24"/>
          <w:szCs w:val="24"/>
        </w:rPr>
      </w:pPr>
    </w:p>
    <w:p w14:paraId="411C71CF" w14:textId="4353712B" w:rsidR="00B12D22" w:rsidRPr="00C07B67" w:rsidRDefault="00B12D22" w:rsidP="00485684">
      <w:pPr>
        <w:ind w:firstLine="720"/>
        <w:jc w:val="both"/>
        <w:rPr>
          <w:rFonts w:ascii="Times New Roman" w:hAnsi="Times New Roman" w:cs="Times New Roman"/>
          <w:sz w:val="24"/>
          <w:szCs w:val="24"/>
          <w:u w:val="single"/>
        </w:rPr>
      </w:pPr>
      <w:r w:rsidRPr="00C07B67">
        <w:rPr>
          <w:rFonts w:ascii="Times New Roman" w:hAnsi="Times New Roman" w:cs="Times New Roman"/>
          <w:sz w:val="24"/>
          <w:szCs w:val="24"/>
          <w:u w:val="single"/>
        </w:rPr>
        <w:t>3.1.2.</w:t>
      </w:r>
      <w:r w:rsidR="00F872AC">
        <w:rPr>
          <w:rFonts w:ascii="Times New Roman" w:hAnsi="Times New Roman" w:cs="Times New Roman"/>
          <w:sz w:val="24"/>
          <w:szCs w:val="24"/>
          <w:u w:val="single"/>
        </w:rPr>
        <w:t xml:space="preserve"> </w:t>
      </w:r>
      <w:r w:rsidR="00E875CA">
        <w:rPr>
          <w:rFonts w:ascii="Times New Roman" w:hAnsi="Times New Roman" w:cs="Times New Roman"/>
          <w:sz w:val="24"/>
          <w:szCs w:val="24"/>
          <w:u w:val="single"/>
        </w:rPr>
        <w:t xml:space="preserve">Risinājuma variants – </w:t>
      </w:r>
      <w:r w:rsidR="008841A3" w:rsidRPr="008841A3">
        <w:rPr>
          <w:rFonts w:ascii="Times New Roman" w:hAnsi="Times New Roman" w:cs="Times New Roman"/>
          <w:sz w:val="24"/>
          <w:szCs w:val="24"/>
          <w:u w:val="single"/>
        </w:rPr>
        <w:t xml:space="preserve">ietekmes pēcpārbaude </w:t>
      </w:r>
      <w:r w:rsidRPr="00C07B67">
        <w:rPr>
          <w:rFonts w:ascii="Times New Roman" w:hAnsi="Times New Roman" w:cs="Times New Roman"/>
          <w:sz w:val="24"/>
          <w:szCs w:val="24"/>
          <w:u w:val="single"/>
        </w:rPr>
        <w:t>saiknē ar politikas rezultātiem valdības</w:t>
      </w:r>
      <w:r w:rsidR="004E3896">
        <w:rPr>
          <w:rFonts w:ascii="Times New Roman" w:hAnsi="Times New Roman" w:cs="Times New Roman"/>
          <w:sz w:val="24"/>
          <w:szCs w:val="24"/>
          <w:u w:val="single"/>
        </w:rPr>
        <w:t xml:space="preserve"> deklarācijā</w:t>
      </w:r>
      <w:r w:rsidRPr="00C07B67">
        <w:rPr>
          <w:rFonts w:ascii="Times New Roman" w:hAnsi="Times New Roman" w:cs="Times New Roman"/>
          <w:sz w:val="24"/>
          <w:szCs w:val="24"/>
          <w:u w:val="single"/>
        </w:rPr>
        <w:t xml:space="preserve"> noteiktajās prioritārajās jomās </w:t>
      </w:r>
    </w:p>
    <w:p w14:paraId="411C71D0" w14:textId="24FA5D38" w:rsidR="00B12D22" w:rsidRDefault="00B12D22" w:rsidP="00485684">
      <w:pPr>
        <w:ind w:firstLine="720"/>
        <w:jc w:val="both"/>
        <w:rPr>
          <w:rFonts w:ascii="Times New Roman" w:hAnsi="Times New Roman" w:cs="Times New Roman"/>
          <w:sz w:val="24"/>
          <w:szCs w:val="24"/>
        </w:rPr>
      </w:pPr>
      <w:r>
        <w:rPr>
          <w:rFonts w:ascii="Times New Roman" w:hAnsi="Times New Roman" w:cs="Times New Roman"/>
          <w:sz w:val="24"/>
          <w:szCs w:val="24"/>
        </w:rPr>
        <w:t xml:space="preserve">Risinājuma variants paredz veikt </w:t>
      </w:r>
      <w:r w:rsidR="008841A3" w:rsidRPr="008841A3">
        <w:rPr>
          <w:rFonts w:ascii="Times New Roman" w:hAnsi="Times New Roman" w:cs="Times New Roman"/>
          <w:sz w:val="24"/>
          <w:szCs w:val="24"/>
        </w:rPr>
        <w:t>ietekmes pēcpārbaud</w:t>
      </w:r>
      <w:r w:rsidR="00AE5132">
        <w:rPr>
          <w:rFonts w:ascii="Times New Roman" w:hAnsi="Times New Roman" w:cs="Times New Roman"/>
          <w:sz w:val="24"/>
          <w:szCs w:val="24"/>
        </w:rPr>
        <w:t>i</w:t>
      </w:r>
      <w:r w:rsidR="008841A3" w:rsidRPr="008841A3">
        <w:rPr>
          <w:rFonts w:ascii="Times New Roman" w:hAnsi="Times New Roman" w:cs="Times New Roman"/>
          <w:sz w:val="24"/>
          <w:szCs w:val="24"/>
        </w:rPr>
        <w:t xml:space="preserve"> </w:t>
      </w:r>
      <w:r w:rsidR="003E0731">
        <w:rPr>
          <w:rFonts w:ascii="Times New Roman" w:hAnsi="Times New Roman" w:cs="Times New Roman"/>
          <w:sz w:val="24"/>
          <w:szCs w:val="24"/>
        </w:rPr>
        <w:t>tiesību aktiem</w:t>
      </w:r>
      <w:r w:rsidR="00C07B67">
        <w:rPr>
          <w:rFonts w:ascii="Times New Roman" w:hAnsi="Times New Roman" w:cs="Times New Roman"/>
          <w:sz w:val="24"/>
          <w:szCs w:val="24"/>
        </w:rPr>
        <w:t>, kuru īstenošana var ietekmēt</w:t>
      </w:r>
      <w:r w:rsidR="000A2016">
        <w:rPr>
          <w:rFonts w:ascii="Times New Roman" w:hAnsi="Times New Roman" w:cs="Times New Roman"/>
          <w:sz w:val="24"/>
          <w:szCs w:val="24"/>
        </w:rPr>
        <w:t xml:space="preserve"> no valdības deklarācijas prioritātēm izrietoš</w:t>
      </w:r>
      <w:r w:rsidR="00AB4BFE">
        <w:rPr>
          <w:rFonts w:ascii="Times New Roman" w:hAnsi="Times New Roman" w:cs="Times New Roman"/>
          <w:sz w:val="24"/>
          <w:szCs w:val="24"/>
        </w:rPr>
        <w:t>os</w:t>
      </w:r>
      <w:r w:rsidR="00C07B67">
        <w:rPr>
          <w:rFonts w:ascii="Times New Roman" w:hAnsi="Times New Roman" w:cs="Times New Roman"/>
          <w:sz w:val="24"/>
          <w:szCs w:val="24"/>
        </w:rPr>
        <w:t xml:space="preserve"> politikas rezultāt</w:t>
      </w:r>
      <w:r w:rsidR="00AB4BFE">
        <w:rPr>
          <w:rFonts w:ascii="Times New Roman" w:hAnsi="Times New Roman" w:cs="Times New Roman"/>
          <w:sz w:val="24"/>
          <w:szCs w:val="24"/>
        </w:rPr>
        <w:t>us</w:t>
      </w:r>
      <w:r w:rsidR="00C07B67">
        <w:rPr>
          <w:rFonts w:ascii="Times New Roman" w:hAnsi="Times New Roman" w:cs="Times New Roman"/>
          <w:sz w:val="24"/>
          <w:szCs w:val="24"/>
        </w:rPr>
        <w:t xml:space="preserve">. </w:t>
      </w:r>
      <w:r w:rsidR="00362249">
        <w:rPr>
          <w:rFonts w:ascii="Times New Roman" w:hAnsi="Times New Roman" w:cs="Times New Roman"/>
          <w:sz w:val="24"/>
          <w:szCs w:val="24"/>
        </w:rPr>
        <w:t>Tādējādi izvērtējums tiktu balstīts tikai uz tām jomām, kuras noteiktas valdības deklarācijā, piemēram, sasniegt bērnu dzimstības līmeni</w:t>
      </w:r>
      <w:r w:rsidR="00AB4BFE">
        <w:rPr>
          <w:rFonts w:ascii="Times New Roman" w:hAnsi="Times New Roman" w:cs="Times New Roman"/>
          <w:sz w:val="24"/>
          <w:szCs w:val="24"/>
        </w:rPr>
        <w:t xml:space="preserve"> –</w:t>
      </w:r>
      <w:r w:rsidR="00362249">
        <w:rPr>
          <w:rFonts w:ascii="Times New Roman" w:hAnsi="Times New Roman" w:cs="Times New Roman"/>
          <w:sz w:val="24"/>
          <w:szCs w:val="24"/>
        </w:rPr>
        <w:t xml:space="preserve"> 25 000 jaundzimušo gadā. </w:t>
      </w:r>
    </w:p>
    <w:p w14:paraId="411C71D1" w14:textId="77777777" w:rsidR="00C07B67" w:rsidRDefault="00C07B67" w:rsidP="00485684">
      <w:pPr>
        <w:ind w:firstLine="720"/>
        <w:jc w:val="both"/>
        <w:rPr>
          <w:rFonts w:ascii="Times New Roman" w:hAnsi="Times New Roman" w:cs="Times New Roman"/>
          <w:sz w:val="24"/>
          <w:szCs w:val="24"/>
        </w:rPr>
      </w:pPr>
      <w:r>
        <w:rPr>
          <w:rFonts w:ascii="Times New Roman" w:hAnsi="Times New Roman" w:cs="Times New Roman"/>
          <w:sz w:val="24"/>
          <w:szCs w:val="24"/>
        </w:rPr>
        <w:t>Lai risinājumu īstenotu</w:t>
      </w:r>
      <w:r w:rsidR="00C04790">
        <w:rPr>
          <w:rFonts w:ascii="Times New Roman" w:hAnsi="Times New Roman" w:cs="Times New Roman"/>
          <w:sz w:val="24"/>
          <w:szCs w:val="24"/>
        </w:rPr>
        <w:t xml:space="preserve"> ilgtermiņā</w:t>
      </w:r>
      <w:r>
        <w:rPr>
          <w:rFonts w:ascii="Times New Roman" w:hAnsi="Times New Roman" w:cs="Times New Roman"/>
          <w:sz w:val="24"/>
          <w:szCs w:val="24"/>
        </w:rPr>
        <w:t>, nepieciešams veikt grozījumus Ministru kabineta 2009.</w:t>
      </w:r>
      <w:r w:rsidR="0042738C">
        <w:rPr>
          <w:rFonts w:ascii="Times New Roman" w:hAnsi="Times New Roman" w:cs="Times New Roman"/>
          <w:sz w:val="24"/>
          <w:szCs w:val="24"/>
        </w:rPr>
        <w:t> </w:t>
      </w:r>
      <w:r>
        <w:rPr>
          <w:rFonts w:ascii="Times New Roman" w:hAnsi="Times New Roman" w:cs="Times New Roman"/>
          <w:sz w:val="24"/>
          <w:szCs w:val="24"/>
        </w:rPr>
        <w:t>gada 15.</w:t>
      </w:r>
      <w:r w:rsidR="0042738C">
        <w:rPr>
          <w:rFonts w:ascii="Times New Roman" w:hAnsi="Times New Roman" w:cs="Times New Roman"/>
          <w:sz w:val="24"/>
          <w:szCs w:val="24"/>
        </w:rPr>
        <w:t> </w:t>
      </w:r>
      <w:r>
        <w:rPr>
          <w:rFonts w:ascii="Times New Roman" w:hAnsi="Times New Roman" w:cs="Times New Roman"/>
          <w:sz w:val="24"/>
          <w:szCs w:val="24"/>
        </w:rPr>
        <w:t>decembra instrukcijā Nr.</w:t>
      </w:r>
      <w:r w:rsidR="0042738C">
        <w:rPr>
          <w:rFonts w:ascii="Times New Roman" w:hAnsi="Times New Roman" w:cs="Times New Roman"/>
          <w:sz w:val="24"/>
          <w:szCs w:val="24"/>
        </w:rPr>
        <w:t> </w:t>
      </w:r>
      <w:r>
        <w:rPr>
          <w:rFonts w:ascii="Times New Roman" w:hAnsi="Times New Roman" w:cs="Times New Roman"/>
          <w:sz w:val="24"/>
          <w:szCs w:val="24"/>
        </w:rPr>
        <w:t xml:space="preserve">19 </w:t>
      </w:r>
      <w:r w:rsidR="0042738C">
        <w:rPr>
          <w:rFonts w:ascii="Times New Roman" w:hAnsi="Times New Roman" w:cs="Times New Roman"/>
          <w:sz w:val="24"/>
          <w:szCs w:val="24"/>
        </w:rPr>
        <w:t>"</w:t>
      </w:r>
      <w:r>
        <w:rPr>
          <w:rFonts w:ascii="Times New Roman" w:hAnsi="Times New Roman" w:cs="Times New Roman"/>
          <w:sz w:val="24"/>
          <w:szCs w:val="24"/>
        </w:rPr>
        <w:t>Tiesību akta sākotnējās</w:t>
      </w:r>
      <w:r w:rsidR="00220345">
        <w:rPr>
          <w:rFonts w:ascii="Times New Roman" w:hAnsi="Times New Roman" w:cs="Times New Roman"/>
          <w:sz w:val="24"/>
          <w:szCs w:val="24"/>
        </w:rPr>
        <w:t xml:space="preserve"> ietekmes izvērtēšanas kārtība</w:t>
      </w:r>
      <w:r w:rsidR="0042738C">
        <w:rPr>
          <w:rFonts w:ascii="Times New Roman" w:hAnsi="Times New Roman" w:cs="Times New Roman"/>
          <w:sz w:val="24"/>
          <w:szCs w:val="24"/>
        </w:rPr>
        <w:t>"</w:t>
      </w:r>
      <w:r w:rsidR="00220345">
        <w:rPr>
          <w:rFonts w:ascii="Times New Roman" w:hAnsi="Times New Roman" w:cs="Times New Roman"/>
          <w:sz w:val="24"/>
          <w:szCs w:val="24"/>
        </w:rPr>
        <w:t>, paredzot, ka tiesību aktiem var tikt identificēti politikas rezultāti un rezultatīvie rādītāji, to novērtējums pa gadiem</w:t>
      </w:r>
      <w:r w:rsidR="004E3896">
        <w:rPr>
          <w:rFonts w:ascii="Times New Roman" w:hAnsi="Times New Roman" w:cs="Times New Roman"/>
          <w:sz w:val="24"/>
          <w:szCs w:val="24"/>
        </w:rPr>
        <w:t xml:space="preserve">, kā arī </w:t>
      </w:r>
      <w:r w:rsidR="004E3896" w:rsidRPr="004E3896">
        <w:rPr>
          <w:rFonts w:ascii="Times New Roman" w:hAnsi="Times New Roman" w:cs="Times New Roman"/>
          <w:sz w:val="24"/>
          <w:szCs w:val="24"/>
        </w:rPr>
        <w:t>Ministru kabineta 2009.</w:t>
      </w:r>
      <w:r w:rsidR="0042738C">
        <w:rPr>
          <w:rFonts w:ascii="Times New Roman" w:hAnsi="Times New Roman" w:cs="Times New Roman"/>
          <w:sz w:val="24"/>
          <w:szCs w:val="24"/>
        </w:rPr>
        <w:t> </w:t>
      </w:r>
      <w:r w:rsidR="004E3896" w:rsidRPr="004E3896">
        <w:rPr>
          <w:rFonts w:ascii="Times New Roman" w:hAnsi="Times New Roman" w:cs="Times New Roman"/>
          <w:sz w:val="24"/>
          <w:szCs w:val="24"/>
        </w:rPr>
        <w:t>gada 7.</w:t>
      </w:r>
      <w:r w:rsidR="0042738C">
        <w:rPr>
          <w:rFonts w:ascii="Times New Roman" w:hAnsi="Times New Roman" w:cs="Times New Roman"/>
          <w:sz w:val="24"/>
          <w:szCs w:val="24"/>
        </w:rPr>
        <w:t> </w:t>
      </w:r>
      <w:r w:rsidR="004E3896" w:rsidRPr="004E3896">
        <w:rPr>
          <w:rFonts w:ascii="Times New Roman" w:hAnsi="Times New Roman" w:cs="Times New Roman"/>
          <w:sz w:val="24"/>
          <w:szCs w:val="24"/>
        </w:rPr>
        <w:t>aprīļa noteikumos Nr.</w:t>
      </w:r>
      <w:r w:rsidR="0042738C">
        <w:rPr>
          <w:rFonts w:ascii="Times New Roman" w:hAnsi="Times New Roman" w:cs="Times New Roman"/>
          <w:sz w:val="24"/>
          <w:szCs w:val="24"/>
        </w:rPr>
        <w:t> </w:t>
      </w:r>
      <w:r w:rsidR="004E3896" w:rsidRPr="004E3896">
        <w:rPr>
          <w:rFonts w:ascii="Times New Roman" w:hAnsi="Times New Roman" w:cs="Times New Roman"/>
          <w:sz w:val="24"/>
          <w:szCs w:val="24"/>
        </w:rPr>
        <w:t xml:space="preserve">300 </w:t>
      </w:r>
      <w:r w:rsidR="0042738C">
        <w:rPr>
          <w:rFonts w:ascii="Times New Roman" w:hAnsi="Times New Roman" w:cs="Times New Roman"/>
          <w:sz w:val="24"/>
          <w:szCs w:val="24"/>
        </w:rPr>
        <w:t>"</w:t>
      </w:r>
      <w:r w:rsidR="004E3896" w:rsidRPr="004E3896">
        <w:rPr>
          <w:rFonts w:ascii="Times New Roman" w:hAnsi="Times New Roman" w:cs="Times New Roman"/>
          <w:sz w:val="24"/>
          <w:szCs w:val="24"/>
        </w:rPr>
        <w:t>Mi</w:t>
      </w:r>
      <w:r w:rsidR="0042738C">
        <w:rPr>
          <w:rFonts w:ascii="Times New Roman" w:hAnsi="Times New Roman" w:cs="Times New Roman"/>
          <w:sz w:val="24"/>
          <w:szCs w:val="24"/>
        </w:rPr>
        <w:t>nistru kabineta kārtības rullis"</w:t>
      </w:r>
      <w:r w:rsidR="00220345">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43"/>
        <w:gridCol w:w="4644"/>
      </w:tblGrid>
      <w:tr w:rsidR="00B12D22" w14:paraId="411C71D4" w14:textId="77777777" w:rsidTr="004C236E">
        <w:tc>
          <w:tcPr>
            <w:tcW w:w="4643" w:type="dxa"/>
            <w:shd w:val="clear" w:color="auto" w:fill="808080" w:themeFill="background1" w:themeFillShade="80"/>
          </w:tcPr>
          <w:p w14:paraId="411C71D2" w14:textId="77777777" w:rsidR="00B12D22" w:rsidRDefault="00B12D22" w:rsidP="00987E8F">
            <w:pPr>
              <w:rPr>
                <w:rFonts w:ascii="Times New Roman" w:hAnsi="Times New Roman" w:cs="Times New Roman"/>
                <w:sz w:val="24"/>
                <w:szCs w:val="24"/>
              </w:rPr>
            </w:pPr>
            <w:r>
              <w:rPr>
                <w:rFonts w:ascii="Times New Roman" w:hAnsi="Times New Roman" w:cs="Times New Roman"/>
                <w:sz w:val="24"/>
                <w:szCs w:val="24"/>
              </w:rPr>
              <w:t>Stiprās puses</w:t>
            </w:r>
          </w:p>
        </w:tc>
        <w:tc>
          <w:tcPr>
            <w:tcW w:w="4644" w:type="dxa"/>
            <w:shd w:val="clear" w:color="auto" w:fill="808080" w:themeFill="background1" w:themeFillShade="80"/>
          </w:tcPr>
          <w:p w14:paraId="411C71D3" w14:textId="77777777" w:rsidR="00B12D22" w:rsidRDefault="00B12D22" w:rsidP="00987E8F">
            <w:pPr>
              <w:rPr>
                <w:rFonts w:ascii="Times New Roman" w:hAnsi="Times New Roman" w:cs="Times New Roman"/>
                <w:sz w:val="24"/>
                <w:szCs w:val="24"/>
              </w:rPr>
            </w:pPr>
            <w:r>
              <w:rPr>
                <w:rFonts w:ascii="Times New Roman" w:hAnsi="Times New Roman" w:cs="Times New Roman"/>
                <w:sz w:val="24"/>
                <w:szCs w:val="24"/>
              </w:rPr>
              <w:t>Vājās puses</w:t>
            </w:r>
          </w:p>
        </w:tc>
      </w:tr>
      <w:tr w:rsidR="00220345" w14:paraId="411C71D7" w14:textId="77777777" w:rsidTr="004C236E">
        <w:tc>
          <w:tcPr>
            <w:tcW w:w="4643" w:type="dxa"/>
          </w:tcPr>
          <w:p w14:paraId="411C71D5" w14:textId="77777777" w:rsidR="00220345" w:rsidRDefault="00220345" w:rsidP="004C236E">
            <w:pPr>
              <w:jc w:val="both"/>
              <w:rPr>
                <w:rFonts w:ascii="Times New Roman" w:hAnsi="Times New Roman" w:cs="Times New Roman"/>
                <w:sz w:val="24"/>
                <w:szCs w:val="24"/>
              </w:rPr>
            </w:pPr>
            <w:r>
              <w:rPr>
                <w:rFonts w:ascii="Times New Roman" w:hAnsi="Times New Roman" w:cs="Times New Roman"/>
                <w:sz w:val="24"/>
                <w:szCs w:val="24"/>
              </w:rPr>
              <w:t>Nodrošināta sasaiste ar valdības veicamajiem darbiem un rezultātiem</w:t>
            </w:r>
          </w:p>
        </w:tc>
        <w:tc>
          <w:tcPr>
            <w:tcW w:w="4644" w:type="dxa"/>
          </w:tcPr>
          <w:p w14:paraId="411C71D6" w14:textId="77777777" w:rsidR="00220345" w:rsidRDefault="008841A3" w:rsidP="008841A3">
            <w:pPr>
              <w:jc w:val="both"/>
              <w:rPr>
                <w:rFonts w:ascii="Times New Roman" w:hAnsi="Times New Roman" w:cs="Times New Roman"/>
                <w:sz w:val="24"/>
                <w:szCs w:val="24"/>
              </w:rPr>
            </w:pPr>
            <w:r>
              <w:rPr>
                <w:rFonts w:ascii="Times New Roman" w:hAnsi="Times New Roman" w:cs="Times New Roman"/>
                <w:sz w:val="24"/>
                <w:szCs w:val="24"/>
              </w:rPr>
              <w:t>Ne vienmēr valdības deklarācijā</w:t>
            </w:r>
            <w:r w:rsidRPr="008841A3">
              <w:rPr>
                <w:rFonts w:ascii="Times New Roman" w:hAnsi="Times New Roman" w:cs="Times New Roman"/>
                <w:sz w:val="24"/>
                <w:szCs w:val="24"/>
              </w:rPr>
              <w:t>s iespējams identificēt galvenās prioritātes</w:t>
            </w:r>
          </w:p>
        </w:tc>
      </w:tr>
      <w:tr w:rsidR="00220345" w14:paraId="411C71DA" w14:textId="77777777" w:rsidTr="004C236E">
        <w:tc>
          <w:tcPr>
            <w:tcW w:w="4643" w:type="dxa"/>
          </w:tcPr>
          <w:p w14:paraId="411C71D8" w14:textId="607AC943" w:rsidR="00220345" w:rsidRDefault="00220345" w:rsidP="00674B2F">
            <w:pPr>
              <w:jc w:val="both"/>
              <w:rPr>
                <w:rFonts w:ascii="Times New Roman" w:hAnsi="Times New Roman" w:cs="Times New Roman"/>
                <w:sz w:val="24"/>
                <w:szCs w:val="24"/>
              </w:rPr>
            </w:pPr>
            <w:r>
              <w:rPr>
                <w:rFonts w:ascii="Times New Roman" w:hAnsi="Times New Roman" w:cs="Times New Roman"/>
                <w:sz w:val="24"/>
                <w:szCs w:val="24"/>
              </w:rPr>
              <w:t xml:space="preserve">Rezultāti </w:t>
            </w:r>
            <w:r w:rsidR="000215D9">
              <w:rPr>
                <w:rFonts w:ascii="Times New Roman" w:hAnsi="Times New Roman" w:cs="Times New Roman"/>
                <w:sz w:val="24"/>
                <w:szCs w:val="24"/>
              </w:rPr>
              <w:t xml:space="preserve">ir </w:t>
            </w:r>
            <w:r>
              <w:rPr>
                <w:rFonts w:ascii="Times New Roman" w:hAnsi="Times New Roman" w:cs="Times New Roman"/>
                <w:sz w:val="24"/>
                <w:szCs w:val="24"/>
              </w:rPr>
              <w:t>izm</w:t>
            </w:r>
            <w:r w:rsidR="00E241A6">
              <w:rPr>
                <w:rFonts w:ascii="Times New Roman" w:hAnsi="Times New Roman" w:cs="Times New Roman"/>
                <w:sz w:val="24"/>
                <w:szCs w:val="24"/>
              </w:rPr>
              <w:t>ērāmi</w:t>
            </w:r>
            <w:r>
              <w:rPr>
                <w:rFonts w:ascii="Times New Roman" w:hAnsi="Times New Roman" w:cs="Times New Roman"/>
                <w:sz w:val="24"/>
                <w:szCs w:val="24"/>
              </w:rPr>
              <w:t xml:space="preserve"> </w:t>
            </w:r>
          </w:p>
        </w:tc>
        <w:tc>
          <w:tcPr>
            <w:tcW w:w="4644" w:type="dxa"/>
          </w:tcPr>
          <w:p w14:paraId="411C71D9" w14:textId="33D6E2FE" w:rsidR="00220345" w:rsidRDefault="008841A3" w:rsidP="00AE5132">
            <w:pPr>
              <w:jc w:val="both"/>
              <w:rPr>
                <w:rFonts w:ascii="Times New Roman" w:hAnsi="Times New Roman" w:cs="Times New Roman"/>
                <w:sz w:val="24"/>
                <w:szCs w:val="24"/>
              </w:rPr>
            </w:pPr>
            <w:r w:rsidRPr="008841A3">
              <w:rPr>
                <w:rFonts w:ascii="Times New Roman" w:hAnsi="Times New Roman" w:cs="Times New Roman"/>
                <w:sz w:val="24"/>
                <w:szCs w:val="24"/>
              </w:rPr>
              <w:t>Ietekmes pēcpārbaude var būt jāveic plašam jautājumu lokam, ja prioritātes formulētas vispārīgi</w:t>
            </w:r>
          </w:p>
        </w:tc>
      </w:tr>
      <w:tr w:rsidR="00674B2F" w14:paraId="411C71DD" w14:textId="77777777" w:rsidTr="004C236E">
        <w:tc>
          <w:tcPr>
            <w:tcW w:w="4643" w:type="dxa"/>
          </w:tcPr>
          <w:p w14:paraId="411C71DB" w14:textId="77777777" w:rsidR="00674B2F" w:rsidRDefault="008841A3" w:rsidP="00D812C7">
            <w:pPr>
              <w:jc w:val="both"/>
              <w:rPr>
                <w:rFonts w:ascii="Times New Roman" w:hAnsi="Times New Roman" w:cs="Times New Roman"/>
                <w:sz w:val="24"/>
                <w:szCs w:val="24"/>
              </w:rPr>
            </w:pPr>
            <w:r>
              <w:rPr>
                <w:rFonts w:ascii="Times New Roman" w:hAnsi="Times New Roman" w:cs="Times New Roman"/>
                <w:sz w:val="24"/>
                <w:szCs w:val="24"/>
              </w:rPr>
              <w:t>I</w:t>
            </w:r>
            <w:r w:rsidRPr="008841A3">
              <w:rPr>
                <w:rFonts w:ascii="Times New Roman" w:hAnsi="Times New Roman" w:cs="Times New Roman"/>
                <w:sz w:val="24"/>
                <w:szCs w:val="24"/>
              </w:rPr>
              <w:t xml:space="preserve">etekmes pēcpārbaudes </w:t>
            </w:r>
            <w:r w:rsidR="00674B2F" w:rsidRPr="00674B2F">
              <w:rPr>
                <w:rFonts w:ascii="Times New Roman" w:hAnsi="Times New Roman" w:cs="Times New Roman"/>
                <w:sz w:val="24"/>
                <w:szCs w:val="24"/>
              </w:rPr>
              <w:t>ieviešam</w:t>
            </w:r>
            <w:r w:rsidR="0042738C">
              <w:rPr>
                <w:rFonts w:ascii="Times New Roman" w:hAnsi="Times New Roman" w:cs="Times New Roman"/>
                <w:sz w:val="24"/>
                <w:szCs w:val="24"/>
              </w:rPr>
              <w:t>a</w:t>
            </w:r>
            <w:r w:rsidR="00674B2F" w:rsidRPr="00674B2F">
              <w:rPr>
                <w:rFonts w:ascii="Times New Roman" w:hAnsi="Times New Roman" w:cs="Times New Roman"/>
                <w:sz w:val="24"/>
                <w:szCs w:val="24"/>
              </w:rPr>
              <w:t>s tikai noteiktās jomās, kur</w:t>
            </w:r>
            <w:r w:rsidR="00674B2F">
              <w:rPr>
                <w:rFonts w:ascii="Times New Roman" w:hAnsi="Times New Roman" w:cs="Times New Roman"/>
                <w:sz w:val="24"/>
                <w:szCs w:val="24"/>
              </w:rPr>
              <w:t>ās</w:t>
            </w:r>
            <w:r w:rsidR="00674B2F" w:rsidRPr="00674B2F">
              <w:rPr>
                <w:rFonts w:ascii="Times New Roman" w:hAnsi="Times New Roman" w:cs="Times New Roman"/>
                <w:sz w:val="24"/>
                <w:szCs w:val="24"/>
              </w:rPr>
              <w:t xml:space="preserve"> plānots, ka </w:t>
            </w:r>
            <w:r w:rsidR="00674B2F" w:rsidRPr="00D812C7">
              <w:rPr>
                <w:rFonts w:ascii="Times New Roman" w:hAnsi="Times New Roman" w:cs="Times New Roman"/>
                <w:sz w:val="24"/>
                <w:szCs w:val="24"/>
              </w:rPr>
              <w:t>t</w:t>
            </w:r>
            <w:r w:rsidR="00D812C7" w:rsidRPr="00D812C7">
              <w:rPr>
                <w:rFonts w:ascii="Times New Roman" w:hAnsi="Times New Roman" w:cs="Times New Roman"/>
                <w:sz w:val="24"/>
                <w:szCs w:val="24"/>
              </w:rPr>
              <w:t>ā</w:t>
            </w:r>
            <w:r w:rsidR="00674B2F" w:rsidRPr="00D812C7">
              <w:rPr>
                <w:rFonts w:ascii="Times New Roman" w:hAnsi="Times New Roman" w:cs="Times New Roman"/>
                <w:sz w:val="24"/>
                <w:szCs w:val="24"/>
              </w:rPr>
              <w:t>s</w:t>
            </w:r>
            <w:r w:rsidR="00674B2F" w:rsidRPr="00674B2F">
              <w:rPr>
                <w:rFonts w:ascii="Times New Roman" w:hAnsi="Times New Roman" w:cs="Times New Roman"/>
                <w:sz w:val="24"/>
                <w:szCs w:val="24"/>
              </w:rPr>
              <w:t xml:space="preserve"> var ietekmē</w:t>
            </w:r>
            <w:r w:rsidR="0042738C">
              <w:rPr>
                <w:rFonts w:ascii="Times New Roman" w:hAnsi="Times New Roman" w:cs="Times New Roman"/>
                <w:sz w:val="24"/>
                <w:szCs w:val="24"/>
              </w:rPr>
              <w:t>t konkrētas politikas attīstību</w:t>
            </w:r>
          </w:p>
        </w:tc>
        <w:tc>
          <w:tcPr>
            <w:tcW w:w="4644" w:type="dxa"/>
          </w:tcPr>
          <w:p w14:paraId="411C71DC" w14:textId="55CF0636" w:rsidR="00674B2F" w:rsidRDefault="008841A3" w:rsidP="00AE5132">
            <w:pPr>
              <w:jc w:val="both"/>
              <w:rPr>
                <w:rFonts w:ascii="Times New Roman" w:hAnsi="Times New Roman" w:cs="Times New Roman"/>
                <w:sz w:val="24"/>
                <w:szCs w:val="24"/>
              </w:rPr>
            </w:pPr>
            <w:r w:rsidRPr="008841A3">
              <w:rPr>
                <w:rFonts w:ascii="Times New Roman" w:hAnsi="Times New Roman" w:cs="Times New Roman"/>
                <w:sz w:val="24"/>
                <w:szCs w:val="24"/>
              </w:rPr>
              <w:t>Latvijā ir koalīciju valdības, kuras samērā bieži mainās, kas rada nepastāvību ietekmes pēcpārbaudes veikšanai</w:t>
            </w:r>
          </w:p>
        </w:tc>
      </w:tr>
    </w:tbl>
    <w:p w14:paraId="411C71DE" w14:textId="77777777" w:rsidR="00B12D22" w:rsidRPr="00485684" w:rsidRDefault="00B12D22" w:rsidP="00485684">
      <w:pPr>
        <w:ind w:firstLine="720"/>
        <w:jc w:val="both"/>
        <w:rPr>
          <w:rFonts w:ascii="Times New Roman" w:hAnsi="Times New Roman" w:cs="Times New Roman"/>
          <w:sz w:val="24"/>
          <w:szCs w:val="24"/>
        </w:rPr>
      </w:pPr>
    </w:p>
    <w:p w14:paraId="492B3BF6" w14:textId="77777777" w:rsidR="00D87691" w:rsidRDefault="00D87691">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11C71DF" w14:textId="113F6C52" w:rsidR="00295035" w:rsidRDefault="00674B2F" w:rsidP="00A85D99">
      <w:pPr>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3.</w:t>
      </w:r>
      <w:r w:rsidR="00382803">
        <w:rPr>
          <w:rFonts w:ascii="Times New Roman" w:hAnsi="Times New Roman" w:cs="Times New Roman"/>
          <w:sz w:val="24"/>
          <w:szCs w:val="24"/>
          <w:u w:val="single"/>
        </w:rPr>
        <w:t>1</w:t>
      </w:r>
      <w:r>
        <w:rPr>
          <w:rFonts w:ascii="Times New Roman" w:hAnsi="Times New Roman" w:cs="Times New Roman"/>
          <w:sz w:val="24"/>
          <w:szCs w:val="24"/>
          <w:u w:val="single"/>
        </w:rPr>
        <w:t>.3.</w:t>
      </w:r>
      <w:r w:rsidR="00D812C7">
        <w:rPr>
          <w:rFonts w:ascii="Times New Roman" w:hAnsi="Times New Roman" w:cs="Times New Roman"/>
          <w:sz w:val="24"/>
          <w:szCs w:val="24"/>
          <w:u w:val="single"/>
        </w:rPr>
        <w:t> </w:t>
      </w:r>
      <w:r w:rsidR="00E875CA">
        <w:rPr>
          <w:rFonts w:ascii="Times New Roman" w:hAnsi="Times New Roman" w:cs="Times New Roman"/>
          <w:sz w:val="24"/>
          <w:szCs w:val="24"/>
          <w:u w:val="single"/>
        </w:rPr>
        <w:t xml:space="preserve">Risinājuma variants – </w:t>
      </w:r>
      <w:r w:rsidR="008841A3" w:rsidRPr="008841A3">
        <w:rPr>
          <w:rFonts w:ascii="Times New Roman" w:hAnsi="Times New Roman" w:cs="Times New Roman"/>
          <w:sz w:val="24"/>
          <w:szCs w:val="24"/>
          <w:u w:val="single"/>
        </w:rPr>
        <w:t xml:space="preserve">ietekmes pēcpārbaude </w:t>
      </w:r>
      <w:r>
        <w:rPr>
          <w:rFonts w:ascii="Times New Roman" w:hAnsi="Times New Roman" w:cs="Times New Roman"/>
          <w:sz w:val="24"/>
          <w:szCs w:val="24"/>
          <w:u w:val="single"/>
        </w:rPr>
        <w:t>saiknē</w:t>
      </w:r>
      <w:r w:rsidR="0042738C">
        <w:rPr>
          <w:rFonts w:ascii="Times New Roman" w:hAnsi="Times New Roman" w:cs="Times New Roman"/>
          <w:sz w:val="24"/>
          <w:szCs w:val="24"/>
          <w:u w:val="single"/>
        </w:rPr>
        <w:t xml:space="preserve"> ar</w:t>
      </w:r>
      <w:r w:rsidR="00C04790">
        <w:rPr>
          <w:rFonts w:ascii="Times New Roman" w:hAnsi="Times New Roman" w:cs="Times New Roman"/>
          <w:sz w:val="24"/>
          <w:szCs w:val="24"/>
          <w:u w:val="single"/>
        </w:rPr>
        <w:t xml:space="preserve"> noteiktiem krit</w:t>
      </w:r>
      <w:r w:rsidR="00A85D99">
        <w:rPr>
          <w:rFonts w:ascii="Times New Roman" w:hAnsi="Times New Roman" w:cs="Times New Roman"/>
          <w:sz w:val="24"/>
          <w:szCs w:val="24"/>
          <w:u w:val="single"/>
        </w:rPr>
        <w:t>ērijiem</w:t>
      </w:r>
    </w:p>
    <w:p w14:paraId="411C71E0" w14:textId="3DBEC595" w:rsidR="00C04790" w:rsidRDefault="00C04790" w:rsidP="00674B2F">
      <w:pPr>
        <w:ind w:firstLine="720"/>
        <w:jc w:val="both"/>
        <w:rPr>
          <w:rFonts w:ascii="Times New Roman" w:hAnsi="Times New Roman" w:cs="Times New Roman"/>
          <w:sz w:val="24"/>
          <w:szCs w:val="24"/>
        </w:rPr>
      </w:pPr>
      <w:r>
        <w:rPr>
          <w:rFonts w:ascii="Times New Roman" w:hAnsi="Times New Roman" w:cs="Times New Roman"/>
          <w:sz w:val="24"/>
          <w:szCs w:val="24"/>
        </w:rPr>
        <w:t>Risinājuma variants paredz, ka ietekmes pēcpārbaude tiktu veikt</w:t>
      </w:r>
      <w:r w:rsidR="00BB3D7F">
        <w:rPr>
          <w:rFonts w:ascii="Times New Roman" w:hAnsi="Times New Roman" w:cs="Times New Roman"/>
          <w:sz w:val="24"/>
          <w:szCs w:val="24"/>
        </w:rPr>
        <w:t>a</w:t>
      </w:r>
      <w:r>
        <w:rPr>
          <w:rFonts w:ascii="Times New Roman" w:hAnsi="Times New Roman" w:cs="Times New Roman"/>
          <w:sz w:val="24"/>
          <w:szCs w:val="24"/>
        </w:rPr>
        <w:t xml:space="preserve"> tiem tiesību aktiem, par kuriem Ministru kabinets ir pieņēmis </w:t>
      </w:r>
      <w:r w:rsidR="000215D9">
        <w:rPr>
          <w:rFonts w:ascii="Times New Roman" w:hAnsi="Times New Roman" w:cs="Times New Roman"/>
          <w:sz w:val="24"/>
          <w:szCs w:val="24"/>
        </w:rPr>
        <w:t xml:space="preserve">šādu </w:t>
      </w:r>
      <w:r>
        <w:rPr>
          <w:rFonts w:ascii="Times New Roman" w:hAnsi="Times New Roman" w:cs="Times New Roman"/>
          <w:sz w:val="24"/>
          <w:szCs w:val="24"/>
        </w:rPr>
        <w:t>lēmumu. Ministru kabinets var pieņemt lēmumu par ietekmes pēcpārbaudes nepieciešamību, ja tiesību akt</w:t>
      </w:r>
      <w:r w:rsidR="00A85D99">
        <w:rPr>
          <w:rFonts w:ascii="Times New Roman" w:hAnsi="Times New Roman" w:cs="Times New Roman"/>
          <w:sz w:val="24"/>
          <w:szCs w:val="24"/>
        </w:rPr>
        <w:t xml:space="preserve">s </w:t>
      </w:r>
      <w:r w:rsidR="000215D9">
        <w:rPr>
          <w:rFonts w:ascii="Times New Roman" w:hAnsi="Times New Roman" w:cs="Times New Roman"/>
          <w:sz w:val="24"/>
          <w:szCs w:val="24"/>
        </w:rPr>
        <w:t>atbilst</w:t>
      </w:r>
      <w:r>
        <w:rPr>
          <w:rFonts w:ascii="Times New Roman" w:hAnsi="Times New Roman" w:cs="Times New Roman"/>
          <w:sz w:val="24"/>
          <w:szCs w:val="24"/>
        </w:rPr>
        <w:t xml:space="preserve"> vismaz vien</w:t>
      </w:r>
      <w:r w:rsidR="000215D9">
        <w:rPr>
          <w:rFonts w:ascii="Times New Roman" w:hAnsi="Times New Roman" w:cs="Times New Roman"/>
          <w:sz w:val="24"/>
          <w:szCs w:val="24"/>
        </w:rPr>
        <w:t>am</w:t>
      </w:r>
      <w:r>
        <w:rPr>
          <w:rFonts w:ascii="Times New Roman" w:hAnsi="Times New Roman" w:cs="Times New Roman"/>
          <w:sz w:val="24"/>
          <w:szCs w:val="24"/>
        </w:rPr>
        <w:t xml:space="preserve"> no šādiem kritērijiem: </w:t>
      </w:r>
    </w:p>
    <w:p w14:paraId="411C71E1" w14:textId="4750F9BB" w:rsidR="00C04790" w:rsidRPr="007A4769" w:rsidRDefault="007A4769" w:rsidP="007A4769">
      <w:pPr>
        <w:pStyle w:val="ListParagraph"/>
        <w:numPr>
          <w:ilvl w:val="0"/>
          <w:numId w:val="9"/>
        </w:numPr>
        <w:jc w:val="both"/>
        <w:rPr>
          <w:rFonts w:ascii="Times New Roman" w:hAnsi="Times New Roman" w:cs="Times New Roman"/>
          <w:sz w:val="24"/>
          <w:szCs w:val="24"/>
        </w:rPr>
      </w:pPr>
      <w:r w:rsidRPr="007A4769">
        <w:rPr>
          <w:rFonts w:ascii="Times New Roman" w:hAnsi="Times New Roman" w:cs="Times New Roman"/>
          <w:sz w:val="24"/>
          <w:szCs w:val="24"/>
        </w:rPr>
        <w:t xml:space="preserve">tiesību aktā ietvertās </w:t>
      </w:r>
      <w:r w:rsidR="00C04790" w:rsidRPr="007A4769">
        <w:rPr>
          <w:rFonts w:ascii="Times New Roman" w:hAnsi="Times New Roman" w:cs="Times New Roman"/>
          <w:sz w:val="24"/>
          <w:szCs w:val="24"/>
        </w:rPr>
        <w:t>administratīvās izmaksas fiziskām personām pārsniedz 10</w:t>
      </w:r>
      <w:r w:rsidR="000215D9">
        <w:rPr>
          <w:rFonts w:ascii="Times New Roman" w:hAnsi="Times New Roman" w:cs="Times New Roman"/>
          <w:sz w:val="24"/>
          <w:szCs w:val="24"/>
        </w:rPr>
        <w:t> </w:t>
      </w:r>
      <w:r w:rsidR="00C04790" w:rsidRPr="007A4769">
        <w:rPr>
          <w:rFonts w:ascii="Times New Roman" w:hAnsi="Times New Roman" w:cs="Times New Roman"/>
          <w:sz w:val="24"/>
          <w:szCs w:val="24"/>
        </w:rPr>
        <w:t xml:space="preserve">000 EUR, juridiskām personām – 30 000 EUR; </w:t>
      </w:r>
    </w:p>
    <w:p w14:paraId="411C71E2" w14:textId="77777777" w:rsidR="00C04790" w:rsidRPr="007A4769" w:rsidRDefault="00C04790" w:rsidP="007A4769">
      <w:pPr>
        <w:pStyle w:val="ListParagraph"/>
        <w:numPr>
          <w:ilvl w:val="0"/>
          <w:numId w:val="9"/>
        </w:numPr>
        <w:jc w:val="both"/>
        <w:rPr>
          <w:rFonts w:ascii="Times New Roman" w:hAnsi="Times New Roman" w:cs="Times New Roman"/>
          <w:sz w:val="24"/>
          <w:szCs w:val="24"/>
        </w:rPr>
      </w:pPr>
      <w:r w:rsidRPr="007A4769">
        <w:rPr>
          <w:rFonts w:ascii="Times New Roman" w:hAnsi="Times New Roman" w:cs="Times New Roman"/>
          <w:sz w:val="24"/>
          <w:szCs w:val="24"/>
        </w:rPr>
        <w:t>tiesību aktam ir sociālekonomiska ietekme</w:t>
      </w:r>
      <w:r w:rsidR="007A4769" w:rsidRPr="007A4769">
        <w:rPr>
          <w:rFonts w:ascii="Times New Roman" w:hAnsi="Times New Roman" w:cs="Times New Roman"/>
          <w:sz w:val="24"/>
          <w:szCs w:val="24"/>
        </w:rPr>
        <w:t xml:space="preserve">; </w:t>
      </w:r>
      <w:r w:rsidRPr="007A4769">
        <w:rPr>
          <w:rFonts w:ascii="Times New Roman" w:hAnsi="Times New Roman" w:cs="Times New Roman"/>
          <w:sz w:val="24"/>
          <w:szCs w:val="24"/>
        </w:rPr>
        <w:t xml:space="preserve"> </w:t>
      </w:r>
    </w:p>
    <w:p w14:paraId="411C71E3" w14:textId="77777777" w:rsidR="00C04790" w:rsidRPr="007A4769" w:rsidRDefault="007A4769" w:rsidP="007A4769">
      <w:pPr>
        <w:pStyle w:val="ListParagraph"/>
        <w:numPr>
          <w:ilvl w:val="0"/>
          <w:numId w:val="9"/>
        </w:numPr>
        <w:jc w:val="both"/>
        <w:rPr>
          <w:rFonts w:ascii="Times New Roman" w:hAnsi="Times New Roman" w:cs="Times New Roman"/>
          <w:sz w:val="24"/>
          <w:szCs w:val="24"/>
        </w:rPr>
      </w:pPr>
      <w:r w:rsidRPr="007A4769">
        <w:rPr>
          <w:rFonts w:ascii="Times New Roman" w:hAnsi="Times New Roman" w:cs="Times New Roman"/>
          <w:sz w:val="24"/>
          <w:szCs w:val="24"/>
        </w:rPr>
        <w:t xml:space="preserve">tiesību akts tiek pieņemts steidzamības kārtā; </w:t>
      </w:r>
    </w:p>
    <w:p w14:paraId="411C71E4" w14:textId="77777777" w:rsidR="007A4769" w:rsidRPr="007A4769" w:rsidRDefault="007A4769" w:rsidP="007A4769">
      <w:pPr>
        <w:pStyle w:val="ListParagraph"/>
        <w:numPr>
          <w:ilvl w:val="0"/>
          <w:numId w:val="9"/>
        </w:numPr>
        <w:jc w:val="both"/>
        <w:rPr>
          <w:rFonts w:ascii="Times New Roman" w:hAnsi="Times New Roman" w:cs="Times New Roman"/>
          <w:sz w:val="24"/>
          <w:szCs w:val="24"/>
        </w:rPr>
      </w:pPr>
      <w:r w:rsidRPr="007A4769">
        <w:rPr>
          <w:rFonts w:ascii="Times New Roman" w:hAnsi="Times New Roman" w:cs="Times New Roman"/>
          <w:sz w:val="24"/>
          <w:szCs w:val="24"/>
        </w:rPr>
        <w:t xml:space="preserve">tiesību akts paredz būtiskas reformas kādā politikas jomā, nozarē vai apakšnozarē. </w:t>
      </w:r>
    </w:p>
    <w:p w14:paraId="411C71E5" w14:textId="5AAEBDD8" w:rsidR="00E162B4" w:rsidRDefault="00382803" w:rsidP="00A85D99">
      <w:pPr>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Administratīvās izmaksas identificē tiesību akta sākotnējās ietekmes ziņojuma (anotācijas) izstrādes posmā. </w:t>
      </w:r>
      <w:r w:rsidR="00CA33DC">
        <w:rPr>
          <w:rFonts w:ascii="Times New Roman" w:hAnsi="Times New Roman" w:cs="Times New Roman"/>
          <w:sz w:val="24"/>
          <w:szCs w:val="24"/>
        </w:rPr>
        <w:t>Saskaņā ar Valsts kancelejas apkopoto statistiku 2015.</w:t>
      </w:r>
      <w:r w:rsidR="00C62D53">
        <w:rPr>
          <w:rFonts w:ascii="Times New Roman" w:hAnsi="Times New Roman" w:cs="Times New Roman"/>
          <w:sz w:val="24"/>
          <w:szCs w:val="24"/>
        </w:rPr>
        <w:t> </w:t>
      </w:r>
      <w:r w:rsidR="00CA33DC">
        <w:rPr>
          <w:rFonts w:ascii="Times New Roman" w:hAnsi="Times New Roman" w:cs="Times New Roman"/>
          <w:sz w:val="24"/>
          <w:szCs w:val="24"/>
        </w:rPr>
        <w:t xml:space="preserve">gadā Ministru kabinetā apstiprinātie </w:t>
      </w:r>
      <w:r w:rsidR="00C04790">
        <w:rPr>
          <w:rFonts w:ascii="Times New Roman" w:hAnsi="Times New Roman" w:cs="Times New Roman"/>
          <w:sz w:val="24"/>
          <w:szCs w:val="24"/>
        </w:rPr>
        <w:t>tiesību akti</w:t>
      </w:r>
      <w:r w:rsidR="00CA33DC">
        <w:rPr>
          <w:rFonts w:ascii="Times New Roman" w:hAnsi="Times New Roman" w:cs="Times New Roman"/>
          <w:sz w:val="24"/>
          <w:szCs w:val="24"/>
        </w:rPr>
        <w:t xml:space="preserve"> ir radīju</w:t>
      </w:r>
      <w:r w:rsidR="007E698F">
        <w:rPr>
          <w:rFonts w:ascii="Times New Roman" w:hAnsi="Times New Roman" w:cs="Times New Roman"/>
          <w:sz w:val="24"/>
          <w:szCs w:val="24"/>
        </w:rPr>
        <w:t>š</w:t>
      </w:r>
      <w:r w:rsidR="00CA33DC">
        <w:rPr>
          <w:rFonts w:ascii="Times New Roman" w:hAnsi="Times New Roman" w:cs="Times New Roman"/>
          <w:sz w:val="24"/>
          <w:szCs w:val="24"/>
        </w:rPr>
        <w:t>i administratīvās izmaksas fiziskām personām 1114966,7 EUR apmērā, juridiskām personām 9746195,84 EUR apmēr</w:t>
      </w:r>
      <w:r w:rsidR="007E698F">
        <w:rPr>
          <w:rFonts w:ascii="Times New Roman" w:hAnsi="Times New Roman" w:cs="Times New Roman"/>
          <w:sz w:val="24"/>
          <w:szCs w:val="24"/>
        </w:rPr>
        <w:t>ā, valsts institūcijām 3245677,15 EUR apmērā.</w:t>
      </w:r>
      <w:r w:rsidR="00782689">
        <w:rPr>
          <w:rFonts w:ascii="Times New Roman" w:hAnsi="Times New Roman" w:cs="Times New Roman"/>
          <w:sz w:val="24"/>
          <w:szCs w:val="24"/>
        </w:rPr>
        <w:t xml:space="preserve"> Tajā skaitā 6 gadījumos minētie tiesību akti ir radījuši vairāk </w:t>
      </w:r>
      <w:r w:rsidR="00C62D53">
        <w:rPr>
          <w:rFonts w:ascii="Times New Roman" w:hAnsi="Times New Roman" w:cs="Times New Roman"/>
          <w:sz w:val="24"/>
          <w:szCs w:val="24"/>
        </w:rPr>
        <w:t>ne</w:t>
      </w:r>
      <w:r w:rsidR="00782689">
        <w:rPr>
          <w:rFonts w:ascii="Times New Roman" w:hAnsi="Times New Roman" w:cs="Times New Roman"/>
          <w:sz w:val="24"/>
          <w:szCs w:val="24"/>
        </w:rPr>
        <w:t>kā 10 000 EUR administratīvās izmaksas fiziskām personām, 15 gadījumos</w:t>
      </w:r>
      <w:r w:rsidR="00C62D53">
        <w:rPr>
          <w:rFonts w:ascii="Times New Roman" w:hAnsi="Times New Roman" w:cs="Times New Roman"/>
          <w:sz w:val="24"/>
          <w:szCs w:val="24"/>
        </w:rPr>
        <w:t xml:space="preserve"> –</w:t>
      </w:r>
      <w:r w:rsidR="00782689">
        <w:rPr>
          <w:rFonts w:ascii="Times New Roman" w:hAnsi="Times New Roman" w:cs="Times New Roman"/>
          <w:sz w:val="24"/>
          <w:szCs w:val="24"/>
        </w:rPr>
        <w:t xml:space="preserve"> vairāk </w:t>
      </w:r>
      <w:r w:rsidR="00C62D53">
        <w:rPr>
          <w:rFonts w:ascii="Times New Roman" w:hAnsi="Times New Roman" w:cs="Times New Roman"/>
          <w:sz w:val="24"/>
          <w:szCs w:val="24"/>
        </w:rPr>
        <w:t>ne</w:t>
      </w:r>
      <w:r w:rsidR="00782689">
        <w:rPr>
          <w:rFonts w:ascii="Times New Roman" w:hAnsi="Times New Roman" w:cs="Times New Roman"/>
          <w:sz w:val="24"/>
          <w:szCs w:val="24"/>
        </w:rPr>
        <w:t>kā 30 000 EUR fiziskām personām</w:t>
      </w:r>
      <w:r w:rsidR="00A85D99">
        <w:rPr>
          <w:rFonts w:ascii="Times New Roman" w:hAnsi="Times New Roman" w:cs="Times New Roman"/>
          <w:sz w:val="24"/>
          <w:szCs w:val="24"/>
        </w:rPr>
        <w:t>.</w:t>
      </w:r>
      <w:r w:rsidR="00782689">
        <w:rPr>
          <w:rStyle w:val="FootnoteReference"/>
          <w:rFonts w:ascii="Times New Roman" w:hAnsi="Times New Roman" w:cs="Times New Roman"/>
          <w:sz w:val="24"/>
          <w:szCs w:val="24"/>
        </w:rPr>
        <w:footnoteReference w:id="14"/>
      </w:r>
      <w:r w:rsidR="00A85D99">
        <w:rPr>
          <w:rFonts w:ascii="Times New Roman" w:hAnsi="Times New Roman" w:cs="Times New Roman"/>
          <w:sz w:val="24"/>
          <w:szCs w:val="24"/>
        </w:rPr>
        <w:t xml:space="preserve"> Minētais slieksnis noteikts pie robežas, saskaņā ar kuru jāvērtē nepieciešamība veikt ietekmes pēcpārbaud</w:t>
      </w:r>
      <w:r w:rsidR="00BB3D7F">
        <w:rPr>
          <w:rFonts w:ascii="Times New Roman" w:hAnsi="Times New Roman" w:cs="Times New Roman"/>
          <w:sz w:val="24"/>
          <w:szCs w:val="24"/>
        </w:rPr>
        <w:t>i</w:t>
      </w:r>
      <w:r w:rsidR="00782689">
        <w:rPr>
          <w:rFonts w:ascii="Times New Roman" w:hAnsi="Times New Roman" w:cs="Times New Roman"/>
          <w:sz w:val="24"/>
          <w:szCs w:val="24"/>
        </w:rPr>
        <w:t>.</w:t>
      </w:r>
      <w:r w:rsidR="00A85D99">
        <w:rPr>
          <w:rFonts w:ascii="Times New Roman" w:hAnsi="Times New Roman" w:cs="Times New Roman"/>
          <w:sz w:val="24"/>
          <w:szCs w:val="24"/>
        </w:rPr>
        <w:t xml:space="preserve"> Šis slieksnis tiek pamatots ar 2015.</w:t>
      </w:r>
      <w:r w:rsidR="00C62D53">
        <w:rPr>
          <w:rFonts w:ascii="Times New Roman" w:hAnsi="Times New Roman" w:cs="Times New Roman"/>
          <w:sz w:val="24"/>
          <w:szCs w:val="24"/>
        </w:rPr>
        <w:t> </w:t>
      </w:r>
      <w:r w:rsidR="00A85D99">
        <w:rPr>
          <w:rFonts w:ascii="Times New Roman" w:hAnsi="Times New Roman" w:cs="Times New Roman"/>
          <w:sz w:val="24"/>
          <w:szCs w:val="24"/>
        </w:rPr>
        <w:t xml:space="preserve">gadā izvērtētajiem tiesību aktiem, neuzliekot pārlieku apjomīgu slogu iesaistītajām pusēm ietekmes pēcpārbaudes veikšanā. </w:t>
      </w:r>
      <w:r w:rsidR="00782689">
        <w:rPr>
          <w:rFonts w:ascii="Times New Roman" w:hAnsi="Times New Roman" w:cs="Times New Roman"/>
          <w:sz w:val="24"/>
          <w:szCs w:val="24"/>
        </w:rPr>
        <w:t xml:space="preserve"> </w:t>
      </w:r>
    </w:p>
    <w:p w14:paraId="411C71E6" w14:textId="3428FFE9" w:rsidR="005F191D" w:rsidRPr="005F191D" w:rsidRDefault="00A85D99" w:rsidP="00A85D99">
      <w:pPr>
        <w:ind w:firstLine="720"/>
        <w:jc w:val="both"/>
        <w:rPr>
          <w:rFonts w:ascii="Times New Roman" w:hAnsi="Times New Roman" w:cs="Times New Roman"/>
          <w:sz w:val="24"/>
          <w:szCs w:val="24"/>
        </w:rPr>
      </w:pPr>
      <w:r>
        <w:rPr>
          <w:rFonts w:ascii="Times New Roman" w:hAnsi="Times New Roman" w:cs="Times New Roman"/>
          <w:sz w:val="24"/>
          <w:szCs w:val="24"/>
        </w:rPr>
        <w:t xml:space="preserve">Ja tiesību akts </w:t>
      </w:r>
      <w:r w:rsidR="00C62D53">
        <w:rPr>
          <w:rFonts w:ascii="Times New Roman" w:hAnsi="Times New Roman" w:cs="Times New Roman"/>
          <w:sz w:val="24"/>
          <w:szCs w:val="24"/>
        </w:rPr>
        <w:t>atbilst</w:t>
      </w:r>
      <w:r>
        <w:rPr>
          <w:rFonts w:ascii="Times New Roman" w:hAnsi="Times New Roman" w:cs="Times New Roman"/>
          <w:sz w:val="24"/>
          <w:szCs w:val="24"/>
        </w:rPr>
        <w:t xml:space="preserve"> kād</w:t>
      </w:r>
      <w:r w:rsidR="00C62D53">
        <w:rPr>
          <w:rFonts w:ascii="Times New Roman" w:hAnsi="Times New Roman" w:cs="Times New Roman"/>
          <w:sz w:val="24"/>
          <w:szCs w:val="24"/>
        </w:rPr>
        <w:t>am</w:t>
      </w:r>
      <w:r>
        <w:rPr>
          <w:rFonts w:ascii="Times New Roman" w:hAnsi="Times New Roman" w:cs="Times New Roman"/>
          <w:sz w:val="24"/>
          <w:szCs w:val="24"/>
        </w:rPr>
        <w:t xml:space="preserve"> no minētajiem kritērijiem</w:t>
      </w:r>
      <w:r w:rsidR="00782689">
        <w:rPr>
          <w:rFonts w:ascii="Times New Roman" w:hAnsi="Times New Roman" w:cs="Times New Roman"/>
          <w:sz w:val="24"/>
          <w:szCs w:val="24"/>
        </w:rPr>
        <w:t>, Ministru kabinets var lemt par nepieciešamību veikt ietekmes pēcpārbaud</w:t>
      </w:r>
      <w:r w:rsidR="00BB3D7F">
        <w:rPr>
          <w:rFonts w:ascii="Times New Roman" w:hAnsi="Times New Roman" w:cs="Times New Roman"/>
          <w:sz w:val="24"/>
          <w:szCs w:val="24"/>
        </w:rPr>
        <w:t>i</w:t>
      </w:r>
      <w:r w:rsidR="00782689">
        <w:rPr>
          <w:rFonts w:ascii="Times New Roman" w:hAnsi="Times New Roman" w:cs="Times New Roman"/>
          <w:sz w:val="24"/>
          <w:szCs w:val="24"/>
        </w:rPr>
        <w:t xml:space="preserve">. </w:t>
      </w:r>
      <w:r w:rsidR="00C211BE">
        <w:rPr>
          <w:rFonts w:ascii="Times New Roman" w:hAnsi="Times New Roman" w:cs="Times New Roman"/>
          <w:sz w:val="24"/>
          <w:szCs w:val="24"/>
        </w:rPr>
        <w:t xml:space="preserve">Jāuzsver, ka Ministru kabinets varētu lemt par noteiktu ietekmes pēcpārbaudes veikšanu gan </w:t>
      </w:r>
      <w:r w:rsidR="00C62D53">
        <w:rPr>
          <w:rFonts w:ascii="Times New Roman" w:hAnsi="Times New Roman" w:cs="Times New Roman"/>
          <w:sz w:val="24"/>
          <w:szCs w:val="24"/>
        </w:rPr>
        <w:t>tad</w:t>
      </w:r>
      <w:r w:rsidR="00C211BE">
        <w:rPr>
          <w:rFonts w:ascii="Times New Roman" w:hAnsi="Times New Roman" w:cs="Times New Roman"/>
          <w:sz w:val="24"/>
          <w:szCs w:val="24"/>
        </w:rPr>
        <w:t xml:space="preserve">, kad vērojama </w:t>
      </w:r>
      <w:r w:rsidR="00C62D53">
        <w:rPr>
          <w:rFonts w:ascii="Times New Roman" w:hAnsi="Times New Roman" w:cs="Times New Roman"/>
          <w:sz w:val="24"/>
          <w:szCs w:val="24"/>
        </w:rPr>
        <w:t xml:space="preserve">atbilstība </w:t>
      </w:r>
      <w:r w:rsidR="00C211BE">
        <w:rPr>
          <w:rFonts w:ascii="Times New Roman" w:hAnsi="Times New Roman" w:cs="Times New Roman"/>
          <w:sz w:val="24"/>
          <w:szCs w:val="24"/>
        </w:rPr>
        <w:t xml:space="preserve">tikai </w:t>
      </w:r>
      <w:r>
        <w:rPr>
          <w:rFonts w:ascii="Times New Roman" w:hAnsi="Times New Roman" w:cs="Times New Roman"/>
          <w:sz w:val="24"/>
          <w:szCs w:val="24"/>
        </w:rPr>
        <w:t>viena</w:t>
      </w:r>
      <w:r w:rsidR="00C62D53">
        <w:rPr>
          <w:rFonts w:ascii="Times New Roman" w:hAnsi="Times New Roman" w:cs="Times New Roman"/>
          <w:sz w:val="24"/>
          <w:szCs w:val="24"/>
        </w:rPr>
        <w:t>m</w:t>
      </w:r>
      <w:r>
        <w:rPr>
          <w:rFonts w:ascii="Times New Roman" w:hAnsi="Times New Roman" w:cs="Times New Roman"/>
          <w:sz w:val="24"/>
          <w:szCs w:val="24"/>
        </w:rPr>
        <w:t xml:space="preserve"> kritērija</w:t>
      </w:r>
      <w:r w:rsidR="00C62D53">
        <w:rPr>
          <w:rFonts w:ascii="Times New Roman" w:hAnsi="Times New Roman" w:cs="Times New Roman"/>
          <w:sz w:val="24"/>
          <w:szCs w:val="24"/>
        </w:rPr>
        <w:t>m</w:t>
      </w:r>
      <w:r>
        <w:rPr>
          <w:rFonts w:ascii="Times New Roman" w:hAnsi="Times New Roman" w:cs="Times New Roman"/>
          <w:sz w:val="24"/>
          <w:szCs w:val="24"/>
        </w:rPr>
        <w:t xml:space="preserve">, gan </w:t>
      </w:r>
      <w:r w:rsidR="00C62D53">
        <w:rPr>
          <w:rFonts w:ascii="Times New Roman" w:hAnsi="Times New Roman" w:cs="Times New Roman"/>
          <w:sz w:val="24"/>
          <w:szCs w:val="24"/>
        </w:rPr>
        <w:t>tad</w:t>
      </w:r>
      <w:r>
        <w:rPr>
          <w:rFonts w:ascii="Times New Roman" w:hAnsi="Times New Roman" w:cs="Times New Roman"/>
          <w:sz w:val="24"/>
          <w:szCs w:val="24"/>
        </w:rPr>
        <w:t xml:space="preserve">, kad tiek izpildīti visi vai daļa no kritērijiem. </w:t>
      </w:r>
      <w:r w:rsidR="00C62D53">
        <w:rPr>
          <w:rFonts w:ascii="Times New Roman" w:hAnsi="Times New Roman" w:cs="Times New Roman"/>
          <w:sz w:val="24"/>
          <w:szCs w:val="24"/>
        </w:rPr>
        <w:t xml:space="preserve">Šajā </w:t>
      </w:r>
      <w:r w:rsidR="00C211BE">
        <w:rPr>
          <w:rFonts w:ascii="Times New Roman" w:hAnsi="Times New Roman" w:cs="Times New Roman"/>
          <w:sz w:val="24"/>
          <w:szCs w:val="24"/>
        </w:rPr>
        <w:t>gadījumā ministrijām</w:t>
      </w:r>
      <w:r w:rsidR="00C62D53">
        <w:rPr>
          <w:rFonts w:ascii="Times New Roman" w:hAnsi="Times New Roman" w:cs="Times New Roman"/>
          <w:sz w:val="24"/>
          <w:szCs w:val="24"/>
        </w:rPr>
        <w:t>,</w:t>
      </w:r>
      <w:r w:rsidR="00C211BE">
        <w:rPr>
          <w:rFonts w:ascii="Times New Roman" w:hAnsi="Times New Roman" w:cs="Times New Roman"/>
          <w:sz w:val="24"/>
          <w:szCs w:val="24"/>
        </w:rPr>
        <w:t xml:space="preserve"> nevalstiskajām organizācijām </w:t>
      </w:r>
      <w:r w:rsidR="00C62D53">
        <w:rPr>
          <w:rFonts w:ascii="Times New Roman" w:hAnsi="Times New Roman" w:cs="Times New Roman"/>
          <w:sz w:val="24"/>
          <w:szCs w:val="24"/>
        </w:rPr>
        <w:t>un</w:t>
      </w:r>
      <w:r w:rsidR="00C211BE">
        <w:rPr>
          <w:rFonts w:ascii="Times New Roman" w:hAnsi="Times New Roman" w:cs="Times New Roman"/>
          <w:sz w:val="24"/>
          <w:szCs w:val="24"/>
        </w:rPr>
        <w:t xml:space="preserve"> sociālajiem partneriem būtu iespēja tiesību aktu saskaņošanas gaitā izteikt priekšlikumu par ietekmes pēcpārbaudes nepieciešamību konkrētajam tiesību aktam. </w:t>
      </w:r>
      <w:r w:rsidR="005F191D" w:rsidRPr="005F191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070"/>
        <w:gridCol w:w="4217"/>
      </w:tblGrid>
      <w:tr w:rsidR="005F191D" w14:paraId="411C71E9" w14:textId="77777777" w:rsidTr="00C62D53">
        <w:tc>
          <w:tcPr>
            <w:tcW w:w="5070" w:type="dxa"/>
            <w:shd w:val="clear" w:color="auto" w:fill="808080" w:themeFill="background1" w:themeFillShade="80"/>
          </w:tcPr>
          <w:p w14:paraId="411C71E7" w14:textId="77777777" w:rsidR="005F191D" w:rsidRDefault="005F191D" w:rsidP="004C236E">
            <w:pPr>
              <w:jc w:val="both"/>
              <w:rPr>
                <w:rFonts w:ascii="Times New Roman" w:hAnsi="Times New Roman" w:cs="Times New Roman"/>
                <w:sz w:val="24"/>
                <w:szCs w:val="24"/>
              </w:rPr>
            </w:pPr>
            <w:r>
              <w:rPr>
                <w:rFonts w:ascii="Times New Roman" w:hAnsi="Times New Roman" w:cs="Times New Roman"/>
                <w:sz w:val="24"/>
                <w:szCs w:val="24"/>
              </w:rPr>
              <w:t>Stiprās puses</w:t>
            </w:r>
          </w:p>
        </w:tc>
        <w:tc>
          <w:tcPr>
            <w:tcW w:w="4217" w:type="dxa"/>
            <w:shd w:val="clear" w:color="auto" w:fill="808080" w:themeFill="background1" w:themeFillShade="80"/>
          </w:tcPr>
          <w:p w14:paraId="411C71E8" w14:textId="77777777" w:rsidR="005F191D" w:rsidRDefault="005F191D" w:rsidP="004C236E">
            <w:pPr>
              <w:jc w:val="both"/>
              <w:rPr>
                <w:rFonts w:ascii="Times New Roman" w:hAnsi="Times New Roman" w:cs="Times New Roman"/>
                <w:sz w:val="24"/>
                <w:szCs w:val="24"/>
              </w:rPr>
            </w:pPr>
            <w:r>
              <w:rPr>
                <w:rFonts w:ascii="Times New Roman" w:hAnsi="Times New Roman" w:cs="Times New Roman"/>
                <w:sz w:val="24"/>
                <w:szCs w:val="24"/>
              </w:rPr>
              <w:t>Vājās puses</w:t>
            </w:r>
          </w:p>
        </w:tc>
      </w:tr>
      <w:tr w:rsidR="005F191D" w14:paraId="411C71EC" w14:textId="77777777" w:rsidTr="00C62D53">
        <w:tc>
          <w:tcPr>
            <w:tcW w:w="5070" w:type="dxa"/>
          </w:tcPr>
          <w:p w14:paraId="411C71EA" w14:textId="23EE6ED4" w:rsidR="005F191D" w:rsidRDefault="00D5097A" w:rsidP="00AE5132">
            <w:pPr>
              <w:jc w:val="both"/>
              <w:rPr>
                <w:rFonts w:ascii="Times New Roman" w:hAnsi="Times New Roman" w:cs="Times New Roman"/>
                <w:sz w:val="24"/>
                <w:szCs w:val="24"/>
              </w:rPr>
            </w:pPr>
            <w:r>
              <w:rPr>
                <w:rFonts w:ascii="Times New Roman" w:hAnsi="Times New Roman" w:cs="Times New Roman"/>
                <w:sz w:val="24"/>
                <w:szCs w:val="24"/>
              </w:rPr>
              <w:t>Skaidri noteikt</w:t>
            </w:r>
            <w:r w:rsidR="000A2016">
              <w:rPr>
                <w:rFonts w:ascii="Times New Roman" w:hAnsi="Times New Roman" w:cs="Times New Roman"/>
                <w:sz w:val="24"/>
                <w:szCs w:val="24"/>
              </w:rPr>
              <w:t>s</w:t>
            </w:r>
            <w:r>
              <w:rPr>
                <w:rFonts w:ascii="Times New Roman" w:hAnsi="Times New Roman" w:cs="Times New Roman"/>
                <w:sz w:val="24"/>
                <w:szCs w:val="24"/>
              </w:rPr>
              <w:t xml:space="preserve"> </w:t>
            </w:r>
            <w:r w:rsidR="000A2016">
              <w:rPr>
                <w:rFonts w:ascii="Times New Roman" w:hAnsi="Times New Roman" w:cs="Times New Roman"/>
                <w:sz w:val="24"/>
                <w:szCs w:val="24"/>
              </w:rPr>
              <w:t>finanšu ietekmes apjoms</w:t>
            </w:r>
            <w:r>
              <w:rPr>
                <w:rFonts w:ascii="Times New Roman" w:hAnsi="Times New Roman" w:cs="Times New Roman"/>
                <w:sz w:val="24"/>
                <w:szCs w:val="24"/>
              </w:rPr>
              <w:t xml:space="preserve">, kad </w:t>
            </w:r>
            <w:r w:rsidR="00C04790">
              <w:rPr>
                <w:rFonts w:ascii="Times New Roman" w:hAnsi="Times New Roman" w:cs="Times New Roman"/>
                <w:sz w:val="24"/>
                <w:szCs w:val="24"/>
              </w:rPr>
              <w:t>tiesību aktiem</w:t>
            </w:r>
            <w:r w:rsidR="00E875CA">
              <w:rPr>
                <w:rFonts w:ascii="Times New Roman" w:hAnsi="Times New Roman" w:cs="Times New Roman"/>
                <w:sz w:val="24"/>
                <w:szCs w:val="24"/>
              </w:rPr>
              <w:t xml:space="preserve"> jāveic </w:t>
            </w:r>
            <w:r w:rsidR="008841A3" w:rsidRPr="008841A3">
              <w:rPr>
                <w:rFonts w:ascii="Times New Roman" w:hAnsi="Times New Roman" w:cs="Times New Roman"/>
                <w:sz w:val="24"/>
                <w:szCs w:val="24"/>
              </w:rPr>
              <w:t>ietekmes pēcpārbaude</w:t>
            </w:r>
            <w:r w:rsidR="00E875CA">
              <w:rPr>
                <w:rFonts w:ascii="Times New Roman" w:hAnsi="Times New Roman" w:cs="Times New Roman"/>
                <w:sz w:val="24"/>
                <w:szCs w:val="24"/>
              </w:rPr>
              <w:t xml:space="preserve"> </w:t>
            </w:r>
          </w:p>
        </w:tc>
        <w:tc>
          <w:tcPr>
            <w:tcW w:w="4217" w:type="dxa"/>
          </w:tcPr>
          <w:p w14:paraId="411C71EB" w14:textId="0D1E850C" w:rsidR="005F191D" w:rsidRDefault="00D5097A" w:rsidP="00AE5132">
            <w:pPr>
              <w:jc w:val="both"/>
              <w:rPr>
                <w:rFonts w:ascii="Times New Roman" w:hAnsi="Times New Roman" w:cs="Times New Roman"/>
                <w:sz w:val="24"/>
                <w:szCs w:val="24"/>
              </w:rPr>
            </w:pPr>
            <w:r>
              <w:rPr>
                <w:rFonts w:ascii="Times New Roman" w:hAnsi="Times New Roman" w:cs="Times New Roman"/>
                <w:sz w:val="24"/>
                <w:szCs w:val="24"/>
              </w:rPr>
              <w:t xml:space="preserve">Neprognozējams skaits </w:t>
            </w:r>
            <w:r w:rsidR="00C04790">
              <w:rPr>
                <w:rFonts w:ascii="Times New Roman" w:hAnsi="Times New Roman" w:cs="Times New Roman"/>
                <w:sz w:val="24"/>
                <w:szCs w:val="24"/>
              </w:rPr>
              <w:t>tiesību aktu</w:t>
            </w:r>
            <w:r>
              <w:rPr>
                <w:rFonts w:ascii="Times New Roman" w:hAnsi="Times New Roman" w:cs="Times New Roman"/>
                <w:sz w:val="24"/>
                <w:szCs w:val="24"/>
              </w:rPr>
              <w:t>, kur</w:t>
            </w:r>
            <w:r w:rsidR="00E875CA">
              <w:rPr>
                <w:rFonts w:ascii="Times New Roman" w:hAnsi="Times New Roman" w:cs="Times New Roman"/>
                <w:sz w:val="24"/>
                <w:szCs w:val="24"/>
              </w:rPr>
              <w:t>iem būt</w:t>
            </w:r>
            <w:r w:rsidR="000A2016">
              <w:rPr>
                <w:rFonts w:ascii="Times New Roman" w:hAnsi="Times New Roman" w:cs="Times New Roman"/>
                <w:sz w:val="24"/>
                <w:szCs w:val="24"/>
              </w:rPr>
              <w:t>u</w:t>
            </w:r>
            <w:r w:rsidR="00E875CA">
              <w:rPr>
                <w:rFonts w:ascii="Times New Roman" w:hAnsi="Times New Roman" w:cs="Times New Roman"/>
                <w:sz w:val="24"/>
                <w:szCs w:val="24"/>
              </w:rPr>
              <w:t xml:space="preserve"> jāveic </w:t>
            </w:r>
            <w:r w:rsidR="008841A3" w:rsidRPr="008841A3">
              <w:rPr>
                <w:rFonts w:ascii="Times New Roman" w:hAnsi="Times New Roman" w:cs="Times New Roman"/>
                <w:sz w:val="24"/>
                <w:szCs w:val="24"/>
              </w:rPr>
              <w:t xml:space="preserve">ietekmes pēcpārbaude </w:t>
            </w:r>
          </w:p>
        </w:tc>
      </w:tr>
      <w:tr w:rsidR="005F191D" w14:paraId="411C71EF" w14:textId="77777777" w:rsidTr="00C62D53">
        <w:tc>
          <w:tcPr>
            <w:tcW w:w="5070" w:type="dxa"/>
          </w:tcPr>
          <w:p w14:paraId="411C71ED" w14:textId="2F494493" w:rsidR="005F191D" w:rsidRDefault="000A2016" w:rsidP="00C62D53">
            <w:pPr>
              <w:jc w:val="both"/>
              <w:rPr>
                <w:rFonts w:ascii="Times New Roman" w:hAnsi="Times New Roman" w:cs="Times New Roman"/>
                <w:sz w:val="24"/>
                <w:szCs w:val="24"/>
              </w:rPr>
            </w:pPr>
            <w:r>
              <w:rPr>
                <w:rFonts w:ascii="Times New Roman" w:hAnsi="Times New Roman" w:cs="Times New Roman"/>
                <w:sz w:val="24"/>
                <w:szCs w:val="24"/>
              </w:rPr>
              <w:t>Veicot ietekmes pēcpārbaud</w:t>
            </w:r>
            <w:r w:rsidR="008841A3">
              <w:rPr>
                <w:rFonts w:ascii="Times New Roman" w:hAnsi="Times New Roman" w:cs="Times New Roman"/>
                <w:sz w:val="24"/>
                <w:szCs w:val="24"/>
              </w:rPr>
              <w:t>i,</w:t>
            </w:r>
            <w:r>
              <w:rPr>
                <w:rFonts w:ascii="Times New Roman" w:hAnsi="Times New Roman" w:cs="Times New Roman"/>
                <w:sz w:val="24"/>
                <w:szCs w:val="24"/>
              </w:rPr>
              <w:t xml:space="preserve"> ir iespējams pēc būtības izvēr</w:t>
            </w:r>
            <w:r w:rsidR="0001601B">
              <w:rPr>
                <w:rFonts w:ascii="Times New Roman" w:hAnsi="Times New Roman" w:cs="Times New Roman"/>
                <w:sz w:val="24"/>
                <w:szCs w:val="24"/>
              </w:rPr>
              <w:t>tēt, vai netiek uzlikts papildu</w:t>
            </w:r>
            <w:r>
              <w:rPr>
                <w:rFonts w:ascii="Times New Roman" w:hAnsi="Times New Roman" w:cs="Times New Roman"/>
                <w:sz w:val="24"/>
                <w:szCs w:val="24"/>
              </w:rPr>
              <w:t xml:space="preserve"> administratīvais slogs un izmaksas </w:t>
            </w:r>
            <w:r w:rsidR="00171CA4">
              <w:rPr>
                <w:rFonts w:ascii="Times New Roman" w:hAnsi="Times New Roman" w:cs="Times New Roman"/>
                <w:sz w:val="24"/>
                <w:szCs w:val="24"/>
              </w:rPr>
              <w:t xml:space="preserve">fiziskām </w:t>
            </w:r>
            <w:r>
              <w:rPr>
                <w:rFonts w:ascii="Times New Roman" w:hAnsi="Times New Roman" w:cs="Times New Roman"/>
                <w:sz w:val="24"/>
                <w:szCs w:val="24"/>
              </w:rPr>
              <w:t xml:space="preserve">un </w:t>
            </w:r>
            <w:r w:rsidR="00134286">
              <w:rPr>
                <w:rFonts w:ascii="Times New Roman" w:hAnsi="Times New Roman" w:cs="Times New Roman"/>
                <w:sz w:val="24"/>
                <w:szCs w:val="24"/>
              </w:rPr>
              <w:t>juridiskām personām</w:t>
            </w:r>
            <w:r>
              <w:rPr>
                <w:rFonts w:ascii="Times New Roman" w:hAnsi="Times New Roman" w:cs="Times New Roman"/>
                <w:sz w:val="24"/>
                <w:szCs w:val="24"/>
              </w:rPr>
              <w:t xml:space="preserve"> </w:t>
            </w:r>
          </w:p>
        </w:tc>
        <w:tc>
          <w:tcPr>
            <w:tcW w:w="4217" w:type="dxa"/>
          </w:tcPr>
          <w:p w14:paraId="411C71EE" w14:textId="77777777" w:rsidR="005F191D" w:rsidRDefault="000A2016" w:rsidP="000A2016">
            <w:pPr>
              <w:jc w:val="both"/>
              <w:rPr>
                <w:rFonts w:ascii="Times New Roman" w:hAnsi="Times New Roman" w:cs="Times New Roman"/>
                <w:sz w:val="24"/>
                <w:szCs w:val="24"/>
              </w:rPr>
            </w:pPr>
            <w:r>
              <w:rPr>
                <w:rFonts w:ascii="Times New Roman" w:hAnsi="Times New Roman" w:cs="Times New Roman"/>
                <w:sz w:val="24"/>
                <w:szCs w:val="24"/>
              </w:rPr>
              <w:t>A</w:t>
            </w:r>
            <w:r w:rsidR="00D5097A">
              <w:rPr>
                <w:rFonts w:ascii="Times New Roman" w:hAnsi="Times New Roman" w:cs="Times New Roman"/>
                <w:sz w:val="24"/>
                <w:szCs w:val="24"/>
              </w:rPr>
              <w:t>dministratīvās izmaksas</w:t>
            </w:r>
            <w:r w:rsidR="00FF2854">
              <w:rPr>
                <w:rFonts w:ascii="Times New Roman" w:hAnsi="Times New Roman" w:cs="Times New Roman"/>
                <w:sz w:val="24"/>
                <w:szCs w:val="24"/>
              </w:rPr>
              <w:t xml:space="preserve"> </w:t>
            </w:r>
            <w:r>
              <w:rPr>
                <w:rFonts w:ascii="Times New Roman" w:hAnsi="Times New Roman" w:cs="Times New Roman"/>
                <w:sz w:val="24"/>
                <w:szCs w:val="24"/>
              </w:rPr>
              <w:t>tiešā veidā nekorelē ar</w:t>
            </w:r>
            <w:r w:rsidR="00D5097A">
              <w:rPr>
                <w:rFonts w:ascii="Times New Roman" w:hAnsi="Times New Roman" w:cs="Times New Roman"/>
                <w:sz w:val="24"/>
                <w:szCs w:val="24"/>
              </w:rPr>
              <w:t xml:space="preserve"> </w:t>
            </w:r>
            <w:r>
              <w:rPr>
                <w:rFonts w:ascii="Times New Roman" w:hAnsi="Times New Roman" w:cs="Times New Roman"/>
                <w:sz w:val="24"/>
                <w:szCs w:val="24"/>
              </w:rPr>
              <w:t xml:space="preserve">finansiālo </w:t>
            </w:r>
            <w:r w:rsidR="00D5097A">
              <w:rPr>
                <w:rFonts w:ascii="Times New Roman" w:hAnsi="Times New Roman" w:cs="Times New Roman"/>
                <w:sz w:val="24"/>
                <w:szCs w:val="24"/>
              </w:rPr>
              <w:t>ietekmi uz ekonomiku</w:t>
            </w:r>
            <w:r>
              <w:rPr>
                <w:rFonts w:ascii="Times New Roman" w:hAnsi="Times New Roman" w:cs="Times New Roman"/>
                <w:sz w:val="24"/>
                <w:szCs w:val="24"/>
              </w:rPr>
              <w:t xml:space="preserve"> un</w:t>
            </w:r>
            <w:r w:rsidR="00E241A6">
              <w:rPr>
                <w:rFonts w:ascii="Times New Roman" w:hAnsi="Times New Roman" w:cs="Times New Roman"/>
                <w:sz w:val="24"/>
                <w:szCs w:val="24"/>
              </w:rPr>
              <w:t xml:space="preserve"> tautsaimniecību</w:t>
            </w:r>
          </w:p>
        </w:tc>
      </w:tr>
      <w:tr w:rsidR="00E162B4" w14:paraId="411C71F2" w14:textId="77777777" w:rsidTr="00C62D53">
        <w:tc>
          <w:tcPr>
            <w:tcW w:w="5070" w:type="dxa"/>
          </w:tcPr>
          <w:p w14:paraId="411C71F0" w14:textId="66E2E284" w:rsidR="00E162B4" w:rsidRDefault="00E162B4" w:rsidP="00AE5132">
            <w:pPr>
              <w:jc w:val="both"/>
              <w:rPr>
                <w:rFonts w:ascii="Times New Roman" w:hAnsi="Times New Roman" w:cs="Times New Roman"/>
                <w:sz w:val="24"/>
                <w:szCs w:val="24"/>
              </w:rPr>
            </w:pPr>
            <w:r>
              <w:rPr>
                <w:rFonts w:ascii="Times New Roman" w:hAnsi="Times New Roman" w:cs="Times New Roman"/>
                <w:sz w:val="24"/>
                <w:szCs w:val="24"/>
              </w:rPr>
              <w:t xml:space="preserve">Ministru kabinets, izvērtējot tiesību akta ietekmi uz ekonomiku, tautsaimniecību un iedzīvotājiem, var lemt par nepieciešamību veikt </w:t>
            </w:r>
            <w:r w:rsidRPr="00E162B4">
              <w:rPr>
                <w:rFonts w:ascii="Times New Roman" w:hAnsi="Times New Roman" w:cs="Times New Roman"/>
                <w:sz w:val="24"/>
                <w:szCs w:val="24"/>
              </w:rPr>
              <w:t>ietekmes pēcpārbaud</w:t>
            </w:r>
            <w:r w:rsidR="00BB3D7F">
              <w:rPr>
                <w:rFonts w:ascii="Times New Roman" w:hAnsi="Times New Roman" w:cs="Times New Roman"/>
                <w:sz w:val="24"/>
                <w:szCs w:val="24"/>
              </w:rPr>
              <w:t>i</w:t>
            </w:r>
            <w:r w:rsidRPr="00E162B4">
              <w:rPr>
                <w:rFonts w:ascii="Times New Roman" w:hAnsi="Times New Roman" w:cs="Times New Roman"/>
                <w:sz w:val="24"/>
                <w:szCs w:val="24"/>
              </w:rPr>
              <w:t xml:space="preserve"> </w:t>
            </w:r>
          </w:p>
        </w:tc>
        <w:tc>
          <w:tcPr>
            <w:tcW w:w="4217" w:type="dxa"/>
          </w:tcPr>
          <w:p w14:paraId="411C71F1" w14:textId="77777777" w:rsidR="00E162B4" w:rsidRDefault="00E162B4" w:rsidP="000A2016">
            <w:pPr>
              <w:jc w:val="both"/>
              <w:rPr>
                <w:rFonts w:ascii="Times New Roman" w:hAnsi="Times New Roman" w:cs="Times New Roman"/>
                <w:sz w:val="24"/>
                <w:szCs w:val="24"/>
              </w:rPr>
            </w:pPr>
          </w:p>
        </w:tc>
      </w:tr>
      <w:tr w:rsidR="00E162B4" w14:paraId="411C71F5" w14:textId="77777777" w:rsidTr="00C62D53">
        <w:tc>
          <w:tcPr>
            <w:tcW w:w="5070" w:type="dxa"/>
          </w:tcPr>
          <w:p w14:paraId="411C71F3" w14:textId="2918D4E5" w:rsidR="00E162B4" w:rsidRDefault="00E162B4" w:rsidP="00AE5132">
            <w:pPr>
              <w:jc w:val="both"/>
              <w:rPr>
                <w:rFonts w:ascii="Times New Roman" w:hAnsi="Times New Roman" w:cs="Times New Roman"/>
                <w:sz w:val="24"/>
                <w:szCs w:val="24"/>
              </w:rPr>
            </w:pPr>
            <w:r>
              <w:rPr>
                <w:rFonts w:ascii="Times New Roman" w:hAnsi="Times New Roman" w:cs="Times New Roman"/>
                <w:sz w:val="24"/>
                <w:szCs w:val="24"/>
              </w:rPr>
              <w:t xml:space="preserve">Tiesību akta saskaņošanas procesā iesaistītās puses var nonākt pie secinājuma, ka tiesību aktam </w:t>
            </w:r>
            <w:r>
              <w:rPr>
                <w:rFonts w:ascii="Times New Roman" w:hAnsi="Times New Roman" w:cs="Times New Roman"/>
                <w:sz w:val="24"/>
                <w:szCs w:val="24"/>
              </w:rPr>
              <w:lastRenderedPageBreak/>
              <w:t>nepieciešams veikt ietekmes pēcpārbaud</w:t>
            </w:r>
            <w:r w:rsidR="00BB3D7F">
              <w:rPr>
                <w:rFonts w:ascii="Times New Roman" w:hAnsi="Times New Roman" w:cs="Times New Roman"/>
                <w:sz w:val="24"/>
                <w:szCs w:val="24"/>
              </w:rPr>
              <w:t>i</w:t>
            </w:r>
            <w:r>
              <w:rPr>
                <w:rFonts w:ascii="Times New Roman" w:hAnsi="Times New Roman" w:cs="Times New Roman"/>
                <w:sz w:val="24"/>
                <w:szCs w:val="24"/>
              </w:rPr>
              <w:t xml:space="preserve">. </w:t>
            </w:r>
            <w:r w:rsidR="00276A1C">
              <w:rPr>
                <w:rFonts w:ascii="Times New Roman" w:hAnsi="Times New Roman" w:cs="Times New Roman"/>
                <w:sz w:val="24"/>
                <w:szCs w:val="24"/>
              </w:rPr>
              <w:t>Tiesību akta saskaņošanas laikā var ti</w:t>
            </w:r>
            <w:r w:rsidR="00A85D99">
              <w:rPr>
                <w:rFonts w:ascii="Times New Roman" w:hAnsi="Times New Roman" w:cs="Times New Roman"/>
                <w:sz w:val="24"/>
                <w:szCs w:val="24"/>
              </w:rPr>
              <w:t>kt identificēta būtiska sociāl</w:t>
            </w:r>
            <w:r w:rsidR="00276A1C">
              <w:rPr>
                <w:rFonts w:ascii="Times New Roman" w:hAnsi="Times New Roman" w:cs="Times New Roman"/>
                <w:sz w:val="24"/>
                <w:szCs w:val="24"/>
              </w:rPr>
              <w:t>ekonomiskā ietekme</w:t>
            </w:r>
          </w:p>
        </w:tc>
        <w:tc>
          <w:tcPr>
            <w:tcW w:w="4217" w:type="dxa"/>
          </w:tcPr>
          <w:p w14:paraId="411C71F4" w14:textId="77777777" w:rsidR="00E162B4" w:rsidRDefault="00E162B4" w:rsidP="000A2016">
            <w:pPr>
              <w:jc w:val="both"/>
              <w:rPr>
                <w:rFonts w:ascii="Times New Roman" w:hAnsi="Times New Roman" w:cs="Times New Roman"/>
                <w:sz w:val="24"/>
                <w:szCs w:val="24"/>
              </w:rPr>
            </w:pPr>
          </w:p>
        </w:tc>
      </w:tr>
      <w:tr w:rsidR="00A85D99" w14:paraId="411C71F8" w14:textId="77777777" w:rsidTr="00C62D53">
        <w:tc>
          <w:tcPr>
            <w:tcW w:w="5070" w:type="dxa"/>
          </w:tcPr>
          <w:p w14:paraId="411C71F6" w14:textId="38AC2118" w:rsidR="00A85D99" w:rsidRDefault="00A85D99" w:rsidP="00AE5132">
            <w:pPr>
              <w:jc w:val="both"/>
              <w:rPr>
                <w:rFonts w:ascii="Times New Roman" w:hAnsi="Times New Roman" w:cs="Times New Roman"/>
                <w:sz w:val="24"/>
                <w:szCs w:val="24"/>
              </w:rPr>
            </w:pPr>
            <w:r>
              <w:rPr>
                <w:rFonts w:ascii="Times New Roman" w:hAnsi="Times New Roman" w:cs="Times New Roman"/>
                <w:sz w:val="24"/>
                <w:szCs w:val="24"/>
              </w:rPr>
              <w:lastRenderedPageBreak/>
              <w:t>Noteikti kritēriji</w:t>
            </w:r>
            <w:r w:rsidR="004604F3">
              <w:rPr>
                <w:rFonts w:ascii="Times New Roman" w:hAnsi="Times New Roman" w:cs="Times New Roman"/>
                <w:sz w:val="24"/>
                <w:szCs w:val="24"/>
              </w:rPr>
              <w:t>,</w:t>
            </w:r>
            <w:r>
              <w:rPr>
                <w:rFonts w:ascii="Times New Roman" w:hAnsi="Times New Roman" w:cs="Times New Roman"/>
                <w:sz w:val="24"/>
                <w:szCs w:val="24"/>
              </w:rPr>
              <w:t xml:space="preserve"> saskaņā ar kuriem var tikt vērtēta ietekmes pēcpārbaudes nepieciešamība</w:t>
            </w:r>
          </w:p>
        </w:tc>
        <w:tc>
          <w:tcPr>
            <w:tcW w:w="4217" w:type="dxa"/>
          </w:tcPr>
          <w:p w14:paraId="411C71F7" w14:textId="77777777" w:rsidR="00A85D99" w:rsidRDefault="00A85D99" w:rsidP="000A2016">
            <w:pPr>
              <w:jc w:val="both"/>
              <w:rPr>
                <w:rFonts w:ascii="Times New Roman" w:hAnsi="Times New Roman" w:cs="Times New Roman"/>
                <w:sz w:val="24"/>
                <w:szCs w:val="24"/>
              </w:rPr>
            </w:pPr>
          </w:p>
        </w:tc>
      </w:tr>
    </w:tbl>
    <w:p w14:paraId="411C71F9" w14:textId="77777777" w:rsidR="00C26B43" w:rsidRDefault="00C26B43" w:rsidP="00C26B43">
      <w:pPr>
        <w:jc w:val="both"/>
        <w:rPr>
          <w:rFonts w:ascii="Times New Roman" w:hAnsi="Times New Roman" w:cs="Times New Roman"/>
          <w:sz w:val="24"/>
          <w:szCs w:val="24"/>
        </w:rPr>
      </w:pPr>
    </w:p>
    <w:p w14:paraId="411C71FA" w14:textId="3E7E6FA2" w:rsidR="00C26B43" w:rsidRPr="00E92682" w:rsidRDefault="00C26B43" w:rsidP="00C26B43">
      <w:pPr>
        <w:jc w:val="both"/>
        <w:rPr>
          <w:rFonts w:ascii="Times New Roman" w:hAnsi="Times New Roman" w:cs="Times New Roman"/>
          <w:b/>
          <w:i/>
          <w:sz w:val="24"/>
          <w:szCs w:val="24"/>
        </w:rPr>
      </w:pPr>
      <w:r w:rsidRPr="00E92682">
        <w:rPr>
          <w:rFonts w:ascii="Times New Roman" w:hAnsi="Times New Roman" w:cs="Times New Roman"/>
          <w:b/>
          <w:i/>
          <w:sz w:val="24"/>
          <w:szCs w:val="24"/>
        </w:rPr>
        <w:t>3.2.</w:t>
      </w:r>
      <w:r w:rsidR="00F872AC" w:rsidRPr="00E92682">
        <w:rPr>
          <w:i/>
        </w:rPr>
        <w:t xml:space="preserve"> </w:t>
      </w:r>
      <w:r w:rsidR="008841A3" w:rsidRPr="00E92682">
        <w:rPr>
          <w:rFonts w:ascii="Times New Roman" w:hAnsi="Times New Roman" w:cs="Times New Roman"/>
          <w:b/>
          <w:i/>
          <w:sz w:val="24"/>
          <w:szCs w:val="24"/>
        </w:rPr>
        <w:t xml:space="preserve">Ietekmes pēcpārbaudes </w:t>
      </w:r>
      <w:r w:rsidRPr="00E92682">
        <w:rPr>
          <w:rFonts w:ascii="Times New Roman" w:hAnsi="Times New Roman" w:cs="Times New Roman"/>
          <w:b/>
          <w:i/>
          <w:sz w:val="24"/>
          <w:szCs w:val="24"/>
        </w:rPr>
        <w:t xml:space="preserve">identificēšana </w:t>
      </w:r>
    </w:p>
    <w:p w14:paraId="411C71FB" w14:textId="138D727F" w:rsidR="00C26B43" w:rsidRPr="00F54AF5" w:rsidRDefault="00C26B43" w:rsidP="00B825F1">
      <w:pPr>
        <w:ind w:firstLine="709"/>
        <w:jc w:val="both"/>
        <w:rPr>
          <w:rFonts w:ascii="Times New Roman" w:hAnsi="Times New Roman" w:cs="Times New Roman"/>
          <w:sz w:val="24"/>
          <w:szCs w:val="24"/>
        </w:rPr>
      </w:pPr>
      <w:r w:rsidRPr="00F54AF5">
        <w:rPr>
          <w:rFonts w:ascii="Times New Roman" w:hAnsi="Times New Roman" w:cs="Times New Roman"/>
          <w:sz w:val="24"/>
          <w:szCs w:val="24"/>
        </w:rPr>
        <w:t xml:space="preserve">Lai nodrošinātu, ka </w:t>
      </w:r>
      <w:r w:rsidR="006A08C9" w:rsidRPr="00F54AF5">
        <w:rPr>
          <w:rFonts w:ascii="Times New Roman" w:hAnsi="Times New Roman" w:cs="Times New Roman"/>
          <w:sz w:val="24"/>
          <w:szCs w:val="24"/>
        </w:rPr>
        <w:t>tiks veikt</w:t>
      </w:r>
      <w:r w:rsidR="006A08C9">
        <w:rPr>
          <w:rFonts w:ascii="Times New Roman" w:hAnsi="Times New Roman" w:cs="Times New Roman"/>
          <w:sz w:val="24"/>
          <w:szCs w:val="24"/>
        </w:rPr>
        <w:t>a</w:t>
      </w:r>
      <w:r w:rsidR="006A08C9" w:rsidRPr="008841A3">
        <w:rPr>
          <w:rFonts w:ascii="Times New Roman" w:hAnsi="Times New Roman" w:cs="Times New Roman"/>
          <w:sz w:val="24"/>
          <w:szCs w:val="24"/>
        </w:rPr>
        <w:t xml:space="preserve"> </w:t>
      </w:r>
      <w:r w:rsidR="008841A3" w:rsidRPr="008841A3">
        <w:rPr>
          <w:rFonts w:ascii="Times New Roman" w:hAnsi="Times New Roman" w:cs="Times New Roman"/>
          <w:sz w:val="24"/>
          <w:szCs w:val="24"/>
        </w:rPr>
        <w:t>ietekmes pēcpārbaude</w:t>
      </w:r>
      <w:r w:rsidRPr="00F54AF5">
        <w:rPr>
          <w:rFonts w:ascii="Times New Roman" w:hAnsi="Times New Roman" w:cs="Times New Roman"/>
          <w:sz w:val="24"/>
          <w:szCs w:val="24"/>
        </w:rPr>
        <w:t xml:space="preserve">, nepieciešama kārtība, </w:t>
      </w:r>
      <w:r w:rsidR="006A08C9">
        <w:rPr>
          <w:rFonts w:ascii="Times New Roman" w:hAnsi="Times New Roman" w:cs="Times New Roman"/>
          <w:sz w:val="24"/>
          <w:szCs w:val="24"/>
        </w:rPr>
        <w:t>kādā tiek identificēta pēcpārbaudes nepieciešamība</w:t>
      </w:r>
      <w:r w:rsidRPr="00F54AF5">
        <w:rPr>
          <w:rFonts w:ascii="Times New Roman" w:hAnsi="Times New Roman" w:cs="Times New Roman"/>
          <w:sz w:val="24"/>
          <w:szCs w:val="24"/>
        </w:rPr>
        <w:t xml:space="preserve"> un </w:t>
      </w:r>
      <w:r w:rsidR="006A08C9">
        <w:rPr>
          <w:rFonts w:ascii="Times New Roman" w:hAnsi="Times New Roman" w:cs="Times New Roman"/>
          <w:sz w:val="24"/>
          <w:szCs w:val="24"/>
        </w:rPr>
        <w:t>noteikts</w:t>
      </w:r>
      <w:r w:rsidRPr="00F54AF5">
        <w:rPr>
          <w:rFonts w:ascii="Times New Roman" w:hAnsi="Times New Roman" w:cs="Times New Roman"/>
          <w:sz w:val="24"/>
          <w:szCs w:val="24"/>
        </w:rPr>
        <w:t xml:space="preserve"> laika period</w:t>
      </w:r>
      <w:r w:rsidR="006A08C9">
        <w:rPr>
          <w:rFonts w:ascii="Times New Roman" w:hAnsi="Times New Roman" w:cs="Times New Roman"/>
          <w:sz w:val="24"/>
          <w:szCs w:val="24"/>
        </w:rPr>
        <w:t>s</w:t>
      </w:r>
      <w:r w:rsidRPr="00F54AF5">
        <w:rPr>
          <w:rFonts w:ascii="Times New Roman" w:hAnsi="Times New Roman" w:cs="Times New Roman"/>
          <w:sz w:val="24"/>
          <w:szCs w:val="24"/>
        </w:rPr>
        <w:t xml:space="preserve">. </w:t>
      </w:r>
      <w:r w:rsidR="006A08C9" w:rsidRPr="00F54AF5">
        <w:rPr>
          <w:rFonts w:ascii="Times New Roman" w:hAnsi="Times New Roman" w:cs="Times New Roman"/>
          <w:sz w:val="24"/>
          <w:szCs w:val="24"/>
        </w:rPr>
        <w:t xml:space="preserve">Tiek </w:t>
      </w:r>
      <w:r w:rsidRPr="00F54AF5">
        <w:rPr>
          <w:rFonts w:ascii="Times New Roman" w:hAnsi="Times New Roman" w:cs="Times New Roman"/>
          <w:sz w:val="24"/>
          <w:szCs w:val="24"/>
        </w:rPr>
        <w:t xml:space="preserve">piedāvāti divi iespējamie risinājuma varianti. </w:t>
      </w:r>
    </w:p>
    <w:p w14:paraId="411C71FC" w14:textId="346E210B" w:rsidR="00C26B43" w:rsidRPr="00F54AF5" w:rsidRDefault="00C26B43" w:rsidP="00C26B43">
      <w:pPr>
        <w:jc w:val="both"/>
        <w:rPr>
          <w:rFonts w:ascii="Times New Roman" w:hAnsi="Times New Roman" w:cs="Times New Roman"/>
          <w:sz w:val="24"/>
          <w:szCs w:val="24"/>
          <w:u w:val="single"/>
        </w:rPr>
      </w:pPr>
      <w:r w:rsidRPr="00F54AF5">
        <w:rPr>
          <w:rFonts w:ascii="Times New Roman" w:hAnsi="Times New Roman" w:cs="Times New Roman"/>
          <w:sz w:val="24"/>
          <w:szCs w:val="24"/>
          <w:u w:val="single"/>
        </w:rPr>
        <w:t>3.2.1.</w:t>
      </w:r>
      <w:r w:rsidR="00F872AC" w:rsidRPr="00FE7B5E">
        <w:rPr>
          <w:u w:val="single"/>
        </w:rPr>
        <w:t xml:space="preserve"> </w:t>
      </w:r>
      <w:r w:rsidR="008841A3">
        <w:rPr>
          <w:rFonts w:ascii="Times New Roman" w:hAnsi="Times New Roman" w:cs="Times New Roman"/>
          <w:sz w:val="24"/>
          <w:szCs w:val="24"/>
          <w:u w:val="single"/>
        </w:rPr>
        <w:t>I</w:t>
      </w:r>
      <w:r w:rsidR="008841A3" w:rsidRPr="008841A3">
        <w:rPr>
          <w:rFonts w:ascii="Times New Roman" w:hAnsi="Times New Roman" w:cs="Times New Roman"/>
          <w:sz w:val="24"/>
          <w:szCs w:val="24"/>
          <w:u w:val="single"/>
        </w:rPr>
        <w:t xml:space="preserve">etekmes pēcpārbaudes </w:t>
      </w:r>
      <w:r w:rsidRPr="00F54AF5">
        <w:rPr>
          <w:rFonts w:ascii="Times New Roman" w:hAnsi="Times New Roman" w:cs="Times New Roman"/>
          <w:sz w:val="24"/>
          <w:szCs w:val="24"/>
          <w:u w:val="single"/>
        </w:rPr>
        <w:t>identificēšana tiesību akta projekta anotācijā</w:t>
      </w:r>
    </w:p>
    <w:p w14:paraId="411C71FD" w14:textId="77777777" w:rsidR="00C26B43" w:rsidRPr="008F04CA" w:rsidRDefault="008F04CA" w:rsidP="008F04CA">
      <w:pPr>
        <w:ind w:firstLine="720"/>
        <w:jc w:val="both"/>
        <w:rPr>
          <w:rFonts w:ascii="Times New Roman" w:hAnsi="Times New Roman" w:cs="Times New Roman"/>
          <w:sz w:val="24"/>
          <w:szCs w:val="24"/>
        </w:rPr>
      </w:pPr>
      <w:r w:rsidRPr="008F04CA">
        <w:rPr>
          <w:rFonts w:ascii="Times New Roman" w:hAnsi="Times New Roman" w:cs="Times New Roman"/>
          <w:sz w:val="24"/>
          <w:szCs w:val="24"/>
        </w:rPr>
        <w:t xml:space="preserve">Lai nodrošinātu, ka informācija par iespējamo </w:t>
      </w:r>
      <w:r w:rsidR="008841A3" w:rsidRPr="008841A3">
        <w:rPr>
          <w:rFonts w:ascii="Times New Roman" w:hAnsi="Times New Roman" w:cs="Times New Roman"/>
          <w:sz w:val="24"/>
          <w:szCs w:val="24"/>
        </w:rPr>
        <w:t xml:space="preserve">ietekmes pēcpārbaudes </w:t>
      </w:r>
      <w:r w:rsidRPr="008F04CA">
        <w:rPr>
          <w:rFonts w:ascii="Times New Roman" w:hAnsi="Times New Roman" w:cs="Times New Roman"/>
          <w:sz w:val="24"/>
          <w:szCs w:val="24"/>
        </w:rPr>
        <w:t>veikšanu būtu vispārpieejama un zināma visām iesaistītajām pusēm, nepie</w:t>
      </w:r>
      <w:r w:rsidR="00E241A6">
        <w:rPr>
          <w:rFonts w:ascii="Times New Roman" w:hAnsi="Times New Roman" w:cs="Times New Roman"/>
          <w:sz w:val="24"/>
          <w:szCs w:val="24"/>
        </w:rPr>
        <w:t>ciešams iekļaut atsevišķu sadaļu</w:t>
      </w:r>
      <w:r w:rsidRPr="008F04CA">
        <w:rPr>
          <w:rFonts w:ascii="Times New Roman" w:hAnsi="Times New Roman" w:cs="Times New Roman"/>
          <w:sz w:val="24"/>
          <w:szCs w:val="24"/>
        </w:rPr>
        <w:t xml:space="preserve"> </w:t>
      </w:r>
      <w:r w:rsidR="000A2016">
        <w:rPr>
          <w:rFonts w:ascii="Times New Roman" w:hAnsi="Times New Roman" w:cs="Times New Roman"/>
          <w:sz w:val="24"/>
          <w:szCs w:val="24"/>
        </w:rPr>
        <w:t xml:space="preserve">par nepieciešamību veikt ietekmes pēcpārbaudi </w:t>
      </w:r>
      <w:r w:rsidRPr="008F04CA">
        <w:rPr>
          <w:rFonts w:ascii="Times New Roman" w:hAnsi="Times New Roman" w:cs="Times New Roman"/>
          <w:sz w:val="24"/>
          <w:szCs w:val="24"/>
        </w:rPr>
        <w:t xml:space="preserve">tiesību akta projekta </w:t>
      </w:r>
      <w:r w:rsidR="000A2016">
        <w:rPr>
          <w:rFonts w:ascii="Times New Roman" w:hAnsi="Times New Roman" w:cs="Times New Roman"/>
          <w:sz w:val="24"/>
          <w:szCs w:val="24"/>
        </w:rPr>
        <w:t xml:space="preserve">sākotnējās </w:t>
      </w:r>
      <w:r w:rsidRPr="008F04CA">
        <w:rPr>
          <w:rFonts w:ascii="Times New Roman" w:hAnsi="Times New Roman" w:cs="Times New Roman"/>
          <w:sz w:val="24"/>
          <w:szCs w:val="24"/>
        </w:rPr>
        <w:t>ietekmes novē</w:t>
      </w:r>
      <w:r w:rsidR="00E875CA">
        <w:rPr>
          <w:rFonts w:ascii="Times New Roman" w:hAnsi="Times New Roman" w:cs="Times New Roman"/>
          <w:sz w:val="24"/>
          <w:szCs w:val="24"/>
        </w:rPr>
        <w:t>rtējumā</w:t>
      </w:r>
      <w:r w:rsidRPr="008F04CA">
        <w:rPr>
          <w:rFonts w:ascii="Times New Roman" w:hAnsi="Times New Roman" w:cs="Times New Roman"/>
          <w:sz w:val="24"/>
          <w:szCs w:val="24"/>
        </w:rPr>
        <w:t xml:space="preserve">. </w:t>
      </w:r>
    </w:p>
    <w:p w14:paraId="411C71FE" w14:textId="77777777" w:rsidR="008F04CA" w:rsidRDefault="008F04CA" w:rsidP="008F04CA">
      <w:pPr>
        <w:ind w:firstLine="720"/>
        <w:jc w:val="both"/>
        <w:rPr>
          <w:rFonts w:ascii="Times New Roman" w:hAnsi="Times New Roman" w:cs="Times New Roman"/>
          <w:sz w:val="24"/>
          <w:szCs w:val="24"/>
        </w:rPr>
      </w:pPr>
      <w:r w:rsidRPr="008F04CA">
        <w:rPr>
          <w:rFonts w:ascii="Times New Roman" w:hAnsi="Times New Roman" w:cs="Times New Roman"/>
          <w:sz w:val="24"/>
          <w:szCs w:val="24"/>
        </w:rPr>
        <w:t>Lai risinājumu īstenotu, nepieciešams veikt grozījumus Ministru kabineta 2009.</w:t>
      </w:r>
      <w:r w:rsidR="00B825F1">
        <w:rPr>
          <w:rFonts w:ascii="Times New Roman" w:hAnsi="Times New Roman" w:cs="Times New Roman"/>
          <w:sz w:val="24"/>
          <w:szCs w:val="24"/>
        </w:rPr>
        <w:t> </w:t>
      </w:r>
      <w:r w:rsidRPr="008F04CA">
        <w:rPr>
          <w:rFonts w:ascii="Times New Roman" w:hAnsi="Times New Roman" w:cs="Times New Roman"/>
          <w:sz w:val="24"/>
          <w:szCs w:val="24"/>
        </w:rPr>
        <w:t>gada 15.</w:t>
      </w:r>
      <w:r w:rsidR="00B825F1">
        <w:rPr>
          <w:rFonts w:ascii="Times New Roman" w:hAnsi="Times New Roman" w:cs="Times New Roman"/>
          <w:sz w:val="24"/>
          <w:szCs w:val="24"/>
        </w:rPr>
        <w:t> </w:t>
      </w:r>
      <w:r w:rsidRPr="008F04CA">
        <w:rPr>
          <w:rFonts w:ascii="Times New Roman" w:hAnsi="Times New Roman" w:cs="Times New Roman"/>
          <w:sz w:val="24"/>
          <w:szCs w:val="24"/>
        </w:rPr>
        <w:t>decembra instrukcijā Nr.</w:t>
      </w:r>
      <w:r w:rsidR="00B825F1">
        <w:rPr>
          <w:rFonts w:ascii="Times New Roman" w:hAnsi="Times New Roman" w:cs="Times New Roman"/>
          <w:sz w:val="24"/>
          <w:szCs w:val="24"/>
        </w:rPr>
        <w:t> </w:t>
      </w:r>
      <w:r w:rsidRPr="008F04CA">
        <w:rPr>
          <w:rFonts w:ascii="Times New Roman" w:hAnsi="Times New Roman" w:cs="Times New Roman"/>
          <w:sz w:val="24"/>
          <w:szCs w:val="24"/>
        </w:rPr>
        <w:t xml:space="preserve">19 </w:t>
      </w:r>
      <w:r w:rsidR="00B825F1">
        <w:rPr>
          <w:rFonts w:ascii="Times New Roman" w:hAnsi="Times New Roman" w:cs="Times New Roman"/>
          <w:sz w:val="24"/>
          <w:szCs w:val="24"/>
        </w:rPr>
        <w:t>"</w:t>
      </w:r>
      <w:r w:rsidRPr="008F04CA">
        <w:rPr>
          <w:rFonts w:ascii="Times New Roman" w:hAnsi="Times New Roman" w:cs="Times New Roman"/>
          <w:sz w:val="24"/>
          <w:szCs w:val="24"/>
        </w:rPr>
        <w:t>Tiesību akta sākotnējās ietekmes izvērtēšanas kārtība</w:t>
      </w:r>
      <w:r w:rsidR="00B825F1">
        <w:rPr>
          <w:rFonts w:ascii="Times New Roman" w:hAnsi="Times New Roman" w:cs="Times New Roman"/>
          <w:sz w:val="24"/>
          <w:szCs w:val="24"/>
        </w:rPr>
        <w:t>"</w:t>
      </w:r>
      <w:r w:rsidRPr="008F04CA">
        <w:rPr>
          <w:rFonts w:ascii="Times New Roman" w:hAnsi="Times New Roman" w:cs="Times New Roman"/>
          <w:sz w:val="24"/>
          <w:szCs w:val="24"/>
        </w:rPr>
        <w:t xml:space="preserve">, paredzot atbilstošu kārtību. </w:t>
      </w:r>
    </w:p>
    <w:tbl>
      <w:tblPr>
        <w:tblStyle w:val="TableGrid"/>
        <w:tblW w:w="0" w:type="auto"/>
        <w:tblLook w:val="04A0" w:firstRow="1" w:lastRow="0" w:firstColumn="1" w:lastColumn="0" w:noHBand="0" w:noVBand="1"/>
      </w:tblPr>
      <w:tblGrid>
        <w:gridCol w:w="4644"/>
        <w:gridCol w:w="4643"/>
      </w:tblGrid>
      <w:tr w:rsidR="008F04CA" w14:paraId="411C7201" w14:textId="77777777" w:rsidTr="00054B0A">
        <w:tc>
          <w:tcPr>
            <w:tcW w:w="4644" w:type="dxa"/>
            <w:shd w:val="clear" w:color="auto" w:fill="808080" w:themeFill="background1" w:themeFillShade="80"/>
          </w:tcPr>
          <w:p w14:paraId="411C71FF" w14:textId="77777777" w:rsidR="008F04CA" w:rsidRDefault="008F04CA" w:rsidP="004C236E">
            <w:pPr>
              <w:jc w:val="both"/>
              <w:rPr>
                <w:rFonts w:ascii="Times New Roman" w:hAnsi="Times New Roman" w:cs="Times New Roman"/>
                <w:sz w:val="24"/>
                <w:szCs w:val="24"/>
              </w:rPr>
            </w:pPr>
            <w:r>
              <w:rPr>
                <w:rFonts w:ascii="Times New Roman" w:hAnsi="Times New Roman" w:cs="Times New Roman"/>
                <w:sz w:val="24"/>
                <w:szCs w:val="24"/>
              </w:rPr>
              <w:t>Stiprās puses</w:t>
            </w:r>
          </w:p>
        </w:tc>
        <w:tc>
          <w:tcPr>
            <w:tcW w:w="4643" w:type="dxa"/>
            <w:shd w:val="clear" w:color="auto" w:fill="808080" w:themeFill="background1" w:themeFillShade="80"/>
          </w:tcPr>
          <w:p w14:paraId="411C7200" w14:textId="77777777" w:rsidR="008F04CA" w:rsidRDefault="008F04CA" w:rsidP="004C236E">
            <w:pPr>
              <w:jc w:val="both"/>
              <w:rPr>
                <w:rFonts w:ascii="Times New Roman" w:hAnsi="Times New Roman" w:cs="Times New Roman"/>
                <w:sz w:val="24"/>
                <w:szCs w:val="24"/>
              </w:rPr>
            </w:pPr>
            <w:r>
              <w:rPr>
                <w:rFonts w:ascii="Times New Roman" w:hAnsi="Times New Roman" w:cs="Times New Roman"/>
                <w:sz w:val="24"/>
                <w:szCs w:val="24"/>
              </w:rPr>
              <w:t>Vājās puses</w:t>
            </w:r>
          </w:p>
        </w:tc>
      </w:tr>
      <w:tr w:rsidR="008F04CA" w14:paraId="411C7204" w14:textId="77777777" w:rsidTr="00054B0A">
        <w:tc>
          <w:tcPr>
            <w:tcW w:w="4644" w:type="dxa"/>
          </w:tcPr>
          <w:p w14:paraId="411C7202" w14:textId="77777777" w:rsidR="008F04CA" w:rsidRDefault="008F04CA" w:rsidP="000A2016">
            <w:pPr>
              <w:jc w:val="both"/>
              <w:rPr>
                <w:rFonts w:ascii="Times New Roman" w:hAnsi="Times New Roman" w:cs="Times New Roman"/>
                <w:sz w:val="24"/>
                <w:szCs w:val="24"/>
              </w:rPr>
            </w:pPr>
            <w:r>
              <w:rPr>
                <w:rFonts w:ascii="Times New Roman" w:hAnsi="Times New Roman" w:cs="Times New Roman"/>
                <w:sz w:val="24"/>
                <w:szCs w:val="24"/>
              </w:rPr>
              <w:t xml:space="preserve">Informācija pieejama visām iesaistītajām pusēm </w:t>
            </w:r>
          </w:p>
        </w:tc>
        <w:tc>
          <w:tcPr>
            <w:tcW w:w="4643" w:type="dxa"/>
          </w:tcPr>
          <w:p w14:paraId="411C7203" w14:textId="24247072" w:rsidR="008F04CA" w:rsidRDefault="008F04CA" w:rsidP="00054B0A">
            <w:pPr>
              <w:jc w:val="both"/>
              <w:rPr>
                <w:rFonts w:ascii="Times New Roman" w:hAnsi="Times New Roman" w:cs="Times New Roman"/>
                <w:sz w:val="24"/>
                <w:szCs w:val="24"/>
              </w:rPr>
            </w:pPr>
            <w:r>
              <w:rPr>
                <w:rFonts w:ascii="Times New Roman" w:hAnsi="Times New Roman" w:cs="Times New Roman"/>
                <w:sz w:val="24"/>
                <w:szCs w:val="24"/>
              </w:rPr>
              <w:t xml:space="preserve">Nav kontroles </w:t>
            </w:r>
            <w:r w:rsidR="000A2016">
              <w:rPr>
                <w:rFonts w:ascii="Times New Roman" w:hAnsi="Times New Roman" w:cs="Times New Roman"/>
                <w:sz w:val="24"/>
                <w:szCs w:val="24"/>
              </w:rPr>
              <w:t>mehānisma</w:t>
            </w:r>
            <w:r>
              <w:rPr>
                <w:rFonts w:ascii="Times New Roman" w:hAnsi="Times New Roman" w:cs="Times New Roman"/>
                <w:sz w:val="24"/>
                <w:szCs w:val="24"/>
              </w:rPr>
              <w:t xml:space="preserve">, lai </w:t>
            </w:r>
            <w:r w:rsidR="000A2016">
              <w:rPr>
                <w:rFonts w:ascii="Times New Roman" w:hAnsi="Times New Roman" w:cs="Times New Roman"/>
                <w:sz w:val="24"/>
                <w:szCs w:val="24"/>
              </w:rPr>
              <w:t>konstatētu ietekmes pēcpārbaudes faktu noteiktajā termiņā</w:t>
            </w:r>
          </w:p>
        </w:tc>
      </w:tr>
      <w:tr w:rsidR="008F04CA" w14:paraId="411C7207" w14:textId="77777777" w:rsidTr="00054B0A">
        <w:tc>
          <w:tcPr>
            <w:tcW w:w="4644" w:type="dxa"/>
          </w:tcPr>
          <w:p w14:paraId="411C7205" w14:textId="04A94DD2" w:rsidR="008F04CA" w:rsidRDefault="008F04CA" w:rsidP="00054B0A">
            <w:pPr>
              <w:jc w:val="both"/>
              <w:rPr>
                <w:rFonts w:ascii="Times New Roman" w:hAnsi="Times New Roman" w:cs="Times New Roman"/>
                <w:sz w:val="24"/>
                <w:szCs w:val="24"/>
              </w:rPr>
            </w:pPr>
            <w:r>
              <w:rPr>
                <w:rFonts w:ascii="Times New Roman" w:hAnsi="Times New Roman" w:cs="Times New Roman"/>
                <w:sz w:val="24"/>
                <w:szCs w:val="24"/>
              </w:rPr>
              <w:t>Saskaņošanas laikā iesaistītās puses var vienoties</w:t>
            </w:r>
            <w:r w:rsidR="000A2016">
              <w:rPr>
                <w:rFonts w:ascii="Times New Roman" w:hAnsi="Times New Roman" w:cs="Times New Roman"/>
                <w:sz w:val="24"/>
                <w:szCs w:val="24"/>
              </w:rPr>
              <w:t xml:space="preserve"> par ietekmes pēcpārbaud</w:t>
            </w:r>
            <w:r w:rsidR="00054B0A">
              <w:rPr>
                <w:rFonts w:ascii="Times New Roman" w:hAnsi="Times New Roman" w:cs="Times New Roman"/>
                <w:sz w:val="24"/>
                <w:szCs w:val="24"/>
              </w:rPr>
              <w:t>i</w:t>
            </w:r>
            <w:r w:rsidR="000A2016">
              <w:rPr>
                <w:rFonts w:ascii="Times New Roman" w:hAnsi="Times New Roman" w:cs="Times New Roman"/>
                <w:sz w:val="24"/>
                <w:szCs w:val="24"/>
              </w:rPr>
              <w:t xml:space="preserve"> </w:t>
            </w:r>
            <w:r>
              <w:rPr>
                <w:rFonts w:ascii="Times New Roman" w:hAnsi="Times New Roman" w:cs="Times New Roman"/>
                <w:sz w:val="24"/>
                <w:szCs w:val="24"/>
              </w:rPr>
              <w:t>konkrētajam ties</w:t>
            </w:r>
            <w:r w:rsidR="00E875CA">
              <w:rPr>
                <w:rFonts w:ascii="Times New Roman" w:hAnsi="Times New Roman" w:cs="Times New Roman"/>
                <w:sz w:val="24"/>
                <w:szCs w:val="24"/>
              </w:rPr>
              <w:t xml:space="preserve">ību aktam </w:t>
            </w:r>
          </w:p>
        </w:tc>
        <w:tc>
          <w:tcPr>
            <w:tcW w:w="4643" w:type="dxa"/>
          </w:tcPr>
          <w:p w14:paraId="411C7206" w14:textId="77777777" w:rsidR="008F04CA" w:rsidRDefault="008F04CA" w:rsidP="004C236E">
            <w:pPr>
              <w:jc w:val="both"/>
              <w:rPr>
                <w:rFonts w:ascii="Times New Roman" w:hAnsi="Times New Roman" w:cs="Times New Roman"/>
                <w:sz w:val="24"/>
                <w:szCs w:val="24"/>
              </w:rPr>
            </w:pPr>
          </w:p>
        </w:tc>
      </w:tr>
    </w:tbl>
    <w:p w14:paraId="411C7208" w14:textId="77777777" w:rsidR="00F54AF5" w:rsidRDefault="00F54AF5" w:rsidP="00F54AF5">
      <w:pPr>
        <w:jc w:val="both"/>
        <w:rPr>
          <w:rFonts w:ascii="Times New Roman" w:hAnsi="Times New Roman" w:cs="Times New Roman"/>
          <w:sz w:val="24"/>
          <w:szCs w:val="24"/>
        </w:rPr>
      </w:pPr>
    </w:p>
    <w:p w14:paraId="411C7209" w14:textId="7FF67198" w:rsidR="00F54AF5" w:rsidRPr="00E241A6" w:rsidRDefault="00F54AF5" w:rsidP="00F54AF5">
      <w:pPr>
        <w:jc w:val="both"/>
        <w:rPr>
          <w:rFonts w:ascii="Times New Roman" w:hAnsi="Times New Roman" w:cs="Times New Roman"/>
          <w:sz w:val="24"/>
          <w:szCs w:val="24"/>
          <w:u w:val="single"/>
        </w:rPr>
      </w:pPr>
      <w:r w:rsidRPr="00E241A6">
        <w:rPr>
          <w:rFonts w:ascii="Times New Roman" w:hAnsi="Times New Roman" w:cs="Times New Roman"/>
          <w:sz w:val="24"/>
          <w:szCs w:val="24"/>
          <w:u w:val="single"/>
        </w:rPr>
        <w:t>3.2.2.</w:t>
      </w:r>
      <w:r w:rsidR="00F872AC" w:rsidRPr="00D812C7">
        <w:rPr>
          <w:u w:val="single"/>
        </w:rPr>
        <w:t xml:space="preserve"> </w:t>
      </w:r>
      <w:r w:rsidR="008841A3">
        <w:rPr>
          <w:rFonts w:ascii="Times New Roman" w:hAnsi="Times New Roman" w:cs="Times New Roman"/>
          <w:sz w:val="24"/>
          <w:szCs w:val="24"/>
          <w:u w:val="single"/>
        </w:rPr>
        <w:t>I</w:t>
      </w:r>
      <w:r w:rsidR="008841A3" w:rsidRPr="008841A3">
        <w:rPr>
          <w:rFonts w:ascii="Times New Roman" w:hAnsi="Times New Roman" w:cs="Times New Roman"/>
          <w:sz w:val="24"/>
          <w:szCs w:val="24"/>
          <w:u w:val="single"/>
        </w:rPr>
        <w:t xml:space="preserve">etekmes pēcpārbaudes </w:t>
      </w:r>
      <w:r w:rsidRPr="00E241A6">
        <w:rPr>
          <w:rFonts w:ascii="Times New Roman" w:hAnsi="Times New Roman" w:cs="Times New Roman"/>
          <w:sz w:val="24"/>
          <w:szCs w:val="24"/>
          <w:u w:val="single"/>
        </w:rPr>
        <w:t>identificēšana tiesību akta projekta anot</w:t>
      </w:r>
      <w:r w:rsidR="00116BEE" w:rsidRPr="00E241A6">
        <w:rPr>
          <w:rFonts w:ascii="Times New Roman" w:hAnsi="Times New Roman" w:cs="Times New Roman"/>
          <w:sz w:val="24"/>
          <w:szCs w:val="24"/>
          <w:u w:val="single"/>
        </w:rPr>
        <w:t>ācijā</w:t>
      </w:r>
      <w:r w:rsidRPr="00E241A6">
        <w:rPr>
          <w:rFonts w:ascii="Times New Roman" w:hAnsi="Times New Roman" w:cs="Times New Roman"/>
          <w:sz w:val="24"/>
          <w:szCs w:val="24"/>
          <w:u w:val="single"/>
        </w:rPr>
        <w:t xml:space="preserve"> un Ministru kabineta protokollēmuma projektā </w:t>
      </w:r>
    </w:p>
    <w:p w14:paraId="411C720A" w14:textId="7CEE834B" w:rsidR="00F54AF5" w:rsidRDefault="00F54AF5" w:rsidP="00F54AF5">
      <w:pPr>
        <w:ind w:firstLine="720"/>
        <w:jc w:val="both"/>
        <w:rPr>
          <w:rFonts w:ascii="Times New Roman" w:hAnsi="Times New Roman" w:cs="Times New Roman"/>
          <w:sz w:val="24"/>
          <w:szCs w:val="24"/>
        </w:rPr>
      </w:pPr>
      <w:r>
        <w:rPr>
          <w:rFonts w:ascii="Times New Roman" w:hAnsi="Times New Roman" w:cs="Times New Roman"/>
          <w:sz w:val="24"/>
          <w:szCs w:val="24"/>
        </w:rPr>
        <w:t xml:space="preserve">Risinājuma variants paredz, ka </w:t>
      </w:r>
      <w:r w:rsidR="00F55963">
        <w:rPr>
          <w:rFonts w:ascii="Times New Roman" w:hAnsi="Times New Roman" w:cs="Times New Roman"/>
          <w:sz w:val="24"/>
          <w:szCs w:val="24"/>
        </w:rPr>
        <w:t xml:space="preserve">informācija par </w:t>
      </w:r>
      <w:r w:rsidR="008841A3" w:rsidRPr="008841A3">
        <w:rPr>
          <w:rFonts w:ascii="Times New Roman" w:hAnsi="Times New Roman" w:cs="Times New Roman"/>
          <w:sz w:val="24"/>
          <w:szCs w:val="24"/>
        </w:rPr>
        <w:t xml:space="preserve">ietekmes pēcpārbaudes </w:t>
      </w:r>
      <w:r>
        <w:rPr>
          <w:rFonts w:ascii="Times New Roman" w:hAnsi="Times New Roman" w:cs="Times New Roman"/>
          <w:sz w:val="24"/>
          <w:szCs w:val="24"/>
        </w:rPr>
        <w:t>veik</w:t>
      </w:r>
      <w:r w:rsidR="00F55963">
        <w:rPr>
          <w:rFonts w:ascii="Times New Roman" w:hAnsi="Times New Roman" w:cs="Times New Roman"/>
          <w:sz w:val="24"/>
          <w:szCs w:val="24"/>
        </w:rPr>
        <w:t xml:space="preserve">šanu un laika periodu </w:t>
      </w:r>
      <w:r w:rsidR="008841A3" w:rsidRPr="008841A3">
        <w:rPr>
          <w:rFonts w:ascii="Times New Roman" w:hAnsi="Times New Roman" w:cs="Times New Roman"/>
          <w:sz w:val="24"/>
          <w:szCs w:val="24"/>
        </w:rPr>
        <w:t>ietekmes pēcpārbaude</w:t>
      </w:r>
      <w:r w:rsidR="00054B0A">
        <w:rPr>
          <w:rFonts w:ascii="Times New Roman" w:hAnsi="Times New Roman" w:cs="Times New Roman"/>
          <w:sz w:val="24"/>
          <w:szCs w:val="24"/>
        </w:rPr>
        <w:t>i</w:t>
      </w:r>
      <w:r w:rsidR="008841A3" w:rsidRPr="008841A3">
        <w:rPr>
          <w:rFonts w:ascii="Times New Roman" w:hAnsi="Times New Roman" w:cs="Times New Roman"/>
          <w:sz w:val="24"/>
          <w:szCs w:val="24"/>
        </w:rPr>
        <w:t xml:space="preserve"> </w:t>
      </w:r>
      <w:r w:rsidR="00054B0A">
        <w:rPr>
          <w:rFonts w:ascii="Times New Roman" w:hAnsi="Times New Roman" w:cs="Times New Roman"/>
          <w:sz w:val="24"/>
          <w:szCs w:val="24"/>
        </w:rPr>
        <w:t>tiek</w:t>
      </w:r>
      <w:r>
        <w:rPr>
          <w:rFonts w:ascii="Times New Roman" w:hAnsi="Times New Roman" w:cs="Times New Roman"/>
          <w:sz w:val="24"/>
          <w:szCs w:val="24"/>
        </w:rPr>
        <w:t xml:space="preserve"> iekļauta ne tikai tiesību akta projekta anotācijā, bet arī Ministru kabineta sēdes protokollēmumā, tādējādi </w:t>
      </w:r>
      <w:r w:rsidR="00054B0A">
        <w:rPr>
          <w:rFonts w:ascii="Times New Roman" w:hAnsi="Times New Roman" w:cs="Times New Roman"/>
          <w:sz w:val="24"/>
          <w:szCs w:val="24"/>
        </w:rPr>
        <w:t xml:space="preserve">konkrētajam uzdevumam </w:t>
      </w:r>
      <w:r>
        <w:rPr>
          <w:rFonts w:ascii="Times New Roman" w:hAnsi="Times New Roman" w:cs="Times New Roman"/>
          <w:sz w:val="24"/>
          <w:szCs w:val="24"/>
        </w:rPr>
        <w:t>nodrošinot</w:t>
      </w:r>
      <w:r w:rsidR="00054B0A" w:rsidRPr="00054B0A">
        <w:rPr>
          <w:rFonts w:ascii="Times New Roman" w:hAnsi="Times New Roman" w:cs="Times New Roman"/>
          <w:sz w:val="24"/>
          <w:szCs w:val="24"/>
        </w:rPr>
        <w:t xml:space="preserve"> </w:t>
      </w:r>
      <w:r w:rsidR="00054B0A">
        <w:rPr>
          <w:rFonts w:ascii="Times New Roman" w:hAnsi="Times New Roman" w:cs="Times New Roman"/>
          <w:sz w:val="24"/>
          <w:szCs w:val="24"/>
        </w:rPr>
        <w:t>kontroles mehānismu</w:t>
      </w:r>
      <w:r>
        <w:rPr>
          <w:rFonts w:ascii="Times New Roman" w:hAnsi="Times New Roman" w:cs="Times New Roman"/>
          <w:sz w:val="24"/>
          <w:szCs w:val="24"/>
        </w:rPr>
        <w:t xml:space="preserve">. </w:t>
      </w:r>
    </w:p>
    <w:p w14:paraId="411C720B" w14:textId="652FDD5D" w:rsidR="00F54AF5" w:rsidRDefault="00116BEE" w:rsidP="00F54AF5">
      <w:pPr>
        <w:ind w:firstLine="720"/>
        <w:jc w:val="both"/>
        <w:rPr>
          <w:rFonts w:ascii="Times New Roman" w:hAnsi="Times New Roman" w:cs="Times New Roman"/>
          <w:sz w:val="24"/>
          <w:szCs w:val="24"/>
        </w:rPr>
      </w:pPr>
      <w:r w:rsidRPr="00116BEE">
        <w:rPr>
          <w:rFonts w:ascii="Times New Roman" w:hAnsi="Times New Roman" w:cs="Times New Roman"/>
          <w:sz w:val="24"/>
          <w:szCs w:val="24"/>
        </w:rPr>
        <w:t xml:space="preserve">Lai risinājumu īstenotu, nepieciešams veikt grozījumus </w:t>
      </w:r>
      <w:r w:rsidR="00B825F1" w:rsidRPr="008F04CA">
        <w:rPr>
          <w:rFonts w:ascii="Times New Roman" w:hAnsi="Times New Roman" w:cs="Times New Roman"/>
          <w:sz w:val="24"/>
          <w:szCs w:val="24"/>
        </w:rPr>
        <w:t>Ministru kabineta 2009.</w:t>
      </w:r>
      <w:r w:rsidR="00B825F1">
        <w:rPr>
          <w:rFonts w:ascii="Times New Roman" w:hAnsi="Times New Roman" w:cs="Times New Roman"/>
          <w:sz w:val="24"/>
          <w:szCs w:val="24"/>
        </w:rPr>
        <w:t> </w:t>
      </w:r>
      <w:r w:rsidR="00B825F1" w:rsidRPr="008F04CA">
        <w:rPr>
          <w:rFonts w:ascii="Times New Roman" w:hAnsi="Times New Roman" w:cs="Times New Roman"/>
          <w:sz w:val="24"/>
          <w:szCs w:val="24"/>
        </w:rPr>
        <w:t>gada 15.</w:t>
      </w:r>
      <w:r w:rsidR="00B825F1">
        <w:rPr>
          <w:rFonts w:ascii="Times New Roman" w:hAnsi="Times New Roman" w:cs="Times New Roman"/>
          <w:sz w:val="24"/>
          <w:szCs w:val="24"/>
        </w:rPr>
        <w:t> </w:t>
      </w:r>
      <w:r w:rsidR="00B825F1" w:rsidRPr="008F04CA">
        <w:rPr>
          <w:rFonts w:ascii="Times New Roman" w:hAnsi="Times New Roman" w:cs="Times New Roman"/>
          <w:sz w:val="24"/>
          <w:szCs w:val="24"/>
        </w:rPr>
        <w:t>decembra instrukcijā Nr.</w:t>
      </w:r>
      <w:r w:rsidR="00B825F1">
        <w:rPr>
          <w:rFonts w:ascii="Times New Roman" w:hAnsi="Times New Roman" w:cs="Times New Roman"/>
          <w:sz w:val="24"/>
          <w:szCs w:val="24"/>
        </w:rPr>
        <w:t> </w:t>
      </w:r>
      <w:r w:rsidR="00B825F1" w:rsidRPr="008F04CA">
        <w:rPr>
          <w:rFonts w:ascii="Times New Roman" w:hAnsi="Times New Roman" w:cs="Times New Roman"/>
          <w:sz w:val="24"/>
          <w:szCs w:val="24"/>
        </w:rPr>
        <w:t xml:space="preserve">19 </w:t>
      </w:r>
      <w:r w:rsidR="00B825F1">
        <w:rPr>
          <w:rFonts w:ascii="Times New Roman" w:hAnsi="Times New Roman" w:cs="Times New Roman"/>
          <w:sz w:val="24"/>
          <w:szCs w:val="24"/>
        </w:rPr>
        <w:t>"</w:t>
      </w:r>
      <w:r w:rsidR="00B825F1" w:rsidRPr="008F04CA">
        <w:rPr>
          <w:rFonts w:ascii="Times New Roman" w:hAnsi="Times New Roman" w:cs="Times New Roman"/>
          <w:sz w:val="24"/>
          <w:szCs w:val="24"/>
        </w:rPr>
        <w:t>Tiesību akta sākotnējās ietekmes izvērtēšanas kārtība</w:t>
      </w:r>
      <w:r w:rsidR="00B825F1">
        <w:rPr>
          <w:rFonts w:ascii="Times New Roman" w:hAnsi="Times New Roman" w:cs="Times New Roman"/>
          <w:sz w:val="24"/>
          <w:szCs w:val="24"/>
        </w:rPr>
        <w:t>"</w:t>
      </w:r>
      <w:r w:rsidR="00245108">
        <w:rPr>
          <w:rFonts w:ascii="Times New Roman" w:hAnsi="Times New Roman" w:cs="Times New Roman"/>
          <w:sz w:val="24"/>
          <w:szCs w:val="24"/>
        </w:rPr>
        <w:t>, paredzot atbilstošu iespēju, ka tiesību akta projekta sākotnējās ietekmes izvērtējumā ti</w:t>
      </w:r>
      <w:r w:rsidR="00054B0A">
        <w:rPr>
          <w:rFonts w:ascii="Times New Roman" w:hAnsi="Times New Roman" w:cs="Times New Roman"/>
          <w:sz w:val="24"/>
          <w:szCs w:val="24"/>
        </w:rPr>
        <w:t>ek</w:t>
      </w:r>
      <w:r w:rsidR="00245108">
        <w:rPr>
          <w:rFonts w:ascii="Times New Roman" w:hAnsi="Times New Roman" w:cs="Times New Roman"/>
          <w:sz w:val="24"/>
          <w:szCs w:val="24"/>
        </w:rPr>
        <w:t xml:space="preserve"> identificēts, vai un kādā laika periodā tiks veikt</w:t>
      </w:r>
      <w:r w:rsidR="008A2985">
        <w:rPr>
          <w:rFonts w:ascii="Times New Roman" w:hAnsi="Times New Roman" w:cs="Times New Roman"/>
          <w:sz w:val="24"/>
          <w:szCs w:val="24"/>
        </w:rPr>
        <w:t>a</w:t>
      </w:r>
      <w:r w:rsidR="00245108">
        <w:rPr>
          <w:rFonts w:ascii="Times New Roman" w:hAnsi="Times New Roman" w:cs="Times New Roman"/>
          <w:sz w:val="24"/>
          <w:szCs w:val="24"/>
        </w:rPr>
        <w:t xml:space="preserve"> ietekmes pēcpārbaude. </w:t>
      </w:r>
      <w:r w:rsidR="00E162B4">
        <w:rPr>
          <w:rFonts w:ascii="Times New Roman" w:hAnsi="Times New Roman" w:cs="Times New Roman"/>
          <w:sz w:val="24"/>
          <w:szCs w:val="24"/>
        </w:rPr>
        <w:t>Tāpat nepieciešams veikt grozījumus arī Ministru kabineta 2009.</w:t>
      </w:r>
      <w:r w:rsidR="00E162B4" w:rsidRPr="00E162B4">
        <w:rPr>
          <w:rFonts w:ascii="Times New Roman" w:hAnsi="Times New Roman" w:cs="Times New Roman"/>
          <w:sz w:val="24"/>
          <w:szCs w:val="24"/>
        </w:rPr>
        <w:t>gada 7. aprīļa noteikumos Nr. 300 "Ministru kabineta kārtības rullis"</w:t>
      </w:r>
      <w:r w:rsidR="00E162B4">
        <w:rPr>
          <w:rFonts w:ascii="Times New Roman" w:hAnsi="Times New Roman" w:cs="Times New Roman"/>
          <w:sz w:val="24"/>
          <w:szCs w:val="24"/>
        </w:rPr>
        <w:t xml:space="preserve">. </w:t>
      </w:r>
    </w:p>
    <w:p w14:paraId="37075197" w14:textId="2ED1E573" w:rsidR="008859C6" w:rsidRPr="008859C6" w:rsidRDefault="008859C6" w:rsidP="00F54AF5">
      <w:pPr>
        <w:ind w:firstLine="720"/>
        <w:jc w:val="both"/>
        <w:rPr>
          <w:rFonts w:ascii="Times New Roman" w:hAnsi="Times New Roman" w:cs="Times New Roman"/>
          <w:sz w:val="16"/>
          <w:szCs w:val="16"/>
        </w:rPr>
      </w:pPr>
      <w:r>
        <w:rPr>
          <w:rFonts w:ascii="Times New Roman" w:hAnsi="Times New Roman" w:cs="Times New Roman"/>
          <w:sz w:val="24"/>
          <w:szCs w:val="24"/>
        </w:rPr>
        <w:br w:type="column"/>
      </w:r>
    </w:p>
    <w:tbl>
      <w:tblPr>
        <w:tblStyle w:val="TableGrid"/>
        <w:tblW w:w="0" w:type="auto"/>
        <w:tblLook w:val="04A0" w:firstRow="1" w:lastRow="0" w:firstColumn="1" w:lastColumn="0" w:noHBand="0" w:noVBand="1"/>
      </w:tblPr>
      <w:tblGrid>
        <w:gridCol w:w="4643"/>
        <w:gridCol w:w="4644"/>
      </w:tblGrid>
      <w:tr w:rsidR="00116BEE" w14:paraId="411C720E" w14:textId="77777777" w:rsidTr="004C236E">
        <w:tc>
          <w:tcPr>
            <w:tcW w:w="4643" w:type="dxa"/>
            <w:shd w:val="clear" w:color="auto" w:fill="808080" w:themeFill="background1" w:themeFillShade="80"/>
          </w:tcPr>
          <w:p w14:paraId="411C720C" w14:textId="77777777" w:rsidR="00116BEE" w:rsidRDefault="00116BEE" w:rsidP="004C236E">
            <w:pPr>
              <w:jc w:val="both"/>
              <w:rPr>
                <w:rFonts w:ascii="Times New Roman" w:hAnsi="Times New Roman" w:cs="Times New Roman"/>
                <w:sz w:val="24"/>
                <w:szCs w:val="24"/>
              </w:rPr>
            </w:pPr>
            <w:r>
              <w:rPr>
                <w:rFonts w:ascii="Times New Roman" w:hAnsi="Times New Roman" w:cs="Times New Roman"/>
                <w:sz w:val="24"/>
                <w:szCs w:val="24"/>
              </w:rPr>
              <w:t>Stiprās puses</w:t>
            </w:r>
          </w:p>
        </w:tc>
        <w:tc>
          <w:tcPr>
            <w:tcW w:w="4644" w:type="dxa"/>
            <w:shd w:val="clear" w:color="auto" w:fill="808080" w:themeFill="background1" w:themeFillShade="80"/>
          </w:tcPr>
          <w:p w14:paraId="411C720D" w14:textId="77777777" w:rsidR="00116BEE" w:rsidRDefault="00116BEE" w:rsidP="004C236E">
            <w:pPr>
              <w:jc w:val="both"/>
              <w:rPr>
                <w:rFonts w:ascii="Times New Roman" w:hAnsi="Times New Roman" w:cs="Times New Roman"/>
                <w:sz w:val="24"/>
                <w:szCs w:val="24"/>
              </w:rPr>
            </w:pPr>
            <w:r>
              <w:rPr>
                <w:rFonts w:ascii="Times New Roman" w:hAnsi="Times New Roman" w:cs="Times New Roman"/>
                <w:sz w:val="24"/>
                <w:szCs w:val="24"/>
              </w:rPr>
              <w:t>Vājās puses</w:t>
            </w:r>
          </w:p>
        </w:tc>
      </w:tr>
      <w:tr w:rsidR="00116BEE" w14:paraId="411C7211" w14:textId="77777777" w:rsidTr="004C236E">
        <w:tc>
          <w:tcPr>
            <w:tcW w:w="4643" w:type="dxa"/>
          </w:tcPr>
          <w:p w14:paraId="411C720F" w14:textId="77777777" w:rsidR="00116BEE" w:rsidRDefault="00116BEE" w:rsidP="008841A3">
            <w:pPr>
              <w:jc w:val="both"/>
              <w:rPr>
                <w:rFonts w:ascii="Times New Roman" w:hAnsi="Times New Roman" w:cs="Times New Roman"/>
                <w:sz w:val="24"/>
                <w:szCs w:val="24"/>
              </w:rPr>
            </w:pPr>
            <w:r>
              <w:rPr>
                <w:rFonts w:ascii="Times New Roman" w:hAnsi="Times New Roman" w:cs="Times New Roman"/>
                <w:sz w:val="24"/>
                <w:szCs w:val="24"/>
              </w:rPr>
              <w:t xml:space="preserve">Informācija pieejama visām iesaistītajām pusēm </w:t>
            </w:r>
          </w:p>
        </w:tc>
        <w:tc>
          <w:tcPr>
            <w:tcW w:w="4644" w:type="dxa"/>
          </w:tcPr>
          <w:p w14:paraId="411C7210" w14:textId="77777777" w:rsidR="00116BEE" w:rsidRDefault="00116BEE" w:rsidP="00B825F1">
            <w:pPr>
              <w:jc w:val="both"/>
              <w:rPr>
                <w:rFonts w:ascii="Times New Roman" w:hAnsi="Times New Roman" w:cs="Times New Roman"/>
                <w:sz w:val="24"/>
                <w:szCs w:val="24"/>
              </w:rPr>
            </w:pPr>
            <w:r>
              <w:rPr>
                <w:rFonts w:ascii="Times New Roman" w:hAnsi="Times New Roman" w:cs="Times New Roman"/>
                <w:sz w:val="24"/>
                <w:szCs w:val="24"/>
              </w:rPr>
              <w:t>Papildu administratīvās izmaksas</w:t>
            </w:r>
            <w:r w:rsidR="00276A1C">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Valsts kancelejai, veicot </w:t>
            </w:r>
            <w:r w:rsidR="002126E5">
              <w:rPr>
                <w:rFonts w:ascii="Times New Roman" w:hAnsi="Times New Roman" w:cs="Times New Roman"/>
                <w:sz w:val="24"/>
                <w:szCs w:val="24"/>
              </w:rPr>
              <w:t>Ministru kabineta protokol</w:t>
            </w:r>
            <w:r w:rsidR="00B825F1">
              <w:rPr>
                <w:rFonts w:ascii="Times New Roman" w:hAnsi="Times New Roman" w:cs="Times New Roman"/>
                <w:sz w:val="24"/>
                <w:szCs w:val="24"/>
              </w:rPr>
              <w:softHyphen/>
            </w:r>
            <w:r w:rsidR="002126E5">
              <w:rPr>
                <w:rFonts w:ascii="Times New Roman" w:hAnsi="Times New Roman" w:cs="Times New Roman"/>
                <w:sz w:val="24"/>
                <w:szCs w:val="24"/>
              </w:rPr>
              <w:t xml:space="preserve">lēmumos noteikto </w:t>
            </w:r>
            <w:r>
              <w:rPr>
                <w:rFonts w:ascii="Times New Roman" w:hAnsi="Times New Roman" w:cs="Times New Roman"/>
                <w:sz w:val="24"/>
                <w:szCs w:val="24"/>
              </w:rPr>
              <w:t xml:space="preserve">uzdevumu kontroli </w:t>
            </w:r>
          </w:p>
        </w:tc>
      </w:tr>
      <w:tr w:rsidR="00116BEE" w14:paraId="411C7214" w14:textId="77777777" w:rsidTr="004C236E">
        <w:tc>
          <w:tcPr>
            <w:tcW w:w="4643" w:type="dxa"/>
          </w:tcPr>
          <w:p w14:paraId="411C7212" w14:textId="77777777" w:rsidR="00116BEE" w:rsidRDefault="00E502C4" w:rsidP="004C236E">
            <w:pPr>
              <w:jc w:val="both"/>
              <w:rPr>
                <w:rFonts w:ascii="Times New Roman" w:hAnsi="Times New Roman" w:cs="Times New Roman"/>
                <w:sz w:val="24"/>
                <w:szCs w:val="24"/>
              </w:rPr>
            </w:pPr>
            <w:r w:rsidRPr="00E502C4">
              <w:rPr>
                <w:rFonts w:ascii="Times New Roman" w:hAnsi="Times New Roman" w:cs="Times New Roman"/>
                <w:sz w:val="24"/>
                <w:szCs w:val="24"/>
              </w:rPr>
              <w:t>Saskaņošanas laikā iesaistītās puses var vienoties par ietekmes pēcpārbaudes veikšanu konkrētajam tiesību aktam</w:t>
            </w:r>
          </w:p>
        </w:tc>
        <w:tc>
          <w:tcPr>
            <w:tcW w:w="4644" w:type="dxa"/>
          </w:tcPr>
          <w:p w14:paraId="411C7213" w14:textId="77777777" w:rsidR="00116BEE" w:rsidRDefault="00116BEE" w:rsidP="004C236E">
            <w:pPr>
              <w:jc w:val="both"/>
              <w:rPr>
                <w:rFonts w:ascii="Times New Roman" w:hAnsi="Times New Roman" w:cs="Times New Roman"/>
                <w:sz w:val="24"/>
                <w:szCs w:val="24"/>
              </w:rPr>
            </w:pPr>
          </w:p>
        </w:tc>
      </w:tr>
      <w:tr w:rsidR="00116BEE" w14:paraId="411C7217" w14:textId="77777777" w:rsidTr="004C236E">
        <w:tc>
          <w:tcPr>
            <w:tcW w:w="4643" w:type="dxa"/>
          </w:tcPr>
          <w:p w14:paraId="411C7215" w14:textId="784C220E" w:rsidR="00116BEE" w:rsidRDefault="00116BEE" w:rsidP="00AE5132">
            <w:pPr>
              <w:jc w:val="both"/>
              <w:rPr>
                <w:rFonts w:ascii="Times New Roman" w:hAnsi="Times New Roman" w:cs="Times New Roman"/>
                <w:sz w:val="24"/>
                <w:szCs w:val="24"/>
              </w:rPr>
            </w:pPr>
            <w:r>
              <w:rPr>
                <w:rFonts w:ascii="Times New Roman" w:hAnsi="Times New Roman" w:cs="Times New Roman"/>
                <w:sz w:val="24"/>
                <w:szCs w:val="24"/>
              </w:rPr>
              <w:t xml:space="preserve">Ir kontroles mehānisms, lai nodrošinātu, ka </w:t>
            </w:r>
            <w:r w:rsidR="00E502C4" w:rsidRPr="00E502C4">
              <w:rPr>
                <w:rFonts w:ascii="Times New Roman" w:hAnsi="Times New Roman" w:cs="Times New Roman"/>
                <w:sz w:val="24"/>
                <w:szCs w:val="24"/>
              </w:rPr>
              <w:t>ietekmes pēcpārbaude</w:t>
            </w:r>
            <w:r w:rsidR="00E502C4" w:rsidRPr="00E502C4" w:rsidDel="00E502C4">
              <w:rPr>
                <w:rFonts w:ascii="Times New Roman" w:hAnsi="Times New Roman" w:cs="Times New Roman"/>
                <w:sz w:val="24"/>
                <w:szCs w:val="24"/>
              </w:rPr>
              <w:t xml:space="preserve"> </w:t>
            </w:r>
            <w:r>
              <w:rPr>
                <w:rFonts w:ascii="Times New Roman" w:hAnsi="Times New Roman" w:cs="Times New Roman"/>
                <w:sz w:val="24"/>
                <w:szCs w:val="24"/>
              </w:rPr>
              <w:t>tiešām tiek veikt</w:t>
            </w:r>
            <w:r w:rsidR="008A2985">
              <w:rPr>
                <w:rFonts w:ascii="Times New Roman" w:hAnsi="Times New Roman" w:cs="Times New Roman"/>
                <w:sz w:val="24"/>
                <w:szCs w:val="24"/>
              </w:rPr>
              <w:t>a</w:t>
            </w:r>
            <w:r>
              <w:rPr>
                <w:rFonts w:ascii="Times New Roman" w:hAnsi="Times New Roman" w:cs="Times New Roman"/>
                <w:sz w:val="24"/>
                <w:szCs w:val="24"/>
              </w:rPr>
              <w:t xml:space="preserve"> </w:t>
            </w:r>
          </w:p>
        </w:tc>
        <w:tc>
          <w:tcPr>
            <w:tcW w:w="4644" w:type="dxa"/>
          </w:tcPr>
          <w:p w14:paraId="411C7216" w14:textId="77777777" w:rsidR="00116BEE" w:rsidRDefault="00116BEE" w:rsidP="004C236E">
            <w:pPr>
              <w:jc w:val="both"/>
              <w:rPr>
                <w:rFonts w:ascii="Times New Roman" w:hAnsi="Times New Roman" w:cs="Times New Roman"/>
                <w:sz w:val="24"/>
                <w:szCs w:val="24"/>
              </w:rPr>
            </w:pPr>
          </w:p>
        </w:tc>
      </w:tr>
    </w:tbl>
    <w:p w14:paraId="411C7218" w14:textId="77777777" w:rsidR="00116BEE" w:rsidRDefault="00116BEE" w:rsidP="00116BEE">
      <w:pPr>
        <w:jc w:val="both"/>
        <w:rPr>
          <w:rFonts w:ascii="Times New Roman" w:hAnsi="Times New Roman" w:cs="Times New Roman"/>
          <w:sz w:val="24"/>
          <w:szCs w:val="24"/>
        </w:rPr>
      </w:pPr>
    </w:p>
    <w:p w14:paraId="411C7219" w14:textId="1BC37B29" w:rsidR="00116BEE" w:rsidRPr="00E92682" w:rsidRDefault="00116BEE" w:rsidP="00116BEE">
      <w:pPr>
        <w:jc w:val="both"/>
        <w:rPr>
          <w:rFonts w:ascii="Times New Roman" w:hAnsi="Times New Roman" w:cs="Times New Roman"/>
          <w:b/>
          <w:i/>
          <w:sz w:val="24"/>
          <w:szCs w:val="24"/>
        </w:rPr>
      </w:pPr>
      <w:r w:rsidRPr="00E92682">
        <w:rPr>
          <w:rFonts w:ascii="Times New Roman" w:hAnsi="Times New Roman" w:cs="Times New Roman"/>
          <w:b/>
          <w:i/>
          <w:sz w:val="24"/>
          <w:szCs w:val="24"/>
        </w:rPr>
        <w:t>3.3.</w:t>
      </w:r>
      <w:r w:rsidR="005974BE" w:rsidRPr="00E92682">
        <w:rPr>
          <w:rFonts w:ascii="Times New Roman" w:hAnsi="Times New Roman" w:cs="Times New Roman"/>
          <w:b/>
          <w:i/>
          <w:sz w:val="24"/>
          <w:szCs w:val="24"/>
        </w:rPr>
        <w:t xml:space="preserve"> </w:t>
      </w:r>
      <w:r w:rsidR="00332FC8" w:rsidRPr="00E92682">
        <w:rPr>
          <w:rFonts w:ascii="Times New Roman" w:hAnsi="Times New Roman" w:cs="Times New Roman"/>
          <w:b/>
          <w:i/>
          <w:sz w:val="24"/>
          <w:szCs w:val="24"/>
        </w:rPr>
        <w:t>Ietekmes pēcpārbaudes</w:t>
      </w:r>
      <w:r w:rsidR="00F55963" w:rsidRPr="00E92682">
        <w:rPr>
          <w:rFonts w:ascii="Times New Roman" w:hAnsi="Times New Roman" w:cs="Times New Roman"/>
          <w:b/>
          <w:i/>
          <w:sz w:val="24"/>
          <w:szCs w:val="24"/>
        </w:rPr>
        <w:t xml:space="preserve"> </w:t>
      </w:r>
      <w:r w:rsidR="00B00BB2" w:rsidRPr="00E92682">
        <w:rPr>
          <w:rFonts w:ascii="Times New Roman" w:hAnsi="Times New Roman" w:cs="Times New Roman"/>
          <w:b/>
          <w:i/>
          <w:sz w:val="24"/>
          <w:szCs w:val="24"/>
        </w:rPr>
        <w:t>īstenošanas</w:t>
      </w:r>
      <w:r w:rsidR="00E241A6" w:rsidRPr="00E92682">
        <w:rPr>
          <w:rFonts w:ascii="Times New Roman" w:hAnsi="Times New Roman" w:cs="Times New Roman"/>
          <w:b/>
          <w:i/>
          <w:sz w:val="24"/>
          <w:szCs w:val="24"/>
        </w:rPr>
        <w:t xml:space="preserve"> forma </w:t>
      </w:r>
    </w:p>
    <w:p w14:paraId="411C721A" w14:textId="56859F14" w:rsidR="002126E5" w:rsidRPr="00B60388" w:rsidRDefault="00E502C4" w:rsidP="00B825F1">
      <w:pPr>
        <w:ind w:firstLine="709"/>
        <w:jc w:val="both"/>
        <w:rPr>
          <w:rFonts w:ascii="Times New Roman" w:hAnsi="Times New Roman" w:cs="Times New Roman"/>
          <w:sz w:val="24"/>
          <w:szCs w:val="24"/>
        </w:rPr>
      </w:pPr>
      <w:r w:rsidRPr="00B60388">
        <w:rPr>
          <w:rFonts w:ascii="Times New Roman" w:hAnsi="Times New Roman" w:cs="Times New Roman"/>
          <w:sz w:val="24"/>
          <w:szCs w:val="24"/>
        </w:rPr>
        <w:t>Ņ</w:t>
      </w:r>
      <w:r w:rsidR="002126E5" w:rsidRPr="00B60388">
        <w:rPr>
          <w:rFonts w:ascii="Times New Roman" w:hAnsi="Times New Roman" w:cs="Times New Roman"/>
          <w:sz w:val="24"/>
          <w:szCs w:val="24"/>
        </w:rPr>
        <w:t>emot vērā citu valstu pieredz</w:t>
      </w:r>
      <w:r w:rsidR="00054B0A">
        <w:rPr>
          <w:rFonts w:ascii="Times New Roman" w:hAnsi="Times New Roman" w:cs="Times New Roman"/>
          <w:sz w:val="24"/>
          <w:szCs w:val="24"/>
        </w:rPr>
        <w:t>i</w:t>
      </w:r>
      <w:r w:rsidRPr="00B60388">
        <w:rPr>
          <w:rFonts w:ascii="Times New Roman" w:hAnsi="Times New Roman" w:cs="Times New Roman"/>
          <w:sz w:val="24"/>
          <w:szCs w:val="24"/>
        </w:rPr>
        <w:t>,</w:t>
      </w:r>
      <w:r w:rsidR="002126E5" w:rsidRPr="00B60388">
        <w:rPr>
          <w:rFonts w:ascii="Times New Roman" w:hAnsi="Times New Roman" w:cs="Times New Roman"/>
          <w:sz w:val="24"/>
          <w:szCs w:val="24"/>
        </w:rPr>
        <w:t xml:space="preserve"> konstatēts, ka nepastāv vienota forma ietekmes pēcpārbaudes veikšanai</w:t>
      </w:r>
      <w:r w:rsidRPr="00B60388">
        <w:rPr>
          <w:rFonts w:ascii="Times New Roman" w:hAnsi="Times New Roman" w:cs="Times New Roman"/>
          <w:sz w:val="24"/>
          <w:szCs w:val="24"/>
        </w:rPr>
        <w:t>. Vienlaikus valstis attīsta dažādas formas un veidus šo ziņojumu izstrādei. OECD norāda, ka vienota metodoloģija un metodoloģij</w:t>
      </w:r>
      <w:r w:rsidR="00054B0A">
        <w:rPr>
          <w:rFonts w:ascii="Times New Roman" w:hAnsi="Times New Roman" w:cs="Times New Roman"/>
          <w:sz w:val="24"/>
          <w:szCs w:val="24"/>
        </w:rPr>
        <w:t>u</w:t>
      </w:r>
      <w:r w:rsidRPr="00B60388">
        <w:rPr>
          <w:rFonts w:ascii="Times New Roman" w:hAnsi="Times New Roman" w:cs="Times New Roman"/>
          <w:sz w:val="24"/>
          <w:szCs w:val="24"/>
        </w:rPr>
        <w:t xml:space="preserve"> apkopojums plašākai auditorijai tiks sniegts 2017.</w:t>
      </w:r>
      <w:r w:rsidR="00B825F1">
        <w:rPr>
          <w:rFonts w:ascii="Times New Roman" w:hAnsi="Times New Roman" w:cs="Times New Roman"/>
          <w:sz w:val="24"/>
          <w:szCs w:val="24"/>
        </w:rPr>
        <w:t> </w:t>
      </w:r>
      <w:r w:rsidRPr="00B60388">
        <w:rPr>
          <w:rFonts w:ascii="Times New Roman" w:hAnsi="Times New Roman" w:cs="Times New Roman"/>
          <w:sz w:val="24"/>
          <w:szCs w:val="24"/>
        </w:rPr>
        <w:t>gadā. Šis apkopojums aptvers dažādu valstu pra</w:t>
      </w:r>
      <w:r w:rsidR="000D3B18" w:rsidRPr="00B60388">
        <w:rPr>
          <w:rFonts w:ascii="Times New Roman" w:hAnsi="Times New Roman" w:cs="Times New Roman"/>
          <w:sz w:val="24"/>
          <w:szCs w:val="24"/>
        </w:rPr>
        <w:t>ksi, meklējot labāko risinājumu. Tāpat tiek norādīts</w:t>
      </w:r>
      <w:r w:rsidRPr="00B60388">
        <w:rPr>
          <w:rFonts w:ascii="Times New Roman" w:hAnsi="Times New Roman" w:cs="Times New Roman"/>
          <w:sz w:val="24"/>
          <w:szCs w:val="24"/>
        </w:rPr>
        <w:t>, ka ietekmes pēcpārbaudes sistēma ir ieviešanas stadijā.</w:t>
      </w:r>
      <w:r w:rsidR="002126E5" w:rsidRPr="00B60388">
        <w:rPr>
          <w:rFonts w:ascii="Times New Roman" w:hAnsi="Times New Roman" w:cs="Times New Roman"/>
          <w:sz w:val="24"/>
          <w:szCs w:val="24"/>
        </w:rPr>
        <w:t xml:space="preserve"> </w:t>
      </w:r>
    </w:p>
    <w:p w14:paraId="411C721B" w14:textId="77777777" w:rsidR="00E241A6" w:rsidRPr="004B39BE" w:rsidRDefault="00E241A6" w:rsidP="001B7E35">
      <w:pPr>
        <w:jc w:val="both"/>
        <w:rPr>
          <w:rFonts w:ascii="Times New Roman" w:hAnsi="Times New Roman" w:cs="Times New Roman"/>
          <w:sz w:val="24"/>
          <w:szCs w:val="24"/>
          <w:u w:val="single"/>
        </w:rPr>
      </w:pPr>
      <w:r w:rsidRPr="004B39BE">
        <w:rPr>
          <w:rFonts w:ascii="Times New Roman" w:hAnsi="Times New Roman" w:cs="Times New Roman"/>
          <w:sz w:val="24"/>
          <w:szCs w:val="24"/>
          <w:u w:val="single"/>
        </w:rPr>
        <w:t>3.3.1.</w:t>
      </w:r>
      <w:r w:rsidR="005974BE" w:rsidRPr="004B39BE">
        <w:rPr>
          <w:u w:val="single"/>
        </w:rPr>
        <w:t xml:space="preserve"> </w:t>
      </w:r>
      <w:r w:rsidR="00BC35A5" w:rsidRPr="004B39BE">
        <w:rPr>
          <w:rFonts w:ascii="Times New Roman" w:hAnsi="Times New Roman" w:cs="Times New Roman"/>
          <w:sz w:val="24"/>
          <w:szCs w:val="24"/>
          <w:u w:val="single"/>
        </w:rPr>
        <w:t>Risinājuma variants</w:t>
      </w:r>
      <w:r w:rsidR="005974BE" w:rsidRPr="004B39BE">
        <w:rPr>
          <w:rFonts w:ascii="Times New Roman" w:hAnsi="Times New Roman" w:cs="Times New Roman"/>
          <w:sz w:val="24"/>
          <w:szCs w:val="24"/>
          <w:u w:val="single"/>
        </w:rPr>
        <w:t xml:space="preserve"> </w:t>
      </w:r>
      <w:r w:rsidR="004B39BE" w:rsidRPr="004B39BE">
        <w:rPr>
          <w:rFonts w:ascii="Times New Roman" w:hAnsi="Times New Roman" w:cs="Times New Roman"/>
          <w:sz w:val="24"/>
          <w:szCs w:val="24"/>
          <w:u w:val="single"/>
        </w:rPr>
        <w:t>–</w:t>
      </w:r>
      <w:r w:rsidR="005974BE" w:rsidRPr="004B39BE">
        <w:rPr>
          <w:rFonts w:ascii="Times New Roman" w:hAnsi="Times New Roman" w:cs="Times New Roman"/>
          <w:sz w:val="24"/>
          <w:szCs w:val="24"/>
          <w:u w:val="single"/>
        </w:rPr>
        <w:t xml:space="preserve"> i</w:t>
      </w:r>
      <w:r w:rsidRPr="004B39BE">
        <w:rPr>
          <w:rFonts w:ascii="Times New Roman" w:hAnsi="Times New Roman" w:cs="Times New Roman"/>
          <w:sz w:val="24"/>
          <w:szCs w:val="24"/>
          <w:u w:val="single"/>
        </w:rPr>
        <w:t>ekšēj</w:t>
      </w:r>
      <w:r w:rsidR="004B39BE" w:rsidRPr="004B39BE">
        <w:rPr>
          <w:rFonts w:ascii="Times New Roman" w:hAnsi="Times New Roman" w:cs="Times New Roman"/>
          <w:sz w:val="24"/>
          <w:szCs w:val="24"/>
          <w:u w:val="single"/>
        </w:rPr>
        <w:t>ai</w:t>
      </w:r>
      <w:r w:rsidRPr="004B39BE">
        <w:rPr>
          <w:rFonts w:ascii="Times New Roman" w:hAnsi="Times New Roman" w:cs="Times New Roman"/>
          <w:sz w:val="24"/>
          <w:szCs w:val="24"/>
          <w:u w:val="single"/>
        </w:rPr>
        <w:t xml:space="preserve">s novērtējums </w:t>
      </w:r>
    </w:p>
    <w:p w14:paraId="411C721C" w14:textId="37F6CD6B" w:rsidR="00F90F45" w:rsidRPr="00A70869" w:rsidRDefault="00BC35A5" w:rsidP="00BC35A5">
      <w:pPr>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3.3.1.1.</w:t>
      </w:r>
      <w:r w:rsidR="005974BE" w:rsidRPr="003E2438">
        <w:rPr>
          <w:u w:val="single"/>
        </w:rPr>
        <w:t xml:space="preserve"> </w:t>
      </w:r>
      <w:r w:rsidR="000D3B18">
        <w:rPr>
          <w:rFonts w:ascii="Times New Roman" w:hAnsi="Times New Roman" w:cs="Times New Roman"/>
          <w:sz w:val="24"/>
          <w:szCs w:val="24"/>
          <w:u w:val="single"/>
        </w:rPr>
        <w:t>I</w:t>
      </w:r>
      <w:r w:rsidR="000D3B18" w:rsidRPr="000D3B18">
        <w:rPr>
          <w:rFonts w:ascii="Times New Roman" w:hAnsi="Times New Roman" w:cs="Times New Roman"/>
          <w:sz w:val="24"/>
          <w:szCs w:val="24"/>
          <w:u w:val="single"/>
        </w:rPr>
        <w:t xml:space="preserve">etekmes pēcpārbaude </w:t>
      </w:r>
      <w:r w:rsidR="00F90F45" w:rsidRPr="00A70869">
        <w:rPr>
          <w:rFonts w:ascii="Times New Roman" w:hAnsi="Times New Roman" w:cs="Times New Roman"/>
          <w:sz w:val="24"/>
          <w:szCs w:val="24"/>
          <w:u w:val="single"/>
        </w:rPr>
        <w:t xml:space="preserve">kā </w:t>
      </w:r>
      <w:r w:rsidR="00E241A6">
        <w:rPr>
          <w:rFonts w:ascii="Times New Roman" w:hAnsi="Times New Roman" w:cs="Times New Roman"/>
          <w:sz w:val="24"/>
          <w:szCs w:val="24"/>
          <w:u w:val="single"/>
        </w:rPr>
        <w:t>iekšēj</w:t>
      </w:r>
      <w:r w:rsidR="004B39BE">
        <w:rPr>
          <w:rFonts w:ascii="Times New Roman" w:hAnsi="Times New Roman" w:cs="Times New Roman"/>
          <w:sz w:val="24"/>
          <w:szCs w:val="24"/>
          <w:u w:val="single"/>
        </w:rPr>
        <w:t>ai</w:t>
      </w:r>
      <w:r w:rsidR="00E241A6">
        <w:rPr>
          <w:rFonts w:ascii="Times New Roman" w:hAnsi="Times New Roman" w:cs="Times New Roman"/>
          <w:sz w:val="24"/>
          <w:szCs w:val="24"/>
          <w:u w:val="single"/>
        </w:rPr>
        <w:t xml:space="preserve">s </w:t>
      </w:r>
      <w:r w:rsidR="00F90F45" w:rsidRPr="00A70869">
        <w:rPr>
          <w:rFonts w:ascii="Times New Roman" w:hAnsi="Times New Roman" w:cs="Times New Roman"/>
          <w:sz w:val="24"/>
          <w:szCs w:val="24"/>
          <w:u w:val="single"/>
        </w:rPr>
        <w:t>novērtējums informatīvā ziņojuma veidā</w:t>
      </w:r>
      <w:r w:rsidR="00E241A6">
        <w:rPr>
          <w:rFonts w:ascii="Times New Roman" w:hAnsi="Times New Roman" w:cs="Times New Roman"/>
          <w:sz w:val="24"/>
          <w:szCs w:val="24"/>
          <w:u w:val="single"/>
        </w:rPr>
        <w:t>, ko Valsts kanceleja</w:t>
      </w:r>
      <w:r w:rsidR="00EC496B">
        <w:rPr>
          <w:rFonts w:ascii="Times New Roman" w:hAnsi="Times New Roman" w:cs="Times New Roman"/>
          <w:sz w:val="24"/>
          <w:szCs w:val="24"/>
          <w:u w:val="single"/>
        </w:rPr>
        <w:t xml:space="preserve"> </w:t>
      </w:r>
      <w:r w:rsidR="00F749EA">
        <w:rPr>
          <w:rFonts w:ascii="Times New Roman" w:hAnsi="Times New Roman" w:cs="Times New Roman"/>
          <w:sz w:val="24"/>
          <w:szCs w:val="24"/>
          <w:u w:val="single"/>
        </w:rPr>
        <w:t xml:space="preserve">sagatavo kā </w:t>
      </w:r>
      <w:proofErr w:type="spellStart"/>
      <w:r w:rsidR="008859C6" w:rsidRPr="008859C6">
        <w:rPr>
          <w:rFonts w:ascii="Times New Roman" w:hAnsi="Times New Roman" w:cs="Times New Roman"/>
          <w:sz w:val="24"/>
          <w:szCs w:val="24"/>
          <w:u w:val="single"/>
        </w:rPr>
        <w:t>izmēģinājumprojektu</w:t>
      </w:r>
      <w:proofErr w:type="spellEnd"/>
      <w:r w:rsidR="008859C6">
        <w:rPr>
          <w:rFonts w:ascii="Times New Roman" w:hAnsi="Times New Roman" w:cs="Times New Roman"/>
          <w:sz w:val="24"/>
          <w:szCs w:val="24"/>
          <w:u w:val="single"/>
        </w:rPr>
        <w:t xml:space="preserve"> (</w:t>
      </w:r>
      <w:r w:rsidR="00F749EA">
        <w:rPr>
          <w:rFonts w:ascii="Times New Roman" w:hAnsi="Times New Roman" w:cs="Times New Roman"/>
          <w:sz w:val="24"/>
          <w:szCs w:val="24"/>
          <w:u w:val="single"/>
        </w:rPr>
        <w:t>pilotprojektu</w:t>
      </w:r>
      <w:r w:rsidR="008859C6">
        <w:rPr>
          <w:rFonts w:ascii="Times New Roman" w:hAnsi="Times New Roman" w:cs="Times New Roman"/>
          <w:sz w:val="24"/>
          <w:szCs w:val="24"/>
          <w:u w:val="single"/>
        </w:rPr>
        <w:t>)</w:t>
      </w:r>
      <w:r w:rsidR="00F749EA">
        <w:rPr>
          <w:rFonts w:ascii="Times New Roman" w:hAnsi="Times New Roman" w:cs="Times New Roman"/>
          <w:sz w:val="24"/>
          <w:szCs w:val="24"/>
          <w:u w:val="single"/>
        </w:rPr>
        <w:t xml:space="preserve"> </w:t>
      </w:r>
      <w:r w:rsidR="00EC496B">
        <w:rPr>
          <w:rFonts w:ascii="Times New Roman" w:hAnsi="Times New Roman" w:cs="Times New Roman"/>
          <w:sz w:val="24"/>
          <w:szCs w:val="24"/>
          <w:u w:val="single"/>
        </w:rPr>
        <w:t>sadarbībā ar Saeimu un ministrijām</w:t>
      </w:r>
      <w:r w:rsidR="00E241A6">
        <w:rPr>
          <w:rFonts w:ascii="Times New Roman" w:hAnsi="Times New Roman" w:cs="Times New Roman"/>
          <w:sz w:val="24"/>
          <w:szCs w:val="24"/>
          <w:u w:val="single"/>
        </w:rPr>
        <w:t xml:space="preserve"> </w:t>
      </w:r>
    </w:p>
    <w:p w14:paraId="411C721D" w14:textId="06D1D951" w:rsidR="00E241A6" w:rsidRDefault="000D3B18" w:rsidP="00E241A6">
      <w:pPr>
        <w:ind w:firstLine="720"/>
        <w:jc w:val="both"/>
        <w:rPr>
          <w:rFonts w:ascii="Times New Roman" w:hAnsi="Times New Roman" w:cs="Times New Roman"/>
          <w:sz w:val="24"/>
          <w:szCs w:val="24"/>
        </w:rPr>
      </w:pPr>
      <w:r>
        <w:rPr>
          <w:rFonts w:ascii="Times New Roman" w:hAnsi="Times New Roman" w:cs="Times New Roman"/>
          <w:sz w:val="24"/>
          <w:szCs w:val="24"/>
        </w:rPr>
        <w:t>I</w:t>
      </w:r>
      <w:r w:rsidRPr="000D3B18">
        <w:rPr>
          <w:rFonts w:ascii="Times New Roman" w:hAnsi="Times New Roman" w:cs="Times New Roman"/>
          <w:sz w:val="24"/>
          <w:szCs w:val="24"/>
        </w:rPr>
        <w:t xml:space="preserve">etekmes pēcpārbaudes </w:t>
      </w:r>
      <w:r w:rsidR="003B0C3B">
        <w:rPr>
          <w:rFonts w:ascii="Times New Roman" w:hAnsi="Times New Roman" w:cs="Times New Roman"/>
          <w:sz w:val="24"/>
          <w:szCs w:val="24"/>
        </w:rPr>
        <w:t xml:space="preserve">divu </w:t>
      </w:r>
      <w:proofErr w:type="spellStart"/>
      <w:r w:rsidR="008859C6">
        <w:rPr>
          <w:rFonts w:ascii="Times New Roman" w:hAnsi="Times New Roman" w:cs="Times New Roman"/>
          <w:sz w:val="24"/>
          <w:szCs w:val="24"/>
        </w:rPr>
        <w:t>izmēģinājumprojektu</w:t>
      </w:r>
      <w:proofErr w:type="spellEnd"/>
      <w:r w:rsidR="008859C6">
        <w:rPr>
          <w:rFonts w:ascii="Times New Roman" w:hAnsi="Times New Roman" w:cs="Times New Roman"/>
          <w:sz w:val="24"/>
          <w:szCs w:val="24"/>
        </w:rPr>
        <w:t xml:space="preserve"> (</w:t>
      </w:r>
      <w:r w:rsidR="003B0C3B">
        <w:rPr>
          <w:rFonts w:ascii="Times New Roman" w:hAnsi="Times New Roman" w:cs="Times New Roman"/>
          <w:sz w:val="24"/>
          <w:szCs w:val="24"/>
        </w:rPr>
        <w:t>pilotprojektu</w:t>
      </w:r>
      <w:r w:rsidR="008859C6">
        <w:rPr>
          <w:rFonts w:ascii="Times New Roman" w:hAnsi="Times New Roman" w:cs="Times New Roman"/>
          <w:sz w:val="24"/>
          <w:szCs w:val="24"/>
        </w:rPr>
        <w:t>)</w:t>
      </w:r>
      <w:r w:rsidR="003B0C3B">
        <w:rPr>
          <w:rFonts w:ascii="Times New Roman" w:hAnsi="Times New Roman" w:cs="Times New Roman"/>
          <w:sz w:val="24"/>
          <w:szCs w:val="24"/>
        </w:rPr>
        <w:t xml:space="preserve"> veidā </w:t>
      </w:r>
      <w:r w:rsidR="00F749EA">
        <w:rPr>
          <w:rFonts w:ascii="Times New Roman" w:hAnsi="Times New Roman" w:cs="Times New Roman"/>
          <w:sz w:val="24"/>
          <w:szCs w:val="24"/>
        </w:rPr>
        <w:t>sagatavotu</w:t>
      </w:r>
      <w:r w:rsidR="00E241A6">
        <w:rPr>
          <w:rFonts w:ascii="Times New Roman" w:hAnsi="Times New Roman" w:cs="Times New Roman"/>
          <w:sz w:val="24"/>
          <w:szCs w:val="24"/>
        </w:rPr>
        <w:t xml:space="preserve"> Valsts kancelejas eksperti</w:t>
      </w:r>
      <w:r w:rsidR="00A85D99">
        <w:rPr>
          <w:rFonts w:ascii="Times New Roman" w:hAnsi="Times New Roman" w:cs="Times New Roman"/>
          <w:sz w:val="24"/>
          <w:szCs w:val="24"/>
        </w:rPr>
        <w:t xml:space="preserve"> sadarbībā ar ministrijām un Saeimu </w:t>
      </w:r>
      <w:r w:rsidR="003B0C3B">
        <w:rPr>
          <w:rFonts w:ascii="Times New Roman" w:hAnsi="Times New Roman" w:cs="Times New Roman"/>
          <w:sz w:val="24"/>
          <w:szCs w:val="24"/>
        </w:rPr>
        <w:t>(viens pilotprojekts) un ministrijām (otrs pilotprojekts)</w:t>
      </w:r>
      <w:r w:rsidR="00E241A6">
        <w:rPr>
          <w:rFonts w:ascii="Times New Roman" w:hAnsi="Times New Roman" w:cs="Times New Roman"/>
          <w:sz w:val="24"/>
          <w:szCs w:val="24"/>
        </w:rPr>
        <w:t xml:space="preserve">. </w:t>
      </w:r>
      <w:r w:rsidR="00F749EA">
        <w:rPr>
          <w:rFonts w:ascii="Times New Roman" w:hAnsi="Times New Roman" w:cs="Times New Roman"/>
          <w:sz w:val="24"/>
          <w:szCs w:val="24"/>
        </w:rPr>
        <w:t>Tādējādi</w:t>
      </w:r>
      <w:r w:rsidR="003B0C3B">
        <w:rPr>
          <w:rFonts w:ascii="Times New Roman" w:hAnsi="Times New Roman" w:cs="Times New Roman"/>
          <w:sz w:val="24"/>
          <w:szCs w:val="24"/>
        </w:rPr>
        <w:t xml:space="preserve"> tiktu veikts inovatīvs eksperiments valsts pārvaldē, meklējot labāko veidu, kā izstrādāt ietekmes pēcpārbaudes. Ņemot vērā, ka nav izstrādāta </w:t>
      </w:r>
      <w:r w:rsidR="00F749EA">
        <w:rPr>
          <w:rFonts w:ascii="Times New Roman" w:hAnsi="Times New Roman" w:cs="Times New Roman"/>
          <w:sz w:val="24"/>
          <w:szCs w:val="24"/>
        </w:rPr>
        <w:t xml:space="preserve">attiecīga </w:t>
      </w:r>
      <w:r w:rsidR="003B0C3B">
        <w:rPr>
          <w:rFonts w:ascii="Times New Roman" w:hAnsi="Times New Roman" w:cs="Times New Roman"/>
          <w:sz w:val="24"/>
          <w:szCs w:val="24"/>
        </w:rPr>
        <w:t xml:space="preserve">metodoloģija, Valsts kanceleja pēc pilotprojektu </w:t>
      </w:r>
      <w:r w:rsidR="00F749EA">
        <w:rPr>
          <w:rFonts w:ascii="Times New Roman" w:hAnsi="Times New Roman" w:cs="Times New Roman"/>
          <w:sz w:val="24"/>
          <w:szCs w:val="24"/>
        </w:rPr>
        <w:t>sagatavošanas</w:t>
      </w:r>
      <w:r w:rsidR="003B0C3B">
        <w:rPr>
          <w:rFonts w:ascii="Times New Roman" w:hAnsi="Times New Roman" w:cs="Times New Roman"/>
          <w:sz w:val="24"/>
          <w:szCs w:val="24"/>
        </w:rPr>
        <w:t xml:space="preserve">, konsultējoties ar OECD ekspertiem, </w:t>
      </w:r>
      <w:r w:rsidR="00F749EA">
        <w:rPr>
          <w:rFonts w:ascii="Times New Roman" w:hAnsi="Times New Roman" w:cs="Times New Roman"/>
          <w:sz w:val="24"/>
          <w:szCs w:val="24"/>
        </w:rPr>
        <w:t xml:space="preserve">izstrādātu </w:t>
      </w:r>
      <w:r w:rsidR="003B0C3B">
        <w:rPr>
          <w:rFonts w:ascii="Times New Roman" w:hAnsi="Times New Roman" w:cs="Times New Roman"/>
          <w:sz w:val="24"/>
          <w:szCs w:val="24"/>
        </w:rPr>
        <w:t>metodoloģij</w:t>
      </w:r>
      <w:r w:rsidR="00F749EA">
        <w:rPr>
          <w:rFonts w:ascii="Times New Roman" w:hAnsi="Times New Roman" w:cs="Times New Roman"/>
          <w:sz w:val="24"/>
          <w:szCs w:val="24"/>
        </w:rPr>
        <w:t>u</w:t>
      </w:r>
      <w:r w:rsidR="003B0C3B">
        <w:rPr>
          <w:rFonts w:ascii="Times New Roman" w:hAnsi="Times New Roman" w:cs="Times New Roman"/>
          <w:sz w:val="24"/>
          <w:szCs w:val="24"/>
        </w:rPr>
        <w:t xml:space="preserve"> ietekmes pēcpārbaudes veikšanai. </w:t>
      </w:r>
      <w:r w:rsidR="00F55963">
        <w:rPr>
          <w:rFonts w:ascii="Times New Roman" w:hAnsi="Times New Roman" w:cs="Times New Roman"/>
          <w:sz w:val="24"/>
          <w:szCs w:val="24"/>
        </w:rPr>
        <w:t xml:space="preserve">Valsts kanceleja </w:t>
      </w:r>
      <w:r w:rsidR="00E241A6">
        <w:rPr>
          <w:rFonts w:ascii="Times New Roman" w:hAnsi="Times New Roman" w:cs="Times New Roman"/>
          <w:sz w:val="24"/>
          <w:szCs w:val="24"/>
        </w:rPr>
        <w:t>sagatavotu informatīvo ziņojumu, kas tiktu virzīts izskatīšanai Ministru kabinetā</w:t>
      </w:r>
      <w:r w:rsidR="003B0C3B">
        <w:rPr>
          <w:rFonts w:ascii="Times New Roman" w:hAnsi="Times New Roman" w:cs="Times New Roman"/>
          <w:sz w:val="24"/>
          <w:szCs w:val="24"/>
        </w:rPr>
        <w:t xml:space="preserve"> un kura ietvaros tiktu tālāk lemts par ietekmes pēcpārbaudes ieviešanas turpmāko kārtību</w:t>
      </w:r>
      <w:r w:rsidR="00E241A6">
        <w:rPr>
          <w:rFonts w:ascii="Times New Roman" w:hAnsi="Times New Roman" w:cs="Times New Roman"/>
          <w:sz w:val="24"/>
          <w:szCs w:val="24"/>
        </w:rPr>
        <w:t xml:space="preserve">. </w:t>
      </w:r>
    </w:p>
    <w:p w14:paraId="411C721E" w14:textId="371B859A" w:rsidR="00C56134" w:rsidRDefault="00C56134" w:rsidP="00E241A6">
      <w:pPr>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003B0C3B">
        <w:rPr>
          <w:rFonts w:ascii="Times New Roman" w:hAnsi="Times New Roman" w:cs="Times New Roman"/>
          <w:sz w:val="24"/>
          <w:szCs w:val="24"/>
        </w:rPr>
        <w:t xml:space="preserve">pilotprojektus </w:t>
      </w:r>
      <w:r w:rsidR="00EC253F">
        <w:rPr>
          <w:rFonts w:ascii="Times New Roman" w:hAnsi="Times New Roman" w:cs="Times New Roman"/>
          <w:sz w:val="24"/>
          <w:szCs w:val="24"/>
        </w:rPr>
        <w:t>īstenotu</w:t>
      </w:r>
      <w:r>
        <w:rPr>
          <w:rFonts w:ascii="Times New Roman" w:hAnsi="Times New Roman" w:cs="Times New Roman"/>
          <w:sz w:val="24"/>
          <w:szCs w:val="24"/>
        </w:rPr>
        <w:t xml:space="preserve">, </w:t>
      </w:r>
      <w:r w:rsidR="003B0C3B">
        <w:rPr>
          <w:rFonts w:ascii="Times New Roman" w:hAnsi="Times New Roman" w:cs="Times New Roman"/>
          <w:sz w:val="24"/>
          <w:szCs w:val="24"/>
        </w:rPr>
        <w:t>paš</w:t>
      </w:r>
      <w:r w:rsidR="00EC253F">
        <w:rPr>
          <w:rFonts w:ascii="Times New Roman" w:hAnsi="Times New Roman" w:cs="Times New Roman"/>
          <w:sz w:val="24"/>
          <w:szCs w:val="24"/>
        </w:rPr>
        <w:t>laik</w:t>
      </w:r>
      <w:r w:rsidR="003B0C3B">
        <w:rPr>
          <w:rFonts w:ascii="Times New Roman" w:hAnsi="Times New Roman" w:cs="Times New Roman"/>
          <w:sz w:val="24"/>
          <w:szCs w:val="24"/>
        </w:rPr>
        <w:t xml:space="preserve"> nav </w:t>
      </w:r>
      <w:r>
        <w:rPr>
          <w:rFonts w:ascii="Times New Roman" w:hAnsi="Times New Roman" w:cs="Times New Roman"/>
          <w:sz w:val="24"/>
          <w:szCs w:val="24"/>
        </w:rPr>
        <w:t xml:space="preserve">nepieciešami grozījumi </w:t>
      </w:r>
      <w:r w:rsidR="003B0C3B">
        <w:rPr>
          <w:rFonts w:ascii="Times New Roman" w:hAnsi="Times New Roman" w:cs="Times New Roman"/>
          <w:sz w:val="24"/>
          <w:szCs w:val="24"/>
        </w:rPr>
        <w:t xml:space="preserve">tiesību aktos. </w:t>
      </w:r>
    </w:p>
    <w:tbl>
      <w:tblPr>
        <w:tblStyle w:val="TableGrid"/>
        <w:tblW w:w="0" w:type="auto"/>
        <w:tblLook w:val="04A0" w:firstRow="1" w:lastRow="0" w:firstColumn="1" w:lastColumn="0" w:noHBand="0" w:noVBand="1"/>
      </w:tblPr>
      <w:tblGrid>
        <w:gridCol w:w="5070"/>
        <w:gridCol w:w="4217"/>
      </w:tblGrid>
      <w:tr w:rsidR="00C56134" w14:paraId="411C7221" w14:textId="77777777" w:rsidTr="00EC253F">
        <w:tc>
          <w:tcPr>
            <w:tcW w:w="5070" w:type="dxa"/>
            <w:shd w:val="clear" w:color="auto" w:fill="808080" w:themeFill="background1" w:themeFillShade="80"/>
          </w:tcPr>
          <w:p w14:paraId="411C721F" w14:textId="77777777" w:rsidR="00C56134" w:rsidRDefault="00C56134" w:rsidP="004C236E">
            <w:pPr>
              <w:jc w:val="both"/>
              <w:rPr>
                <w:rFonts w:ascii="Times New Roman" w:hAnsi="Times New Roman" w:cs="Times New Roman"/>
                <w:sz w:val="24"/>
                <w:szCs w:val="24"/>
              </w:rPr>
            </w:pPr>
            <w:r>
              <w:rPr>
                <w:rFonts w:ascii="Times New Roman" w:hAnsi="Times New Roman" w:cs="Times New Roman"/>
                <w:sz w:val="24"/>
                <w:szCs w:val="24"/>
              </w:rPr>
              <w:t>Stiprās puses</w:t>
            </w:r>
          </w:p>
        </w:tc>
        <w:tc>
          <w:tcPr>
            <w:tcW w:w="4217" w:type="dxa"/>
            <w:shd w:val="clear" w:color="auto" w:fill="808080" w:themeFill="background1" w:themeFillShade="80"/>
          </w:tcPr>
          <w:p w14:paraId="411C7220" w14:textId="77777777" w:rsidR="00C56134" w:rsidRDefault="00C56134" w:rsidP="004C236E">
            <w:pPr>
              <w:jc w:val="both"/>
              <w:rPr>
                <w:rFonts w:ascii="Times New Roman" w:hAnsi="Times New Roman" w:cs="Times New Roman"/>
                <w:sz w:val="24"/>
                <w:szCs w:val="24"/>
              </w:rPr>
            </w:pPr>
            <w:r>
              <w:rPr>
                <w:rFonts w:ascii="Times New Roman" w:hAnsi="Times New Roman" w:cs="Times New Roman"/>
                <w:sz w:val="24"/>
                <w:szCs w:val="24"/>
              </w:rPr>
              <w:t>Vājās puses</w:t>
            </w:r>
          </w:p>
        </w:tc>
      </w:tr>
      <w:tr w:rsidR="00C56134" w14:paraId="411C7224" w14:textId="77777777" w:rsidTr="00EC253F">
        <w:tc>
          <w:tcPr>
            <w:tcW w:w="5070" w:type="dxa"/>
          </w:tcPr>
          <w:p w14:paraId="411C7222" w14:textId="77777777" w:rsidR="00C56134" w:rsidRDefault="00C56134" w:rsidP="00EA2AE6">
            <w:pPr>
              <w:jc w:val="both"/>
              <w:rPr>
                <w:rFonts w:ascii="Times New Roman" w:hAnsi="Times New Roman" w:cs="Times New Roman"/>
                <w:sz w:val="24"/>
                <w:szCs w:val="24"/>
              </w:rPr>
            </w:pPr>
            <w:r>
              <w:rPr>
                <w:rFonts w:ascii="Times New Roman" w:hAnsi="Times New Roman" w:cs="Times New Roman"/>
                <w:sz w:val="24"/>
                <w:szCs w:val="24"/>
              </w:rPr>
              <w:t xml:space="preserve">Attīstīta </w:t>
            </w:r>
            <w:r w:rsidR="00EA2AE6">
              <w:rPr>
                <w:rFonts w:ascii="Times New Roman" w:hAnsi="Times New Roman" w:cs="Times New Roman"/>
                <w:sz w:val="24"/>
                <w:szCs w:val="24"/>
              </w:rPr>
              <w:t>sadarbība starp Valsts kanceleju, Saeimu un ministriju labāka risinājuma meklēšanā</w:t>
            </w:r>
          </w:p>
        </w:tc>
        <w:tc>
          <w:tcPr>
            <w:tcW w:w="4217" w:type="dxa"/>
          </w:tcPr>
          <w:p w14:paraId="411C7223" w14:textId="77777777" w:rsidR="00C56134" w:rsidRDefault="004B39BE" w:rsidP="004C236E">
            <w:pPr>
              <w:jc w:val="both"/>
              <w:rPr>
                <w:rFonts w:ascii="Times New Roman" w:hAnsi="Times New Roman" w:cs="Times New Roman"/>
                <w:sz w:val="24"/>
                <w:szCs w:val="24"/>
              </w:rPr>
            </w:pPr>
            <w:r>
              <w:rPr>
                <w:rFonts w:ascii="Times New Roman" w:hAnsi="Times New Roman" w:cs="Times New Roman"/>
                <w:sz w:val="24"/>
                <w:szCs w:val="24"/>
              </w:rPr>
              <w:t>Papildu</w:t>
            </w:r>
            <w:r w:rsidR="00C56134">
              <w:rPr>
                <w:rFonts w:ascii="Times New Roman" w:hAnsi="Times New Roman" w:cs="Times New Roman"/>
                <w:sz w:val="24"/>
                <w:szCs w:val="24"/>
              </w:rPr>
              <w:t xml:space="preserve"> uzdevum</w:t>
            </w:r>
            <w:r w:rsidR="002126E5">
              <w:rPr>
                <w:rFonts w:ascii="Times New Roman" w:hAnsi="Times New Roman" w:cs="Times New Roman"/>
                <w:sz w:val="24"/>
                <w:szCs w:val="24"/>
              </w:rPr>
              <w:t>s</w:t>
            </w:r>
            <w:r w:rsidR="00C56134">
              <w:rPr>
                <w:rFonts w:ascii="Times New Roman" w:hAnsi="Times New Roman" w:cs="Times New Roman"/>
                <w:sz w:val="24"/>
                <w:szCs w:val="24"/>
              </w:rPr>
              <w:t xml:space="preserve"> Valsts kancelejai</w:t>
            </w:r>
            <w:r w:rsidR="005337EC">
              <w:rPr>
                <w:rFonts w:ascii="Times New Roman" w:hAnsi="Times New Roman" w:cs="Times New Roman"/>
                <w:sz w:val="24"/>
                <w:szCs w:val="24"/>
              </w:rPr>
              <w:t>, Saeimai un ministrijām</w:t>
            </w:r>
          </w:p>
        </w:tc>
      </w:tr>
      <w:tr w:rsidR="00C56134" w14:paraId="411C7227" w14:textId="77777777" w:rsidTr="00EC253F">
        <w:tc>
          <w:tcPr>
            <w:tcW w:w="5070" w:type="dxa"/>
          </w:tcPr>
          <w:p w14:paraId="411C7225" w14:textId="77777777" w:rsidR="00C56134" w:rsidRDefault="00C56134" w:rsidP="00EA2AE6">
            <w:pPr>
              <w:jc w:val="both"/>
              <w:rPr>
                <w:rFonts w:ascii="Times New Roman" w:hAnsi="Times New Roman" w:cs="Times New Roman"/>
                <w:sz w:val="24"/>
                <w:szCs w:val="24"/>
              </w:rPr>
            </w:pPr>
            <w:r>
              <w:rPr>
                <w:rFonts w:ascii="Times New Roman" w:hAnsi="Times New Roman" w:cs="Times New Roman"/>
                <w:sz w:val="24"/>
                <w:szCs w:val="24"/>
              </w:rPr>
              <w:t>N</w:t>
            </w:r>
            <w:r w:rsidR="002126E5">
              <w:rPr>
                <w:rFonts w:ascii="Times New Roman" w:hAnsi="Times New Roman" w:cs="Times New Roman"/>
                <w:sz w:val="24"/>
                <w:szCs w:val="24"/>
              </w:rPr>
              <w:t xml:space="preserve">odrošināts </w:t>
            </w:r>
            <w:r w:rsidR="00EA2AE6">
              <w:rPr>
                <w:rFonts w:ascii="Times New Roman" w:hAnsi="Times New Roman" w:cs="Times New Roman"/>
                <w:sz w:val="24"/>
                <w:szCs w:val="24"/>
              </w:rPr>
              <w:t xml:space="preserve">profesionāls tiesību akta </w:t>
            </w:r>
            <w:r>
              <w:rPr>
                <w:rFonts w:ascii="Times New Roman" w:hAnsi="Times New Roman" w:cs="Times New Roman"/>
                <w:sz w:val="24"/>
                <w:szCs w:val="24"/>
              </w:rPr>
              <w:t xml:space="preserve">izvērtējums </w:t>
            </w:r>
          </w:p>
        </w:tc>
        <w:tc>
          <w:tcPr>
            <w:tcW w:w="4217" w:type="dxa"/>
          </w:tcPr>
          <w:p w14:paraId="411C7226" w14:textId="77777777" w:rsidR="00C56134" w:rsidRDefault="00EA2AE6" w:rsidP="002126E5">
            <w:pPr>
              <w:jc w:val="both"/>
              <w:rPr>
                <w:rFonts w:ascii="Times New Roman" w:hAnsi="Times New Roman" w:cs="Times New Roman"/>
                <w:sz w:val="24"/>
                <w:szCs w:val="24"/>
              </w:rPr>
            </w:pPr>
            <w:r>
              <w:rPr>
                <w:rFonts w:ascii="Times New Roman" w:hAnsi="Times New Roman" w:cs="Times New Roman"/>
                <w:sz w:val="24"/>
                <w:szCs w:val="24"/>
              </w:rPr>
              <w:t>Īstermiņa risinājums</w:t>
            </w:r>
          </w:p>
        </w:tc>
      </w:tr>
      <w:tr w:rsidR="00C56134" w14:paraId="411C722A" w14:textId="77777777" w:rsidTr="00EC253F">
        <w:tc>
          <w:tcPr>
            <w:tcW w:w="5070" w:type="dxa"/>
          </w:tcPr>
          <w:p w14:paraId="411C7228" w14:textId="723579B0" w:rsidR="00C56134" w:rsidRDefault="000D3B18" w:rsidP="00AE5132">
            <w:pPr>
              <w:jc w:val="both"/>
              <w:rPr>
                <w:rFonts w:ascii="Times New Roman" w:hAnsi="Times New Roman" w:cs="Times New Roman"/>
                <w:sz w:val="24"/>
                <w:szCs w:val="24"/>
              </w:rPr>
            </w:pPr>
            <w:r>
              <w:rPr>
                <w:rFonts w:ascii="Times New Roman" w:hAnsi="Times New Roman" w:cs="Times New Roman"/>
                <w:sz w:val="24"/>
                <w:szCs w:val="24"/>
              </w:rPr>
              <w:t>I</w:t>
            </w:r>
            <w:r w:rsidRPr="000D3B18">
              <w:rPr>
                <w:rFonts w:ascii="Times New Roman" w:hAnsi="Times New Roman" w:cs="Times New Roman"/>
                <w:sz w:val="24"/>
                <w:szCs w:val="24"/>
              </w:rPr>
              <w:t xml:space="preserve">etekmes pēcpārbaude </w:t>
            </w:r>
            <w:r w:rsidR="00C56134">
              <w:rPr>
                <w:rFonts w:ascii="Times New Roman" w:hAnsi="Times New Roman" w:cs="Times New Roman"/>
                <w:sz w:val="24"/>
                <w:szCs w:val="24"/>
              </w:rPr>
              <w:t>tikt</w:t>
            </w:r>
            <w:r w:rsidR="003E2438">
              <w:rPr>
                <w:rFonts w:ascii="Times New Roman" w:hAnsi="Times New Roman" w:cs="Times New Roman"/>
                <w:sz w:val="24"/>
                <w:szCs w:val="24"/>
              </w:rPr>
              <w:t>u</w:t>
            </w:r>
            <w:r w:rsidR="00C56134">
              <w:rPr>
                <w:rFonts w:ascii="Times New Roman" w:hAnsi="Times New Roman" w:cs="Times New Roman"/>
                <w:sz w:val="24"/>
                <w:szCs w:val="24"/>
              </w:rPr>
              <w:t xml:space="preserve"> koncentrēta vienā valsts pārvaldes iestādē, kas</w:t>
            </w:r>
            <w:r w:rsidR="00EA2AE6">
              <w:rPr>
                <w:rFonts w:ascii="Times New Roman" w:hAnsi="Times New Roman" w:cs="Times New Roman"/>
                <w:sz w:val="24"/>
                <w:szCs w:val="24"/>
              </w:rPr>
              <w:t xml:space="preserve"> nodrošinātu procesu koordināciju un ļautu</w:t>
            </w:r>
            <w:r w:rsidR="00C56134">
              <w:rPr>
                <w:rFonts w:ascii="Times New Roman" w:hAnsi="Times New Roman" w:cs="Times New Roman"/>
                <w:sz w:val="24"/>
                <w:szCs w:val="24"/>
              </w:rPr>
              <w:t xml:space="preserve"> attīstīt sistēmisku pieeju un vienotu praksi</w:t>
            </w:r>
          </w:p>
        </w:tc>
        <w:tc>
          <w:tcPr>
            <w:tcW w:w="4217" w:type="dxa"/>
          </w:tcPr>
          <w:p w14:paraId="411C7229" w14:textId="77777777" w:rsidR="00C56134" w:rsidRDefault="00C56134" w:rsidP="002126E5">
            <w:pPr>
              <w:jc w:val="both"/>
              <w:rPr>
                <w:rFonts w:ascii="Times New Roman" w:hAnsi="Times New Roman" w:cs="Times New Roman"/>
                <w:sz w:val="24"/>
                <w:szCs w:val="24"/>
              </w:rPr>
            </w:pPr>
          </w:p>
        </w:tc>
      </w:tr>
      <w:tr w:rsidR="00EA2AE6" w14:paraId="411C722D" w14:textId="77777777" w:rsidTr="00EC253F">
        <w:tc>
          <w:tcPr>
            <w:tcW w:w="5070" w:type="dxa"/>
          </w:tcPr>
          <w:p w14:paraId="411C722B" w14:textId="77777777" w:rsidR="00EA2AE6" w:rsidRDefault="00EA2AE6" w:rsidP="003E2438">
            <w:pPr>
              <w:jc w:val="both"/>
              <w:rPr>
                <w:rFonts w:ascii="Times New Roman" w:hAnsi="Times New Roman" w:cs="Times New Roman"/>
                <w:sz w:val="24"/>
                <w:szCs w:val="24"/>
              </w:rPr>
            </w:pPr>
            <w:r>
              <w:rPr>
                <w:rFonts w:ascii="Times New Roman" w:hAnsi="Times New Roman" w:cs="Times New Roman"/>
                <w:sz w:val="24"/>
                <w:szCs w:val="24"/>
              </w:rPr>
              <w:t xml:space="preserve">Inovāciju ieviešana valsts pārvaldē </w:t>
            </w:r>
          </w:p>
        </w:tc>
        <w:tc>
          <w:tcPr>
            <w:tcW w:w="4217" w:type="dxa"/>
          </w:tcPr>
          <w:p w14:paraId="411C722C" w14:textId="77777777" w:rsidR="00EA2AE6" w:rsidRDefault="00EA2AE6" w:rsidP="002126E5">
            <w:pPr>
              <w:jc w:val="both"/>
              <w:rPr>
                <w:rFonts w:ascii="Times New Roman" w:hAnsi="Times New Roman" w:cs="Times New Roman"/>
                <w:sz w:val="24"/>
                <w:szCs w:val="24"/>
              </w:rPr>
            </w:pPr>
          </w:p>
        </w:tc>
      </w:tr>
    </w:tbl>
    <w:p w14:paraId="411C722E" w14:textId="77777777" w:rsidR="00E241A6" w:rsidRPr="007B6B2A" w:rsidRDefault="00E241A6" w:rsidP="00BC35A5">
      <w:pPr>
        <w:jc w:val="both"/>
        <w:rPr>
          <w:rFonts w:ascii="Times New Roman" w:hAnsi="Times New Roman" w:cs="Times New Roman"/>
          <w:sz w:val="24"/>
          <w:szCs w:val="24"/>
        </w:rPr>
      </w:pPr>
    </w:p>
    <w:p w14:paraId="411C722F" w14:textId="088A3AB2" w:rsidR="00BC35A5" w:rsidRPr="00BC35A5" w:rsidRDefault="00BC35A5" w:rsidP="00BC35A5">
      <w:pPr>
        <w:jc w:val="both"/>
        <w:rPr>
          <w:rFonts w:ascii="Times New Roman" w:hAnsi="Times New Roman" w:cs="Times New Roman"/>
          <w:sz w:val="24"/>
          <w:szCs w:val="24"/>
          <w:u w:val="single"/>
        </w:rPr>
      </w:pPr>
      <w:r w:rsidRPr="007B6B2A">
        <w:rPr>
          <w:rFonts w:ascii="Times New Roman" w:hAnsi="Times New Roman" w:cs="Times New Roman"/>
          <w:sz w:val="24"/>
          <w:szCs w:val="24"/>
        </w:rPr>
        <w:lastRenderedPageBreak/>
        <w:tab/>
      </w:r>
      <w:r w:rsidR="00F55963" w:rsidRPr="007B6B2A">
        <w:rPr>
          <w:rFonts w:ascii="Times New Roman" w:hAnsi="Times New Roman" w:cs="Times New Roman"/>
          <w:sz w:val="24"/>
          <w:szCs w:val="24"/>
          <w:u w:val="single"/>
        </w:rPr>
        <w:t>3.3.1.2.</w:t>
      </w:r>
      <w:r w:rsidR="005974BE" w:rsidRPr="003E2438">
        <w:rPr>
          <w:u w:val="single"/>
        </w:rPr>
        <w:t xml:space="preserve"> </w:t>
      </w:r>
      <w:r w:rsidR="00D61BDE" w:rsidRPr="007B6B2A">
        <w:rPr>
          <w:rFonts w:ascii="Times New Roman" w:hAnsi="Times New Roman" w:cs="Times New Roman"/>
          <w:sz w:val="24"/>
          <w:szCs w:val="24"/>
          <w:u w:val="single"/>
        </w:rPr>
        <w:t xml:space="preserve">Ietekmes </w:t>
      </w:r>
      <w:r w:rsidR="00D61BDE" w:rsidRPr="00D61BDE">
        <w:rPr>
          <w:rFonts w:ascii="Times New Roman" w:hAnsi="Times New Roman" w:cs="Times New Roman"/>
          <w:sz w:val="24"/>
          <w:szCs w:val="24"/>
          <w:u w:val="single"/>
        </w:rPr>
        <w:t xml:space="preserve">pēcpārbaude </w:t>
      </w:r>
      <w:r w:rsidR="00F55963">
        <w:rPr>
          <w:rFonts w:ascii="Times New Roman" w:hAnsi="Times New Roman" w:cs="Times New Roman"/>
          <w:sz w:val="24"/>
          <w:szCs w:val="24"/>
          <w:u w:val="single"/>
        </w:rPr>
        <w:t xml:space="preserve">kā iekšējs </w:t>
      </w:r>
      <w:r w:rsidRPr="00BC35A5">
        <w:rPr>
          <w:rFonts w:ascii="Times New Roman" w:hAnsi="Times New Roman" w:cs="Times New Roman"/>
          <w:sz w:val="24"/>
          <w:szCs w:val="24"/>
          <w:u w:val="single"/>
        </w:rPr>
        <w:t>informatīv</w:t>
      </w:r>
      <w:r w:rsidR="00EC253F">
        <w:rPr>
          <w:rFonts w:ascii="Times New Roman" w:hAnsi="Times New Roman" w:cs="Times New Roman"/>
          <w:sz w:val="24"/>
          <w:szCs w:val="24"/>
          <w:u w:val="single"/>
        </w:rPr>
        <w:t>ais</w:t>
      </w:r>
      <w:r w:rsidRPr="00BC35A5">
        <w:rPr>
          <w:rFonts w:ascii="Times New Roman" w:hAnsi="Times New Roman" w:cs="Times New Roman"/>
          <w:sz w:val="24"/>
          <w:szCs w:val="24"/>
          <w:u w:val="single"/>
        </w:rPr>
        <w:t xml:space="preserve"> ziņojum</w:t>
      </w:r>
      <w:r w:rsidR="00EC253F">
        <w:rPr>
          <w:rFonts w:ascii="Times New Roman" w:hAnsi="Times New Roman" w:cs="Times New Roman"/>
          <w:sz w:val="24"/>
          <w:szCs w:val="24"/>
          <w:u w:val="single"/>
        </w:rPr>
        <w:t>s</w:t>
      </w:r>
      <w:r w:rsidRPr="00BC35A5">
        <w:rPr>
          <w:rFonts w:ascii="Times New Roman" w:hAnsi="Times New Roman" w:cs="Times New Roman"/>
          <w:sz w:val="24"/>
          <w:szCs w:val="24"/>
          <w:u w:val="single"/>
        </w:rPr>
        <w:t>, k</w:t>
      </w:r>
      <w:r>
        <w:rPr>
          <w:rFonts w:ascii="Times New Roman" w:hAnsi="Times New Roman" w:cs="Times New Roman"/>
          <w:sz w:val="24"/>
          <w:szCs w:val="24"/>
          <w:u w:val="single"/>
        </w:rPr>
        <w:t>o</w:t>
      </w:r>
      <w:r w:rsidRPr="00BC35A5">
        <w:rPr>
          <w:rFonts w:ascii="Times New Roman" w:hAnsi="Times New Roman" w:cs="Times New Roman"/>
          <w:sz w:val="24"/>
          <w:szCs w:val="24"/>
          <w:u w:val="single"/>
        </w:rPr>
        <w:t xml:space="preserve"> </w:t>
      </w:r>
      <w:r w:rsidR="00EC253F">
        <w:rPr>
          <w:rFonts w:ascii="Times New Roman" w:hAnsi="Times New Roman" w:cs="Times New Roman"/>
          <w:sz w:val="24"/>
          <w:szCs w:val="24"/>
          <w:u w:val="single"/>
        </w:rPr>
        <w:t>sagatavo</w:t>
      </w:r>
      <w:r w:rsidRPr="00BC35A5">
        <w:rPr>
          <w:rFonts w:ascii="Times New Roman" w:hAnsi="Times New Roman" w:cs="Times New Roman"/>
          <w:sz w:val="24"/>
          <w:szCs w:val="24"/>
          <w:u w:val="single"/>
        </w:rPr>
        <w:t xml:space="preserve"> ministrijas</w:t>
      </w:r>
    </w:p>
    <w:p w14:paraId="411C7230" w14:textId="39FA6567" w:rsidR="00C56134" w:rsidRDefault="00D61BDE" w:rsidP="00C16F02">
      <w:pPr>
        <w:ind w:firstLine="720"/>
        <w:jc w:val="both"/>
        <w:rPr>
          <w:rFonts w:ascii="Times New Roman" w:hAnsi="Times New Roman" w:cs="Times New Roman"/>
          <w:sz w:val="24"/>
          <w:szCs w:val="24"/>
        </w:rPr>
      </w:pPr>
      <w:r w:rsidRPr="00D61BDE">
        <w:rPr>
          <w:rFonts w:ascii="Times New Roman" w:hAnsi="Times New Roman" w:cs="Times New Roman"/>
          <w:sz w:val="24"/>
          <w:szCs w:val="24"/>
        </w:rPr>
        <w:t xml:space="preserve">Ietekmes pēcpārbaude </w:t>
      </w:r>
      <w:r w:rsidR="00F90F45">
        <w:rPr>
          <w:rFonts w:ascii="Times New Roman" w:hAnsi="Times New Roman" w:cs="Times New Roman"/>
          <w:sz w:val="24"/>
          <w:szCs w:val="24"/>
        </w:rPr>
        <w:t>var tikt ieviest</w:t>
      </w:r>
      <w:r w:rsidR="008A2985">
        <w:rPr>
          <w:rFonts w:ascii="Times New Roman" w:hAnsi="Times New Roman" w:cs="Times New Roman"/>
          <w:sz w:val="24"/>
          <w:szCs w:val="24"/>
        </w:rPr>
        <w:t>a</w:t>
      </w:r>
      <w:r w:rsidR="00F90F45">
        <w:rPr>
          <w:rFonts w:ascii="Times New Roman" w:hAnsi="Times New Roman" w:cs="Times New Roman"/>
          <w:sz w:val="24"/>
          <w:szCs w:val="24"/>
        </w:rPr>
        <w:t xml:space="preserve"> kā informatīvais ziņojums, kuru </w:t>
      </w:r>
      <w:r w:rsidR="003E2438">
        <w:rPr>
          <w:rFonts w:ascii="Times New Roman" w:hAnsi="Times New Roman" w:cs="Times New Roman"/>
          <w:sz w:val="24"/>
          <w:szCs w:val="24"/>
        </w:rPr>
        <w:t xml:space="preserve">sagatavo </w:t>
      </w:r>
      <w:r w:rsidR="00F90F45">
        <w:rPr>
          <w:rFonts w:ascii="Times New Roman" w:hAnsi="Times New Roman" w:cs="Times New Roman"/>
          <w:sz w:val="24"/>
          <w:szCs w:val="24"/>
        </w:rPr>
        <w:t>atbildīgās ministrijas saskaņā ar Ministru kabineta uzdevumu</w:t>
      </w:r>
      <w:r w:rsidR="003E2438">
        <w:rPr>
          <w:rFonts w:ascii="Times New Roman" w:hAnsi="Times New Roman" w:cs="Times New Roman"/>
          <w:sz w:val="24"/>
          <w:szCs w:val="24"/>
        </w:rPr>
        <w:t>,</w:t>
      </w:r>
      <w:r w:rsidR="00F90F45">
        <w:rPr>
          <w:rFonts w:ascii="Times New Roman" w:hAnsi="Times New Roman" w:cs="Times New Roman"/>
          <w:sz w:val="24"/>
          <w:szCs w:val="24"/>
        </w:rPr>
        <w:t xml:space="preserve"> </w:t>
      </w:r>
      <w:r w:rsidR="003E2438" w:rsidRPr="003E2438">
        <w:rPr>
          <w:rFonts w:ascii="Times New Roman" w:hAnsi="Times New Roman" w:cs="Times New Roman"/>
          <w:sz w:val="24"/>
          <w:szCs w:val="24"/>
        </w:rPr>
        <w:t>izstrādājot</w:t>
      </w:r>
      <w:r w:rsidR="00F90F45" w:rsidRPr="003E2438">
        <w:rPr>
          <w:rFonts w:ascii="Times New Roman" w:hAnsi="Times New Roman" w:cs="Times New Roman"/>
          <w:sz w:val="24"/>
          <w:szCs w:val="24"/>
        </w:rPr>
        <w:t xml:space="preserve"> noteiktu</w:t>
      </w:r>
      <w:r w:rsidR="003E2438" w:rsidRPr="003E2438">
        <w:rPr>
          <w:rFonts w:ascii="Times New Roman" w:hAnsi="Times New Roman" w:cs="Times New Roman"/>
          <w:sz w:val="24"/>
          <w:szCs w:val="24"/>
        </w:rPr>
        <w:t>s</w:t>
      </w:r>
      <w:r w:rsidR="00F90F45" w:rsidRPr="003E2438">
        <w:rPr>
          <w:rFonts w:ascii="Times New Roman" w:hAnsi="Times New Roman" w:cs="Times New Roman"/>
          <w:sz w:val="24"/>
          <w:szCs w:val="24"/>
        </w:rPr>
        <w:t xml:space="preserve"> tiesību aktu</w:t>
      </w:r>
      <w:r w:rsidR="003E2438" w:rsidRPr="003E2438">
        <w:rPr>
          <w:rFonts w:ascii="Times New Roman" w:hAnsi="Times New Roman" w:cs="Times New Roman"/>
          <w:sz w:val="24"/>
          <w:szCs w:val="24"/>
        </w:rPr>
        <w:t>s</w:t>
      </w:r>
      <w:r w:rsidR="00F90F45">
        <w:rPr>
          <w:rFonts w:ascii="Times New Roman" w:hAnsi="Times New Roman" w:cs="Times New Roman"/>
          <w:sz w:val="24"/>
          <w:szCs w:val="24"/>
        </w:rPr>
        <w:t xml:space="preserve">. </w:t>
      </w:r>
      <w:r w:rsidR="00C56134">
        <w:rPr>
          <w:rFonts w:ascii="Times New Roman" w:hAnsi="Times New Roman" w:cs="Times New Roman"/>
          <w:sz w:val="24"/>
          <w:szCs w:val="24"/>
        </w:rPr>
        <w:t xml:space="preserve">Ministrijas </w:t>
      </w:r>
      <w:r w:rsidR="00EC253F">
        <w:rPr>
          <w:rFonts w:ascii="Times New Roman" w:hAnsi="Times New Roman" w:cs="Times New Roman"/>
          <w:sz w:val="24"/>
          <w:szCs w:val="24"/>
        </w:rPr>
        <w:t>pēcpārbaudes</w:t>
      </w:r>
      <w:r w:rsidR="00C56134" w:rsidRPr="00C56134">
        <w:rPr>
          <w:rFonts w:ascii="Times New Roman" w:hAnsi="Times New Roman" w:cs="Times New Roman"/>
          <w:sz w:val="24"/>
          <w:szCs w:val="24"/>
        </w:rPr>
        <w:t xml:space="preserve"> ietvaros sagatavotu informatīvo ziņojumu, kas tiktu virzīts izskatīšanai Ministru kabinetā.</w:t>
      </w:r>
    </w:p>
    <w:p w14:paraId="411C7231" w14:textId="77777777" w:rsidR="002126E5" w:rsidRDefault="00D61BDE" w:rsidP="00C16F02">
      <w:pPr>
        <w:ind w:firstLine="720"/>
        <w:jc w:val="both"/>
        <w:rPr>
          <w:rFonts w:ascii="Times New Roman" w:hAnsi="Times New Roman" w:cs="Times New Roman"/>
          <w:sz w:val="24"/>
          <w:szCs w:val="24"/>
        </w:rPr>
      </w:pPr>
      <w:r>
        <w:rPr>
          <w:rFonts w:ascii="Times New Roman" w:hAnsi="Times New Roman" w:cs="Times New Roman"/>
          <w:sz w:val="24"/>
          <w:szCs w:val="24"/>
        </w:rPr>
        <w:t>Ministru kabineta 2014.</w:t>
      </w:r>
      <w:r w:rsidR="004B39BE">
        <w:rPr>
          <w:rFonts w:ascii="Times New Roman" w:hAnsi="Times New Roman" w:cs="Times New Roman"/>
          <w:sz w:val="24"/>
          <w:szCs w:val="24"/>
        </w:rPr>
        <w:t> </w:t>
      </w:r>
      <w:r>
        <w:rPr>
          <w:rFonts w:ascii="Times New Roman" w:hAnsi="Times New Roman" w:cs="Times New Roman"/>
          <w:sz w:val="24"/>
          <w:szCs w:val="24"/>
        </w:rPr>
        <w:t>gada 2.</w:t>
      </w:r>
      <w:r w:rsidR="004B39BE">
        <w:rPr>
          <w:rFonts w:ascii="Times New Roman" w:hAnsi="Times New Roman" w:cs="Times New Roman"/>
          <w:sz w:val="24"/>
          <w:szCs w:val="24"/>
        </w:rPr>
        <w:t> </w:t>
      </w:r>
      <w:r>
        <w:rPr>
          <w:rFonts w:ascii="Times New Roman" w:hAnsi="Times New Roman" w:cs="Times New Roman"/>
          <w:sz w:val="24"/>
          <w:szCs w:val="24"/>
        </w:rPr>
        <w:t>decembra noteikum</w:t>
      </w:r>
      <w:r w:rsidR="002A1A34">
        <w:rPr>
          <w:rFonts w:ascii="Times New Roman" w:hAnsi="Times New Roman" w:cs="Times New Roman"/>
          <w:sz w:val="24"/>
          <w:szCs w:val="24"/>
        </w:rPr>
        <w:t>i</w:t>
      </w:r>
      <w:r>
        <w:rPr>
          <w:rFonts w:ascii="Times New Roman" w:hAnsi="Times New Roman" w:cs="Times New Roman"/>
          <w:sz w:val="24"/>
          <w:szCs w:val="24"/>
        </w:rPr>
        <w:t xml:space="preserve"> Nr.</w:t>
      </w:r>
      <w:r w:rsidR="004B39BE">
        <w:rPr>
          <w:rFonts w:ascii="Times New Roman" w:hAnsi="Times New Roman" w:cs="Times New Roman"/>
          <w:sz w:val="24"/>
          <w:szCs w:val="24"/>
        </w:rPr>
        <w:t> </w:t>
      </w:r>
      <w:r w:rsidR="002A1A34">
        <w:rPr>
          <w:rFonts w:ascii="Times New Roman" w:hAnsi="Times New Roman" w:cs="Times New Roman"/>
          <w:sz w:val="24"/>
          <w:szCs w:val="24"/>
        </w:rPr>
        <w:t xml:space="preserve">737 </w:t>
      </w:r>
      <w:r w:rsidR="004B39BE">
        <w:rPr>
          <w:rFonts w:ascii="Times New Roman" w:hAnsi="Times New Roman" w:cs="Times New Roman"/>
          <w:sz w:val="24"/>
          <w:szCs w:val="24"/>
        </w:rPr>
        <w:t>"</w:t>
      </w:r>
      <w:r w:rsidR="002A1A34" w:rsidRPr="002A1A34">
        <w:rPr>
          <w:rFonts w:ascii="Times New Roman" w:hAnsi="Times New Roman" w:cs="Times New Roman"/>
          <w:sz w:val="24"/>
          <w:szCs w:val="24"/>
        </w:rPr>
        <w:t>Attīstības plānošanas dokumentu izstrādes un ietekmes izvērtēšanas noteikumi</w:t>
      </w:r>
      <w:r w:rsidR="004B39BE">
        <w:rPr>
          <w:rFonts w:ascii="Times New Roman" w:hAnsi="Times New Roman" w:cs="Times New Roman"/>
          <w:sz w:val="24"/>
          <w:szCs w:val="24"/>
        </w:rPr>
        <w:t>"</w:t>
      </w:r>
      <w:r w:rsidR="002126E5">
        <w:rPr>
          <w:rFonts w:ascii="Times New Roman" w:hAnsi="Times New Roman" w:cs="Times New Roman"/>
          <w:sz w:val="24"/>
          <w:szCs w:val="24"/>
        </w:rPr>
        <w:t xml:space="preserve"> paredz </w:t>
      </w:r>
      <w:r w:rsidR="002126E5" w:rsidRPr="003E2438">
        <w:rPr>
          <w:rFonts w:ascii="Times New Roman" w:hAnsi="Times New Roman" w:cs="Times New Roman"/>
          <w:sz w:val="24"/>
          <w:szCs w:val="24"/>
        </w:rPr>
        <w:t>nozaru ministrijām veikt</w:t>
      </w:r>
      <w:r w:rsidR="002126E5">
        <w:rPr>
          <w:rFonts w:ascii="Times New Roman" w:hAnsi="Times New Roman" w:cs="Times New Roman"/>
          <w:sz w:val="24"/>
          <w:szCs w:val="24"/>
        </w:rPr>
        <w:t xml:space="preserve"> </w:t>
      </w:r>
      <w:r w:rsidR="003E2438">
        <w:rPr>
          <w:rFonts w:ascii="Times New Roman" w:hAnsi="Times New Roman" w:cs="Times New Roman"/>
          <w:sz w:val="24"/>
          <w:szCs w:val="24"/>
        </w:rPr>
        <w:t xml:space="preserve">politikas ietekmes izvērtēšanu </w:t>
      </w:r>
      <w:r w:rsidR="002126E5">
        <w:rPr>
          <w:rFonts w:ascii="Times New Roman" w:hAnsi="Times New Roman" w:cs="Times New Roman"/>
          <w:sz w:val="24"/>
          <w:szCs w:val="24"/>
        </w:rPr>
        <w:t xml:space="preserve">un būt </w:t>
      </w:r>
      <w:r w:rsidR="003E2438">
        <w:rPr>
          <w:rFonts w:ascii="Times New Roman" w:hAnsi="Times New Roman" w:cs="Times New Roman"/>
          <w:sz w:val="24"/>
          <w:szCs w:val="24"/>
        </w:rPr>
        <w:t xml:space="preserve">par to </w:t>
      </w:r>
      <w:r w:rsidR="002126E5">
        <w:rPr>
          <w:rFonts w:ascii="Times New Roman" w:hAnsi="Times New Roman" w:cs="Times New Roman"/>
          <w:sz w:val="24"/>
          <w:szCs w:val="24"/>
        </w:rPr>
        <w:t>atbildīgām. Līdz ar to nozarēs tiek attīstīta un būs izveidota kapacitāte virspusējas analīzes veikšanai.</w:t>
      </w:r>
    </w:p>
    <w:tbl>
      <w:tblPr>
        <w:tblStyle w:val="TableGrid"/>
        <w:tblW w:w="0" w:type="auto"/>
        <w:tblLook w:val="04A0" w:firstRow="1" w:lastRow="0" w:firstColumn="1" w:lastColumn="0" w:noHBand="0" w:noVBand="1"/>
      </w:tblPr>
      <w:tblGrid>
        <w:gridCol w:w="4643"/>
        <w:gridCol w:w="4644"/>
      </w:tblGrid>
      <w:tr w:rsidR="00F90F45" w14:paraId="411C7234" w14:textId="77777777" w:rsidTr="00C56134">
        <w:tc>
          <w:tcPr>
            <w:tcW w:w="4643" w:type="dxa"/>
            <w:shd w:val="clear" w:color="auto" w:fill="808080" w:themeFill="background1" w:themeFillShade="80"/>
          </w:tcPr>
          <w:p w14:paraId="411C7232" w14:textId="77777777" w:rsidR="00F90F45" w:rsidRDefault="00F90F45" w:rsidP="001B7E35">
            <w:pPr>
              <w:jc w:val="both"/>
              <w:rPr>
                <w:rFonts w:ascii="Times New Roman" w:hAnsi="Times New Roman" w:cs="Times New Roman"/>
                <w:sz w:val="24"/>
                <w:szCs w:val="24"/>
              </w:rPr>
            </w:pPr>
            <w:r>
              <w:rPr>
                <w:rFonts w:ascii="Times New Roman" w:hAnsi="Times New Roman" w:cs="Times New Roman"/>
                <w:sz w:val="24"/>
                <w:szCs w:val="24"/>
              </w:rPr>
              <w:t>Stiprās puses</w:t>
            </w:r>
          </w:p>
        </w:tc>
        <w:tc>
          <w:tcPr>
            <w:tcW w:w="4644" w:type="dxa"/>
            <w:shd w:val="clear" w:color="auto" w:fill="808080" w:themeFill="background1" w:themeFillShade="80"/>
          </w:tcPr>
          <w:p w14:paraId="411C7233" w14:textId="77777777" w:rsidR="00F90F45" w:rsidRDefault="00F90F45" w:rsidP="001B7E35">
            <w:pPr>
              <w:jc w:val="both"/>
              <w:rPr>
                <w:rFonts w:ascii="Times New Roman" w:hAnsi="Times New Roman" w:cs="Times New Roman"/>
                <w:sz w:val="24"/>
                <w:szCs w:val="24"/>
              </w:rPr>
            </w:pPr>
            <w:r>
              <w:rPr>
                <w:rFonts w:ascii="Times New Roman" w:hAnsi="Times New Roman" w:cs="Times New Roman"/>
                <w:sz w:val="24"/>
                <w:szCs w:val="24"/>
              </w:rPr>
              <w:t>Vājās puses</w:t>
            </w:r>
          </w:p>
        </w:tc>
      </w:tr>
      <w:tr w:rsidR="00F90F45" w14:paraId="411C7237" w14:textId="77777777" w:rsidTr="00F90F45">
        <w:tc>
          <w:tcPr>
            <w:tcW w:w="4643" w:type="dxa"/>
          </w:tcPr>
          <w:p w14:paraId="411C7235" w14:textId="77777777" w:rsidR="00F90F45" w:rsidRDefault="00F90F45" w:rsidP="001B7E35">
            <w:pPr>
              <w:jc w:val="both"/>
              <w:rPr>
                <w:rFonts w:ascii="Times New Roman" w:hAnsi="Times New Roman" w:cs="Times New Roman"/>
                <w:sz w:val="24"/>
                <w:szCs w:val="24"/>
              </w:rPr>
            </w:pPr>
            <w:r>
              <w:rPr>
                <w:rFonts w:ascii="Times New Roman" w:hAnsi="Times New Roman" w:cs="Times New Roman"/>
                <w:sz w:val="24"/>
                <w:szCs w:val="24"/>
              </w:rPr>
              <w:t>Ministrijas kā nozares politikas veidotājs vistiešāk saskaras ar nozares problēmām</w:t>
            </w:r>
          </w:p>
        </w:tc>
        <w:tc>
          <w:tcPr>
            <w:tcW w:w="4644" w:type="dxa"/>
          </w:tcPr>
          <w:p w14:paraId="411C7236" w14:textId="77777777" w:rsidR="00F90F45" w:rsidRDefault="00F90F45" w:rsidP="004B39BE">
            <w:pPr>
              <w:jc w:val="both"/>
              <w:rPr>
                <w:rFonts w:ascii="Times New Roman" w:hAnsi="Times New Roman" w:cs="Times New Roman"/>
                <w:sz w:val="24"/>
                <w:szCs w:val="24"/>
              </w:rPr>
            </w:pPr>
            <w:r>
              <w:rPr>
                <w:rFonts w:ascii="Times New Roman" w:hAnsi="Times New Roman" w:cs="Times New Roman"/>
                <w:sz w:val="24"/>
                <w:szCs w:val="24"/>
              </w:rPr>
              <w:t xml:space="preserve">Papildu </w:t>
            </w:r>
            <w:r w:rsidR="00A51128">
              <w:rPr>
                <w:rFonts w:ascii="Times New Roman" w:hAnsi="Times New Roman" w:cs="Times New Roman"/>
                <w:sz w:val="24"/>
                <w:szCs w:val="24"/>
              </w:rPr>
              <w:t>uzdevumi</w:t>
            </w:r>
            <w:r>
              <w:rPr>
                <w:rFonts w:ascii="Times New Roman" w:hAnsi="Times New Roman" w:cs="Times New Roman"/>
                <w:sz w:val="24"/>
                <w:szCs w:val="24"/>
              </w:rPr>
              <w:t xml:space="preserve"> ministrijām </w:t>
            </w:r>
          </w:p>
        </w:tc>
      </w:tr>
      <w:tr w:rsidR="005337EC" w14:paraId="411C723A" w14:textId="77777777" w:rsidTr="00F90F45">
        <w:tc>
          <w:tcPr>
            <w:tcW w:w="4643" w:type="dxa"/>
          </w:tcPr>
          <w:p w14:paraId="411C7238" w14:textId="77777777" w:rsidR="005337EC" w:rsidRDefault="005337EC" w:rsidP="001B7E35">
            <w:pPr>
              <w:jc w:val="both"/>
              <w:rPr>
                <w:rFonts w:ascii="Times New Roman" w:hAnsi="Times New Roman" w:cs="Times New Roman"/>
                <w:sz w:val="24"/>
                <w:szCs w:val="24"/>
              </w:rPr>
            </w:pPr>
            <w:r>
              <w:rPr>
                <w:rFonts w:ascii="Times New Roman" w:hAnsi="Times New Roman" w:cs="Times New Roman"/>
                <w:sz w:val="24"/>
                <w:szCs w:val="24"/>
              </w:rPr>
              <w:t>Attīstīta nozaru ministriju kapacitāte politikas jomas vai nozares izvērtējuma veikšanā</w:t>
            </w:r>
          </w:p>
        </w:tc>
        <w:tc>
          <w:tcPr>
            <w:tcW w:w="4644" w:type="dxa"/>
          </w:tcPr>
          <w:p w14:paraId="411C7239" w14:textId="77777777" w:rsidR="005337EC" w:rsidRDefault="005337EC" w:rsidP="0048090B">
            <w:pPr>
              <w:jc w:val="both"/>
              <w:rPr>
                <w:rFonts w:ascii="Times New Roman" w:hAnsi="Times New Roman" w:cs="Times New Roman"/>
                <w:sz w:val="24"/>
                <w:szCs w:val="24"/>
              </w:rPr>
            </w:pPr>
            <w:r>
              <w:rPr>
                <w:rFonts w:ascii="Times New Roman" w:hAnsi="Times New Roman" w:cs="Times New Roman"/>
                <w:sz w:val="24"/>
                <w:szCs w:val="24"/>
              </w:rPr>
              <w:t>Nepietiekamas iespējas piesaistīt ārējus izvērtētājus</w:t>
            </w:r>
          </w:p>
        </w:tc>
      </w:tr>
      <w:tr w:rsidR="005337EC" w14:paraId="411C723D" w14:textId="77777777" w:rsidTr="00F90F45">
        <w:tc>
          <w:tcPr>
            <w:tcW w:w="4643" w:type="dxa"/>
          </w:tcPr>
          <w:p w14:paraId="411C723B" w14:textId="77777777" w:rsidR="005337EC" w:rsidRDefault="005337EC" w:rsidP="001B7E35">
            <w:pPr>
              <w:jc w:val="both"/>
              <w:rPr>
                <w:rFonts w:ascii="Times New Roman" w:hAnsi="Times New Roman" w:cs="Times New Roman"/>
                <w:sz w:val="24"/>
                <w:szCs w:val="24"/>
              </w:rPr>
            </w:pPr>
            <w:r>
              <w:rPr>
                <w:rFonts w:ascii="Times New Roman" w:hAnsi="Times New Roman" w:cs="Times New Roman"/>
                <w:sz w:val="24"/>
                <w:szCs w:val="24"/>
              </w:rPr>
              <w:t>Ministrijām ir pieredze ietekmes izvērtējumu veikšanā politikas plānošanas dokumentiem</w:t>
            </w:r>
          </w:p>
        </w:tc>
        <w:tc>
          <w:tcPr>
            <w:tcW w:w="4644" w:type="dxa"/>
          </w:tcPr>
          <w:p w14:paraId="411C723C" w14:textId="5610F6BC" w:rsidR="005337EC" w:rsidRPr="00954AE1" w:rsidRDefault="005337EC" w:rsidP="00AE5132">
            <w:pPr>
              <w:jc w:val="both"/>
              <w:rPr>
                <w:rFonts w:ascii="Times New Roman" w:hAnsi="Times New Roman" w:cs="Times New Roman"/>
                <w:sz w:val="24"/>
                <w:szCs w:val="24"/>
              </w:rPr>
            </w:pPr>
            <w:r>
              <w:rPr>
                <w:rFonts w:ascii="Times New Roman" w:hAnsi="Times New Roman" w:cs="Times New Roman"/>
                <w:sz w:val="24"/>
                <w:szCs w:val="24"/>
              </w:rPr>
              <w:t xml:space="preserve">Nevienmērīga darba noslodze, jo </w:t>
            </w:r>
            <w:r w:rsidRPr="00E502C4">
              <w:rPr>
                <w:rFonts w:ascii="Times New Roman" w:hAnsi="Times New Roman" w:cs="Times New Roman"/>
                <w:sz w:val="24"/>
                <w:szCs w:val="24"/>
              </w:rPr>
              <w:t>ietekmes pēcpārbaudes</w:t>
            </w:r>
            <w:r>
              <w:rPr>
                <w:rFonts w:ascii="Times New Roman" w:hAnsi="Times New Roman" w:cs="Times New Roman"/>
                <w:sz w:val="24"/>
                <w:szCs w:val="24"/>
              </w:rPr>
              <w:t xml:space="preserve"> jāveic nenoteiktam skaitam tiesību aktu un ne visu laiku </w:t>
            </w:r>
          </w:p>
        </w:tc>
      </w:tr>
      <w:tr w:rsidR="005337EC" w14:paraId="411C7240" w14:textId="77777777" w:rsidTr="00E502C4">
        <w:tc>
          <w:tcPr>
            <w:tcW w:w="4643" w:type="dxa"/>
          </w:tcPr>
          <w:p w14:paraId="411C723E" w14:textId="77777777" w:rsidR="005337EC" w:rsidRDefault="005337EC" w:rsidP="00E502C4">
            <w:pPr>
              <w:jc w:val="both"/>
              <w:rPr>
                <w:rFonts w:ascii="Times New Roman" w:hAnsi="Times New Roman" w:cs="Times New Roman"/>
                <w:sz w:val="24"/>
                <w:szCs w:val="24"/>
              </w:rPr>
            </w:pPr>
          </w:p>
        </w:tc>
        <w:tc>
          <w:tcPr>
            <w:tcW w:w="4644" w:type="dxa"/>
          </w:tcPr>
          <w:p w14:paraId="411C723F" w14:textId="77777777" w:rsidR="005337EC" w:rsidRPr="00954AE1" w:rsidRDefault="005337EC" w:rsidP="0048090B">
            <w:pPr>
              <w:jc w:val="both"/>
              <w:rPr>
                <w:rFonts w:ascii="Times New Roman" w:hAnsi="Times New Roman" w:cs="Times New Roman"/>
                <w:sz w:val="24"/>
                <w:szCs w:val="24"/>
              </w:rPr>
            </w:pPr>
            <w:r>
              <w:rPr>
                <w:rFonts w:ascii="Times New Roman" w:hAnsi="Times New Roman" w:cs="Times New Roman"/>
                <w:sz w:val="24"/>
                <w:szCs w:val="24"/>
              </w:rPr>
              <w:t>Netiek veicināta vienota pieeja un prakse novērtējumu veikšanā</w:t>
            </w:r>
          </w:p>
        </w:tc>
      </w:tr>
    </w:tbl>
    <w:p w14:paraId="411C7241" w14:textId="77777777" w:rsidR="00F90F45" w:rsidRPr="00E54E68" w:rsidRDefault="00F90F45" w:rsidP="001B7E35">
      <w:pPr>
        <w:jc w:val="both"/>
        <w:rPr>
          <w:rFonts w:ascii="Times New Roman" w:hAnsi="Times New Roman" w:cs="Times New Roman"/>
          <w:sz w:val="24"/>
          <w:szCs w:val="24"/>
        </w:rPr>
      </w:pPr>
    </w:p>
    <w:p w14:paraId="411C7242" w14:textId="3FAFDEFD" w:rsidR="00F90F45" w:rsidRPr="00E54E68" w:rsidRDefault="00C56134" w:rsidP="001B7E35">
      <w:pPr>
        <w:jc w:val="both"/>
        <w:rPr>
          <w:rFonts w:ascii="Times New Roman" w:hAnsi="Times New Roman" w:cs="Times New Roman"/>
          <w:sz w:val="24"/>
          <w:szCs w:val="24"/>
          <w:u w:val="single"/>
        </w:rPr>
      </w:pPr>
      <w:r w:rsidRPr="00E54E68">
        <w:rPr>
          <w:rFonts w:ascii="Times New Roman" w:hAnsi="Times New Roman" w:cs="Times New Roman"/>
          <w:sz w:val="24"/>
          <w:szCs w:val="24"/>
          <w:u w:val="single"/>
        </w:rPr>
        <w:t>3.3.2.</w:t>
      </w:r>
      <w:r w:rsidR="00B44125" w:rsidRPr="00E54E68">
        <w:rPr>
          <w:rFonts w:ascii="Times New Roman" w:hAnsi="Times New Roman" w:cs="Times New Roman"/>
          <w:sz w:val="24"/>
          <w:szCs w:val="24"/>
          <w:u w:val="single"/>
        </w:rPr>
        <w:t xml:space="preserve"> </w:t>
      </w:r>
      <w:r w:rsidRPr="00E54E68">
        <w:rPr>
          <w:rFonts w:ascii="Times New Roman" w:hAnsi="Times New Roman" w:cs="Times New Roman"/>
          <w:sz w:val="24"/>
          <w:szCs w:val="24"/>
          <w:u w:val="single"/>
        </w:rPr>
        <w:t>R</w:t>
      </w:r>
      <w:r w:rsidR="00945587" w:rsidRPr="00E54E68">
        <w:rPr>
          <w:rFonts w:ascii="Times New Roman" w:hAnsi="Times New Roman" w:cs="Times New Roman"/>
          <w:sz w:val="24"/>
          <w:szCs w:val="24"/>
          <w:u w:val="single"/>
        </w:rPr>
        <w:t>isinājuma variants</w:t>
      </w:r>
      <w:r w:rsidR="005974BE" w:rsidRPr="00E54E68">
        <w:rPr>
          <w:rFonts w:ascii="Times New Roman" w:hAnsi="Times New Roman" w:cs="Times New Roman"/>
          <w:sz w:val="24"/>
          <w:szCs w:val="24"/>
          <w:u w:val="single"/>
        </w:rPr>
        <w:t xml:space="preserve"> </w:t>
      </w:r>
      <w:r w:rsidR="004B39BE" w:rsidRPr="00E54E68">
        <w:rPr>
          <w:rFonts w:ascii="Times New Roman" w:hAnsi="Times New Roman" w:cs="Times New Roman"/>
          <w:sz w:val="24"/>
          <w:szCs w:val="24"/>
          <w:u w:val="single"/>
        </w:rPr>
        <w:t>–</w:t>
      </w:r>
      <w:r w:rsidR="005974BE" w:rsidRPr="00E54E68">
        <w:rPr>
          <w:rFonts w:ascii="Times New Roman" w:hAnsi="Times New Roman" w:cs="Times New Roman"/>
          <w:sz w:val="24"/>
          <w:szCs w:val="24"/>
          <w:u w:val="single"/>
        </w:rPr>
        <w:t xml:space="preserve"> ā</w:t>
      </w:r>
      <w:r w:rsidR="00F90F45" w:rsidRPr="00E54E68">
        <w:rPr>
          <w:rFonts w:ascii="Times New Roman" w:hAnsi="Times New Roman" w:cs="Times New Roman"/>
          <w:sz w:val="24"/>
          <w:szCs w:val="24"/>
          <w:u w:val="single"/>
        </w:rPr>
        <w:t xml:space="preserve">rējs </w:t>
      </w:r>
      <w:r w:rsidR="00C16F02" w:rsidRPr="00E54E68">
        <w:rPr>
          <w:rFonts w:ascii="Times New Roman" w:hAnsi="Times New Roman" w:cs="Times New Roman"/>
          <w:sz w:val="24"/>
          <w:szCs w:val="24"/>
          <w:u w:val="single"/>
        </w:rPr>
        <w:t>iz</w:t>
      </w:r>
      <w:r w:rsidR="00F90F45" w:rsidRPr="00E54E68">
        <w:rPr>
          <w:rFonts w:ascii="Times New Roman" w:hAnsi="Times New Roman" w:cs="Times New Roman"/>
          <w:sz w:val="24"/>
          <w:szCs w:val="24"/>
          <w:u w:val="single"/>
        </w:rPr>
        <w:t>vērtējums</w:t>
      </w:r>
    </w:p>
    <w:p w14:paraId="411C7243" w14:textId="63D66DBA" w:rsidR="00F90F45" w:rsidRPr="00E54E68" w:rsidRDefault="000D3B18" w:rsidP="00E677D2">
      <w:pPr>
        <w:ind w:firstLine="720"/>
        <w:jc w:val="both"/>
        <w:rPr>
          <w:rFonts w:ascii="Times New Roman" w:hAnsi="Times New Roman" w:cs="Times New Roman"/>
          <w:sz w:val="24"/>
          <w:szCs w:val="24"/>
        </w:rPr>
      </w:pPr>
      <w:r w:rsidRPr="00E54E68">
        <w:rPr>
          <w:rFonts w:ascii="Times New Roman" w:hAnsi="Times New Roman" w:cs="Times New Roman"/>
          <w:sz w:val="24"/>
          <w:szCs w:val="24"/>
        </w:rPr>
        <w:t>Ietekmes pēcpārbaud</w:t>
      </w:r>
      <w:r w:rsidR="008A2985" w:rsidRPr="00E54E68">
        <w:rPr>
          <w:rFonts w:ascii="Times New Roman" w:hAnsi="Times New Roman" w:cs="Times New Roman"/>
          <w:sz w:val="24"/>
          <w:szCs w:val="24"/>
        </w:rPr>
        <w:t>i</w:t>
      </w:r>
      <w:r w:rsidRPr="00E54E68">
        <w:rPr>
          <w:rFonts w:ascii="Times New Roman" w:hAnsi="Times New Roman" w:cs="Times New Roman"/>
          <w:sz w:val="24"/>
          <w:szCs w:val="24"/>
        </w:rPr>
        <w:t xml:space="preserve"> </w:t>
      </w:r>
      <w:r w:rsidR="00F90F45" w:rsidRPr="00E54E68">
        <w:rPr>
          <w:rFonts w:ascii="Times New Roman" w:hAnsi="Times New Roman" w:cs="Times New Roman"/>
          <w:sz w:val="24"/>
          <w:szCs w:val="24"/>
        </w:rPr>
        <w:t>var veikt kā ārēj</w:t>
      </w:r>
      <w:r w:rsidR="00E54E68" w:rsidRPr="00E54E68">
        <w:rPr>
          <w:rFonts w:ascii="Times New Roman" w:hAnsi="Times New Roman" w:cs="Times New Roman"/>
          <w:sz w:val="24"/>
          <w:szCs w:val="24"/>
        </w:rPr>
        <w:t>u</w:t>
      </w:r>
      <w:r w:rsidR="00F90F45" w:rsidRPr="00E54E68">
        <w:rPr>
          <w:rFonts w:ascii="Times New Roman" w:hAnsi="Times New Roman" w:cs="Times New Roman"/>
          <w:sz w:val="24"/>
          <w:szCs w:val="24"/>
        </w:rPr>
        <w:t xml:space="preserve"> </w:t>
      </w:r>
      <w:r w:rsidR="00E54E68">
        <w:rPr>
          <w:rFonts w:ascii="Times New Roman" w:hAnsi="Times New Roman" w:cs="Times New Roman"/>
          <w:sz w:val="24"/>
          <w:szCs w:val="24"/>
        </w:rPr>
        <w:t>uzdevumu</w:t>
      </w:r>
      <w:r w:rsidR="00F90F45" w:rsidRPr="00E54E68">
        <w:rPr>
          <w:rFonts w:ascii="Times New Roman" w:hAnsi="Times New Roman" w:cs="Times New Roman"/>
          <w:sz w:val="24"/>
          <w:szCs w:val="24"/>
        </w:rPr>
        <w:t xml:space="preserve"> (publisks iepirkums) Valsts kancelej</w:t>
      </w:r>
      <w:r w:rsidR="00C56134" w:rsidRPr="00E54E68">
        <w:rPr>
          <w:rFonts w:ascii="Times New Roman" w:hAnsi="Times New Roman" w:cs="Times New Roman"/>
          <w:sz w:val="24"/>
          <w:szCs w:val="24"/>
        </w:rPr>
        <w:t xml:space="preserve">as vadībā. </w:t>
      </w:r>
      <w:r w:rsidR="0083111C" w:rsidRPr="00E54E68">
        <w:rPr>
          <w:rFonts w:ascii="Times New Roman" w:hAnsi="Times New Roman" w:cs="Times New Roman"/>
          <w:sz w:val="24"/>
          <w:szCs w:val="24"/>
        </w:rPr>
        <w:t xml:space="preserve">Šādi ietekmes </w:t>
      </w:r>
      <w:r w:rsidR="00C16F02" w:rsidRPr="00E54E68">
        <w:rPr>
          <w:rFonts w:ascii="Times New Roman" w:hAnsi="Times New Roman" w:cs="Times New Roman"/>
          <w:sz w:val="24"/>
          <w:szCs w:val="24"/>
        </w:rPr>
        <w:t>iz</w:t>
      </w:r>
      <w:r w:rsidR="0083111C" w:rsidRPr="00E54E68">
        <w:rPr>
          <w:rFonts w:ascii="Times New Roman" w:hAnsi="Times New Roman" w:cs="Times New Roman"/>
          <w:sz w:val="24"/>
          <w:szCs w:val="24"/>
        </w:rPr>
        <w:t>vērtējum</w:t>
      </w:r>
      <w:r w:rsidR="004B39BE" w:rsidRPr="00E54E68">
        <w:rPr>
          <w:rFonts w:ascii="Times New Roman" w:hAnsi="Times New Roman" w:cs="Times New Roman"/>
          <w:sz w:val="24"/>
          <w:szCs w:val="24"/>
        </w:rPr>
        <w:t>i</w:t>
      </w:r>
      <w:r w:rsidR="0083111C" w:rsidRPr="00E54E68">
        <w:rPr>
          <w:rFonts w:ascii="Times New Roman" w:hAnsi="Times New Roman" w:cs="Times New Roman"/>
          <w:sz w:val="24"/>
          <w:szCs w:val="24"/>
        </w:rPr>
        <w:t xml:space="preserve"> būtu </w:t>
      </w:r>
      <w:r w:rsidR="00E54E68">
        <w:rPr>
          <w:rFonts w:ascii="Times New Roman" w:hAnsi="Times New Roman" w:cs="Times New Roman"/>
          <w:sz w:val="24"/>
          <w:szCs w:val="24"/>
        </w:rPr>
        <w:t xml:space="preserve">veicami </w:t>
      </w:r>
      <w:r w:rsidR="0083111C" w:rsidRPr="00E54E68">
        <w:rPr>
          <w:rFonts w:ascii="Times New Roman" w:hAnsi="Times New Roman" w:cs="Times New Roman"/>
          <w:sz w:val="24"/>
          <w:szCs w:val="24"/>
        </w:rPr>
        <w:t xml:space="preserve">kā atsevišķi pētījumi </w:t>
      </w:r>
      <w:r w:rsidR="00C56134" w:rsidRPr="00E54E68">
        <w:rPr>
          <w:rFonts w:ascii="Times New Roman" w:hAnsi="Times New Roman" w:cs="Times New Roman"/>
          <w:sz w:val="24"/>
          <w:szCs w:val="24"/>
        </w:rPr>
        <w:t>saskaņā ar izstrādātu</w:t>
      </w:r>
      <w:r w:rsidR="0083111C" w:rsidRPr="00E54E68">
        <w:rPr>
          <w:rFonts w:ascii="Times New Roman" w:hAnsi="Times New Roman" w:cs="Times New Roman"/>
          <w:sz w:val="24"/>
          <w:szCs w:val="24"/>
        </w:rPr>
        <w:t xml:space="preserve"> metodoloģij</w:t>
      </w:r>
      <w:r w:rsidR="00C56134" w:rsidRPr="00E54E68">
        <w:rPr>
          <w:rFonts w:ascii="Times New Roman" w:hAnsi="Times New Roman" w:cs="Times New Roman"/>
          <w:sz w:val="24"/>
          <w:szCs w:val="24"/>
        </w:rPr>
        <w:t>u</w:t>
      </w:r>
      <w:r w:rsidR="0083111C" w:rsidRPr="00E54E68">
        <w:rPr>
          <w:rFonts w:ascii="Times New Roman" w:hAnsi="Times New Roman" w:cs="Times New Roman"/>
          <w:sz w:val="24"/>
          <w:szCs w:val="24"/>
        </w:rPr>
        <w:t xml:space="preserve">. </w:t>
      </w:r>
      <w:r w:rsidR="00C56134" w:rsidRPr="00E54E68">
        <w:rPr>
          <w:rFonts w:ascii="Times New Roman" w:hAnsi="Times New Roman" w:cs="Times New Roman"/>
          <w:sz w:val="24"/>
          <w:szCs w:val="24"/>
        </w:rPr>
        <w:t xml:space="preserve">Valsts kanceleja gala rezultātā sagatavotu informatīvo ziņojumu, kas tiktu virzīts izskatīšanai Ministru kabinetā. </w:t>
      </w:r>
    </w:p>
    <w:p w14:paraId="411C7244" w14:textId="343C53D6" w:rsidR="00C56134" w:rsidRPr="00E54E68" w:rsidRDefault="00C56134" w:rsidP="00E677D2">
      <w:pPr>
        <w:ind w:firstLine="720"/>
        <w:jc w:val="both"/>
        <w:rPr>
          <w:rFonts w:ascii="Times New Roman" w:hAnsi="Times New Roman" w:cs="Times New Roman"/>
          <w:sz w:val="24"/>
          <w:szCs w:val="24"/>
        </w:rPr>
      </w:pPr>
      <w:r w:rsidRPr="00E54E68">
        <w:rPr>
          <w:rFonts w:ascii="Times New Roman" w:hAnsi="Times New Roman" w:cs="Times New Roman"/>
          <w:sz w:val="24"/>
          <w:szCs w:val="24"/>
        </w:rPr>
        <w:t>Lai šādu sistēmu ieviestu, nepieciešami grozījumi Valsts kancelejas nolikumā, kas Valsts kancelejai par</w:t>
      </w:r>
      <w:r w:rsidR="00C16F02" w:rsidRPr="00E54E68">
        <w:rPr>
          <w:rFonts w:ascii="Times New Roman" w:hAnsi="Times New Roman" w:cs="Times New Roman"/>
          <w:sz w:val="24"/>
          <w:szCs w:val="24"/>
        </w:rPr>
        <w:t xml:space="preserve">edz jaunu uzdevumu </w:t>
      </w:r>
      <w:r w:rsidR="000D3B18" w:rsidRPr="00E54E68">
        <w:rPr>
          <w:rFonts w:ascii="Times New Roman" w:hAnsi="Times New Roman" w:cs="Times New Roman"/>
          <w:sz w:val="24"/>
          <w:szCs w:val="24"/>
        </w:rPr>
        <w:t xml:space="preserve">ietekmes pēcpārbaudes </w:t>
      </w:r>
      <w:r w:rsidRPr="00E54E68">
        <w:rPr>
          <w:rFonts w:ascii="Times New Roman" w:hAnsi="Times New Roman" w:cs="Times New Roman"/>
          <w:sz w:val="24"/>
          <w:szCs w:val="24"/>
        </w:rPr>
        <w:t>sagatavošanā.</w:t>
      </w:r>
    </w:p>
    <w:tbl>
      <w:tblPr>
        <w:tblStyle w:val="TableGrid"/>
        <w:tblW w:w="0" w:type="auto"/>
        <w:tblLook w:val="04A0" w:firstRow="1" w:lastRow="0" w:firstColumn="1" w:lastColumn="0" w:noHBand="0" w:noVBand="1"/>
      </w:tblPr>
      <w:tblGrid>
        <w:gridCol w:w="4928"/>
        <w:gridCol w:w="4359"/>
      </w:tblGrid>
      <w:tr w:rsidR="0083111C" w14:paraId="411C7247" w14:textId="77777777" w:rsidTr="00E54E68">
        <w:tc>
          <w:tcPr>
            <w:tcW w:w="4928" w:type="dxa"/>
            <w:shd w:val="clear" w:color="auto" w:fill="808080" w:themeFill="background1" w:themeFillShade="80"/>
          </w:tcPr>
          <w:p w14:paraId="411C7245" w14:textId="77777777" w:rsidR="0083111C" w:rsidRDefault="0083111C" w:rsidP="00945587">
            <w:pPr>
              <w:jc w:val="both"/>
              <w:rPr>
                <w:rFonts w:ascii="Times New Roman" w:hAnsi="Times New Roman" w:cs="Times New Roman"/>
                <w:sz w:val="24"/>
                <w:szCs w:val="24"/>
              </w:rPr>
            </w:pPr>
            <w:r>
              <w:rPr>
                <w:rFonts w:ascii="Times New Roman" w:hAnsi="Times New Roman" w:cs="Times New Roman"/>
                <w:sz w:val="24"/>
                <w:szCs w:val="24"/>
              </w:rPr>
              <w:t>Stiprās puses</w:t>
            </w:r>
          </w:p>
        </w:tc>
        <w:tc>
          <w:tcPr>
            <w:tcW w:w="4359" w:type="dxa"/>
            <w:shd w:val="clear" w:color="auto" w:fill="808080" w:themeFill="background1" w:themeFillShade="80"/>
          </w:tcPr>
          <w:p w14:paraId="411C7246" w14:textId="77777777" w:rsidR="0083111C" w:rsidRDefault="0083111C" w:rsidP="00945587">
            <w:pPr>
              <w:jc w:val="both"/>
              <w:rPr>
                <w:rFonts w:ascii="Times New Roman" w:hAnsi="Times New Roman" w:cs="Times New Roman"/>
                <w:sz w:val="24"/>
                <w:szCs w:val="24"/>
              </w:rPr>
            </w:pPr>
            <w:r>
              <w:rPr>
                <w:rFonts w:ascii="Times New Roman" w:hAnsi="Times New Roman" w:cs="Times New Roman"/>
                <w:sz w:val="24"/>
                <w:szCs w:val="24"/>
              </w:rPr>
              <w:t>Vājās puses</w:t>
            </w:r>
          </w:p>
        </w:tc>
      </w:tr>
      <w:tr w:rsidR="0083111C" w14:paraId="411C724A" w14:textId="77777777" w:rsidTr="00E54E68">
        <w:tc>
          <w:tcPr>
            <w:tcW w:w="4928" w:type="dxa"/>
          </w:tcPr>
          <w:p w14:paraId="411C7248" w14:textId="77777777" w:rsidR="0083111C" w:rsidRDefault="0083111C" w:rsidP="00945587">
            <w:pPr>
              <w:jc w:val="both"/>
              <w:rPr>
                <w:rFonts w:ascii="Times New Roman" w:hAnsi="Times New Roman" w:cs="Times New Roman"/>
                <w:sz w:val="24"/>
                <w:szCs w:val="24"/>
              </w:rPr>
            </w:pPr>
            <w:r>
              <w:rPr>
                <w:rFonts w:ascii="Times New Roman" w:hAnsi="Times New Roman" w:cs="Times New Roman"/>
                <w:sz w:val="24"/>
                <w:szCs w:val="24"/>
              </w:rPr>
              <w:t>Pilnīgi neatkarīgs novērtējums</w:t>
            </w:r>
          </w:p>
        </w:tc>
        <w:tc>
          <w:tcPr>
            <w:tcW w:w="4359" w:type="dxa"/>
          </w:tcPr>
          <w:p w14:paraId="411C7249" w14:textId="77777777" w:rsidR="0083111C" w:rsidRDefault="0083111C" w:rsidP="004B39BE">
            <w:pPr>
              <w:jc w:val="both"/>
              <w:rPr>
                <w:rFonts w:ascii="Times New Roman" w:hAnsi="Times New Roman" w:cs="Times New Roman"/>
                <w:sz w:val="24"/>
                <w:szCs w:val="24"/>
              </w:rPr>
            </w:pPr>
            <w:r>
              <w:rPr>
                <w:rFonts w:ascii="Times New Roman" w:hAnsi="Times New Roman" w:cs="Times New Roman"/>
                <w:sz w:val="24"/>
                <w:szCs w:val="24"/>
              </w:rPr>
              <w:t xml:space="preserve">Papildu </w:t>
            </w:r>
            <w:r w:rsidR="00C56134">
              <w:rPr>
                <w:rFonts w:ascii="Times New Roman" w:hAnsi="Times New Roman" w:cs="Times New Roman"/>
                <w:sz w:val="24"/>
                <w:szCs w:val="24"/>
              </w:rPr>
              <w:t>funkcija</w:t>
            </w:r>
            <w:r>
              <w:rPr>
                <w:rFonts w:ascii="Times New Roman" w:hAnsi="Times New Roman" w:cs="Times New Roman"/>
                <w:sz w:val="24"/>
                <w:szCs w:val="24"/>
              </w:rPr>
              <w:t xml:space="preserve"> Valsts kancelejai</w:t>
            </w:r>
          </w:p>
        </w:tc>
      </w:tr>
      <w:tr w:rsidR="0083111C" w14:paraId="411C724D" w14:textId="77777777" w:rsidTr="00E54E68">
        <w:tc>
          <w:tcPr>
            <w:tcW w:w="4928" w:type="dxa"/>
          </w:tcPr>
          <w:p w14:paraId="411C724B" w14:textId="77777777" w:rsidR="0083111C" w:rsidRDefault="0083111C" w:rsidP="0083111C">
            <w:pPr>
              <w:jc w:val="both"/>
              <w:rPr>
                <w:rFonts w:ascii="Times New Roman" w:hAnsi="Times New Roman" w:cs="Times New Roman"/>
                <w:sz w:val="24"/>
                <w:szCs w:val="24"/>
              </w:rPr>
            </w:pPr>
            <w:r>
              <w:rPr>
                <w:rFonts w:ascii="Times New Roman" w:hAnsi="Times New Roman" w:cs="Times New Roman"/>
                <w:sz w:val="24"/>
                <w:szCs w:val="24"/>
              </w:rPr>
              <w:t>Izvērtējumu veic nozares eksperti</w:t>
            </w:r>
            <w:r w:rsidR="00C56134">
              <w:rPr>
                <w:rFonts w:ascii="Times New Roman" w:hAnsi="Times New Roman" w:cs="Times New Roman"/>
                <w:sz w:val="24"/>
                <w:szCs w:val="24"/>
              </w:rPr>
              <w:t xml:space="preserve">, kas specializējušies noteiktās politikas jomās </w:t>
            </w:r>
          </w:p>
        </w:tc>
        <w:tc>
          <w:tcPr>
            <w:tcW w:w="4359" w:type="dxa"/>
          </w:tcPr>
          <w:p w14:paraId="411C724C" w14:textId="7C2CB41B" w:rsidR="0083111C" w:rsidRDefault="0083111C" w:rsidP="00E54E68">
            <w:pPr>
              <w:jc w:val="both"/>
              <w:rPr>
                <w:rFonts w:ascii="Times New Roman" w:hAnsi="Times New Roman" w:cs="Times New Roman"/>
                <w:sz w:val="24"/>
                <w:szCs w:val="24"/>
              </w:rPr>
            </w:pPr>
            <w:r>
              <w:rPr>
                <w:rFonts w:ascii="Times New Roman" w:hAnsi="Times New Roman" w:cs="Times New Roman"/>
                <w:sz w:val="24"/>
                <w:szCs w:val="24"/>
              </w:rPr>
              <w:t>Ietekme uz budžetu</w:t>
            </w:r>
            <w:r w:rsidR="00224FC9">
              <w:rPr>
                <w:rFonts w:ascii="Times New Roman" w:hAnsi="Times New Roman" w:cs="Times New Roman"/>
                <w:sz w:val="24"/>
                <w:szCs w:val="24"/>
              </w:rPr>
              <w:t xml:space="preserve"> ārēj</w:t>
            </w:r>
            <w:r w:rsidR="00E54E68">
              <w:rPr>
                <w:rFonts w:ascii="Times New Roman" w:hAnsi="Times New Roman" w:cs="Times New Roman"/>
                <w:sz w:val="24"/>
                <w:szCs w:val="24"/>
              </w:rPr>
              <w:t>o</w:t>
            </w:r>
            <w:r w:rsidR="00224FC9">
              <w:rPr>
                <w:rFonts w:ascii="Times New Roman" w:hAnsi="Times New Roman" w:cs="Times New Roman"/>
                <w:sz w:val="24"/>
                <w:szCs w:val="24"/>
              </w:rPr>
              <w:t xml:space="preserve"> novērtējumu finansēšanai un Valsts kancelejai uzdevuma īstenošanai</w:t>
            </w:r>
            <w:r w:rsidR="00CF1E0D">
              <w:rPr>
                <w:rFonts w:ascii="Times New Roman" w:hAnsi="Times New Roman" w:cs="Times New Roman"/>
                <w:sz w:val="24"/>
                <w:szCs w:val="24"/>
              </w:rPr>
              <w:t xml:space="preserve"> </w:t>
            </w:r>
          </w:p>
        </w:tc>
      </w:tr>
      <w:tr w:rsidR="0083111C" w14:paraId="411C7250" w14:textId="77777777" w:rsidTr="00E54E68">
        <w:tc>
          <w:tcPr>
            <w:tcW w:w="4928" w:type="dxa"/>
          </w:tcPr>
          <w:p w14:paraId="411C724E" w14:textId="77777777" w:rsidR="0083111C" w:rsidRDefault="0083111C" w:rsidP="00224FC9">
            <w:pPr>
              <w:jc w:val="both"/>
              <w:rPr>
                <w:rFonts w:ascii="Times New Roman" w:hAnsi="Times New Roman" w:cs="Times New Roman"/>
                <w:sz w:val="24"/>
                <w:szCs w:val="24"/>
              </w:rPr>
            </w:pPr>
            <w:r>
              <w:rPr>
                <w:rFonts w:ascii="Times New Roman" w:hAnsi="Times New Roman" w:cs="Times New Roman"/>
                <w:sz w:val="24"/>
                <w:szCs w:val="24"/>
              </w:rPr>
              <w:t xml:space="preserve">Tiek veicināta </w:t>
            </w:r>
            <w:r w:rsidR="00C56134">
              <w:rPr>
                <w:rFonts w:ascii="Times New Roman" w:hAnsi="Times New Roman" w:cs="Times New Roman"/>
                <w:sz w:val="24"/>
                <w:szCs w:val="24"/>
              </w:rPr>
              <w:t xml:space="preserve">vispārēja Latvijas </w:t>
            </w:r>
            <w:r>
              <w:rPr>
                <w:rFonts w:ascii="Times New Roman" w:hAnsi="Times New Roman" w:cs="Times New Roman"/>
                <w:sz w:val="24"/>
                <w:szCs w:val="24"/>
              </w:rPr>
              <w:t xml:space="preserve">pētniecības </w:t>
            </w:r>
            <w:r w:rsidR="00224FC9">
              <w:rPr>
                <w:rFonts w:ascii="Times New Roman" w:hAnsi="Times New Roman" w:cs="Times New Roman"/>
                <w:sz w:val="24"/>
                <w:szCs w:val="24"/>
              </w:rPr>
              <w:t xml:space="preserve">un zinātnes </w:t>
            </w:r>
            <w:r>
              <w:rPr>
                <w:rFonts w:ascii="Times New Roman" w:hAnsi="Times New Roman" w:cs="Times New Roman"/>
                <w:sz w:val="24"/>
                <w:szCs w:val="24"/>
              </w:rPr>
              <w:t xml:space="preserve">attīstība </w:t>
            </w:r>
          </w:p>
        </w:tc>
        <w:tc>
          <w:tcPr>
            <w:tcW w:w="4359" w:type="dxa"/>
          </w:tcPr>
          <w:p w14:paraId="411C724F" w14:textId="77777777" w:rsidR="0083111C" w:rsidRDefault="00C16F02" w:rsidP="00945587">
            <w:pPr>
              <w:jc w:val="both"/>
              <w:rPr>
                <w:rFonts w:ascii="Times New Roman" w:hAnsi="Times New Roman" w:cs="Times New Roman"/>
                <w:sz w:val="24"/>
                <w:szCs w:val="24"/>
              </w:rPr>
            </w:pPr>
            <w:r>
              <w:rPr>
                <w:rFonts w:ascii="Times New Roman" w:hAnsi="Times New Roman" w:cs="Times New Roman"/>
                <w:sz w:val="24"/>
                <w:szCs w:val="24"/>
              </w:rPr>
              <w:t xml:space="preserve">Netiek attīstīta nozaru ministriju kapacitāte </w:t>
            </w:r>
          </w:p>
        </w:tc>
      </w:tr>
      <w:tr w:rsidR="0083111C" w14:paraId="411C7253" w14:textId="77777777" w:rsidTr="00E54E68">
        <w:tc>
          <w:tcPr>
            <w:tcW w:w="4928" w:type="dxa"/>
          </w:tcPr>
          <w:p w14:paraId="411C7251" w14:textId="77777777" w:rsidR="0083111C" w:rsidRDefault="00954AE1" w:rsidP="00224FC9">
            <w:pPr>
              <w:jc w:val="both"/>
              <w:rPr>
                <w:rFonts w:ascii="Times New Roman" w:hAnsi="Times New Roman" w:cs="Times New Roman"/>
                <w:sz w:val="24"/>
                <w:szCs w:val="24"/>
              </w:rPr>
            </w:pPr>
            <w:r>
              <w:rPr>
                <w:rFonts w:ascii="Times New Roman" w:hAnsi="Times New Roman" w:cs="Times New Roman"/>
                <w:sz w:val="24"/>
                <w:szCs w:val="24"/>
              </w:rPr>
              <w:t xml:space="preserve">Tiek attīstīta </w:t>
            </w:r>
            <w:r w:rsidR="00C16F02">
              <w:rPr>
                <w:rFonts w:ascii="Times New Roman" w:hAnsi="Times New Roman" w:cs="Times New Roman"/>
                <w:sz w:val="24"/>
                <w:szCs w:val="24"/>
              </w:rPr>
              <w:t>izpildvaras</w:t>
            </w:r>
            <w:r>
              <w:rPr>
                <w:rFonts w:ascii="Times New Roman" w:hAnsi="Times New Roman" w:cs="Times New Roman"/>
                <w:sz w:val="24"/>
                <w:szCs w:val="24"/>
              </w:rPr>
              <w:t xml:space="preserve"> analītiskā</w:t>
            </w:r>
            <w:r w:rsidR="00C16F02">
              <w:rPr>
                <w:rFonts w:ascii="Times New Roman" w:hAnsi="Times New Roman" w:cs="Times New Roman"/>
                <w:sz w:val="24"/>
                <w:szCs w:val="24"/>
              </w:rPr>
              <w:t xml:space="preserve"> kapacitāte visa procesa vadībā, sadarbojoties ar dažādiem ār</w:t>
            </w:r>
            <w:r w:rsidR="004B39BE">
              <w:rPr>
                <w:rFonts w:ascii="Times New Roman" w:hAnsi="Times New Roman" w:cs="Times New Roman"/>
                <w:sz w:val="24"/>
                <w:szCs w:val="24"/>
              </w:rPr>
              <w:t>ējiem ekspertiem un pētniekiem</w:t>
            </w:r>
          </w:p>
        </w:tc>
        <w:tc>
          <w:tcPr>
            <w:tcW w:w="4359" w:type="dxa"/>
          </w:tcPr>
          <w:p w14:paraId="411C7252" w14:textId="77777777" w:rsidR="0083111C" w:rsidRDefault="0083111C" w:rsidP="00945587">
            <w:pPr>
              <w:jc w:val="both"/>
              <w:rPr>
                <w:rFonts w:ascii="Times New Roman" w:hAnsi="Times New Roman" w:cs="Times New Roman"/>
                <w:sz w:val="24"/>
                <w:szCs w:val="24"/>
              </w:rPr>
            </w:pPr>
          </w:p>
        </w:tc>
      </w:tr>
      <w:tr w:rsidR="005974BE" w14:paraId="411C7256" w14:textId="77777777" w:rsidTr="00E54E68">
        <w:tc>
          <w:tcPr>
            <w:tcW w:w="4928" w:type="dxa"/>
          </w:tcPr>
          <w:p w14:paraId="411C7254" w14:textId="77777777" w:rsidR="005974BE" w:rsidRDefault="005974BE" w:rsidP="00455E73">
            <w:pPr>
              <w:jc w:val="both"/>
              <w:rPr>
                <w:rFonts w:ascii="Times New Roman" w:hAnsi="Times New Roman" w:cs="Times New Roman"/>
                <w:sz w:val="24"/>
                <w:szCs w:val="24"/>
              </w:rPr>
            </w:pPr>
            <w:r>
              <w:rPr>
                <w:rFonts w:ascii="Times New Roman" w:hAnsi="Times New Roman" w:cs="Times New Roman"/>
                <w:sz w:val="24"/>
                <w:szCs w:val="24"/>
              </w:rPr>
              <w:t xml:space="preserve">Tiek attīstīts vienots sadarbības centrs (Valsts kanceleja) informācijas un pieredzes uzkrāšanai, </w:t>
            </w:r>
            <w:r w:rsidR="00455E73">
              <w:rPr>
                <w:rFonts w:ascii="Times New Roman" w:hAnsi="Times New Roman" w:cs="Times New Roman"/>
                <w:sz w:val="24"/>
                <w:szCs w:val="24"/>
              </w:rPr>
              <w:t>institucionālās</w:t>
            </w:r>
            <w:r>
              <w:rPr>
                <w:rFonts w:ascii="Times New Roman" w:hAnsi="Times New Roman" w:cs="Times New Roman"/>
                <w:sz w:val="24"/>
                <w:szCs w:val="24"/>
              </w:rPr>
              <w:t xml:space="preserve"> atmiņas veidošanai</w:t>
            </w:r>
          </w:p>
        </w:tc>
        <w:tc>
          <w:tcPr>
            <w:tcW w:w="4359" w:type="dxa"/>
          </w:tcPr>
          <w:p w14:paraId="411C7255" w14:textId="77777777" w:rsidR="005974BE" w:rsidRDefault="005974BE" w:rsidP="00B825F1">
            <w:pPr>
              <w:jc w:val="both"/>
              <w:rPr>
                <w:rFonts w:ascii="Times New Roman" w:hAnsi="Times New Roman" w:cs="Times New Roman"/>
                <w:sz w:val="24"/>
                <w:szCs w:val="24"/>
              </w:rPr>
            </w:pPr>
          </w:p>
        </w:tc>
      </w:tr>
      <w:tr w:rsidR="00BE4C1E" w14:paraId="411C7259" w14:textId="77777777" w:rsidTr="00E54E68">
        <w:tc>
          <w:tcPr>
            <w:tcW w:w="4928" w:type="dxa"/>
          </w:tcPr>
          <w:p w14:paraId="411C7257" w14:textId="77777777" w:rsidR="00BE4C1E" w:rsidRDefault="00BE4C1E" w:rsidP="00BE4C1E">
            <w:pPr>
              <w:jc w:val="both"/>
              <w:rPr>
                <w:rFonts w:ascii="Times New Roman" w:hAnsi="Times New Roman" w:cs="Times New Roman"/>
                <w:sz w:val="24"/>
                <w:szCs w:val="24"/>
              </w:rPr>
            </w:pPr>
            <w:r>
              <w:rPr>
                <w:rFonts w:ascii="Times New Roman" w:hAnsi="Times New Roman" w:cs="Times New Roman"/>
                <w:sz w:val="24"/>
                <w:szCs w:val="24"/>
              </w:rPr>
              <w:t xml:space="preserve">Tiek attīstīts vienots sadarbības centrs (Valsts kanceleja) ar Saeimu kopīgas ietekmes pēcpārbaudes sistēmas izveidē </w:t>
            </w:r>
          </w:p>
        </w:tc>
        <w:tc>
          <w:tcPr>
            <w:tcW w:w="4359" w:type="dxa"/>
          </w:tcPr>
          <w:p w14:paraId="411C7258" w14:textId="77777777" w:rsidR="00BE4C1E" w:rsidRDefault="00BE4C1E" w:rsidP="00945587">
            <w:pPr>
              <w:jc w:val="both"/>
              <w:rPr>
                <w:rFonts w:ascii="Times New Roman" w:hAnsi="Times New Roman" w:cs="Times New Roman"/>
                <w:sz w:val="24"/>
                <w:szCs w:val="24"/>
              </w:rPr>
            </w:pPr>
          </w:p>
        </w:tc>
      </w:tr>
    </w:tbl>
    <w:p w14:paraId="411C725A" w14:textId="77777777" w:rsidR="00224FC9" w:rsidRDefault="00224FC9">
      <w:pPr>
        <w:rPr>
          <w:rFonts w:ascii="Times New Roman" w:hAnsi="Times New Roman" w:cs="Times New Roman"/>
          <w:sz w:val="24"/>
          <w:u w:val="single"/>
        </w:rPr>
      </w:pPr>
    </w:p>
    <w:p w14:paraId="411C725B" w14:textId="77777777" w:rsidR="00B00BB2" w:rsidRDefault="00EA4D08" w:rsidP="00AC6B1F">
      <w:pPr>
        <w:jc w:val="center"/>
        <w:rPr>
          <w:rFonts w:ascii="Times New Roman" w:hAnsi="Times New Roman" w:cs="Times New Roman"/>
          <w:sz w:val="24"/>
          <w:u w:val="single"/>
        </w:rPr>
      </w:pPr>
      <w:r w:rsidRPr="00EA4D08">
        <w:rPr>
          <w:rFonts w:ascii="Times New Roman" w:hAnsi="Times New Roman" w:cs="Times New Roman"/>
          <w:noProof/>
          <w:sz w:val="24"/>
          <w:lang w:eastAsia="lv-LV"/>
        </w:rPr>
        <w:drawing>
          <wp:inline distT="0" distB="0" distL="0" distR="0" wp14:anchorId="411C728F" wp14:editId="411C7290">
            <wp:extent cx="4177419" cy="15508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822" cy="1552828"/>
                    </a:xfrm>
                    <a:prstGeom prst="rect">
                      <a:avLst/>
                    </a:prstGeom>
                    <a:noFill/>
                  </pic:spPr>
                </pic:pic>
              </a:graphicData>
            </a:graphic>
          </wp:inline>
        </w:drawing>
      </w:r>
    </w:p>
    <w:p w14:paraId="411C725C" w14:textId="77777777" w:rsidR="00B00BB2" w:rsidRDefault="00AC6B1F" w:rsidP="00AC6B1F">
      <w:pPr>
        <w:jc w:val="center"/>
        <w:rPr>
          <w:rFonts w:ascii="Times New Roman" w:hAnsi="Times New Roman" w:cs="Times New Roman"/>
          <w:sz w:val="24"/>
          <w:u w:val="single"/>
        </w:rPr>
      </w:pPr>
      <w:r w:rsidRPr="00AC6B1F">
        <w:rPr>
          <w:rFonts w:ascii="Times New Roman" w:hAnsi="Times New Roman" w:cs="Times New Roman"/>
          <w:noProof/>
          <w:sz w:val="24"/>
          <w:lang w:eastAsia="lv-LV"/>
        </w:rPr>
        <w:drawing>
          <wp:inline distT="0" distB="0" distL="0" distR="0" wp14:anchorId="411C7291" wp14:editId="411C7292">
            <wp:extent cx="599846" cy="317238"/>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003" cy="316792"/>
                    </a:xfrm>
                    <a:prstGeom prst="rect">
                      <a:avLst/>
                    </a:prstGeom>
                    <a:noFill/>
                  </pic:spPr>
                </pic:pic>
              </a:graphicData>
            </a:graphic>
          </wp:inline>
        </w:drawing>
      </w:r>
    </w:p>
    <w:p w14:paraId="411C725D" w14:textId="77777777" w:rsidR="00B00BB2" w:rsidRDefault="00B00BB2" w:rsidP="00AC6B1F">
      <w:pPr>
        <w:jc w:val="center"/>
        <w:rPr>
          <w:rFonts w:ascii="Times New Roman" w:hAnsi="Times New Roman" w:cs="Times New Roman"/>
          <w:sz w:val="24"/>
          <w:u w:val="single"/>
        </w:rPr>
      </w:pPr>
      <w:r w:rsidRPr="00AC6B1F">
        <w:rPr>
          <w:rFonts w:ascii="Times New Roman" w:hAnsi="Times New Roman" w:cs="Times New Roman"/>
          <w:noProof/>
          <w:sz w:val="24"/>
          <w:lang w:eastAsia="lv-LV"/>
        </w:rPr>
        <w:drawing>
          <wp:inline distT="0" distB="0" distL="0" distR="0" wp14:anchorId="411C7293" wp14:editId="411C7294">
            <wp:extent cx="4197612" cy="1506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1503" cy="1511918"/>
                    </a:xfrm>
                    <a:prstGeom prst="rect">
                      <a:avLst/>
                    </a:prstGeom>
                    <a:noFill/>
                  </pic:spPr>
                </pic:pic>
              </a:graphicData>
            </a:graphic>
          </wp:inline>
        </w:drawing>
      </w:r>
    </w:p>
    <w:p w14:paraId="411C725E" w14:textId="77777777" w:rsidR="00AC6B1F" w:rsidRDefault="00AC6B1F" w:rsidP="00AC6B1F">
      <w:pPr>
        <w:jc w:val="center"/>
        <w:rPr>
          <w:rFonts w:ascii="Times New Roman" w:hAnsi="Times New Roman" w:cs="Times New Roman"/>
          <w:sz w:val="24"/>
          <w:u w:val="single"/>
        </w:rPr>
      </w:pPr>
      <w:r w:rsidRPr="00AC6B1F">
        <w:rPr>
          <w:rFonts w:ascii="Times New Roman" w:hAnsi="Times New Roman" w:cs="Times New Roman"/>
          <w:noProof/>
          <w:sz w:val="24"/>
          <w:lang w:eastAsia="lv-LV"/>
        </w:rPr>
        <w:drawing>
          <wp:inline distT="0" distB="0" distL="0" distR="0" wp14:anchorId="411C7295" wp14:editId="411C7296">
            <wp:extent cx="597535" cy="3168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35" cy="316865"/>
                    </a:xfrm>
                    <a:prstGeom prst="rect">
                      <a:avLst/>
                    </a:prstGeom>
                    <a:noFill/>
                  </pic:spPr>
                </pic:pic>
              </a:graphicData>
            </a:graphic>
          </wp:inline>
        </w:drawing>
      </w:r>
    </w:p>
    <w:p w14:paraId="411C725F" w14:textId="77777777" w:rsidR="0069323A" w:rsidRPr="00E92682" w:rsidRDefault="00D50131" w:rsidP="00D50131">
      <w:pPr>
        <w:jc w:val="center"/>
        <w:rPr>
          <w:rFonts w:ascii="Times New Roman" w:hAnsi="Times New Roman" w:cs="Times New Roman"/>
          <w:sz w:val="24"/>
          <w:u w:val="single"/>
        </w:rPr>
      </w:pPr>
      <w:r w:rsidRPr="00D50131">
        <w:rPr>
          <w:rFonts w:ascii="Times New Roman" w:hAnsi="Times New Roman" w:cs="Times New Roman"/>
          <w:noProof/>
          <w:sz w:val="24"/>
          <w:lang w:eastAsia="lv-LV"/>
        </w:rPr>
        <w:drawing>
          <wp:inline distT="0" distB="0" distL="0" distR="0" wp14:anchorId="411C7297" wp14:editId="411C7298">
            <wp:extent cx="4535424" cy="21694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0940" cy="2176861"/>
                    </a:xfrm>
                    <a:prstGeom prst="rect">
                      <a:avLst/>
                    </a:prstGeom>
                    <a:noFill/>
                  </pic:spPr>
                </pic:pic>
              </a:graphicData>
            </a:graphic>
          </wp:inline>
        </w:drawing>
      </w:r>
    </w:p>
    <w:p w14:paraId="411C7260" w14:textId="77777777" w:rsidR="00794259" w:rsidRDefault="00794259" w:rsidP="00A70869">
      <w:pPr>
        <w:rPr>
          <w:rFonts w:ascii="Times New Roman" w:hAnsi="Times New Roman" w:cs="Times New Roman"/>
          <w:b/>
          <w:sz w:val="24"/>
        </w:rPr>
      </w:pPr>
    </w:p>
    <w:p w14:paraId="411C7263" w14:textId="39878786" w:rsidR="00945587" w:rsidRPr="00A70869" w:rsidRDefault="000215D9" w:rsidP="00A70869">
      <w:pPr>
        <w:rPr>
          <w:rFonts w:ascii="Times New Roman" w:hAnsi="Times New Roman" w:cs="Times New Roman"/>
          <w:b/>
          <w:sz w:val="24"/>
        </w:rPr>
      </w:pPr>
      <w:r>
        <w:rPr>
          <w:rFonts w:ascii="Times New Roman" w:hAnsi="Times New Roman" w:cs="Times New Roman"/>
          <w:b/>
          <w:sz w:val="24"/>
        </w:rPr>
        <w:t>4</w:t>
      </w:r>
      <w:r w:rsidR="004B39BE">
        <w:rPr>
          <w:rFonts w:ascii="Times New Roman" w:hAnsi="Times New Roman" w:cs="Times New Roman"/>
          <w:b/>
          <w:sz w:val="24"/>
        </w:rPr>
        <w:t>.</w:t>
      </w:r>
      <w:r w:rsidR="00A70869" w:rsidRPr="00A70869">
        <w:rPr>
          <w:rFonts w:ascii="Times New Roman" w:hAnsi="Times New Roman" w:cs="Times New Roman"/>
          <w:b/>
          <w:sz w:val="24"/>
        </w:rPr>
        <w:t xml:space="preserve"> </w:t>
      </w:r>
      <w:r w:rsidR="00945587" w:rsidRPr="00A70869">
        <w:rPr>
          <w:rFonts w:ascii="Times New Roman" w:hAnsi="Times New Roman" w:cs="Times New Roman"/>
          <w:b/>
          <w:sz w:val="24"/>
        </w:rPr>
        <w:t>Ietekme uz valsts un pašvaldību budžetiem</w:t>
      </w:r>
    </w:p>
    <w:p w14:paraId="411C7264" w14:textId="123345FC" w:rsidR="00A70869" w:rsidRDefault="00A70869" w:rsidP="00E677D2">
      <w:pPr>
        <w:ind w:firstLine="720"/>
        <w:jc w:val="both"/>
        <w:rPr>
          <w:rFonts w:ascii="Times New Roman" w:hAnsi="Times New Roman" w:cs="Times New Roman"/>
          <w:sz w:val="24"/>
        </w:rPr>
      </w:pPr>
      <w:r>
        <w:rPr>
          <w:rFonts w:ascii="Times New Roman" w:hAnsi="Times New Roman" w:cs="Times New Roman"/>
          <w:sz w:val="24"/>
        </w:rPr>
        <w:t xml:space="preserve">Izvērtējot visu </w:t>
      </w:r>
      <w:r w:rsidR="00E677D2">
        <w:rPr>
          <w:rFonts w:ascii="Times New Roman" w:hAnsi="Times New Roman" w:cs="Times New Roman"/>
          <w:sz w:val="24"/>
        </w:rPr>
        <w:t xml:space="preserve">risinājuma </w:t>
      </w:r>
      <w:r>
        <w:rPr>
          <w:rFonts w:ascii="Times New Roman" w:hAnsi="Times New Roman" w:cs="Times New Roman"/>
          <w:sz w:val="24"/>
        </w:rPr>
        <w:t xml:space="preserve">variantu ietekmi uz valsts budžetu, secināms, ka </w:t>
      </w:r>
      <w:r w:rsidR="00C16F02">
        <w:rPr>
          <w:rFonts w:ascii="Times New Roman" w:hAnsi="Times New Roman" w:cs="Times New Roman"/>
          <w:sz w:val="24"/>
        </w:rPr>
        <w:t xml:space="preserve">gandrīz </w:t>
      </w:r>
      <w:r>
        <w:rPr>
          <w:rFonts w:ascii="Times New Roman" w:hAnsi="Times New Roman" w:cs="Times New Roman"/>
          <w:sz w:val="24"/>
        </w:rPr>
        <w:t>ikvienam no variantiem</w:t>
      </w:r>
      <w:r w:rsidR="00282C24">
        <w:rPr>
          <w:rFonts w:ascii="Times New Roman" w:hAnsi="Times New Roman" w:cs="Times New Roman"/>
          <w:sz w:val="24"/>
        </w:rPr>
        <w:t xml:space="preserve">, kas saistīts ar </w:t>
      </w:r>
      <w:r w:rsidR="00332FC8">
        <w:rPr>
          <w:rFonts w:ascii="Times New Roman" w:hAnsi="Times New Roman" w:cs="Times New Roman"/>
          <w:sz w:val="24"/>
        </w:rPr>
        <w:t>ietekmes pēcpārbaudes</w:t>
      </w:r>
      <w:r w:rsidR="00282C24">
        <w:rPr>
          <w:rFonts w:ascii="Times New Roman" w:hAnsi="Times New Roman" w:cs="Times New Roman"/>
          <w:sz w:val="24"/>
        </w:rPr>
        <w:t xml:space="preserve"> ieviešanu valsts pārvaldē,</w:t>
      </w:r>
      <w:r>
        <w:rPr>
          <w:rFonts w:ascii="Times New Roman" w:hAnsi="Times New Roman" w:cs="Times New Roman"/>
          <w:sz w:val="24"/>
        </w:rPr>
        <w:t xml:space="preserve"> ir </w:t>
      </w:r>
      <w:r w:rsidR="002D50B7">
        <w:rPr>
          <w:rFonts w:ascii="Times New Roman" w:hAnsi="Times New Roman" w:cs="Times New Roman"/>
          <w:sz w:val="24"/>
        </w:rPr>
        <w:t xml:space="preserve">noteikta </w:t>
      </w:r>
      <w:r>
        <w:rPr>
          <w:rFonts w:ascii="Times New Roman" w:hAnsi="Times New Roman" w:cs="Times New Roman"/>
          <w:sz w:val="24"/>
        </w:rPr>
        <w:t>finanšu ietekme</w:t>
      </w:r>
      <w:r w:rsidR="002D50B7">
        <w:rPr>
          <w:rFonts w:ascii="Times New Roman" w:hAnsi="Times New Roman" w:cs="Times New Roman"/>
          <w:sz w:val="24"/>
        </w:rPr>
        <w:t>, taču precīzi identificēj</w:t>
      </w:r>
      <w:r w:rsidR="009B0F1A">
        <w:rPr>
          <w:rFonts w:ascii="Times New Roman" w:hAnsi="Times New Roman" w:cs="Times New Roman"/>
          <w:sz w:val="24"/>
        </w:rPr>
        <w:t>a</w:t>
      </w:r>
      <w:r w:rsidR="002D50B7">
        <w:rPr>
          <w:rFonts w:ascii="Times New Roman" w:hAnsi="Times New Roman" w:cs="Times New Roman"/>
          <w:sz w:val="24"/>
        </w:rPr>
        <w:t xml:space="preserve">ma </w:t>
      </w:r>
      <w:r w:rsidR="008859C6">
        <w:rPr>
          <w:rFonts w:ascii="Times New Roman" w:hAnsi="Times New Roman" w:cs="Times New Roman"/>
          <w:sz w:val="24"/>
        </w:rPr>
        <w:t xml:space="preserve">ir </w:t>
      </w:r>
      <w:r w:rsidR="002D50B7">
        <w:rPr>
          <w:rFonts w:ascii="Times New Roman" w:hAnsi="Times New Roman" w:cs="Times New Roman"/>
          <w:sz w:val="24"/>
        </w:rPr>
        <w:t>viena risinājuma varianta ietekme uz valsts budžetu</w:t>
      </w:r>
      <w:r w:rsidR="000D3B18">
        <w:rPr>
          <w:rFonts w:ascii="Times New Roman" w:hAnsi="Times New Roman" w:cs="Times New Roman"/>
          <w:sz w:val="24"/>
        </w:rPr>
        <w:t>:</w:t>
      </w:r>
      <w:r>
        <w:rPr>
          <w:rFonts w:ascii="Times New Roman" w:hAnsi="Times New Roman" w:cs="Times New Roman"/>
          <w:sz w:val="24"/>
        </w:rPr>
        <w:t xml:space="preserve"> </w:t>
      </w:r>
    </w:p>
    <w:p w14:paraId="411C7265" w14:textId="77777777" w:rsidR="00A70869" w:rsidRPr="00007BD1" w:rsidRDefault="00F94CED" w:rsidP="009B0F1A">
      <w:pPr>
        <w:pStyle w:val="ListParagraph"/>
        <w:numPr>
          <w:ilvl w:val="0"/>
          <w:numId w:val="5"/>
        </w:numPr>
        <w:jc w:val="both"/>
        <w:rPr>
          <w:rFonts w:ascii="Times New Roman" w:hAnsi="Times New Roman" w:cs="Times New Roman"/>
          <w:sz w:val="24"/>
        </w:rPr>
      </w:pPr>
      <w:r w:rsidRPr="00007BD1">
        <w:rPr>
          <w:rFonts w:ascii="Times New Roman" w:hAnsi="Times New Roman" w:cs="Times New Roman"/>
          <w:sz w:val="24"/>
        </w:rPr>
        <w:t>3.3.2</w:t>
      </w:r>
      <w:r w:rsidR="00A70869" w:rsidRPr="00007BD1">
        <w:rPr>
          <w:rFonts w:ascii="Times New Roman" w:hAnsi="Times New Roman" w:cs="Times New Roman"/>
          <w:sz w:val="24"/>
        </w:rPr>
        <w:t>.</w:t>
      </w:r>
      <w:r w:rsidR="004B39BE">
        <w:rPr>
          <w:rFonts w:ascii="Times New Roman" w:hAnsi="Times New Roman" w:cs="Times New Roman"/>
          <w:sz w:val="24"/>
        </w:rPr>
        <w:t> r</w:t>
      </w:r>
      <w:r w:rsidR="00A70869" w:rsidRPr="00007BD1">
        <w:rPr>
          <w:rFonts w:ascii="Times New Roman" w:hAnsi="Times New Roman" w:cs="Times New Roman"/>
          <w:sz w:val="24"/>
        </w:rPr>
        <w:t>isinājuma variants</w:t>
      </w:r>
      <w:r w:rsidR="000D3B18" w:rsidRPr="00007BD1">
        <w:rPr>
          <w:rFonts w:ascii="Times New Roman" w:hAnsi="Times New Roman" w:cs="Times New Roman"/>
          <w:sz w:val="24"/>
        </w:rPr>
        <w:t xml:space="preserve"> </w:t>
      </w:r>
      <w:r w:rsidR="004B39BE">
        <w:rPr>
          <w:rFonts w:ascii="Times New Roman" w:hAnsi="Times New Roman" w:cs="Times New Roman"/>
          <w:sz w:val="24"/>
        </w:rPr>
        <w:t>"</w:t>
      </w:r>
      <w:r w:rsidR="000D3B18" w:rsidRPr="00007BD1">
        <w:rPr>
          <w:rFonts w:ascii="Times New Roman" w:hAnsi="Times New Roman" w:cs="Times New Roman"/>
          <w:sz w:val="24"/>
        </w:rPr>
        <w:t>Ārējs izvērtējums</w:t>
      </w:r>
      <w:r w:rsidR="004B39BE">
        <w:rPr>
          <w:rFonts w:ascii="Times New Roman" w:hAnsi="Times New Roman" w:cs="Times New Roman"/>
          <w:sz w:val="24"/>
        </w:rPr>
        <w:t>"</w:t>
      </w:r>
      <w:r w:rsidR="00A70869" w:rsidRPr="00007BD1">
        <w:rPr>
          <w:rFonts w:ascii="Times New Roman" w:hAnsi="Times New Roman" w:cs="Times New Roman"/>
          <w:sz w:val="24"/>
        </w:rPr>
        <w:t xml:space="preserve"> –</w:t>
      </w:r>
      <w:r w:rsidRPr="00007BD1">
        <w:rPr>
          <w:rFonts w:ascii="Times New Roman" w:hAnsi="Times New Roman" w:cs="Times New Roman"/>
          <w:sz w:val="24"/>
        </w:rPr>
        <w:t xml:space="preserve"> 72 235 </w:t>
      </w:r>
      <w:r w:rsidR="00877C9D" w:rsidRPr="00007BD1">
        <w:rPr>
          <w:rFonts w:ascii="Times New Roman" w:hAnsi="Times New Roman" w:cs="Times New Roman"/>
          <w:sz w:val="24"/>
        </w:rPr>
        <w:t>EUR</w:t>
      </w:r>
      <w:r w:rsidR="000D3B18" w:rsidRPr="00007BD1">
        <w:rPr>
          <w:rFonts w:ascii="Times New Roman" w:hAnsi="Times New Roman" w:cs="Times New Roman"/>
          <w:sz w:val="24"/>
        </w:rPr>
        <w:t xml:space="preserve"> (Valsts kanceleja nodrošina ārēju ekspertīzi un ziņojuma sagatavošanu (publiskais iepirkums)</w:t>
      </w:r>
      <w:r w:rsidR="005974BE">
        <w:rPr>
          <w:rFonts w:ascii="Times New Roman" w:hAnsi="Times New Roman" w:cs="Times New Roman"/>
          <w:sz w:val="24"/>
        </w:rPr>
        <w:t>)</w:t>
      </w:r>
      <w:r w:rsidR="000D3B18" w:rsidRPr="00007BD1">
        <w:rPr>
          <w:rFonts w:ascii="Times New Roman" w:hAnsi="Times New Roman" w:cs="Times New Roman"/>
          <w:sz w:val="24"/>
        </w:rPr>
        <w:t xml:space="preserve">. </w:t>
      </w:r>
    </w:p>
    <w:p w14:paraId="411C7266" w14:textId="19E2F87C" w:rsidR="00F94CED" w:rsidRPr="009B0F1A" w:rsidRDefault="00224FC9" w:rsidP="00E677D2">
      <w:pPr>
        <w:ind w:firstLine="720"/>
        <w:jc w:val="both"/>
        <w:rPr>
          <w:rFonts w:ascii="Times New Roman" w:hAnsi="Times New Roman" w:cs="Times New Roman"/>
          <w:sz w:val="24"/>
        </w:rPr>
      </w:pPr>
      <w:r w:rsidRPr="009B0F1A">
        <w:rPr>
          <w:rFonts w:ascii="Times New Roman" w:hAnsi="Times New Roman" w:cs="Times New Roman"/>
          <w:sz w:val="24"/>
        </w:rPr>
        <w:lastRenderedPageBreak/>
        <w:t>M</w:t>
      </w:r>
      <w:r w:rsidR="00877C9D" w:rsidRPr="009B0F1A">
        <w:rPr>
          <w:rFonts w:ascii="Times New Roman" w:hAnsi="Times New Roman" w:cs="Times New Roman"/>
          <w:sz w:val="24"/>
        </w:rPr>
        <w:t>azāk</w:t>
      </w:r>
      <w:r w:rsidRPr="009B0F1A">
        <w:rPr>
          <w:rFonts w:ascii="Times New Roman" w:hAnsi="Times New Roman" w:cs="Times New Roman"/>
          <w:sz w:val="24"/>
        </w:rPr>
        <w:t>a</w:t>
      </w:r>
      <w:r w:rsidR="00877C9D" w:rsidRPr="009B0F1A">
        <w:rPr>
          <w:rFonts w:ascii="Times New Roman" w:hAnsi="Times New Roman" w:cs="Times New Roman"/>
          <w:sz w:val="24"/>
        </w:rPr>
        <w:t xml:space="preserve"> finan</w:t>
      </w:r>
      <w:r w:rsidR="00F114B7" w:rsidRPr="009B0F1A">
        <w:rPr>
          <w:rFonts w:ascii="Times New Roman" w:hAnsi="Times New Roman" w:cs="Times New Roman"/>
          <w:sz w:val="24"/>
        </w:rPr>
        <w:t>siālā</w:t>
      </w:r>
      <w:r w:rsidR="00877C9D" w:rsidRPr="009B0F1A">
        <w:rPr>
          <w:rFonts w:ascii="Times New Roman" w:hAnsi="Times New Roman" w:cs="Times New Roman"/>
          <w:sz w:val="24"/>
        </w:rPr>
        <w:t xml:space="preserve"> ietekme ir</w:t>
      </w:r>
      <w:r w:rsidR="00332FC8" w:rsidRPr="009B0F1A">
        <w:rPr>
          <w:rFonts w:ascii="Times New Roman" w:hAnsi="Times New Roman" w:cs="Times New Roman"/>
          <w:sz w:val="24"/>
        </w:rPr>
        <w:t xml:space="preserve"> </w:t>
      </w:r>
      <w:r w:rsidR="000D3B18" w:rsidRPr="009B0F1A">
        <w:rPr>
          <w:rFonts w:ascii="Times New Roman" w:hAnsi="Times New Roman" w:cs="Times New Roman"/>
          <w:sz w:val="24"/>
        </w:rPr>
        <w:t>risinājumam</w:t>
      </w:r>
      <w:r w:rsidR="00877C9D" w:rsidRPr="009B0F1A">
        <w:rPr>
          <w:rFonts w:ascii="Times New Roman" w:hAnsi="Times New Roman" w:cs="Times New Roman"/>
          <w:sz w:val="24"/>
        </w:rPr>
        <w:t>,</w:t>
      </w:r>
      <w:r w:rsidR="00E677D2" w:rsidRPr="009B0F1A">
        <w:rPr>
          <w:rFonts w:ascii="Times New Roman" w:hAnsi="Times New Roman" w:cs="Times New Roman"/>
          <w:sz w:val="24"/>
        </w:rPr>
        <w:t xml:space="preserve"> </w:t>
      </w:r>
      <w:r w:rsidR="00877C9D" w:rsidRPr="009B0F1A">
        <w:rPr>
          <w:rFonts w:ascii="Times New Roman" w:hAnsi="Times New Roman" w:cs="Times New Roman"/>
          <w:sz w:val="24"/>
        </w:rPr>
        <w:t>kas pa</w:t>
      </w:r>
      <w:r w:rsidR="00F94CED" w:rsidRPr="009B0F1A">
        <w:rPr>
          <w:rFonts w:ascii="Times New Roman" w:hAnsi="Times New Roman" w:cs="Times New Roman"/>
          <w:sz w:val="24"/>
        </w:rPr>
        <w:t xml:space="preserve">redz, ka </w:t>
      </w:r>
      <w:r w:rsidR="000D3B18" w:rsidRPr="009B0F1A">
        <w:rPr>
          <w:rFonts w:ascii="Times New Roman" w:hAnsi="Times New Roman" w:cs="Times New Roman"/>
          <w:sz w:val="24"/>
        </w:rPr>
        <w:t>ietekmes pēcpārbaud</w:t>
      </w:r>
      <w:r w:rsidR="009B0F1A" w:rsidRPr="009B0F1A">
        <w:rPr>
          <w:rFonts w:ascii="Times New Roman" w:hAnsi="Times New Roman" w:cs="Times New Roman"/>
          <w:sz w:val="24"/>
        </w:rPr>
        <w:t>i</w:t>
      </w:r>
      <w:r w:rsidR="000D3B18" w:rsidRPr="009B0F1A">
        <w:rPr>
          <w:rFonts w:ascii="Times New Roman" w:hAnsi="Times New Roman" w:cs="Times New Roman"/>
          <w:sz w:val="24"/>
        </w:rPr>
        <w:t xml:space="preserve"> </w:t>
      </w:r>
      <w:r w:rsidR="00F94CED" w:rsidRPr="009B0F1A">
        <w:rPr>
          <w:rFonts w:ascii="Times New Roman" w:hAnsi="Times New Roman" w:cs="Times New Roman"/>
          <w:sz w:val="24"/>
        </w:rPr>
        <w:t>vei</w:t>
      </w:r>
      <w:r w:rsidR="009B0F1A" w:rsidRPr="009B0F1A">
        <w:rPr>
          <w:rFonts w:ascii="Times New Roman" w:hAnsi="Times New Roman" w:cs="Times New Roman"/>
          <w:sz w:val="24"/>
        </w:rPr>
        <w:t>c</w:t>
      </w:r>
      <w:r w:rsidR="00F94CED" w:rsidRPr="009B0F1A">
        <w:rPr>
          <w:rFonts w:ascii="Times New Roman" w:hAnsi="Times New Roman" w:cs="Times New Roman"/>
          <w:sz w:val="24"/>
        </w:rPr>
        <w:t xml:space="preserve"> </w:t>
      </w:r>
      <w:r w:rsidR="00794259" w:rsidRPr="009B0F1A">
        <w:rPr>
          <w:rFonts w:ascii="Times New Roman" w:hAnsi="Times New Roman" w:cs="Times New Roman"/>
          <w:sz w:val="24"/>
        </w:rPr>
        <w:t>Valsts kanceleja</w:t>
      </w:r>
      <w:r w:rsidR="002D50B7" w:rsidRPr="009B0F1A">
        <w:rPr>
          <w:rFonts w:ascii="Times New Roman" w:hAnsi="Times New Roman" w:cs="Times New Roman"/>
          <w:sz w:val="24"/>
        </w:rPr>
        <w:t xml:space="preserve"> sadarbībā ar ministrijām un Saeimu</w:t>
      </w:r>
      <w:r w:rsidR="00C80A77" w:rsidRPr="009B0F1A">
        <w:rPr>
          <w:rFonts w:ascii="Times New Roman" w:hAnsi="Times New Roman" w:cs="Times New Roman"/>
          <w:sz w:val="24"/>
        </w:rPr>
        <w:t>, savukārt</w:t>
      </w:r>
      <w:r w:rsidR="00332FC8" w:rsidRPr="009B0F1A">
        <w:rPr>
          <w:rFonts w:ascii="Times New Roman" w:hAnsi="Times New Roman" w:cs="Times New Roman"/>
          <w:sz w:val="24"/>
        </w:rPr>
        <w:t xml:space="preserve"> lielāk</w:t>
      </w:r>
      <w:r w:rsidR="009B0F1A" w:rsidRPr="009B0F1A">
        <w:rPr>
          <w:rFonts w:ascii="Times New Roman" w:hAnsi="Times New Roman" w:cs="Times New Roman"/>
          <w:sz w:val="24"/>
        </w:rPr>
        <w:t>a</w:t>
      </w:r>
      <w:r w:rsidR="00332FC8" w:rsidRPr="009B0F1A">
        <w:rPr>
          <w:rFonts w:ascii="Times New Roman" w:hAnsi="Times New Roman" w:cs="Times New Roman"/>
          <w:sz w:val="24"/>
        </w:rPr>
        <w:t>, ja</w:t>
      </w:r>
      <w:r w:rsidR="00C80A77" w:rsidRPr="009B0F1A">
        <w:rPr>
          <w:rFonts w:ascii="Times New Roman" w:hAnsi="Times New Roman" w:cs="Times New Roman"/>
          <w:sz w:val="24"/>
        </w:rPr>
        <w:t xml:space="preserve"> </w:t>
      </w:r>
      <w:r w:rsidR="00F94CED" w:rsidRPr="009B0F1A">
        <w:rPr>
          <w:rFonts w:ascii="Times New Roman" w:hAnsi="Times New Roman" w:cs="Times New Roman"/>
          <w:sz w:val="24"/>
        </w:rPr>
        <w:t>Valsts kanceleja</w:t>
      </w:r>
      <w:r w:rsidR="00332FC8" w:rsidRPr="009B0F1A">
        <w:rPr>
          <w:rFonts w:ascii="Times New Roman" w:hAnsi="Times New Roman" w:cs="Times New Roman"/>
          <w:sz w:val="24"/>
        </w:rPr>
        <w:t xml:space="preserve"> veic ārēju novērtējumu un nodrošina publisk</w:t>
      </w:r>
      <w:r w:rsidR="009B0F1A" w:rsidRPr="009B0F1A">
        <w:rPr>
          <w:rFonts w:ascii="Times New Roman" w:hAnsi="Times New Roman" w:cs="Times New Roman"/>
          <w:sz w:val="24"/>
        </w:rPr>
        <w:t>u</w:t>
      </w:r>
      <w:r w:rsidR="00332FC8" w:rsidRPr="009B0F1A">
        <w:rPr>
          <w:rFonts w:ascii="Times New Roman" w:hAnsi="Times New Roman" w:cs="Times New Roman"/>
          <w:sz w:val="24"/>
        </w:rPr>
        <w:t xml:space="preserve"> iepirkum</w:t>
      </w:r>
      <w:r w:rsidR="009B0F1A" w:rsidRPr="009B0F1A">
        <w:rPr>
          <w:rFonts w:ascii="Times New Roman" w:hAnsi="Times New Roman" w:cs="Times New Roman"/>
          <w:sz w:val="24"/>
        </w:rPr>
        <w:t>u</w:t>
      </w:r>
      <w:r w:rsidR="00C80A77" w:rsidRPr="009B0F1A">
        <w:rPr>
          <w:rFonts w:ascii="Times New Roman" w:hAnsi="Times New Roman" w:cs="Times New Roman"/>
          <w:sz w:val="24"/>
        </w:rPr>
        <w:t xml:space="preserve">. Turpretim </w:t>
      </w:r>
      <w:r w:rsidR="00F94CED" w:rsidRPr="009B0F1A">
        <w:rPr>
          <w:rFonts w:ascii="Times New Roman" w:hAnsi="Times New Roman" w:cs="Times New Roman"/>
          <w:sz w:val="24"/>
        </w:rPr>
        <w:t>risinājuma varia</w:t>
      </w:r>
      <w:r w:rsidR="00C80A77" w:rsidRPr="009B0F1A">
        <w:rPr>
          <w:rFonts w:ascii="Times New Roman" w:hAnsi="Times New Roman" w:cs="Times New Roman"/>
          <w:sz w:val="24"/>
        </w:rPr>
        <w:t xml:space="preserve">ntam, kurš paredz, ka </w:t>
      </w:r>
      <w:r w:rsidR="004C50AF" w:rsidRPr="009B0F1A">
        <w:rPr>
          <w:rFonts w:ascii="Times New Roman" w:hAnsi="Times New Roman" w:cs="Times New Roman"/>
          <w:sz w:val="24"/>
        </w:rPr>
        <w:t xml:space="preserve">ietekmes pēcpārbaudes </w:t>
      </w:r>
      <w:r w:rsidR="00F94CED" w:rsidRPr="009B0F1A">
        <w:rPr>
          <w:rFonts w:ascii="Times New Roman" w:hAnsi="Times New Roman" w:cs="Times New Roman"/>
          <w:sz w:val="24"/>
        </w:rPr>
        <w:t>vei</w:t>
      </w:r>
      <w:r w:rsidR="009B0F1A" w:rsidRPr="009B0F1A">
        <w:rPr>
          <w:rFonts w:ascii="Times New Roman" w:hAnsi="Times New Roman" w:cs="Times New Roman"/>
          <w:sz w:val="24"/>
        </w:rPr>
        <w:t>c</w:t>
      </w:r>
      <w:r w:rsidR="00F94CED" w:rsidRPr="009B0F1A">
        <w:rPr>
          <w:rFonts w:ascii="Times New Roman" w:hAnsi="Times New Roman" w:cs="Times New Roman"/>
          <w:sz w:val="24"/>
        </w:rPr>
        <w:t xml:space="preserve"> ministrijas, ir </w:t>
      </w:r>
      <w:r w:rsidR="00C80A77" w:rsidRPr="009B0F1A">
        <w:rPr>
          <w:rFonts w:ascii="Times New Roman" w:hAnsi="Times New Roman" w:cs="Times New Roman"/>
          <w:sz w:val="24"/>
        </w:rPr>
        <w:t>potenciāla ietekme uz ministrij</w:t>
      </w:r>
      <w:r w:rsidR="009B0F1A" w:rsidRPr="009B0F1A">
        <w:rPr>
          <w:rFonts w:ascii="Times New Roman" w:hAnsi="Times New Roman" w:cs="Times New Roman"/>
          <w:sz w:val="24"/>
        </w:rPr>
        <w:t>u</w:t>
      </w:r>
      <w:r w:rsidR="00C80A77" w:rsidRPr="009B0F1A">
        <w:rPr>
          <w:rFonts w:ascii="Times New Roman" w:hAnsi="Times New Roman" w:cs="Times New Roman"/>
          <w:sz w:val="24"/>
        </w:rPr>
        <w:t xml:space="preserve"> cilvēkresursiem, </w:t>
      </w:r>
      <w:r w:rsidR="00F94CED" w:rsidRPr="009B0F1A">
        <w:rPr>
          <w:rFonts w:ascii="Times New Roman" w:hAnsi="Times New Roman" w:cs="Times New Roman"/>
          <w:sz w:val="24"/>
        </w:rPr>
        <w:t xml:space="preserve">tajā pašā laikā </w:t>
      </w:r>
      <w:r w:rsidR="009B0F1A" w:rsidRPr="009B0F1A">
        <w:rPr>
          <w:rFonts w:ascii="Times New Roman" w:hAnsi="Times New Roman" w:cs="Times New Roman"/>
          <w:sz w:val="24"/>
        </w:rPr>
        <w:t xml:space="preserve">šādiem darbiniekiem </w:t>
      </w:r>
      <w:r w:rsidR="00F94CED" w:rsidRPr="009B0F1A">
        <w:rPr>
          <w:rFonts w:ascii="Times New Roman" w:hAnsi="Times New Roman" w:cs="Times New Roman"/>
          <w:sz w:val="24"/>
        </w:rPr>
        <w:t xml:space="preserve">negarantējot pilnu darba slodzi ministrijās. </w:t>
      </w:r>
    </w:p>
    <w:p w14:paraId="411C7267" w14:textId="77777777" w:rsidR="003757F2" w:rsidRPr="00F549A1" w:rsidRDefault="00E677D2" w:rsidP="00F549A1">
      <w:pPr>
        <w:ind w:firstLine="720"/>
        <w:jc w:val="both"/>
        <w:rPr>
          <w:rFonts w:ascii="Times New Roman" w:hAnsi="Times New Roman" w:cs="Times New Roman"/>
          <w:sz w:val="24"/>
        </w:rPr>
      </w:pPr>
      <w:r>
        <w:rPr>
          <w:rFonts w:ascii="Times New Roman" w:hAnsi="Times New Roman" w:cs="Times New Roman"/>
          <w:sz w:val="24"/>
        </w:rPr>
        <w:t xml:space="preserve">Detalizēts papildus nepieciešamā finansējuma aprēķins sniegts pielikumā.  </w:t>
      </w:r>
    </w:p>
    <w:p w14:paraId="411C7268" w14:textId="77777777" w:rsidR="00C252E2" w:rsidRPr="00C252E2" w:rsidRDefault="00E677D2" w:rsidP="00C252E2">
      <w:pPr>
        <w:jc w:val="both"/>
        <w:rPr>
          <w:rFonts w:ascii="Times New Roman" w:hAnsi="Times New Roman" w:cs="Times New Roman"/>
          <w:b/>
          <w:sz w:val="24"/>
        </w:rPr>
      </w:pPr>
      <w:r w:rsidRPr="00C252E2">
        <w:rPr>
          <w:rFonts w:ascii="Times New Roman" w:hAnsi="Times New Roman" w:cs="Times New Roman"/>
          <w:b/>
          <w:sz w:val="24"/>
        </w:rPr>
        <w:t>V</w:t>
      </w:r>
      <w:r w:rsidR="004B39BE">
        <w:rPr>
          <w:rFonts w:ascii="Times New Roman" w:hAnsi="Times New Roman" w:cs="Times New Roman"/>
          <w:b/>
          <w:sz w:val="24"/>
        </w:rPr>
        <w:t>.</w:t>
      </w:r>
      <w:r w:rsidRPr="00C252E2">
        <w:rPr>
          <w:rFonts w:ascii="Times New Roman" w:hAnsi="Times New Roman" w:cs="Times New Roman"/>
          <w:b/>
          <w:sz w:val="24"/>
        </w:rPr>
        <w:t xml:space="preserve"> Turpmākā rīcība</w:t>
      </w:r>
    </w:p>
    <w:p w14:paraId="411C7269" w14:textId="4BFF0394" w:rsidR="00794207" w:rsidRDefault="00C252E2" w:rsidP="00CC4BC1">
      <w:pPr>
        <w:ind w:left="72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w:t>
      </w:r>
      <w:r w:rsidR="00E677D2">
        <w:rPr>
          <w:rFonts w:ascii="Times New Roman" w:eastAsia="Times New Roman" w:hAnsi="Times New Roman" w:cs="Times New Roman"/>
          <w:sz w:val="24"/>
          <w:szCs w:val="24"/>
          <w:lang w:eastAsia="lv-LV"/>
        </w:rPr>
        <w:t xml:space="preserve"> visu iespējamo risinājumu </w:t>
      </w:r>
      <w:r>
        <w:rPr>
          <w:rFonts w:ascii="Times New Roman" w:eastAsia="Times New Roman" w:hAnsi="Times New Roman" w:cs="Times New Roman"/>
          <w:sz w:val="24"/>
          <w:szCs w:val="24"/>
          <w:lang w:eastAsia="lv-LV"/>
        </w:rPr>
        <w:t>variantu</w:t>
      </w:r>
      <w:r w:rsidR="00E677D2">
        <w:rPr>
          <w:rFonts w:ascii="Times New Roman" w:eastAsia="Times New Roman" w:hAnsi="Times New Roman" w:cs="Times New Roman"/>
          <w:sz w:val="24"/>
          <w:szCs w:val="24"/>
          <w:lang w:eastAsia="lv-LV"/>
        </w:rPr>
        <w:t xml:space="preserve"> ietekmi uz valsts budžetu, kā arī ņemot vērā,</w:t>
      </w:r>
      <w:r>
        <w:rPr>
          <w:rFonts w:ascii="Times New Roman" w:eastAsia="Times New Roman" w:hAnsi="Times New Roman" w:cs="Times New Roman"/>
          <w:sz w:val="24"/>
          <w:szCs w:val="24"/>
          <w:lang w:eastAsia="lv-LV"/>
        </w:rPr>
        <w:t xml:space="preserve"> </w:t>
      </w:r>
      <w:r w:rsidR="00E677D2">
        <w:rPr>
          <w:rFonts w:ascii="Times New Roman" w:eastAsia="Times New Roman" w:hAnsi="Times New Roman" w:cs="Times New Roman"/>
          <w:sz w:val="24"/>
          <w:szCs w:val="24"/>
          <w:lang w:eastAsia="lv-LV"/>
        </w:rPr>
        <w:t xml:space="preserve">ka nav nepieciešams </w:t>
      </w:r>
      <w:r>
        <w:rPr>
          <w:rFonts w:ascii="Times New Roman" w:eastAsia="Times New Roman" w:hAnsi="Times New Roman" w:cs="Times New Roman"/>
          <w:sz w:val="24"/>
          <w:szCs w:val="24"/>
          <w:lang w:eastAsia="lv-LV"/>
        </w:rPr>
        <w:t>palielināt</w:t>
      </w:r>
      <w:r w:rsidR="00E677D2">
        <w:rPr>
          <w:rFonts w:ascii="Times New Roman" w:eastAsia="Times New Roman" w:hAnsi="Times New Roman" w:cs="Times New Roman"/>
          <w:sz w:val="24"/>
          <w:szCs w:val="24"/>
          <w:lang w:eastAsia="lv-LV"/>
        </w:rPr>
        <w:t xml:space="preserve"> amata vietu skaitu valsts pārvaldē, Valsts kanceleja </w:t>
      </w:r>
      <w:r w:rsidR="009B0F1A">
        <w:rPr>
          <w:rFonts w:ascii="Times New Roman" w:eastAsia="Times New Roman" w:hAnsi="Times New Roman" w:cs="Times New Roman"/>
          <w:sz w:val="24"/>
          <w:szCs w:val="24"/>
          <w:lang w:eastAsia="lv-LV"/>
        </w:rPr>
        <w:t>par</w:t>
      </w:r>
      <w:r w:rsidR="00E677D2">
        <w:rPr>
          <w:rFonts w:ascii="Times New Roman" w:eastAsia="Times New Roman" w:hAnsi="Times New Roman" w:cs="Times New Roman"/>
          <w:sz w:val="24"/>
          <w:szCs w:val="24"/>
          <w:lang w:eastAsia="lv-LV"/>
        </w:rPr>
        <w:t xml:space="preserve"> atbilstošāko un Latvijas situācijai </w:t>
      </w:r>
      <w:r w:rsidR="009B0F1A">
        <w:rPr>
          <w:rFonts w:ascii="Times New Roman" w:eastAsia="Times New Roman" w:hAnsi="Times New Roman" w:cs="Times New Roman"/>
          <w:sz w:val="24"/>
          <w:szCs w:val="24"/>
          <w:lang w:eastAsia="lv-LV"/>
        </w:rPr>
        <w:t xml:space="preserve">piemērotāko </w:t>
      </w:r>
      <w:r w:rsidR="00E677D2">
        <w:rPr>
          <w:rFonts w:ascii="Times New Roman" w:eastAsia="Times New Roman" w:hAnsi="Times New Roman" w:cs="Times New Roman"/>
          <w:sz w:val="24"/>
          <w:szCs w:val="24"/>
          <w:lang w:eastAsia="lv-LV"/>
        </w:rPr>
        <w:t xml:space="preserve">uzskata </w:t>
      </w:r>
      <w:r w:rsidR="00F94CED">
        <w:rPr>
          <w:rFonts w:ascii="Times New Roman" w:eastAsia="Times New Roman" w:hAnsi="Times New Roman" w:cs="Times New Roman"/>
          <w:sz w:val="24"/>
          <w:szCs w:val="24"/>
          <w:lang w:eastAsia="lv-LV"/>
        </w:rPr>
        <w:t>3.3.</w:t>
      </w:r>
      <w:r w:rsidR="002D50B7">
        <w:rPr>
          <w:rFonts w:ascii="Times New Roman" w:eastAsia="Times New Roman" w:hAnsi="Times New Roman" w:cs="Times New Roman"/>
          <w:sz w:val="24"/>
          <w:szCs w:val="24"/>
          <w:lang w:eastAsia="lv-LV"/>
        </w:rPr>
        <w:t>1.1</w:t>
      </w:r>
      <w:r w:rsidR="00E677D2">
        <w:rPr>
          <w:rFonts w:ascii="Times New Roman" w:eastAsia="Times New Roman" w:hAnsi="Times New Roman" w:cs="Times New Roman"/>
          <w:sz w:val="24"/>
          <w:szCs w:val="24"/>
          <w:lang w:eastAsia="lv-LV"/>
        </w:rPr>
        <w:t>.</w:t>
      </w:r>
      <w:r w:rsidR="006E695D">
        <w:rPr>
          <w:rFonts w:ascii="Times New Roman" w:eastAsia="Times New Roman" w:hAnsi="Times New Roman" w:cs="Times New Roman"/>
          <w:sz w:val="24"/>
          <w:szCs w:val="24"/>
          <w:lang w:eastAsia="lv-LV"/>
        </w:rPr>
        <w:t> </w:t>
      </w:r>
      <w:r w:rsidR="00E677D2">
        <w:rPr>
          <w:rFonts w:ascii="Times New Roman" w:eastAsia="Times New Roman" w:hAnsi="Times New Roman" w:cs="Times New Roman"/>
          <w:sz w:val="24"/>
          <w:szCs w:val="24"/>
          <w:lang w:eastAsia="lv-LV"/>
        </w:rPr>
        <w:t xml:space="preserve">risinājuma variantu – </w:t>
      </w:r>
      <w:r w:rsidR="009B0F1A">
        <w:rPr>
          <w:rFonts w:ascii="Times New Roman" w:eastAsia="Times New Roman" w:hAnsi="Times New Roman" w:cs="Times New Roman"/>
          <w:sz w:val="24"/>
          <w:szCs w:val="24"/>
          <w:lang w:eastAsia="lv-LV"/>
        </w:rPr>
        <w:t>i</w:t>
      </w:r>
      <w:r w:rsidR="002D50B7" w:rsidRPr="002D50B7">
        <w:rPr>
          <w:rFonts w:ascii="Times New Roman" w:eastAsia="Times New Roman" w:hAnsi="Times New Roman" w:cs="Times New Roman"/>
          <w:sz w:val="24"/>
          <w:szCs w:val="24"/>
          <w:lang w:eastAsia="lv-LV"/>
        </w:rPr>
        <w:t xml:space="preserve">etekmes </w:t>
      </w:r>
      <w:r w:rsidR="009B0F1A" w:rsidRPr="00CC4BC1">
        <w:rPr>
          <w:rFonts w:ascii="Times New Roman" w:hAnsi="Times New Roman" w:cs="Times New Roman"/>
          <w:sz w:val="24"/>
          <w:szCs w:val="24"/>
        </w:rPr>
        <w:t xml:space="preserve">pēcpārbaude kā iekšējais novērtējums informatīvā ziņojuma veidā, ko Valsts kanceleja sagatavo kā </w:t>
      </w:r>
      <w:proofErr w:type="spellStart"/>
      <w:r w:rsidR="008859C6">
        <w:rPr>
          <w:rFonts w:ascii="Times New Roman" w:hAnsi="Times New Roman" w:cs="Times New Roman"/>
          <w:sz w:val="24"/>
          <w:szCs w:val="24"/>
        </w:rPr>
        <w:t>izmēģinājumprojektu</w:t>
      </w:r>
      <w:proofErr w:type="spellEnd"/>
      <w:r w:rsidR="008859C6">
        <w:rPr>
          <w:rFonts w:ascii="Times New Roman" w:hAnsi="Times New Roman" w:cs="Times New Roman"/>
          <w:sz w:val="24"/>
          <w:szCs w:val="24"/>
        </w:rPr>
        <w:t xml:space="preserve"> (</w:t>
      </w:r>
      <w:r w:rsidR="009B0F1A" w:rsidRPr="00CC4BC1">
        <w:rPr>
          <w:rFonts w:ascii="Times New Roman" w:hAnsi="Times New Roman" w:cs="Times New Roman"/>
          <w:sz w:val="24"/>
          <w:szCs w:val="24"/>
        </w:rPr>
        <w:t>pilotprojektu</w:t>
      </w:r>
      <w:r w:rsidR="008859C6">
        <w:rPr>
          <w:rFonts w:ascii="Times New Roman" w:hAnsi="Times New Roman" w:cs="Times New Roman"/>
          <w:sz w:val="24"/>
          <w:szCs w:val="24"/>
        </w:rPr>
        <w:t>)</w:t>
      </w:r>
      <w:r w:rsidR="009B0F1A" w:rsidRPr="00CC4BC1">
        <w:rPr>
          <w:rFonts w:ascii="Times New Roman" w:hAnsi="Times New Roman" w:cs="Times New Roman"/>
          <w:sz w:val="24"/>
          <w:szCs w:val="24"/>
        </w:rPr>
        <w:t xml:space="preserve"> sadarbībā ar Saeimu un</w:t>
      </w:r>
      <w:r w:rsidR="009B0F1A">
        <w:rPr>
          <w:rFonts w:ascii="Times New Roman" w:hAnsi="Times New Roman" w:cs="Times New Roman"/>
          <w:sz w:val="24"/>
          <w:szCs w:val="24"/>
          <w:u w:val="single"/>
        </w:rPr>
        <w:t xml:space="preserve"> </w:t>
      </w:r>
      <w:r w:rsidR="002D50B7" w:rsidRPr="002D50B7">
        <w:rPr>
          <w:rFonts w:ascii="Times New Roman" w:eastAsia="Times New Roman" w:hAnsi="Times New Roman" w:cs="Times New Roman"/>
          <w:sz w:val="24"/>
          <w:szCs w:val="24"/>
          <w:lang w:eastAsia="lv-LV"/>
        </w:rPr>
        <w:t>ministrijām</w:t>
      </w:r>
      <w:r>
        <w:rPr>
          <w:rFonts w:ascii="Times New Roman" w:eastAsia="Times New Roman" w:hAnsi="Times New Roman" w:cs="Times New Roman"/>
          <w:sz w:val="24"/>
          <w:szCs w:val="24"/>
          <w:lang w:eastAsia="lv-LV"/>
        </w:rPr>
        <w:t>.</w:t>
      </w:r>
      <w:r w:rsidR="00794207">
        <w:rPr>
          <w:rFonts w:ascii="Times New Roman" w:eastAsia="Times New Roman" w:hAnsi="Times New Roman" w:cs="Times New Roman"/>
          <w:sz w:val="24"/>
          <w:szCs w:val="24"/>
          <w:lang w:eastAsia="lv-LV"/>
        </w:rPr>
        <w:t xml:space="preserve"> </w:t>
      </w:r>
    </w:p>
    <w:p w14:paraId="411C726A" w14:textId="32C678ED" w:rsidR="004C50AF" w:rsidRDefault="00794207" w:rsidP="00794207">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Šāds risinājums arī veicinātu to, ka </w:t>
      </w:r>
      <w:r w:rsidRPr="00794207">
        <w:rPr>
          <w:rFonts w:ascii="Times New Roman" w:eastAsia="Times New Roman" w:hAnsi="Times New Roman" w:cs="Times New Roman"/>
          <w:sz w:val="24"/>
          <w:szCs w:val="24"/>
          <w:lang w:eastAsia="lv-LV"/>
        </w:rPr>
        <w:t>pastāv vienots sadarbības centrs (Valsts kanceleja) ar Saeimu</w:t>
      </w:r>
      <w:r w:rsidR="00FF0BE0">
        <w:rPr>
          <w:rFonts w:ascii="Times New Roman" w:eastAsia="Times New Roman" w:hAnsi="Times New Roman" w:cs="Times New Roman"/>
          <w:sz w:val="24"/>
          <w:szCs w:val="24"/>
          <w:lang w:eastAsia="lv-LV"/>
        </w:rPr>
        <w:t xml:space="preserve"> un ministrijām</w:t>
      </w:r>
      <w:r w:rsidRPr="00794207">
        <w:rPr>
          <w:rFonts w:ascii="Times New Roman" w:eastAsia="Times New Roman" w:hAnsi="Times New Roman" w:cs="Times New Roman"/>
          <w:sz w:val="24"/>
          <w:szCs w:val="24"/>
          <w:lang w:eastAsia="lv-LV"/>
        </w:rPr>
        <w:t xml:space="preserve"> ietekmes pēcpārbaudes sistēmas izveidē un ieviešanā</w:t>
      </w:r>
      <w:r w:rsidR="00FF0BE0">
        <w:rPr>
          <w:rFonts w:ascii="Times New Roman" w:eastAsia="Times New Roman" w:hAnsi="Times New Roman" w:cs="Times New Roman"/>
          <w:sz w:val="24"/>
          <w:szCs w:val="24"/>
          <w:lang w:eastAsia="lv-LV"/>
        </w:rPr>
        <w:t xml:space="preserve"> pilotp</w:t>
      </w:r>
      <w:r w:rsidR="00CC4BC1">
        <w:rPr>
          <w:rFonts w:ascii="Times New Roman" w:eastAsia="Times New Roman" w:hAnsi="Times New Roman" w:cs="Times New Roman"/>
          <w:sz w:val="24"/>
          <w:szCs w:val="24"/>
          <w:lang w:eastAsia="lv-LV"/>
        </w:rPr>
        <w:t>r</w:t>
      </w:r>
      <w:r w:rsidR="00FF0BE0">
        <w:rPr>
          <w:rFonts w:ascii="Times New Roman" w:eastAsia="Times New Roman" w:hAnsi="Times New Roman" w:cs="Times New Roman"/>
          <w:sz w:val="24"/>
          <w:szCs w:val="24"/>
          <w:lang w:eastAsia="lv-LV"/>
        </w:rPr>
        <w:t>ojektu fāzē</w:t>
      </w:r>
      <w:r>
        <w:rPr>
          <w:rFonts w:ascii="Times New Roman" w:eastAsia="Times New Roman" w:hAnsi="Times New Roman" w:cs="Times New Roman"/>
          <w:sz w:val="24"/>
          <w:szCs w:val="24"/>
          <w:lang w:eastAsia="lv-LV"/>
        </w:rPr>
        <w:t>.</w:t>
      </w:r>
      <w:r w:rsidR="0072074D">
        <w:rPr>
          <w:rFonts w:ascii="Times New Roman" w:eastAsia="Times New Roman" w:hAnsi="Times New Roman" w:cs="Times New Roman"/>
          <w:sz w:val="24"/>
          <w:szCs w:val="24"/>
          <w:lang w:eastAsia="lv-LV"/>
        </w:rPr>
        <w:t xml:space="preserve"> Valsts kancelejas loma šajā procesā būtu saistīta ar koordināciju un vadlīniju izstrādi un aktualizēšanu.</w:t>
      </w:r>
      <w:r w:rsidR="00FF0BE0">
        <w:rPr>
          <w:rFonts w:ascii="Times New Roman" w:eastAsia="Times New Roman" w:hAnsi="Times New Roman" w:cs="Times New Roman"/>
          <w:sz w:val="24"/>
          <w:szCs w:val="24"/>
          <w:lang w:eastAsia="lv-LV"/>
        </w:rPr>
        <w:t xml:space="preserve"> Tas </w:t>
      </w:r>
      <w:r w:rsidR="00CC4BC1">
        <w:rPr>
          <w:rFonts w:ascii="Times New Roman" w:eastAsia="Times New Roman" w:hAnsi="Times New Roman" w:cs="Times New Roman"/>
          <w:sz w:val="24"/>
          <w:szCs w:val="24"/>
          <w:lang w:eastAsia="lv-LV"/>
        </w:rPr>
        <w:t>ļautu</w:t>
      </w:r>
      <w:r w:rsidR="00FF0BE0">
        <w:rPr>
          <w:rFonts w:ascii="Times New Roman" w:eastAsia="Times New Roman" w:hAnsi="Times New Roman" w:cs="Times New Roman"/>
          <w:sz w:val="24"/>
          <w:szCs w:val="24"/>
          <w:lang w:eastAsia="lv-LV"/>
        </w:rPr>
        <w:t xml:space="preserve"> uzkrāt pieredz</w:t>
      </w:r>
      <w:r w:rsidR="00CC4BC1">
        <w:rPr>
          <w:rFonts w:ascii="Times New Roman" w:eastAsia="Times New Roman" w:hAnsi="Times New Roman" w:cs="Times New Roman"/>
          <w:sz w:val="24"/>
          <w:szCs w:val="24"/>
          <w:lang w:eastAsia="lv-LV"/>
        </w:rPr>
        <w:t>i</w:t>
      </w:r>
      <w:r w:rsidR="00FF0BE0">
        <w:rPr>
          <w:rFonts w:ascii="Times New Roman" w:eastAsia="Times New Roman" w:hAnsi="Times New Roman" w:cs="Times New Roman"/>
          <w:sz w:val="24"/>
          <w:szCs w:val="24"/>
          <w:lang w:eastAsia="lv-LV"/>
        </w:rPr>
        <w:t xml:space="preserve"> un zināšanas pirms kopējas metodoloģijas </w:t>
      </w:r>
      <w:r w:rsidR="00CC4BC1">
        <w:rPr>
          <w:rFonts w:ascii="Times New Roman" w:eastAsia="Times New Roman" w:hAnsi="Times New Roman" w:cs="Times New Roman"/>
          <w:sz w:val="24"/>
          <w:szCs w:val="24"/>
          <w:lang w:eastAsia="lv-LV"/>
        </w:rPr>
        <w:t>(</w:t>
      </w:r>
      <w:r w:rsidR="00FF0BE0">
        <w:rPr>
          <w:rFonts w:ascii="Times New Roman" w:eastAsia="Times New Roman" w:hAnsi="Times New Roman" w:cs="Times New Roman"/>
          <w:sz w:val="24"/>
          <w:szCs w:val="24"/>
          <w:lang w:eastAsia="lv-LV"/>
        </w:rPr>
        <w:t>vadlīniju</w:t>
      </w:r>
      <w:r w:rsidR="00CC4BC1">
        <w:rPr>
          <w:rFonts w:ascii="Times New Roman" w:eastAsia="Times New Roman" w:hAnsi="Times New Roman" w:cs="Times New Roman"/>
          <w:sz w:val="24"/>
          <w:szCs w:val="24"/>
          <w:lang w:eastAsia="lv-LV"/>
        </w:rPr>
        <w:t>)</w:t>
      </w:r>
      <w:r w:rsidR="00FF0BE0">
        <w:rPr>
          <w:rFonts w:ascii="Times New Roman" w:eastAsia="Times New Roman" w:hAnsi="Times New Roman" w:cs="Times New Roman"/>
          <w:sz w:val="24"/>
          <w:szCs w:val="24"/>
          <w:lang w:eastAsia="lv-LV"/>
        </w:rPr>
        <w:t xml:space="preserve"> izstrādes visai valsts pārvaldei.</w:t>
      </w:r>
      <w:r>
        <w:rPr>
          <w:rFonts w:ascii="Times New Roman" w:eastAsia="Times New Roman" w:hAnsi="Times New Roman" w:cs="Times New Roman"/>
          <w:sz w:val="24"/>
          <w:szCs w:val="24"/>
          <w:lang w:eastAsia="lv-LV"/>
        </w:rPr>
        <w:t xml:space="preserve"> Tādējādi tiktu nodrošināts sadarbības mehānisms sta</w:t>
      </w:r>
      <w:r w:rsidR="00FF0BE0">
        <w:rPr>
          <w:rFonts w:ascii="Times New Roman" w:eastAsia="Times New Roman" w:hAnsi="Times New Roman" w:cs="Times New Roman"/>
          <w:sz w:val="24"/>
          <w:szCs w:val="24"/>
          <w:lang w:eastAsia="lv-LV"/>
        </w:rPr>
        <w:t>rp izpildvaru un likumdevējvaru</w:t>
      </w:r>
      <w:r>
        <w:rPr>
          <w:rFonts w:ascii="Times New Roman" w:eastAsia="Times New Roman" w:hAnsi="Times New Roman" w:cs="Times New Roman"/>
          <w:sz w:val="24"/>
          <w:szCs w:val="24"/>
          <w:lang w:eastAsia="lv-LV"/>
        </w:rPr>
        <w:t xml:space="preserve">. Ieviešot šādu risinājumu, papildus </w:t>
      </w:r>
      <w:r w:rsidR="00CC4BC1">
        <w:rPr>
          <w:rFonts w:ascii="Times New Roman" w:eastAsia="Times New Roman" w:hAnsi="Times New Roman" w:cs="Times New Roman"/>
          <w:sz w:val="24"/>
          <w:szCs w:val="24"/>
          <w:lang w:eastAsia="lv-LV"/>
        </w:rPr>
        <w:t>sagaidāmi</w:t>
      </w:r>
      <w:r w:rsidR="004C50AF">
        <w:rPr>
          <w:rFonts w:ascii="Times New Roman" w:eastAsia="Times New Roman" w:hAnsi="Times New Roman" w:cs="Times New Roman"/>
          <w:sz w:val="24"/>
          <w:szCs w:val="24"/>
          <w:lang w:eastAsia="lv-LV"/>
        </w:rPr>
        <w:t xml:space="preserve"> šādi ieguvumi:</w:t>
      </w:r>
    </w:p>
    <w:p w14:paraId="411C726B" w14:textId="77777777" w:rsidR="00651C6D" w:rsidRDefault="00651C6D" w:rsidP="00BE4C1E">
      <w:pPr>
        <w:pStyle w:val="ListParagraph"/>
        <w:numPr>
          <w:ilvl w:val="0"/>
          <w:numId w:val="4"/>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attīstīta sadarbība starp izpildvaru un likumdevējvaru; </w:t>
      </w:r>
    </w:p>
    <w:p w14:paraId="411C726C" w14:textId="77777777" w:rsidR="004C50AF" w:rsidRPr="00BE4C1E" w:rsidRDefault="00C252E2" w:rsidP="00BE4C1E">
      <w:pPr>
        <w:pStyle w:val="ListParagraph"/>
        <w:numPr>
          <w:ilvl w:val="0"/>
          <w:numId w:val="4"/>
        </w:numPr>
        <w:jc w:val="both"/>
        <w:rPr>
          <w:rFonts w:ascii="Times New Roman" w:eastAsia="Times New Roman" w:hAnsi="Times New Roman" w:cs="Times New Roman"/>
          <w:sz w:val="24"/>
          <w:szCs w:val="24"/>
          <w:lang w:eastAsia="lv-LV"/>
        </w:rPr>
      </w:pPr>
      <w:r w:rsidRPr="00BE4C1E">
        <w:rPr>
          <w:rFonts w:ascii="Times New Roman" w:eastAsia="Times New Roman" w:hAnsi="Times New Roman" w:cs="Times New Roman"/>
          <w:sz w:val="24"/>
          <w:szCs w:val="24"/>
          <w:lang w:eastAsia="lv-LV"/>
        </w:rPr>
        <w:t xml:space="preserve">pēc iespējas </w:t>
      </w:r>
      <w:r w:rsidR="004C50AF" w:rsidRPr="00BE4C1E">
        <w:rPr>
          <w:rFonts w:ascii="Times New Roman" w:eastAsia="Times New Roman" w:hAnsi="Times New Roman" w:cs="Times New Roman"/>
          <w:sz w:val="24"/>
          <w:szCs w:val="24"/>
          <w:lang w:eastAsia="lv-LV"/>
        </w:rPr>
        <w:t xml:space="preserve">nodrošināta vispusīga konsultēšanās </w:t>
      </w:r>
      <w:r w:rsidRPr="00BE4C1E">
        <w:rPr>
          <w:rFonts w:ascii="Times New Roman" w:eastAsia="Times New Roman" w:hAnsi="Times New Roman" w:cs="Times New Roman"/>
          <w:sz w:val="24"/>
          <w:szCs w:val="24"/>
          <w:lang w:eastAsia="lv-LV"/>
        </w:rPr>
        <w:t>ar ieinteresētajām</w:t>
      </w:r>
      <w:r w:rsidR="006E695D">
        <w:rPr>
          <w:rFonts w:ascii="Times New Roman" w:eastAsia="Times New Roman" w:hAnsi="Times New Roman" w:cs="Times New Roman"/>
          <w:sz w:val="24"/>
          <w:szCs w:val="24"/>
          <w:lang w:eastAsia="lv-LV"/>
        </w:rPr>
        <w:t xml:space="preserve"> un</w:t>
      </w:r>
      <w:r w:rsidRPr="00BE4C1E">
        <w:rPr>
          <w:rFonts w:ascii="Times New Roman" w:eastAsia="Times New Roman" w:hAnsi="Times New Roman" w:cs="Times New Roman"/>
          <w:sz w:val="24"/>
          <w:szCs w:val="24"/>
          <w:lang w:eastAsia="lv-LV"/>
        </w:rPr>
        <w:t xml:space="preserve"> iesaistītajām pusēm</w:t>
      </w:r>
      <w:r w:rsidR="006E695D">
        <w:rPr>
          <w:rFonts w:ascii="Times New Roman" w:eastAsia="Times New Roman" w:hAnsi="Times New Roman" w:cs="Times New Roman"/>
          <w:sz w:val="24"/>
          <w:szCs w:val="24"/>
          <w:lang w:eastAsia="lv-LV"/>
        </w:rPr>
        <w:t>, kā arī</w:t>
      </w:r>
      <w:r w:rsidR="004C50AF" w:rsidRPr="00BE4C1E">
        <w:rPr>
          <w:rFonts w:ascii="Times New Roman" w:eastAsia="Times New Roman" w:hAnsi="Times New Roman" w:cs="Times New Roman"/>
          <w:sz w:val="24"/>
          <w:szCs w:val="24"/>
          <w:lang w:eastAsia="lv-LV"/>
        </w:rPr>
        <w:t xml:space="preserve"> nodrošināta sabiedrības līdzdalība;</w:t>
      </w:r>
    </w:p>
    <w:p w14:paraId="411C726D" w14:textId="77777777" w:rsidR="00850F2D" w:rsidRPr="00BE4C1E" w:rsidRDefault="00C252E2" w:rsidP="00BE4C1E">
      <w:pPr>
        <w:pStyle w:val="ListParagraph"/>
        <w:numPr>
          <w:ilvl w:val="0"/>
          <w:numId w:val="4"/>
        </w:numPr>
        <w:jc w:val="both"/>
        <w:rPr>
          <w:rFonts w:ascii="Times New Roman" w:eastAsia="Times New Roman" w:hAnsi="Times New Roman" w:cs="Times New Roman"/>
          <w:sz w:val="24"/>
          <w:szCs w:val="24"/>
          <w:lang w:eastAsia="lv-LV"/>
        </w:rPr>
      </w:pPr>
      <w:r w:rsidRPr="00BE4C1E">
        <w:rPr>
          <w:rFonts w:ascii="Times New Roman" w:eastAsia="Times New Roman" w:hAnsi="Times New Roman" w:cs="Times New Roman"/>
          <w:sz w:val="24"/>
          <w:szCs w:val="24"/>
          <w:lang w:eastAsia="lv-LV"/>
        </w:rPr>
        <w:t xml:space="preserve">novērtējums ir </w:t>
      </w:r>
      <w:r w:rsidR="00651C6D">
        <w:rPr>
          <w:rFonts w:ascii="Times New Roman" w:eastAsia="Times New Roman" w:hAnsi="Times New Roman" w:cs="Times New Roman"/>
          <w:sz w:val="24"/>
          <w:szCs w:val="24"/>
          <w:lang w:eastAsia="lv-LV"/>
        </w:rPr>
        <w:t>profesionāls</w:t>
      </w:r>
      <w:r w:rsidR="00BE4C1E">
        <w:rPr>
          <w:rFonts w:ascii="Times New Roman" w:eastAsia="Times New Roman" w:hAnsi="Times New Roman" w:cs="Times New Roman"/>
          <w:sz w:val="24"/>
          <w:szCs w:val="24"/>
          <w:lang w:eastAsia="lv-LV"/>
        </w:rPr>
        <w:t>,</w:t>
      </w:r>
      <w:r w:rsidRPr="00BE4C1E">
        <w:rPr>
          <w:rFonts w:ascii="Times New Roman" w:eastAsia="Times New Roman" w:hAnsi="Times New Roman" w:cs="Times New Roman"/>
          <w:sz w:val="24"/>
          <w:szCs w:val="24"/>
          <w:lang w:eastAsia="lv-LV"/>
        </w:rPr>
        <w:t xml:space="preserve"> un sistēma tiek ieviesta pakāpeniski</w:t>
      </w:r>
      <w:r w:rsidR="00850F2D" w:rsidRPr="00BE4C1E">
        <w:rPr>
          <w:rFonts w:ascii="Times New Roman" w:eastAsia="Times New Roman" w:hAnsi="Times New Roman" w:cs="Times New Roman"/>
          <w:sz w:val="24"/>
          <w:szCs w:val="24"/>
          <w:lang w:eastAsia="lv-LV"/>
        </w:rPr>
        <w:t xml:space="preserve">; </w:t>
      </w:r>
    </w:p>
    <w:p w14:paraId="411C726E" w14:textId="77777777" w:rsidR="00850F2D" w:rsidRPr="00BE4C1E" w:rsidRDefault="00850F2D" w:rsidP="00BE4C1E">
      <w:pPr>
        <w:pStyle w:val="ListParagraph"/>
        <w:numPr>
          <w:ilvl w:val="0"/>
          <w:numId w:val="4"/>
        </w:numPr>
        <w:jc w:val="both"/>
        <w:rPr>
          <w:rFonts w:ascii="Times New Roman" w:eastAsia="Times New Roman" w:hAnsi="Times New Roman" w:cs="Times New Roman"/>
          <w:sz w:val="24"/>
          <w:szCs w:val="24"/>
          <w:lang w:eastAsia="lv-LV"/>
        </w:rPr>
      </w:pPr>
      <w:r w:rsidRPr="00BE4C1E">
        <w:rPr>
          <w:rFonts w:ascii="Times New Roman" w:eastAsia="Times New Roman" w:hAnsi="Times New Roman" w:cs="Times New Roman"/>
          <w:sz w:val="24"/>
          <w:szCs w:val="24"/>
          <w:lang w:eastAsia="lv-LV"/>
        </w:rPr>
        <w:t xml:space="preserve">attīstīta pētniecības un valsts pārvaldē nodarbināto profesionalitāte; </w:t>
      </w:r>
    </w:p>
    <w:p w14:paraId="411C726F" w14:textId="77777777" w:rsidR="00850F2D" w:rsidRPr="00BE4C1E" w:rsidRDefault="00850F2D" w:rsidP="00BE4C1E">
      <w:pPr>
        <w:pStyle w:val="ListParagraph"/>
        <w:numPr>
          <w:ilvl w:val="0"/>
          <w:numId w:val="4"/>
        </w:numPr>
        <w:jc w:val="both"/>
        <w:rPr>
          <w:rFonts w:ascii="Times New Roman" w:eastAsia="Times New Roman" w:hAnsi="Times New Roman" w:cs="Times New Roman"/>
          <w:sz w:val="24"/>
          <w:szCs w:val="24"/>
          <w:lang w:eastAsia="lv-LV"/>
        </w:rPr>
      </w:pPr>
      <w:r w:rsidRPr="00BE4C1E">
        <w:rPr>
          <w:rFonts w:ascii="Times New Roman" w:eastAsia="Times New Roman" w:hAnsi="Times New Roman" w:cs="Times New Roman"/>
          <w:sz w:val="24"/>
          <w:szCs w:val="24"/>
          <w:lang w:eastAsia="lv-LV"/>
        </w:rPr>
        <w:t>ievērota citu valstu labā prakse šādas ārējās ekspertīzes piesaistē (Igaunija, Vācija, Lielbritānija u.</w:t>
      </w:r>
      <w:r w:rsidR="006E695D">
        <w:rPr>
          <w:rFonts w:ascii="Times New Roman" w:eastAsia="Times New Roman" w:hAnsi="Times New Roman" w:cs="Times New Roman"/>
          <w:sz w:val="24"/>
          <w:szCs w:val="24"/>
          <w:lang w:eastAsia="lv-LV"/>
        </w:rPr>
        <w:t> </w:t>
      </w:r>
      <w:r w:rsidRPr="00BE4C1E">
        <w:rPr>
          <w:rFonts w:ascii="Times New Roman" w:eastAsia="Times New Roman" w:hAnsi="Times New Roman" w:cs="Times New Roman"/>
          <w:sz w:val="24"/>
          <w:szCs w:val="24"/>
          <w:lang w:eastAsia="lv-LV"/>
        </w:rPr>
        <w:t>c.);</w:t>
      </w:r>
    </w:p>
    <w:p w14:paraId="411C7270" w14:textId="77777777" w:rsidR="00E8537C" w:rsidRPr="00651C6D" w:rsidRDefault="006E695D" w:rsidP="00651C6D">
      <w:pPr>
        <w:pStyle w:val="ListParagraph"/>
        <w:numPr>
          <w:ilvl w:val="0"/>
          <w:numId w:val="4"/>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nodrošināta </w:t>
      </w:r>
      <w:r w:rsidR="00794207">
        <w:rPr>
          <w:rFonts w:ascii="Times New Roman" w:eastAsia="Times New Roman" w:hAnsi="Times New Roman" w:cs="Times New Roman"/>
          <w:sz w:val="24"/>
          <w:szCs w:val="24"/>
          <w:lang w:eastAsia="lv-LV"/>
        </w:rPr>
        <w:t>pieredzes uzkrāšan</w:t>
      </w:r>
      <w:r>
        <w:rPr>
          <w:rFonts w:ascii="Times New Roman" w:eastAsia="Times New Roman" w:hAnsi="Times New Roman" w:cs="Times New Roman"/>
          <w:sz w:val="24"/>
          <w:szCs w:val="24"/>
          <w:lang w:eastAsia="lv-LV"/>
        </w:rPr>
        <w:t>a</w:t>
      </w:r>
      <w:r w:rsidR="00794207">
        <w:rPr>
          <w:rFonts w:ascii="Times New Roman" w:eastAsia="Times New Roman" w:hAnsi="Times New Roman" w:cs="Times New Roman"/>
          <w:sz w:val="24"/>
          <w:szCs w:val="24"/>
          <w:lang w:eastAsia="lv-LV"/>
        </w:rPr>
        <w:t xml:space="preserve"> un institucionālās atmiņas veidošan</w:t>
      </w:r>
      <w:r>
        <w:rPr>
          <w:rFonts w:ascii="Times New Roman" w:eastAsia="Times New Roman" w:hAnsi="Times New Roman" w:cs="Times New Roman"/>
          <w:sz w:val="24"/>
          <w:szCs w:val="24"/>
          <w:lang w:eastAsia="lv-LV"/>
        </w:rPr>
        <w:t>a</w:t>
      </w:r>
      <w:r w:rsidR="00651C6D">
        <w:rPr>
          <w:rFonts w:ascii="Times New Roman" w:eastAsia="Times New Roman" w:hAnsi="Times New Roman" w:cs="Times New Roman"/>
          <w:sz w:val="24"/>
          <w:szCs w:val="24"/>
          <w:lang w:eastAsia="lv-LV"/>
        </w:rPr>
        <w:t>.</w:t>
      </w:r>
    </w:p>
    <w:p w14:paraId="411C7271" w14:textId="1A99A23E" w:rsidR="00F55963" w:rsidRDefault="00CC4BC1" w:rsidP="00C252E2">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w:t>
      </w:r>
      <w:r w:rsidR="00F55963">
        <w:rPr>
          <w:rFonts w:ascii="Times New Roman" w:eastAsia="Times New Roman" w:hAnsi="Times New Roman" w:cs="Times New Roman"/>
          <w:sz w:val="24"/>
          <w:szCs w:val="24"/>
          <w:lang w:eastAsia="lv-LV"/>
        </w:rPr>
        <w:t xml:space="preserve"> atbilstošāko veidu, kā noteikt </w:t>
      </w:r>
      <w:r w:rsidR="005C517B">
        <w:rPr>
          <w:rFonts w:ascii="Times New Roman" w:eastAsia="Times New Roman" w:hAnsi="Times New Roman" w:cs="Times New Roman"/>
          <w:sz w:val="24"/>
          <w:szCs w:val="24"/>
          <w:lang w:eastAsia="lv-LV"/>
        </w:rPr>
        <w:t>tiesību aktus</w:t>
      </w:r>
      <w:r w:rsidR="00CB1620">
        <w:rPr>
          <w:rFonts w:ascii="Times New Roman" w:eastAsia="Times New Roman" w:hAnsi="Times New Roman" w:cs="Times New Roman"/>
          <w:sz w:val="24"/>
          <w:szCs w:val="24"/>
          <w:lang w:eastAsia="lv-LV"/>
        </w:rPr>
        <w:t xml:space="preserve">, kuriem </w:t>
      </w:r>
      <w:r>
        <w:rPr>
          <w:rFonts w:ascii="Times New Roman" w:eastAsia="Times New Roman" w:hAnsi="Times New Roman" w:cs="Times New Roman"/>
          <w:sz w:val="24"/>
          <w:szCs w:val="24"/>
          <w:lang w:eastAsia="lv-LV"/>
        </w:rPr>
        <w:t>jāveic</w:t>
      </w:r>
      <w:r w:rsidR="00CB1620">
        <w:rPr>
          <w:rFonts w:ascii="Times New Roman" w:eastAsia="Times New Roman" w:hAnsi="Times New Roman" w:cs="Times New Roman"/>
          <w:sz w:val="24"/>
          <w:szCs w:val="24"/>
          <w:lang w:eastAsia="lv-LV"/>
        </w:rPr>
        <w:t xml:space="preserve"> </w:t>
      </w:r>
      <w:r w:rsidR="000D6794" w:rsidRPr="000D6794">
        <w:rPr>
          <w:rFonts w:ascii="Times New Roman" w:eastAsia="Times New Roman" w:hAnsi="Times New Roman" w:cs="Times New Roman"/>
          <w:sz w:val="24"/>
          <w:szCs w:val="24"/>
          <w:lang w:eastAsia="lv-LV"/>
        </w:rPr>
        <w:t>ietekmes pēcpārbaud</w:t>
      </w:r>
      <w:r>
        <w:rPr>
          <w:rFonts w:ascii="Times New Roman" w:eastAsia="Times New Roman" w:hAnsi="Times New Roman" w:cs="Times New Roman"/>
          <w:sz w:val="24"/>
          <w:szCs w:val="24"/>
          <w:lang w:eastAsia="lv-LV"/>
        </w:rPr>
        <w:t>e</w:t>
      </w:r>
      <w:r w:rsidR="00F55963">
        <w:rPr>
          <w:rFonts w:ascii="Times New Roman" w:eastAsia="Times New Roman" w:hAnsi="Times New Roman" w:cs="Times New Roman"/>
          <w:sz w:val="24"/>
          <w:szCs w:val="24"/>
          <w:lang w:eastAsia="lv-LV"/>
        </w:rPr>
        <w:t xml:space="preserve">, Valsts kanceleja </w:t>
      </w:r>
      <w:r>
        <w:rPr>
          <w:rFonts w:ascii="Times New Roman" w:eastAsia="Times New Roman" w:hAnsi="Times New Roman" w:cs="Times New Roman"/>
          <w:sz w:val="24"/>
          <w:szCs w:val="24"/>
          <w:lang w:eastAsia="lv-LV"/>
        </w:rPr>
        <w:t>uzskata</w:t>
      </w:r>
      <w:r w:rsidR="00F5596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četru</w:t>
      </w:r>
      <w:r w:rsidR="00EA4D08">
        <w:rPr>
          <w:rFonts w:ascii="Times New Roman" w:eastAsia="Times New Roman" w:hAnsi="Times New Roman" w:cs="Times New Roman"/>
          <w:sz w:val="24"/>
          <w:szCs w:val="24"/>
          <w:lang w:eastAsia="lv-LV"/>
        </w:rPr>
        <w:t xml:space="preserve"> dažādu kritēriju izvirzīšanu</w:t>
      </w:r>
      <w:r w:rsidR="005C517B">
        <w:rPr>
          <w:rFonts w:ascii="Times New Roman" w:eastAsia="Times New Roman" w:hAnsi="Times New Roman" w:cs="Times New Roman"/>
          <w:sz w:val="24"/>
          <w:szCs w:val="24"/>
          <w:lang w:eastAsia="lv-LV"/>
        </w:rPr>
        <w:t>, par ietekmes pēcpārbaud</w:t>
      </w:r>
      <w:r w:rsidR="0085263D">
        <w:rPr>
          <w:rFonts w:ascii="Times New Roman" w:eastAsia="Times New Roman" w:hAnsi="Times New Roman" w:cs="Times New Roman"/>
          <w:sz w:val="24"/>
          <w:szCs w:val="24"/>
          <w:lang w:eastAsia="lv-LV"/>
        </w:rPr>
        <w:t>i</w:t>
      </w:r>
      <w:r w:rsidR="005C517B">
        <w:rPr>
          <w:rFonts w:ascii="Times New Roman" w:eastAsia="Times New Roman" w:hAnsi="Times New Roman" w:cs="Times New Roman"/>
          <w:sz w:val="24"/>
          <w:szCs w:val="24"/>
          <w:lang w:eastAsia="lv-LV"/>
        </w:rPr>
        <w:t xml:space="preserve"> lemjot Ministru kabinetam</w:t>
      </w:r>
      <w:r w:rsidR="00F55963">
        <w:rPr>
          <w:rFonts w:ascii="Times New Roman" w:eastAsia="Times New Roman" w:hAnsi="Times New Roman" w:cs="Times New Roman"/>
          <w:sz w:val="24"/>
          <w:szCs w:val="24"/>
          <w:lang w:eastAsia="lv-LV"/>
        </w:rPr>
        <w:t xml:space="preserve"> (3.1.</w:t>
      </w:r>
      <w:r w:rsidR="00AF2D45">
        <w:rPr>
          <w:rFonts w:ascii="Times New Roman" w:eastAsia="Times New Roman" w:hAnsi="Times New Roman" w:cs="Times New Roman"/>
          <w:sz w:val="24"/>
          <w:szCs w:val="24"/>
          <w:lang w:eastAsia="lv-LV"/>
        </w:rPr>
        <w:t>3</w:t>
      </w:r>
      <w:r w:rsidR="00F55963">
        <w:rPr>
          <w:rFonts w:ascii="Times New Roman" w:eastAsia="Times New Roman" w:hAnsi="Times New Roman" w:cs="Times New Roman"/>
          <w:sz w:val="24"/>
          <w:szCs w:val="24"/>
          <w:lang w:eastAsia="lv-LV"/>
        </w:rPr>
        <w:t>.</w:t>
      </w:r>
      <w:r w:rsidR="009A4A81">
        <w:rPr>
          <w:rFonts w:ascii="Times New Roman" w:eastAsia="Times New Roman" w:hAnsi="Times New Roman" w:cs="Times New Roman"/>
          <w:sz w:val="24"/>
          <w:szCs w:val="24"/>
          <w:lang w:eastAsia="lv-LV"/>
        </w:rPr>
        <w:t> </w:t>
      </w:r>
      <w:r w:rsidR="00F55963">
        <w:rPr>
          <w:rFonts w:ascii="Times New Roman" w:eastAsia="Times New Roman" w:hAnsi="Times New Roman" w:cs="Times New Roman"/>
          <w:sz w:val="24"/>
          <w:szCs w:val="24"/>
          <w:lang w:eastAsia="lv-LV"/>
        </w:rPr>
        <w:t xml:space="preserve">risinājums). </w:t>
      </w:r>
      <w:r w:rsidR="005C517B">
        <w:rPr>
          <w:rFonts w:ascii="Times New Roman" w:eastAsia="Times New Roman" w:hAnsi="Times New Roman" w:cs="Times New Roman"/>
          <w:sz w:val="24"/>
          <w:szCs w:val="24"/>
          <w:lang w:eastAsia="lv-LV"/>
        </w:rPr>
        <w:t>Būtiski, ka ir</w:t>
      </w:r>
      <w:r w:rsidR="00AF2D45">
        <w:rPr>
          <w:rFonts w:ascii="Times New Roman" w:eastAsia="Times New Roman" w:hAnsi="Times New Roman" w:cs="Times New Roman"/>
          <w:sz w:val="24"/>
          <w:szCs w:val="24"/>
          <w:lang w:eastAsia="lv-LV"/>
        </w:rPr>
        <w:t xml:space="preserve"> jāatstāj iespēja Ministru kabinetam noteikt, vai konkrētajam tiesību aktam </w:t>
      </w:r>
      <w:r w:rsidR="006656DF" w:rsidRPr="006656DF">
        <w:rPr>
          <w:rFonts w:ascii="Times New Roman" w:eastAsia="Times New Roman" w:hAnsi="Times New Roman" w:cs="Times New Roman"/>
          <w:sz w:val="24"/>
          <w:szCs w:val="24"/>
          <w:lang w:eastAsia="lv-LV"/>
        </w:rPr>
        <w:t xml:space="preserve">nepieciešams </w:t>
      </w:r>
      <w:r w:rsidR="00AF2D45">
        <w:rPr>
          <w:rFonts w:ascii="Times New Roman" w:eastAsia="Times New Roman" w:hAnsi="Times New Roman" w:cs="Times New Roman"/>
          <w:sz w:val="24"/>
          <w:szCs w:val="24"/>
          <w:lang w:eastAsia="lv-LV"/>
        </w:rPr>
        <w:t xml:space="preserve">veikt </w:t>
      </w:r>
      <w:r w:rsidR="000D6794" w:rsidRPr="000D6794">
        <w:rPr>
          <w:rFonts w:ascii="Times New Roman" w:eastAsia="Times New Roman" w:hAnsi="Times New Roman" w:cs="Times New Roman"/>
          <w:sz w:val="24"/>
          <w:szCs w:val="24"/>
          <w:lang w:eastAsia="lv-LV"/>
        </w:rPr>
        <w:t>ietekmes pēcpārbaud</w:t>
      </w:r>
      <w:r w:rsidR="0085263D">
        <w:rPr>
          <w:rFonts w:ascii="Times New Roman" w:eastAsia="Times New Roman" w:hAnsi="Times New Roman" w:cs="Times New Roman"/>
          <w:sz w:val="24"/>
          <w:szCs w:val="24"/>
          <w:lang w:eastAsia="lv-LV"/>
        </w:rPr>
        <w:t>i</w:t>
      </w:r>
      <w:r w:rsidR="000D6794" w:rsidRPr="000D6794">
        <w:rPr>
          <w:rFonts w:ascii="Times New Roman" w:eastAsia="Times New Roman" w:hAnsi="Times New Roman" w:cs="Times New Roman"/>
          <w:sz w:val="24"/>
          <w:szCs w:val="24"/>
          <w:lang w:eastAsia="lv-LV"/>
        </w:rPr>
        <w:t xml:space="preserve"> </w:t>
      </w:r>
      <w:r w:rsidR="00AF2D45">
        <w:rPr>
          <w:rFonts w:ascii="Times New Roman" w:eastAsia="Times New Roman" w:hAnsi="Times New Roman" w:cs="Times New Roman"/>
          <w:sz w:val="24"/>
          <w:szCs w:val="24"/>
          <w:lang w:eastAsia="lv-LV"/>
        </w:rPr>
        <w:t>noteiktā laika periodā.</w:t>
      </w:r>
    </w:p>
    <w:p w14:paraId="411C7272" w14:textId="624BD16E" w:rsidR="00C6613B" w:rsidRDefault="00C6613B" w:rsidP="00C252E2">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jāuzsver vienot</w:t>
      </w:r>
      <w:r w:rsidR="00CC4BC1">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metodoloģij</w:t>
      </w:r>
      <w:r w:rsidR="00CC4BC1">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w:t>
      </w:r>
      <w:r w:rsidR="00CC4BC1">
        <w:rPr>
          <w:rFonts w:ascii="Times New Roman" w:eastAsia="Times New Roman" w:hAnsi="Times New Roman" w:cs="Times New Roman"/>
          <w:sz w:val="24"/>
          <w:szCs w:val="24"/>
          <w:lang w:eastAsia="lv-LV"/>
        </w:rPr>
        <w:t>(vadlīniju) nepieciešamība</w:t>
      </w:r>
      <w:r>
        <w:rPr>
          <w:rFonts w:ascii="Times New Roman" w:eastAsia="Times New Roman" w:hAnsi="Times New Roman" w:cs="Times New Roman"/>
          <w:sz w:val="24"/>
          <w:szCs w:val="24"/>
          <w:lang w:eastAsia="lv-LV"/>
        </w:rPr>
        <w:t xml:space="preserve">, jo pagaidām </w:t>
      </w:r>
      <w:r w:rsidR="00F05FC0" w:rsidRPr="000D6794">
        <w:rPr>
          <w:rFonts w:ascii="Times New Roman" w:eastAsia="Times New Roman" w:hAnsi="Times New Roman" w:cs="Times New Roman"/>
          <w:sz w:val="24"/>
          <w:szCs w:val="24"/>
          <w:lang w:eastAsia="lv-LV"/>
        </w:rPr>
        <w:t>ietekmes pēcpārbaudes</w:t>
      </w:r>
      <w:r w:rsidR="00F05F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iespējams veikt saikn</w:t>
      </w:r>
      <w:r w:rsidR="00733632">
        <w:rPr>
          <w:rFonts w:ascii="Times New Roman" w:eastAsia="Times New Roman" w:hAnsi="Times New Roman" w:cs="Times New Roman"/>
          <w:sz w:val="24"/>
          <w:szCs w:val="24"/>
          <w:lang w:eastAsia="lv-LV"/>
        </w:rPr>
        <w:t xml:space="preserve">ē ar </w:t>
      </w:r>
      <w:r w:rsidR="000D6794">
        <w:rPr>
          <w:rFonts w:ascii="Times New Roman" w:eastAsia="Times New Roman" w:hAnsi="Times New Roman" w:cs="Times New Roman"/>
          <w:sz w:val="24"/>
          <w:szCs w:val="24"/>
          <w:lang w:eastAsia="lv-LV"/>
        </w:rPr>
        <w:t>sākotnējās ietekmes</w:t>
      </w:r>
      <w:r>
        <w:rPr>
          <w:rFonts w:ascii="Times New Roman" w:eastAsia="Times New Roman" w:hAnsi="Times New Roman" w:cs="Times New Roman"/>
          <w:sz w:val="24"/>
          <w:szCs w:val="24"/>
          <w:lang w:eastAsia="lv-LV"/>
        </w:rPr>
        <w:t xml:space="preserve"> ziņojumu (anotāciju), salīdzinot plānoto ar esošo. Tai </w:t>
      </w:r>
      <w:r w:rsidR="00733632">
        <w:rPr>
          <w:rFonts w:ascii="Times New Roman" w:eastAsia="Times New Roman" w:hAnsi="Times New Roman" w:cs="Times New Roman"/>
          <w:sz w:val="24"/>
          <w:szCs w:val="24"/>
          <w:lang w:eastAsia="lv-LV"/>
        </w:rPr>
        <w:t>pašā</w:t>
      </w:r>
      <w:r>
        <w:rPr>
          <w:rFonts w:ascii="Times New Roman" w:eastAsia="Times New Roman" w:hAnsi="Times New Roman" w:cs="Times New Roman"/>
          <w:sz w:val="24"/>
          <w:szCs w:val="24"/>
          <w:lang w:eastAsia="lv-LV"/>
        </w:rPr>
        <w:t xml:space="preserve"> laikā </w:t>
      </w:r>
      <w:r w:rsidR="000D6794" w:rsidRPr="000D6794">
        <w:rPr>
          <w:rFonts w:ascii="Times New Roman" w:eastAsia="Times New Roman" w:hAnsi="Times New Roman" w:cs="Times New Roman"/>
          <w:sz w:val="24"/>
          <w:szCs w:val="24"/>
          <w:lang w:eastAsia="lv-LV"/>
        </w:rPr>
        <w:t xml:space="preserve">ietekmes pēcpārbaudes </w:t>
      </w:r>
      <w:r>
        <w:rPr>
          <w:rFonts w:ascii="Times New Roman" w:eastAsia="Times New Roman" w:hAnsi="Times New Roman" w:cs="Times New Roman"/>
          <w:sz w:val="24"/>
          <w:szCs w:val="24"/>
          <w:lang w:eastAsia="lv-LV"/>
        </w:rPr>
        <w:t>ietvaros saskaņā ar teoriju ir jāanalizē arī citi būtiski aspekti,</w:t>
      </w:r>
      <w:r w:rsidR="007336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kas minēti šā ziņojuma ievad</w:t>
      </w:r>
      <w:r w:rsidR="00733632">
        <w:rPr>
          <w:rFonts w:ascii="Times New Roman" w:eastAsia="Times New Roman" w:hAnsi="Times New Roman" w:cs="Times New Roman"/>
          <w:sz w:val="24"/>
          <w:szCs w:val="24"/>
          <w:lang w:eastAsia="lv-LV"/>
        </w:rPr>
        <w:t>a daļā</w:t>
      </w:r>
      <w:r>
        <w:rPr>
          <w:rFonts w:ascii="Times New Roman" w:eastAsia="Times New Roman" w:hAnsi="Times New Roman" w:cs="Times New Roman"/>
          <w:sz w:val="24"/>
          <w:szCs w:val="24"/>
          <w:lang w:eastAsia="lv-LV"/>
        </w:rPr>
        <w:t xml:space="preserve">. </w:t>
      </w:r>
    </w:p>
    <w:p w14:paraId="411C7273" w14:textId="67C3A76F" w:rsidR="00F55963" w:rsidRDefault="00F55963" w:rsidP="00C252E2">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kancelejas ieskatā informācija par </w:t>
      </w:r>
      <w:r w:rsidR="000D6794" w:rsidRPr="000D6794">
        <w:rPr>
          <w:rFonts w:ascii="Times New Roman" w:eastAsia="Times New Roman" w:hAnsi="Times New Roman" w:cs="Times New Roman"/>
          <w:sz w:val="24"/>
          <w:szCs w:val="24"/>
          <w:lang w:eastAsia="lv-LV"/>
        </w:rPr>
        <w:t>ietekmes pēcpārbaud</w:t>
      </w:r>
      <w:r w:rsidR="0085263D">
        <w:rPr>
          <w:rFonts w:ascii="Times New Roman" w:eastAsia="Times New Roman" w:hAnsi="Times New Roman" w:cs="Times New Roman"/>
          <w:sz w:val="24"/>
          <w:szCs w:val="24"/>
          <w:lang w:eastAsia="lv-LV"/>
        </w:rPr>
        <w:t>i</w:t>
      </w:r>
      <w:r w:rsidR="000D6794" w:rsidRPr="000D67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identificējama gan tiesību akta projekta anotācijā</w:t>
      </w:r>
      <w:r w:rsidR="00AF2D45">
        <w:rPr>
          <w:rFonts w:ascii="Times New Roman" w:eastAsia="Times New Roman" w:hAnsi="Times New Roman" w:cs="Times New Roman"/>
          <w:sz w:val="24"/>
          <w:szCs w:val="24"/>
          <w:lang w:eastAsia="lv-LV"/>
        </w:rPr>
        <w:t>, gan Ministru kabineta sēdes protokollēmuma projektā (3.2.2.</w:t>
      </w:r>
      <w:r w:rsidR="009A4A81">
        <w:rPr>
          <w:rFonts w:ascii="Times New Roman" w:eastAsia="Times New Roman" w:hAnsi="Times New Roman" w:cs="Times New Roman"/>
          <w:sz w:val="24"/>
          <w:szCs w:val="24"/>
          <w:lang w:eastAsia="lv-LV"/>
        </w:rPr>
        <w:t> </w:t>
      </w:r>
      <w:r w:rsidR="00AF2D45">
        <w:rPr>
          <w:rFonts w:ascii="Times New Roman" w:eastAsia="Times New Roman" w:hAnsi="Times New Roman" w:cs="Times New Roman"/>
          <w:sz w:val="24"/>
          <w:szCs w:val="24"/>
          <w:lang w:eastAsia="lv-LV"/>
        </w:rPr>
        <w:t xml:space="preserve">risinājums), jo tikai tā iespējama vienota kontrole par to, vai </w:t>
      </w:r>
      <w:r w:rsidR="000D6794" w:rsidRPr="000D6794">
        <w:rPr>
          <w:rFonts w:ascii="Times New Roman" w:eastAsia="Times New Roman" w:hAnsi="Times New Roman" w:cs="Times New Roman"/>
          <w:sz w:val="24"/>
          <w:szCs w:val="24"/>
          <w:lang w:eastAsia="lv-LV"/>
        </w:rPr>
        <w:t xml:space="preserve">ietekmes pēcpārbaude </w:t>
      </w:r>
      <w:r w:rsidR="00AF2D45">
        <w:rPr>
          <w:rFonts w:ascii="Times New Roman" w:eastAsia="Times New Roman" w:hAnsi="Times New Roman" w:cs="Times New Roman"/>
          <w:sz w:val="24"/>
          <w:szCs w:val="24"/>
          <w:lang w:eastAsia="lv-LV"/>
        </w:rPr>
        <w:lastRenderedPageBreak/>
        <w:t>tiešām tiek veikt</w:t>
      </w:r>
      <w:r w:rsidR="0085263D">
        <w:rPr>
          <w:rFonts w:ascii="Times New Roman" w:eastAsia="Times New Roman" w:hAnsi="Times New Roman" w:cs="Times New Roman"/>
          <w:sz w:val="24"/>
          <w:szCs w:val="24"/>
          <w:lang w:eastAsia="lv-LV"/>
        </w:rPr>
        <w:t>a</w:t>
      </w:r>
      <w:r w:rsidR="00AF2D45">
        <w:rPr>
          <w:rFonts w:ascii="Times New Roman" w:eastAsia="Times New Roman" w:hAnsi="Times New Roman" w:cs="Times New Roman"/>
          <w:sz w:val="24"/>
          <w:szCs w:val="24"/>
          <w:lang w:eastAsia="lv-LV"/>
        </w:rPr>
        <w:t xml:space="preserve">. </w:t>
      </w:r>
      <w:r w:rsidR="00E8537C">
        <w:rPr>
          <w:rFonts w:ascii="Times New Roman" w:eastAsia="Times New Roman" w:hAnsi="Times New Roman" w:cs="Times New Roman"/>
          <w:sz w:val="24"/>
          <w:szCs w:val="24"/>
          <w:lang w:eastAsia="lv-LV"/>
        </w:rPr>
        <w:t xml:space="preserve">Šāda novērtējuma iekļaušana ārējā normatīvajā aktā (Ministru kabineta noteikumos) nav nepieciešama, jo tas vairotu normatīvismu, ja ietekmes pēcpārbaudes izstrāde ir aizkavēta. </w:t>
      </w:r>
    </w:p>
    <w:p w14:paraId="411C7274" w14:textId="57FB2C8F" w:rsidR="006656DF" w:rsidRDefault="006656DF" w:rsidP="00C252E2">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0006242B">
        <w:rPr>
          <w:rFonts w:ascii="Times New Roman" w:eastAsia="Times New Roman" w:hAnsi="Times New Roman" w:cs="Times New Roman"/>
          <w:sz w:val="24"/>
          <w:szCs w:val="24"/>
          <w:lang w:eastAsia="lv-LV"/>
        </w:rPr>
        <w:t>iepriekš minēto</w:t>
      </w:r>
      <w:r>
        <w:rPr>
          <w:rFonts w:ascii="Times New Roman" w:eastAsia="Times New Roman" w:hAnsi="Times New Roman" w:cs="Times New Roman"/>
          <w:sz w:val="24"/>
          <w:szCs w:val="24"/>
          <w:lang w:eastAsia="lv-LV"/>
        </w:rPr>
        <w:t xml:space="preserve">, Valsts kanceleja piedāvā šādu shēmu ietekmes pēcpārbaudes ieviešanai: </w:t>
      </w:r>
    </w:p>
    <w:p w14:paraId="411C7275" w14:textId="77777777" w:rsidR="006C2335" w:rsidRDefault="00EA4D08" w:rsidP="006C2335">
      <w:pPr>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411C7299" wp14:editId="411C729A">
            <wp:extent cx="5760085" cy="5490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_finalizeta.png"/>
                    <pic:cNvPicPr/>
                  </pic:nvPicPr>
                  <pic:blipFill>
                    <a:blip r:embed="rId15">
                      <a:extLst>
                        <a:ext uri="{28A0092B-C50C-407E-A947-70E740481C1C}">
                          <a14:useLocalDpi xmlns:a14="http://schemas.microsoft.com/office/drawing/2010/main" val="0"/>
                        </a:ext>
                      </a:extLst>
                    </a:blip>
                    <a:stretch>
                      <a:fillRect/>
                    </a:stretch>
                  </pic:blipFill>
                  <pic:spPr>
                    <a:xfrm>
                      <a:off x="0" y="0"/>
                      <a:ext cx="5760085" cy="5490210"/>
                    </a:xfrm>
                    <a:prstGeom prst="rect">
                      <a:avLst/>
                    </a:prstGeom>
                  </pic:spPr>
                </pic:pic>
              </a:graphicData>
            </a:graphic>
          </wp:inline>
        </w:drawing>
      </w:r>
    </w:p>
    <w:p w14:paraId="76D08DFC" w14:textId="77777777" w:rsidR="00107F0B" w:rsidRDefault="00107F0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411C7276" w14:textId="641416FA" w:rsidR="00AA3EE0" w:rsidRDefault="00BE4C1E" w:rsidP="00C252E2">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Vienlaikus j</w:t>
      </w:r>
      <w:r w:rsidR="005D6202">
        <w:rPr>
          <w:rFonts w:ascii="Times New Roman" w:eastAsia="Times New Roman" w:hAnsi="Times New Roman" w:cs="Times New Roman"/>
          <w:sz w:val="24"/>
          <w:szCs w:val="24"/>
          <w:lang w:eastAsia="lv-LV"/>
        </w:rPr>
        <w:t xml:space="preserve">āuzsver, ka, ieviešot šos risinājumus, </w:t>
      </w:r>
      <w:r>
        <w:rPr>
          <w:rFonts w:ascii="Times New Roman" w:eastAsia="Times New Roman" w:hAnsi="Times New Roman" w:cs="Times New Roman"/>
          <w:sz w:val="24"/>
          <w:szCs w:val="24"/>
          <w:lang w:eastAsia="lv-LV"/>
        </w:rPr>
        <w:t>Valsts kanceleja tiktu attīstīt</w:t>
      </w:r>
      <w:r w:rsidR="00F05FC0">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kā vienots sadarbības centrs, kas ir atbildīgs par ietekmes pēcpārbaud</w:t>
      </w:r>
      <w:r w:rsidR="008A0A37">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005C517B">
        <w:rPr>
          <w:rFonts w:ascii="Times New Roman" w:eastAsia="Times New Roman" w:hAnsi="Times New Roman" w:cs="Times New Roman"/>
          <w:sz w:val="24"/>
          <w:szCs w:val="24"/>
          <w:lang w:eastAsia="lv-LV"/>
        </w:rPr>
        <w:t>tiesību aktiem</w:t>
      </w:r>
      <w:r>
        <w:rPr>
          <w:rFonts w:ascii="Times New Roman" w:eastAsia="Times New Roman" w:hAnsi="Times New Roman" w:cs="Times New Roman"/>
          <w:sz w:val="24"/>
          <w:szCs w:val="24"/>
          <w:lang w:eastAsia="lv-LV"/>
        </w:rPr>
        <w:t xml:space="preserve">. </w:t>
      </w:r>
      <w:r w:rsidR="00666B91">
        <w:rPr>
          <w:rFonts w:ascii="Times New Roman" w:eastAsia="Times New Roman" w:hAnsi="Times New Roman" w:cs="Times New Roman"/>
          <w:sz w:val="24"/>
          <w:szCs w:val="24"/>
          <w:lang w:eastAsia="lv-LV"/>
        </w:rPr>
        <w:t>Tas ir svarīgi, jo b</w:t>
      </w:r>
      <w:r>
        <w:rPr>
          <w:rFonts w:ascii="Times New Roman" w:eastAsia="Times New Roman" w:hAnsi="Times New Roman" w:cs="Times New Roman"/>
          <w:sz w:val="24"/>
          <w:szCs w:val="24"/>
          <w:lang w:eastAsia="lv-LV"/>
        </w:rPr>
        <w:t xml:space="preserve">ūtiska ir sadarbība ar Saeimu, lai </w:t>
      </w:r>
      <w:r w:rsidR="00666B91">
        <w:rPr>
          <w:rFonts w:ascii="Times New Roman" w:eastAsia="Times New Roman" w:hAnsi="Times New Roman" w:cs="Times New Roman"/>
          <w:sz w:val="24"/>
          <w:szCs w:val="24"/>
          <w:lang w:eastAsia="lv-LV"/>
        </w:rPr>
        <w:t>garantētu</w:t>
      </w:r>
      <w:r>
        <w:rPr>
          <w:rFonts w:ascii="Times New Roman" w:eastAsia="Times New Roman" w:hAnsi="Times New Roman" w:cs="Times New Roman"/>
          <w:sz w:val="24"/>
          <w:szCs w:val="24"/>
          <w:lang w:eastAsia="lv-LV"/>
        </w:rPr>
        <w:t xml:space="preserve"> ietekmes pēcpārbaudes </w:t>
      </w:r>
      <w:r w:rsidR="00666B91">
        <w:rPr>
          <w:rFonts w:ascii="Times New Roman" w:eastAsia="Times New Roman" w:hAnsi="Times New Roman" w:cs="Times New Roman"/>
          <w:sz w:val="24"/>
          <w:szCs w:val="24"/>
          <w:lang w:eastAsia="lv-LV"/>
        </w:rPr>
        <w:t>veikšanu</w:t>
      </w:r>
      <w:r>
        <w:rPr>
          <w:rFonts w:ascii="Times New Roman" w:eastAsia="Times New Roman" w:hAnsi="Times New Roman" w:cs="Times New Roman"/>
          <w:sz w:val="24"/>
          <w:szCs w:val="24"/>
          <w:lang w:eastAsia="lv-LV"/>
        </w:rPr>
        <w:t xml:space="preserve"> pēc vienotas metodoloģijas un prakses</w:t>
      </w:r>
      <w:r w:rsidR="005D6202">
        <w:rPr>
          <w:rFonts w:ascii="Times New Roman" w:eastAsia="Times New Roman" w:hAnsi="Times New Roman" w:cs="Times New Roman"/>
          <w:sz w:val="24"/>
          <w:szCs w:val="24"/>
          <w:lang w:eastAsia="lv-LV"/>
        </w:rPr>
        <w:t xml:space="preserve">. </w:t>
      </w:r>
    </w:p>
    <w:p w14:paraId="411C727E" w14:textId="77777777" w:rsidR="00040E8D" w:rsidRPr="003E6A5D" w:rsidRDefault="00040E8D" w:rsidP="00040E8D">
      <w:pPr>
        <w:tabs>
          <w:tab w:val="left" w:pos="6237"/>
        </w:tabs>
        <w:spacing w:after="0" w:line="240" w:lineRule="auto"/>
        <w:ind w:firstLine="709"/>
        <w:jc w:val="both"/>
        <w:rPr>
          <w:rFonts w:ascii="Times New Roman" w:eastAsia="Times New Roman" w:hAnsi="Times New Roman" w:cs="Times New Roman"/>
          <w:sz w:val="28"/>
          <w:szCs w:val="28"/>
        </w:rPr>
      </w:pPr>
    </w:p>
    <w:p w14:paraId="39E3E36D" w14:textId="77777777" w:rsidR="00107F0B" w:rsidRPr="003E6A5D" w:rsidRDefault="00107F0B" w:rsidP="00040E8D">
      <w:pPr>
        <w:tabs>
          <w:tab w:val="left" w:pos="6237"/>
        </w:tabs>
        <w:spacing w:after="0" w:line="240" w:lineRule="auto"/>
        <w:ind w:firstLine="709"/>
        <w:jc w:val="both"/>
        <w:rPr>
          <w:rFonts w:ascii="Times New Roman" w:eastAsia="Times New Roman" w:hAnsi="Times New Roman" w:cs="Times New Roman"/>
          <w:sz w:val="28"/>
          <w:szCs w:val="28"/>
        </w:rPr>
      </w:pPr>
    </w:p>
    <w:p w14:paraId="76988F35" w14:textId="3487160E" w:rsidR="00107F0B" w:rsidRPr="003E6A5D" w:rsidRDefault="00F041D6" w:rsidP="00CC4C77">
      <w:pPr>
        <w:tabs>
          <w:tab w:val="left" w:pos="6521"/>
        </w:tabs>
        <w:spacing w:after="0" w:line="240" w:lineRule="auto"/>
        <w:ind w:firstLine="709"/>
        <w:jc w:val="both"/>
        <w:rPr>
          <w:rFonts w:ascii="Times New Roman" w:eastAsia="Times New Roman" w:hAnsi="Times New Roman" w:cs="Times New Roman"/>
          <w:sz w:val="28"/>
          <w:szCs w:val="28"/>
        </w:rPr>
      </w:pPr>
      <w:r w:rsidRPr="00040E8D">
        <w:rPr>
          <w:rFonts w:ascii="Times New Roman" w:eastAsia="Times New Roman" w:hAnsi="Times New Roman" w:cs="Times New Roman"/>
          <w:sz w:val="28"/>
          <w:szCs w:val="28"/>
        </w:rPr>
        <w:t xml:space="preserve">Ministru prezidents </w:t>
      </w:r>
      <w:r>
        <w:rPr>
          <w:rFonts w:ascii="Times New Roman" w:eastAsia="Times New Roman" w:hAnsi="Times New Roman" w:cs="Times New Roman"/>
          <w:sz w:val="28"/>
          <w:szCs w:val="28"/>
        </w:rPr>
        <w:tab/>
      </w:r>
      <w:r w:rsidRPr="00040E8D">
        <w:rPr>
          <w:rFonts w:ascii="Times New Roman" w:eastAsia="Times New Roman" w:hAnsi="Times New Roman" w:cs="Times New Roman"/>
          <w:sz w:val="28"/>
          <w:szCs w:val="28"/>
        </w:rPr>
        <w:t>Māris Kučinskis</w:t>
      </w:r>
    </w:p>
    <w:p w14:paraId="55BAD073" w14:textId="77777777" w:rsidR="00107F0B" w:rsidRDefault="00107F0B" w:rsidP="00040E8D">
      <w:pPr>
        <w:tabs>
          <w:tab w:val="left" w:pos="6237"/>
        </w:tabs>
        <w:spacing w:after="0" w:line="240" w:lineRule="auto"/>
        <w:ind w:firstLine="709"/>
        <w:jc w:val="both"/>
        <w:rPr>
          <w:rFonts w:ascii="Times New Roman" w:eastAsia="Times New Roman" w:hAnsi="Times New Roman" w:cs="Times New Roman"/>
          <w:sz w:val="28"/>
          <w:szCs w:val="28"/>
        </w:rPr>
      </w:pPr>
    </w:p>
    <w:p w14:paraId="36EC1615" w14:textId="77777777" w:rsidR="00A82150" w:rsidRPr="003E6A5D" w:rsidRDefault="00A82150" w:rsidP="00040E8D">
      <w:pPr>
        <w:tabs>
          <w:tab w:val="left" w:pos="6237"/>
        </w:tabs>
        <w:spacing w:after="0" w:line="240" w:lineRule="auto"/>
        <w:ind w:firstLine="709"/>
        <w:jc w:val="both"/>
        <w:rPr>
          <w:rFonts w:ascii="Times New Roman" w:eastAsia="Times New Roman" w:hAnsi="Times New Roman" w:cs="Times New Roman"/>
          <w:sz w:val="28"/>
          <w:szCs w:val="28"/>
        </w:rPr>
      </w:pPr>
    </w:p>
    <w:p w14:paraId="411C727F" w14:textId="77777777" w:rsidR="00040E8D" w:rsidRPr="00040E8D" w:rsidRDefault="00040E8D" w:rsidP="00040E8D">
      <w:pPr>
        <w:tabs>
          <w:tab w:val="left" w:pos="6237"/>
        </w:tabs>
        <w:spacing w:after="0" w:line="240" w:lineRule="auto"/>
        <w:ind w:firstLine="709"/>
        <w:jc w:val="both"/>
        <w:rPr>
          <w:rFonts w:ascii="Times New Roman" w:eastAsia="Times New Roman" w:hAnsi="Times New Roman" w:cs="Times New Roman"/>
          <w:sz w:val="28"/>
          <w:szCs w:val="28"/>
        </w:rPr>
      </w:pPr>
    </w:p>
    <w:p w14:paraId="411C7280" w14:textId="77777777" w:rsidR="00040E8D" w:rsidRPr="00040E8D" w:rsidRDefault="00040E8D" w:rsidP="00040E8D">
      <w:pPr>
        <w:tabs>
          <w:tab w:val="left" w:pos="6237"/>
        </w:tabs>
        <w:spacing w:after="0" w:line="240" w:lineRule="auto"/>
        <w:ind w:firstLine="709"/>
        <w:rPr>
          <w:rFonts w:ascii="Times New Roman" w:eastAsia="Times New Roman" w:hAnsi="Times New Roman" w:cs="Times New Roman"/>
          <w:sz w:val="28"/>
          <w:szCs w:val="28"/>
        </w:rPr>
      </w:pPr>
      <w:r w:rsidRPr="00040E8D">
        <w:rPr>
          <w:rFonts w:ascii="Times New Roman" w:eastAsia="Times New Roman" w:hAnsi="Times New Roman" w:cs="Times New Roman"/>
          <w:sz w:val="28"/>
          <w:szCs w:val="28"/>
        </w:rPr>
        <w:t>Iesniedzējs:</w:t>
      </w:r>
    </w:p>
    <w:p w14:paraId="411C7281" w14:textId="5445058B" w:rsidR="00040E8D" w:rsidRPr="00040E8D" w:rsidRDefault="00040E8D" w:rsidP="00040E8D">
      <w:pPr>
        <w:tabs>
          <w:tab w:val="left" w:pos="6237"/>
        </w:tabs>
        <w:spacing w:after="0" w:line="240" w:lineRule="auto"/>
        <w:ind w:firstLine="709"/>
        <w:rPr>
          <w:rFonts w:ascii="Times New Roman" w:eastAsia="Times New Roman" w:hAnsi="Times New Roman" w:cs="Times New Roman"/>
          <w:sz w:val="28"/>
          <w:szCs w:val="28"/>
          <w:lang w:val="en-GB"/>
        </w:rPr>
      </w:pPr>
      <w:r w:rsidRPr="00040E8D">
        <w:rPr>
          <w:rFonts w:ascii="Times New Roman" w:eastAsia="Times New Roman" w:hAnsi="Times New Roman" w:cs="Times New Roman"/>
          <w:sz w:val="28"/>
          <w:szCs w:val="28"/>
        </w:rPr>
        <w:t>Ministru prezidents _______________________</w:t>
      </w:r>
      <w:r w:rsidR="00677451">
        <w:rPr>
          <w:rFonts w:ascii="Times New Roman" w:eastAsia="Times New Roman" w:hAnsi="Times New Roman" w:cs="Times New Roman"/>
          <w:sz w:val="28"/>
          <w:szCs w:val="28"/>
        </w:rPr>
        <w:t>__</w:t>
      </w:r>
      <w:r w:rsidRPr="00040E8D">
        <w:rPr>
          <w:rFonts w:ascii="Times New Roman" w:eastAsia="Times New Roman" w:hAnsi="Times New Roman" w:cs="Times New Roman"/>
          <w:sz w:val="24"/>
          <w:szCs w:val="24"/>
        </w:rPr>
        <w:t xml:space="preserve"> </w:t>
      </w:r>
      <w:r w:rsidRPr="00040E8D">
        <w:rPr>
          <w:rFonts w:ascii="Times New Roman" w:eastAsia="Times New Roman" w:hAnsi="Times New Roman" w:cs="Times New Roman"/>
          <w:sz w:val="28"/>
          <w:szCs w:val="28"/>
        </w:rPr>
        <w:t>Māris Kučinskis</w:t>
      </w:r>
    </w:p>
    <w:p w14:paraId="411C7282" w14:textId="77777777" w:rsidR="00040E8D" w:rsidRDefault="00040E8D" w:rsidP="00040E8D">
      <w:pPr>
        <w:tabs>
          <w:tab w:val="left" w:pos="6237"/>
        </w:tabs>
        <w:spacing w:after="0" w:line="240" w:lineRule="auto"/>
        <w:ind w:firstLine="709"/>
        <w:rPr>
          <w:rFonts w:ascii="Times New Roman" w:eastAsia="Times New Roman" w:hAnsi="Times New Roman" w:cs="Times New Roman"/>
          <w:sz w:val="28"/>
          <w:szCs w:val="28"/>
          <w:lang w:val="en-GB"/>
        </w:rPr>
      </w:pPr>
    </w:p>
    <w:p w14:paraId="7ADBB0B4" w14:textId="77777777" w:rsidR="00107F0B" w:rsidRDefault="00107F0B" w:rsidP="00040E8D">
      <w:pPr>
        <w:tabs>
          <w:tab w:val="left" w:pos="6237"/>
        </w:tabs>
        <w:spacing w:after="0" w:line="240" w:lineRule="auto"/>
        <w:ind w:firstLine="709"/>
        <w:rPr>
          <w:rFonts w:ascii="Times New Roman" w:eastAsia="Times New Roman" w:hAnsi="Times New Roman" w:cs="Times New Roman"/>
          <w:sz w:val="28"/>
          <w:szCs w:val="28"/>
          <w:lang w:val="en-GB"/>
        </w:rPr>
      </w:pPr>
    </w:p>
    <w:p w14:paraId="5916DCEE" w14:textId="77777777" w:rsidR="00107F0B" w:rsidRDefault="00107F0B" w:rsidP="00040E8D">
      <w:pPr>
        <w:tabs>
          <w:tab w:val="left" w:pos="6237"/>
        </w:tabs>
        <w:spacing w:after="0" w:line="240" w:lineRule="auto"/>
        <w:ind w:firstLine="709"/>
        <w:rPr>
          <w:rFonts w:ascii="Times New Roman" w:eastAsia="Times New Roman" w:hAnsi="Times New Roman" w:cs="Times New Roman"/>
          <w:sz w:val="28"/>
          <w:szCs w:val="28"/>
          <w:lang w:val="en-GB"/>
        </w:rPr>
      </w:pPr>
    </w:p>
    <w:p w14:paraId="5D2673BF" w14:textId="77777777" w:rsidR="00107F0B" w:rsidRPr="00040E8D" w:rsidRDefault="00107F0B" w:rsidP="00040E8D">
      <w:pPr>
        <w:tabs>
          <w:tab w:val="left" w:pos="6237"/>
        </w:tabs>
        <w:spacing w:after="0" w:line="240" w:lineRule="auto"/>
        <w:ind w:firstLine="709"/>
        <w:rPr>
          <w:rFonts w:ascii="Times New Roman" w:eastAsia="Times New Roman" w:hAnsi="Times New Roman" w:cs="Times New Roman"/>
          <w:sz w:val="28"/>
          <w:szCs w:val="28"/>
          <w:lang w:val="en-GB"/>
        </w:rPr>
      </w:pPr>
    </w:p>
    <w:p w14:paraId="411C7283" w14:textId="77777777" w:rsidR="00040E8D" w:rsidRPr="00040E8D" w:rsidRDefault="00040E8D" w:rsidP="00040E8D">
      <w:pPr>
        <w:tabs>
          <w:tab w:val="left" w:pos="6237"/>
        </w:tabs>
        <w:spacing w:after="0" w:line="240" w:lineRule="auto"/>
        <w:ind w:firstLine="709"/>
        <w:rPr>
          <w:rFonts w:ascii="Times New Roman" w:eastAsia="Times New Roman" w:hAnsi="Times New Roman" w:cs="Times New Roman"/>
          <w:sz w:val="28"/>
          <w:szCs w:val="28"/>
          <w:lang w:val="en-GB"/>
        </w:rPr>
      </w:pPr>
      <w:proofErr w:type="spellStart"/>
      <w:r w:rsidRPr="00040E8D">
        <w:rPr>
          <w:rFonts w:ascii="Times New Roman" w:eastAsia="Times New Roman" w:hAnsi="Times New Roman" w:cs="Times New Roman"/>
          <w:sz w:val="28"/>
          <w:szCs w:val="28"/>
          <w:lang w:val="en-GB"/>
        </w:rPr>
        <w:t>Vizē</w:t>
      </w:r>
      <w:proofErr w:type="spellEnd"/>
      <w:r w:rsidRPr="00040E8D">
        <w:rPr>
          <w:rFonts w:ascii="Times New Roman" w:eastAsia="Times New Roman" w:hAnsi="Times New Roman" w:cs="Times New Roman"/>
          <w:sz w:val="28"/>
          <w:szCs w:val="28"/>
          <w:lang w:val="en-GB"/>
        </w:rPr>
        <w:t>:</w:t>
      </w:r>
    </w:p>
    <w:p w14:paraId="411C7285" w14:textId="62117F14" w:rsidR="00040E8D" w:rsidRDefault="00893D9F" w:rsidP="00893D9F">
      <w:pPr>
        <w:spacing w:after="0" w:line="240" w:lineRule="auto"/>
        <w:ind w:firstLine="709"/>
        <w:rPr>
          <w:rFonts w:ascii="Times New Roman" w:eastAsia="Times New Roman" w:hAnsi="Times New Roman" w:cs="Times New Roman"/>
          <w:sz w:val="28"/>
          <w:szCs w:val="28"/>
        </w:rPr>
      </w:pPr>
      <w:r w:rsidRPr="00893D9F">
        <w:rPr>
          <w:rFonts w:ascii="Times New Roman" w:eastAsia="Times New Roman" w:hAnsi="Times New Roman" w:cs="Times New Roman"/>
          <w:sz w:val="28"/>
          <w:szCs w:val="28"/>
          <w:lang w:val="en-GB"/>
        </w:rPr>
        <w:t xml:space="preserve">Valsts </w:t>
      </w:r>
      <w:proofErr w:type="spellStart"/>
      <w:r w:rsidRPr="00893D9F">
        <w:rPr>
          <w:rFonts w:ascii="Times New Roman" w:eastAsia="Times New Roman" w:hAnsi="Times New Roman" w:cs="Times New Roman"/>
          <w:sz w:val="28"/>
          <w:szCs w:val="28"/>
          <w:lang w:val="en-GB"/>
        </w:rPr>
        <w:t>kancelejas</w:t>
      </w:r>
      <w:proofErr w:type="spellEnd"/>
      <w:r w:rsidRPr="00893D9F">
        <w:rPr>
          <w:rFonts w:ascii="Times New Roman" w:eastAsia="Times New Roman" w:hAnsi="Times New Roman" w:cs="Times New Roman"/>
          <w:sz w:val="28"/>
          <w:szCs w:val="28"/>
          <w:lang w:val="en-GB"/>
        </w:rPr>
        <w:t xml:space="preserve"> </w:t>
      </w:r>
      <w:proofErr w:type="spellStart"/>
      <w:r w:rsidRPr="00893D9F">
        <w:rPr>
          <w:rFonts w:ascii="Times New Roman" w:eastAsia="Times New Roman" w:hAnsi="Times New Roman" w:cs="Times New Roman"/>
          <w:sz w:val="28"/>
          <w:szCs w:val="28"/>
          <w:lang w:val="en-GB"/>
        </w:rPr>
        <w:t>direktor</w:t>
      </w:r>
      <w:r w:rsidR="00677451">
        <w:rPr>
          <w:rFonts w:ascii="Times New Roman" w:eastAsia="Times New Roman" w:hAnsi="Times New Roman" w:cs="Times New Roman"/>
          <w:sz w:val="28"/>
          <w:szCs w:val="28"/>
          <w:lang w:val="en-GB"/>
        </w:rPr>
        <w:t>s</w:t>
      </w:r>
      <w:proofErr w:type="spellEnd"/>
      <w:r w:rsidRPr="00893D9F">
        <w:rPr>
          <w:rFonts w:ascii="Times New Roman" w:eastAsia="Times New Roman" w:hAnsi="Times New Roman" w:cs="Times New Roman"/>
          <w:sz w:val="28"/>
          <w:szCs w:val="28"/>
          <w:lang w:val="en-GB"/>
        </w:rPr>
        <w:t xml:space="preserve"> </w:t>
      </w:r>
      <w:r w:rsidR="00E41BA8">
        <w:rPr>
          <w:rFonts w:ascii="Times New Roman" w:eastAsia="Times New Roman" w:hAnsi="Times New Roman" w:cs="Times New Roman"/>
          <w:sz w:val="28"/>
          <w:szCs w:val="28"/>
          <w:lang w:val="en-GB"/>
        </w:rPr>
        <w:t>___________________</w:t>
      </w:r>
      <w:r w:rsidR="00677451" w:rsidRPr="00677451">
        <w:rPr>
          <w:rFonts w:ascii="Times New Roman" w:eastAsia="Times New Roman" w:hAnsi="Times New Roman" w:cs="Times New Roman"/>
          <w:sz w:val="28"/>
          <w:szCs w:val="28"/>
          <w:lang w:val="en-GB"/>
        </w:rPr>
        <w:t xml:space="preserve"> </w:t>
      </w:r>
      <w:proofErr w:type="spellStart"/>
      <w:r w:rsidR="00677451" w:rsidRPr="00040E8D">
        <w:rPr>
          <w:rFonts w:ascii="Times New Roman" w:eastAsia="Times New Roman" w:hAnsi="Times New Roman" w:cs="Times New Roman"/>
          <w:sz w:val="28"/>
          <w:szCs w:val="28"/>
          <w:lang w:val="en-GB"/>
        </w:rPr>
        <w:t>Mārtiņš</w:t>
      </w:r>
      <w:proofErr w:type="spellEnd"/>
      <w:r w:rsidR="00677451" w:rsidRPr="00040E8D">
        <w:rPr>
          <w:rFonts w:ascii="Times New Roman" w:eastAsia="Times New Roman" w:hAnsi="Times New Roman" w:cs="Times New Roman"/>
          <w:sz w:val="28"/>
          <w:szCs w:val="28"/>
          <w:lang w:val="en-GB"/>
        </w:rPr>
        <w:t xml:space="preserve"> </w:t>
      </w:r>
      <w:proofErr w:type="spellStart"/>
      <w:r w:rsidR="00677451" w:rsidRPr="00040E8D">
        <w:rPr>
          <w:rFonts w:ascii="Times New Roman" w:eastAsia="Times New Roman" w:hAnsi="Times New Roman" w:cs="Times New Roman"/>
          <w:sz w:val="28"/>
          <w:szCs w:val="28"/>
          <w:lang w:val="en-GB"/>
        </w:rPr>
        <w:t>Krieviņš</w:t>
      </w:r>
      <w:proofErr w:type="spellEnd"/>
      <w:r w:rsidR="00677451" w:rsidRPr="00893D9F">
        <w:rPr>
          <w:rFonts w:ascii="Times New Roman" w:eastAsia="Times New Roman" w:hAnsi="Times New Roman" w:cs="Times New Roman"/>
          <w:sz w:val="28"/>
          <w:szCs w:val="28"/>
          <w:lang w:val="en-GB"/>
        </w:rPr>
        <w:t xml:space="preserve"> </w:t>
      </w:r>
    </w:p>
    <w:p w14:paraId="411C7286" w14:textId="77777777" w:rsidR="003757F2" w:rsidRPr="00040E8D" w:rsidRDefault="003757F2" w:rsidP="00040E8D">
      <w:pPr>
        <w:spacing w:after="0" w:line="240" w:lineRule="auto"/>
        <w:ind w:firstLine="709"/>
        <w:rPr>
          <w:rFonts w:ascii="Times New Roman" w:eastAsia="Times New Roman" w:hAnsi="Times New Roman" w:cs="Times New Roman"/>
          <w:sz w:val="16"/>
          <w:szCs w:val="16"/>
          <w:lang w:eastAsia="lv-LV"/>
        </w:rPr>
      </w:pPr>
    </w:p>
    <w:p w14:paraId="411C7287" w14:textId="77777777" w:rsidR="00FF3E14" w:rsidRDefault="00FF3E14" w:rsidP="00A466AD">
      <w:pPr>
        <w:spacing w:after="0" w:line="240" w:lineRule="auto"/>
        <w:ind w:firstLine="709"/>
        <w:rPr>
          <w:rFonts w:ascii="Times New Roman" w:eastAsia="Times New Roman" w:hAnsi="Times New Roman" w:cs="Times New Roman"/>
          <w:sz w:val="16"/>
          <w:szCs w:val="16"/>
          <w:lang w:eastAsia="lv-LV"/>
        </w:rPr>
      </w:pPr>
    </w:p>
    <w:p w14:paraId="411C7288" w14:textId="77777777" w:rsidR="00FF3E14" w:rsidRDefault="00FF3E14" w:rsidP="00A466AD">
      <w:pPr>
        <w:spacing w:after="0" w:line="240" w:lineRule="auto"/>
        <w:ind w:firstLine="709"/>
        <w:rPr>
          <w:rFonts w:ascii="Times New Roman" w:eastAsia="Times New Roman" w:hAnsi="Times New Roman" w:cs="Times New Roman"/>
          <w:sz w:val="16"/>
          <w:szCs w:val="16"/>
          <w:lang w:eastAsia="lv-LV"/>
        </w:rPr>
      </w:pPr>
    </w:p>
    <w:p w14:paraId="411C7289" w14:textId="77777777" w:rsidR="00FF3E14" w:rsidRDefault="00FF3E14" w:rsidP="00A466AD">
      <w:pPr>
        <w:spacing w:after="0" w:line="240" w:lineRule="auto"/>
        <w:ind w:firstLine="709"/>
        <w:rPr>
          <w:rFonts w:ascii="Times New Roman" w:eastAsia="Times New Roman" w:hAnsi="Times New Roman" w:cs="Times New Roman"/>
          <w:sz w:val="16"/>
          <w:szCs w:val="16"/>
          <w:lang w:eastAsia="lv-LV"/>
        </w:rPr>
      </w:pPr>
    </w:p>
    <w:p w14:paraId="411C728A" w14:textId="77777777" w:rsidR="00FF3E14" w:rsidRDefault="00FF3E14" w:rsidP="00A466AD">
      <w:pPr>
        <w:spacing w:after="0" w:line="240" w:lineRule="auto"/>
        <w:ind w:firstLine="709"/>
        <w:rPr>
          <w:rFonts w:ascii="Times New Roman" w:eastAsia="Times New Roman" w:hAnsi="Times New Roman" w:cs="Times New Roman"/>
          <w:sz w:val="16"/>
          <w:szCs w:val="16"/>
          <w:lang w:eastAsia="lv-LV"/>
        </w:rPr>
      </w:pPr>
    </w:p>
    <w:p w14:paraId="411C728B" w14:textId="77777777" w:rsidR="00A466AD" w:rsidRPr="00E41BA8" w:rsidRDefault="00A466AD" w:rsidP="00A466AD">
      <w:pPr>
        <w:spacing w:after="0" w:line="240" w:lineRule="auto"/>
        <w:ind w:firstLine="709"/>
        <w:rPr>
          <w:rFonts w:ascii="Times New Roman" w:eastAsia="Times New Roman" w:hAnsi="Times New Roman" w:cs="Times New Roman"/>
          <w:sz w:val="24"/>
          <w:szCs w:val="24"/>
          <w:lang w:eastAsia="lv-LV"/>
        </w:rPr>
      </w:pPr>
      <w:r w:rsidRPr="00E41BA8">
        <w:rPr>
          <w:rFonts w:ascii="Times New Roman" w:eastAsia="Times New Roman" w:hAnsi="Times New Roman" w:cs="Times New Roman"/>
          <w:sz w:val="24"/>
          <w:szCs w:val="24"/>
          <w:lang w:eastAsia="lv-LV"/>
        </w:rPr>
        <w:t>04.04.2016.</w:t>
      </w:r>
    </w:p>
    <w:p w14:paraId="411C728C" w14:textId="77777777" w:rsidR="00A466AD" w:rsidRPr="00E41BA8" w:rsidRDefault="00A466AD" w:rsidP="00040E8D">
      <w:pPr>
        <w:spacing w:after="0" w:line="240" w:lineRule="auto"/>
        <w:ind w:firstLine="709"/>
        <w:rPr>
          <w:rFonts w:ascii="Times New Roman" w:eastAsia="Times New Roman" w:hAnsi="Times New Roman" w:cs="Times New Roman"/>
          <w:sz w:val="24"/>
          <w:szCs w:val="24"/>
          <w:lang w:eastAsia="lv-LV"/>
        </w:rPr>
      </w:pPr>
      <w:r w:rsidRPr="00E41BA8">
        <w:rPr>
          <w:rFonts w:ascii="Times New Roman" w:eastAsia="Times New Roman" w:hAnsi="Times New Roman" w:cs="Times New Roman"/>
          <w:sz w:val="24"/>
          <w:szCs w:val="24"/>
          <w:lang w:eastAsia="lv-LV"/>
        </w:rPr>
        <w:fldChar w:fldCharType="begin"/>
      </w:r>
      <w:r w:rsidRPr="00E41BA8">
        <w:rPr>
          <w:rFonts w:ascii="Times New Roman" w:eastAsia="Times New Roman" w:hAnsi="Times New Roman" w:cs="Times New Roman"/>
          <w:sz w:val="24"/>
          <w:szCs w:val="24"/>
          <w:lang w:eastAsia="lv-LV"/>
        </w:rPr>
        <w:instrText xml:space="preserve"> NUMWORDS   \* MERGEFORMAT </w:instrText>
      </w:r>
      <w:r w:rsidRPr="00E41BA8">
        <w:rPr>
          <w:rFonts w:ascii="Times New Roman" w:eastAsia="Times New Roman" w:hAnsi="Times New Roman" w:cs="Times New Roman"/>
          <w:sz w:val="24"/>
          <w:szCs w:val="24"/>
          <w:lang w:eastAsia="lv-LV"/>
        </w:rPr>
        <w:fldChar w:fldCharType="separate"/>
      </w:r>
      <w:r w:rsidR="00A82150">
        <w:rPr>
          <w:rFonts w:ascii="Times New Roman" w:eastAsia="Times New Roman" w:hAnsi="Times New Roman" w:cs="Times New Roman"/>
          <w:noProof/>
          <w:sz w:val="24"/>
          <w:szCs w:val="24"/>
          <w:lang w:eastAsia="lv-LV"/>
        </w:rPr>
        <w:t>4188</w:t>
      </w:r>
      <w:r w:rsidRPr="00E41BA8">
        <w:rPr>
          <w:rFonts w:ascii="Times New Roman" w:eastAsia="Times New Roman" w:hAnsi="Times New Roman" w:cs="Times New Roman"/>
          <w:sz w:val="24"/>
          <w:szCs w:val="24"/>
          <w:lang w:eastAsia="lv-LV"/>
        </w:rPr>
        <w:fldChar w:fldCharType="end"/>
      </w:r>
    </w:p>
    <w:p w14:paraId="411C728D" w14:textId="77777777" w:rsidR="00040E8D" w:rsidRPr="00E41BA8" w:rsidRDefault="00040E8D" w:rsidP="00040E8D">
      <w:pPr>
        <w:spacing w:after="0" w:line="240" w:lineRule="auto"/>
        <w:ind w:firstLine="709"/>
        <w:rPr>
          <w:rFonts w:ascii="Times New Roman" w:eastAsia="Times New Roman" w:hAnsi="Times New Roman" w:cs="Times New Roman"/>
          <w:sz w:val="24"/>
          <w:szCs w:val="24"/>
          <w:lang w:eastAsia="lv-LV"/>
        </w:rPr>
      </w:pPr>
      <w:r w:rsidRPr="00E41BA8">
        <w:rPr>
          <w:rFonts w:ascii="Times New Roman" w:eastAsia="Times New Roman" w:hAnsi="Times New Roman" w:cs="Times New Roman"/>
          <w:sz w:val="24"/>
          <w:szCs w:val="24"/>
          <w:lang w:eastAsia="lv-LV"/>
        </w:rPr>
        <w:t xml:space="preserve">Pētersone </w:t>
      </w:r>
      <w:r w:rsidRPr="00E41BA8">
        <w:rPr>
          <w:rFonts w:ascii="Times New Roman" w:eastAsia="Times New Roman" w:hAnsi="Times New Roman" w:cs="Times New Roman"/>
          <w:sz w:val="24"/>
          <w:szCs w:val="24"/>
        </w:rPr>
        <w:t>67082909</w:t>
      </w:r>
    </w:p>
    <w:p w14:paraId="411C728E" w14:textId="77777777" w:rsidR="00040E8D" w:rsidRPr="00E41BA8" w:rsidRDefault="00A466AD" w:rsidP="003757F2">
      <w:pPr>
        <w:spacing w:after="0" w:line="240" w:lineRule="auto"/>
        <w:ind w:firstLine="709"/>
        <w:rPr>
          <w:rFonts w:ascii="Times New Roman" w:eastAsia="Times New Roman" w:hAnsi="Times New Roman" w:cs="Times New Roman"/>
          <w:sz w:val="24"/>
          <w:szCs w:val="24"/>
        </w:rPr>
      </w:pPr>
      <w:r w:rsidRPr="00E41BA8">
        <w:rPr>
          <w:rFonts w:ascii="Times New Roman" w:eastAsia="Times New Roman" w:hAnsi="Times New Roman" w:cs="Times New Roman"/>
          <w:sz w:val="24"/>
          <w:szCs w:val="24"/>
        </w:rPr>
        <w:t>ance.petersone@mk.</w:t>
      </w:r>
      <w:r w:rsidR="00040E8D" w:rsidRPr="00E41BA8">
        <w:rPr>
          <w:rFonts w:ascii="Times New Roman" w:eastAsia="Times New Roman" w:hAnsi="Times New Roman" w:cs="Times New Roman"/>
          <w:sz w:val="24"/>
          <w:szCs w:val="24"/>
        </w:rPr>
        <w:t xml:space="preserve">gov.lv </w:t>
      </w:r>
    </w:p>
    <w:sectPr w:rsidR="00040E8D" w:rsidRPr="00E41BA8" w:rsidSect="00693692">
      <w:headerReference w:type="default" r:id="rId16"/>
      <w:footerReference w:type="default" r:id="rId17"/>
      <w:footerReference w:type="first" r:id="rId18"/>
      <w:pgSz w:w="11906" w:h="16838" w:code="9"/>
      <w:pgMar w:top="1418" w:right="1134" w:bottom="851" w:left="1701" w:header="680"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52916" w15:done="0"/>
  <w15:commentEx w15:paraId="63B5B690" w15:done="0"/>
  <w15:commentEx w15:paraId="2B99B328" w15:done="0"/>
  <w15:commentEx w15:paraId="319711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729D" w14:textId="77777777" w:rsidR="0048090B" w:rsidRDefault="0048090B" w:rsidP="00344C14">
      <w:pPr>
        <w:spacing w:after="0" w:line="240" w:lineRule="auto"/>
      </w:pPr>
      <w:r>
        <w:separator/>
      </w:r>
    </w:p>
  </w:endnote>
  <w:endnote w:type="continuationSeparator" w:id="0">
    <w:p w14:paraId="411C729E" w14:textId="77777777" w:rsidR="0048090B" w:rsidRDefault="0048090B" w:rsidP="0034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55F3" w14:textId="1CC96D15" w:rsidR="0048090B" w:rsidRPr="00DD7F97" w:rsidRDefault="0048090B" w:rsidP="00DD7F97">
    <w:pPr>
      <w:pStyle w:val="Footer"/>
      <w:rPr>
        <w:rFonts w:ascii="Times New Roman" w:hAnsi="Times New Roman" w:cs="Times New Roman"/>
        <w:sz w:val="20"/>
        <w:szCs w:val="20"/>
      </w:rPr>
    </w:pPr>
    <w:proofErr w:type="spellStart"/>
    <w:r w:rsidRPr="00DD7F97">
      <w:rPr>
        <w:rFonts w:ascii="Times New Roman" w:hAnsi="Times New Roman" w:cs="Times New Roman"/>
        <w:sz w:val="20"/>
        <w:szCs w:val="20"/>
      </w:rPr>
      <w:t>MKKonc_ex-post_02082016;</w:t>
    </w:r>
    <w:proofErr w:type="spellEnd"/>
    <w:r w:rsidRPr="00DD7F97">
      <w:rPr>
        <w:rFonts w:ascii="Times New Roman" w:hAnsi="Times New Roman" w:cs="Times New Roman"/>
        <w:sz w:val="20"/>
        <w:szCs w:val="20"/>
      </w:rPr>
      <w:t xml:space="preserve"> Konceptuālais ziņojums Ietekmes pēcpārbaudes ieviešana  (38216)</w:t>
    </w:r>
    <w:r w:rsidR="00107F0B">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93FF" w14:textId="70CA1F6B" w:rsidR="0048090B" w:rsidRPr="00DD7F97" w:rsidRDefault="0048090B" w:rsidP="00AE4576">
    <w:pPr>
      <w:pStyle w:val="Footer"/>
      <w:rPr>
        <w:rFonts w:ascii="Times New Roman" w:hAnsi="Times New Roman" w:cs="Times New Roman"/>
        <w:sz w:val="20"/>
        <w:szCs w:val="20"/>
      </w:rPr>
    </w:pPr>
    <w:proofErr w:type="spellStart"/>
    <w:r w:rsidRPr="00DD7F97">
      <w:rPr>
        <w:rFonts w:ascii="Times New Roman" w:hAnsi="Times New Roman" w:cs="Times New Roman"/>
        <w:sz w:val="20"/>
        <w:szCs w:val="20"/>
      </w:rPr>
      <w:t>MKKonc_ex-post_02082016;</w:t>
    </w:r>
    <w:proofErr w:type="spellEnd"/>
    <w:r w:rsidRPr="00DD7F97">
      <w:rPr>
        <w:rFonts w:ascii="Times New Roman" w:hAnsi="Times New Roman" w:cs="Times New Roman"/>
        <w:sz w:val="20"/>
        <w:szCs w:val="20"/>
      </w:rPr>
      <w:t xml:space="preserve"> Konceptuālais ziņojums Ietekmes pēcpārbaudes ieviešana  (38216)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729B" w14:textId="77777777" w:rsidR="0048090B" w:rsidRDefault="0048090B" w:rsidP="00344C14">
      <w:pPr>
        <w:spacing w:after="0" w:line="240" w:lineRule="auto"/>
      </w:pPr>
      <w:r>
        <w:separator/>
      </w:r>
    </w:p>
  </w:footnote>
  <w:footnote w:type="continuationSeparator" w:id="0">
    <w:p w14:paraId="411C729C" w14:textId="77777777" w:rsidR="0048090B" w:rsidRDefault="0048090B" w:rsidP="00344C14">
      <w:pPr>
        <w:spacing w:after="0" w:line="240" w:lineRule="auto"/>
      </w:pPr>
      <w:r>
        <w:continuationSeparator/>
      </w:r>
    </w:p>
  </w:footnote>
  <w:footnote w:id="1">
    <w:p w14:paraId="411C72A1"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w:t>
      </w:r>
      <w:r>
        <w:rPr>
          <w:rFonts w:ascii="Times New Roman" w:hAnsi="Times New Roman" w:cs="Times New Roman"/>
        </w:rPr>
        <w:t xml:space="preserve">OECD (2012), </w:t>
      </w:r>
      <w:proofErr w:type="spellStart"/>
      <w:r>
        <w:rPr>
          <w:rFonts w:ascii="Times New Roman" w:hAnsi="Times New Roman" w:cs="Times New Roman"/>
        </w:rPr>
        <w:t>International</w:t>
      </w:r>
      <w:proofErr w:type="spellEnd"/>
      <w:r>
        <w:rPr>
          <w:rFonts w:ascii="Times New Roman" w:hAnsi="Times New Roman" w:cs="Times New Roman"/>
        </w:rPr>
        <w:t xml:space="preserve"> </w:t>
      </w:r>
      <w:proofErr w:type="spellStart"/>
      <w:r>
        <w:rPr>
          <w:rFonts w:ascii="Times New Roman" w:hAnsi="Times New Roman" w:cs="Times New Roman"/>
        </w:rPr>
        <w:t>Practices</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ex-</w:t>
      </w:r>
      <w:r w:rsidRPr="003C66A1">
        <w:rPr>
          <w:rFonts w:ascii="Times New Roman" w:hAnsi="Times New Roman" w:cs="Times New Roman"/>
        </w:rPr>
        <w:t xml:space="preserve">post </w:t>
      </w:r>
      <w:proofErr w:type="spellStart"/>
      <w:r w:rsidRPr="003C66A1">
        <w:rPr>
          <w:rFonts w:ascii="Times New Roman" w:hAnsi="Times New Roman" w:cs="Times New Roman"/>
        </w:rPr>
        <w:t>Evaluation</w:t>
      </w:r>
      <w:proofErr w:type="spellEnd"/>
      <w:r w:rsidRPr="001D5E7B">
        <w:rPr>
          <w:rFonts w:ascii="Times New Roman" w:hAnsi="Times New Roman" w:cs="Times New Roman"/>
        </w:rPr>
        <w:t>,</w:t>
      </w:r>
      <w:r w:rsidRPr="003C66A1">
        <w:t xml:space="preserve"> </w:t>
      </w:r>
      <w:r w:rsidRPr="003C66A1">
        <w:rPr>
          <w:rFonts w:ascii="Times New Roman" w:hAnsi="Times New Roman" w:cs="Times New Roman"/>
        </w:rPr>
        <w:t xml:space="preserve">OECD </w:t>
      </w:r>
      <w:proofErr w:type="spellStart"/>
      <w:r w:rsidRPr="003C66A1">
        <w:rPr>
          <w:rFonts w:ascii="Times New Roman" w:hAnsi="Times New Roman" w:cs="Times New Roman"/>
        </w:rPr>
        <w:t>Publications</w:t>
      </w:r>
      <w:proofErr w:type="spellEnd"/>
      <w:r>
        <w:rPr>
          <w:rFonts w:ascii="Times New Roman" w:hAnsi="Times New Roman" w:cs="Times New Roman"/>
        </w:rPr>
        <w:t>, Paris</w:t>
      </w:r>
      <w:r w:rsidRPr="001D5E7B">
        <w:rPr>
          <w:rFonts w:ascii="Times New Roman" w:hAnsi="Times New Roman" w:cs="Times New Roman"/>
        </w:rPr>
        <w:t xml:space="preserve"> </w:t>
      </w:r>
      <w:hyperlink r:id="rId1" w:anchor="page3" w:history="1">
        <w:r w:rsidRPr="00CF607B">
          <w:rPr>
            <w:rStyle w:val="Hyperlink"/>
            <w:rFonts w:ascii="Times New Roman" w:hAnsi="Times New Roman" w:cs="Times New Roman"/>
          </w:rPr>
          <w:t>http://www.keepeek.com/Digital-Asset-Management/oecd/governance/evaluating-laws-and-regulations/international-practices-on-ex-post-evaluation_9789264176263-3-en#page3</w:t>
        </w:r>
      </w:hyperlink>
      <w:r>
        <w:rPr>
          <w:rFonts w:ascii="Times New Roman" w:hAnsi="Times New Roman" w:cs="Times New Roman"/>
        </w:rPr>
        <w:t xml:space="preserve">, 10.lpp </w:t>
      </w:r>
    </w:p>
  </w:footnote>
  <w:footnote w:id="2">
    <w:p w14:paraId="411C72A2"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OECD</w:t>
      </w:r>
      <w:r>
        <w:rPr>
          <w:rFonts w:ascii="Times New Roman" w:hAnsi="Times New Roman" w:cs="Times New Roman"/>
        </w:rPr>
        <w:t xml:space="preserve"> (2015)</w:t>
      </w:r>
      <w:r w:rsidRPr="001D5E7B">
        <w:rPr>
          <w:rFonts w:ascii="Times New Roman" w:hAnsi="Times New Roman" w:cs="Times New Roman"/>
        </w:rPr>
        <w:t>,</w:t>
      </w:r>
      <w:r>
        <w:rPr>
          <w:rFonts w:ascii="Times New Roman" w:hAnsi="Times New Roman" w:cs="Times New Roman"/>
        </w:rPr>
        <w:t xml:space="preserve"> OECD </w:t>
      </w:r>
      <w:proofErr w:type="spellStart"/>
      <w:r>
        <w:rPr>
          <w:rFonts w:ascii="Times New Roman" w:hAnsi="Times New Roman" w:cs="Times New Roman"/>
        </w:rPr>
        <w:t>Regulatory</w:t>
      </w:r>
      <w:proofErr w:type="spellEnd"/>
      <w:r>
        <w:rPr>
          <w:rFonts w:ascii="Times New Roman" w:hAnsi="Times New Roman" w:cs="Times New Roman"/>
        </w:rPr>
        <w:t xml:space="preserve"> </w:t>
      </w:r>
      <w:proofErr w:type="spellStart"/>
      <w:r>
        <w:rPr>
          <w:rFonts w:ascii="Times New Roman" w:hAnsi="Times New Roman" w:cs="Times New Roman"/>
        </w:rPr>
        <w:t>Policy</w:t>
      </w:r>
      <w:proofErr w:type="spellEnd"/>
      <w:r>
        <w:rPr>
          <w:rFonts w:ascii="Times New Roman" w:hAnsi="Times New Roman" w:cs="Times New Roman"/>
        </w:rPr>
        <w:t xml:space="preserve"> Outlook 2015, OECD </w:t>
      </w:r>
      <w:proofErr w:type="spellStart"/>
      <w:r>
        <w:rPr>
          <w:rFonts w:ascii="Times New Roman" w:hAnsi="Times New Roman" w:cs="Times New Roman"/>
        </w:rPr>
        <w:t>Publishing</w:t>
      </w:r>
      <w:proofErr w:type="spellEnd"/>
      <w:r>
        <w:rPr>
          <w:rFonts w:ascii="Times New Roman" w:hAnsi="Times New Roman" w:cs="Times New Roman"/>
        </w:rPr>
        <w:t xml:space="preserve">, Paris, </w:t>
      </w:r>
      <w:r w:rsidRPr="001D5E7B">
        <w:rPr>
          <w:rFonts w:ascii="Times New Roman" w:hAnsi="Times New Roman" w:cs="Times New Roman"/>
        </w:rPr>
        <w:t>121.</w:t>
      </w:r>
      <w:r>
        <w:rPr>
          <w:rFonts w:ascii="Times New Roman" w:hAnsi="Times New Roman" w:cs="Times New Roman"/>
        </w:rPr>
        <w:t xml:space="preserve"> </w:t>
      </w:r>
      <w:r w:rsidRPr="001D5E7B">
        <w:rPr>
          <w:rFonts w:ascii="Times New Roman" w:hAnsi="Times New Roman" w:cs="Times New Roman"/>
        </w:rPr>
        <w:t>lpp</w:t>
      </w:r>
      <w:r>
        <w:rPr>
          <w:rFonts w:ascii="Times New Roman" w:hAnsi="Times New Roman" w:cs="Times New Roman"/>
        </w:rPr>
        <w:t>.</w:t>
      </w:r>
      <w:r w:rsidRPr="001D5E7B">
        <w:rPr>
          <w:rFonts w:ascii="Times New Roman" w:hAnsi="Times New Roman" w:cs="Times New Roman"/>
        </w:rPr>
        <w:t xml:space="preserve"> </w:t>
      </w:r>
    </w:p>
  </w:footnote>
  <w:footnote w:id="3">
    <w:p w14:paraId="411C72A3"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w:t>
      </w:r>
      <w:r w:rsidRPr="003C66A1">
        <w:rPr>
          <w:rFonts w:ascii="Times New Roman" w:hAnsi="Times New Roman" w:cs="Times New Roman"/>
        </w:rPr>
        <w:t xml:space="preserve">OECD (2012), </w:t>
      </w:r>
      <w:proofErr w:type="spellStart"/>
      <w:r w:rsidRPr="003C66A1">
        <w:rPr>
          <w:rFonts w:ascii="Times New Roman" w:hAnsi="Times New Roman" w:cs="Times New Roman"/>
        </w:rPr>
        <w:t>International</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Practices</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on</w:t>
      </w:r>
      <w:proofErr w:type="spellEnd"/>
      <w:r w:rsidRPr="003C66A1">
        <w:rPr>
          <w:rFonts w:ascii="Times New Roman" w:hAnsi="Times New Roman" w:cs="Times New Roman"/>
        </w:rPr>
        <w:t xml:space="preserve"> ex-post </w:t>
      </w:r>
      <w:proofErr w:type="spellStart"/>
      <w:r w:rsidRPr="003C66A1">
        <w:rPr>
          <w:rFonts w:ascii="Times New Roman" w:hAnsi="Times New Roman" w:cs="Times New Roman"/>
        </w:rPr>
        <w:t>Evaluation</w:t>
      </w:r>
      <w:proofErr w:type="spellEnd"/>
      <w:r w:rsidRPr="003C66A1">
        <w:rPr>
          <w:rFonts w:ascii="Times New Roman" w:hAnsi="Times New Roman" w:cs="Times New Roman"/>
        </w:rPr>
        <w:t xml:space="preserve">, OECD </w:t>
      </w:r>
      <w:proofErr w:type="spellStart"/>
      <w:r w:rsidRPr="003C66A1">
        <w:rPr>
          <w:rFonts w:ascii="Times New Roman" w:hAnsi="Times New Roman" w:cs="Times New Roman"/>
        </w:rPr>
        <w:t>Publications</w:t>
      </w:r>
      <w:proofErr w:type="spellEnd"/>
      <w:r w:rsidRPr="003C66A1">
        <w:rPr>
          <w:rFonts w:ascii="Times New Roman" w:hAnsi="Times New Roman" w:cs="Times New Roman"/>
        </w:rPr>
        <w:t>, Paris http://www.keepeek.com/Digital-Asset-Management/oecd/governance/evaluating-laws-and-regulations/international-practices-on-ex-post-evaluation_9789264176263-3-en#page3, 10.lpp</w:t>
      </w:r>
    </w:p>
  </w:footnote>
  <w:footnote w:id="4">
    <w:p w14:paraId="411C72A4"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w:t>
      </w:r>
      <w:r w:rsidRPr="003C66A1">
        <w:rPr>
          <w:rFonts w:ascii="Times New Roman" w:hAnsi="Times New Roman" w:cs="Times New Roman"/>
        </w:rPr>
        <w:t xml:space="preserve">OECD (2015), OECD </w:t>
      </w:r>
      <w:proofErr w:type="spellStart"/>
      <w:r w:rsidRPr="003C66A1">
        <w:rPr>
          <w:rFonts w:ascii="Times New Roman" w:hAnsi="Times New Roman" w:cs="Times New Roman"/>
        </w:rPr>
        <w:t>Regulatory</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Policy</w:t>
      </w:r>
      <w:proofErr w:type="spellEnd"/>
      <w:r w:rsidRPr="003C66A1">
        <w:rPr>
          <w:rFonts w:ascii="Times New Roman" w:hAnsi="Times New Roman" w:cs="Times New Roman"/>
        </w:rPr>
        <w:t xml:space="preserve"> Outlook 2015, OECD </w:t>
      </w:r>
      <w:proofErr w:type="spellStart"/>
      <w:r w:rsidRPr="003C66A1">
        <w:rPr>
          <w:rFonts w:ascii="Times New Roman" w:hAnsi="Times New Roman" w:cs="Times New Roman"/>
        </w:rPr>
        <w:t>Publishing</w:t>
      </w:r>
      <w:proofErr w:type="spellEnd"/>
      <w:r w:rsidRPr="003C66A1">
        <w:rPr>
          <w:rFonts w:ascii="Times New Roman" w:hAnsi="Times New Roman" w:cs="Times New Roman"/>
        </w:rPr>
        <w:t>, Paris</w:t>
      </w:r>
      <w:r w:rsidRPr="001D5E7B">
        <w:rPr>
          <w:rFonts w:ascii="Times New Roman" w:hAnsi="Times New Roman" w:cs="Times New Roman"/>
        </w:rPr>
        <w:t>, 124.</w:t>
      </w:r>
      <w:r>
        <w:rPr>
          <w:rFonts w:ascii="Times New Roman" w:hAnsi="Times New Roman" w:cs="Times New Roman"/>
        </w:rPr>
        <w:t xml:space="preserve"> </w:t>
      </w:r>
      <w:r w:rsidRPr="001D5E7B">
        <w:rPr>
          <w:rFonts w:ascii="Times New Roman" w:hAnsi="Times New Roman" w:cs="Times New Roman"/>
        </w:rPr>
        <w:t>lpp</w:t>
      </w:r>
      <w:r>
        <w:rPr>
          <w:rFonts w:ascii="Times New Roman" w:hAnsi="Times New Roman" w:cs="Times New Roman"/>
        </w:rPr>
        <w:t>.</w:t>
      </w:r>
      <w:r w:rsidRPr="001D5E7B">
        <w:rPr>
          <w:rFonts w:ascii="Times New Roman" w:hAnsi="Times New Roman" w:cs="Times New Roman"/>
        </w:rPr>
        <w:t xml:space="preserve"> </w:t>
      </w:r>
    </w:p>
  </w:footnote>
  <w:footnote w:id="5">
    <w:p w14:paraId="411C72A5"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w:t>
      </w:r>
      <w:r w:rsidRPr="003C66A1">
        <w:rPr>
          <w:rFonts w:ascii="Times New Roman" w:hAnsi="Times New Roman" w:cs="Times New Roman"/>
        </w:rPr>
        <w:t xml:space="preserve">OECD (2015), OECD </w:t>
      </w:r>
      <w:proofErr w:type="spellStart"/>
      <w:r w:rsidRPr="003C66A1">
        <w:rPr>
          <w:rFonts w:ascii="Times New Roman" w:hAnsi="Times New Roman" w:cs="Times New Roman"/>
        </w:rPr>
        <w:t>Regulatory</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Policy</w:t>
      </w:r>
      <w:proofErr w:type="spellEnd"/>
      <w:r w:rsidRPr="003C66A1">
        <w:rPr>
          <w:rFonts w:ascii="Times New Roman" w:hAnsi="Times New Roman" w:cs="Times New Roman"/>
        </w:rPr>
        <w:t xml:space="preserve"> Outlook 2015, OECD </w:t>
      </w:r>
      <w:proofErr w:type="spellStart"/>
      <w:r w:rsidRPr="003C66A1">
        <w:rPr>
          <w:rFonts w:ascii="Times New Roman" w:hAnsi="Times New Roman" w:cs="Times New Roman"/>
        </w:rPr>
        <w:t>Publishing</w:t>
      </w:r>
      <w:proofErr w:type="spellEnd"/>
      <w:r w:rsidRPr="003C66A1">
        <w:rPr>
          <w:rFonts w:ascii="Times New Roman" w:hAnsi="Times New Roman" w:cs="Times New Roman"/>
        </w:rPr>
        <w:t>, Paris</w:t>
      </w:r>
      <w:r w:rsidRPr="001D5E7B">
        <w:rPr>
          <w:rFonts w:ascii="Times New Roman" w:hAnsi="Times New Roman" w:cs="Times New Roman"/>
        </w:rPr>
        <w:t xml:space="preserve">, 120. </w:t>
      </w:r>
      <w:r>
        <w:rPr>
          <w:rFonts w:ascii="Times New Roman" w:hAnsi="Times New Roman" w:cs="Times New Roman"/>
        </w:rPr>
        <w:t>l</w:t>
      </w:r>
      <w:r w:rsidRPr="001D5E7B">
        <w:rPr>
          <w:rFonts w:ascii="Times New Roman" w:hAnsi="Times New Roman" w:cs="Times New Roman"/>
        </w:rPr>
        <w:t>pp</w:t>
      </w:r>
      <w:r>
        <w:rPr>
          <w:rFonts w:ascii="Times New Roman" w:hAnsi="Times New Roman" w:cs="Times New Roman"/>
        </w:rPr>
        <w:t>.</w:t>
      </w:r>
      <w:r w:rsidRPr="001D5E7B">
        <w:rPr>
          <w:rFonts w:ascii="Times New Roman" w:hAnsi="Times New Roman" w:cs="Times New Roman"/>
        </w:rPr>
        <w:t xml:space="preserve"> </w:t>
      </w:r>
    </w:p>
  </w:footnote>
  <w:footnote w:id="6">
    <w:p w14:paraId="411C72A6"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w:t>
      </w:r>
      <w:r w:rsidRPr="003C66A1">
        <w:rPr>
          <w:rFonts w:ascii="Times New Roman" w:hAnsi="Times New Roman" w:cs="Times New Roman"/>
        </w:rPr>
        <w:t xml:space="preserve">OECD (2012), </w:t>
      </w:r>
      <w:proofErr w:type="spellStart"/>
      <w:r w:rsidRPr="003C66A1">
        <w:rPr>
          <w:rFonts w:ascii="Times New Roman" w:hAnsi="Times New Roman" w:cs="Times New Roman"/>
        </w:rPr>
        <w:t>International</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Practices</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on</w:t>
      </w:r>
      <w:proofErr w:type="spellEnd"/>
      <w:r w:rsidRPr="003C66A1">
        <w:rPr>
          <w:rFonts w:ascii="Times New Roman" w:hAnsi="Times New Roman" w:cs="Times New Roman"/>
        </w:rPr>
        <w:t xml:space="preserve"> ex-post </w:t>
      </w:r>
      <w:proofErr w:type="spellStart"/>
      <w:r w:rsidRPr="003C66A1">
        <w:rPr>
          <w:rFonts w:ascii="Times New Roman" w:hAnsi="Times New Roman" w:cs="Times New Roman"/>
        </w:rPr>
        <w:t>Evaluation</w:t>
      </w:r>
      <w:proofErr w:type="spellEnd"/>
      <w:r w:rsidRPr="003C66A1">
        <w:rPr>
          <w:rFonts w:ascii="Times New Roman" w:hAnsi="Times New Roman" w:cs="Times New Roman"/>
        </w:rPr>
        <w:t xml:space="preserve">, OECD </w:t>
      </w:r>
      <w:proofErr w:type="spellStart"/>
      <w:r w:rsidRPr="003C66A1">
        <w:rPr>
          <w:rFonts w:ascii="Times New Roman" w:hAnsi="Times New Roman" w:cs="Times New Roman"/>
        </w:rPr>
        <w:t>Publications</w:t>
      </w:r>
      <w:proofErr w:type="spellEnd"/>
      <w:r w:rsidRPr="003C66A1">
        <w:rPr>
          <w:rFonts w:ascii="Times New Roman" w:hAnsi="Times New Roman" w:cs="Times New Roman"/>
        </w:rPr>
        <w:t>, Paris http://www.keepeek.com/Digital-Asset-Management/oecd/governance/evaluating-laws-and-regulations/international-practices-on-ex-post-evaluat</w:t>
      </w:r>
      <w:r>
        <w:rPr>
          <w:rFonts w:ascii="Times New Roman" w:hAnsi="Times New Roman" w:cs="Times New Roman"/>
        </w:rPr>
        <w:t>ion_9789264176263-3-en#page3, 12</w:t>
      </w:r>
      <w:r w:rsidRPr="003C66A1">
        <w:rPr>
          <w:rFonts w:ascii="Times New Roman" w:hAnsi="Times New Roman" w:cs="Times New Roman"/>
        </w:rPr>
        <w:t>.lpp</w:t>
      </w:r>
    </w:p>
  </w:footnote>
  <w:footnote w:id="7">
    <w:p w14:paraId="411C72A7"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w:t>
      </w:r>
      <w:r w:rsidRPr="003C66A1">
        <w:rPr>
          <w:rFonts w:ascii="Times New Roman" w:hAnsi="Times New Roman" w:cs="Times New Roman"/>
        </w:rPr>
        <w:t xml:space="preserve">OECD (2015), OECD </w:t>
      </w:r>
      <w:proofErr w:type="spellStart"/>
      <w:r w:rsidRPr="003C66A1">
        <w:rPr>
          <w:rFonts w:ascii="Times New Roman" w:hAnsi="Times New Roman" w:cs="Times New Roman"/>
        </w:rPr>
        <w:t>Regulatory</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Policy</w:t>
      </w:r>
      <w:proofErr w:type="spellEnd"/>
      <w:r w:rsidRPr="003C66A1">
        <w:rPr>
          <w:rFonts w:ascii="Times New Roman" w:hAnsi="Times New Roman" w:cs="Times New Roman"/>
        </w:rPr>
        <w:t xml:space="preserve"> Outlook 2015, OECD </w:t>
      </w:r>
      <w:proofErr w:type="spellStart"/>
      <w:r w:rsidRPr="003C66A1">
        <w:rPr>
          <w:rFonts w:ascii="Times New Roman" w:hAnsi="Times New Roman" w:cs="Times New Roman"/>
        </w:rPr>
        <w:t>Publishing</w:t>
      </w:r>
      <w:proofErr w:type="spellEnd"/>
      <w:r w:rsidRPr="003C66A1">
        <w:rPr>
          <w:rFonts w:ascii="Times New Roman" w:hAnsi="Times New Roman" w:cs="Times New Roman"/>
        </w:rPr>
        <w:t>, Paris</w:t>
      </w:r>
      <w:r w:rsidRPr="001D5E7B">
        <w:rPr>
          <w:rFonts w:ascii="Times New Roman" w:hAnsi="Times New Roman" w:cs="Times New Roman"/>
        </w:rPr>
        <w:t>, 120.</w:t>
      </w:r>
      <w:r>
        <w:rPr>
          <w:rFonts w:ascii="Times New Roman" w:hAnsi="Times New Roman" w:cs="Times New Roman"/>
        </w:rPr>
        <w:t> </w:t>
      </w:r>
      <w:r w:rsidRPr="001D5E7B">
        <w:rPr>
          <w:rFonts w:ascii="Times New Roman" w:hAnsi="Times New Roman" w:cs="Times New Roman"/>
        </w:rPr>
        <w:t>lpp</w:t>
      </w:r>
      <w:r>
        <w:rPr>
          <w:rFonts w:ascii="Times New Roman" w:hAnsi="Times New Roman" w:cs="Times New Roman"/>
        </w:rPr>
        <w:t>.</w:t>
      </w:r>
      <w:r w:rsidRPr="001D5E7B">
        <w:rPr>
          <w:rFonts w:ascii="Times New Roman" w:hAnsi="Times New Roman" w:cs="Times New Roman"/>
        </w:rPr>
        <w:t xml:space="preserve"> </w:t>
      </w:r>
    </w:p>
  </w:footnote>
  <w:footnote w:id="8">
    <w:p w14:paraId="411C72A8"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w:t>
      </w:r>
      <w:r w:rsidRPr="003C66A1">
        <w:rPr>
          <w:rFonts w:ascii="Times New Roman" w:hAnsi="Times New Roman" w:cs="Times New Roman"/>
        </w:rPr>
        <w:t xml:space="preserve">OECD (2015), OECD </w:t>
      </w:r>
      <w:proofErr w:type="spellStart"/>
      <w:r w:rsidRPr="003C66A1">
        <w:rPr>
          <w:rFonts w:ascii="Times New Roman" w:hAnsi="Times New Roman" w:cs="Times New Roman"/>
        </w:rPr>
        <w:t>Regulatory</w:t>
      </w:r>
      <w:proofErr w:type="spellEnd"/>
      <w:r w:rsidRPr="003C66A1">
        <w:rPr>
          <w:rFonts w:ascii="Times New Roman" w:hAnsi="Times New Roman" w:cs="Times New Roman"/>
        </w:rPr>
        <w:t xml:space="preserve"> </w:t>
      </w:r>
      <w:proofErr w:type="spellStart"/>
      <w:r w:rsidRPr="003C66A1">
        <w:rPr>
          <w:rFonts w:ascii="Times New Roman" w:hAnsi="Times New Roman" w:cs="Times New Roman"/>
        </w:rPr>
        <w:t>Policy</w:t>
      </w:r>
      <w:proofErr w:type="spellEnd"/>
      <w:r w:rsidRPr="003C66A1">
        <w:rPr>
          <w:rFonts w:ascii="Times New Roman" w:hAnsi="Times New Roman" w:cs="Times New Roman"/>
        </w:rPr>
        <w:t xml:space="preserve"> Outlook 2015, OECD </w:t>
      </w:r>
      <w:proofErr w:type="spellStart"/>
      <w:r w:rsidRPr="003C66A1">
        <w:rPr>
          <w:rFonts w:ascii="Times New Roman" w:hAnsi="Times New Roman" w:cs="Times New Roman"/>
        </w:rPr>
        <w:t>Publishing</w:t>
      </w:r>
      <w:proofErr w:type="spellEnd"/>
      <w:r w:rsidRPr="003C66A1">
        <w:rPr>
          <w:rFonts w:ascii="Times New Roman" w:hAnsi="Times New Roman" w:cs="Times New Roman"/>
        </w:rPr>
        <w:t>, Paris</w:t>
      </w:r>
      <w:r w:rsidRPr="001D5E7B">
        <w:rPr>
          <w:rFonts w:ascii="Times New Roman" w:hAnsi="Times New Roman" w:cs="Times New Roman"/>
        </w:rPr>
        <w:t>, 120.</w:t>
      </w:r>
      <w:r>
        <w:rPr>
          <w:rFonts w:ascii="Times New Roman" w:hAnsi="Times New Roman" w:cs="Times New Roman"/>
        </w:rPr>
        <w:t> </w:t>
      </w:r>
      <w:r w:rsidRPr="001D5E7B">
        <w:rPr>
          <w:rFonts w:ascii="Times New Roman" w:hAnsi="Times New Roman" w:cs="Times New Roman"/>
        </w:rPr>
        <w:t>lpp</w:t>
      </w:r>
      <w:r>
        <w:rPr>
          <w:rFonts w:ascii="Times New Roman" w:hAnsi="Times New Roman" w:cs="Times New Roman"/>
        </w:rPr>
        <w:t>.</w:t>
      </w:r>
    </w:p>
  </w:footnote>
  <w:footnote w:id="9">
    <w:p w14:paraId="411C72A9"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Lietuvas Republikas Seima struktūra, </w:t>
      </w:r>
      <w:hyperlink r:id="rId2" w:history="1">
        <w:r w:rsidRPr="001D5E7B">
          <w:rPr>
            <w:rStyle w:val="Hyperlink"/>
            <w:rFonts w:ascii="Times New Roman" w:hAnsi="Times New Roman" w:cs="Times New Roman"/>
          </w:rPr>
          <w:t>http://www3.lrs.lt/docs2/VKOLVLUF.PDF</w:t>
        </w:r>
      </w:hyperlink>
      <w:r w:rsidRPr="001D5E7B">
        <w:rPr>
          <w:rFonts w:ascii="Times New Roman" w:hAnsi="Times New Roman" w:cs="Times New Roman"/>
        </w:rPr>
        <w:t xml:space="preserve"> </w:t>
      </w:r>
    </w:p>
  </w:footnote>
  <w:footnote w:id="10">
    <w:p w14:paraId="411C72AA" w14:textId="77777777" w:rsidR="0048090B" w:rsidRPr="001D5E7B" w:rsidRDefault="0048090B" w:rsidP="0033492A">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Saruna </w:t>
      </w:r>
      <w:r>
        <w:rPr>
          <w:rFonts w:ascii="Times New Roman" w:hAnsi="Times New Roman" w:cs="Times New Roman"/>
        </w:rPr>
        <w:t xml:space="preserve">(e-pasts) </w:t>
      </w:r>
      <w:r w:rsidRPr="001D5E7B">
        <w:rPr>
          <w:rFonts w:ascii="Times New Roman" w:hAnsi="Times New Roman" w:cs="Times New Roman"/>
        </w:rPr>
        <w:t xml:space="preserve">ar Lietuvas Seima Pētniecības departamenta vadītāju </w:t>
      </w:r>
      <w:proofErr w:type="spellStart"/>
      <w:r w:rsidRPr="001D5E7B">
        <w:rPr>
          <w:rFonts w:ascii="Times New Roman" w:hAnsi="Times New Roman" w:cs="Times New Roman"/>
        </w:rPr>
        <w:t>Alvid</w:t>
      </w:r>
      <w:r>
        <w:rPr>
          <w:rFonts w:ascii="Times New Roman" w:hAnsi="Times New Roman" w:cs="Times New Roman"/>
        </w:rPr>
        <w:t>u</w:t>
      </w:r>
      <w:proofErr w:type="spellEnd"/>
      <w:r w:rsidRPr="001D5E7B">
        <w:rPr>
          <w:rFonts w:ascii="Times New Roman" w:hAnsi="Times New Roman" w:cs="Times New Roman"/>
        </w:rPr>
        <w:t xml:space="preserve"> </w:t>
      </w:r>
      <w:proofErr w:type="spellStart"/>
      <w:r w:rsidRPr="001D5E7B">
        <w:rPr>
          <w:rFonts w:ascii="Times New Roman" w:hAnsi="Times New Roman" w:cs="Times New Roman"/>
        </w:rPr>
        <w:t>Lukošaiti</w:t>
      </w:r>
      <w:proofErr w:type="spellEnd"/>
      <w:r w:rsidRPr="001D5E7B">
        <w:rPr>
          <w:rFonts w:ascii="Times New Roman" w:hAnsi="Times New Roman" w:cs="Times New Roman"/>
        </w:rPr>
        <w:t xml:space="preserve"> </w:t>
      </w:r>
    </w:p>
  </w:footnote>
  <w:footnote w:id="11">
    <w:p w14:paraId="411C72AB"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Igaunijas parlamenta departamentu apraksts, </w:t>
      </w:r>
      <w:hyperlink r:id="rId3" w:history="1">
        <w:r w:rsidRPr="001D5E7B">
          <w:rPr>
            <w:rStyle w:val="Hyperlink"/>
            <w:rFonts w:ascii="Times New Roman" w:hAnsi="Times New Roman" w:cs="Times New Roman"/>
          </w:rPr>
          <w:t>http://www.riigikogu.ee/en/parliament-of-estonia/chancellery-riigikogu/board-and-departments/</w:t>
        </w:r>
      </w:hyperlink>
      <w:r w:rsidRPr="001D5E7B">
        <w:rPr>
          <w:rFonts w:ascii="Times New Roman" w:hAnsi="Times New Roman" w:cs="Times New Roman"/>
        </w:rPr>
        <w:t xml:space="preserve"> </w:t>
      </w:r>
    </w:p>
  </w:footnote>
  <w:footnote w:id="12">
    <w:p w14:paraId="411C72AC" w14:textId="77777777" w:rsidR="0048090B" w:rsidRPr="001D5E7B" w:rsidRDefault="0048090B">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Igaunijas Parlamenta Pētniecības departamenta veiktie pētījumi sadarbībā ar nozares ekspertiem, </w:t>
      </w:r>
      <w:hyperlink r:id="rId4" w:history="1">
        <w:r w:rsidRPr="001D5E7B">
          <w:rPr>
            <w:rStyle w:val="Hyperlink"/>
            <w:rFonts w:ascii="Times New Roman" w:hAnsi="Times New Roman" w:cs="Times New Roman"/>
          </w:rPr>
          <w:t>http://www.riigikogu.ee/infoallikad/uuringud/uuringud-ja-ekspertiisid/</w:t>
        </w:r>
      </w:hyperlink>
      <w:r w:rsidRPr="001D5E7B">
        <w:rPr>
          <w:rFonts w:ascii="Times New Roman" w:hAnsi="Times New Roman" w:cs="Times New Roman"/>
        </w:rPr>
        <w:t xml:space="preserve"> </w:t>
      </w:r>
    </w:p>
  </w:footnote>
  <w:footnote w:id="13">
    <w:p w14:paraId="411C72AD" w14:textId="77777777" w:rsidR="0048090B" w:rsidRPr="001D5E7B" w:rsidRDefault="0048090B" w:rsidP="00D057ED">
      <w:pPr>
        <w:pStyle w:val="FootnoteText"/>
        <w:rPr>
          <w:rFonts w:ascii="Times New Roman" w:hAnsi="Times New Roman" w:cs="Times New Roman"/>
        </w:rPr>
      </w:pPr>
      <w:r w:rsidRPr="001D5E7B">
        <w:rPr>
          <w:rStyle w:val="FootnoteReference"/>
          <w:rFonts w:ascii="Times New Roman" w:hAnsi="Times New Roman" w:cs="Times New Roman"/>
        </w:rPr>
        <w:footnoteRef/>
      </w:r>
      <w:r w:rsidRPr="001D5E7B">
        <w:rPr>
          <w:rFonts w:ascii="Times New Roman" w:hAnsi="Times New Roman" w:cs="Times New Roman"/>
        </w:rPr>
        <w:t xml:space="preserve"> S.</w:t>
      </w:r>
      <w:r>
        <w:rPr>
          <w:rFonts w:ascii="Times New Roman" w:hAnsi="Times New Roman" w:cs="Times New Roman"/>
        </w:rPr>
        <w:t> </w:t>
      </w:r>
      <w:proofErr w:type="spellStart"/>
      <w:r w:rsidRPr="001D5E7B">
        <w:rPr>
          <w:rFonts w:ascii="Times New Roman" w:hAnsi="Times New Roman" w:cs="Times New Roman"/>
        </w:rPr>
        <w:t>Šulmane</w:t>
      </w:r>
      <w:proofErr w:type="spellEnd"/>
      <w:r w:rsidRPr="001D5E7B">
        <w:rPr>
          <w:rFonts w:ascii="Times New Roman" w:hAnsi="Times New Roman" w:cs="Times New Roman"/>
        </w:rPr>
        <w:t>, Tiesību normu ietekmes novērtēšana (institucionālais risinājums) ārvalstīs, Jurista Vārds, 20.10.2015., Nr. 41 (893), 14.-15.</w:t>
      </w:r>
      <w:r>
        <w:rPr>
          <w:rFonts w:ascii="Times New Roman" w:hAnsi="Times New Roman" w:cs="Times New Roman"/>
        </w:rPr>
        <w:t> </w:t>
      </w:r>
      <w:r w:rsidRPr="001D5E7B">
        <w:rPr>
          <w:rFonts w:ascii="Times New Roman" w:hAnsi="Times New Roman" w:cs="Times New Roman"/>
        </w:rPr>
        <w:t>lpp.</w:t>
      </w:r>
    </w:p>
  </w:footnote>
  <w:footnote w:id="14">
    <w:p w14:paraId="411C72AE" w14:textId="77777777" w:rsidR="0048090B" w:rsidRPr="00782689" w:rsidRDefault="0048090B">
      <w:pPr>
        <w:pStyle w:val="FootnoteText"/>
        <w:rPr>
          <w:rFonts w:ascii="Times New Roman" w:hAnsi="Times New Roman" w:cs="Times New Roman"/>
        </w:rPr>
      </w:pPr>
      <w:r w:rsidRPr="00782689">
        <w:rPr>
          <w:rStyle w:val="FootnoteReference"/>
          <w:rFonts w:ascii="Times New Roman" w:hAnsi="Times New Roman" w:cs="Times New Roman"/>
        </w:rPr>
        <w:footnoteRef/>
      </w:r>
      <w:r w:rsidRPr="00782689">
        <w:rPr>
          <w:rFonts w:ascii="Times New Roman" w:hAnsi="Times New Roman" w:cs="Times New Roman"/>
        </w:rPr>
        <w:t xml:space="preserve"> Valsts kancelejas apkopotā statistika par Ministru kabinetā apstiprinātiem Ministru kabineta noteikumiem un likumprojektiem 2015.gadā. </w:t>
      </w:r>
    </w:p>
  </w:footnote>
  <w:footnote w:id="15">
    <w:p w14:paraId="411C72AF" w14:textId="77777777" w:rsidR="0048090B" w:rsidRPr="002D50B7" w:rsidRDefault="0048090B">
      <w:pPr>
        <w:pStyle w:val="FootnoteText"/>
        <w:rPr>
          <w:rFonts w:ascii="Times New Roman" w:hAnsi="Times New Roman" w:cs="Times New Roman"/>
        </w:rPr>
      </w:pPr>
      <w:r w:rsidRPr="002D50B7">
        <w:rPr>
          <w:rStyle w:val="FootnoteReference"/>
          <w:rFonts w:ascii="Times New Roman" w:hAnsi="Times New Roman" w:cs="Times New Roman"/>
        </w:rPr>
        <w:footnoteRef/>
      </w:r>
      <w:r w:rsidRPr="002D50B7">
        <w:rPr>
          <w:rFonts w:ascii="Times New Roman" w:hAnsi="Times New Roman" w:cs="Times New Roman"/>
        </w:rPr>
        <w:t xml:space="preserve"> Ja 2015.gadā visiem tiesību aktiem, kuru administratīvās izmaksas pārsniedz noteikto slieksni, tiktu veiktu uzdevumu kontrole, Valsts kancelejai r</w:t>
      </w:r>
      <w:r>
        <w:rPr>
          <w:rFonts w:ascii="Times New Roman" w:hAnsi="Times New Roman" w:cs="Times New Roman"/>
        </w:rPr>
        <w:t>astos</w:t>
      </w:r>
      <w:r w:rsidRPr="002D50B7">
        <w:rPr>
          <w:rFonts w:ascii="Times New Roman" w:hAnsi="Times New Roman" w:cs="Times New Roman"/>
        </w:rPr>
        <w:t xml:space="preserve"> administratīvās izmaksas</w:t>
      </w:r>
      <w:r>
        <w:rPr>
          <w:rFonts w:ascii="Times New Roman" w:hAnsi="Times New Roman" w:cs="Times New Roman"/>
        </w:rPr>
        <w:t xml:space="preserve"> 168,84 EUR apmērā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57968"/>
      <w:docPartObj>
        <w:docPartGallery w:val="Page Numbers (Top of Page)"/>
        <w:docPartUnique/>
      </w:docPartObj>
    </w:sdtPr>
    <w:sdtEndPr>
      <w:rPr>
        <w:rFonts w:ascii="Times New Roman" w:hAnsi="Times New Roman" w:cs="Times New Roman"/>
        <w:noProof/>
        <w:sz w:val="24"/>
        <w:szCs w:val="24"/>
      </w:rPr>
    </w:sdtEndPr>
    <w:sdtContent>
      <w:p w14:paraId="411C729F" w14:textId="77777777" w:rsidR="0048090B" w:rsidRPr="00674B2F" w:rsidRDefault="0048090B">
        <w:pPr>
          <w:pStyle w:val="Header"/>
          <w:jc w:val="center"/>
          <w:rPr>
            <w:rFonts w:ascii="Times New Roman" w:hAnsi="Times New Roman" w:cs="Times New Roman"/>
            <w:sz w:val="24"/>
            <w:szCs w:val="24"/>
          </w:rPr>
        </w:pPr>
        <w:r w:rsidRPr="006E695D">
          <w:rPr>
            <w:rFonts w:ascii="Times New Roman" w:hAnsi="Times New Roman" w:cs="Times New Roman"/>
            <w:sz w:val="20"/>
            <w:szCs w:val="20"/>
          </w:rPr>
          <w:fldChar w:fldCharType="begin"/>
        </w:r>
        <w:r w:rsidRPr="006E695D">
          <w:rPr>
            <w:rFonts w:ascii="Times New Roman" w:hAnsi="Times New Roman" w:cs="Times New Roman"/>
            <w:sz w:val="20"/>
            <w:szCs w:val="20"/>
          </w:rPr>
          <w:instrText xml:space="preserve"> PAGE   \* MERGEFORMAT </w:instrText>
        </w:r>
        <w:r w:rsidRPr="006E695D">
          <w:rPr>
            <w:rFonts w:ascii="Times New Roman" w:hAnsi="Times New Roman" w:cs="Times New Roman"/>
            <w:sz w:val="20"/>
            <w:szCs w:val="20"/>
          </w:rPr>
          <w:fldChar w:fldCharType="separate"/>
        </w:r>
        <w:r w:rsidR="008A6C49">
          <w:rPr>
            <w:rFonts w:ascii="Times New Roman" w:hAnsi="Times New Roman" w:cs="Times New Roman"/>
            <w:noProof/>
            <w:sz w:val="20"/>
            <w:szCs w:val="20"/>
          </w:rPr>
          <w:t>17</w:t>
        </w:r>
        <w:r w:rsidRPr="006E695D">
          <w:rPr>
            <w:rFonts w:ascii="Times New Roman" w:hAnsi="Times New Roman" w:cs="Times New Roman"/>
            <w:noProof/>
            <w:sz w:val="20"/>
            <w:szCs w:val="20"/>
          </w:rPr>
          <w:fldChar w:fldCharType="end"/>
        </w:r>
      </w:p>
    </w:sdtContent>
  </w:sdt>
  <w:p w14:paraId="411C72A0" w14:textId="77777777" w:rsidR="0048090B" w:rsidRDefault="00480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7493"/>
    <w:multiLevelType w:val="hybridMultilevel"/>
    <w:tmpl w:val="BB485F20"/>
    <w:lvl w:ilvl="0" w:tplc="485ED55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A6376E8"/>
    <w:multiLevelType w:val="hybridMultilevel"/>
    <w:tmpl w:val="0DB4FE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0A31817"/>
    <w:multiLevelType w:val="hybridMultilevel"/>
    <w:tmpl w:val="CBA646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215138C"/>
    <w:multiLevelType w:val="hybridMultilevel"/>
    <w:tmpl w:val="16A62F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B353067"/>
    <w:multiLevelType w:val="hybridMultilevel"/>
    <w:tmpl w:val="1A98A864"/>
    <w:lvl w:ilvl="0" w:tplc="8214C7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9E4F08"/>
    <w:multiLevelType w:val="hybridMultilevel"/>
    <w:tmpl w:val="3E56B7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F5C5C5E"/>
    <w:multiLevelType w:val="hybridMultilevel"/>
    <w:tmpl w:val="A282EA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03902A2"/>
    <w:multiLevelType w:val="hybridMultilevel"/>
    <w:tmpl w:val="449EE1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4FE151C"/>
    <w:multiLevelType w:val="hybridMultilevel"/>
    <w:tmpl w:val="FE94F890"/>
    <w:lvl w:ilvl="0" w:tplc="55F86B7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5"/>
  </w:num>
  <w:num w:numId="6">
    <w:abstractNumId w:val="1"/>
  </w:num>
  <w:num w:numId="7">
    <w:abstractNumId w:val="0"/>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a Erna Sile">
    <w15:presenceInfo w15:providerId="AD" w15:userId="S-1-5-21-1762135226-342840741-925700815-6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08"/>
    <w:rsid w:val="00007BD1"/>
    <w:rsid w:val="0001401F"/>
    <w:rsid w:val="000148F2"/>
    <w:rsid w:val="0001601B"/>
    <w:rsid w:val="0001628D"/>
    <w:rsid w:val="000215D9"/>
    <w:rsid w:val="00040E8D"/>
    <w:rsid w:val="000440EA"/>
    <w:rsid w:val="00054B0A"/>
    <w:rsid w:val="0006242B"/>
    <w:rsid w:val="0006492C"/>
    <w:rsid w:val="000661A2"/>
    <w:rsid w:val="00073DB3"/>
    <w:rsid w:val="0007674B"/>
    <w:rsid w:val="000774EE"/>
    <w:rsid w:val="00085338"/>
    <w:rsid w:val="00096DF6"/>
    <w:rsid w:val="0009793A"/>
    <w:rsid w:val="000A2016"/>
    <w:rsid w:val="000B0231"/>
    <w:rsid w:val="000B3194"/>
    <w:rsid w:val="000C183A"/>
    <w:rsid w:val="000C7310"/>
    <w:rsid w:val="000D0A82"/>
    <w:rsid w:val="000D0AB8"/>
    <w:rsid w:val="000D3B18"/>
    <w:rsid w:val="000D6794"/>
    <w:rsid w:val="001059A8"/>
    <w:rsid w:val="00106168"/>
    <w:rsid w:val="00106BDF"/>
    <w:rsid w:val="00107F0B"/>
    <w:rsid w:val="00113367"/>
    <w:rsid w:val="00116BEE"/>
    <w:rsid w:val="00123F08"/>
    <w:rsid w:val="00134286"/>
    <w:rsid w:val="00155E6F"/>
    <w:rsid w:val="00156FBF"/>
    <w:rsid w:val="00162532"/>
    <w:rsid w:val="00171CA4"/>
    <w:rsid w:val="00192A80"/>
    <w:rsid w:val="00193078"/>
    <w:rsid w:val="00193710"/>
    <w:rsid w:val="001B3A95"/>
    <w:rsid w:val="001B3CEE"/>
    <w:rsid w:val="001B7E35"/>
    <w:rsid w:val="001C170F"/>
    <w:rsid w:val="001C4E4B"/>
    <w:rsid w:val="001D025E"/>
    <w:rsid w:val="001D5E7B"/>
    <w:rsid w:val="00202169"/>
    <w:rsid w:val="002126E5"/>
    <w:rsid w:val="00220345"/>
    <w:rsid w:val="00220905"/>
    <w:rsid w:val="002235ED"/>
    <w:rsid w:val="00224FC9"/>
    <w:rsid w:val="00226ABD"/>
    <w:rsid w:val="00245108"/>
    <w:rsid w:val="0025111A"/>
    <w:rsid w:val="00251401"/>
    <w:rsid w:val="00251626"/>
    <w:rsid w:val="002517FC"/>
    <w:rsid w:val="0025251F"/>
    <w:rsid w:val="00254C6C"/>
    <w:rsid w:val="00256984"/>
    <w:rsid w:val="0025707E"/>
    <w:rsid w:val="00276A1C"/>
    <w:rsid w:val="00280596"/>
    <w:rsid w:val="00282C24"/>
    <w:rsid w:val="00295035"/>
    <w:rsid w:val="002A1A34"/>
    <w:rsid w:val="002B040F"/>
    <w:rsid w:val="002D456F"/>
    <w:rsid w:val="002D50B7"/>
    <w:rsid w:val="002E5339"/>
    <w:rsid w:val="003003BB"/>
    <w:rsid w:val="00313AC6"/>
    <w:rsid w:val="003179B5"/>
    <w:rsid w:val="0033170B"/>
    <w:rsid w:val="00332FC8"/>
    <w:rsid w:val="0033492A"/>
    <w:rsid w:val="00341833"/>
    <w:rsid w:val="0034294A"/>
    <w:rsid w:val="00344B7F"/>
    <w:rsid w:val="00344C14"/>
    <w:rsid w:val="0035790D"/>
    <w:rsid w:val="00360926"/>
    <w:rsid w:val="00362249"/>
    <w:rsid w:val="003757F2"/>
    <w:rsid w:val="003815ED"/>
    <w:rsid w:val="00382803"/>
    <w:rsid w:val="0038569C"/>
    <w:rsid w:val="0039224C"/>
    <w:rsid w:val="003A62F5"/>
    <w:rsid w:val="003B0C3B"/>
    <w:rsid w:val="003B3C02"/>
    <w:rsid w:val="003C47C0"/>
    <w:rsid w:val="003C66A1"/>
    <w:rsid w:val="003D59D7"/>
    <w:rsid w:val="003D6BF4"/>
    <w:rsid w:val="003E066F"/>
    <w:rsid w:val="003E0731"/>
    <w:rsid w:val="003E22EE"/>
    <w:rsid w:val="003E2438"/>
    <w:rsid w:val="003E343B"/>
    <w:rsid w:val="003E6A5D"/>
    <w:rsid w:val="0040012E"/>
    <w:rsid w:val="004007EE"/>
    <w:rsid w:val="00400C2E"/>
    <w:rsid w:val="0041471E"/>
    <w:rsid w:val="004269B1"/>
    <w:rsid w:val="0042738C"/>
    <w:rsid w:val="004323E7"/>
    <w:rsid w:val="00455E73"/>
    <w:rsid w:val="0045668D"/>
    <w:rsid w:val="0045799A"/>
    <w:rsid w:val="004604F3"/>
    <w:rsid w:val="00462101"/>
    <w:rsid w:val="00473E80"/>
    <w:rsid w:val="0047680E"/>
    <w:rsid w:val="004777B5"/>
    <w:rsid w:val="0048090B"/>
    <w:rsid w:val="00485684"/>
    <w:rsid w:val="004872FF"/>
    <w:rsid w:val="004B39BE"/>
    <w:rsid w:val="004B7158"/>
    <w:rsid w:val="004C236E"/>
    <w:rsid w:val="004C50AF"/>
    <w:rsid w:val="004E3896"/>
    <w:rsid w:val="0051333B"/>
    <w:rsid w:val="005337EC"/>
    <w:rsid w:val="00542B77"/>
    <w:rsid w:val="005431C4"/>
    <w:rsid w:val="005974BE"/>
    <w:rsid w:val="005A5EE7"/>
    <w:rsid w:val="005A6847"/>
    <w:rsid w:val="005A7F75"/>
    <w:rsid w:val="005C2805"/>
    <w:rsid w:val="005C517B"/>
    <w:rsid w:val="005C5A90"/>
    <w:rsid w:val="005D25B0"/>
    <w:rsid w:val="005D6202"/>
    <w:rsid w:val="005E08BD"/>
    <w:rsid w:val="005E2E88"/>
    <w:rsid w:val="005F191D"/>
    <w:rsid w:val="005F6E3A"/>
    <w:rsid w:val="00625C79"/>
    <w:rsid w:val="00625E53"/>
    <w:rsid w:val="00626B0C"/>
    <w:rsid w:val="00651C6D"/>
    <w:rsid w:val="00657591"/>
    <w:rsid w:val="006656DF"/>
    <w:rsid w:val="00666B91"/>
    <w:rsid w:val="00674B2F"/>
    <w:rsid w:val="00677451"/>
    <w:rsid w:val="006855D1"/>
    <w:rsid w:val="006878C7"/>
    <w:rsid w:val="0069323A"/>
    <w:rsid w:val="00693692"/>
    <w:rsid w:val="00693A78"/>
    <w:rsid w:val="006A08C9"/>
    <w:rsid w:val="006A7228"/>
    <w:rsid w:val="006C2335"/>
    <w:rsid w:val="006C2F66"/>
    <w:rsid w:val="006E695D"/>
    <w:rsid w:val="006F5485"/>
    <w:rsid w:val="007156CB"/>
    <w:rsid w:val="0072074D"/>
    <w:rsid w:val="00720C1B"/>
    <w:rsid w:val="00724834"/>
    <w:rsid w:val="0072571B"/>
    <w:rsid w:val="00733632"/>
    <w:rsid w:val="007446DF"/>
    <w:rsid w:val="00777A94"/>
    <w:rsid w:val="00782689"/>
    <w:rsid w:val="00794207"/>
    <w:rsid w:val="00794259"/>
    <w:rsid w:val="00795693"/>
    <w:rsid w:val="007A4769"/>
    <w:rsid w:val="007B6B2A"/>
    <w:rsid w:val="007C32F0"/>
    <w:rsid w:val="007C5844"/>
    <w:rsid w:val="007C66EB"/>
    <w:rsid w:val="007E698F"/>
    <w:rsid w:val="007E6AAF"/>
    <w:rsid w:val="007F2147"/>
    <w:rsid w:val="0083111C"/>
    <w:rsid w:val="00831C94"/>
    <w:rsid w:val="008430CA"/>
    <w:rsid w:val="00843425"/>
    <w:rsid w:val="00850F2D"/>
    <w:rsid w:val="008517B4"/>
    <w:rsid w:val="00852473"/>
    <w:rsid w:val="0085263D"/>
    <w:rsid w:val="00853589"/>
    <w:rsid w:val="00854AF7"/>
    <w:rsid w:val="008569FE"/>
    <w:rsid w:val="00871971"/>
    <w:rsid w:val="00872478"/>
    <w:rsid w:val="0087513D"/>
    <w:rsid w:val="00877C9D"/>
    <w:rsid w:val="0088340B"/>
    <w:rsid w:val="008841A3"/>
    <w:rsid w:val="00884CE0"/>
    <w:rsid w:val="008859C6"/>
    <w:rsid w:val="0088693F"/>
    <w:rsid w:val="00893D9F"/>
    <w:rsid w:val="008A0A37"/>
    <w:rsid w:val="008A2985"/>
    <w:rsid w:val="008A6C49"/>
    <w:rsid w:val="008B48EB"/>
    <w:rsid w:val="008F04CA"/>
    <w:rsid w:val="008F127D"/>
    <w:rsid w:val="009145DF"/>
    <w:rsid w:val="00921969"/>
    <w:rsid w:val="00934F5C"/>
    <w:rsid w:val="00945587"/>
    <w:rsid w:val="00946A39"/>
    <w:rsid w:val="00954AE1"/>
    <w:rsid w:val="00970156"/>
    <w:rsid w:val="00981310"/>
    <w:rsid w:val="00987E8F"/>
    <w:rsid w:val="00990EAB"/>
    <w:rsid w:val="00995BF3"/>
    <w:rsid w:val="009974A4"/>
    <w:rsid w:val="009A4A81"/>
    <w:rsid w:val="009B0F1A"/>
    <w:rsid w:val="009B154C"/>
    <w:rsid w:val="009C551A"/>
    <w:rsid w:val="009D3340"/>
    <w:rsid w:val="009E548A"/>
    <w:rsid w:val="00A36BD4"/>
    <w:rsid w:val="00A42F8D"/>
    <w:rsid w:val="00A43DC6"/>
    <w:rsid w:val="00A466AD"/>
    <w:rsid w:val="00A508BC"/>
    <w:rsid w:val="00A51128"/>
    <w:rsid w:val="00A65BF2"/>
    <w:rsid w:val="00A70869"/>
    <w:rsid w:val="00A745DC"/>
    <w:rsid w:val="00A82150"/>
    <w:rsid w:val="00A8305B"/>
    <w:rsid w:val="00A85D99"/>
    <w:rsid w:val="00AA3EE0"/>
    <w:rsid w:val="00AB0DDD"/>
    <w:rsid w:val="00AB4BFE"/>
    <w:rsid w:val="00AC07B1"/>
    <w:rsid w:val="00AC0EFB"/>
    <w:rsid w:val="00AC6B1F"/>
    <w:rsid w:val="00AE4576"/>
    <w:rsid w:val="00AE5132"/>
    <w:rsid w:val="00AF2D45"/>
    <w:rsid w:val="00AF796A"/>
    <w:rsid w:val="00B00BB2"/>
    <w:rsid w:val="00B06DBC"/>
    <w:rsid w:val="00B12D22"/>
    <w:rsid w:val="00B1382D"/>
    <w:rsid w:val="00B32DA4"/>
    <w:rsid w:val="00B41ED7"/>
    <w:rsid w:val="00B44125"/>
    <w:rsid w:val="00B60388"/>
    <w:rsid w:val="00B71176"/>
    <w:rsid w:val="00B766BE"/>
    <w:rsid w:val="00B76976"/>
    <w:rsid w:val="00B825F1"/>
    <w:rsid w:val="00B86A78"/>
    <w:rsid w:val="00BA1518"/>
    <w:rsid w:val="00BB3D7F"/>
    <w:rsid w:val="00BB7E71"/>
    <w:rsid w:val="00BC35A5"/>
    <w:rsid w:val="00BC7471"/>
    <w:rsid w:val="00BE4C1E"/>
    <w:rsid w:val="00BF7EB8"/>
    <w:rsid w:val="00C04790"/>
    <w:rsid w:val="00C07B67"/>
    <w:rsid w:val="00C129C1"/>
    <w:rsid w:val="00C16F02"/>
    <w:rsid w:val="00C17C93"/>
    <w:rsid w:val="00C211BE"/>
    <w:rsid w:val="00C252E2"/>
    <w:rsid w:val="00C26B43"/>
    <w:rsid w:val="00C36376"/>
    <w:rsid w:val="00C45A04"/>
    <w:rsid w:val="00C54158"/>
    <w:rsid w:val="00C56134"/>
    <w:rsid w:val="00C6064D"/>
    <w:rsid w:val="00C62948"/>
    <w:rsid w:val="00C62D53"/>
    <w:rsid w:val="00C6613B"/>
    <w:rsid w:val="00C72109"/>
    <w:rsid w:val="00C731E9"/>
    <w:rsid w:val="00C73358"/>
    <w:rsid w:val="00C80A77"/>
    <w:rsid w:val="00C91616"/>
    <w:rsid w:val="00CA2ED8"/>
    <w:rsid w:val="00CA33DC"/>
    <w:rsid w:val="00CB1620"/>
    <w:rsid w:val="00CC4BC1"/>
    <w:rsid w:val="00CC4C77"/>
    <w:rsid w:val="00CD562A"/>
    <w:rsid w:val="00CD6D0F"/>
    <w:rsid w:val="00CF1E0D"/>
    <w:rsid w:val="00CF6E96"/>
    <w:rsid w:val="00D0537A"/>
    <w:rsid w:val="00D057ED"/>
    <w:rsid w:val="00D25B8C"/>
    <w:rsid w:val="00D26D59"/>
    <w:rsid w:val="00D3087A"/>
    <w:rsid w:val="00D50131"/>
    <w:rsid w:val="00D5097A"/>
    <w:rsid w:val="00D61BDE"/>
    <w:rsid w:val="00D802A0"/>
    <w:rsid w:val="00D812C7"/>
    <w:rsid w:val="00D86507"/>
    <w:rsid w:val="00D87691"/>
    <w:rsid w:val="00DA6466"/>
    <w:rsid w:val="00DD5DC2"/>
    <w:rsid w:val="00DD7F97"/>
    <w:rsid w:val="00DF29BB"/>
    <w:rsid w:val="00E06BDC"/>
    <w:rsid w:val="00E10FF6"/>
    <w:rsid w:val="00E162B4"/>
    <w:rsid w:val="00E17502"/>
    <w:rsid w:val="00E241A6"/>
    <w:rsid w:val="00E32F6D"/>
    <w:rsid w:val="00E41BA8"/>
    <w:rsid w:val="00E430EA"/>
    <w:rsid w:val="00E4432C"/>
    <w:rsid w:val="00E502C4"/>
    <w:rsid w:val="00E54E68"/>
    <w:rsid w:val="00E561B0"/>
    <w:rsid w:val="00E666B4"/>
    <w:rsid w:val="00E677D2"/>
    <w:rsid w:val="00E72222"/>
    <w:rsid w:val="00E7715A"/>
    <w:rsid w:val="00E8537C"/>
    <w:rsid w:val="00E875CA"/>
    <w:rsid w:val="00E90901"/>
    <w:rsid w:val="00E90FF4"/>
    <w:rsid w:val="00E92682"/>
    <w:rsid w:val="00EA2A74"/>
    <w:rsid w:val="00EA2AE6"/>
    <w:rsid w:val="00EA4D08"/>
    <w:rsid w:val="00EB3C6F"/>
    <w:rsid w:val="00EC253F"/>
    <w:rsid w:val="00EC496B"/>
    <w:rsid w:val="00F041D6"/>
    <w:rsid w:val="00F05FC0"/>
    <w:rsid w:val="00F114B7"/>
    <w:rsid w:val="00F274F0"/>
    <w:rsid w:val="00F3277D"/>
    <w:rsid w:val="00F40EFE"/>
    <w:rsid w:val="00F47F41"/>
    <w:rsid w:val="00F5120D"/>
    <w:rsid w:val="00F549A1"/>
    <w:rsid w:val="00F54AF5"/>
    <w:rsid w:val="00F55963"/>
    <w:rsid w:val="00F65CBD"/>
    <w:rsid w:val="00F73A65"/>
    <w:rsid w:val="00F749EA"/>
    <w:rsid w:val="00F872AC"/>
    <w:rsid w:val="00F87326"/>
    <w:rsid w:val="00F90F45"/>
    <w:rsid w:val="00F94CED"/>
    <w:rsid w:val="00FB08A6"/>
    <w:rsid w:val="00FB1C7F"/>
    <w:rsid w:val="00FB7604"/>
    <w:rsid w:val="00FC02C9"/>
    <w:rsid w:val="00FE3A03"/>
    <w:rsid w:val="00FE7B5E"/>
    <w:rsid w:val="00FF0BE0"/>
    <w:rsid w:val="00FF2854"/>
    <w:rsid w:val="00FF2920"/>
    <w:rsid w:val="00FF3E14"/>
    <w:rsid w:val="00FF3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1C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C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C14"/>
    <w:rPr>
      <w:sz w:val="20"/>
      <w:szCs w:val="20"/>
    </w:rPr>
  </w:style>
  <w:style w:type="character" w:styleId="FootnoteReference">
    <w:name w:val="footnote reference"/>
    <w:basedOn w:val="DefaultParagraphFont"/>
    <w:uiPriority w:val="99"/>
    <w:semiHidden/>
    <w:unhideWhenUsed/>
    <w:rsid w:val="00344C14"/>
    <w:rPr>
      <w:vertAlign w:val="superscript"/>
    </w:rPr>
  </w:style>
  <w:style w:type="paragraph" w:styleId="ListParagraph">
    <w:name w:val="List Paragraph"/>
    <w:basedOn w:val="Normal"/>
    <w:uiPriority w:val="34"/>
    <w:qFormat/>
    <w:rsid w:val="008430CA"/>
    <w:pPr>
      <w:ind w:left="720"/>
      <w:contextualSpacing/>
    </w:pPr>
  </w:style>
  <w:style w:type="table" w:styleId="TableGrid">
    <w:name w:val="Table Grid"/>
    <w:basedOn w:val="TableNormal"/>
    <w:uiPriority w:val="59"/>
    <w:rsid w:val="005A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805"/>
    <w:rPr>
      <w:color w:val="0000FF" w:themeColor="hyperlink"/>
      <w:u w:val="single"/>
    </w:rPr>
  </w:style>
  <w:style w:type="paragraph" w:styleId="Header">
    <w:name w:val="header"/>
    <w:basedOn w:val="Normal"/>
    <w:link w:val="HeaderChar"/>
    <w:uiPriority w:val="99"/>
    <w:unhideWhenUsed/>
    <w:rsid w:val="00674B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B2F"/>
  </w:style>
  <w:style w:type="paragraph" w:styleId="Footer">
    <w:name w:val="footer"/>
    <w:basedOn w:val="Normal"/>
    <w:link w:val="FooterChar"/>
    <w:uiPriority w:val="99"/>
    <w:unhideWhenUsed/>
    <w:rsid w:val="00674B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B2F"/>
  </w:style>
  <w:style w:type="character" w:styleId="CommentReference">
    <w:name w:val="annotation reference"/>
    <w:basedOn w:val="DefaultParagraphFont"/>
    <w:uiPriority w:val="99"/>
    <w:semiHidden/>
    <w:unhideWhenUsed/>
    <w:rsid w:val="00CB1620"/>
    <w:rPr>
      <w:sz w:val="16"/>
      <w:szCs w:val="16"/>
    </w:rPr>
  </w:style>
  <w:style w:type="paragraph" w:styleId="CommentText">
    <w:name w:val="annotation text"/>
    <w:basedOn w:val="Normal"/>
    <w:link w:val="CommentTextChar"/>
    <w:uiPriority w:val="99"/>
    <w:semiHidden/>
    <w:unhideWhenUsed/>
    <w:rsid w:val="00CB1620"/>
    <w:pPr>
      <w:spacing w:line="240" w:lineRule="auto"/>
    </w:pPr>
    <w:rPr>
      <w:sz w:val="20"/>
      <w:szCs w:val="20"/>
    </w:rPr>
  </w:style>
  <w:style w:type="character" w:customStyle="1" w:styleId="CommentTextChar">
    <w:name w:val="Comment Text Char"/>
    <w:basedOn w:val="DefaultParagraphFont"/>
    <w:link w:val="CommentText"/>
    <w:uiPriority w:val="99"/>
    <w:semiHidden/>
    <w:rsid w:val="00CB1620"/>
    <w:rPr>
      <w:sz w:val="20"/>
      <w:szCs w:val="20"/>
    </w:rPr>
  </w:style>
  <w:style w:type="paragraph" w:styleId="CommentSubject">
    <w:name w:val="annotation subject"/>
    <w:basedOn w:val="CommentText"/>
    <w:next w:val="CommentText"/>
    <w:link w:val="CommentSubjectChar"/>
    <w:uiPriority w:val="99"/>
    <w:semiHidden/>
    <w:unhideWhenUsed/>
    <w:rsid w:val="00CB1620"/>
    <w:rPr>
      <w:b/>
      <w:bCs/>
    </w:rPr>
  </w:style>
  <w:style w:type="character" w:customStyle="1" w:styleId="CommentSubjectChar">
    <w:name w:val="Comment Subject Char"/>
    <w:basedOn w:val="CommentTextChar"/>
    <w:link w:val="CommentSubject"/>
    <w:uiPriority w:val="99"/>
    <w:semiHidden/>
    <w:rsid w:val="00CB1620"/>
    <w:rPr>
      <w:b/>
      <w:bCs/>
      <w:sz w:val="20"/>
      <w:szCs w:val="20"/>
    </w:rPr>
  </w:style>
  <w:style w:type="paragraph" w:styleId="BalloonText">
    <w:name w:val="Balloon Text"/>
    <w:basedOn w:val="Normal"/>
    <w:link w:val="BalloonTextChar"/>
    <w:uiPriority w:val="99"/>
    <w:semiHidden/>
    <w:unhideWhenUsed/>
    <w:rsid w:val="00CB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C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C14"/>
    <w:rPr>
      <w:sz w:val="20"/>
      <w:szCs w:val="20"/>
    </w:rPr>
  </w:style>
  <w:style w:type="character" w:styleId="FootnoteReference">
    <w:name w:val="footnote reference"/>
    <w:basedOn w:val="DefaultParagraphFont"/>
    <w:uiPriority w:val="99"/>
    <w:semiHidden/>
    <w:unhideWhenUsed/>
    <w:rsid w:val="00344C14"/>
    <w:rPr>
      <w:vertAlign w:val="superscript"/>
    </w:rPr>
  </w:style>
  <w:style w:type="paragraph" w:styleId="ListParagraph">
    <w:name w:val="List Paragraph"/>
    <w:basedOn w:val="Normal"/>
    <w:uiPriority w:val="34"/>
    <w:qFormat/>
    <w:rsid w:val="008430CA"/>
    <w:pPr>
      <w:ind w:left="720"/>
      <w:contextualSpacing/>
    </w:pPr>
  </w:style>
  <w:style w:type="table" w:styleId="TableGrid">
    <w:name w:val="Table Grid"/>
    <w:basedOn w:val="TableNormal"/>
    <w:uiPriority w:val="59"/>
    <w:rsid w:val="005A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805"/>
    <w:rPr>
      <w:color w:val="0000FF" w:themeColor="hyperlink"/>
      <w:u w:val="single"/>
    </w:rPr>
  </w:style>
  <w:style w:type="paragraph" w:styleId="Header">
    <w:name w:val="header"/>
    <w:basedOn w:val="Normal"/>
    <w:link w:val="HeaderChar"/>
    <w:uiPriority w:val="99"/>
    <w:unhideWhenUsed/>
    <w:rsid w:val="00674B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B2F"/>
  </w:style>
  <w:style w:type="paragraph" w:styleId="Footer">
    <w:name w:val="footer"/>
    <w:basedOn w:val="Normal"/>
    <w:link w:val="FooterChar"/>
    <w:uiPriority w:val="99"/>
    <w:unhideWhenUsed/>
    <w:rsid w:val="00674B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B2F"/>
  </w:style>
  <w:style w:type="character" w:styleId="CommentReference">
    <w:name w:val="annotation reference"/>
    <w:basedOn w:val="DefaultParagraphFont"/>
    <w:uiPriority w:val="99"/>
    <w:semiHidden/>
    <w:unhideWhenUsed/>
    <w:rsid w:val="00CB1620"/>
    <w:rPr>
      <w:sz w:val="16"/>
      <w:szCs w:val="16"/>
    </w:rPr>
  </w:style>
  <w:style w:type="paragraph" w:styleId="CommentText">
    <w:name w:val="annotation text"/>
    <w:basedOn w:val="Normal"/>
    <w:link w:val="CommentTextChar"/>
    <w:uiPriority w:val="99"/>
    <w:semiHidden/>
    <w:unhideWhenUsed/>
    <w:rsid w:val="00CB1620"/>
    <w:pPr>
      <w:spacing w:line="240" w:lineRule="auto"/>
    </w:pPr>
    <w:rPr>
      <w:sz w:val="20"/>
      <w:szCs w:val="20"/>
    </w:rPr>
  </w:style>
  <w:style w:type="character" w:customStyle="1" w:styleId="CommentTextChar">
    <w:name w:val="Comment Text Char"/>
    <w:basedOn w:val="DefaultParagraphFont"/>
    <w:link w:val="CommentText"/>
    <w:uiPriority w:val="99"/>
    <w:semiHidden/>
    <w:rsid w:val="00CB1620"/>
    <w:rPr>
      <w:sz w:val="20"/>
      <w:szCs w:val="20"/>
    </w:rPr>
  </w:style>
  <w:style w:type="paragraph" w:styleId="CommentSubject">
    <w:name w:val="annotation subject"/>
    <w:basedOn w:val="CommentText"/>
    <w:next w:val="CommentText"/>
    <w:link w:val="CommentSubjectChar"/>
    <w:uiPriority w:val="99"/>
    <w:semiHidden/>
    <w:unhideWhenUsed/>
    <w:rsid w:val="00CB1620"/>
    <w:rPr>
      <w:b/>
      <w:bCs/>
    </w:rPr>
  </w:style>
  <w:style w:type="character" w:customStyle="1" w:styleId="CommentSubjectChar">
    <w:name w:val="Comment Subject Char"/>
    <w:basedOn w:val="CommentTextChar"/>
    <w:link w:val="CommentSubject"/>
    <w:uiPriority w:val="99"/>
    <w:semiHidden/>
    <w:rsid w:val="00CB1620"/>
    <w:rPr>
      <w:b/>
      <w:bCs/>
      <w:sz w:val="20"/>
      <w:szCs w:val="20"/>
    </w:rPr>
  </w:style>
  <w:style w:type="paragraph" w:styleId="BalloonText">
    <w:name w:val="Balloon Text"/>
    <w:basedOn w:val="Normal"/>
    <w:link w:val="BalloonTextChar"/>
    <w:uiPriority w:val="99"/>
    <w:semiHidden/>
    <w:unhideWhenUsed/>
    <w:rsid w:val="00CB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58344">
      <w:bodyDiv w:val="1"/>
      <w:marLeft w:val="0"/>
      <w:marRight w:val="0"/>
      <w:marTop w:val="0"/>
      <w:marBottom w:val="0"/>
      <w:divBdr>
        <w:top w:val="none" w:sz="0" w:space="0" w:color="auto"/>
        <w:left w:val="none" w:sz="0" w:space="0" w:color="auto"/>
        <w:bottom w:val="none" w:sz="0" w:space="0" w:color="auto"/>
        <w:right w:val="none" w:sz="0" w:space="0" w:color="auto"/>
      </w:divBdr>
    </w:div>
    <w:div w:id="19228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uristavards.lv/doc/267421-tiesibu-normu-ietekmes-novertesana-institucionalais-risinajums-barvalstisb/"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riigikogu.ee/en/parliament-of-estonia/chancellery-riigikogu/board-and-departments/" TargetMode="External"/><Relationship Id="rId2" Type="http://schemas.openxmlformats.org/officeDocument/2006/relationships/hyperlink" Target="http://www3.lrs.lt/docs2/VKOLVLUF.PDF" TargetMode="External"/><Relationship Id="rId1" Type="http://schemas.openxmlformats.org/officeDocument/2006/relationships/hyperlink" Target="http://www.keepeek.com/Digital-Asset-Management/oecd/governance/evaluating-laws-and-regulations/international-practices-on-ex-post-evaluation_9789264176263-3-en" TargetMode="External"/><Relationship Id="rId4" Type="http://schemas.openxmlformats.org/officeDocument/2006/relationships/hyperlink" Target="http://www.riigikogu.ee/infoallikad/uuringud/uuringud-ja-ekspertii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A3E3-5CC8-424C-801F-A35AED53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17</Pages>
  <Words>3718</Words>
  <Characters>31198</Characters>
  <Application>Microsoft Office Word</Application>
  <DocSecurity>0</DocSecurity>
  <Lines>1559</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Ance Pētersone</dc:creator>
  <cp:lastModifiedBy>Sandra Liniņa</cp:lastModifiedBy>
  <cp:revision>85</cp:revision>
  <cp:lastPrinted>2016-08-16T12:19:00Z</cp:lastPrinted>
  <dcterms:created xsi:type="dcterms:W3CDTF">2016-03-16T11:49:00Z</dcterms:created>
  <dcterms:modified xsi:type="dcterms:W3CDTF">2016-08-16T12:19:00Z</dcterms:modified>
</cp:coreProperties>
</file>