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93" w:rsidRPr="001E2617" w:rsidRDefault="00221993" w:rsidP="00221993">
      <w:pPr>
        <w:spacing w:after="120" w:line="240" w:lineRule="auto"/>
        <w:jc w:val="right"/>
        <w:rPr>
          <w:rFonts w:ascii="Times New Roman" w:hAnsi="Times New Roman"/>
          <w:bCs/>
          <w:sz w:val="24"/>
          <w:szCs w:val="24"/>
        </w:rPr>
      </w:pPr>
      <w:r w:rsidRPr="001E2617">
        <w:rPr>
          <w:rFonts w:ascii="Times New Roman" w:hAnsi="Times New Roman"/>
          <w:bCs/>
          <w:sz w:val="24"/>
          <w:szCs w:val="24"/>
        </w:rPr>
        <w:t>Projekts</w:t>
      </w:r>
    </w:p>
    <w:p w:rsidR="00221993" w:rsidRPr="001E2617" w:rsidRDefault="00221993" w:rsidP="00221993">
      <w:pPr>
        <w:spacing w:after="120" w:line="240" w:lineRule="auto"/>
        <w:jc w:val="center"/>
        <w:rPr>
          <w:rFonts w:ascii="Times New Roman" w:hAnsi="Times New Roman"/>
          <w:b/>
          <w:bCs/>
          <w:sz w:val="24"/>
          <w:szCs w:val="24"/>
        </w:rPr>
      </w:pPr>
      <w:r w:rsidRPr="001E2617">
        <w:rPr>
          <w:rFonts w:ascii="Times New Roman" w:hAnsi="Times New Roman"/>
          <w:b/>
          <w:bCs/>
          <w:sz w:val="24"/>
          <w:szCs w:val="24"/>
        </w:rPr>
        <w:t>LATVIJAS REPUBLIKAS MINISTRU KABINETS</w:t>
      </w:r>
    </w:p>
    <w:p w:rsidR="000645A6" w:rsidRPr="001E2617" w:rsidRDefault="000645A6" w:rsidP="00630495">
      <w:pPr>
        <w:spacing w:after="120" w:line="240" w:lineRule="auto"/>
        <w:jc w:val="both"/>
        <w:rPr>
          <w:rFonts w:ascii="Times New Roman" w:hAnsi="Times New Roman"/>
          <w:bCs/>
          <w:sz w:val="24"/>
          <w:szCs w:val="24"/>
        </w:rPr>
      </w:pPr>
    </w:p>
    <w:p w:rsidR="00AE629C" w:rsidRPr="001E2617" w:rsidRDefault="00796956" w:rsidP="00630495">
      <w:pPr>
        <w:spacing w:after="120" w:line="240" w:lineRule="auto"/>
        <w:jc w:val="both"/>
        <w:rPr>
          <w:rFonts w:ascii="Times New Roman" w:hAnsi="Times New Roman"/>
          <w:bCs/>
          <w:sz w:val="24"/>
          <w:szCs w:val="24"/>
        </w:rPr>
      </w:pPr>
      <w:r w:rsidRPr="001E2617">
        <w:rPr>
          <w:rFonts w:ascii="Times New Roman" w:hAnsi="Times New Roman"/>
          <w:bCs/>
          <w:sz w:val="24"/>
          <w:szCs w:val="24"/>
        </w:rPr>
        <w:t>2016</w:t>
      </w:r>
      <w:r w:rsidR="00AE629C" w:rsidRPr="001E2617">
        <w:rPr>
          <w:rFonts w:ascii="Times New Roman" w:hAnsi="Times New Roman"/>
          <w:bCs/>
          <w:sz w:val="24"/>
          <w:szCs w:val="24"/>
        </w:rPr>
        <w:t xml:space="preserve">.gada </w:t>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AE629C" w:rsidRPr="001E2617">
        <w:rPr>
          <w:rFonts w:ascii="Times New Roman" w:hAnsi="Times New Roman"/>
          <w:bCs/>
          <w:sz w:val="24"/>
          <w:szCs w:val="24"/>
        </w:rPr>
        <w:tab/>
      </w:r>
      <w:r w:rsidR="00221993" w:rsidRPr="001E2617">
        <w:rPr>
          <w:rFonts w:ascii="Times New Roman" w:hAnsi="Times New Roman"/>
          <w:bCs/>
          <w:sz w:val="24"/>
          <w:szCs w:val="24"/>
        </w:rPr>
        <w:tab/>
      </w:r>
      <w:r w:rsidR="00AE629C" w:rsidRPr="001E2617">
        <w:rPr>
          <w:rFonts w:ascii="Times New Roman" w:hAnsi="Times New Roman"/>
          <w:bCs/>
          <w:sz w:val="24"/>
          <w:szCs w:val="24"/>
        </w:rPr>
        <w:t>Noteikumi Nr.</w:t>
      </w:r>
    </w:p>
    <w:p w:rsidR="00AE629C" w:rsidRPr="001E2617" w:rsidRDefault="00AE629C" w:rsidP="00630495">
      <w:pPr>
        <w:spacing w:after="120" w:line="240" w:lineRule="auto"/>
        <w:jc w:val="both"/>
        <w:rPr>
          <w:rFonts w:ascii="Times New Roman" w:hAnsi="Times New Roman"/>
          <w:bCs/>
          <w:sz w:val="24"/>
          <w:szCs w:val="24"/>
        </w:rPr>
      </w:pPr>
      <w:r w:rsidRPr="001E2617">
        <w:rPr>
          <w:rFonts w:ascii="Times New Roman" w:hAnsi="Times New Roman"/>
          <w:bCs/>
          <w:sz w:val="24"/>
          <w:szCs w:val="24"/>
        </w:rPr>
        <w:t>Rīgā</w:t>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Pr="001E2617">
        <w:rPr>
          <w:rFonts w:ascii="Times New Roman" w:hAnsi="Times New Roman"/>
          <w:bCs/>
          <w:sz w:val="24"/>
          <w:szCs w:val="24"/>
        </w:rPr>
        <w:tab/>
      </w:r>
      <w:r w:rsidR="00221993" w:rsidRPr="001E2617">
        <w:rPr>
          <w:rFonts w:ascii="Times New Roman" w:hAnsi="Times New Roman"/>
          <w:bCs/>
          <w:sz w:val="24"/>
          <w:szCs w:val="24"/>
        </w:rPr>
        <w:tab/>
      </w:r>
      <w:r w:rsidRPr="001E2617">
        <w:rPr>
          <w:rFonts w:ascii="Times New Roman" w:hAnsi="Times New Roman"/>
          <w:bCs/>
          <w:sz w:val="24"/>
          <w:szCs w:val="24"/>
        </w:rPr>
        <w:t>(prot. Nr.   .§)</w:t>
      </w:r>
    </w:p>
    <w:p w:rsidR="00AE629C" w:rsidRPr="001E2617" w:rsidRDefault="00AE629C" w:rsidP="00630495">
      <w:pPr>
        <w:spacing w:after="120" w:line="240" w:lineRule="auto"/>
        <w:jc w:val="both"/>
        <w:rPr>
          <w:rFonts w:ascii="Times New Roman" w:hAnsi="Times New Roman"/>
          <w:b/>
          <w:bCs/>
          <w:sz w:val="24"/>
          <w:szCs w:val="24"/>
        </w:rPr>
      </w:pPr>
    </w:p>
    <w:p w:rsidR="00AE629C" w:rsidRPr="001E2617" w:rsidRDefault="00962BDE" w:rsidP="00630495">
      <w:pPr>
        <w:spacing w:after="120" w:line="240" w:lineRule="auto"/>
        <w:jc w:val="center"/>
        <w:rPr>
          <w:rFonts w:ascii="Times New Roman" w:hAnsi="Times New Roman"/>
          <w:b/>
          <w:sz w:val="24"/>
          <w:szCs w:val="24"/>
        </w:rPr>
      </w:pPr>
      <w:r w:rsidRPr="001E2617">
        <w:rPr>
          <w:rFonts w:ascii="Times New Roman" w:hAnsi="Times New Roman"/>
          <w:b/>
          <w:sz w:val="24"/>
          <w:szCs w:val="24"/>
        </w:rPr>
        <w:t>D</w:t>
      </w:r>
      <w:r w:rsidR="00063A1E" w:rsidRPr="001E2617">
        <w:rPr>
          <w:rFonts w:ascii="Times New Roman" w:hAnsi="Times New Roman"/>
          <w:b/>
          <w:sz w:val="24"/>
          <w:szCs w:val="24"/>
        </w:rPr>
        <w:t xml:space="preserve">arbības programmas "Izaugsme un nodarbinātība" </w:t>
      </w:r>
      <w:r w:rsidR="00CA0CD3" w:rsidRPr="001E2617">
        <w:rPr>
          <w:rFonts w:ascii="Times New Roman" w:hAnsi="Times New Roman"/>
          <w:b/>
          <w:sz w:val="24"/>
          <w:szCs w:val="24"/>
        </w:rPr>
        <w:t>6.1.</w:t>
      </w:r>
      <w:r w:rsidR="00EB3AAB" w:rsidRPr="001E2617">
        <w:rPr>
          <w:rFonts w:ascii="Times New Roman" w:hAnsi="Times New Roman"/>
          <w:b/>
          <w:sz w:val="24"/>
          <w:szCs w:val="24"/>
        </w:rPr>
        <w:t>4</w:t>
      </w:r>
      <w:r w:rsidR="00063A1E" w:rsidRPr="001E2617">
        <w:rPr>
          <w:rFonts w:ascii="Times New Roman" w:hAnsi="Times New Roman"/>
          <w:b/>
          <w:sz w:val="24"/>
          <w:szCs w:val="24"/>
        </w:rPr>
        <w:t>.</w:t>
      </w:r>
      <w:r w:rsidR="00A42948" w:rsidRPr="001E2617">
        <w:rPr>
          <w:rFonts w:ascii="Times New Roman" w:hAnsi="Times New Roman"/>
          <w:b/>
          <w:sz w:val="24"/>
          <w:szCs w:val="24"/>
        </w:rPr>
        <w:t> </w:t>
      </w:r>
      <w:r w:rsidR="00063A1E" w:rsidRPr="001E2617">
        <w:rPr>
          <w:rFonts w:ascii="Times New Roman" w:hAnsi="Times New Roman"/>
          <w:b/>
          <w:sz w:val="24"/>
          <w:szCs w:val="24"/>
        </w:rPr>
        <w:t>specifiskā atbalsta mērķa "</w:t>
      </w:r>
      <w:r w:rsidR="00EB3AAB" w:rsidRPr="001E2617">
        <w:rPr>
          <w:rFonts w:ascii="Times New Roman" w:hAnsi="Times New Roman"/>
          <w:b/>
          <w:sz w:val="24"/>
          <w:szCs w:val="24"/>
        </w:rPr>
        <w:t>Pilsētu infrastruktūras sasaiste ar TEN-T tīklu</w:t>
      </w:r>
      <w:r w:rsidR="00063A1E" w:rsidRPr="001E2617">
        <w:rPr>
          <w:rFonts w:ascii="Times New Roman" w:hAnsi="Times New Roman"/>
          <w:b/>
          <w:sz w:val="24"/>
          <w:szCs w:val="24"/>
        </w:rPr>
        <w:t xml:space="preserve">” </w:t>
      </w:r>
      <w:r w:rsidR="00C27B05" w:rsidRPr="001E2617">
        <w:rPr>
          <w:rFonts w:ascii="Times New Roman" w:hAnsi="Times New Roman"/>
          <w:b/>
          <w:sz w:val="24"/>
          <w:szCs w:val="24"/>
        </w:rPr>
        <w:t>6.1.</w:t>
      </w:r>
      <w:r w:rsidR="00EB3AAB" w:rsidRPr="001E2617">
        <w:rPr>
          <w:rFonts w:ascii="Times New Roman" w:hAnsi="Times New Roman"/>
          <w:b/>
          <w:sz w:val="24"/>
          <w:szCs w:val="24"/>
        </w:rPr>
        <w:t>4</w:t>
      </w:r>
      <w:r w:rsidR="00C27B05" w:rsidRPr="001E2617">
        <w:rPr>
          <w:rFonts w:ascii="Times New Roman" w:hAnsi="Times New Roman"/>
          <w:b/>
          <w:sz w:val="24"/>
          <w:szCs w:val="24"/>
        </w:rPr>
        <w:t>.</w:t>
      </w:r>
      <w:r w:rsidR="00E96816" w:rsidRPr="001E2617">
        <w:rPr>
          <w:rFonts w:ascii="Times New Roman" w:hAnsi="Times New Roman"/>
          <w:b/>
          <w:sz w:val="24"/>
          <w:szCs w:val="24"/>
        </w:rPr>
        <w:t>2</w:t>
      </w:r>
      <w:r w:rsidR="00C27B05" w:rsidRPr="001E2617">
        <w:rPr>
          <w:rFonts w:ascii="Times New Roman" w:hAnsi="Times New Roman"/>
          <w:b/>
          <w:sz w:val="24"/>
          <w:szCs w:val="24"/>
        </w:rPr>
        <w:t>.</w:t>
      </w:r>
      <w:r w:rsidR="00063A1E" w:rsidRPr="001E2617">
        <w:rPr>
          <w:rFonts w:ascii="Times New Roman" w:hAnsi="Times New Roman"/>
          <w:b/>
          <w:sz w:val="24"/>
          <w:szCs w:val="24"/>
        </w:rPr>
        <w:t>pasākuma „</w:t>
      </w:r>
      <w:r w:rsidR="00E96816" w:rsidRPr="001E2617">
        <w:rPr>
          <w:rFonts w:ascii="Times New Roman" w:hAnsi="Times New Roman"/>
          <w:b/>
          <w:sz w:val="24"/>
          <w:szCs w:val="24"/>
        </w:rPr>
        <w:t>Nacionālas nozīmes attīstības centru integrēšana TEN-T tīklā</w:t>
      </w:r>
      <w:r w:rsidR="00063A1E" w:rsidRPr="001E2617">
        <w:rPr>
          <w:rFonts w:ascii="Times New Roman" w:hAnsi="Times New Roman"/>
          <w:b/>
          <w:sz w:val="24"/>
          <w:szCs w:val="24"/>
        </w:rPr>
        <w:t>” īstenošan</w:t>
      </w:r>
      <w:r w:rsidRPr="001E2617">
        <w:rPr>
          <w:rFonts w:ascii="Times New Roman" w:hAnsi="Times New Roman"/>
          <w:b/>
          <w:sz w:val="24"/>
          <w:szCs w:val="24"/>
        </w:rPr>
        <w:t>as noteikumi</w:t>
      </w:r>
    </w:p>
    <w:p w:rsidR="00063A1E" w:rsidRPr="001E2617" w:rsidRDefault="00063A1E" w:rsidP="00630495">
      <w:pPr>
        <w:spacing w:after="120" w:line="240" w:lineRule="auto"/>
        <w:jc w:val="center"/>
        <w:rPr>
          <w:rFonts w:ascii="Times New Roman" w:hAnsi="Times New Roman"/>
          <w:b/>
          <w:i/>
          <w:iCs/>
          <w:sz w:val="24"/>
          <w:szCs w:val="24"/>
        </w:rPr>
      </w:pPr>
    </w:p>
    <w:p w:rsidR="00AE629C" w:rsidRPr="001E2617" w:rsidRDefault="00AE629C" w:rsidP="00630495">
      <w:pPr>
        <w:spacing w:after="120" w:line="240" w:lineRule="auto"/>
        <w:ind w:left="4111"/>
        <w:jc w:val="both"/>
        <w:rPr>
          <w:rFonts w:ascii="Times New Roman" w:hAnsi="Times New Roman"/>
          <w:i/>
          <w:iCs/>
          <w:sz w:val="24"/>
          <w:szCs w:val="24"/>
        </w:rPr>
      </w:pPr>
      <w:r w:rsidRPr="001E2617">
        <w:rPr>
          <w:rFonts w:ascii="Times New Roman" w:hAnsi="Times New Roman"/>
          <w:i/>
          <w:iCs/>
          <w:sz w:val="24"/>
          <w:szCs w:val="24"/>
        </w:rPr>
        <w:t>Izdoti saskaņā ar Eiropas Savienības struktūrfondu un Kohēzijas fonda 2014.</w:t>
      </w:r>
      <w:r w:rsidRPr="001E2617">
        <w:rPr>
          <w:rFonts w:ascii="Times New Roman" w:hAnsi="Times New Roman"/>
          <w:sz w:val="24"/>
          <w:szCs w:val="24"/>
        </w:rPr>
        <w:t xml:space="preserve"> –</w:t>
      </w:r>
      <w:r w:rsidR="00712548" w:rsidRPr="001E2617">
        <w:rPr>
          <w:rFonts w:ascii="Times New Roman" w:hAnsi="Times New Roman"/>
          <w:sz w:val="24"/>
          <w:szCs w:val="24"/>
        </w:rPr>
        <w:t xml:space="preserve"> </w:t>
      </w:r>
      <w:r w:rsidRPr="001E2617">
        <w:rPr>
          <w:rFonts w:ascii="Times New Roman" w:hAnsi="Times New Roman"/>
          <w:i/>
          <w:iCs/>
          <w:sz w:val="24"/>
          <w:szCs w:val="24"/>
        </w:rPr>
        <w:t>2020.gada plānošanas perioda vadības likuma 2</w:t>
      </w:r>
      <w:r w:rsidR="00712548" w:rsidRPr="001E2617">
        <w:rPr>
          <w:rFonts w:ascii="Times New Roman" w:hAnsi="Times New Roman"/>
          <w:i/>
          <w:iCs/>
          <w:sz w:val="24"/>
          <w:szCs w:val="24"/>
        </w:rPr>
        <w:t>0</w:t>
      </w:r>
      <w:r w:rsidRPr="001E2617">
        <w:rPr>
          <w:rFonts w:ascii="Times New Roman" w:hAnsi="Times New Roman"/>
          <w:i/>
          <w:iCs/>
          <w:sz w:val="24"/>
          <w:szCs w:val="24"/>
        </w:rPr>
        <w:t xml:space="preserve">.panta </w:t>
      </w:r>
      <w:r w:rsidR="00CF3163" w:rsidRPr="001E2617">
        <w:rPr>
          <w:rFonts w:ascii="Times New Roman" w:hAnsi="Times New Roman"/>
          <w:i/>
          <w:iCs/>
          <w:sz w:val="24"/>
          <w:szCs w:val="24"/>
        </w:rPr>
        <w:t xml:space="preserve">6. un </w:t>
      </w:r>
      <w:r w:rsidRPr="001E2617">
        <w:rPr>
          <w:rFonts w:ascii="Times New Roman" w:hAnsi="Times New Roman"/>
          <w:i/>
          <w:iCs/>
          <w:sz w:val="24"/>
          <w:szCs w:val="24"/>
        </w:rPr>
        <w:t>13.punktu</w:t>
      </w:r>
    </w:p>
    <w:p w:rsidR="00AE629C" w:rsidRPr="00DB7C3C" w:rsidRDefault="00AE629C" w:rsidP="00630495">
      <w:pPr>
        <w:spacing w:after="120" w:line="240" w:lineRule="auto"/>
        <w:jc w:val="both"/>
        <w:rPr>
          <w:rFonts w:ascii="Times New Roman" w:hAnsi="Times New Roman"/>
          <w:i/>
          <w:iCs/>
          <w:sz w:val="28"/>
          <w:szCs w:val="28"/>
        </w:rPr>
      </w:pPr>
    </w:p>
    <w:p w:rsidR="00AE629C" w:rsidRPr="00DB7C3C" w:rsidRDefault="00EE6339" w:rsidP="00630495">
      <w:pPr>
        <w:spacing w:after="120" w:line="240" w:lineRule="auto"/>
        <w:contextualSpacing/>
        <w:jc w:val="center"/>
        <w:rPr>
          <w:rFonts w:ascii="Times New Roman" w:hAnsi="Times New Roman"/>
          <w:b/>
          <w:bCs/>
          <w:sz w:val="28"/>
          <w:szCs w:val="28"/>
          <w:lang w:eastAsia="en-US"/>
        </w:rPr>
      </w:pPr>
      <w:bookmarkStart w:id="0" w:name="294706"/>
      <w:bookmarkEnd w:id="0"/>
      <w:r w:rsidRPr="00DB7C3C">
        <w:rPr>
          <w:rFonts w:ascii="Times New Roman" w:hAnsi="Times New Roman"/>
          <w:b/>
          <w:bCs/>
          <w:sz w:val="28"/>
          <w:szCs w:val="28"/>
          <w:lang w:eastAsia="en-US"/>
        </w:rPr>
        <w:t>I. </w:t>
      </w:r>
      <w:r w:rsidR="00AE629C" w:rsidRPr="00DB7C3C">
        <w:rPr>
          <w:rFonts w:ascii="Times New Roman" w:hAnsi="Times New Roman"/>
          <w:b/>
          <w:bCs/>
          <w:sz w:val="28"/>
          <w:szCs w:val="28"/>
          <w:lang w:eastAsia="en-US"/>
        </w:rPr>
        <w:t>Vispārīgie jautājumi</w:t>
      </w:r>
    </w:p>
    <w:p w:rsidR="002C316D" w:rsidRPr="00DB7C3C" w:rsidRDefault="002C316D" w:rsidP="00630495">
      <w:pPr>
        <w:spacing w:after="120" w:line="240" w:lineRule="auto"/>
        <w:ind w:left="720"/>
        <w:contextualSpacing/>
        <w:rPr>
          <w:rFonts w:ascii="Times New Roman" w:hAnsi="Times New Roman"/>
          <w:b/>
          <w:bCs/>
          <w:sz w:val="28"/>
          <w:szCs w:val="28"/>
          <w:lang w:eastAsia="en-US"/>
        </w:rPr>
      </w:pPr>
    </w:p>
    <w:p w:rsidR="008834FD" w:rsidRPr="001E2617" w:rsidRDefault="008834FD" w:rsidP="00630495">
      <w:pPr>
        <w:numPr>
          <w:ilvl w:val="0"/>
          <w:numId w:val="10"/>
        </w:numPr>
        <w:spacing w:after="120" w:line="240" w:lineRule="auto"/>
        <w:ind w:left="426" w:hanging="426"/>
        <w:jc w:val="both"/>
        <w:rPr>
          <w:rFonts w:ascii="Times New Roman" w:hAnsi="Times New Roman"/>
          <w:sz w:val="24"/>
          <w:szCs w:val="24"/>
        </w:rPr>
      </w:pPr>
      <w:r w:rsidRPr="001E2617">
        <w:rPr>
          <w:rFonts w:ascii="Times New Roman" w:hAnsi="Times New Roman"/>
          <w:sz w:val="24"/>
          <w:szCs w:val="24"/>
        </w:rPr>
        <w:t xml:space="preserve">Noteikumi nosaka: </w:t>
      </w:r>
    </w:p>
    <w:p w:rsidR="008834FD" w:rsidRPr="001E2617" w:rsidRDefault="008834FD"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kārtību, kādā īsteno darbības programmas </w:t>
      </w:r>
      <w:r w:rsidR="00E601CA" w:rsidRPr="001E2617">
        <w:rPr>
          <w:rFonts w:ascii="Times New Roman" w:hAnsi="Times New Roman"/>
          <w:sz w:val="24"/>
          <w:szCs w:val="24"/>
        </w:rPr>
        <w:t xml:space="preserve">“Izaugsme un nodarbinātība” </w:t>
      </w:r>
      <w:r w:rsidRPr="001E2617">
        <w:rPr>
          <w:rFonts w:ascii="Times New Roman" w:hAnsi="Times New Roman"/>
          <w:sz w:val="24"/>
          <w:szCs w:val="24"/>
        </w:rPr>
        <w:t>prioritārā virziena “</w:t>
      </w:r>
      <w:r w:rsidR="005B3CB1" w:rsidRPr="001E2617">
        <w:rPr>
          <w:rFonts w:ascii="Times New Roman" w:hAnsi="Times New Roman"/>
          <w:sz w:val="24"/>
          <w:szCs w:val="24"/>
        </w:rPr>
        <w:t>Ilgtspējīga transporta sistēma</w:t>
      </w:r>
      <w:r w:rsidRPr="001E2617">
        <w:rPr>
          <w:rFonts w:ascii="Times New Roman" w:hAnsi="Times New Roman"/>
          <w:sz w:val="24"/>
          <w:szCs w:val="24"/>
        </w:rPr>
        <w:t>”</w:t>
      </w:r>
      <w:r w:rsidR="00E601CA" w:rsidRPr="001E2617">
        <w:rPr>
          <w:rFonts w:ascii="Times New Roman" w:hAnsi="Times New Roman"/>
          <w:sz w:val="24"/>
          <w:szCs w:val="24"/>
        </w:rPr>
        <w:t xml:space="preserve"> </w:t>
      </w:r>
      <w:r w:rsidRPr="001E2617">
        <w:rPr>
          <w:rFonts w:ascii="Times New Roman" w:hAnsi="Times New Roman"/>
          <w:sz w:val="24"/>
          <w:szCs w:val="24"/>
        </w:rPr>
        <w:t xml:space="preserve">specifiskā atbalsta mērķa </w:t>
      </w:r>
      <w:r w:rsidR="005B3CB1" w:rsidRPr="001E2617">
        <w:rPr>
          <w:rFonts w:ascii="Times New Roman" w:hAnsi="Times New Roman"/>
          <w:sz w:val="24"/>
          <w:szCs w:val="24"/>
        </w:rPr>
        <w:t>6</w:t>
      </w:r>
      <w:r w:rsidR="00063A1E" w:rsidRPr="001E2617">
        <w:rPr>
          <w:rFonts w:ascii="Times New Roman" w:hAnsi="Times New Roman"/>
          <w:sz w:val="24"/>
          <w:szCs w:val="24"/>
        </w:rPr>
        <w:t>.1.</w:t>
      </w:r>
      <w:r w:rsidR="00EB3AAB" w:rsidRPr="001E2617">
        <w:rPr>
          <w:rFonts w:ascii="Times New Roman" w:hAnsi="Times New Roman"/>
          <w:sz w:val="24"/>
          <w:szCs w:val="24"/>
        </w:rPr>
        <w:t>4</w:t>
      </w:r>
      <w:r w:rsidRPr="001E2617">
        <w:rPr>
          <w:rFonts w:ascii="Times New Roman" w:hAnsi="Times New Roman"/>
          <w:sz w:val="24"/>
          <w:szCs w:val="24"/>
        </w:rPr>
        <w:t xml:space="preserve">. </w:t>
      </w:r>
      <w:r w:rsidR="00063A1E" w:rsidRPr="001E2617">
        <w:rPr>
          <w:rFonts w:ascii="Times New Roman" w:hAnsi="Times New Roman"/>
          <w:sz w:val="24"/>
          <w:szCs w:val="24"/>
        </w:rPr>
        <w:t>"</w:t>
      </w:r>
      <w:r w:rsidR="00EB3AAB" w:rsidRPr="001E2617">
        <w:rPr>
          <w:rFonts w:ascii="Times New Roman" w:hAnsi="Times New Roman"/>
          <w:sz w:val="24"/>
          <w:szCs w:val="24"/>
        </w:rPr>
        <w:t>Pilsētu infrastruktūras sasaiste ar TEN-T tīklu</w:t>
      </w:r>
      <w:r w:rsidR="00063A1E" w:rsidRPr="001E2617">
        <w:rPr>
          <w:rFonts w:ascii="Times New Roman" w:hAnsi="Times New Roman"/>
          <w:sz w:val="24"/>
          <w:szCs w:val="24"/>
        </w:rPr>
        <w:t>”</w:t>
      </w:r>
      <w:r w:rsidR="00063A1E" w:rsidRPr="001E2617">
        <w:rPr>
          <w:rFonts w:ascii="Times New Roman" w:hAnsi="Times New Roman"/>
          <w:b/>
          <w:sz w:val="24"/>
          <w:szCs w:val="24"/>
        </w:rPr>
        <w:t xml:space="preserve"> </w:t>
      </w:r>
      <w:r w:rsidR="00C25CAC" w:rsidRPr="001E2617">
        <w:rPr>
          <w:rFonts w:ascii="Times New Roman" w:hAnsi="Times New Roman"/>
          <w:sz w:val="24"/>
          <w:szCs w:val="24"/>
        </w:rPr>
        <w:t xml:space="preserve">(turpmāk – </w:t>
      </w:r>
      <w:r w:rsidR="00345253" w:rsidRPr="001E2617">
        <w:rPr>
          <w:rFonts w:ascii="Times New Roman" w:hAnsi="Times New Roman"/>
          <w:sz w:val="24"/>
          <w:szCs w:val="24"/>
        </w:rPr>
        <w:t xml:space="preserve">specifiskais </w:t>
      </w:r>
      <w:r w:rsidR="00B20776" w:rsidRPr="001E2617">
        <w:rPr>
          <w:rFonts w:ascii="Times New Roman" w:hAnsi="Times New Roman"/>
          <w:sz w:val="24"/>
          <w:szCs w:val="24"/>
        </w:rPr>
        <w:t>atbalsta mērķis</w:t>
      </w:r>
      <w:r w:rsidR="00C25CAC" w:rsidRPr="001E2617">
        <w:rPr>
          <w:rFonts w:ascii="Times New Roman" w:hAnsi="Times New Roman"/>
          <w:sz w:val="24"/>
          <w:szCs w:val="24"/>
        </w:rPr>
        <w:t>) pasākumu</w:t>
      </w:r>
      <w:r w:rsidR="007D4C37" w:rsidRPr="001E2617">
        <w:rPr>
          <w:rFonts w:ascii="Times New Roman" w:hAnsi="Times New Roman"/>
          <w:sz w:val="24"/>
          <w:szCs w:val="24"/>
        </w:rPr>
        <w:t xml:space="preserve"> 6.1.</w:t>
      </w:r>
      <w:r w:rsidR="00EB3AAB" w:rsidRPr="001E2617">
        <w:rPr>
          <w:rFonts w:ascii="Times New Roman" w:hAnsi="Times New Roman"/>
          <w:sz w:val="24"/>
          <w:szCs w:val="24"/>
        </w:rPr>
        <w:t>4</w:t>
      </w:r>
      <w:r w:rsidR="007D4C37" w:rsidRPr="001E2617">
        <w:rPr>
          <w:rFonts w:ascii="Times New Roman" w:hAnsi="Times New Roman"/>
          <w:sz w:val="24"/>
          <w:szCs w:val="24"/>
        </w:rPr>
        <w:t>.</w:t>
      </w:r>
      <w:r w:rsidR="00E96816" w:rsidRPr="001E2617">
        <w:rPr>
          <w:rFonts w:ascii="Times New Roman" w:hAnsi="Times New Roman"/>
          <w:sz w:val="24"/>
          <w:szCs w:val="24"/>
        </w:rPr>
        <w:t>2</w:t>
      </w:r>
      <w:r w:rsidR="007D4C37" w:rsidRPr="001E2617">
        <w:rPr>
          <w:rFonts w:ascii="Times New Roman" w:hAnsi="Times New Roman"/>
          <w:sz w:val="24"/>
          <w:szCs w:val="24"/>
        </w:rPr>
        <w:t>.</w:t>
      </w:r>
      <w:r w:rsidR="00BF4F43" w:rsidRPr="001E2617">
        <w:rPr>
          <w:rFonts w:ascii="Times New Roman" w:hAnsi="Times New Roman"/>
          <w:sz w:val="24"/>
          <w:szCs w:val="24"/>
        </w:rPr>
        <w:t xml:space="preserve"> </w:t>
      </w:r>
      <w:r w:rsidR="00063A1E" w:rsidRPr="001E2617">
        <w:rPr>
          <w:rFonts w:ascii="Times New Roman" w:hAnsi="Times New Roman"/>
          <w:sz w:val="24"/>
          <w:szCs w:val="24"/>
        </w:rPr>
        <w:t>„</w:t>
      </w:r>
      <w:r w:rsidR="00E96816" w:rsidRPr="001E2617">
        <w:rPr>
          <w:rFonts w:ascii="Times New Roman" w:hAnsi="Times New Roman"/>
          <w:sz w:val="24"/>
          <w:szCs w:val="24"/>
        </w:rPr>
        <w:t>Nacionālas nozīmes attīstības centru integrēšana TEN-T tīklā</w:t>
      </w:r>
      <w:r w:rsidR="00126B99" w:rsidRPr="001E2617">
        <w:rPr>
          <w:rFonts w:ascii="Times New Roman" w:hAnsi="Times New Roman"/>
          <w:sz w:val="24"/>
          <w:szCs w:val="24"/>
        </w:rPr>
        <w:t>”</w:t>
      </w:r>
      <w:r w:rsidR="00197CA5" w:rsidRPr="001E2617">
        <w:rPr>
          <w:rFonts w:ascii="Times New Roman" w:hAnsi="Times New Roman"/>
          <w:sz w:val="24"/>
          <w:szCs w:val="24"/>
        </w:rPr>
        <w:t xml:space="preserve"> </w:t>
      </w:r>
      <w:r w:rsidR="00BF4F43" w:rsidRPr="001E2617">
        <w:rPr>
          <w:rFonts w:ascii="Times New Roman" w:hAnsi="Times New Roman"/>
          <w:sz w:val="24"/>
          <w:szCs w:val="24"/>
        </w:rPr>
        <w:t xml:space="preserve">(turpmāk – </w:t>
      </w:r>
      <w:r w:rsidR="00C25CAC" w:rsidRPr="001E2617">
        <w:rPr>
          <w:rFonts w:ascii="Times New Roman" w:hAnsi="Times New Roman"/>
          <w:sz w:val="24"/>
          <w:szCs w:val="24"/>
        </w:rPr>
        <w:t>pasākums</w:t>
      </w:r>
      <w:r w:rsidR="00BF4F43" w:rsidRPr="001E2617">
        <w:rPr>
          <w:rFonts w:ascii="Times New Roman" w:hAnsi="Times New Roman"/>
          <w:sz w:val="24"/>
          <w:szCs w:val="24"/>
        </w:rPr>
        <w:t>);</w:t>
      </w:r>
    </w:p>
    <w:p w:rsidR="008834FD" w:rsidRPr="001E2617" w:rsidRDefault="00423D27"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pasākuma </w:t>
      </w:r>
      <w:r w:rsidR="00B20776" w:rsidRPr="001E2617">
        <w:rPr>
          <w:rFonts w:ascii="Times New Roman" w:hAnsi="Times New Roman"/>
          <w:sz w:val="24"/>
          <w:szCs w:val="24"/>
        </w:rPr>
        <w:t>mērķi</w:t>
      </w:r>
      <w:r w:rsidR="00CF1555" w:rsidRPr="001E2617">
        <w:rPr>
          <w:rFonts w:ascii="Times New Roman" w:hAnsi="Times New Roman"/>
          <w:sz w:val="24"/>
          <w:szCs w:val="24"/>
        </w:rPr>
        <w:t>;</w:t>
      </w:r>
    </w:p>
    <w:p w:rsidR="008834FD" w:rsidRPr="001E2617" w:rsidRDefault="00B20776"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pasākumam </w:t>
      </w:r>
      <w:r w:rsidR="00C25CAC" w:rsidRPr="001E2617">
        <w:rPr>
          <w:rFonts w:ascii="Times New Roman" w:hAnsi="Times New Roman"/>
          <w:sz w:val="24"/>
          <w:szCs w:val="24"/>
        </w:rPr>
        <w:t>pieejamo finansējumu</w:t>
      </w:r>
      <w:r w:rsidR="008834FD" w:rsidRPr="001E2617">
        <w:rPr>
          <w:rFonts w:ascii="Times New Roman" w:hAnsi="Times New Roman"/>
          <w:sz w:val="24"/>
          <w:szCs w:val="24"/>
        </w:rPr>
        <w:t>;</w:t>
      </w:r>
    </w:p>
    <w:p w:rsidR="008834FD" w:rsidRPr="001E2617" w:rsidRDefault="008834FD"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prasības </w:t>
      </w:r>
      <w:r w:rsidR="005B3CB1" w:rsidRPr="001E2617">
        <w:rPr>
          <w:rFonts w:ascii="Times New Roman" w:hAnsi="Times New Roman"/>
          <w:sz w:val="24"/>
          <w:szCs w:val="24"/>
        </w:rPr>
        <w:t>Kohēzijas fonda</w:t>
      </w:r>
      <w:r w:rsidRPr="001E2617">
        <w:rPr>
          <w:rFonts w:ascii="Times New Roman" w:hAnsi="Times New Roman"/>
          <w:sz w:val="24"/>
          <w:szCs w:val="24"/>
        </w:rPr>
        <w:t xml:space="preserve"> projekta iesniedzējam</w:t>
      </w:r>
      <w:r w:rsidR="00A64058" w:rsidRPr="001E2617">
        <w:rPr>
          <w:rFonts w:ascii="Times New Roman" w:hAnsi="Times New Roman"/>
          <w:sz w:val="24"/>
          <w:szCs w:val="24"/>
        </w:rPr>
        <w:t xml:space="preserve"> (turpmāk – projekta iesniedzējs);</w:t>
      </w:r>
    </w:p>
    <w:p w:rsidR="008834FD" w:rsidRPr="001E2617" w:rsidRDefault="008834FD"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atbalstāmo darbību un izmaksu </w:t>
      </w:r>
      <w:proofErr w:type="spellStart"/>
      <w:r w:rsidRPr="001E2617">
        <w:rPr>
          <w:rFonts w:ascii="Times New Roman" w:hAnsi="Times New Roman"/>
          <w:sz w:val="24"/>
          <w:szCs w:val="24"/>
        </w:rPr>
        <w:t>attiecināmības</w:t>
      </w:r>
      <w:proofErr w:type="spellEnd"/>
      <w:r w:rsidRPr="001E2617">
        <w:rPr>
          <w:rFonts w:ascii="Times New Roman" w:hAnsi="Times New Roman"/>
          <w:sz w:val="24"/>
          <w:szCs w:val="24"/>
        </w:rPr>
        <w:t xml:space="preserve"> nosacījumus;</w:t>
      </w:r>
    </w:p>
    <w:p w:rsidR="00CF3163" w:rsidRPr="001E2617" w:rsidRDefault="00BA2387"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vienošanās par projekta īstenošanu vienpusējā uzteikuma nosacījumus</w:t>
      </w:r>
      <w:r w:rsidR="00CF3163" w:rsidRPr="001E2617">
        <w:rPr>
          <w:rFonts w:ascii="Times New Roman" w:hAnsi="Times New Roman"/>
          <w:sz w:val="24"/>
          <w:szCs w:val="24"/>
        </w:rPr>
        <w:t>;</w:t>
      </w:r>
    </w:p>
    <w:p w:rsidR="008834FD" w:rsidRPr="001E2617" w:rsidRDefault="00CF3163" w:rsidP="00630495">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vienkāršoto izmaksu piemērošanas nosacījumus un kārtību</w:t>
      </w:r>
      <w:r w:rsidR="003D5B99" w:rsidRPr="001E2617">
        <w:rPr>
          <w:rFonts w:ascii="Times New Roman" w:hAnsi="Times New Roman"/>
          <w:sz w:val="24"/>
          <w:szCs w:val="24"/>
        </w:rPr>
        <w:t>.</w:t>
      </w:r>
    </w:p>
    <w:p w:rsidR="008B4DC1" w:rsidRPr="001E2617" w:rsidRDefault="00BA2387" w:rsidP="00630495">
      <w:pPr>
        <w:numPr>
          <w:ilvl w:val="0"/>
          <w:numId w:val="10"/>
        </w:numPr>
        <w:spacing w:after="120" w:line="240" w:lineRule="auto"/>
        <w:ind w:hanging="426"/>
        <w:jc w:val="both"/>
        <w:rPr>
          <w:rFonts w:ascii="Times New Roman" w:hAnsi="Times New Roman"/>
          <w:sz w:val="24"/>
          <w:szCs w:val="24"/>
        </w:rPr>
      </w:pPr>
      <w:r w:rsidRPr="001E2617">
        <w:rPr>
          <w:rFonts w:ascii="Times New Roman" w:hAnsi="Times New Roman"/>
          <w:sz w:val="24"/>
          <w:szCs w:val="24"/>
        </w:rPr>
        <w:t>P</w:t>
      </w:r>
      <w:r w:rsidR="00B81378" w:rsidRPr="001E2617">
        <w:rPr>
          <w:rFonts w:ascii="Times New Roman" w:hAnsi="Times New Roman"/>
          <w:sz w:val="24"/>
          <w:szCs w:val="24"/>
        </w:rPr>
        <w:t>asākuma</w:t>
      </w:r>
      <w:r w:rsidR="00B20776" w:rsidRPr="001E2617">
        <w:rPr>
          <w:rFonts w:ascii="Times New Roman" w:hAnsi="Times New Roman"/>
          <w:sz w:val="24"/>
          <w:szCs w:val="24"/>
        </w:rPr>
        <w:t xml:space="preserve"> mērķis</w:t>
      </w:r>
      <w:r w:rsidR="00423D27" w:rsidRPr="001E2617">
        <w:rPr>
          <w:rFonts w:ascii="Times New Roman" w:hAnsi="Times New Roman"/>
          <w:sz w:val="24"/>
          <w:szCs w:val="24"/>
        </w:rPr>
        <w:t xml:space="preserve"> </w:t>
      </w:r>
      <w:r w:rsidR="00B1206B" w:rsidRPr="001E2617">
        <w:rPr>
          <w:rFonts w:ascii="Times New Roman" w:hAnsi="Times New Roman"/>
          <w:sz w:val="24"/>
          <w:szCs w:val="24"/>
        </w:rPr>
        <w:t xml:space="preserve">ir </w:t>
      </w:r>
      <w:r w:rsidR="00EB3AAB" w:rsidRPr="001E2617">
        <w:rPr>
          <w:rFonts w:ascii="Times New Roman" w:hAnsi="Times New Roman"/>
          <w:sz w:val="24"/>
          <w:szCs w:val="24"/>
        </w:rPr>
        <w:t>novērst infrastruktūras pārrāvumus pilsētā</w:t>
      </w:r>
      <w:r w:rsidR="00476A48" w:rsidRPr="001E2617">
        <w:rPr>
          <w:rFonts w:ascii="Times New Roman" w:hAnsi="Times New Roman"/>
          <w:sz w:val="24"/>
          <w:szCs w:val="24"/>
        </w:rPr>
        <w:t>s</w:t>
      </w:r>
      <w:r w:rsidR="00EB3AAB" w:rsidRPr="001E2617">
        <w:rPr>
          <w:rFonts w:ascii="Times New Roman" w:hAnsi="Times New Roman"/>
          <w:sz w:val="24"/>
          <w:szCs w:val="24"/>
        </w:rPr>
        <w:t xml:space="preserve"> un radīt alternatīvu maršrutu tranzīta un kravas transportam, atdalot no vietējās nozīmes sabiedriskā transporta plūsmām</w:t>
      </w:r>
      <w:r w:rsidR="00551D20" w:rsidRPr="001E2617">
        <w:rPr>
          <w:rFonts w:ascii="Times New Roman" w:hAnsi="Times New Roman"/>
          <w:sz w:val="24"/>
          <w:szCs w:val="24"/>
        </w:rPr>
        <w:t xml:space="preserve">. </w:t>
      </w:r>
    </w:p>
    <w:p w:rsidR="00504C6A" w:rsidRPr="001E2617" w:rsidRDefault="00504C6A" w:rsidP="00630495">
      <w:pPr>
        <w:numPr>
          <w:ilvl w:val="0"/>
          <w:numId w:val="10"/>
        </w:numPr>
        <w:spacing w:after="120" w:line="240" w:lineRule="auto"/>
        <w:ind w:hanging="426"/>
        <w:jc w:val="both"/>
        <w:rPr>
          <w:rFonts w:ascii="Times New Roman" w:hAnsi="Times New Roman"/>
          <w:sz w:val="24"/>
          <w:szCs w:val="24"/>
        </w:rPr>
      </w:pPr>
      <w:r w:rsidRPr="001E2617">
        <w:rPr>
          <w:rFonts w:ascii="Times New Roman" w:hAnsi="Times New Roman"/>
          <w:sz w:val="24"/>
          <w:szCs w:val="24"/>
        </w:rPr>
        <w:t xml:space="preserve">Pasākuma ietvaros </w:t>
      </w:r>
      <w:r w:rsidR="005565CB" w:rsidRPr="001E2617">
        <w:rPr>
          <w:rFonts w:ascii="Times New Roman" w:hAnsi="Times New Roman"/>
          <w:sz w:val="24"/>
          <w:szCs w:val="24"/>
        </w:rPr>
        <w:t xml:space="preserve">mērķa teritorija ir </w:t>
      </w:r>
      <w:r w:rsidRPr="001E2617">
        <w:rPr>
          <w:rFonts w:ascii="Times New Roman" w:hAnsi="Times New Roman"/>
          <w:sz w:val="24"/>
          <w:szCs w:val="24"/>
        </w:rPr>
        <w:t xml:space="preserve">nacionālās nozīmes </w:t>
      </w:r>
      <w:r w:rsidR="005565CB" w:rsidRPr="001E2617">
        <w:rPr>
          <w:rFonts w:ascii="Times New Roman" w:hAnsi="Times New Roman"/>
          <w:sz w:val="24"/>
          <w:szCs w:val="24"/>
        </w:rPr>
        <w:t xml:space="preserve">attīstības </w:t>
      </w:r>
      <w:r w:rsidRPr="001E2617">
        <w:rPr>
          <w:rFonts w:ascii="Times New Roman" w:hAnsi="Times New Roman"/>
          <w:sz w:val="24"/>
          <w:szCs w:val="24"/>
        </w:rPr>
        <w:t>centri, izņemot Rī</w:t>
      </w:r>
      <w:r w:rsidR="00803E5A" w:rsidRPr="001E2617">
        <w:rPr>
          <w:rFonts w:ascii="Times New Roman" w:hAnsi="Times New Roman"/>
          <w:sz w:val="24"/>
          <w:szCs w:val="24"/>
        </w:rPr>
        <w:t>gu</w:t>
      </w:r>
      <w:r w:rsidRPr="001E2617">
        <w:rPr>
          <w:rFonts w:ascii="Times New Roman" w:hAnsi="Times New Roman"/>
          <w:sz w:val="24"/>
          <w:szCs w:val="24"/>
        </w:rPr>
        <w:t>.</w:t>
      </w:r>
    </w:p>
    <w:p w:rsidR="00BC291C" w:rsidRPr="001E2617" w:rsidRDefault="00BC291C" w:rsidP="00630495">
      <w:pPr>
        <w:numPr>
          <w:ilvl w:val="0"/>
          <w:numId w:val="10"/>
        </w:numPr>
        <w:spacing w:after="120" w:line="240" w:lineRule="auto"/>
        <w:ind w:hanging="426"/>
        <w:jc w:val="both"/>
        <w:rPr>
          <w:rFonts w:ascii="Times New Roman" w:hAnsi="Times New Roman"/>
          <w:sz w:val="24"/>
          <w:szCs w:val="24"/>
        </w:rPr>
      </w:pPr>
      <w:r w:rsidRPr="001E2617">
        <w:rPr>
          <w:rFonts w:ascii="Times New Roman" w:hAnsi="Times New Roman"/>
          <w:sz w:val="24"/>
          <w:szCs w:val="24"/>
        </w:rPr>
        <w:t xml:space="preserve">Pasākuma ietvaros </w:t>
      </w:r>
      <w:r w:rsidR="00634890" w:rsidRPr="001E2617">
        <w:rPr>
          <w:rFonts w:ascii="Times New Roman" w:hAnsi="Times New Roman"/>
          <w:sz w:val="24"/>
          <w:szCs w:val="24"/>
        </w:rPr>
        <w:t>f</w:t>
      </w:r>
      <w:r w:rsidRPr="001E2617">
        <w:rPr>
          <w:rFonts w:ascii="Times New Roman" w:hAnsi="Times New Roman"/>
          <w:sz w:val="24"/>
          <w:szCs w:val="24"/>
        </w:rPr>
        <w:t>inansējuma saņēmējs ir nacionālās nozīmes attīstības centra pašvaldība – Daugavpils, Jelgava, Jēkabpils, Jūrmala, Liepāja, Rēzekne, Valmiera</w:t>
      </w:r>
      <w:r w:rsidR="00D81210" w:rsidRPr="001E2617">
        <w:rPr>
          <w:rFonts w:ascii="Times New Roman" w:hAnsi="Times New Roman"/>
          <w:sz w:val="24"/>
          <w:szCs w:val="24"/>
        </w:rPr>
        <w:t xml:space="preserve"> un </w:t>
      </w:r>
      <w:r w:rsidRPr="001E2617">
        <w:rPr>
          <w:rFonts w:ascii="Times New Roman" w:hAnsi="Times New Roman"/>
          <w:sz w:val="24"/>
          <w:szCs w:val="24"/>
        </w:rPr>
        <w:t>Ventspils pilsētas pašvaldība vai tās izveidota iestāde.</w:t>
      </w:r>
    </w:p>
    <w:p w:rsidR="00586968" w:rsidRPr="001E2617" w:rsidRDefault="00BA2387" w:rsidP="00630495">
      <w:pPr>
        <w:numPr>
          <w:ilvl w:val="0"/>
          <w:numId w:val="10"/>
        </w:numPr>
        <w:shd w:val="clear" w:color="auto" w:fill="FFFFFF"/>
        <w:spacing w:after="120" w:line="240" w:lineRule="auto"/>
        <w:ind w:hanging="426"/>
        <w:jc w:val="both"/>
        <w:rPr>
          <w:rFonts w:ascii="Times New Roman" w:hAnsi="Times New Roman"/>
          <w:sz w:val="24"/>
          <w:szCs w:val="24"/>
        </w:rPr>
      </w:pPr>
      <w:r w:rsidRPr="001E2617">
        <w:rPr>
          <w:rFonts w:ascii="Times New Roman" w:hAnsi="Times New Roman"/>
          <w:sz w:val="24"/>
          <w:szCs w:val="24"/>
        </w:rPr>
        <w:t>P</w:t>
      </w:r>
      <w:r w:rsidR="009D7931" w:rsidRPr="001E2617">
        <w:rPr>
          <w:rFonts w:ascii="Times New Roman" w:hAnsi="Times New Roman"/>
          <w:sz w:val="24"/>
          <w:szCs w:val="24"/>
        </w:rPr>
        <w:t>asākuma mērķ</w:t>
      </w:r>
      <w:r w:rsidR="00D9739C" w:rsidRPr="001E2617">
        <w:rPr>
          <w:rFonts w:ascii="Times New Roman" w:hAnsi="Times New Roman"/>
          <w:sz w:val="24"/>
          <w:szCs w:val="24"/>
        </w:rPr>
        <w:t xml:space="preserve">a </w:t>
      </w:r>
      <w:r w:rsidR="009D7931" w:rsidRPr="001E2617">
        <w:rPr>
          <w:rFonts w:ascii="Times New Roman" w:hAnsi="Times New Roman"/>
          <w:sz w:val="24"/>
          <w:szCs w:val="24"/>
        </w:rPr>
        <w:t xml:space="preserve">grupa ir </w:t>
      </w:r>
      <w:r w:rsidR="00551D20" w:rsidRPr="001E2617">
        <w:rPr>
          <w:rFonts w:ascii="Times New Roman" w:hAnsi="Times New Roman"/>
          <w:sz w:val="24"/>
          <w:szCs w:val="24"/>
        </w:rPr>
        <w:t>satiksmes dalībnieki</w:t>
      </w:r>
      <w:r w:rsidR="009D7931" w:rsidRPr="001E2617">
        <w:rPr>
          <w:rFonts w:ascii="Times New Roman" w:hAnsi="Times New Roman"/>
          <w:sz w:val="24"/>
          <w:szCs w:val="24"/>
        </w:rPr>
        <w:t>.</w:t>
      </w:r>
    </w:p>
    <w:p w:rsidR="00BF4F43" w:rsidRPr="001E2617" w:rsidRDefault="00335941" w:rsidP="003633E3">
      <w:pPr>
        <w:numPr>
          <w:ilvl w:val="0"/>
          <w:numId w:val="10"/>
        </w:numPr>
        <w:shd w:val="clear" w:color="auto" w:fill="FFFFFF"/>
        <w:spacing w:after="120" w:line="240" w:lineRule="auto"/>
        <w:ind w:hanging="426"/>
        <w:jc w:val="both"/>
        <w:rPr>
          <w:rFonts w:ascii="Times New Roman" w:hAnsi="Times New Roman"/>
          <w:sz w:val="24"/>
          <w:szCs w:val="24"/>
        </w:rPr>
      </w:pPr>
      <w:r w:rsidRPr="001E2617">
        <w:rPr>
          <w:rFonts w:ascii="Times New Roman" w:hAnsi="Times New Roman"/>
          <w:sz w:val="24"/>
          <w:szCs w:val="24"/>
        </w:rPr>
        <w:t>P</w:t>
      </w:r>
      <w:r w:rsidR="00BA2387" w:rsidRPr="001E2617">
        <w:rPr>
          <w:rFonts w:ascii="Times New Roman" w:hAnsi="Times New Roman"/>
          <w:sz w:val="24"/>
          <w:szCs w:val="24"/>
        </w:rPr>
        <w:t>asākuma ietvaros ir sasniedzami šādi uzraudzības rādītāji</w:t>
      </w:r>
      <w:r w:rsidR="00031E41" w:rsidRPr="001E2617">
        <w:rPr>
          <w:rFonts w:ascii="Times New Roman" w:hAnsi="Times New Roman"/>
          <w:sz w:val="24"/>
          <w:szCs w:val="24"/>
        </w:rPr>
        <w:t>:</w:t>
      </w:r>
    </w:p>
    <w:p w:rsidR="00476A48" w:rsidRPr="001E2617" w:rsidRDefault="00476A48" w:rsidP="00476A48">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iznākuma rādītājs – līdz 2023. gada 31.decembrim 4,95 km izbūvēto, </w:t>
      </w:r>
      <w:r w:rsidR="00A9036A" w:rsidRPr="001E2617">
        <w:rPr>
          <w:rFonts w:ascii="Times New Roman" w:hAnsi="Times New Roman"/>
          <w:sz w:val="24"/>
          <w:szCs w:val="24"/>
        </w:rPr>
        <w:t xml:space="preserve">pārbūvēto </w:t>
      </w:r>
      <w:r w:rsidRPr="001E2617">
        <w:rPr>
          <w:rFonts w:ascii="Times New Roman" w:hAnsi="Times New Roman"/>
          <w:sz w:val="24"/>
          <w:szCs w:val="24"/>
        </w:rPr>
        <w:t>vai modernizēto alternatīvo kravas ceļu, ielu un pārvadu kopējais garums sasaistei ar TEN-T tīklu;</w:t>
      </w:r>
    </w:p>
    <w:p w:rsidR="00614DFF" w:rsidRPr="001E2617" w:rsidRDefault="00A57437" w:rsidP="00A5743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lastRenderedPageBreak/>
        <w:t xml:space="preserve">rezultāta rādītājs – līdz 2023. gada 31.decembrim </w:t>
      </w:r>
      <w:r w:rsidR="00572FA2" w:rsidRPr="001E2617">
        <w:rPr>
          <w:rFonts w:ascii="Times New Roman" w:hAnsi="Times New Roman"/>
          <w:sz w:val="24"/>
          <w:szCs w:val="24"/>
        </w:rPr>
        <w:t xml:space="preserve">vismaz </w:t>
      </w:r>
      <w:r w:rsidRPr="001E2617">
        <w:rPr>
          <w:rFonts w:ascii="Times New Roman" w:hAnsi="Times New Roman"/>
          <w:sz w:val="24"/>
          <w:szCs w:val="24"/>
        </w:rPr>
        <w:t>divas pilsētas, kurās izveidoti alternatīvi maršruti TEN-T tīkla tranzīta un kravu transportam</w:t>
      </w:r>
      <w:r w:rsidR="00614DFF" w:rsidRPr="001E2617">
        <w:rPr>
          <w:rFonts w:ascii="Times New Roman" w:hAnsi="Times New Roman"/>
          <w:sz w:val="24"/>
          <w:szCs w:val="24"/>
        </w:rPr>
        <w:t>;</w:t>
      </w:r>
    </w:p>
    <w:p w:rsidR="00476A48" w:rsidRPr="001E2617" w:rsidRDefault="00614DFF" w:rsidP="00A5743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 xml:space="preserve">finanšu rādītājs – līdz 2018.gada 31.decembrim sertificēti izdevumi 5 000 000 </w:t>
      </w:r>
      <w:proofErr w:type="spellStart"/>
      <w:r w:rsidRPr="001E2617">
        <w:rPr>
          <w:rFonts w:ascii="Times New Roman" w:hAnsi="Times New Roman"/>
          <w:i/>
          <w:sz w:val="24"/>
          <w:szCs w:val="24"/>
        </w:rPr>
        <w:t>euro</w:t>
      </w:r>
      <w:proofErr w:type="spellEnd"/>
      <w:r w:rsidRPr="001E2617">
        <w:rPr>
          <w:rFonts w:ascii="Times New Roman" w:hAnsi="Times New Roman"/>
          <w:sz w:val="24"/>
          <w:szCs w:val="24"/>
        </w:rPr>
        <w:t xml:space="preserve"> apmērā</w:t>
      </w:r>
      <w:r w:rsidR="00573258" w:rsidRPr="001E2617">
        <w:rPr>
          <w:rFonts w:ascii="Times New Roman" w:hAnsi="Times New Roman"/>
          <w:sz w:val="24"/>
          <w:szCs w:val="24"/>
        </w:rPr>
        <w:t>.</w:t>
      </w:r>
    </w:p>
    <w:p w:rsidR="004F3CCD" w:rsidRPr="001E2617" w:rsidRDefault="00A63867" w:rsidP="00630495">
      <w:pPr>
        <w:numPr>
          <w:ilvl w:val="0"/>
          <w:numId w:val="10"/>
        </w:numPr>
        <w:spacing w:after="120" w:line="240" w:lineRule="auto"/>
        <w:ind w:left="426" w:hanging="426"/>
        <w:jc w:val="both"/>
        <w:rPr>
          <w:rFonts w:ascii="Times New Roman" w:hAnsi="Times New Roman"/>
          <w:sz w:val="24"/>
          <w:szCs w:val="24"/>
        </w:rPr>
      </w:pPr>
      <w:r w:rsidRPr="001E2617">
        <w:rPr>
          <w:rFonts w:ascii="Times New Roman" w:hAnsi="Times New Roman"/>
          <w:sz w:val="24"/>
          <w:szCs w:val="24"/>
        </w:rPr>
        <w:t>P</w:t>
      </w:r>
      <w:r w:rsidR="00031E41" w:rsidRPr="001E2617">
        <w:rPr>
          <w:rFonts w:ascii="Times New Roman" w:hAnsi="Times New Roman"/>
          <w:sz w:val="24"/>
          <w:szCs w:val="24"/>
        </w:rPr>
        <w:t>asākumu</w:t>
      </w:r>
      <w:r w:rsidR="004F3CCD" w:rsidRPr="001E2617">
        <w:rPr>
          <w:rFonts w:ascii="Times New Roman" w:hAnsi="Times New Roman"/>
          <w:sz w:val="24"/>
          <w:szCs w:val="24"/>
        </w:rPr>
        <w:t xml:space="preserve"> īsteno </w:t>
      </w:r>
      <w:r w:rsidR="00497C0D" w:rsidRPr="001E2617">
        <w:rPr>
          <w:rFonts w:ascii="Times New Roman" w:hAnsi="Times New Roman"/>
          <w:sz w:val="24"/>
          <w:szCs w:val="24"/>
        </w:rPr>
        <w:t xml:space="preserve">ierobežotas </w:t>
      </w:r>
      <w:r w:rsidR="004F3CCD" w:rsidRPr="001E2617">
        <w:rPr>
          <w:rFonts w:ascii="Times New Roman" w:hAnsi="Times New Roman"/>
          <w:sz w:val="24"/>
          <w:szCs w:val="24"/>
        </w:rPr>
        <w:t>projektu iesniegumu atlases veidā.</w:t>
      </w:r>
    </w:p>
    <w:p w:rsidR="004F3CCD" w:rsidRPr="001E2617" w:rsidRDefault="00A63867" w:rsidP="00630495">
      <w:pPr>
        <w:numPr>
          <w:ilvl w:val="0"/>
          <w:numId w:val="10"/>
        </w:numPr>
        <w:spacing w:after="120" w:line="240" w:lineRule="auto"/>
        <w:ind w:left="426" w:hanging="426"/>
        <w:jc w:val="both"/>
        <w:rPr>
          <w:rFonts w:ascii="Times New Roman" w:hAnsi="Times New Roman"/>
          <w:sz w:val="24"/>
          <w:szCs w:val="24"/>
        </w:rPr>
      </w:pPr>
      <w:r w:rsidRPr="001E2617">
        <w:rPr>
          <w:rFonts w:ascii="Times New Roman" w:hAnsi="Times New Roman"/>
          <w:sz w:val="24"/>
          <w:szCs w:val="24"/>
        </w:rPr>
        <w:t>P</w:t>
      </w:r>
      <w:r w:rsidR="00031E41" w:rsidRPr="001E2617">
        <w:rPr>
          <w:rFonts w:ascii="Times New Roman" w:hAnsi="Times New Roman"/>
          <w:sz w:val="24"/>
          <w:szCs w:val="24"/>
        </w:rPr>
        <w:t>asākuma</w:t>
      </w:r>
      <w:r w:rsidR="007207EA" w:rsidRPr="001E2617">
        <w:rPr>
          <w:rFonts w:ascii="Times New Roman" w:hAnsi="Times New Roman"/>
          <w:sz w:val="24"/>
          <w:szCs w:val="24"/>
        </w:rPr>
        <w:t xml:space="preserve"> </w:t>
      </w:r>
      <w:r w:rsidR="0014342E" w:rsidRPr="001E2617">
        <w:rPr>
          <w:rFonts w:ascii="Times New Roman" w:hAnsi="Times New Roman"/>
          <w:sz w:val="24"/>
          <w:szCs w:val="24"/>
        </w:rPr>
        <w:t>ietvaros</w:t>
      </w:r>
      <w:r w:rsidR="00381C7A" w:rsidRPr="001E2617">
        <w:rPr>
          <w:rFonts w:ascii="Times New Roman" w:hAnsi="Times New Roman"/>
          <w:sz w:val="24"/>
          <w:szCs w:val="24"/>
        </w:rPr>
        <w:t xml:space="preserve"> </w:t>
      </w:r>
      <w:r w:rsidR="007207EA" w:rsidRPr="001E2617">
        <w:rPr>
          <w:rFonts w:ascii="Times New Roman" w:hAnsi="Times New Roman"/>
          <w:sz w:val="24"/>
          <w:szCs w:val="24"/>
        </w:rPr>
        <w:t>atbildīgā</w:t>
      </w:r>
      <w:r w:rsidR="00EA38B2" w:rsidRPr="001E2617">
        <w:rPr>
          <w:rFonts w:ascii="Times New Roman" w:hAnsi="Times New Roman"/>
          <w:sz w:val="24"/>
          <w:szCs w:val="24"/>
        </w:rPr>
        <w:t>s</w:t>
      </w:r>
      <w:r w:rsidR="007207EA" w:rsidRPr="001E2617">
        <w:rPr>
          <w:rFonts w:ascii="Times New Roman" w:hAnsi="Times New Roman"/>
          <w:sz w:val="24"/>
          <w:szCs w:val="24"/>
        </w:rPr>
        <w:t xml:space="preserve"> iestādes funkcijas pilda </w:t>
      </w:r>
      <w:r w:rsidR="00057934" w:rsidRPr="001E2617">
        <w:rPr>
          <w:rFonts w:ascii="Times New Roman" w:hAnsi="Times New Roman"/>
          <w:sz w:val="24"/>
          <w:szCs w:val="24"/>
        </w:rPr>
        <w:t>Satiksmes</w:t>
      </w:r>
      <w:r w:rsidR="007207EA" w:rsidRPr="001E2617">
        <w:rPr>
          <w:rFonts w:ascii="Times New Roman" w:hAnsi="Times New Roman"/>
          <w:sz w:val="24"/>
          <w:szCs w:val="24"/>
        </w:rPr>
        <w:t xml:space="preserve"> ministrija </w:t>
      </w:r>
      <w:r w:rsidR="000F79D5" w:rsidRPr="001E2617">
        <w:rPr>
          <w:rFonts w:ascii="Times New Roman" w:hAnsi="Times New Roman"/>
          <w:sz w:val="24"/>
          <w:szCs w:val="24"/>
        </w:rPr>
        <w:t>(turpmāk – atbildīgā iestāde)</w:t>
      </w:r>
      <w:r w:rsidR="00FE7AF1" w:rsidRPr="001E2617">
        <w:rPr>
          <w:rFonts w:ascii="Times New Roman" w:hAnsi="Times New Roman"/>
          <w:sz w:val="24"/>
          <w:szCs w:val="24"/>
        </w:rPr>
        <w:t>.</w:t>
      </w:r>
    </w:p>
    <w:p w:rsidR="0042074D" w:rsidRPr="001E2617" w:rsidRDefault="00A63867" w:rsidP="00A63867">
      <w:pPr>
        <w:numPr>
          <w:ilvl w:val="0"/>
          <w:numId w:val="10"/>
        </w:numPr>
        <w:spacing w:after="120" w:line="240" w:lineRule="auto"/>
        <w:jc w:val="both"/>
        <w:rPr>
          <w:rFonts w:ascii="Times New Roman" w:hAnsi="Times New Roman"/>
          <w:sz w:val="24"/>
          <w:szCs w:val="24"/>
        </w:rPr>
      </w:pPr>
      <w:bookmarkStart w:id="1" w:name="_Ref427589387"/>
      <w:r w:rsidRPr="001E2617">
        <w:rPr>
          <w:rFonts w:ascii="Times New Roman" w:hAnsi="Times New Roman"/>
          <w:sz w:val="24"/>
          <w:szCs w:val="24"/>
        </w:rPr>
        <w:t>P</w:t>
      </w:r>
      <w:r w:rsidR="00256C50" w:rsidRPr="001E2617">
        <w:rPr>
          <w:rFonts w:ascii="Times New Roman" w:hAnsi="Times New Roman"/>
          <w:sz w:val="24"/>
          <w:szCs w:val="24"/>
        </w:rPr>
        <w:t>asākumam</w:t>
      </w:r>
      <w:r w:rsidR="003F20EA" w:rsidRPr="001E2617">
        <w:rPr>
          <w:rFonts w:ascii="Times New Roman" w:hAnsi="Times New Roman"/>
          <w:sz w:val="24"/>
          <w:szCs w:val="24"/>
        </w:rPr>
        <w:t> </w:t>
      </w:r>
      <w:r w:rsidR="00270111" w:rsidRPr="001E2617">
        <w:rPr>
          <w:rFonts w:ascii="Times New Roman" w:hAnsi="Times New Roman"/>
          <w:sz w:val="24"/>
          <w:szCs w:val="24"/>
        </w:rPr>
        <w:t xml:space="preserve"> </w:t>
      </w:r>
      <w:r w:rsidR="00160C75" w:rsidRPr="001E2617">
        <w:rPr>
          <w:rFonts w:ascii="Times New Roman" w:hAnsi="Times New Roman"/>
          <w:sz w:val="24"/>
          <w:szCs w:val="24"/>
        </w:rPr>
        <w:t xml:space="preserve">plānotais  </w:t>
      </w:r>
      <w:r w:rsidRPr="001E2617">
        <w:rPr>
          <w:rFonts w:ascii="Times New Roman" w:hAnsi="Times New Roman"/>
          <w:sz w:val="24"/>
          <w:szCs w:val="24"/>
        </w:rPr>
        <w:t xml:space="preserve">kopējais </w:t>
      </w:r>
      <w:r w:rsidR="00270111" w:rsidRPr="001E2617">
        <w:rPr>
          <w:rFonts w:ascii="Times New Roman" w:hAnsi="Times New Roman"/>
          <w:sz w:val="24"/>
          <w:szCs w:val="24"/>
        </w:rPr>
        <w:t xml:space="preserve"> attiecināmais </w:t>
      </w:r>
      <w:r w:rsidRPr="001E2617">
        <w:rPr>
          <w:rFonts w:ascii="Times New Roman" w:hAnsi="Times New Roman"/>
          <w:sz w:val="24"/>
          <w:szCs w:val="24"/>
        </w:rPr>
        <w:t xml:space="preserve">finansējums ir </w:t>
      </w:r>
      <w:r w:rsidR="00853A19" w:rsidRPr="001E2617">
        <w:rPr>
          <w:rFonts w:ascii="Times New Roman" w:hAnsi="Times New Roman"/>
          <w:sz w:val="24"/>
          <w:szCs w:val="24"/>
        </w:rPr>
        <w:t>ne mazāks kā</w:t>
      </w:r>
      <w:r w:rsidR="000E4285" w:rsidRPr="001E2617">
        <w:rPr>
          <w:rFonts w:ascii="Times New Roman" w:hAnsi="Times New Roman"/>
          <w:sz w:val="24"/>
          <w:szCs w:val="24"/>
        </w:rPr>
        <w:t xml:space="preserve"> </w:t>
      </w:r>
      <w:r w:rsidR="004C156D" w:rsidRPr="001E2617">
        <w:rPr>
          <w:rFonts w:ascii="Times New Roman" w:hAnsi="Times New Roman"/>
          <w:sz w:val="24"/>
          <w:szCs w:val="24"/>
        </w:rPr>
        <w:t xml:space="preserve">44 357 210 </w:t>
      </w:r>
      <w:r w:rsidRPr="001E2617">
        <w:rPr>
          <w:rFonts w:ascii="Times New Roman" w:hAnsi="Times New Roman"/>
          <w:sz w:val="24"/>
          <w:szCs w:val="24"/>
        </w:rPr>
        <w:t xml:space="preserve"> </w:t>
      </w:r>
      <w:proofErr w:type="spellStart"/>
      <w:r w:rsidRPr="001E2617">
        <w:rPr>
          <w:rFonts w:ascii="Times New Roman" w:hAnsi="Times New Roman"/>
          <w:i/>
          <w:sz w:val="24"/>
          <w:szCs w:val="24"/>
        </w:rPr>
        <w:t>euro</w:t>
      </w:r>
      <w:proofErr w:type="spellEnd"/>
      <w:r w:rsidRPr="001E2617">
        <w:rPr>
          <w:rFonts w:ascii="Times New Roman" w:hAnsi="Times New Roman"/>
          <w:sz w:val="24"/>
          <w:szCs w:val="24"/>
        </w:rPr>
        <w:t>,</w:t>
      </w:r>
      <w:r w:rsidRPr="001E2617">
        <w:rPr>
          <w:rFonts w:ascii="Times New Roman" w:hAnsi="Times New Roman"/>
          <w:i/>
          <w:sz w:val="24"/>
          <w:szCs w:val="24"/>
        </w:rPr>
        <w:t xml:space="preserve"> </w:t>
      </w:r>
      <w:r w:rsidRPr="001E2617">
        <w:rPr>
          <w:rFonts w:ascii="Times New Roman" w:hAnsi="Times New Roman"/>
          <w:sz w:val="24"/>
          <w:szCs w:val="24"/>
        </w:rPr>
        <w:t xml:space="preserve">tai skaitā </w:t>
      </w:r>
      <w:r w:rsidR="00630495" w:rsidRPr="001E2617">
        <w:rPr>
          <w:rFonts w:ascii="Times New Roman" w:hAnsi="Times New Roman"/>
          <w:sz w:val="24"/>
          <w:szCs w:val="24"/>
        </w:rPr>
        <w:t>K</w:t>
      </w:r>
      <w:r w:rsidRPr="001E2617">
        <w:rPr>
          <w:rFonts w:ascii="Times New Roman" w:hAnsi="Times New Roman"/>
          <w:sz w:val="24"/>
          <w:szCs w:val="24"/>
        </w:rPr>
        <w:t xml:space="preserve">ohēzijas </w:t>
      </w:r>
      <w:r w:rsidR="00630495" w:rsidRPr="001E2617">
        <w:rPr>
          <w:rFonts w:ascii="Times New Roman" w:hAnsi="Times New Roman"/>
          <w:sz w:val="24"/>
          <w:szCs w:val="24"/>
        </w:rPr>
        <w:t>F</w:t>
      </w:r>
      <w:r w:rsidRPr="001E2617">
        <w:rPr>
          <w:rFonts w:ascii="Times New Roman" w:hAnsi="Times New Roman"/>
          <w:sz w:val="24"/>
          <w:szCs w:val="24"/>
        </w:rPr>
        <w:t>onda</w:t>
      </w:r>
      <w:r w:rsidR="00345253" w:rsidRPr="001E2617">
        <w:rPr>
          <w:rFonts w:ascii="Times New Roman" w:hAnsi="Times New Roman"/>
          <w:sz w:val="24"/>
          <w:szCs w:val="24"/>
        </w:rPr>
        <w:t xml:space="preserve"> finansējum</w:t>
      </w:r>
      <w:r w:rsidRPr="001E2617">
        <w:rPr>
          <w:rFonts w:ascii="Times New Roman" w:hAnsi="Times New Roman"/>
          <w:sz w:val="24"/>
          <w:szCs w:val="24"/>
        </w:rPr>
        <w:t>s</w:t>
      </w:r>
      <w:r w:rsidR="00345253" w:rsidRPr="001E2617">
        <w:rPr>
          <w:rFonts w:ascii="Times New Roman" w:hAnsi="Times New Roman"/>
          <w:sz w:val="24"/>
          <w:szCs w:val="24"/>
        </w:rPr>
        <w:t xml:space="preserve"> </w:t>
      </w:r>
      <w:r w:rsidR="00576C91" w:rsidRPr="001E2617">
        <w:rPr>
          <w:rFonts w:ascii="Times New Roman" w:hAnsi="Times New Roman"/>
          <w:sz w:val="24"/>
          <w:szCs w:val="24"/>
        </w:rPr>
        <w:t xml:space="preserve">nepārsniedz </w:t>
      </w:r>
      <w:r w:rsidR="004C156D" w:rsidRPr="001E2617">
        <w:rPr>
          <w:rFonts w:ascii="Times New Roman" w:hAnsi="Times New Roman"/>
          <w:sz w:val="24"/>
          <w:szCs w:val="24"/>
        </w:rPr>
        <w:t>37 703 628</w:t>
      </w:r>
      <w:r w:rsidR="002977F5" w:rsidRPr="001E2617">
        <w:rPr>
          <w:rFonts w:ascii="Times New Roman" w:hAnsi="Times New Roman"/>
          <w:sz w:val="24"/>
          <w:szCs w:val="24"/>
        </w:rPr>
        <w:t xml:space="preserve"> </w:t>
      </w:r>
      <w:proofErr w:type="spellStart"/>
      <w:r w:rsidR="00345253" w:rsidRPr="001E2617">
        <w:rPr>
          <w:rFonts w:ascii="Times New Roman" w:hAnsi="Times New Roman"/>
          <w:i/>
          <w:sz w:val="24"/>
          <w:szCs w:val="24"/>
        </w:rPr>
        <w:t>euro</w:t>
      </w:r>
      <w:proofErr w:type="spellEnd"/>
      <w:r w:rsidR="00FB6C09" w:rsidRPr="001E2617">
        <w:rPr>
          <w:rFonts w:ascii="Times New Roman" w:hAnsi="Times New Roman"/>
          <w:sz w:val="24"/>
          <w:szCs w:val="24"/>
        </w:rPr>
        <w:t xml:space="preserve"> un </w:t>
      </w:r>
      <w:r w:rsidR="004916F4" w:rsidRPr="001E2617">
        <w:rPr>
          <w:rFonts w:ascii="Times New Roman" w:hAnsi="Times New Roman"/>
          <w:sz w:val="24"/>
          <w:szCs w:val="24"/>
        </w:rPr>
        <w:t>nacionālais finansējums</w:t>
      </w:r>
      <w:r w:rsidR="000B388C" w:rsidRPr="001E2617">
        <w:rPr>
          <w:rFonts w:ascii="Times New Roman" w:hAnsi="Times New Roman"/>
          <w:sz w:val="24"/>
          <w:szCs w:val="24"/>
        </w:rPr>
        <w:t xml:space="preserve"> (pašvaldību finansējums un valsts budžeta dotācija pašvaldībām)</w:t>
      </w:r>
      <w:r w:rsidR="004916F4" w:rsidRPr="001E2617">
        <w:rPr>
          <w:rFonts w:ascii="Times New Roman" w:hAnsi="Times New Roman"/>
          <w:sz w:val="24"/>
          <w:szCs w:val="24"/>
        </w:rPr>
        <w:t xml:space="preserve"> </w:t>
      </w:r>
      <w:r w:rsidRPr="001E2617">
        <w:rPr>
          <w:rFonts w:ascii="Times New Roman" w:hAnsi="Times New Roman"/>
          <w:sz w:val="24"/>
          <w:szCs w:val="24"/>
        </w:rPr>
        <w:t xml:space="preserve">- </w:t>
      </w:r>
      <w:r w:rsidR="00853A19" w:rsidRPr="001E2617">
        <w:rPr>
          <w:rFonts w:ascii="Times New Roman" w:hAnsi="Times New Roman"/>
          <w:sz w:val="24"/>
          <w:szCs w:val="24"/>
        </w:rPr>
        <w:t xml:space="preserve">ne mazāks kā </w:t>
      </w:r>
      <w:r w:rsidR="002977F5" w:rsidRPr="001E2617">
        <w:rPr>
          <w:rFonts w:ascii="Times New Roman" w:hAnsi="Times New Roman"/>
          <w:sz w:val="24"/>
          <w:szCs w:val="24"/>
        </w:rPr>
        <w:t>6 653 582</w:t>
      </w:r>
      <w:r w:rsidR="00FB6C09" w:rsidRPr="001E2617">
        <w:rPr>
          <w:rFonts w:ascii="Times New Roman" w:hAnsi="Times New Roman"/>
          <w:sz w:val="24"/>
          <w:szCs w:val="24"/>
        </w:rPr>
        <w:t xml:space="preserve"> </w:t>
      </w:r>
      <w:proofErr w:type="spellStart"/>
      <w:r w:rsidR="00FB6C09" w:rsidRPr="001E2617">
        <w:rPr>
          <w:rFonts w:ascii="Times New Roman" w:hAnsi="Times New Roman"/>
          <w:i/>
          <w:sz w:val="24"/>
          <w:szCs w:val="24"/>
        </w:rPr>
        <w:t>euro</w:t>
      </w:r>
      <w:proofErr w:type="spellEnd"/>
      <w:r w:rsidR="00345253" w:rsidRPr="001E2617">
        <w:rPr>
          <w:rFonts w:ascii="Times New Roman" w:hAnsi="Times New Roman"/>
          <w:sz w:val="24"/>
          <w:szCs w:val="24"/>
        </w:rPr>
        <w:t>.</w:t>
      </w:r>
      <w:r w:rsidR="0083123B" w:rsidRPr="001E2617">
        <w:rPr>
          <w:rFonts w:ascii="Times New Roman" w:hAnsi="Times New Roman"/>
          <w:sz w:val="24"/>
          <w:szCs w:val="24"/>
        </w:rPr>
        <w:t xml:space="preserve"> </w:t>
      </w:r>
      <w:bookmarkEnd w:id="1"/>
    </w:p>
    <w:p w:rsidR="00504C6A" w:rsidRPr="001E2617" w:rsidRDefault="00504C6A" w:rsidP="00504C6A">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 xml:space="preserve">Maksimālais pieejamais attiecināmais Kohēzijas Fonda finansējuma apmērs ir </w:t>
      </w:r>
      <w:r w:rsidR="0091061C" w:rsidRPr="001E2617">
        <w:rPr>
          <w:rFonts w:ascii="Times New Roman" w:hAnsi="Times New Roman"/>
          <w:sz w:val="24"/>
          <w:szCs w:val="24"/>
        </w:rPr>
        <w:t xml:space="preserve">līdz </w:t>
      </w:r>
      <w:r w:rsidRPr="001E2617">
        <w:rPr>
          <w:rFonts w:ascii="Times New Roman" w:hAnsi="Times New Roman"/>
          <w:sz w:val="24"/>
          <w:szCs w:val="24"/>
        </w:rPr>
        <w:t xml:space="preserve">85 % no projektam plānotā kopējā attiecināmā finansējuma. </w:t>
      </w:r>
    </w:p>
    <w:p w:rsidR="00345242" w:rsidRPr="001E2617" w:rsidRDefault="00C73292" w:rsidP="00345242">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Nacionālā finansējuma nodrošinājuma ietvaros f</w:t>
      </w:r>
      <w:r w:rsidR="00576C91" w:rsidRPr="001E2617">
        <w:rPr>
          <w:rFonts w:ascii="Times New Roman" w:hAnsi="Times New Roman"/>
          <w:sz w:val="24"/>
          <w:szCs w:val="24"/>
        </w:rPr>
        <w:t xml:space="preserve">inansējuma saņēmējs var pretendēt uz </w:t>
      </w:r>
      <w:r w:rsidR="00345242" w:rsidRPr="001E2617">
        <w:rPr>
          <w:rFonts w:ascii="Times New Roman" w:hAnsi="Times New Roman"/>
          <w:sz w:val="24"/>
          <w:szCs w:val="24"/>
        </w:rPr>
        <w:t>valsts budžeta dotāciju atbilstoši normatīvajiem aktiem par valsts budžeta dotācijas piešķiršanu pašvaldībām Eiropas Savienības struktūrfondu un Kohēzijas fonda 2014.–2020.gada plānošanas periodā līdzfinansēto projektu īstenošanai.</w:t>
      </w:r>
    </w:p>
    <w:p w:rsidR="00CD27F3" w:rsidRPr="001E2617" w:rsidRDefault="003A5FA2" w:rsidP="009A0537">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 xml:space="preserve">Pieejamais kopējais attiecināmais finansējums līdz 2018.gada 31.decembrim, lai slēgtu vienošanās, ir </w:t>
      </w:r>
      <w:r w:rsidR="00504C6A" w:rsidRPr="001E2617">
        <w:rPr>
          <w:rFonts w:ascii="Times New Roman" w:hAnsi="Times New Roman"/>
          <w:sz w:val="24"/>
          <w:szCs w:val="24"/>
        </w:rPr>
        <w:t xml:space="preserve">ne mazāks kā </w:t>
      </w:r>
      <w:r w:rsidR="004C156D" w:rsidRPr="001E2617">
        <w:rPr>
          <w:rFonts w:ascii="Times New Roman" w:hAnsi="Times New Roman"/>
          <w:sz w:val="24"/>
          <w:szCs w:val="24"/>
        </w:rPr>
        <w:t>41 </w:t>
      </w:r>
      <w:r w:rsidR="00BC44B5" w:rsidRPr="001E2617">
        <w:rPr>
          <w:rFonts w:ascii="Times New Roman" w:hAnsi="Times New Roman"/>
          <w:sz w:val="24"/>
          <w:szCs w:val="24"/>
        </w:rPr>
        <w:t xml:space="preserve">612 </w:t>
      </w:r>
      <w:r w:rsidR="00917286" w:rsidRPr="001E2617">
        <w:rPr>
          <w:rFonts w:ascii="Times New Roman" w:hAnsi="Times New Roman"/>
          <w:sz w:val="24"/>
          <w:szCs w:val="24"/>
        </w:rPr>
        <w:t xml:space="preserve">976 </w:t>
      </w:r>
      <w:proofErr w:type="spellStart"/>
      <w:r w:rsidRPr="001E2617">
        <w:rPr>
          <w:rFonts w:ascii="Times New Roman" w:hAnsi="Times New Roman"/>
          <w:i/>
          <w:sz w:val="24"/>
          <w:szCs w:val="24"/>
        </w:rPr>
        <w:t>euro</w:t>
      </w:r>
      <w:proofErr w:type="spellEnd"/>
      <w:r w:rsidRPr="001E2617">
        <w:rPr>
          <w:rFonts w:ascii="Times New Roman" w:hAnsi="Times New Roman"/>
          <w:sz w:val="24"/>
          <w:szCs w:val="24"/>
        </w:rPr>
        <w:t>, tai skaitā Kohēzijas fonda finansējums</w:t>
      </w:r>
      <w:r w:rsidR="00D124E9" w:rsidRPr="001E2617">
        <w:rPr>
          <w:rFonts w:ascii="Times New Roman" w:hAnsi="Times New Roman"/>
          <w:sz w:val="24"/>
          <w:szCs w:val="24"/>
        </w:rPr>
        <w:t>,</w:t>
      </w:r>
      <w:r w:rsidRPr="001E2617">
        <w:rPr>
          <w:rFonts w:ascii="Times New Roman" w:hAnsi="Times New Roman"/>
          <w:sz w:val="24"/>
          <w:szCs w:val="24"/>
        </w:rPr>
        <w:t xml:space="preserve"> </w:t>
      </w:r>
      <w:r w:rsidR="00C73292" w:rsidRPr="001E2617">
        <w:rPr>
          <w:rFonts w:ascii="Times New Roman" w:hAnsi="Times New Roman"/>
          <w:sz w:val="24"/>
          <w:szCs w:val="24"/>
        </w:rPr>
        <w:t>nepārsniedz</w:t>
      </w:r>
      <w:r w:rsidR="00D124E9" w:rsidRPr="001E2617">
        <w:rPr>
          <w:rFonts w:ascii="Times New Roman" w:hAnsi="Times New Roman"/>
          <w:sz w:val="24"/>
          <w:szCs w:val="24"/>
        </w:rPr>
        <w:t>ot</w:t>
      </w:r>
      <w:r w:rsidR="00C73292" w:rsidRPr="001E2617">
        <w:rPr>
          <w:rFonts w:ascii="Times New Roman" w:hAnsi="Times New Roman"/>
          <w:sz w:val="24"/>
          <w:szCs w:val="24"/>
        </w:rPr>
        <w:t xml:space="preserve"> </w:t>
      </w:r>
      <w:r w:rsidR="004C156D" w:rsidRPr="001E2617">
        <w:rPr>
          <w:rFonts w:ascii="Times New Roman" w:hAnsi="Times New Roman"/>
          <w:sz w:val="24"/>
          <w:szCs w:val="24"/>
        </w:rPr>
        <w:t>35 </w:t>
      </w:r>
      <w:r w:rsidR="00BC44B5" w:rsidRPr="001E2617">
        <w:rPr>
          <w:rFonts w:ascii="Times New Roman" w:hAnsi="Times New Roman"/>
          <w:sz w:val="24"/>
          <w:szCs w:val="24"/>
        </w:rPr>
        <w:t xml:space="preserve">371 </w:t>
      </w:r>
      <w:r w:rsidR="004C156D" w:rsidRPr="001E2617">
        <w:rPr>
          <w:rFonts w:ascii="Times New Roman" w:hAnsi="Times New Roman"/>
          <w:sz w:val="24"/>
          <w:szCs w:val="24"/>
        </w:rPr>
        <w:t>0</w:t>
      </w:r>
      <w:r w:rsidR="00C10D3B" w:rsidRPr="001E2617">
        <w:rPr>
          <w:rFonts w:ascii="Times New Roman" w:hAnsi="Times New Roman"/>
          <w:sz w:val="24"/>
          <w:szCs w:val="24"/>
        </w:rPr>
        <w:t>29</w:t>
      </w:r>
      <w:r w:rsidRPr="001E2617">
        <w:rPr>
          <w:rFonts w:ascii="Times New Roman" w:hAnsi="Times New Roman"/>
          <w:sz w:val="24"/>
          <w:szCs w:val="24"/>
        </w:rPr>
        <w:t xml:space="preserve"> </w:t>
      </w:r>
      <w:proofErr w:type="spellStart"/>
      <w:r w:rsidRPr="001E2617">
        <w:rPr>
          <w:rFonts w:ascii="Times New Roman" w:hAnsi="Times New Roman"/>
          <w:i/>
          <w:sz w:val="24"/>
          <w:szCs w:val="24"/>
        </w:rPr>
        <w:t>euro</w:t>
      </w:r>
      <w:proofErr w:type="spellEnd"/>
      <w:r w:rsidR="00D124E9" w:rsidRPr="001E2617">
        <w:rPr>
          <w:rFonts w:ascii="Times New Roman" w:hAnsi="Times New Roman"/>
          <w:i/>
          <w:sz w:val="24"/>
          <w:szCs w:val="24"/>
        </w:rPr>
        <w:t>,</w:t>
      </w:r>
      <w:r w:rsidRPr="001E2617">
        <w:rPr>
          <w:rFonts w:ascii="Times New Roman" w:hAnsi="Times New Roman"/>
          <w:sz w:val="24"/>
          <w:szCs w:val="24"/>
        </w:rPr>
        <w:t xml:space="preserve"> un nacionālais finansējums </w:t>
      </w:r>
      <w:r w:rsidR="000B388C" w:rsidRPr="001E2617">
        <w:rPr>
          <w:rFonts w:ascii="Times New Roman" w:hAnsi="Times New Roman"/>
          <w:sz w:val="24"/>
          <w:szCs w:val="24"/>
        </w:rPr>
        <w:t xml:space="preserve">(pašvaldību finansējums un valsts budžeta dotācija pašvaldībām) </w:t>
      </w:r>
      <w:r w:rsidRPr="001E2617">
        <w:rPr>
          <w:rFonts w:ascii="Times New Roman" w:hAnsi="Times New Roman"/>
          <w:sz w:val="24"/>
          <w:szCs w:val="24"/>
        </w:rPr>
        <w:t xml:space="preserve">– </w:t>
      </w:r>
      <w:r w:rsidR="00C73292" w:rsidRPr="001E2617">
        <w:rPr>
          <w:rFonts w:ascii="Times New Roman" w:hAnsi="Times New Roman"/>
          <w:sz w:val="24"/>
          <w:szCs w:val="24"/>
        </w:rPr>
        <w:t xml:space="preserve">ne mazāks kā </w:t>
      </w:r>
      <w:r w:rsidR="004C156D" w:rsidRPr="001E2617">
        <w:rPr>
          <w:rFonts w:ascii="Times New Roman" w:hAnsi="Times New Roman"/>
          <w:sz w:val="24"/>
          <w:szCs w:val="24"/>
        </w:rPr>
        <w:t xml:space="preserve">6 241 </w:t>
      </w:r>
      <w:r w:rsidR="00917286" w:rsidRPr="001E2617">
        <w:rPr>
          <w:rFonts w:ascii="Times New Roman" w:hAnsi="Times New Roman"/>
          <w:sz w:val="24"/>
          <w:szCs w:val="24"/>
        </w:rPr>
        <w:t xml:space="preserve">947 </w:t>
      </w:r>
      <w:proofErr w:type="spellStart"/>
      <w:r w:rsidRPr="001E2617">
        <w:rPr>
          <w:rFonts w:ascii="Times New Roman" w:hAnsi="Times New Roman"/>
          <w:i/>
          <w:sz w:val="24"/>
          <w:szCs w:val="24"/>
        </w:rPr>
        <w:t>euro</w:t>
      </w:r>
      <w:proofErr w:type="spellEnd"/>
      <w:r w:rsidR="00B1799A" w:rsidRPr="001E2617">
        <w:rPr>
          <w:rFonts w:ascii="Times New Roman" w:hAnsi="Times New Roman"/>
          <w:i/>
          <w:sz w:val="24"/>
          <w:szCs w:val="24"/>
        </w:rPr>
        <w:t xml:space="preserve">. </w:t>
      </w:r>
    </w:p>
    <w:p w:rsidR="00364FF8" w:rsidRPr="001E2617" w:rsidRDefault="00364FF8" w:rsidP="009A0537">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Finansējuma  saņēmējiem līdz 2018.gada 31.decembrim pieejamais maksimālais Kohēzijas fonda finansējums:</w:t>
      </w:r>
    </w:p>
    <w:p w:rsidR="00634890" w:rsidRPr="001E2617" w:rsidRDefault="00C10D3B"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Daugavpils </w:t>
      </w:r>
      <w:r w:rsidR="000E4285" w:rsidRPr="001E2617">
        <w:rPr>
          <w:rFonts w:ascii="Times New Roman" w:hAnsi="Times New Roman"/>
          <w:sz w:val="24"/>
          <w:szCs w:val="24"/>
        </w:rPr>
        <w:t>–</w:t>
      </w:r>
      <w:r w:rsidRPr="001E2617">
        <w:rPr>
          <w:rFonts w:ascii="Times New Roman" w:hAnsi="Times New Roman"/>
          <w:sz w:val="24"/>
          <w:szCs w:val="24"/>
        </w:rPr>
        <w:t xml:space="preserve"> 7 648 420 </w:t>
      </w:r>
      <w:proofErr w:type="spellStart"/>
      <w:r w:rsidRPr="001E2617">
        <w:rPr>
          <w:rFonts w:ascii="Times New Roman" w:hAnsi="Times New Roman"/>
          <w:i/>
          <w:sz w:val="24"/>
          <w:szCs w:val="24"/>
        </w:rPr>
        <w:t>euro</w:t>
      </w:r>
      <w:proofErr w:type="spellEnd"/>
      <w:r w:rsidRPr="001E2617">
        <w:rPr>
          <w:rFonts w:ascii="Times New Roman" w:hAnsi="Times New Roman"/>
          <w:sz w:val="24"/>
          <w:szCs w:val="24"/>
        </w:rPr>
        <w:t>;</w:t>
      </w:r>
    </w:p>
    <w:p w:rsidR="00C10D3B" w:rsidRPr="001E2617" w:rsidRDefault="00C10D3B"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Jelgava –6 281 690 </w:t>
      </w:r>
      <w:proofErr w:type="spellStart"/>
      <w:r w:rsidRPr="001E2617">
        <w:rPr>
          <w:rFonts w:ascii="Times New Roman" w:hAnsi="Times New Roman"/>
          <w:i/>
          <w:sz w:val="24"/>
          <w:szCs w:val="24"/>
        </w:rPr>
        <w:t>euro</w:t>
      </w:r>
      <w:proofErr w:type="spellEnd"/>
      <w:r w:rsidRPr="001E2617">
        <w:rPr>
          <w:rFonts w:ascii="Times New Roman" w:hAnsi="Times New Roman"/>
          <w:sz w:val="24"/>
          <w:szCs w:val="24"/>
        </w:rPr>
        <w:t>;</w:t>
      </w:r>
    </w:p>
    <w:p w:rsidR="00F82EFC"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F82EFC" w:rsidRPr="001E2617">
        <w:rPr>
          <w:rFonts w:ascii="Times New Roman" w:hAnsi="Times New Roman"/>
          <w:sz w:val="24"/>
          <w:szCs w:val="24"/>
        </w:rPr>
        <w:t xml:space="preserve">Jūrmala –2 711 205 </w:t>
      </w:r>
      <w:proofErr w:type="spellStart"/>
      <w:r w:rsidR="00F82EFC" w:rsidRPr="001E2617">
        <w:rPr>
          <w:rFonts w:ascii="Times New Roman" w:hAnsi="Times New Roman"/>
          <w:i/>
          <w:sz w:val="24"/>
          <w:szCs w:val="24"/>
        </w:rPr>
        <w:t>euro</w:t>
      </w:r>
      <w:proofErr w:type="spellEnd"/>
      <w:r w:rsidR="00F82EFC" w:rsidRPr="001E2617">
        <w:rPr>
          <w:rFonts w:ascii="Times New Roman" w:hAnsi="Times New Roman"/>
          <w:sz w:val="24"/>
          <w:szCs w:val="24"/>
        </w:rPr>
        <w:t>;</w:t>
      </w:r>
    </w:p>
    <w:p w:rsidR="00F82EFC"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F82EFC" w:rsidRPr="001E2617">
        <w:rPr>
          <w:rFonts w:ascii="Times New Roman" w:hAnsi="Times New Roman"/>
          <w:sz w:val="24"/>
          <w:szCs w:val="24"/>
        </w:rPr>
        <w:t>Jēkabpils –</w:t>
      </w:r>
      <w:r w:rsidR="00573258" w:rsidRPr="001E2617">
        <w:rPr>
          <w:rFonts w:ascii="Times New Roman" w:hAnsi="Times New Roman"/>
          <w:sz w:val="24"/>
          <w:szCs w:val="24"/>
        </w:rPr>
        <w:t>3 </w:t>
      </w:r>
      <w:r w:rsidR="00F82EFC" w:rsidRPr="001E2617">
        <w:rPr>
          <w:rFonts w:ascii="Times New Roman" w:hAnsi="Times New Roman"/>
          <w:sz w:val="24"/>
          <w:szCs w:val="24"/>
        </w:rPr>
        <w:t xml:space="preserve">987 067 </w:t>
      </w:r>
      <w:proofErr w:type="spellStart"/>
      <w:r w:rsidR="00F82EFC" w:rsidRPr="001E2617">
        <w:rPr>
          <w:rFonts w:ascii="Times New Roman" w:hAnsi="Times New Roman"/>
          <w:i/>
          <w:sz w:val="24"/>
          <w:szCs w:val="24"/>
        </w:rPr>
        <w:t>euro</w:t>
      </w:r>
      <w:proofErr w:type="spellEnd"/>
      <w:r w:rsidR="00F82EFC" w:rsidRPr="001E2617">
        <w:rPr>
          <w:rFonts w:ascii="Times New Roman" w:hAnsi="Times New Roman"/>
          <w:sz w:val="24"/>
          <w:szCs w:val="24"/>
        </w:rPr>
        <w:t>;</w:t>
      </w:r>
    </w:p>
    <w:p w:rsidR="00F82EFC"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F82EFC" w:rsidRPr="001E2617">
        <w:rPr>
          <w:rFonts w:ascii="Times New Roman" w:hAnsi="Times New Roman"/>
          <w:sz w:val="24"/>
          <w:szCs w:val="24"/>
        </w:rPr>
        <w:t xml:space="preserve">Liepāja –4 432 093 </w:t>
      </w:r>
      <w:proofErr w:type="spellStart"/>
      <w:r w:rsidR="00F82EFC" w:rsidRPr="001E2617">
        <w:rPr>
          <w:rFonts w:ascii="Times New Roman" w:hAnsi="Times New Roman"/>
          <w:i/>
          <w:sz w:val="24"/>
          <w:szCs w:val="24"/>
        </w:rPr>
        <w:t>euro</w:t>
      </w:r>
      <w:proofErr w:type="spellEnd"/>
      <w:r w:rsidR="00BF4040" w:rsidRPr="001E2617">
        <w:rPr>
          <w:rFonts w:ascii="Times New Roman" w:hAnsi="Times New Roman"/>
          <w:sz w:val="24"/>
          <w:szCs w:val="24"/>
        </w:rPr>
        <w:t>;</w:t>
      </w:r>
    </w:p>
    <w:p w:rsidR="00C10D3B"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C10D3B" w:rsidRPr="001E2617">
        <w:rPr>
          <w:rFonts w:ascii="Times New Roman" w:hAnsi="Times New Roman"/>
          <w:sz w:val="24"/>
          <w:szCs w:val="24"/>
        </w:rPr>
        <w:t xml:space="preserve">Rēzekne –2 392 240  </w:t>
      </w:r>
      <w:proofErr w:type="spellStart"/>
      <w:r w:rsidR="00C10D3B" w:rsidRPr="001E2617">
        <w:rPr>
          <w:rFonts w:ascii="Times New Roman" w:hAnsi="Times New Roman"/>
          <w:i/>
          <w:sz w:val="24"/>
          <w:szCs w:val="24"/>
        </w:rPr>
        <w:t>euro</w:t>
      </w:r>
      <w:proofErr w:type="spellEnd"/>
      <w:r w:rsidR="00C10D3B" w:rsidRPr="001E2617">
        <w:rPr>
          <w:rFonts w:ascii="Times New Roman" w:hAnsi="Times New Roman"/>
          <w:sz w:val="24"/>
          <w:szCs w:val="24"/>
        </w:rPr>
        <w:t>;</w:t>
      </w:r>
    </w:p>
    <w:p w:rsidR="00F82EFC"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F82EFC" w:rsidRPr="001E2617">
        <w:rPr>
          <w:rFonts w:ascii="Times New Roman" w:hAnsi="Times New Roman"/>
          <w:sz w:val="24"/>
          <w:szCs w:val="24"/>
        </w:rPr>
        <w:t xml:space="preserve">Valmiera –2 870 688 </w:t>
      </w:r>
      <w:proofErr w:type="spellStart"/>
      <w:r w:rsidR="00F82EFC" w:rsidRPr="001E2617">
        <w:rPr>
          <w:rFonts w:ascii="Times New Roman" w:hAnsi="Times New Roman"/>
          <w:i/>
          <w:sz w:val="24"/>
          <w:szCs w:val="24"/>
        </w:rPr>
        <w:t>euro</w:t>
      </w:r>
      <w:proofErr w:type="spellEnd"/>
      <w:r w:rsidR="00F82EFC" w:rsidRPr="001E2617">
        <w:rPr>
          <w:rFonts w:ascii="Times New Roman" w:hAnsi="Times New Roman"/>
          <w:sz w:val="24"/>
          <w:szCs w:val="24"/>
        </w:rPr>
        <w:t>;</w:t>
      </w:r>
    </w:p>
    <w:p w:rsidR="00F82EFC" w:rsidRPr="001E2617" w:rsidRDefault="00912EED" w:rsidP="00912EED">
      <w:pPr>
        <w:numPr>
          <w:ilvl w:val="1"/>
          <w:numId w:val="10"/>
        </w:numPr>
        <w:tabs>
          <w:tab w:val="left" w:pos="993"/>
        </w:tabs>
        <w:spacing w:after="120" w:line="240" w:lineRule="auto"/>
        <w:ind w:left="567" w:hanging="141"/>
        <w:jc w:val="both"/>
        <w:rPr>
          <w:rFonts w:ascii="Times New Roman" w:hAnsi="Times New Roman"/>
          <w:sz w:val="24"/>
          <w:szCs w:val="24"/>
        </w:rPr>
      </w:pPr>
      <w:r w:rsidRPr="001E2617">
        <w:rPr>
          <w:rFonts w:ascii="Times New Roman" w:hAnsi="Times New Roman"/>
          <w:sz w:val="24"/>
          <w:szCs w:val="24"/>
        </w:rPr>
        <w:t xml:space="preserve"> </w:t>
      </w:r>
      <w:r w:rsidR="00F82EFC" w:rsidRPr="001E2617">
        <w:rPr>
          <w:rFonts w:ascii="Times New Roman" w:hAnsi="Times New Roman"/>
          <w:sz w:val="24"/>
          <w:szCs w:val="24"/>
        </w:rPr>
        <w:t xml:space="preserve">Ventspils –5 047 626 </w:t>
      </w:r>
      <w:proofErr w:type="spellStart"/>
      <w:r w:rsidR="00F82EFC" w:rsidRPr="001E2617">
        <w:rPr>
          <w:rFonts w:ascii="Times New Roman" w:hAnsi="Times New Roman"/>
          <w:i/>
          <w:sz w:val="24"/>
          <w:szCs w:val="24"/>
        </w:rPr>
        <w:t>euro</w:t>
      </w:r>
      <w:proofErr w:type="spellEnd"/>
      <w:r w:rsidR="00634890" w:rsidRPr="001E2617">
        <w:rPr>
          <w:rFonts w:ascii="Times New Roman" w:hAnsi="Times New Roman"/>
          <w:i/>
          <w:sz w:val="24"/>
          <w:szCs w:val="24"/>
        </w:rPr>
        <w:t>.</w:t>
      </w:r>
      <w:r w:rsidR="00F82EFC" w:rsidRPr="001E2617">
        <w:rPr>
          <w:rFonts w:ascii="Times New Roman" w:hAnsi="Times New Roman"/>
          <w:sz w:val="24"/>
          <w:szCs w:val="24"/>
        </w:rPr>
        <w:t xml:space="preserve"> </w:t>
      </w:r>
    </w:p>
    <w:p w:rsidR="00504C6A" w:rsidRPr="001E2617" w:rsidRDefault="004916F4" w:rsidP="00505115">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Projekta iesniedzējs projekta īstenošanā var piesaistīt papildu publisk</w:t>
      </w:r>
      <w:r w:rsidR="000E4285" w:rsidRPr="001E2617">
        <w:rPr>
          <w:rFonts w:ascii="Times New Roman" w:hAnsi="Times New Roman"/>
          <w:sz w:val="24"/>
          <w:szCs w:val="24"/>
        </w:rPr>
        <w:t>o</w:t>
      </w:r>
      <w:r w:rsidRPr="001E2617">
        <w:rPr>
          <w:rFonts w:ascii="Times New Roman" w:hAnsi="Times New Roman"/>
          <w:sz w:val="24"/>
          <w:szCs w:val="24"/>
        </w:rPr>
        <w:t>s līdzekļus</w:t>
      </w:r>
      <w:r w:rsidR="00364FF8" w:rsidRPr="001E2617">
        <w:rPr>
          <w:rFonts w:ascii="Times New Roman" w:hAnsi="Times New Roman"/>
          <w:sz w:val="24"/>
          <w:szCs w:val="24"/>
        </w:rPr>
        <w:t>,</w:t>
      </w:r>
      <w:r w:rsidR="00796C63" w:rsidRPr="001E2617">
        <w:rPr>
          <w:rFonts w:ascii="Times New Roman" w:hAnsi="Times New Roman"/>
          <w:sz w:val="24"/>
          <w:szCs w:val="24"/>
        </w:rPr>
        <w:t xml:space="preserve"> </w:t>
      </w:r>
      <w:r w:rsidR="00364FF8" w:rsidRPr="001E2617">
        <w:rPr>
          <w:rFonts w:ascii="Times New Roman" w:hAnsi="Times New Roman"/>
          <w:sz w:val="24"/>
          <w:szCs w:val="24"/>
        </w:rPr>
        <w:t>piemēram pašvaldības finansējum</w:t>
      </w:r>
      <w:r w:rsidR="00D124E9" w:rsidRPr="001E2617">
        <w:rPr>
          <w:rFonts w:ascii="Times New Roman" w:hAnsi="Times New Roman"/>
          <w:sz w:val="24"/>
          <w:szCs w:val="24"/>
        </w:rPr>
        <w:t>u</w:t>
      </w:r>
      <w:r w:rsidR="00364FF8" w:rsidRPr="001E2617">
        <w:rPr>
          <w:rFonts w:ascii="Times New Roman" w:hAnsi="Times New Roman"/>
          <w:sz w:val="24"/>
          <w:szCs w:val="24"/>
        </w:rPr>
        <w:t xml:space="preserve"> vai pašvaldības aizņēmum</w:t>
      </w:r>
      <w:r w:rsidR="00D124E9" w:rsidRPr="001E2617">
        <w:rPr>
          <w:rFonts w:ascii="Times New Roman" w:hAnsi="Times New Roman"/>
          <w:sz w:val="24"/>
          <w:szCs w:val="24"/>
        </w:rPr>
        <w:t>u</w:t>
      </w:r>
      <w:r w:rsidR="00364FF8" w:rsidRPr="001E2617">
        <w:rPr>
          <w:rFonts w:ascii="Times New Roman" w:hAnsi="Times New Roman"/>
          <w:sz w:val="24"/>
          <w:szCs w:val="24"/>
        </w:rPr>
        <w:t xml:space="preserve"> Valsts kasē, </w:t>
      </w:r>
      <w:r w:rsidR="00796C63" w:rsidRPr="001E2617">
        <w:rPr>
          <w:rFonts w:ascii="Times New Roman" w:hAnsi="Times New Roman"/>
          <w:sz w:val="24"/>
          <w:szCs w:val="24"/>
        </w:rPr>
        <w:t>attiecināmo izmaksu segšanai</w:t>
      </w:r>
      <w:r w:rsidRPr="001E2617">
        <w:rPr>
          <w:rFonts w:ascii="Times New Roman" w:hAnsi="Times New Roman"/>
          <w:sz w:val="24"/>
          <w:szCs w:val="24"/>
        </w:rPr>
        <w:t xml:space="preserve">, </w:t>
      </w:r>
      <w:r w:rsidR="00BB010A" w:rsidRPr="001E2617">
        <w:rPr>
          <w:rFonts w:ascii="Times New Roman" w:hAnsi="Times New Roman"/>
          <w:sz w:val="24"/>
          <w:szCs w:val="24"/>
        </w:rPr>
        <w:t xml:space="preserve">tai skaitā, </w:t>
      </w:r>
      <w:r w:rsidR="00364FF8" w:rsidRPr="001E2617">
        <w:rPr>
          <w:rFonts w:ascii="Times New Roman" w:hAnsi="Times New Roman"/>
          <w:sz w:val="24"/>
          <w:szCs w:val="24"/>
        </w:rPr>
        <w:t xml:space="preserve">snieguma rezerves </w:t>
      </w:r>
      <w:proofErr w:type="spellStart"/>
      <w:r w:rsidR="00BB010A" w:rsidRPr="001E2617">
        <w:rPr>
          <w:rFonts w:ascii="Times New Roman" w:hAnsi="Times New Roman"/>
          <w:sz w:val="24"/>
          <w:szCs w:val="24"/>
        </w:rPr>
        <w:t>priekšfinansē</w:t>
      </w:r>
      <w:r w:rsidR="00364FF8" w:rsidRPr="001E2617">
        <w:rPr>
          <w:rFonts w:ascii="Times New Roman" w:hAnsi="Times New Roman"/>
          <w:sz w:val="24"/>
          <w:szCs w:val="24"/>
        </w:rPr>
        <w:t>šanai</w:t>
      </w:r>
      <w:proofErr w:type="spellEnd"/>
      <w:r w:rsidR="00364FF8" w:rsidRPr="001E2617">
        <w:rPr>
          <w:rFonts w:ascii="Times New Roman" w:hAnsi="Times New Roman"/>
          <w:sz w:val="24"/>
          <w:szCs w:val="24"/>
        </w:rPr>
        <w:t xml:space="preserve">. </w:t>
      </w:r>
      <w:r w:rsidR="00BB010A" w:rsidRPr="001E2617">
        <w:rPr>
          <w:rFonts w:ascii="Times New Roman" w:hAnsi="Times New Roman"/>
          <w:sz w:val="24"/>
          <w:szCs w:val="24"/>
        </w:rPr>
        <w:t xml:space="preserve"> </w:t>
      </w:r>
    </w:p>
    <w:p w:rsidR="00CD27F3" w:rsidRPr="001E2617" w:rsidRDefault="00CD27F3" w:rsidP="00CD27F3">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No 2019. gada 1.janvāra atbildīgā iestāde pēc Eiropas Komisijas lēmuma par izpildi un snieguma rezerves piešķiršanu var ierosināt sadarbības iestādei palielināt projektiem pieejamo Kohēzijas fonda finansējumu līdz šo noteikumu 9.punktā minētajam apmēram, nepārsniedzot 10.punktā noteikto maksimālo Kohēzijas fonda finansējuma apmēru:</w:t>
      </w:r>
    </w:p>
    <w:p w:rsidR="00CD27F3" w:rsidRPr="001E2617" w:rsidRDefault="00CD27F3" w:rsidP="003D6A7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projekta Kohēzijas fonda finansējuma  apmēra palielināšanai projekta attiecināmo izmaksu līdzfinansēšanai, ja projektam pieejamais Kohēzijas fonda finansējums nesasniedz noteikto maksimālo attiecināmo Kohēzijas Fonda finansējuma apmēru 85 % no projekta attiecināmajām izmaksām</w:t>
      </w:r>
      <w:r w:rsidR="00912EED" w:rsidRPr="001E2617">
        <w:rPr>
          <w:rFonts w:ascii="Times New Roman" w:hAnsi="Times New Roman"/>
          <w:sz w:val="24"/>
          <w:szCs w:val="24"/>
        </w:rPr>
        <w:t>,</w:t>
      </w:r>
      <w:r w:rsidRPr="001E2617">
        <w:rPr>
          <w:rFonts w:ascii="Times New Roman" w:hAnsi="Times New Roman"/>
          <w:sz w:val="24"/>
          <w:szCs w:val="24"/>
        </w:rPr>
        <w:t xml:space="preserve"> </w:t>
      </w:r>
      <w:proofErr w:type="spellStart"/>
      <w:r w:rsidRPr="001E2617">
        <w:rPr>
          <w:rFonts w:ascii="Times New Roman" w:hAnsi="Times New Roman"/>
          <w:sz w:val="24"/>
          <w:szCs w:val="24"/>
        </w:rPr>
        <w:t>priekšfinansētās</w:t>
      </w:r>
      <w:proofErr w:type="spellEnd"/>
      <w:r w:rsidRPr="001E2617">
        <w:rPr>
          <w:rFonts w:ascii="Times New Roman" w:hAnsi="Times New Roman"/>
          <w:sz w:val="24"/>
          <w:szCs w:val="24"/>
        </w:rPr>
        <w:t xml:space="preserve"> snieguma rezerves apmērā;</w:t>
      </w:r>
    </w:p>
    <w:p w:rsidR="00CD27F3" w:rsidRPr="001E2617" w:rsidRDefault="00CD27F3" w:rsidP="003D6A7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lastRenderedPageBreak/>
        <w:t xml:space="preserve">projekta Kohēzijas fonda finansējuma  apmēra palielināšanai projekta attiecināmo izmaksu līdzfinansēšanai, ja projektam pieejamais Kohēzijas fonda finansējums nesasniedz noteikto maksimālo attiecināmo Kohēzijas Fonda finansējuma apmēru 85 % no projekta attiecināmajām izmaksām, papildu </w:t>
      </w:r>
      <w:proofErr w:type="spellStart"/>
      <w:r w:rsidRPr="001E2617">
        <w:rPr>
          <w:rFonts w:ascii="Times New Roman" w:hAnsi="Times New Roman"/>
          <w:sz w:val="24"/>
          <w:szCs w:val="24"/>
        </w:rPr>
        <w:t>priekšfinansētajai</w:t>
      </w:r>
      <w:proofErr w:type="spellEnd"/>
      <w:r w:rsidRPr="001E2617">
        <w:rPr>
          <w:rFonts w:ascii="Times New Roman" w:hAnsi="Times New Roman"/>
          <w:sz w:val="24"/>
          <w:szCs w:val="24"/>
        </w:rPr>
        <w:t xml:space="preserve"> snieguma rezervei;</w:t>
      </w:r>
    </w:p>
    <w:p w:rsidR="00CD27F3" w:rsidRPr="001E2617" w:rsidRDefault="00CD27F3" w:rsidP="003D6A7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papildu darbību (aktivitāšu) īstenošanai projektā, radot projektā papildu rezultatīvos rādītājus;</w:t>
      </w:r>
    </w:p>
    <w:p w:rsidR="00CD27F3" w:rsidRPr="001E2617" w:rsidRDefault="00CD27F3" w:rsidP="003D6A77">
      <w:pPr>
        <w:numPr>
          <w:ilvl w:val="1"/>
          <w:numId w:val="10"/>
        </w:numPr>
        <w:spacing w:after="120" w:line="240" w:lineRule="auto"/>
        <w:ind w:left="993" w:hanging="567"/>
        <w:jc w:val="both"/>
        <w:rPr>
          <w:rFonts w:ascii="Times New Roman" w:hAnsi="Times New Roman"/>
          <w:sz w:val="24"/>
          <w:szCs w:val="24"/>
        </w:rPr>
      </w:pPr>
      <w:r w:rsidRPr="001E2617">
        <w:rPr>
          <w:rFonts w:ascii="Times New Roman" w:hAnsi="Times New Roman"/>
          <w:sz w:val="24"/>
          <w:szCs w:val="24"/>
        </w:rPr>
        <w:t>jaunai projektu iesniegumu atlasei pasākuma ietvaros.</w:t>
      </w:r>
    </w:p>
    <w:p w:rsidR="00364FF8" w:rsidRPr="001E2617" w:rsidRDefault="00364FF8" w:rsidP="00F23AD8">
      <w:pPr>
        <w:numPr>
          <w:ilvl w:val="0"/>
          <w:numId w:val="10"/>
        </w:numPr>
        <w:spacing w:after="120"/>
        <w:jc w:val="both"/>
        <w:rPr>
          <w:rFonts w:ascii="Times New Roman" w:hAnsi="Times New Roman"/>
          <w:sz w:val="24"/>
          <w:szCs w:val="24"/>
        </w:rPr>
      </w:pPr>
      <w:r w:rsidRPr="001E2617">
        <w:rPr>
          <w:rFonts w:ascii="Times New Roman" w:hAnsi="Times New Roman"/>
          <w:sz w:val="24"/>
          <w:szCs w:val="24"/>
        </w:rPr>
        <w:t>Ja projekta īstenošanas gaitā, tai skaitā projektā veikto iepirkumu rezultātā, ir izveidojies finanšu ietaupījums</w:t>
      </w:r>
      <w:r w:rsidR="00ED3199" w:rsidRPr="001E2617">
        <w:rPr>
          <w:rFonts w:ascii="Times New Roman" w:hAnsi="Times New Roman"/>
          <w:sz w:val="24"/>
          <w:szCs w:val="24"/>
        </w:rPr>
        <w:t xml:space="preserve"> </w:t>
      </w:r>
      <w:r w:rsidR="00CD27F3" w:rsidRPr="001E2617">
        <w:rPr>
          <w:rFonts w:ascii="Times New Roman" w:hAnsi="Times New Roman"/>
          <w:sz w:val="24"/>
          <w:szCs w:val="24"/>
        </w:rPr>
        <w:t>papildus šo noteikumu 1</w:t>
      </w:r>
      <w:r w:rsidR="009A0537" w:rsidRPr="001E2617">
        <w:rPr>
          <w:rFonts w:ascii="Times New Roman" w:hAnsi="Times New Roman"/>
          <w:sz w:val="24"/>
          <w:szCs w:val="24"/>
        </w:rPr>
        <w:t>5</w:t>
      </w:r>
      <w:r w:rsidR="00CD27F3" w:rsidRPr="001E2617">
        <w:rPr>
          <w:rFonts w:ascii="Times New Roman" w:hAnsi="Times New Roman"/>
          <w:sz w:val="24"/>
          <w:szCs w:val="24"/>
        </w:rPr>
        <w:t>. punktā minētajam</w:t>
      </w:r>
      <w:r w:rsidR="00ED3199" w:rsidRPr="001E2617">
        <w:rPr>
          <w:rFonts w:ascii="Times New Roman" w:hAnsi="Times New Roman"/>
          <w:sz w:val="24"/>
          <w:szCs w:val="24"/>
        </w:rPr>
        <w:t xml:space="preserve">, </w:t>
      </w:r>
      <w:r w:rsidRPr="001E2617">
        <w:rPr>
          <w:rFonts w:ascii="Times New Roman" w:hAnsi="Times New Roman"/>
          <w:sz w:val="24"/>
          <w:szCs w:val="24"/>
        </w:rPr>
        <w:t xml:space="preserve">sadarbības iestāde, saskaņojot to ar atbildīgo iestādi, var lemt par minēto līdzekļu </w:t>
      </w:r>
      <w:r w:rsidR="00ED3199" w:rsidRPr="001E2617">
        <w:rPr>
          <w:rFonts w:ascii="Times New Roman" w:hAnsi="Times New Roman"/>
          <w:sz w:val="24"/>
          <w:szCs w:val="24"/>
        </w:rPr>
        <w:t xml:space="preserve">papildu piešķīrumu vai </w:t>
      </w:r>
      <w:r w:rsidRPr="001E2617">
        <w:rPr>
          <w:rFonts w:ascii="Times New Roman" w:hAnsi="Times New Roman"/>
          <w:sz w:val="24"/>
          <w:szCs w:val="24"/>
        </w:rPr>
        <w:t>pārdali šādā prioritārā secībā:</w:t>
      </w:r>
    </w:p>
    <w:p w:rsidR="00ED3199" w:rsidRPr="001E2617" w:rsidRDefault="003D6A77" w:rsidP="009A0537">
      <w:pPr>
        <w:numPr>
          <w:ilvl w:val="1"/>
          <w:numId w:val="10"/>
        </w:numPr>
        <w:spacing w:after="120"/>
        <w:ind w:left="1134" w:hanging="708"/>
        <w:jc w:val="both"/>
        <w:rPr>
          <w:rFonts w:ascii="Times New Roman" w:hAnsi="Times New Roman"/>
          <w:sz w:val="24"/>
          <w:szCs w:val="24"/>
        </w:rPr>
      </w:pPr>
      <w:r w:rsidRPr="001E2617">
        <w:rPr>
          <w:rFonts w:ascii="Times New Roman" w:hAnsi="Times New Roman"/>
          <w:sz w:val="24"/>
          <w:szCs w:val="24"/>
        </w:rPr>
        <w:t>p</w:t>
      </w:r>
      <w:r w:rsidR="00ED3199" w:rsidRPr="001E2617">
        <w:rPr>
          <w:rFonts w:ascii="Times New Roman" w:hAnsi="Times New Roman"/>
          <w:sz w:val="24"/>
          <w:szCs w:val="24"/>
        </w:rPr>
        <w:t>rojekta</w:t>
      </w:r>
      <w:r w:rsidR="00CD27F3" w:rsidRPr="001E2617">
        <w:rPr>
          <w:rFonts w:ascii="Times New Roman" w:hAnsi="Times New Roman"/>
          <w:sz w:val="24"/>
          <w:szCs w:val="24"/>
        </w:rPr>
        <w:t>, kurā radies ietaupījums,</w:t>
      </w:r>
      <w:r w:rsidR="00ED3199" w:rsidRPr="001E2617">
        <w:rPr>
          <w:rFonts w:ascii="Times New Roman" w:hAnsi="Times New Roman"/>
          <w:sz w:val="24"/>
          <w:szCs w:val="24"/>
        </w:rPr>
        <w:t xml:space="preserve"> Kohēzijas fonda finansējuma  apmēra palielināšanai projekta attiecināmo izmaksu līdzfinansēšanai, ja projektam pieejamais Kohēzijas fonda finansējums pēc šo noteikumu 1</w:t>
      </w:r>
      <w:r w:rsidR="009A0537" w:rsidRPr="001E2617">
        <w:rPr>
          <w:rFonts w:ascii="Times New Roman" w:hAnsi="Times New Roman"/>
          <w:sz w:val="24"/>
          <w:szCs w:val="24"/>
        </w:rPr>
        <w:t>5</w:t>
      </w:r>
      <w:r w:rsidR="00ED3199" w:rsidRPr="001E2617">
        <w:rPr>
          <w:rFonts w:ascii="Times New Roman" w:hAnsi="Times New Roman"/>
          <w:sz w:val="24"/>
          <w:szCs w:val="24"/>
        </w:rPr>
        <w:t>.punktā minētā palielinājuma joprojām nesasniedz noteikto maksimālo attiecināmo Kohēzijas Fonda finansējuma apmēru 85 % no projekta attiecināmajām izmaksām;</w:t>
      </w:r>
    </w:p>
    <w:p w:rsidR="00ED3199" w:rsidRPr="001E2617" w:rsidRDefault="00ED3199" w:rsidP="003D6A77">
      <w:pPr>
        <w:numPr>
          <w:ilvl w:val="1"/>
          <w:numId w:val="10"/>
        </w:numPr>
        <w:spacing w:after="120"/>
        <w:ind w:left="1134" w:hanging="708"/>
        <w:jc w:val="both"/>
        <w:rPr>
          <w:rFonts w:ascii="Times New Roman" w:hAnsi="Times New Roman"/>
          <w:sz w:val="24"/>
          <w:szCs w:val="24"/>
        </w:rPr>
      </w:pPr>
      <w:r w:rsidRPr="001E2617">
        <w:rPr>
          <w:rFonts w:ascii="Times New Roman" w:hAnsi="Times New Roman"/>
          <w:sz w:val="24"/>
          <w:szCs w:val="24"/>
        </w:rPr>
        <w:t>papildu darbību (aktivitāšu) īstenošanai projektā,</w:t>
      </w:r>
      <w:r w:rsidR="00CD27F3" w:rsidRPr="001E2617">
        <w:rPr>
          <w:rFonts w:ascii="Times New Roman" w:hAnsi="Times New Roman"/>
          <w:sz w:val="24"/>
          <w:szCs w:val="24"/>
        </w:rPr>
        <w:t xml:space="preserve"> kurā radies ietaupījums,</w:t>
      </w:r>
      <w:r w:rsidRPr="001E2617">
        <w:rPr>
          <w:rFonts w:ascii="Times New Roman" w:hAnsi="Times New Roman"/>
          <w:sz w:val="24"/>
          <w:szCs w:val="24"/>
        </w:rPr>
        <w:t xml:space="preserve"> radot projektā papildu rezultatīvos rādītājus;</w:t>
      </w:r>
    </w:p>
    <w:p w:rsidR="00ED3199" w:rsidRPr="001E2617" w:rsidRDefault="00ED3199" w:rsidP="003D6A77">
      <w:pPr>
        <w:numPr>
          <w:ilvl w:val="1"/>
          <w:numId w:val="10"/>
        </w:numPr>
        <w:spacing w:after="120"/>
        <w:ind w:left="1134" w:hanging="708"/>
        <w:jc w:val="both"/>
        <w:rPr>
          <w:rFonts w:ascii="Times New Roman" w:hAnsi="Times New Roman"/>
          <w:sz w:val="24"/>
          <w:szCs w:val="24"/>
        </w:rPr>
      </w:pPr>
      <w:r w:rsidRPr="001E2617">
        <w:rPr>
          <w:rFonts w:ascii="Times New Roman" w:hAnsi="Times New Roman"/>
          <w:sz w:val="24"/>
          <w:szCs w:val="24"/>
        </w:rPr>
        <w:t xml:space="preserve">citu projektu </w:t>
      </w:r>
      <w:r w:rsidR="00CD27F3" w:rsidRPr="001E2617">
        <w:rPr>
          <w:rFonts w:ascii="Times New Roman" w:hAnsi="Times New Roman"/>
          <w:sz w:val="24"/>
          <w:szCs w:val="24"/>
        </w:rPr>
        <w:t xml:space="preserve">pasākuma ietvaros </w:t>
      </w:r>
      <w:r w:rsidRPr="001E2617">
        <w:rPr>
          <w:rFonts w:ascii="Times New Roman" w:hAnsi="Times New Roman"/>
          <w:sz w:val="24"/>
          <w:szCs w:val="24"/>
        </w:rPr>
        <w:t>Kohēzijas fonda finansējuma apmēra palielināšanai projekta attiecināmo izmaksu līdzfinansēšanai, ja projektam pieejamais Kohēzijas fonda finansējums pēc šo noteikumu 1</w:t>
      </w:r>
      <w:r w:rsidR="003D6A77" w:rsidRPr="001E2617">
        <w:rPr>
          <w:rFonts w:ascii="Times New Roman" w:hAnsi="Times New Roman"/>
          <w:sz w:val="24"/>
          <w:szCs w:val="24"/>
        </w:rPr>
        <w:t>5</w:t>
      </w:r>
      <w:r w:rsidRPr="001E2617">
        <w:rPr>
          <w:rFonts w:ascii="Times New Roman" w:hAnsi="Times New Roman"/>
          <w:sz w:val="24"/>
          <w:szCs w:val="24"/>
        </w:rPr>
        <w:t xml:space="preserve">.punktā </w:t>
      </w:r>
      <w:r w:rsidR="00527B23" w:rsidRPr="001E2617">
        <w:rPr>
          <w:rFonts w:ascii="Times New Roman" w:hAnsi="Times New Roman"/>
          <w:sz w:val="24"/>
          <w:szCs w:val="24"/>
        </w:rPr>
        <w:t>un 1</w:t>
      </w:r>
      <w:r w:rsidR="003D6A77" w:rsidRPr="001E2617">
        <w:rPr>
          <w:rFonts w:ascii="Times New Roman" w:hAnsi="Times New Roman"/>
          <w:sz w:val="24"/>
          <w:szCs w:val="24"/>
        </w:rPr>
        <w:t>6</w:t>
      </w:r>
      <w:r w:rsidR="00527B23" w:rsidRPr="001E2617">
        <w:rPr>
          <w:rFonts w:ascii="Times New Roman" w:hAnsi="Times New Roman"/>
          <w:sz w:val="24"/>
          <w:szCs w:val="24"/>
        </w:rPr>
        <w:t xml:space="preserve">.1.apakšpunktā </w:t>
      </w:r>
      <w:r w:rsidRPr="001E2617">
        <w:rPr>
          <w:rFonts w:ascii="Times New Roman" w:hAnsi="Times New Roman"/>
          <w:sz w:val="24"/>
          <w:szCs w:val="24"/>
        </w:rPr>
        <w:t>minētā palielinājuma joprojām nesasniedz noteikto maksimālo attiecināmo Kohēzijas Fonda finansējuma apmēru 85 % no projekta attiecināmajām izmaksām;</w:t>
      </w:r>
    </w:p>
    <w:p w:rsidR="00ED3199" w:rsidRPr="001E2617" w:rsidRDefault="00ED3199" w:rsidP="003D6A77">
      <w:pPr>
        <w:numPr>
          <w:ilvl w:val="1"/>
          <w:numId w:val="10"/>
        </w:numPr>
        <w:spacing w:after="120"/>
        <w:ind w:left="1134" w:hanging="708"/>
        <w:jc w:val="both"/>
        <w:rPr>
          <w:rFonts w:ascii="Times New Roman" w:hAnsi="Times New Roman"/>
          <w:sz w:val="24"/>
          <w:szCs w:val="24"/>
        </w:rPr>
      </w:pPr>
      <w:r w:rsidRPr="001E2617">
        <w:rPr>
          <w:rFonts w:ascii="Times New Roman" w:hAnsi="Times New Roman"/>
          <w:sz w:val="24"/>
          <w:szCs w:val="24"/>
        </w:rPr>
        <w:t>jaunai projektu iesniegumu atlasei</w:t>
      </w:r>
      <w:r w:rsidR="00CD27F3" w:rsidRPr="001E2617">
        <w:rPr>
          <w:rFonts w:ascii="Times New Roman" w:hAnsi="Times New Roman"/>
          <w:sz w:val="24"/>
          <w:szCs w:val="24"/>
        </w:rPr>
        <w:t xml:space="preserve"> pasākuma ietvaros</w:t>
      </w:r>
      <w:r w:rsidRPr="001E2617">
        <w:rPr>
          <w:rFonts w:ascii="Times New Roman" w:hAnsi="Times New Roman"/>
          <w:sz w:val="24"/>
          <w:szCs w:val="24"/>
        </w:rPr>
        <w:t>.</w:t>
      </w:r>
    </w:p>
    <w:p w:rsidR="00CD27F3" w:rsidRPr="001E2617" w:rsidRDefault="00CD27F3" w:rsidP="00CD27F3">
      <w:pPr>
        <w:numPr>
          <w:ilvl w:val="0"/>
          <w:numId w:val="10"/>
        </w:numPr>
        <w:spacing w:after="120"/>
        <w:jc w:val="both"/>
        <w:rPr>
          <w:rFonts w:ascii="Times New Roman" w:hAnsi="Times New Roman"/>
          <w:sz w:val="24"/>
          <w:szCs w:val="24"/>
        </w:rPr>
      </w:pPr>
      <w:r w:rsidRPr="001E2617">
        <w:rPr>
          <w:rFonts w:ascii="Times New Roman" w:hAnsi="Times New Roman"/>
          <w:sz w:val="24"/>
          <w:szCs w:val="24"/>
        </w:rPr>
        <w:t>Ja pasākuma ietvaros ir pieejams papildu Kohēzijas fonda finansējums papildus šo noteikumu 1</w:t>
      </w:r>
      <w:r w:rsidR="003D6A77" w:rsidRPr="001E2617">
        <w:rPr>
          <w:rFonts w:ascii="Times New Roman" w:hAnsi="Times New Roman"/>
          <w:sz w:val="24"/>
          <w:szCs w:val="24"/>
        </w:rPr>
        <w:t>5</w:t>
      </w:r>
      <w:r w:rsidRPr="001E2617">
        <w:rPr>
          <w:rFonts w:ascii="Times New Roman" w:hAnsi="Times New Roman"/>
          <w:sz w:val="24"/>
          <w:szCs w:val="24"/>
        </w:rPr>
        <w:t>. un 1</w:t>
      </w:r>
      <w:r w:rsidR="00110044" w:rsidRPr="001E2617">
        <w:rPr>
          <w:rFonts w:ascii="Times New Roman" w:hAnsi="Times New Roman"/>
          <w:sz w:val="24"/>
          <w:szCs w:val="24"/>
        </w:rPr>
        <w:t>6</w:t>
      </w:r>
      <w:r w:rsidRPr="001E2617">
        <w:rPr>
          <w:rFonts w:ascii="Times New Roman" w:hAnsi="Times New Roman"/>
          <w:sz w:val="24"/>
          <w:szCs w:val="24"/>
        </w:rPr>
        <w:t xml:space="preserve">. punktā minētajam, sadarbības iestāde, saskaņojot to ar atbildīgo iestādi, var lemt par minēto līdzekļu papildu </w:t>
      </w:r>
      <w:r w:rsidR="00BE4F4D" w:rsidRPr="001E2617">
        <w:rPr>
          <w:rFonts w:ascii="Times New Roman" w:hAnsi="Times New Roman"/>
          <w:sz w:val="24"/>
          <w:szCs w:val="24"/>
        </w:rPr>
        <w:t>piešķiršanu:</w:t>
      </w:r>
    </w:p>
    <w:p w:rsidR="00BE4F4D" w:rsidRPr="001E2617" w:rsidRDefault="003D6A77" w:rsidP="00110044">
      <w:pPr>
        <w:numPr>
          <w:ilvl w:val="1"/>
          <w:numId w:val="10"/>
        </w:numPr>
        <w:spacing w:after="120"/>
        <w:ind w:left="1134" w:hanging="708"/>
        <w:jc w:val="both"/>
        <w:rPr>
          <w:rFonts w:ascii="Times New Roman" w:hAnsi="Times New Roman"/>
          <w:sz w:val="24"/>
          <w:szCs w:val="24"/>
        </w:rPr>
      </w:pPr>
      <w:r w:rsidRPr="001E2617">
        <w:rPr>
          <w:rFonts w:ascii="Times New Roman" w:hAnsi="Times New Roman"/>
          <w:sz w:val="24"/>
          <w:szCs w:val="24"/>
        </w:rPr>
        <w:t>p</w:t>
      </w:r>
      <w:r w:rsidR="00BE4F4D" w:rsidRPr="001E2617">
        <w:rPr>
          <w:rFonts w:ascii="Times New Roman" w:hAnsi="Times New Roman"/>
          <w:sz w:val="24"/>
          <w:szCs w:val="24"/>
        </w:rPr>
        <w:t>rojekta Kohēzijas fonda finansējuma  apmēra palielināšanai projekta attiecināmo izmaksu līdzfinansēšanai, ja projektam pieejamais Kohēzijas fonda finansējums pēc šo noteikumu 1</w:t>
      </w:r>
      <w:r w:rsidRPr="001E2617">
        <w:rPr>
          <w:rFonts w:ascii="Times New Roman" w:hAnsi="Times New Roman"/>
          <w:sz w:val="24"/>
          <w:szCs w:val="24"/>
        </w:rPr>
        <w:t>5</w:t>
      </w:r>
      <w:r w:rsidR="00BE4F4D" w:rsidRPr="001E2617">
        <w:rPr>
          <w:rFonts w:ascii="Times New Roman" w:hAnsi="Times New Roman"/>
          <w:sz w:val="24"/>
          <w:szCs w:val="24"/>
        </w:rPr>
        <w:t xml:space="preserve">.punktā </w:t>
      </w:r>
      <w:r w:rsidR="008A380D">
        <w:rPr>
          <w:rFonts w:ascii="Times New Roman" w:hAnsi="Times New Roman"/>
          <w:sz w:val="24"/>
          <w:szCs w:val="24"/>
        </w:rPr>
        <w:t xml:space="preserve">minētā palielinājuma </w:t>
      </w:r>
      <w:r w:rsidR="00BE4F4D" w:rsidRPr="001E2617">
        <w:rPr>
          <w:rFonts w:ascii="Times New Roman" w:hAnsi="Times New Roman"/>
          <w:sz w:val="24"/>
          <w:szCs w:val="24"/>
        </w:rPr>
        <w:t>un, ja attiecināms, 1</w:t>
      </w:r>
      <w:r w:rsidRPr="001E2617">
        <w:rPr>
          <w:rFonts w:ascii="Times New Roman" w:hAnsi="Times New Roman"/>
          <w:sz w:val="24"/>
          <w:szCs w:val="24"/>
        </w:rPr>
        <w:t>6</w:t>
      </w:r>
      <w:r w:rsidR="00BE4F4D" w:rsidRPr="001E2617">
        <w:rPr>
          <w:rFonts w:ascii="Times New Roman" w:hAnsi="Times New Roman"/>
          <w:sz w:val="24"/>
          <w:szCs w:val="24"/>
        </w:rPr>
        <w:t>.punktā minētā palielinājuma, joprojām nesasniedz noteikto maksimālo attiecināmo Kohēzijas Fonda finansējuma apmēru 85 % no projekta attiecināmajām izmaksām;</w:t>
      </w:r>
    </w:p>
    <w:p w:rsidR="00BE4F4D" w:rsidRPr="001E2617" w:rsidRDefault="00BE4F4D" w:rsidP="00110044">
      <w:pPr>
        <w:numPr>
          <w:ilvl w:val="1"/>
          <w:numId w:val="10"/>
        </w:numPr>
        <w:tabs>
          <w:tab w:val="left" w:pos="1134"/>
        </w:tabs>
        <w:spacing w:after="120"/>
        <w:ind w:left="426" w:firstLine="0"/>
        <w:jc w:val="both"/>
        <w:rPr>
          <w:rFonts w:ascii="Times New Roman" w:hAnsi="Times New Roman"/>
          <w:sz w:val="24"/>
          <w:szCs w:val="24"/>
        </w:rPr>
      </w:pPr>
      <w:r w:rsidRPr="001E2617">
        <w:rPr>
          <w:rFonts w:ascii="Times New Roman" w:hAnsi="Times New Roman"/>
          <w:sz w:val="24"/>
          <w:szCs w:val="24"/>
        </w:rPr>
        <w:t>jaunai projektu iesniegumu atlasei pasākuma ietvaros.</w:t>
      </w:r>
    </w:p>
    <w:p w:rsidR="003D6A77" w:rsidRPr="001E2617" w:rsidRDefault="003D6A77" w:rsidP="0050231F">
      <w:pPr>
        <w:numPr>
          <w:ilvl w:val="0"/>
          <w:numId w:val="10"/>
        </w:numPr>
        <w:jc w:val="both"/>
        <w:rPr>
          <w:rFonts w:ascii="Times New Roman" w:hAnsi="Times New Roman"/>
          <w:sz w:val="24"/>
          <w:szCs w:val="24"/>
        </w:rPr>
      </w:pPr>
      <w:r w:rsidRPr="001E2617">
        <w:rPr>
          <w:rFonts w:ascii="Times New Roman" w:hAnsi="Times New Roman"/>
          <w:sz w:val="24"/>
          <w:szCs w:val="24"/>
        </w:rPr>
        <w:t>Projekta iesniedzējs nodro</w:t>
      </w:r>
      <w:r w:rsidR="008A380D">
        <w:rPr>
          <w:rFonts w:ascii="Times New Roman" w:hAnsi="Times New Roman"/>
          <w:sz w:val="24"/>
          <w:szCs w:val="24"/>
        </w:rPr>
        <w:t>šina, ka projekts tiek pabeigts</w:t>
      </w:r>
      <w:r w:rsidRPr="001E2617">
        <w:rPr>
          <w:rFonts w:ascii="Times New Roman" w:hAnsi="Times New Roman"/>
          <w:sz w:val="24"/>
          <w:szCs w:val="24"/>
        </w:rPr>
        <w:t xml:space="preserve"> neatkarīgi no tā</w:t>
      </w:r>
      <w:r w:rsidR="008A380D">
        <w:rPr>
          <w:rFonts w:ascii="Times New Roman" w:hAnsi="Times New Roman"/>
          <w:sz w:val="24"/>
          <w:szCs w:val="24"/>
        </w:rPr>
        <w:t>,</w:t>
      </w:r>
      <w:r w:rsidRPr="001E2617">
        <w:rPr>
          <w:rFonts w:ascii="Times New Roman" w:hAnsi="Times New Roman"/>
          <w:sz w:val="24"/>
          <w:szCs w:val="24"/>
        </w:rPr>
        <w:t xml:space="preserve"> vai projektam tiek palielināts Kohēzijas fonda finansējums papildu šo noteikumu 12. un 13. punktā minētajam.</w:t>
      </w:r>
    </w:p>
    <w:p w:rsidR="003A5FA2" w:rsidRPr="001E2617" w:rsidRDefault="004916F4" w:rsidP="004916F4">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 xml:space="preserve">Projekta iesniedzējs pasākuma </w:t>
      </w:r>
      <w:r w:rsidR="00265A69" w:rsidRPr="001E2617">
        <w:rPr>
          <w:rFonts w:ascii="Times New Roman" w:hAnsi="Times New Roman"/>
          <w:sz w:val="24"/>
          <w:szCs w:val="24"/>
        </w:rPr>
        <w:t xml:space="preserve">ietvaros iesniedz vienu projekta iesniegumu. </w:t>
      </w:r>
      <w:r w:rsidR="00160C75" w:rsidRPr="001E2617">
        <w:rPr>
          <w:rFonts w:ascii="Times New Roman" w:hAnsi="Times New Roman"/>
          <w:sz w:val="24"/>
          <w:szCs w:val="24"/>
        </w:rPr>
        <w:t>Vienā projektā nevar iekļaut vairākas ielas</w:t>
      </w:r>
      <w:r w:rsidR="00265A69" w:rsidRPr="001E2617">
        <w:rPr>
          <w:rFonts w:ascii="Times New Roman" w:hAnsi="Times New Roman"/>
          <w:sz w:val="24"/>
          <w:szCs w:val="24"/>
        </w:rPr>
        <w:t>, izņemot gadījumus, ja tiek veidots vienots, noslēgts maršruts sasaistē ar TEN-T tīklu</w:t>
      </w:r>
      <w:r w:rsidR="00092A8C" w:rsidRPr="001E2617">
        <w:rPr>
          <w:rFonts w:ascii="Times New Roman" w:hAnsi="Times New Roman"/>
          <w:sz w:val="24"/>
          <w:szCs w:val="24"/>
        </w:rPr>
        <w:t>.</w:t>
      </w:r>
    </w:p>
    <w:p w:rsidR="00706EF3" w:rsidRPr="001E2617" w:rsidRDefault="00EE6339" w:rsidP="00630495">
      <w:pPr>
        <w:spacing w:after="120" w:line="240" w:lineRule="auto"/>
        <w:ind w:left="360"/>
        <w:jc w:val="center"/>
        <w:rPr>
          <w:rFonts w:ascii="Times New Roman" w:hAnsi="Times New Roman"/>
          <w:b/>
          <w:sz w:val="24"/>
          <w:szCs w:val="24"/>
        </w:rPr>
      </w:pPr>
      <w:r w:rsidRPr="001E2617">
        <w:rPr>
          <w:rFonts w:ascii="Times New Roman" w:hAnsi="Times New Roman"/>
          <w:b/>
          <w:sz w:val="24"/>
          <w:szCs w:val="24"/>
        </w:rPr>
        <w:t>II. </w:t>
      </w:r>
      <w:r w:rsidR="00706EF3" w:rsidRPr="001E2617">
        <w:rPr>
          <w:rFonts w:ascii="Times New Roman" w:hAnsi="Times New Roman"/>
          <w:b/>
          <w:sz w:val="24"/>
          <w:szCs w:val="24"/>
        </w:rPr>
        <w:t>Prasības projekta iesniedzējam</w:t>
      </w:r>
    </w:p>
    <w:p w:rsidR="00985E7F" w:rsidRPr="001E2617" w:rsidRDefault="009C7693" w:rsidP="009C7693">
      <w:pPr>
        <w:numPr>
          <w:ilvl w:val="0"/>
          <w:numId w:val="10"/>
        </w:numPr>
        <w:spacing w:after="120" w:line="240" w:lineRule="auto"/>
        <w:jc w:val="both"/>
        <w:rPr>
          <w:rFonts w:ascii="Times New Roman" w:hAnsi="Times New Roman"/>
          <w:sz w:val="24"/>
          <w:szCs w:val="24"/>
        </w:rPr>
      </w:pPr>
      <w:r w:rsidRPr="001E2617">
        <w:rPr>
          <w:rFonts w:ascii="Times New Roman" w:hAnsi="Times New Roman"/>
          <w:sz w:val="24"/>
          <w:szCs w:val="24"/>
        </w:rPr>
        <w:t xml:space="preserve"> Projekta iesniedzējs ir šo noteikumu 4.punktā minētā pašvaldība vai tās izveidota iestāde.</w:t>
      </w:r>
    </w:p>
    <w:p w:rsidR="002977F5" w:rsidRPr="001E2617" w:rsidRDefault="000301EC" w:rsidP="002977F5">
      <w:pPr>
        <w:numPr>
          <w:ilvl w:val="0"/>
          <w:numId w:val="10"/>
        </w:numPr>
        <w:spacing w:after="120" w:line="240" w:lineRule="auto"/>
        <w:ind w:left="426" w:hanging="426"/>
        <w:jc w:val="both"/>
        <w:rPr>
          <w:rFonts w:ascii="Times New Roman" w:hAnsi="Times New Roman"/>
          <w:sz w:val="24"/>
          <w:szCs w:val="24"/>
        </w:rPr>
      </w:pPr>
      <w:r w:rsidRPr="001E2617">
        <w:rPr>
          <w:rFonts w:ascii="Times New Roman" w:hAnsi="Times New Roman"/>
          <w:sz w:val="24"/>
          <w:szCs w:val="24"/>
        </w:rPr>
        <w:lastRenderedPageBreak/>
        <w:t>Projekta iesniedzējs, kas pēc projekta iesnieguma apstiprināšanas ir arī finansējuma saņēmējs, sagatavo un iesniedz sadarbības iestādei projekta iesniegumu saskaņā ar projekta iesnieguma atlases nolikuma prasībām, pievienojot projektam veikto izmaksu un ieguvumu analīzi</w:t>
      </w:r>
      <w:r w:rsidR="00953E52" w:rsidRPr="001E2617">
        <w:rPr>
          <w:rFonts w:ascii="Times New Roman" w:hAnsi="Times New Roman"/>
          <w:sz w:val="24"/>
          <w:szCs w:val="24"/>
        </w:rPr>
        <w:t>.</w:t>
      </w:r>
    </w:p>
    <w:p w:rsidR="00327736" w:rsidRPr="001E2617" w:rsidRDefault="00EE6339" w:rsidP="00630495">
      <w:pPr>
        <w:spacing w:after="120" w:line="240" w:lineRule="auto"/>
        <w:ind w:left="360"/>
        <w:jc w:val="center"/>
        <w:rPr>
          <w:rFonts w:ascii="Times New Roman" w:hAnsi="Times New Roman"/>
          <w:b/>
          <w:bCs/>
          <w:sz w:val="24"/>
          <w:szCs w:val="24"/>
        </w:rPr>
      </w:pPr>
      <w:r w:rsidRPr="001E2617">
        <w:rPr>
          <w:rFonts w:ascii="Times New Roman" w:hAnsi="Times New Roman"/>
          <w:b/>
          <w:bCs/>
          <w:sz w:val="24"/>
          <w:szCs w:val="24"/>
        </w:rPr>
        <w:t>III. </w:t>
      </w:r>
      <w:r w:rsidR="00327736" w:rsidRPr="001E2617">
        <w:rPr>
          <w:rFonts w:ascii="Times New Roman" w:hAnsi="Times New Roman"/>
          <w:b/>
          <w:bCs/>
          <w:sz w:val="24"/>
          <w:szCs w:val="24"/>
        </w:rPr>
        <w:t>Atbalstāmās darbības un izmaksas</w:t>
      </w:r>
    </w:p>
    <w:p w:rsidR="00946DDB" w:rsidRPr="001E2617" w:rsidRDefault="004157FC" w:rsidP="004157FC">
      <w:pPr>
        <w:numPr>
          <w:ilvl w:val="0"/>
          <w:numId w:val="10"/>
        </w:numPr>
        <w:spacing w:after="120" w:line="240" w:lineRule="auto"/>
        <w:ind w:left="426" w:hanging="426"/>
        <w:jc w:val="both"/>
        <w:rPr>
          <w:rFonts w:ascii="Times New Roman" w:hAnsi="Times New Roman"/>
          <w:sz w:val="24"/>
          <w:szCs w:val="24"/>
        </w:rPr>
      </w:pPr>
      <w:bookmarkStart w:id="2" w:name="_Ref426968419"/>
      <w:r w:rsidRPr="001E2617">
        <w:rPr>
          <w:rFonts w:ascii="Times New Roman" w:hAnsi="Times New Roman"/>
          <w:sz w:val="24"/>
          <w:szCs w:val="24"/>
        </w:rPr>
        <w:t>P</w:t>
      </w:r>
      <w:r w:rsidR="00565DA6" w:rsidRPr="001E2617">
        <w:rPr>
          <w:rFonts w:ascii="Times New Roman" w:hAnsi="Times New Roman"/>
          <w:sz w:val="24"/>
          <w:szCs w:val="24"/>
        </w:rPr>
        <w:t>asākuma</w:t>
      </w:r>
      <w:r w:rsidR="00402551" w:rsidRPr="001E2617">
        <w:rPr>
          <w:rFonts w:ascii="Times New Roman" w:hAnsi="Times New Roman"/>
          <w:sz w:val="24"/>
          <w:szCs w:val="24"/>
        </w:rPr>
        <w:t xml:space="preserve"> atbalstāmās darbības ir </w:t>
      </w:r>
      <w:r w:rsidR="00565DA6" w:rsidRPr="001E2617">
        <w:rPr>
          <w:rFonts w:ascii="Times New Roman" w:hAnsi="Times New Roman"/>
          <w:sz w:val="24"/>
          <w:szCs w:val="24"/>
        </w:rPr>
        <w:t>jaunu maģistrālo ielu</w:t>
      </w:r>
      <w:r w:rsidR="002977F5" w:rsidRPr="001E2617">
        <w:rPr>
          <w:rFonts w:ascii="Times New Roman" w:hAnsi="Times New Roman"/>
          <w:sz w:val="24"/>
          <w:szCs w:val="24"/>
        </w:rPr>
        <w:t xml:space="preserve"> un </w:t>
      </w:r>
      <w:r w:rsidR="00565DA6" w:rsidRPr="001E2617">
        <w:rPr>
          <w:rFonts w:ascii="Times New Roman" w:hAnsi="Times New Roman"/>
          <w:sz w:val="24"/>
          <w:szCs w:val="24"/>
        </w:rPr>
        <w:t>esošo maršrutu attīstība, kas nodrošina atsevišķu pilsētu daļu efektīvu savstarpējo sasaisti un sasaisti ar TEN-T tīklu (alternatīvu kravas ceļu izbūve, pārbūve vai modernizācija</w:t>
      </w:r>
      <w:bookmarkStart w:id="3" w:name="_Ref426968204"/>
      <w:bookmarkEnd w:id="2"/>
      <w:r w:rsidR="00781F48" w:rsidRPr="001E2617">
        <w:rPr>
          <w:rFonts w:ascii="Times New Roman" w:hAnsi="Times New Roman"/>
          <w:sz w:val="24"/>
          <w:szCs w:val="24"/>
        </w:rPr>
        <w:t>).</w:t>
      </w:r>
    </w:p>
    <w:p w:rsidR="00AA555E" w:rsidRPr="001E2617" w:rsidRDefault="0018687B" w:rsidP="00AA555E">
      <w:pPr>
        <w:numPr>
          <w:ilvl w:val="0"/>
          <w:numId w:val="10"/>
        </w:numPr>
        <w:spacing w:after="120" w:line="240" w:lineRule="auto"/>
        <w:ind w:left="426" w:hanging="426"/>
        <w:jc w:val="both"/>
        <w:rPr>
          <w:rFonts w:ascii="Times New Roman" w:hAnsi="Times New Roman"/>
          <w:sz w:val="24"/>
          <w:szCs w:val="24"/>
        </w:rPr>
      </w:pPr>
      <w:r w:rsidRPr="001E2617">
        <w:rPr>
          <w:rFonts w:ascii="Times New Roman" w:hAnsi="Times New Roman"/>
          <w:bCs/>
          <w:sz w:val="24"/>
          <w:szCs w:val="24"/>
        </w:rPr>
        <w:t>P</w:t>
      </w:r>
      <w:r w:rsidR="00A749E0" w:rsidRPr="001E2617">
        <w:rPr>
          <w:rFonts w:ascii="Times New Roman" w:hAnsi="Times New Roman"/>
          <w:bCs/>
          <w:sz w:val="24"/>
          <w:szCs w:val="24"/>
        </w:rPr>
        <w:t>asākuma</w:t>
      </w:r>
      <w:r w:rsidR="00651D62" w:rsidRPr="001E2617">
        <w:rPr>
          <w:rFonts w:ascii="Times New Roman" w:hAnsi="Times New Roman"/>
          <w:bCs/>
          <w:sz w:val="24"/>
          <w:szCs w:val="24"/>
        </w:rPr>
        <w:t xml:space="preserve"> </w:t>
      </w:r>
      <w:r w:rsidR="00CD6C58" w:rsidRPr="001E2617">
        <w:rPr>
          <w:rFonts w:ascii="Times New Roman" w:hAnsi="Times New Roman"/>
          <w:sz w:val="24"/>
          <w:szCs w:val="24"/>
        </w:rPr>
        <w:t>tiešās attiecināmās izmaksas</w:t>
      </w:r>
      <w:r w:rsidR="00197CA5" w:rsidRPr="001E2617">
        <w:rPr>
          <w:rFonts w:ascii="Times New Roman" w:hAnsi="Times New Roman"/>
          <w:sz w:val="24"/>
          <w:szCs w:val="24"/>
        </w:rPr>
        <w:t>:</w:t>
      </w:r>
      <w:bookmarkEnd w:id="3"/>
    </w:p>
    <w:p w:rsidR="00CF3163" w:rsidRPr="001E2617" w:rsidRDefault="00CF3163" w:rsidP="00221993">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bookmarkStart w:id="4" w:name="_Ref426968317"/>
      <w:r w:rsidRPr="001E2617">
        <w:rPr>
          <w:rFonts w:ascii="Times New Roman" w:hAnsi="Times New Roman"/>
          <w:sz w:val="24"/>
          <w:szCs w:val="24"/>
        </w:rPr>
        <w:t>projekta vadības</w:t>
      </w:r>
      <w:r w:rsidR="005116D9" w:rsidRPr="001E2617">
        <w:rPr>
          <w:rFonts w:ascii="Times New Roman" w:hAnsi="Times New Roman"/>
          <w:sz w:val="24"/>
          <w:szCs w:val="24"/>
        </w:rPr>
        <w:t xml:space="preserve"> </w:t>
      </w:r>
      <w:r w:rsidRPr="001E2617">
        <w:rPr>
          <w:rFonts w:ascii="Times New Roman" w:hAnsi="Times New Roman"/>
          <w:sz w:val="24"/>
          <w:szCs w:val="24"/>
        </w:rPr>
        <w:t xml:space="preserve">personāla atlīdzības izmaksas, kas radušās uz darba līguma vai uzņēmuma (pakalpojuma) līguma pamata, tai skaitā </w:t>
      </w:r>
      <w:r w:rsidR="0073489D" w:rsidRPr="001E2617">
        <w:rPr>
          <w:rFonts w:ascii="Times New Roman" w:hAnsi="Times New Roman"/>
          <w:sz w:val="24"/>
          <w:szCs w:val="24"/>
        </w:rPr>
        <w:t xml:space="preserve">normatīvajos aktos par darba atlīdzību un nodokļu politikas jomā </w:t>
      </w:r>
      <w:r w:rsidRPr="001E2617">
        <w:rPr>
          <w:rFonts w:ascii="Times New Roman" w:hAnsi="Times New Roman"/>
          <w:sz w:val="24"/>
          <w:szCs w:val="24"/>
        </w:rPr>
        <w:t>noteiktās piemaksas un nodokļus, ņemot vērā, ka:</w:t>
      </w:r>
    </w:p>
    <w:p w:rsidR="00CF3163" w:rsidRPr="001E2617" w:rsidRDefault="008A3E75" w:rsidP="00221993">
      <w:pPr>
        <w:autoSpaceDE w:val="0"/>
        <w:autoSpaceDN w:val="0"/>
        <w:adjustRightInd w:val="0"/>
        <w:spacing w:after="120" w:line="240" w:lineRule="auto"/>
        <w:ind w:left="1134"/>
        <w:jc w:val="both"/>
        <w:rPr>
          <w:rFonts w:ascii="Times New Roman" w:hAnsi="Times New Roman"/>
          <w:i/>
          <w:sz w:val="24"/>
          <w:szCs w:val="24"/>
        </w:rPr>
      </w:pPr>
      <w:r w:rsidRPr="001E2617">
        <w:rPr>
          <w:rFonts w:ascii="Times New Roman" w:hAnsi="Times New Roman"/>
          <w:sz w:val="24"/>
          <w:szCs w:val="24"/>
        </w:rPr>
        <w:t>2</w:t>
      </w:r>
      <w:r w:rsidR="003D6A77" w:rsidRPr="001E2617">
        <w:rPr>
          <w:rFonts w:ascii="Times New Roman" w:hAnsi="Times New Roman"/>
          <w:sz w:val="24"/>
          <w:szCs w:val="24"/>
        </w:rPr>
        <w:t>3</w:t>
      </w:r>
      <w:r w:rsidR="00CF3163" w:rsidRPr="001E2617">
        <w:rPr>
          <w:rFonts w:ascii="Times New Roman" w:hAnsi="Times New Roman"/>
          <w:sz w:val="24"/>
          <w:szCs w:val="24"/>
        </w:rPr>
        <w:t xml:space="preserve">.1.1. tās nepārsniedz 56 580 </w:t>
      </w:r>
      <w:proofErr w:type="spellStart"/>
      <w:r w:rsidR="00CF3163" w:rsidRPr="001E2617">
        <w:rPr>
          <w:rFonts w:ascii="Times New Roman" w:hAnsi="Times New Roman"/>
          <w:i/>
          <w:sz w:val="24"/>
          <w:szCs w:val="24"/>
        </w:rPr>
        <w:t>euro</w:t>
      </w:r>
      <w:proofErr w:type="spellEnd"/>
      <w:r w:rsidR="00CF3163" w:rsidRPr="001E2617">
        <w:rPr>
          <w:rFonts w:ascii="Times New Roman" w:hAnsi="Times New Roman"/>
          <w:sz w:val="24"/>
          <w:szCs w:val="24"/>
        </w:rPr>
        <w:t xml:space="preserve"> gadā, ja projekta tiešās attiecināmās izmaksas ir vienādas vai lielākas par pieciem miljoniem </w:t>
      </w:r>
      <w:proofErr w:type="spellStart"/>
      <w:r w:rsidR="00CF3163" w:rsidRPr="001E2617">
        <w:rPr>
          <w:rFonts w:ascii="Times New Roman" w:hAnsi="Times New Roman"/>
          <w:i/>
          <w:sz w:val="24"/>
          <w:szCs w:val="24"/>
        </w:rPr>
        <w:t>euro</w:t>
      </w:r>
      <w:proofErr w:type="spellEnd"/>
      <w:r w:rsidR="00CF3163" w:rsidRPr="001E2617">
        <w:rPr>
          <w:rFonts w:ascii="Times New Roman" w:hAnsi="Times New Roman"/>
          <w:i/>
          <w:sz w:val="24"/>
          <w:szCs w:val="24"/>
        </w:rPr>
        <w:t>;</w:t>
      </w:r>
    </w:p>
    <w:p w:rsidR="00D82A65" w:rsidRPr="001E2617" w:rsidRDefault="008A3E75" w:rsidP="00221993">
      <w:pPr>
        <w:autoSpaceDE w:val="0"/>
        <w:autoSpaceDN w:val="0"/>
        <w:adjustRightInd w:val="0"/>
        <w:spacing w:after="120" w:line="240" w:lineRule="auto"/>
        <w:ind w:left="1134"/>
        <w:jc w:val="both"/>
        <w:rPr>
          <w:rFonts w:ascii="Times New Roman" w:hAnsi="Times New Roman"/>
          <w:sz w:val="24"/>
          <w:szCs w:val="24"/>
        </w:rPr>
      </w:pPr>
      <w:r w:rsidRPr="001E2617">
        <w:rPr>
          <w:rFonts w:ascii="Times New Roman" w:hAnsi="Times New Roman"/>
          <w:sz w:val="24"/>
          <w:szCs w:val="24"/>
        </w:rPr>
        <w:t>2</w:t>
      </w:r>
      <w:r w:rsidR="003D6A77" w:rsidRPr="001E2617">
        <w:rPr>
          <w:rFonts w:ascii="Times New Roman" w:hAnsi="Times New Roman"/>
          <w:sz w:val="24"/>
          <w:szCs w:val="24"/>
        </w:rPr>
        <w:t>3</w:t>
      </w:r>
      <w:r w:rsidR="00D82A65" w:rsidRPr="001E2617">
        <w:rPr>
          <w:rFonts w:ascii="Times New Roman" w:hAnsi="Times New Roman"/>
          <w:sz w:val="24"/>
          <w:szCs w:val="24"/>
        </w:rPr>
        <w:t xml:space="preserve">.1.2. tās nepārsniedz 24 426 </w:t>
      </w:r>
      <w:proofErr w:type="spellStart"/>
      <w:r w:rsidR="00D82A65" w:rsidRPr="001E2617">
        <w:rPr>
          <w:rFonts w:ascii="Times New Roman" w:hAnsi="Times New Roman"/>
          <w:i/>
          <w:sz w:val="24"/>
          <w:szCs w:val="24"/>
        </w:rPr>
        <w:t>euro</w:t>
      </w:r>
      <w:proofErr w:type="spellEnd"/>
      <w:r w:rsidR="00D82A65" w:rsidRPr="001E2617">
        <w:rPr>
          <w:rFonts w:ascii="Times New Roman" w:hAnsi="Times New Roman"/>
          <w:sz w:val="24"/>
          <w:szCs w:val="24"/>
        </w:rPr>
        <w:t xml:space="preserve"> gadā, pieskaitot 0,64 procentus no tiešajām attiecināmajām izmaksām, neieskaitot tiešās personāla izmaksas, ja tiešās attiecināmās izmaksas ir mazākas par pieciem miljoniem </w:t>
      </w:r>
      <w:proofErr w:type="spellStart"/>
      <w:r w:rsidR="00D82A65" w:rsidRPr="001E2617">
        <w:rPr>
          <w:rFonts w:ascii="Times New Roman" w:hAnsi="Times New Roman"/>
          <w:i/>
          <w:sz w:val="24"/>
          <w:szCs w:val="24"/>
        </w:rPr>
        <w:t>euro</w:t>
      </w:r>
      <w:proofErr w:type="spellEnd"/>
      <w:r w:rsidR="00D82A65" w:rsidRPr="001E2617">
        <w:rPr>
          <w:rFonts w:ascii="Times New Roman" w:hAnsi="Times New Roman"/>
          <w:sz w:val="24"/>
          <w:szCs w:val="24"/>
        </w:rPr>
        <w:t>;</w:t>
      </w:r>
    </w:p>
    <w:p w:rsidR="00CF3163" w:rsidRPr="001E2617" w:rsidRDefault="008A3E75" w:rsidP="00221993">
      <w:pPr>
        <w:autoSpaceDE w:val="0"/>
        <w:autoSpaceDN w:val="0"/>
        <w:adjustRightInd w:val="0"/>
        <w:spacing w:after="120" w:line="240" w:lineRule="auto"/>
        <w:ind w:left="1134"/>
        <w:jc w:val="both"/>
        <w:rPr>
          <w:rFonts w:ascii="Times New Roman" w:hAnsi="Times New Roman"/>
          <w:sz w:val="24"/>
          <w:szCs w:val="24"/>
        </w:rPr>
      </w:pPr>
      <w:r w:rsidRPr="001E2617">
        <w:rPr>
          <w:rFonts w:ascii="Times New Roman" w:hAnsi="Times New Roman"/>
          <w:sz w:val="24"/>
          <w:szCs w:val="24"/>
        </w:rPr>
        <w:t>2</w:t>
      </w:r>
      <w:r w:rsidR="003D6A77" w:rsidRPr="001E2617">
        <w:rPr>
          <w:rFonts w:ascii="Times New Roman" w:hAnsi="Times New Roman"/>
          <w:sz w:val="24"/>
          <w:szCs w:val="24"/>
        </w:rPr>
        <w:t>3</w:t>
      </w:r>
      <w:r w:rsidR="00CF3163" w:rsidRPr="001E2617">
        <w:rPr>
          <w:rFonts w:ascii="Times New Roman" w:hAnsi="Times New Roman"/>
          <w:sz w:val="24"/>
          <w:szCs w:val="24"/>
        </w:rPr>
        <w:t>.1.</w:t>
      </w:r>
      <w:r w:rsidR="00C0202E" w:rsidRPr="001E2617">
        <w:rPr>
          <w:rFonts w:ascii="Times New Roman" w:hAnsi="Times New Roman"/>
          <w:sz w:val="24"/>
          <w:szCs w:val="24"/>
        </w:rPr>
        <w:t>3</w:t>
      </w:r>
      <w:r w:rsidR="00CF3163" w:rsidRPr="001E2617">
        <w:rPr>
          <w:rFonts w:ascii="Times New Roman" w:hAnsi="Times New Roman"/>
          <w:sz w:val="24"/>
          <w:szCs w:val="24"/>
        </w:rPr>
        <w:t xml:space="preserve">.attiecināma ir ne mazāka kā 30% noslodze, personāla iesaisti projektā nodrošinot saskaņā ar </w:t>
      </w:r>
      <w:proofErr w:type="spellStart"/>
      <w:r w:rsidR="00CF3163" w:rsidRPr="001E2617">
        <w:rPr>
          <w:rFonts w:ascii="Times New Roman" w:hAnsi="Times New Roman"/>
          <w:sz w:val="24"/>
          <w:szCs w:val="24"/>
        </w:rPr>
        <w:t>daļlaika</w:t>
      </w:r>
      <w:proofErr w:type="spellEnd"/>
      <w:r w:rsidR="00CF3163" w:rsidRPr="001E2617">
        <w:rPr>
          <w:rFonts w:ascii="Times New Roman" w:hAnsi="Times New Roman"/>
          <w:sz w:val="24"/>
          <w:szCs w:val="24"/>
        </w:rPr>
        <w:t xml:space="preserve"> </w:t>
      </w:r>
      <w:proofErr w:type="spellStart"/>
      <w:r w:rsidR="00CF3163" w:rsidRPr="001E2617">
        <w:rPr>
          <w:rFonts w:ascii="Times New Roman" w:hAnsi="Times New Roman"/>
          <w:sz w:val="24"/>
          <w:szCs w:val="24"/>
        </w:rPr>
        <w:t>attiecināmības</w:t>
      </w:r>
      <w:proofErr w:type="spellEnd"/>
      <w:r w:rsidR="00CF3163" w:rsidRPr="001E2617">
        <w:rPr>
          <w:rFonts w:ascii="Times New Roman" w:hAnsi="Times New Roman"/>
          <w:sz w:val="24"/>
          <w:szCs w:val="24"/>
        </w:rPr>
        <w:t xml:space="preserve"> principu (attiecināms, ja izmaksas radušās uz darba līguma pamata).</w:t>
      </w:r>
    </w:p>
    <w:p w:rsidR="00946DDB" w:rsidRPr="001E2617" w:rsidRDefault="00946DDB"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projekta iesnieguma pamatojošās dokumentācijas sagatavošanas izmaksas, t</w:t>
      </w:r>
      <w:r w:rsidR="0033507A" w:rsidRPr="001E2617">
        <w:rPr>
          <w:rFonts w:ascii="Times New Roman" w:hAnsi="Times New Roman"/>
          <w:sz w:val="24"/>
          <w:szCs w:val="24"/>
        </w:rPr>
        <w:t>ajā skaitā</w:t>
      </w:r>
      <w:r w:rsidRPr="001E2617">
        <w:rPr>
          <w:rFonts w:ascii="Times New Roman" w:hAnsi="Times New Roman"/>
          <w:sz w:val="24"/>
          <w:szCs w:val="24"/>
        </w:rPr>
        <w:t xml:space="preserve"> izmaksu un ieguvumu analīzes izstrādes izmaksas un tehniski ekonomiskā pamatojuma izstrāde</w:t>
      </w:r>
      <w:r w:rsidR="00FB6972" w:rsidRPr="001E2617">
        <w:rPr>
          <w:rFonts w:ascii="Times New Roman" w:hAnsi="Times New Roman"/>
          <w:sz w:val="24"/>
          <w:szCs w:val="24"/>
        </w:rPr>
        <w:t>;</w:t>
      </w:r>
    </w:p>
    <w:p w:rsidR="00946DDB" w:rsidRPr="001E2617" w:rsidRDefault="00946DDB" w:rsidP="00946DDB">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izmaksas vides aizsardzības obligāto prasību nodrošināšanai</w:t>
      </w:r>
      <w:r w:rsidR="000E7047" w:rsidRPr="001E2617">
        <w:rPr>
          <w:rFonts w:ascii="Times New Roman" w:hAnsi="Times New Roman"/>
          <w:sz w:val="24"/>
          <w:szCs w:val="24"/>
        </w:rPr>
        <w:t>,</w:t>
      </w:r>
      <w:r w:rsidRPr="001E2617">
        <w:rPr>
          <w:rFonts w:ascii="Times New Roman" w:hAnsi="Times New Roman"/>
          <w:sz w:val="24"/>
          <w:szCs w:val="24"/>
        </w:rPr>
        <w:t xml:space="preserve"> tostarp ietekmes uz vidi novērtējuma izmaksas, ciktāl to paredz normatīvo aktu prasības;</w:t>
      </w:r>
    </w:p>
    <w:p w:rsidR="00946DDB" w:rsidRPr="001E2617" w:rsidRDefault="00946DDB" w:rsidP="00946DDB">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 xml:space="preserve">zemes iegādes izmaksas, </w:t>
      </w:r>
      <w:r w:rsidR="00222EEB" w:rsidRPr="001E2617">
        <w:rPr>
          <w:rFonts w:ascii="Times New Roman" w:hAnsi="Times New Roman"/>
          <w:sz w:val="24"/>
          <w:szCs w:val="24"/>
        </w:rPr>
        <w:t>ne vairāk kā 10%</w:t>
      </w:r>
      <w:r w:rsidR="008A380D">
        <w:rPr>
          <w:rFonts w:ascii="Times New Roman" w:hAnsi="Times New Roman"/>
          <w:sz w:val="24"/>
          <w:szCs w:val="24"/>
        </w:rPr>
        <w:t xml:space="preserve"> apmērā</w:t>
      </w:r>
      <w:r w:rsidR="00222EEB" w:rsidRPr="001E2617">
        <w:rPr>
          <w:rFonts w:ascii="Times New Roman" w:hAnsi="Times New Roman"/>
          <w:sz w:val="24"/>
          <w:szCs w:val="24"/>
        </w:rPr>
        <w:t xml:space="preserve"> no attiecināmo izmaksu kopsummas, </w:t>
      </w:r>
      <w:r w:rsidRPr="001E2617">
        <w:rPr>
          <w:rFonts w:ascii="Times New Roman" w:hAnsi="Times New Roman"/>
          <w:sz w:val="24"/>
          <w:szCs w:val="24"/>
        </w:rPr>
        <w:t>ja zemes iegāde ir tieši nepieciešama projektā paredzētās būvniecības īstenošanai;</w:t>
      </w:r>
    </w:p>
    <w:p w:rsidR="00946DDB" w:rsidRPr="001E2617" w:rsidRDefault="00946DDB"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būvlaukuma ierīkošanas un novākšanas izmaksas;</w:t>
      </w:r>
    </w:p>
    <w:p w:rsidR="00946DDB" w:rsidRPr="001E2617" w:rsidRDefault="00946DDB" w:rsidP="00946DDB">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 xml:space="preserve">tiltu, satiksmes pārvadu, tuneļu (turpmāk - </w:t>
      </w:r>
      <w:proofErr w:type="spellStart"/>
      <w:r w:rsidRPr="001E2617">
        <w:rPr>
          <w:rFonts w:ascii="Times New Roman" w:hAnsi="Times New Roman"/>
          <w:sz w:val="24"/>
          <w:szCs w:val="24"/>
        </w:rPr>
        <w:t>transportbūves</w:t>
      </w:r>
      <w:proofErr w:type="spellEnd"/>
      <w:r w:rsidRPr="001E2617">
        <w:rPr>
          <w:rFonts w:ascii="Times New Roman" w:hAnsi="Times New Roman"/>
          <w:sz w:val="24"/>
          <w:szCs w:val="24"/>
        </w:rPr>
        <w:t>) un ielu būvniecības izmaksas;</w:t>
      </w:r>
    </w:p>
    <w:p w:rsidR="00946DDB" w:rsidRPr="001E2617" w:rsidRDefault="00946DDB"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apbraucamo ielu būvniecība</w:t>
      </w:r>
      <w:r w:rsidR="008A380D">
        <w:rPr>
          <w:rFonts w:ascii="Times New Roman" w:hAnsi="Times New Roman"/>
          <w:sz w:val="24"/>
          <w:szCs w:val="24"/>
        </w:rPr>
        <w:t>s</w:t>
      </w:r>
      <w:r w:rsidRPr="001E2617">
        <w:rPr>
          <w:rFonts w:ascii="Times New Roman" w:hAnsi="Times New Roman"/>
          <w:sz w:val="24"/>
          <w:szCs w:val="24"/>
        </w:rPr>
        <w:t>, nojaukšanas un uzturēšanas izmaksas transport</w:t>
      </w:r>
      <w:r w:rsidR="008A380D">
        <w:rPr>
          <w:rFonts w:ascii="Times New Roman" w:hAnsi="Times New Roman"/>
          <w:sz w:val="24"/>
          <w:szCs w:val="24"/>
        </w:rPr>
        <w:t xml:space="preserve">a </w:t>
      </w:r>
      <w:r w:rsidRPr="001E2617">
        <w:rPr>
          <w:rFonts w:ascii="Times New Roman" w:hAnsi="Times New Roman"/>
          <w:sz w:val="24"/>
          <w:szCs w:val="24"/>
        </w:rPr>
        <w:t>būvju un ielu būvniecības laikā</w:t>
      </w:r>
      <w:r w:rsidR="00657E54" w:rsidRPr="001E2617">
        <w:rPr>
          <w:rFonts w:ascii="Times New Roman" w:hAnsi="Times New Roman"/>
          <w:sz w:val="24"/>
          <w:szCs w:val="24"/>
        </w:rPr>
        <w:t>, ne vairāk kā 10%</w:t>
      </w:r>
      <w:r w:rsidR="008A380D">
        <w:rPr>
          <w:rFonts w:ascii="Times New Roman" w:hAnsi="Times New Roman"/>
          <w:sz w:val="24"/>
          <w:szCs w:val="24"/>
        </w:rPr>
        <w:t xml:space="preserve"> apmērā</w:t>
      </w:r>
      <w:r w:rsidR="00657E54" w:rsidRPr="001E2617">
        <w:rPr>
          <w:rFonts w:ascii="Times New Roman" w:hAnsi="Times New Roman"/>
          <w:sz w:val="24"/>
          <w:szCs w:val="24"/>
        </w:rPr>
        <w:t xml:space="preserve"> no būvdarbu attiecināmo izmaksu kopsummas</w:t>
      </w:r>
      <w:r w:rsidRPr="001E2617">
        <w:rPr>
          <w:rFonts w:ascii="Times New Roman" w:hAnsi="Times New Roman"/>
          <w:sz w:val="24"/>
          <w:szCs w:val="24"/>
        </w:rPr>
        <w:t>;</w:t>
      </w:r>
      <w:r w:rsidR="00657E54" w:rsidRPr="001E2617">
        <w:rPr>
          <w:rFonts w:ascii="Times New Roman" w:hAnsi="Times New Roman"/>
          <w:sz w:val="24"/>
          <w:szCs w:val="24"/>
        </w:rPr>
        <w:t xml:space="preserve"> </w:t>
      </w:r>
    </w:p>
    <w:p w:rsidR="00605F83" w:rsidRPr="001E2617" w:rsidRDefault="00605F83" w:rsidP="00605F83">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 xml:space="preserve">satiksmes mezglu izveides un likvidācijas izmaksas, lai nodrošinātu satiksmei drošus pievienojumus </w:t>
      </w:r>
      <w:proofErr w:type="spellStart"/>
      <w:r w:rsidRPr="001E2617">
        <w:rPr>
          <w:rFonts w:ascii="Times New Roman" w:hAnsi="Times New Roman"/>
          <w:sz w:val="24"/>
          <w:szCs w:val="24"/>
        </w:rPr>
        <w:t>pamatielai</w:t>
      </w:r>
      <w:proofErr w:type="spellEnd"/>
      <w:r w:rsidR="00CB2119" w:rsidRPr="001E2617">
        <w:rPr>
          <w:rFonts w:ascii="Times New Roman" w:hAnsi="Times New Roman"/>
          <w:sz w:val="24"/>
          <w:szCs w:val="24"/>
        </w:rPr>
        <w:t xml:space="preserve">, </w:t>
      </w:r>
      <w:r w:rsidR="00505115" w:rsidRPr="001E2617">
        <w:rPr>
          <w:rFonts w:ascii="Times New Roman" w:hAnsi="Times New Roman"/>
          <w:sz w:val="24"/>
          <w:szCs w:val="24"/>
        </w:rPr>
        <w:t xml:space="preserve">un </w:t>
      </w:r>
      <w:r w:rsidR="00CB2119" w:rsidRPr="001E2617">
        <w:rPr>
          <w:rFonts w:ascii="Times New Roman" w:hAnsi="Times New Roman"/>
          <w:sz w:val="24"/>
          <w:szCs w:val="24"/>
        </w:rPr>
        <w:t xml:space="preserve">maģistrālo ielu savienošanu ar esošo ielu tīklu </w:t>
      </w:r>
      <w:r w:rsidR="00222EEB" w:rsidRPr="001E2617">
        <w:rPr>
          <w:rFonts w:ascii="Times New Roman" w:hAnsi="Times New Roman"/>
          <w:sz w:val="24"/>
          <w:szCs w:val="24"/>
        </w:rPr>
        <w:t xml:space="preserve">vai </w:t>
      </w:r>
      <w:r w:rsidR="00CB2119" w:rsidRPr="001E2617">
        <w:rPr>
          <w:rFonts w:ascii="Times New Roman" w:hAnsi="Times New Roman"/>
          <w:sz w:val="24"/>
          <w:szCs w:val="24"/>
        </w:rPr>
        <w:t>sistēmu</w:t>
      </w:r>
      <w:r w:rsidRPr="001E2617">
        <w:rPr>
          <w:rFonts w:ascii="Times New Roman" w:hAnsi="Times New Roman"/>
          <w:sz w:val="24"/>
          <w:szCs w:val="24"/>
        </w:rPr>
        <w:t>;</w:t>
      </w:r>
    </w:p>
    <w:p w:rsidR="00946DDB" w:rsidRPr="001E2617" w:rsidRDefault="00605F83" w:rsidP="00E05600">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ar velosipēdistu un gājēju ceļu izbūvi saistītās izmaksas</w:t>
      </w:r>
      <w:r w:rsidR="00222EEB" w:rsidRPr="001E2617">
        <w:rPr>
          <w:rFonts w:ascii="Times New Roman" w:hAnsi="Times New Roman"/>
          <w:sz w:val="24"/>
          <w:szCs w:val="24"/>
        </w:rPr>
        <w:t>,</w:t>
      </w:r>
      <w:r w:rsidR="00EB0FE8" w:rsidRPr="001E2617">
        <w:rPr>
          <w:rFonts w:ascii="Times New Roman" w:hAnsi="Times New Roman"/>
          <w:sz w:val="24"/>
          <w:szCs w:val="24"/>
        </w:rPr>
        <w:t xml:space="preserve"> </w:t>
      </w:r>
      <w:r w:rsidR="00D468D7" w:rsidRPr="001E2617">
        <w:rPr>
          <w:rFonts w:ascii="Times New Roman" w:hAnsi="Times New Roman"/>
          <w:sz w:val="24"/>
          <w:szCs w:val="24"/>
        </w:rPr>
        <w:t xml:space="preserve">ne vairāk kā 10% </w:t>
      </w:r>
      <w:r w:rsidR="008A380D">
        <w:rPr>
          <w:rFonts w:ascii="Times New Roman" w:hAnsi="Times New Roman"/>
          <w:sz w:val="24"/>
          <w:szCs w:val="24"/>
        </w:rPr>
        <w:t xml:space="preserve">apmērā </w:t>
      </w:r>
      <w:r w:rsidR="00D468D7" w:rsidRPr="001E2617">
        <w:rPr>
          <w:rFonts w:ascii="Times New Roman" w:hAnsi="Times New Roman"/>
          <w:sz w:val="24"/>
          <w:szCs w:val="24"/>
        </w:rPr>
        <w:t>no būvdarbu attiecināmo izmaksu kopsummas</w:t>
      </w:r>
      <w:r w:rsidR="000F56AF" w:rsidRPr="001E2617">
        <w:rPr>
          <w:rFonts w:ascii="Times New Roman" w:hAnsi="Times New Roman"/>
          <w:sz w:val="24"/>
          <w:szCs w:val="24"/>
        </w:rPr>
        <w:t xml:space="preserve"> ar nosacījumu, ka minētajām darbībām nav nepieciešama zemes iegāde un tās nedalāmi saistītas ar projekta īstenošanu;</w:t>
      </w:r>
      <w:r w:rsidRPr="001E2617">
        <w:rPr>
          <w:rFonts w:ascii="Times New Roman" w:hAnsi="Times New Roman"/>
          <w:sz w:val="24"/>
          <w:szCs w:val="24"/>
        </w:rPr>
        <w:t xml:space="preserve"> </w:t>
      </w:r>
    </w:p>
    <w:p w:rsidR="00F46E0A" w:rsidRPr="001E2617" w:rsidRDefault="00F46E0A"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bookmarkStart w:id="5" w:name="_Ref426968230"/>
      <w:bookmarkEnd w:id="4"/>
      <w:r w:rsidRPr="001E2617">
        <w:rPr>
          <w:rFonts w:ascii="Times New Roman" w:hAnsi="Times New Roman"/>
          <w:sz w:val="24"/>
          <w:szCs w:val="24"/>
        </w:rPr>
        <w:t>ceļu drošības audita izmaksas;</w:t>
      </w:r>
      <w:bookmarkEnd w:id="5"/>
    </w:p>
    <w:p w:rsidR="00F46E0A" w:rsidRPr="001E2617" w:rsidRDefault="00F46E0A"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bookmarkStart w:id="6" w:name="_Ref426968236"/>
      <w:r w:rsidRPr="001E2617">
        <w:rPr>
          <w:rFonts w:ascii="Times New Roman" w:hAnsi="Times New Roman"/>
          <w:sz w:val="24"/>
          <w:szCs w:val="24"/>
        </w:rPr>
        <w:t>būvprojekta izstrādes un ar to saistīto būvekspertīžu izmaksas;</w:t>
      </w:r>
      <w:bookmarkEnd w:id="6"/>
    </w:p>
    <w:p w:rsidR="004C6142" w:rsidRPr="001E2617" w:rsidRDefault="004C6142" w:rsidP="004C6142">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bookmarkStart w:id="7" w:name="_Ref427740058"/>
      <w:r w:rsidRPr="001E2617">
        <w:rPr>
          <w:rFonts w:ascii="Times New Roman" w:hAnsi="Times New Roman"/>
          <w:sz w:val="24"/>
          <w:szCs w:val="24"/>
        </w:rPr>
        <w:lastRenderedPageBreak/>
        <w:t>labiekārtošanas izmaksas</w:t>
      </w:r>
      <w:r w:rsidR="00222EEB" w:rsidRPr="001E2617">
        <w:rPr>
          <w:rFonts w:ascii="Times New Roman" w:hAnsi="Times New Roman"/>
          <w:sz w:val="24"/>
          <w:szCs w:val="24"/>
        </w:rPr>
        <w:t xml:space="preserve">, </w:t>
      </w:r>
      <w:r w:rsidR="0033507A" w:rsidRPr="001E2617">
        <w:rPr>
          <w:rFonts w:ascii="Times New Roman" w:hAnsi="Times New Roman"/>
          <w:sz w:val="24"/>
          <w:szCs w:val="24"/>
        </w:rPr>
        <w:t>tajā skaitā</w:t>
      </w:r>
      <w:r w:rsidR="009A2242" w:rsidRPr="001E2617">
        <w:rPr>
          <w:rFonts w:ascii="Times New Roman" w:hAnsi="Times New Roman"/>
          <w:sz w:val="24"/>
          <w:szCs w:val="24"/>
        </w:rPr>
        <w:t xml:space="preserve"> </w:t>
      </w:r>
      <w:r w:rsidRPr="001E2617">
        <w:rPr>
          <w:rFonts w:ascii="Times New Roman" w:hAnsi="Times New Roman"/>
          <w:sz w:val="24"/>
          <w:szCs w:val="24"/>
        </w:rPr>
        <w:t>autobusu pieturviet</w:t>
      </w:r>
      <w:r w:rsidR="008A380D">
        <w:rPr>
          <w:rFonts w:ascii="Times New Roman" w:hAnsi="Times New Roman"/>
          <w:sz w:val="24"/>
          <w:szCs w:val="24"/>
        </w:rPr>
        <w:t>u</w:t>
      </w:r>
      <w:r w:rsidRPr="001E2617">
        <w:rPr>
          <w:rFonts w:ascii="Times New Roman" w:hAnsi="Times New Roman"/>
          <w:sz w:val="24"/>
          <w:szCs w:val="24"/>
        </w:rPr>
        <w:t>, apgaismojuma līnij</w:t>
      </w:r>
      <w:r w:rsidR="008A380D">
        <w:rPr>
          <w:rFonts w:ascii="Times New Roman" w:hAnsi="Times New Roman"/>
          <w:sz w:val="24"/>
          <w:szCs w:val="24"/>
        </w:rPr>
        <w:t>u</w:t>
      </w:r>
      <w:r w:rsidRPr="001E2617">
        <w:rPr>
          <w:rFonts w:ascii="Times New Roman" w:hAnsi="Times New Roman"/>
          <w:sz w:val="24"/>
          <w:szCs w:val="24"/>
        </w:rPr>
        <w:t xml:space="preserve">, </w:t>
      </w:r>
      <w:proofErr w:type="spellStart"/>
      <w:r w:rsidRPr="001E2617">
        <w:rPr>
          <w:rFonts w:ascii="Times New Roman" w:hAnsi="Times New Roman"/>
          <w:sz w:val="24"/>
          <w:szCs w:val="24"/>
        </w:rPr>
        <w:t>lietusūdens</w:t>
      </w:r>
      <w:proofErr w:type="spellEnd"/>
      <w:r w:rsidRPr="001E2617">
        <w:rPr>
          <w:rFonts w:ascii="Times New Roman" w:hAnsi="Times New Roman"/>
          <w:sz w:val="24"/>
          <w:szCs w:val="24"/>
        </w:rPr>
        <w:t xml:space="preserve"> savākšanas un attīrīšanas iekārtu izbūve</w:t>
      </w:r>
      <w:r w:rsidR="008A380D">
        <w:rPr>
          <w:rFonts w:ascii="Times New Roman" w:hAnsi="Times New Roman"/>
          <w:sz w:val="24"/>
          <w:szCs w:val="24"/>
        </w:rPr>
        <w:t>,</w:t>
      </w:r>
      <w:r w:rsidRPr="001E2617">
        <w:rPr>
          <w:rFonts w:ascii="Times New Roman" w:hAnsi="Times New Roman"/>
          <w:sz w:val="24"/>
          <w:szCs w:val="24"/>
        </w:rPr>
        <w:t xml:space="preserve"> </w:t>
      </w:r>
      <w:r w:rsidR="008A380D" w:rsidRPr="001E2617">
        <w:rPr>
          <w:rFonts w:ascii="Times New Roman" w:hAnsi="Times New Roman"/>
          <w:sz w:val="24"/>
          <w:szCs w:val="24"/>
        </w:rPr>
        <w:t xml:space="preserve">apzaļumošana, apstādījumu izveidošana, </w:t>
      </w:r>
      <w:r w:rsidRPr="001E2617">
        <w:rPr>
          <w:rFonts w:ascii="Times New Roman" w:hAnsi="Times New Roman"/>
          <w:sz w:val="24"/>
          <w:szCs w:val="24"/>
        </w:rPr>
        <w:t>atbilstoši būvprojekta risinājumam;</w:t>
      </w:r>
    </w:p>
    <w:p w:rsidR="004C6142" w:rsidRPr="001E2617" w:rsidRDefault="004C6142" w:rsidP="004C6142">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satiksmes drošības aprīkojuma uzstādīšanas un atjaunošanas izmaksas;</w:t>
      </w:r>
    </w:p>
    <w:p w:rsidR="004C6142" w:rsidRPr="001E2617" w:rsidRDefault="00636426" w:rsidP="004C6142">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inteliģentās transporta sistēmas izveides izmaksas;</w:t>
      </w:r>
    </w:p>
    <w:p w:rsidR="00F46E0A" w:rsidRPr="001E2617" w:rsidRDefault="00D84CE0" w:rsidP="004C6142">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transport</w:t>
      </w:r>
      <w:r w:rsidR="008A380D">
        <w:rPr>
          <w:rFonts w:ascii="Times New Roman" w:hAnsi="Times New Roman"/>
          <w:sz w:val="24"/>
          <w:szCs w:val="24"/>
        </w:rPr>
        <w:t xml:space="preserve">a </w:t>
      </w:r>
      <w:r w:rsidRPr="001E2617">
        <w:rPr>
          <w:rFonts w:ascii="Times New Roman" w:hAnsi="Times New Roman"/>
          <w:sz w:val="24"/>
          <w:szCs w:val="24"/>
        </w:rPr>
        <w:t xml:space="preserve">būvju un ielu </w:t>
      </w:r>
      <w:r w:rsidR="00F46E0A" w:rsidRPr="001E2617">
        <w:rPr>
          <w:rFonts w:ascii="Times New Roman" w:hAnsi="Times New Roman"/>
          <w:sz w:val="24"/>
          <w:szCs w:val="24"/>
        </w:rPr>
        <w:t xml:space="preserve">tīklam </w:t>
      </w:r>
      <w:r w:rsidRPr="001E2617">
        <w:rPr>
          <w:rFonts w:ascii="Times New Roman" w:hAnsi="Times New Roman"/>
          <w:sz w:val="24"/>
          <w:szCs w:val="24"/>
        </w:rPr>
        <w:t xml:space="preserve">pieguļošo </w:t>
      </w:r>
      <w:r w:rsidR="00F46E0A" w:rsidRPr="001E2617">
        <w:rPr>
          <w:rFonts w:ascii="Times New Roman" w:hAnsi="Times New Roman"/>
          <w:sz w:val="24"/>
          <w:szCs w:val="24"/>
        </w:rPr>
        <w:t>inženiertīklu būvniecības izmaksas</w:t>
      </w:r>
      <w:r w:rsidR="00222EEB" w:rsidRPr="001E2617">
        <w:rPr>
          <w:rFonts w:ascii="Times New Roman" w:hAnsi="Times New Roman"/>
          <w:sz w:val="24"/>
          <w:szCs w:val="24"/>
        </w:rPr>
        <w:t xml:space="preserve">, </w:t>
      </w:r>
      <w:r w:rsidR="00F46E0A" w:rsidRPr="001E2617">
        <w:rPr>
          <w:rFonts w:ascii="Times New Roman" w:hAnsi="Times New Roman"/>
          <w:sz w:val="24"/>
          <w:szCs w:val="24"/>
        </w:rPr>
        <w:t xml:space="preserve"> </w:t>
      </w:r>
      <w:r w:rsidR="00222EEB" w:rsidRPr="001E2617">
        <w:rPr>
          <w:rFonts w:ascii="Times New Roman" w:hAnsi="Times New Roman"/>
          <w:sz w:val="24"/>
          <w:szCs w:val="24"/>
        </w:rPr>
        <w:t xml:space="preserve">ne vairāk kā </w:t>
      </w:r>
      <w:r w:rsidR="002977F5" w:rsidRPr="001E2617">
        <w:rPr>
          <w:rFonts w:ascii="Times New Roman" w:hAnsi="Times New Roman"/>
          <w:sz w:val="24"/>
          <w:szCs w:val="24"/>
        </w:rPr>
        <w:t>10</w:t>
      </w:r>
      <w:r w:rsidR="00222EEB" w:rsidRPr="001E2617">
        <w:rPr>
          <w:rFonts w:ascii="Times New Roman" w:hAnsi="Times New Roman"/>
          <w:sz w:val="24"/>
          <w:szCs w:val="24"/>
        </w:rPr>
        <w:t xml:space="preserve">% </w:t>
      </w:r>
      <w:r w:rsidR="008A380D">
        <w:rPr>
          <w:rFonts w:ascii="Times New Roman" w:hAnsi="Times New Roman"/>
          <w:sz w:val="24"/>
          <w:szCs w:val="24"/>
        </w:rPr>
        <w:t xml:space="preserve">apmērā </w:t>
      </w:r>
      <w:r w:rsidR="00222EEB" w:rsidRPr="001E2617">
        <w:rPr>
          <w:rFonts w:ascii="Times New Roman" w:hAnsi="Times New Roman"/>
          <w:sz w:val="24"/>
          <w:szCs w:val="24"/>
        </w:rPr>
        <w:t>no projekta attiecināmo izmaksu kopsummas. I</w:t>
      </w:r>
      <w:r w:rsidR="00F46E0A" w:rsidRPr="001E2617">
        <w:rPr>
          <w:rFonts w:ascii="Times New Roman" w:hAnsi="Times New Roman"/>
          <w:sz w:val="24"/>
          <w:szCs w:val="24"/>
        </w:rPr>
        <w:t>zmaksas attiecināmas tikai gadījumā, ja tiek nodrošināts sertificēta būvinženiera ekspertīzes atzinums, kurā konstatēts, ka projekta ietvaros</w:t>
      </w:r>
      <w:r w:rsidR="008A380D">
        <w:rPr>
          <w:rFonts w:ascii="Times New Roman" w:hAnsi="Times New Roman"/>
          <w:sz w:val="24"/>
          <w:szCs w:val="24"/>
        </w:rPr>
        <w:t>,</w:t>
      </w:r>
      <w:r w:rsidR="00F46E0A" w:rsidRPr="001E2617">
        <w:rPr>
          <w:rFonts w:ascii="Times New Roman" w:hAnsi="Times New Roman"/>
          <w:sz w:val="24"/>
          <w:szCs w:val="24"/>
        </w:rPr>
        <w:t xml:space="preserve"> veicot plānotos ieguldījumus noteiktās teritorijās, nav iespējams izvairīties no minētās infrastruktūras bojāšanas vai pārbūves, vienlaikus nodrošinot</w:t>
      </w:r>
      <w:r w:rsidR="002D0F09" w:rsidRPr="001E2617">
        <w:rPr>
          <w:rFonts w:ascii="Times New Roman" w:hAnsi="Times New Roman"/>
          <w:sz w:val="24"/>
          <w:szCs w:val="24"/>
        </w:rPr>
        <w:t>, ka investīcijas nerada priekšrocības šo inženiertīklu īpašniekam</w:t>
      </w:r>
      <w:r w:rsidR="00F46E0A" w:rsidRPr="001E2617">
        <w:rPr>
          <w:rFonts w:ascii="Times New Roman" w:hAnsi="Times New Roman"/>
          <w:sz w:val="24"/>
          <w:szCs w:val="24"/>
        </w:rPr>
        <w:t>;</w:t>
      </w:r>
      <w:bookmarkEnd w:id="7"/>
    </w:p>
    <w:p w:rsidR="00960682" w:rsidRPr="001E2617" w:rsidRDefault="00960682" w:rsidP="00CF3163">
      <w:pPr>
        <w:numPr>
          <w:ilvl w:val="1"/>
          <w:numId w:val="10"/>
        </w:numPr>
        <w:spacing w:after="120" w:line="240" w:lineRule="auto"/>
        <w:ind w:left="1134" w:hanging="708"/>
        <w:jc w:val="both"/>
        <w:rPr>
          <w:rFonts w:ascii="Times New Roman" w:hAnsi="Times New Roman"/>
          <w:sz w:val="24"/>
          <w:szCs w:val="24"/>
        </w:rPr>
      </w:pPr>
      <w:bookmarkStart w:id="8" w:name="_Ref426968247"/>
      <w:r w:rsidRPr="001E2617">
        <w:rPr>
          <w:rFonts w:ascii="Times New Roman" w:hAnsi="Times New Roman"/>
          <w:sz w:val="24"/>
          <w:szCs w:val="24"/>
        </w:rPr>
        <w:t xml:space="preserve">būvuzraudzības un autoruzraudzības izmaksas un attiecīgo </w:t>
      </w:r>
      <w:proofErr w:type="spellStart"/>
      <w:r w:rsidRPr="001E2617">
        <w:rPr>
          <w:rFonts w:ascii="Times New Roman" w:hAnsi="Times New Roman"/>
          <w:sz w:val="24"/>
          <w:szCs w:val="24"/>
        </w:rPr>
        <w:t>būvspeciālistu</w:t>
      </w:r>
      <w:proofErr w:type="spellEnd"/>
      <w:r w:rsidRPr="001E2617">
        <w:rPr>
          <w:rFonts w:ascii="Times New Roman" w:hAnsi="Times New Roman"/>
          <w:sz w:val="24"/>
          <w:szCs w:val="24"/>
        </w:rPr>
        <w:t xml:space="preserve"> normatīvajos aktos noteiktās obligātās apdrošināšanas izmaksas;</w:t>
      </w:r>
    </w:p>
    <w:bookmarkEnd w:id="8"/>
    <w:p w:rsidR="005F4244" w:rsidRPr="001E2617" w:rsidRDefault="00C67B75" w:rsidP="00630495">
      <w:pPr>
        <w:numPr>
          <w:ilvl w:val="1"/>
          <w:numId w:val="10"/>
        </w:numPr>
        <w:pBdr>
          <w:top w:val="nil"/>
          <w:left w:val="nil"/>
          <w:bottom w:val="nil"/>
          <w:right w:val="nil"/>
          <w:between w:val="nil"/>
          <w:bar w:val="nil"/>
        </w:pBdr>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informācijas un</w:t>
      </w:r>
      <w:r w:rsidR="005F4244" w:rsidRPr="001E2617">
        <w:rPr>
          <w:rFonts w:ascii="Times New Roman" w:hAnsi="Times New Roman"/>
          <w:sz w:val="24"/>
          <w:szCs w:val="24"/>
        </w:rPr>
        <w:t xml:space="preserve"> publicitātes pasākumu izmaksas atbilstoši normatīvajiem aktiem par kārtību, kādā Eiropas Savienības struktūrfondu un Kohēzijas fonda ieviešanā 2014.–2020.gada plānošanas periodā nodrošināma komunikācijas un vizuālās identitātes prasību ievērošana</w:t>
      </w:r>
      <w:r w:rsidR="00E05600" w:rsidRPr="001E2617">
        <w:rPr>
          <w:rFonts w:ascii="Times New Roman" w:hAnsi="Times New Roman"/>
          <w:sz w:val="24"/>
          <w:szCs w:val="24"/>
        </w:rPr>
        <w:t>;</w:t>
      </w:r>
    </w:p>
    <w:p w:rsidR="00E05600" w:rsidRPr="001E2617" w:rsidRDefault="006E563E" w:rsidP="00E05600">
      <w:pPr>
        <w:numPr>
          <w:ilvl w:val="1"/>
          <w:numId w:val="10"/>
        </w:numPr>
        <w:pBdr>
          <w:top w:val="nil"/>
          <w:left w:val="nil"/>
          <w:bottom w:val="nil"/>
          <w:right w:val="nil"/>
          <w:between w:val="nil"/>
          <w:bar w:val="nil"/>
        </w:pBdr>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 xml:space="preserve"> neparedzētie izdevumi ar projekta īstenošanu saistīto attiecināmo izmaksu segšanai ne vairāk kā 5 % apmērā no kopējo tiešo attiecināmo izmaksu summas</w:t>
      </w:r>
      <w:r w:rsidR="00915FEB" w:rsidRPr="001E2617">
        <w:rPr>
          <w:rFonts w:ascii="Times New Roman" w:hAnsi="Times New Roman"/>
          <w:sz w:val="24"/>
          <w:szCs w:val="24"/>
        </w:rPr>
        <w:t>;</w:t>
      </w:r>
    </w:p>
    <w:p w:rsidR="00D468D7" w:rsidRPr="001E2617" w:rsidRDefault="00460E54" w:rsidP="005116D9">
      <w:pPr>
        <w:numPr>
          <w:ilvl w:val="1"/>
          <w:numId w:val="10"/>
        </w:numPr>
        <w:pBdr>
          <w:top w:val="nil"/>
          <w:left w:val="nil"/>
          <w:bottom w:val="nil"/>
          <w:right w:val="nil"/>
          <w:between w:val="nil"/>
          <w:bar w:val="nil"/>
        </w:pBdr>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vides un informācijas pieejamības nodrošināšanas izmaksas atbilstoši būvprojekta risinājumam</w:t>
      </w:r>
      <w:r w:rsidR="00573258" w:rsidRPr="001E2617">
        <w:rPr>
          <w:rFonts w:ascii="Times New Roman" w:hAnsi="Times New Roman"/>
          <w:sz w:val="24"/>
          <w:szCs w:val="24"/>
        </w:rPr>
        <w:t>.</w:t>
      </w:r>
    </w:p>
    <w:p w:rsidR="002817C4" w:rsidRPr="001E2617" w:rsidRDefault="00F37D5E" w:rsidP="00E44BC7">
      <w:pPr>
        <w:numPr>
          <w:ilvl w:val="0"/>
          <w:numId w:val="10"/>
        </w:numPr>
        <w:pBdr>
          <w:top w:val="nil"/>
          <w:left w:val="nil"/>
          <w:bottom w:val="nil"/>
          <w:right w:val="nil"/>
          <w:between w:val="nil"/>
          <w:bar w:val="nil"/>
        </w:pBdr>
        <w:spacing w:after="0" w:line="240" w:lineRule="auto"/>
        <w:ind w:left="425" w:hanging="425"/>
        <w:jc w:val="both"/>
        <w:rPr>
          <w:rFonts w:ascii="Times New Roman" w:hAnsi="Times New Roman"/>
          <w:sz w:val="24"/>
          <w:szCs w:val="24"/>
        </w:rPr>
      </w:pPr>
      <w:r w:rsidRPr="001E2617">
        <w:rPr>
          <w:rFonts w:ascii="Times New Roman" w:hAnsi="Times New Roman"/>
          <w:sz w:val="24"/>
          <w:szCs w:val="24"/>
        </w:rPr>
        <w:t>Pievienotās vērtības nodokļa izmaksas šo noteikumu</w:t>
      </w:r>
      <w:r w:rsidR="00910590" w:rsidRPr="001E2617">
        <w:rPr>
          <w:rFonts w:ascii="Times New Roman" w:hAnsi="Times New Roman"/>
          <w:sz w:val="24"/>
          <w:szCs w:val="24"/>
        </w:rPr>
        <w:t xml:space="preserve"> </w:t>
      </w:r>
      <w:r w:rsidR="00573258" w:rsidRPr="001E2617">
        <w:rPr>
          <w:rFonts w:ascii="Times New Roman" w:hAnsi="Times New Roman"/>
          <w:sz w:val="24"/>
          <w:szCs w:val="24"/>
        </w:rPr>
        <w:t>2</w:t>
      </w:r>
      <w:r w:rsidR="003D6A77" w:rsidRPr="001E2617">
        <w:rPr>
          <w:rFonts w:ascii="Times New Roman" w:hAnsi="Times New Roman"/>
          <w:sz w:val="24"/>
          <w:szCs w:val="24"/>
        </w:rPr>
        <w:t>3</w:t>
      </w:r>
      <w:r w:rsidR="00297C1E" w:rsidRPr="001E2617">
        <w:rPr>
          <w:rFonts w:ascii="Times New Roman" w:hAnsi="Times New Roman"/>
          <w:sz w:val="24"/>
          <w:szCs w:val="24"/>
        </w:rPr>
        <w:t>.</w:t>
      </w:r>
      <w:r w:rsidRPr="001E2617">
        <w:rPr>
          <w:rFonts w:ascii="Times New Roman" w:hAnsi="Times New Roman"/>
          <w:sz w:val="24"/>
          <w:szCs w:val="24"/>
        </w:rPr>
        <w:t xml:space="preserve">punktā minētajām izmaksu pozīcijām ir attiecināmās izmaksas, ja tās </w:t>
      </w:r>
      <w:r w:rsidR="002817C4" w:rsidRPr="001E2617">
        <w:rPr>
          <w:rFonts w:ascii="Times New Roman" w:hAnsi="Times New Roman"/>
          <w:sz w:val="24"/>
          <w:szCs w:val="24"/>
          <w:lang w:eastAsia="en-US"/>
        </w:rPr>
        <w:t xml:space="preserve"> </w:t>
      </w:r>
      <w:r w:rsidR="002817C4" w:rsidRPr="001E2617">
        <w:rPr>
          <w:rFonts w:ascii="Times New Roman" w:hAnsi="Times New Roman"/>
          <w:sz w:val="24"/>
          <w:szCs w:val="24"/>
        </w:rPr>
        <w:t>nav atgūstamas atbilstoši Latvijas Republikas normatīvajiem aktiem nodokļu politikas jomā</w:t>
      </w:r>
      <w:r w:rsidR="00E44BC7" w:rsidRPr="001E2617">
        <w:rPr>
          <w:rFonts w:ascii="Times New Roman" w:hAnsi="Times New Roman"/>
          <w:sz w:val="24"/>
          <w:szCs w:val="24"/>
        </w:rPr>
        <w:t>.</w:t>
      </w:r>
    </w:p>
    <w:p w:rsidR="00F37D5E" w:rsidRPr="001E2617" w:rsidRDefault="00F37D5E" w:rsidP="00E44BC7">
      <w:pPr>
        <w:pBdr>
          <w:top w:val="nil"/>
          <w:left w:val="nil"/>
          <w:bottom w:val="nil"/>
          <w:right w:val="nil"/>
          <w:between w:val="nil"/>
          <w:bar w:val="nil"/>
        </w:pBdr>
        <w:spacing w:after="0" w:line="240" w:lineRule="auto"/>
        <w:jc w:val="both"/>
        <w:rPr>
          <w:rFonts w:ascii="Times New Roman" w:hAnsi="Times New Roman"/>
          <w:sz w:val="24"/>
          <w:szCs w:val="24"/>
        </w:rPr>
      </w:pPr>
    </w:p>
    <w:p w:rsidR="00CF3163" w:rsidRPr="001E2617" w:rsidRDefault="00CF3163" w:rsidP="00630495">
      <w:pPr>
        <w:numPr>
          <w:ilvl w:val="0"/>
          <w:numId w:val="10"/>
        </w:numPr>
        <w:pBdr>
          <w:top w:val="nil"/>
          <w:left w:val="nil"/>
          <w:bottom w:val="nil"/>
          <w:right w:val="nil"/>
          <w:between w:val="nil"/>
          <w:bar w:val="nil"/>
        </w:pBdr>
        <w:spacing w:after="120" w:line="240" w:lineRule="auto"/>
        <w:ind w:left="426" w:hanging="426"/>
        <w:jc w:val="both"/>
        <w:rPr>
          <w:rFonts w:ascii="Times New Roman" w:hAnsi="Times New Roman"/>
          <w:sz w:val="24"/>
          <w:szCs w:val="24"/>
        </w:rPr>
      </w:pPr>
      <w:r w:rsidRPr="001E2617">
        <w:rPr>
          <w:rFonts w:ascii="Times New Roman" w:hAnsi="Times New Roman"/>
          <w:bCs/>
          <w:sz w:val="24"/>
          <w:szCs w:val="24"/>
        </w:rPr>
        <w:t>Projekta netiešās attiecināmās izmaksas plāno kā vienu izmaksu pozīciju, 15</w:t>
      </w:r>
      <w:r w:rsidR="005116D9" w:rsidRPr="001E2617">
        <w:rPr>
          <w:rFonts w:ascii="Times New Roman" w:hAnsi="Times New Roman"/>
          <w:bCs/>
          <w:sz w:val="24"/>
          <w:szCs w:val="24"/>
        </w:rPr>
        <w:t xml:space="preserve"> %</w:t>
      </w:r>
      <w:r w:rsidR="00481129" w:rsidRPr="001E2617">
        <w:rPr>
          <w:rFonts w:ascii="Times New Roman" w:hAnsi="Times New Roman"/>
          <w:bCs/>
          <w:sz w:val="24"/>
          <w:szCs w:val="24"/>
        </w:rPr>
        <w:t xml:space="preserve"> apmērā </w:t>
      </w:r>
      <w:r w:rsidRPr="001E2617">
        <w:rPr>
          <w:rFonts w:ascii="Times New Roman" w:hAnsi="Times New Roman"/>
          <w:bCs/>
          <w:sz w:val="24"/>
          <w:szCs w:val="24"/>
        </w:rPr>
        <w:t xml:space="preserve"> no 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Pr="001E2617">
        <w:rPr>
          <w:rFonts w:ascii="Times New Roman" w:hAnsi="Times New Roman"/>
          <w:bCs/>
          <w:sz w:val="24"/>
          <w:szCs w:val="24"/>
        </w:rPr>
        <w:t>.1. apakšpunktā noteiktajām izmaksām,</w:t>
      </w:r>
      <w:r w:rsidR="00481129" w:rsidRPr="001E2617">
        <w:rPr>
          <w:rFonts w:ascii="Times New Roman" w:hAnsi="Times New Roman"/>
          <w:bCs/>
          <w:sz w:val="24"/>
          <w:szCs w:val="24"/>
        </w:rPr>
        <w:t xml:space="preserve"> kas radušās uz darba līguma pamata,</w:t>
      </w:r>
      <w:r w:rsidRPr="001E2617">
        <w:rPr>
          <w:rFonts w:ascii="Times New Roman" w:hAnsi="Times New Roman"/>
          <w:bCs/>
          <w:sz w:val="24"/>
          <w:szCs w:val="24"/>
        </w:rPr>
        <w:t xml:space="preserve"> un tām piemēro vienotās likmes metodi, neiesniedzot sadarbības iestādei izmaksu pamatojošos dokumentus par netiešo izmaksu izlietojumu.</w:t>
      </w:r>
    </w:p>
    <w:p w:rsidR="00E82FA8" w:rsidRPr="001E2617" w:rsidRDefault="00E82FA8" w:rsidP="00630495">
      <w:pPr>
        <w:numPr>
          <w:ilvl w:val="0"/>
          <w:numId w:val="10"/>
        </w:numPr>
        <w:spacing w:after="120" w:line="240" w:lineRule="auto"/>
        <w:ind w:left="426" w:hanging="426"/>
        <w:jc w:val="both"/>
        <w:rPr>
          <w:rFonts w:ascii="Times New Roman" w:hAnsi="Times New Roman"/>
          <w:bCs/>
          <w:sz w:val="24"/>
          <w:szCs w:val="24"/>
        </w:rPr>
      </w:pPr>
      <w:bookmarkStart w:id="9" w:name="_Ref426968374"/>
      <w:r w:rsidRPr="001E2617">
        <w:rPr>
          <w:rFonts w:ascii="Times New Roman" w:hAnsi="Times New Roman"/>
          <w:bCs/>
          <w:sz w:val="24"/>
          <w:szCs w:val="24"/>
        </w:rPr>
        <w:t xml:space="preserve">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FD75A0" w:rsidRPr="001E2617">
        <w:rPr>
          <w:rFonts w:ascii="Times New Roman" w:hAnsi="Times New Roman"/>
          <w:bCs/>
          <w:sz w:val="24"/>
          <w:szCs w:val="24"/>
        </w:rPr>
        <w:t>.</w:t>
      </w:r>
      <w:r w:rsidR="00D628F0" w:rsidRPr="001E2617">
        <w:rPr>
          <w:rFonts w:ascii="Times New Roman" w:hAnsi="Times New Roman"/>
          <w:bCs/>
          <w:sz w:val="24"/>
          <w:szCs w:val="24"/>
        </w:rPr>
        <w:t>10</w:t>
      </w:r>
      <w:r w:rsidR="00297C1E"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FD75A0" w:rsidRPr="001E2617">
        <w:rPr>
          <w:rFonts w:ascii="Times New Roman" w:hAnsi="Times New Roman"/>
          <w:bCs/>
          <w:sz w:val="24"/>
          <w:szCs w:val="24"/>
        </w:rPr>
        <w:t>.</w:t>
      </w:r>
      <w:r w:rsidR="00D628F0" w:rsidRPr="001E2617">
        <w:rPr>
          <w:rFonts w:ascii="Times New Roman" w:hAnsi="Times New Roman"/>
          <w:bCs/>
          <w:sz w:val="24"/>
          <w:szCs w:val="24"/>
        </w:rPr>
        <w:t>11</w:t>
      </w:r>
      <w:r w:rsidR="00297C1E" w:rsidRPr="001E2617">
        <w:rPr>
          <w:rFonts w:ascii="Times New Roman" w:hAnsi="Times New Roman"/>
          <w:bCs/>
          <w:sz w:val="24"/>
          <w:szCs w:val="24"/>
        </w:rPr>
        <w:t>.</w:t>
      </w:r>
      <w:r w:rsidR="00FD75A0" w:rsidRPr="001E2617">
        <w:rPr>
          <w:rFonts w:ascii="Times New Roman" w:hAnsi="Times New Roman"/>
          <w:bCs/>
          <w:sz w:val="24"/>
          <w:szCs w:val="24"/>
        </w:rPr>
        <w:t xml:space="preserve"> </w:t>
      </w:r>
      <w:r w:rsidR="00960682" w:rsidRPr="001E2617">
        <w:rPr>
          <w:rFonts w:ascii="Times New Roman" w:hAnsi="Times New Roman"/>
          <w:bCs/>
          <w:sz w:val="24"/>
          <w:szCs w:val="24"/>
        </w:rPr>
        <w:t>un</w:t>
      </w:r>
      <w:r w:rsidR="00297C1E"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FD75A0" w:rsidRPr="001E2617">
        <w:rPr>
          <w:rFonts w:ascii="Times New Roman" w:hAnsi="Times New Roman"/>
          <w:bCs/>
          <w:sz w:val="24"/>
          <w:szCs w:val="24"/>
        </w:rPr>
        <w:t>.</w:t>
      </w:r>
      <w:r w:rsidR="00D628F0" w:rsidRPr="001E2617">
        <w:rPr>
          <w:rFonts w:ascii="Times New Roman" w:hAnsi="Times New Roman"/>
          <w:bCs/>
          <w:sz w:val="24"/>
          <w:szCs w:val="24"/>
        </w:rPr>
        <w:t>16</w:t>
      </w:r>
      <w:r w:rsidR="00297C1E" w:rsidRPr="001E2617">
        <w:rPr>
          <w:rFonts w:ascii="Times New Roman" w:hAnsi="Times New Roman"/>
          <w:bCs/>
          <w:sz w:val="24"/>
          <w:szCs w:val="24"/>
        </w:rPr>
        <w:t>.</w:t>
      </w:r>
      <w:r w:rsidR="00BB36CD" w:rsidRPr="001E2617">
        <w:rPr>
          <w:rFonts w:ascii="Times New Roman" w:hAnsi="Times New Roman"/>
          <w:bCs/>
          <w:sz w:val="24"/>
          <w:szCs w:val="24"/>
        </w:rPr>
        <w:t>apakšpunktos minētās izmaksas kopā nepārsniedz 10</w:t>
      </w:r>
      <w:r w:rsidR="00D628F0" w:rsidRPr="001E2617">
        <w:rPr>
          <w:rFonts w:ascii="Times New Roman" w:hAnsi="Times New Roman"/>
          <w:bCs/>
          <w:sz w:val="24"/>
          <w:szCs w:val="24"/>
        </w:rPr>
        <w:t>%</w:t>
      </w:r>
      <w:r w:rsidR="002E09F8" w:rsidRPr="001E2617">
        <w:rPr>
          <w:rFonts w:ascii="Times New Roman" w:hAnsi="Times New Roman"/>
          <w:bCs/>
          <w:sz w:val="24"/>
          <w:szCs w:val="24"/>
        </w:rPr>
        <w:t xml:space="preserve"> </w:t>
      </w:r>
      <w:r w:rsidR="00BB36CD" w:rsidRPr="001E2617">
        <w:rPr>
          <w:rFonts w:ascii="Times New Roman" w:hAnsi="Times New Roman"/>
          <w:bCs/>
          <w:sz w:val="24"/>
          <w:szCs w:val="24"/>
        </w:rPr>
        <w:t>no projekta būvdarbu līguma summas.</w:t>
      </w:r>
      <w:bookmarkEnd w:id="9"/>
    </w:p>
    <w:p w:rsidR="00BB36CD" w:rsidRPr="001E2617" w:rsidRDefault="00BB36CD" w:rsidP="00630495">
      <w:pPr>
        <w:numPr>
          <w:ilvl w:val="0"/>
          <w:numId w:val="10"/>
        </w:numPr>
        <w:spacing w:after="120" w:line="240" w:lineRule="auto"/>
        <w:ind w:left="426" w:hanging="426"/>
        <w:jc w:val="both"/>
        <w:rPr>
          <w:rFonts w:ascii="Times New Roman" w:hAnsi="Times New Roman"/>
          <w:bCs/>
          <w:sz w:val="24"/>
          <w:szCs w:val="24"/>
        </w:rPr>
      </w:pPr>
      <w:bookmarkStart w:id="10" w:name="_Ref426968387"/>
      <w:r w:rsidRPr="001E2617">
        <w:rPr>
          <w:rFonts w:ascii="Times New Roman" w:hAnsi="Times New Roman"/>
          <w:bCs/>
          <w:sz w:val="24"/>
          <w:szCs w:val="24"/>
        </w:rPr>
        <w:t xml:space="preserve">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FD75A0" w:rsidRPr="001E2617">
        <w:rPr>
          <w:rFonts w:ascii="Times New Roman" w:hAnsi="Times New Roman"/>
          <w:bCs/>
          <w:sz w:val="24"/>
          <w:szCs w:val="24"/>
        </w:rPr>
        <w:t>.</w:t>
      </w:r>
      <w:r w:rsidR="00D628F0" w:rsidRPr="001E2617">
        <w:rPr>
          <w:rFonts w:ascii="Times New Roman" w:hAnsi="Times New Roman"/>
          <w:bCs/>
          <w:sz w:val="24"/>
          <w:szCs w:val="24"/>
        </w:rPr>
        <w:t>2</w:t>
      </w:r>
      <w:r w:rsidR="00297C1E" w:rsidRPr="001E2617">
        <w:rPr>
          <w:rFonts w:ascii="Times New Roman" w:hAnsi="Times New Roman"/>
          <w:bCs/>
          <w:sz w:val="24"/>
          <w:szCs w:val="24"/>
        </w:rPr>
        <w:t xml:space="preserve">. </w:t>
      </w:r>
      <w:r w:rsidR="00960682" w:rsidRPr="001E2617">
        <w:rPr>
          <w:rFonts w:ascii="Times New Roman" w:hAnsi="Times New Roman"/>
          <w:bCs/>
          <w:sz w:val="24"/>
          <w:szCs w:val="24"/>
        </w:rPr>
        <w:t xml:space="preserve">un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FD75A0" w:rsidRPr="001E2617">
        <w:rPr>
          <w:rFonts w:ascii="Times New Roman" w:hAnsi="Times New Roman"/>
          <w:bCs/>
          <w:sz w:val="24"/>
          <w:szCs w:val="24"/>
        </w:rPr>
        <w:t>.</w:t>
      </w:r>
      <w:r w:rsidR="00A53504" w:rsidRPr="001E2617">
        <w:rPr>
          <w:rFonts w:ascii="Times New Roman" w:hAnsi="Times New Roman"/>
          <w:bCs/>
          <w:sz w:val="24"/>
          <w:szCs w:val="24"/>
        </w:rPr>
        <w:t>16</w:t>
      </w:r>
      <w:r w:rsidR="00297C1E" w:rsidRPr="001E2617">
        <w:rPr>
          <w:rFonts w:ascii="Times New Roman" w:hAnsi="Times New Roman"/>
          <w:bCs/>
          <w:sz w:val="24"/>
          <w:szCs w:val="24"/>
        </w:rPr>
        <w:t>.</w:t>
      </w:r>
      <w:r w:rsidRPr="001E2617">
        <w:rPr>
          <w:rFonts w:ascii="Times New Roman" w:hAnsi="Times New Roman"/>
          <w:bCs/>
          <w:sz w:val="24"/>
          <w:szCs w:val="24"/>
        </w:rPr>
        <w:t>apakšpunktos minētās izmaksas kopā nepārsniedz 10</w:t>
      </w:r>
      <w:r w:rsidR="00D628F0" w:rsidRPr="001E2617">
        <w:rPr>
          <w:rFonts w:ascii="Times New Roman" w:hAnsi="Times New Roman"/>
          <w:bCs/>
          <w:sz w:val="24"/>
          <w:szCs w:val="24"/>
        </w:rPr>
        <w:t xml:space="preserve">% </w:t>
      </w:r>
      <w:r w:rsidRPr="001E2617">
        <w:rPr>
          <w:rFonts w:ascii="Times New Roman" w:hAnsi="Times New Roman"/>
          <w:bCs/>
          <w:sz w:val="24"/>
          <w:szCs w:val="24"/>
        </w:rPr>
        <w:t>no projekta kopējām attiecināmajām izmaksām.</w:t>
      </w:r>
      <w:bookmarkEnd w:id="10"/>
    </w:p>
    <w:p w:rsidR="00BA6265" w:rsidRPr="001E2617" w:rsidRDefault="00BA6265" w:rsidP="00221993">
      <w:pPr>
        <w:numPr>
          <w:ilvl w:val="0"/>
          <w:numId w:val="10"/>
        </w:numPr>
        <w:spacing w:after="120" w:line="240" w:lineRule="auto"/>
        <w:ind w:left="426" w:hanging="426"/>
        <w:jc w:val="both"/>
        <w:rPr>
          <w:rFonts w:ascii="Times New Roman" w:hAnsi="Times New Roman"/>
          <w:bCs/>
          <w:sz w:val="24"/>
          <w:szCs w:val="24"/>
        </w:rPr>
      </w:pPr>
      <w:r w:rsidRPr="001E2617">
        <w:rPr>
          <w:rFonts w:ascii="Times New Roman" w:hAnsi="Times New Roman"/>
          <w:bCs/>
          <w:sz w:val="24"/>
          <w:szCs w:val="24"/>
        </w:rPr>
        <w:t xml:space="preserve">Īstenojot </w:t>
      </w:r>
      <w:r w:rsidR="005239B1" w:rsidRPr="001E2617">
        <w:rPr>
          <w:rFonts w:ascii="Times New Roman" w:hAnsi="Times New Roman"/>
          <w:bCs/>
          <w:sz w:val="24"/>
          <w:szCs w:val="24"/>
        </w:rPr>
        <w:t>pasākumu</w:t>
      </w:r>
      <w:r w:rsidR="008A380D">
        <w:rPr>
          <w:rFonts w:ascii="Times New Roman" w:hAnsi="Times New Roman"/>
          <w:bCs/>
          <w:sz w:val="24"/>
          <w:szCs w:val="24"/>
        </w:rPr>
        <w:t>,</w:t>
      </w:r>
      <w:r w:rsidRPr="001E2617">
        <w:rPr>
          <w:rFonts w:ascii="Times New Roman" w:hAnsi="Times New Roman"/>
          <w:bCs/>
          <w:sz w:val="24"/>
          <w:szCs w:val="24"/>
        </w:rPr>
        <w:t xml:space="preserve"> ir atbalstāma vides </w:t>
      </w:r>
      <w:r w:rsidR="005239B1" w:rsidRPr="001E2617">
        <w:rPr>
          <w:rFonts w:ascii="Times New Roman" w:hAnsi="Times New Roman"/>
          <w:bCs/>
          <w:sz w:val="24"/>
          <w:szCs w:val="24"/>
        </w:rPr>
        <w:t xml:space="preserve">prasību integrācija preču, pakalpojumu un </w:t>
      </w:r>
      <w:r w:rsidR="00221993" w:rsidRPr="001E2617">
        <w:rPr>
          <w:rFonts w:ascii="Times New Roman" w:hAnsi="Times New Roman"/>
          <w:bCs/>
          <w:sz w:val="24"/>
          <w:szCs w:val="24"/>
        </w:rPr>
        <w:t xml:space="preserve">  </w:t>
      </w:r>
      <w:r w:rsidR="005239B1" w:rsidRPr="001E2617">
        <w:rPr>
          <w:rFonts w:ascii="Times New Roman" w:hAnsi="Times New Roman"/>
          <w:bCs/>
          <w:sz w:val="24"/>
          <w:szCs w:val="24"/>
        </w:rPr>
        <w:t xml:space="preserve">būvdarbu </w:t>
      </w:r>
      <w:r w:rsidRPr="001E2617">
        <w:rPr>
          <w:rFonts w:ascii="Times New Roman" w:hAnsi="Times New Roman"/>
          <w:bCs/>
          <w:sz w:val="24"/>
          <w:szCs w:val="24"/>
        </w:rPr>
        <w:t>iepirkumos (zaļais publiskais iepirkums)</w:t>
      </w:r>
      <w:r w:rsidR="00E05600" w:rsidRPr="001E2617">
        <w:rPr>
          <w:rFonts w:ascii="Times New Roman" w:hAnsi="Times New Roman"/>
          <w:bCs/>
          <w:sz w:val="24"/>
          <w:szCs w:val="24"/>
        </w:rPr>
        <w:t>.</w:t>
      </w:r>
      <w:r w:rsidR="002C035A" w:rsidRPr="001E2617">
        <w:rPr>
          <w:rFonts w:ascii="Times New Roman" w:hAnsi="Times New Roman"/>
          <w:bCs/>
          <w:sz w:val="24"/>
          <w:szCs w:val="24"/>
        </w:rPr>
        <w:t xml:space="preserve"> </w:t>
      </w:r>
    </w:p>
    <w:p w:rsidR="00EB0FE8" w:rsidRPr="001E2617" w:rsidRDefault="00EB0FE8" w:rsidP="00221993">
      <w:pPr>
        <w:numPr>
          <w:ilvl w:val="0"/>
          <w:numId w:val="10"/>
        </w:numPr>
        <w:spacing w:after="120" w:line="240" w:lineRule="auto"/>
        <w:ind w:left="426" w:hanging="426"/>
        <w:jc w:val="both"/>
        <w:rPr>
          <w:rFonts w:ascii="Times New Roman" w:hAnsi="Times New Roman"/>
          <w:bCs/>
          <w:sz w:val="24"/>
          <w:szCs w:val="24"/>
        </w:rPr>
      </w:pPr>
      <w:r w:rsidRPr="001E2617">
        <w:rPr>
          <w:rFonts w:ascii="Times New Roman" w:hAnsi="Times New Roman"/>
          <w:bCs/>
          <w:sz w:val="24"/>
          <w:szCs w:val="24"/>
        </w:rPr>
        <w:t>Īstenojot pasākumu</w:t>
      </w:r>
      <w:r w:rsidR="008A380D">
        <w:rPr>
          <w:rFonts w:ascii="Times New Roman" w:hAnsi="Times New Roman"/>
          <w:bCs/>
          <w:sz w:val="24"/>
          <w:szCs w:val="24"/>
        </w:rPr>
        <w:t>,</w:t>
      </w:r>
      <w:r w:rsidRPr="001E2617">
        <w:rPr>
          <w:rFonts w:ascii="Times New Roman" w:hAnsi="Times New Roman"/>
          <w:bCs/>
          <w:sz w:val="24"/>
          <w:szCs w:val="24"/>
        </w:rPr>
        <w:t xml:space="preserve"> ir atbalstāmas personu ar invaliditāti intereses pārstāvošo nevalstisko  organizāciju ekspertu  konsultācijas, tās paredzot projektēšanas vai būvniecības līgumu/izmaksu ietvaros.</w:t>
      </w:r>
    </w:p>
    <w:p w:rsidR="00EB0FE8" w:rsidRPr="001E2617" w:rsidRDefault="00EB0FE8" w:rsidP="003C1BF2">
      <w:pPr>
        <w:numPr>
          <w:ilvl w:val="0"/>
          <w:numId w:val="10"/>
        </w:numPr>
        <w:jc w:val="both"/>
        <w:rPr>
          <w:rFonts w:ascii="Times New Roman" w:hAnsi="Times New Roman"/>
          <w:bCs/>
          <w:sz w:val="24"/>
          <w:szCs w:val="24"/>
        </w:rPr>
      </w:pPr>
      <w:r w:rsidRPr="001E2617">
        <w:rPr>
          <w:rFonts w:ascii="Times New Roman" w:hAnsi="Times New Roman"/>
          <w:bCs/>
          <w:sz w:val="24"/>
          <w:szCs w:val="24"/>
        </w:rPr>
        <w:t xml:space="preserve">Pasākuma atbalstāmo darbību ietvaros radušās izmaksas ir attiecināmās izmaksas finansēšanai no  Kohēzijas fonda finansējuma, ja tās atbilst 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Pr="001E2617">
        <w:rPr>
          <w:rFonts w:ascii="Times New Roman" w:hAnsi="Times New Roman"/>
          <w:bCs/>
          <w:sz w:val="24"/>
          <w:szCs w:val="24"/>
        </w:rPr>
        <w:t xml:space="preserve">.punktā ietvertajām izmaksu pozīcijām, 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Pr="001E2617">
        <w:rPr>
          <w:rFonts w:ascii="Times New Roman" w:hAnsi="Times New Roman"/>
          <w:bCs/>
          <w:sz w:val="24"/>
          <w:szCs w:val="24"/>
        </w:rPr>
        <w:t>.</w:t>
      </w:r>
      <w:r w:rsidR="00D628F0" w:rsidRPr="001E2617">
        <w:rPr>
          <w:rFonts w:ascii="Times New Roman" w:hAnsi="Times New Roman"/>
          <w:bCs/>
          <w:sz w:val="24"/>
          <w:szCs w:val="24"/>
        </w:rPr>
        <w:t>4</w:t>
      </w:r>
      <w:r w:rsidRPr="001E2617">
        <w:rPr>
          <w:rFonts w:ascii="Times New Roman" w:hAnsi="Times New Roman"/>
          <w:bCs/>
          <w:sz w:val="24"/>
          <w:szCs w:val="24"/>
        </w:rPr>
        <w:t>.,</w:t>
      </w:r>
      <w:r w:rsidR="0050555D"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50555D" w:rsidRPr="001E2617">
        <w:rPr>
          <w:rFonts w:ascii="Times New Roman" w:hAnsi="Times New Roman"/>
          <w:bCs/>
          <w:sz w:val="24"/>
          <w:szCs w:val="24"/>
        </w:rPr>
        <w:t>.7.,</w:t>
      </w:r>
      <w:r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Pr="001E2617">
        <w:rPr>
          <w:rFonts w:ascii="Times New Roman" w:hAnsi="Times New Roman"/>
          <w:bCs/>
          <w:sz w:val="24"/>
          <w:szCs w:val="24"/>
        </w:rPr>
        <w:t>.</w:t>
      </w:r>
      <w:r w:rsidR="00D628F0" w:rsidRPr="001E2617">
        <w:rPr>
          <w:rFonts w:ascii="Times New Roman" w:hAnsi="Times New Roman"/>
          <w:bCs/>
          <w:sz w:val="24"/>
          <w:szCs w:val="24"/>
        </w:rPr>
        <w:t>9</w:t>
      </w:r>
      <w:r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D81210" w:rsidRPr="001E2617">
        <w:rPr>
          <w:rFonts w:ascii="Times New Roman" w:hAnsi="Times New Roman"/>
          <w:bCs/>
          <w:sz w:val="24"/>
          <w:szCs w:val="24"/>
        </w:rPr>
        <w:t>.</w:t>
      </w:r>
      <w:r w:rsidR="00D628F0" w:rsidRPr="001E2617">
        <w:rPr>
          <w:rFonts w:ascii="Times New Roman" w:hAnsi="Times New Roman"/>
          <w:bCs/>
          <w:sz w:val="24"/>
          <w:szCs w:val="24"/>
        </w:rPr>
        <w:t>15</w:t>
      </w:r>
      <w:r w:rsidRPr="001E2617">
        <w:rPr>
          <w:rFonts w:ascii="Times New Roman" w:hAnsi="Times New Roman"/>
          <w:bCs/>
          <w:sz w:val="24"/>
          <w:szCs w:val="24"/>
        </w:rPr>
        <w:t>.</w:t>
      </w:r>
      <w:r w:rsidR="00D81210" w:rsidRPr="001E2617">
        <w:rPr>
          <w:rFonts w:ascii="Times New Roman" w:hAnsi="Times New Roman"/>
          <w:bCs/>
          <w:sz w:val="24"/>
          <w:szCs w:val="24"/>
        </w:rPr>
        <w:t xml:space="preserve"> un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Pr="001E2617">
        <w:rPr>
          <w:rFonts w:ascii="Times New Roman" w:hAnsi="Times New Roman"/>
          <w:bCs/>
          <w:sz w:val="24"/>
          <w:szCs w:val="24"/>
        </w:rPr>
        <w:t>.</w:t>
      </w:r>
      <w:r w:rsidR="00D628F0" w:rsidRPr="001E2617">
        <w:rPr>
          <w:rFonts w:ascii="Times New Roman" w:hAnsi="Times New Roman"/>
          <w:bCs/>
          <w:sz w:val="24"/>
          <w:szCs w:val="24"/>
        </w:rPr>
        <w:t>18</w:t>
      </w:r>
      <w:r w:rsidRPr="001E2617">
        <w:rPr>
          <w:rFonts w:ascii="Times New Roman" w:hAnsi="Times New Roman"/>
          <w:bCs/>
          <w:sz w:val="24"/>
          <w:szCs w:val="24"/>
        </w:rPr>
        <w:t>.</w:t>
      </w:r>
      <w:r w:rsidR="00D81210" w:rsidRPr="001E2617">
        <w:rPr>
          <w:rFonts w:ascii="Times New Roman" w:hAnsi="Times New Roman"/>
          <w:bCs/>
          <w:sz w:val="24"/>
          <w:szCs w:val="24"/>
        </w:rPr>
        <w:t>apakpunktā</w:t>
      </w:r>
      <w:r w:rsidRPr="001E2617">
        <w:rPr>
          <w:rFonts w:ascii="Times New Roman" w:hAnsi="Times New Roman"/>
          <w:bCs/>
          <w:sz w:val="24"/>
          <w:szCs w:val="24"/>
        </w:rPr>
        <w:t>,</w:t>
      </w:r>
      <w:r w:rsidR="0050555D"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5</w:t>
      </w:r>
      <w:r w:rsidRPr="001E2617">
        <w:rPr>
          <w:rFonts w:ascii="Times New Roman" w:hAnsi="Times New Roman"/>
          <w:bCs/>
          <w:sz w:val="24"/>
          <w:szCs w:val="24"/>
        </w:rPr>
        <w:t>.</w:t>
      </w:r>
      <w:r w:rsidR="00D628F0" w:rsidRPr="001E2617">
        <w:rPr>
          <w:rFonts w:ascii="Times New Roman" w:hAnsi="Times New Roman"/>
          <w:bCs/>
          <w:sz w:val="24"/>
          <w:szCs w:val="24"/>
        </w:rPr>
        <w:t>,</w:t>
      </w:r>
      <w:r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3D6A77" w:rsidRPr="001E2617">
        <w:rPr>
          <w:rFonts w:ascii="Times New Roman" w:hAnsi="Times New Roman"/>
          <w:bCs/>
          <w:sz w:val="24"/>
          <w:szCs w:val="24"/>
        </w:rPr>
        <w:t>6</w:t>
      </w:r>
      <w:r w:rsidRPr="001E2617">
        <w:rPr>
          <w:rFonts w:ascii="Times New Roman" w:hAnsi="Times New Roman"/>
          <w:bCs/>
          <w:sz w:val="24"/>
          <w:szCs w:val="24"/>
        </w:rPr>
        <w:t>.</w:t>
      </w:r>
      <w:r w:rsidR="00D628F0" w:rsidRPr="001E2617">
        <w:rPr>
          <w:rFonts w:ascii="Times New Roman" w:hAnsi="Times New Roman"/>
          <w:bCs/>
          <w:sz w:val="24"/>
          <w:szCs w:val="24"/>
        </w:rPr>
        <w:t xml:space="preserve"> un </w:t>
      </w:r>
      <w:r w:rsidR="00573258" w:rsidRPr="001E2617">
        <w:rPr>
          <w:rFonts w:ascii="Times New Roman" w:hAnsi="Times New Roman"/>
          <w:bCs/>
          <w:sz w:val="24"/>
          <w:szCs w:val="24"/>
        </w:rPr>
        <w:t>2</w:t>
      </w:r>
      <w:r w:rsidR="003D6A77" w:rsidRPr="001E2617">
        <w:rPr>
          <w:rFonts w:ascii="Times New Roman" w:hAnsi="Times New Roman"/>
          <w:bCs/>
          <w:sz w:val="24"/>
          <w:szCs w:val="24"/>
        </w:rPr>
        <w:t>7</w:t>
      </w:r>
      <w:r w:rsidR="00D628F0" w:rsidRPr="001E2617">
        <w:rPr>
          <w:rFonts w:ascii="Times New Roman" w:hAnsi="Times New Roman"/>
          <w:bCs/>
          <w:sz w:val="24"/>
          <w:szCs w:val="24"/>
        </w:rPr>
        <w:t>.</w:t>
      </w:r>
      <w:r w:rsidRPr="001E2617">
        <w:rPr>
          <w:rFonts w:ascii="Times New Roman" w:hAnsi="Times New Roman"/>
          <w:bCs/>
          <w:sz w:val="24"/>
          <w:szCs w:val="24"/>
        </w:rPr>
        <w:t xml:space="preserve">punktā noteiktajiem ierobežojumiem un ir radušās ne agrāk kā </w:t>
      </w:r>
      <w:r w:rsidR="000635CC" w:rsidRPr="001E2617">
        <w:rPr>
          <w:rFonts w:ascii="Times New Roman" w:hAnsi="Times New Roman"/>
          <w:bCs/>
          <w:sz w:val="24"/>
          <w:szCs w:val="24"/>
        </w:rPr>
        <w:t>2016</w:t>
      </w:r>
      <w:r w:rsidRPr="001E2617">
        <w:rPr>
          <w:rFonts w:ascii="Times New Roman" w:hAnsi="Times New Roman"/>
          <w:bCs/>
          <w:sz w:val="24"/>
          <w:szCs w:val="24"/>
        </w:rPr>
        <w:t>.gada 1.janvārī</w:t>
      </w:r>
      <w:r w:rsidR="000635CC" w:rsidRPr="001E2617">
        <w:rPr>
          <w:rFonts w:ascii="Times New Roman" w:hAnsi="Times New Roman"/>
          <w:bCs/>
          <w:sz w:val="24"/>
          <w:szCs w:val="24"/>
        </w:rPr>
        <w:t>,</w:t>
      </w:r>
      <w:r w:rsidR="000635CC" w:rsidRPr="001E2617">
        <w:rPr>
          <w:bCs/>
          <w:sz w:val="24"/>
          <w:szCs w:val="24"/>
          <w:lang w:eastAsia="en-US"/>
        </w:rPr>
        <w:t xml:space="preserve"> </w:t>
      </w:r>
      <w:r w:rsidR="000635CC" w:rsidRPr="001E2617">
        <w:rPr>
          <w:rFonts w:ascii="Times New Roman" w:hAnsi="Times New Roman"/>
          <w:bCs/>
          <w:sz w:val="24"/>
          <w:szCs w:val="24"/>
        </w:rPr>
        <w:t xml:space="preserve">izņemot šo noteikumu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.5.,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.6.,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.7.,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.8.,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.9.,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.12.,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.13.,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 xml:space="preserve">.14., </w:t>
      </w:r>
      <w:r w:rsidR="00573258" w:rsidRPr="001E2617">
        <w:rPr>
          <w:rFonts w:ascii="Times New Roman" w:hAnsi="Times New Roman"/>
          <w:bCs/>
          <w:sz w:val="24"/>
          <w:szCs w:val="24"/>
        </w:rPr>
        <w:t>2</w:t>
      </w:r>
      <w:r w:rsidR="003D6A77" w:rsidRPr="001E2617">
        <w:rPr>
          <w:rFonts w:ascii="Times New Roman" w:hAnsi="Times New Roman"/>
          <w:bCs/>
          <w:sz w:val="24"/>
          <w:szCs w:val="24"/>
        </w:rPr>
        <w:t>3</w:t>
      </w:r>
      <w:r w:rsidR="000635CC" w:rsidRPr="001E2617">
        <w:rPr>
          <w:rFonts w:ascii="Times New Roman" w:hAnsi="Times New Roman"/>
          <w:bCs/>
          <w:sz w:val="24"/>
          <w:szCs w:val="24"/>
        </w:rPr>
        <w:t>.15.</w:t>
      </w:r>
      <w:r w:rsidR="00A36BA9">
        <w:rPr>
          <w:rFonts w:ascii="Times New Roman" w:hAnsi="Times New Roman"/>
          <w:bCs/>
          <w:sz w:val="24"/>
          <w:szCs w:val="24"/>
        </w:rPr>
        <w:t>,</w:t>
      </w:r>
      <w:r w:rsidR="000635CC" w:rsidRPr="001E2617">
        <w:rPr>
          <w:rFonts w:ascii="Times New Roman" w:hAnsi="Times New Roman"/>
          <w:bCs/>
          <w:sz w:val="24"/>
          <w:szCs w:val="24"/>
        </w:rPr>
        <w:t xml:space="preserve"> </w:t>
      </w:r>
      <w:r w:rsidR="00573258" w:rsidRPr="001E2617">
        <w:rPr>
          <w:rFonts w:ascii="Times New Roman" w:hAnsi="Times New Roman"/>
          <w:bCs/>
          <w:sz w:val="24"/>
          <w:szCs w:val="24"/>
        </w:rPr>
        <w:lastRenderedPageBreak/>
        <w:t>2</w:t>
      </w:r>
      <w:r w:rsidR="003D6A77" w:rsidRPr="001E2617">
        <w:rPr>
          <w:rFonts w:ascii="Times New Roman" w:hAnsi="Times New Roman"/>
          <w:bCs/>
          <w:sz w:val="24"/>
          <w:szCs w:val="24"/>
        </w:rPr>
        <w:t>3</w:t>
      </w:r>
      <w:r w:rsidR="000635CC" w:rsidRPr="001E2617">
        <w:rPr>
          <w:rFonts w:ascii="Times New Roman" w:hAnsi="Times New Roman"/>
          <w:bCs/>
          <w:sz w:val="24"/>
          <w:szCs w:val="24"/>
        </w:rPr>
        <w:t>.16.</w:t>
      </w:r>
      <w:r w:rsidR="00A36BA9">
        <w:rPr>
          <w:rFonts w:ascii="Times New Roman" w:hAnsi="Times New Roman"/>
          <w:bCs/>
          <w:sz w:val="24"/>
          <w:szCs w:val="24"/>
        </w:rPr>
        <w:t xml:space="preserve"> un 23.19. </w:t>
      </w:r>
      <w:r w:rsidR="00572FA2" w:rsidRPr="001E2617">
        <w:rPr>
          <w:rFonts w:ascii="Times New Roman" w:hAnsi="Times New Roman"/>
          <w:bCs/>
          <w:sz w:val="24"/>
          <w:szCs w:val="24"/>
        </w:rPr>
        <w:t xml:space="preserve">apakšpunktā </w:t>
      </w:r>
      <w:r w:rsidR="000635CC" w:rsidRPr="001E2617">
        <w:rPr>
          <w:rFonts w:ascii="Times New Roman" w:hAnsi="Times New Roman"/>
          <w:bCs/>
          <w:sz w:val="24"/>
          <w:szCs w:val="24"/>
        </w:rPr>
        <w:t>minētās izmaksas, kas ir attiecināmas  no vienošanās par projekta īstenošanu noslēgšanas brīža.</w:t>
      </w:r>
    </w:p>
    <w:p w:rsidR="00B11891" w:rsidRPr="001E2617" w:rsidRDefault="009A2242" w:rsidP="008A3E75">
      <w:pPr>
        <w:numPr>
          <w:ilvl w:val="0"/>
          <w:numId w:val="10"/>
        </w:numPr>
        <w:jc w:val="both"/>
        <w:rPr>
          <w:rFonts w:ascii="Times New Roman" w:hAnsi="Times New Roman"/>
          <w:bCs/>
          <w:sz w:val="24"/>
          <w:szCs w:val="24"/>
        </w:rPr>
      </w:pPr>
      <w:r w:rsidRPr="001E2617">
        <w:rPr>
          <w:rFonts w:ascii="Times New Roman" w:hAnsi="Times New Roman"/>
          <w:bCs/>
          <w:sz w:val="24"/>
          <w:szCs w:val="24"/>
        </w:rPr>
        <w:t xml:space="preserve">Specifiskā atbalsta mērķa pasākuma neattiecināmās izmaksas, kuras finansējuma saņēmējs sedz no saviem </w:t>
      </w:r>
      <w:r w:rsidR="00A70C94" w:rsidRPr="001E2617">
        <w:rPr>
          <w:rFonts w:ascii="Times New Roman" w:hAnsi="Times New Roman"/>
          <w:bCs/>
          <w:sz w:val="24"/>
          <w:szCs w:val="24"/>
        </w:rPr>
        <w:t>vai papildu piesaistītajiem publiskajiem līdzekļiem</w:t>
      </w:r>
      <w:r w:rsidRPr="001E2617">
        <w:rPr>
          <w:rFonts w:ascii="Times New Roman" w:hAnsi="Times New Roman"/>
          <w:bCs/>
          <w:sz w:val="24"/>
          <w:szCs w:val="24"/>
        </w:rPr>
        <w:t>, ir</w:t>
      </w:r>
      <w:r w:rsidR="00805A5A" w:rsidRPr="001E2617">
        <w:rPr>
          <w:rFonts w:ascii="Times New Roman" w:hAnsi="Times New Roman"/>
          <w:bCs/>
          <w:sz w:val="24"/>
          <w:szCs w:val="24"/>
        </w:rPr>
        <w:t>:</w:t>
      </w:r>
      <w:r w:rsidR="00B11891" w:rsidRPr="001E2617">
        <w:rPr>
          <w:rFonts w:ascii="Times New Roman" w:hAnsi="Times New Roman"/>
          <w:bCs/>
          <w:sz w:val="24"/>
          <w:szCs w:val="24"/>
        </w:rPr>
        <w:t xml:space="preserve"> </w:t>
      </w:r>
    </w:p>
    <w:p w:rsidR="00110044" w:rsidRPr="001E2617" w:rsidRDefault="00BC291C" w:rsidP="0050231F">
      <w:pPr>
        <w:numPr>
          <w:ilvl w:val="1"/>
          <w:numId w:val="10"/>
        </w:numPr>
        <w:ind w:left="1134" w:hanging="708"/>
        <w:jc w:val="both"/>
        <w:rPr>
          <w:rFonts w:ascii="Times New Roman" w:hAnsi="Times New Roman"/>
          <w:bCs/>
          <w:sz w:val="24"/>
          <w:szCs w:val="24"/>
        </w:rPr>
      </w:pPr>
      <w:r w:rsidRPr="001E2617">
        <w:rPr>
          <w:rFonts w:ascii="Times New Roman" w:hAnsi="Times New Roman"/>
          <w:bCs/>
          <w:sz w:val="24"/>
          <w:szCs w:val="24"/>
        </w:rPr>
        <w:t xml:space="preserve">izmaksas, kas pārsniedz šo noteikumu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Pr="001E2617">
        <w:rPr>
          <w:rFonts w:ascii="Times New Roman" w:hAnsi="Times New Roman"/>
          <w:bCs/>
          <w:sz w:val="24"/>
          <w:szCs w:val="24"/>
        </w:rPr>
        <w:t xml:space="preserve">.4.,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Pr="001E2617">
        <w:rPr>
          <w:rFonts w:ascii="Times New Roman" w:hAnsi="Times New Roman"/>
          <w:bCs/>
          <w:sz w:val="24"/>
          <w:szCs w:val="24"/>
        </w:rPr>
        <w:t xml:space="preserve">.7.,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Pr="001E2617">
        <w:rPr>
          <w:rFonts w:ascii="Times New Roman" w:hAnsi="Times New Roman"/>
          <w:bCs/>
          <w:sz w:val="24"/>
          <w:szCs w:val="24"/>
        </w:rPr>
        <w:t xml:space="preserve">.9.,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Pr="001E2617">
        <w:rPr>
          <w:rFonts w:ascii="Times New Roman" w:hAnsi="Times New Roman"/>
          <w:bCs/>
          <w:sz w:val="24"/>
          <w:szCs w:val="24"/>
        </w:rPr>
        <w:t>.15.</w:t>
      </w:r>
      <w:r w:rsidR="00572FA2" w:rsidRPr="001E2617">
        <w:rPr>
          <w:rFonts w:ascii="Times New Roman" w:hAnsi="Times New Roman"/>
          <w:bCs/>
          <w:sz w:val="24"/>
          <w:szCs w:val="24"/>
        </w:rPr>
        <w:t xml:space="preserve"> un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Pr="001E2617">
        <w:rPr>
          <w:rFonts w:ascii="Times New Roman" w:hAnsi="Times New Roman"/>
          <w:bCs/>
          <w:sz w:val="24"/>
          <w:szCs w:val="24"/>
        </w:rPr>
        <w:t>.18.</w:t>
      </w:r>
      <w:r w:rsidR="00572FA2" w:rsidRPr="001E2617">
        <w:rPr>
          <w:rFonts w:ascii="Times New Roman" w:hAnsi="Times New Roman"/>
          <w:bCs/>
          <w:sz w:val="24"/>
          <w:szCs w:val="24"/>
        </w:rPr>
        <w:t>apakšpunktā</w:t>
      </w:r>
      <w:r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50231F" w:rsidRPr="001E2617">
        <w:rPr>
          <w:rFonts w:ascii="Times New Roman" w:hAnsi="Times New Roman"/>
          <w:bCs/>
          <w:sz w:val="24"/>
          <w:szCs w:val="24"/>
        </w:rPr>
        <w:t>5</w:t>
      </w:r>
      <w:r w:rsidRPr="001E2617">
        <w:rPr>
          <w:rFonts w:ascii="Times New Roman" w:hAnsi="Times New Roman"/>
          <w:bCs/>
          <w:sz w:val="24"/>
          <w:szCs w:val="24"/>
        </w:rPr>
        <w:t xml:space="preserve">., </w:t>
      </w:r>
      <w:r w:rsidR="00573258" w:rsidRPr="001E2617">
        <w:rPr>
          <w:rFonts w:ascii="Times New Roman" w:hAnsi="Times New Roman"/>
          <w:bCs/>
          <w:sz w:val="24"/>
          <w:szCs w:val="24"/>
        </w:rPr>
        <w:t>2</w:t>
      </w:r>
      <w:r w:rsidR="0050231F" w:rsidRPr="001E2617">
        <w:rPr>
          <w:rFonts w:ascii="Times New Roman" w:hAnsi="Times New Roman"/>
          <w:bCs/>
          <w:sz w:val="24"/>
          <w:szCs w:val="24"/>
        </w:rPr>
        <w:t>6</w:t>
      </w:r>
      <w:r w:rsidRPr="001E2617">
        <w:rPr>
          <w:rFonts w:ascii="Times New Roman" w:hAnsi="Times New Roman"/>
          <w:bCs/>
          <w:sz w:val="24"/>
          <w:szCs w:val="24"/>
        </w:rPr>
        <w:t xml:space="preserve">. un </w:t>
      </w:r>
      <w:r w:rsidR="00573258" w:rsidRPr="001E2617">
        <w:rPr>
          <w:rFonts w:ascii="Times New Roman" w:hAnsi="Times New Roman"/>
          <w:bCs/>
          <w:sz w:val="24"/>
          <w:szCs w:val="24"/>
        </w:rPr>
        <w:t>2</w:t>
      </w:r>
      <w:r w:rsidR="0050231F" w:rsidRPr="001E2617">
        <w:rPr>
          <w:rFonts w:ascii="Times New Roman" w:hAnsi="Times New Roman"/>
          <w:bCs/>
          <w:sz w:val="24"/>
          <w:szCs w:val="24"/>
        </w:rPr>
        <w:t>7</w:t>
      </w:r>
      <w:r w:rsidRPr="001E2617">
        <w:rPr>
          <w:rFonts w:ascii="Times New Roman" w:hAnsi="Times New Roman"/>
          <w:bCs/>
          <w:sz w:val="24"/>
          <w:szCs w:val="24"/>
        </w:rPr>
        <w:t>.punktā minētos izmaksu ierobežojumus</w:t>
      </w:r>
      <w:r w:rsidR="00B7746A" w:rsidRPr="001E2617">
        <w:rPr>
          <w:rFonts w:ascii="Times New Roman" w:hAnsi="Times New Roman"/>
          <w:bCs/>
          <w:sz w:val="24"/>
          <w:szCs w:val="24"/>
        </w:rPr>
        <w:t>;</w:t>
      </w:r>
      <w:r w:rsidR="00110044" w:rsidRPr="001E2617">
        <w:rPr>
          <w:rFonts w:ascii="Times New Roman" w:hAnsi="Times New Roman"/>
          <w:bCs/>
          <w:sz w:val="24"/>
          <w:szCs w:val="24"/>
        </w:rPr>
        <w:t xml:space="preserve"> </w:t>
      </w:r>
    </w:p>
    <w:p w:rsidR="00B7746A" w:rsidRPr="001E2617" w:rsidRDefault="00110044" w:rsidP="0050231F">
      <w:pPr>
        <w:numPr>
          <w:ilvl w:val="1"/>
          <w:numId w:val="10"/>
        </w:numPr>
        <w:ind w:left="1134" w:hanging="708"/>
        <w:jc w:val="both"/>
        <w:rPr>
          <w:rFonts w:ascii="Times New Roman" w:hAnsi="Times New Roman"/>
          <w:bCs/>
          <w:sz w:val="24"/>
          <w:szCs w:val="24"/>
        </w:rPr>
      </w:pPr>
      <w:r w:rsidRPr="001E2617">
        <w:rPr>
          <w:rFonts w:ascii="Times New Roman" w:hAnsi="Times New Roman"/>
          <w:bCs/>
          <w:sz w:val="24"/>
          <w:szCs w:val="24"/>
        </w:rPr>
        <w:t>i</w:t>
      </w:r>
      <w:r w:rsidR="00B7746A" w:rsidRPr="001E2617">
        <w:rPr>
          <w:rFonts w:ascii="Times New Roman" w:hAnsi="Times New Roman"/>
          <w:bCs/>
          <w:sz w:val="24"/>
          <w:szCs w:val="24"/>
        </w:rPr>
        <w:t xml:space="preserve">zmaksas, kas nav noteiktas šo noteikumu </w:t>
      </w:r>
      <w:r w:rsidR="00573258" w:rsidRPr="001E2617">
        <w:rPr>
          <w:rFonts w:ascii="Times New Roman" w:hAnsi="Times New Roman"/>
          <w:bCs/>
          <w:sz w:val="24"/>
          <w:szCs w:val="24"/>
        </w:rPr>
        <w:t>2</w:t>
      </w:r>
      <w:r w:rsidR="0050231F" w:rsidRPr="001E2617">
        <w:rPr>
          <w:rFonts w:ascii="Times New Roman" w:hAnsi="Times New Roman"/>
          <w:bCs/>
          <w:sz w:val="24"/>
          <w:szCs w:val="24"/>
        </w:rPr>
        <w:t>3</w:t>
      </w:r>
      <w:r w:rsidR="00B7746A" w:rsidRPr="001E2617">
        <w:rPr>
          <w:rFonts w:ascii="Times New Roman" w:hAnsi="Times New Roman"/>
          <w:bCs/>
          <w:sz w:val="24"/>
          <w:szCs w:val="24"/>
        </w:rPr>
        <w:t xml:space="preserve">.punktā un nav tieši saistītas ar </w:t>
      </w:r>
      <w:r w:rsidR="0050231F" w:rsidRPr="001E2617">
        <w:rPr>
          <w:rFonts w:ascii="Times New Roman" w:hAnsi="Times New Roman"/>
          <w:bCs/>
          <w:sz w:val="24"/>
          <w:szCs w:val="24"/>
        </w:rPr>
        <w:t>22</w:t>
      </w:r>
      <w:r w:rsidR="00B7746A" w:rsidRPr="001E2617">
        <w:rPr>
          <w:rFonts w:ascii="Times New Roman" w:hAnsi="Times New Roman"/>
          <w:bCs/>
          <w:sz w:val="24"/>
          <w:szCs w:val="24"/>
        </w:rPr>
        <w:t>.punktā minētajām atbalstāmajām darbībām, bet ir nepieciešamas sekmīgai projekta īstenošanai</w:t>
      </w:r>
      <w:r w:rsidR="006428AD" w:rsidRPr="001E2617">
        <w:rPr>
          <w:rFonts w:ascii="Times New Roman" w:hAnsi="Times New Roman"/>
          <w:bCs/>
          <w:sz w:val="24"/>
          <w:szCs w:val="24"/>
        </w:rPr>
        <w:t xml:space="preserve"> </w:t>
      </w:r>
      <w:r w:rsidR="00B7746A" w:rsidRPr="001E2617">
        <w:rPr>
          <w:rFonts w:ascii="Times New Roman" w:hAnsi="Times New Roman"/>
          <w:bCs/>
          <w:sz w:val="24"/>
          <w:szCs w:val="24"/>
        </w:rPr>
        <w:t>atbilstoši būvprojektā paredzētajam.</w:t>
      </w:r>
    </w:p>
    <w:p w:rsidR="003C1BF2" w:rsidRPr="001E2617" w:rsidRDefault="003C1BF2" w:rsidP="009A2242">
      <w:pPr>
        <w:pStyle w:val="ListParagraph"/>
        <w:spacing w:after="120"/>
        <w:ind w:left="0"/>
        <w:rPr>
          <w:b/>
          <w:bCs/>
          <w:lang w:val="lv-LV"/>
        </w:rPr>
      </w:pPr>
    </w:p>
    <w:p w:rsidR="0040320E" w:rsidRPr="001E2617" w:rsidRDefault="00EE6339" w:rsidP="00630495">
      <w:pPr>
        <w:pStyle w:val="ListParagraph"/>
        <w:spacing w:after="120"/>
        <w:ind w:left="360"/>
        <w:jc w:val="center"/>
        <w:rPr>
          <w:b/>
          <w:bCs/>
        </w:rPr>
      </w:pPr>
      <w:r w:rsidRPr="001E2617">
        <w:rPr>
          <w:b/>
          <w:bCs/>
        </w:rPr>
        <w:t>IV.  </w:t>
      </w:r>
      <w:r w:rsidR="00AB6E92" w:rsidRPr="001E2617">
        <w:rPr>
          <w:b/>
          <w:bCs/>
          <w:lang w:val="lv-LV"/>
        </w:rPr>
        <w:t>P</w:t>
      </w:r>
      <w:proofErr w:type="spellStart"/>
      <w:r w:rsidR="0040320E" w:rsidRPr="001E2617">
        <w:rPr>
          <w:b/>
          <w:bCs/>
        </w:rPr>
        <w:t>rojekta</w:t>
      </w:r>
      <w:proofErr w:type="spellEnd"/>
      <w:r w:rsidR="0040320E" w:rsidRPr="001E2617">
        <w:rPr>
          <w:b/>
          <w:bCs/>
        </w:rPr>
        <w:t xml:space="preserve"> </w:t>
      </w:r>
      <w:r w:rsidR="00AD0D9D" w:rsidRPr="001E2617">
        <w:rPr>
          <w:b/>
          <w:bCs/>
        </w:rPr>
        <w:t>īstenošanas nosacījumi</w:t>
      </w:r>
    </w:p>
    <w:p w:rsidR="008A2E7D" w:rsidRPr="001E2617" w:rsidRDefault="00FF4D9B" w:rsidP="00630495">
      <w:pPr>
        <w:numPr>
          <w:ilvl w:val="0"/>
          <w:numId w:val="10"/>
        </w:numPr>
        <w:spacing w:after="120" w:line="240" w:lineRule="auto"/>
        <w:ind w:left="426" w:hanging="426"/>
        <w:jc w:val="both"/>
        <w:rPr>
          <w:rFonts w:ascii="Times New Roman" w:hAnsi="Times New Roman"/>
          <w:bCs/>
          <w:sz w:val="24"/>
          <w:szCs w:val="24"/>
        </w:rPr>
      </w:pPr>
      <w:r w:rsidRPr="001E2617">
        <w:rPr>
          <w:rFonts w:ascii="Times New Roman" w:hAnsi="Times New Roman"/>
          <w:bCs/>
          <w:sz w:val="24"/>
          <w:szCs w:val="24"/>
        </w:rPr>
        <w:t>Īstenojot projektu, finansējuma saņēmējs:</w:t>
      </w:r>
    </w:p>
    <w:p w:rsidR="00E37E7A" w:rsidRPr="001E2617" w:rsidRDefault="00E37E7A" w:rsidP="00630495">
      <w:pPr>
        <w:numPr>
          <w:ilvl w:val="1"/>
          <w:numId w:val="10"/>
        </w:numPr>
        <w:autoSpaceDE w:val="0"/>
        <w:autoSpaceDN w:val="0"/>
        <w:adjustRightInd w:val="0"/>
        <w:spacing w:after="120" w:line="240" w:lineRule="auto"/>
        <w:ind w:left="1134" w:hanging="708"/>
        <w:jc w:val="both"/>
        <w:rPr>
          <w:rFonts w:ascii="Times New Roman" w:hAnsi="Times New Roman"/>
          <w:sz w:val="24"/>
          <w:szCs w:val="24"/>
        </w:rPr>
      </w:pPr>
      <w:r w:rsidRPr="001E2617">
        <w:rPr>
          <w:rFonts w:ascii="Times New Roman" w:hAnsi="Times New Roman"/>
          <w:sz w:val="24"/>
          <w:szCs w:val="24"/>
        </w:rPr>
        <w:t>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 normatīvajos aktos par kārtību, kādā Eiropas Savienības struktūrfondu un Kohēzijas fonda ieviešanā 2014.–2020.gada plānošanas periodā nodrošināma komunikācijas un vizuālās identitātes prasību ievērošana;</w:t>
      </w:r>
    </w:p>
    <w:p w:rsidR="00A44D80" w:rsidRPr="001E2617" w:rsidRDefault="00A44D80"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projekta izmaksu pieauguma gadījumā sedz projekta sadārdzinājumu no saviem līdzekļiem;</w:t>
      </w:r>
    </w:p>
    <w:p w:rsidR="00A44D80" w:rsidRPr="001E2617" w:rsidRDefault="00A44D80"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nodrošina, ka projektā plānotie darbi netiek finansēti vai līdzfinansēti, kā arī nav plānots tos finansēt vai līdzfinansēt no citiem valsts un ārvalstu finanšu atbalsta instrumentiem;</w:t>
      </w:r>
    </w:p>
    <w:p w:rsidR="002B1A0C" w:rsidRPr="001E2617" w:rsidRDefault="00AD6E7C"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uzkrāj datus par projekta ietekmi uz šo noteikumu</w:t>
      </w:r>
      <w:r w:rsidR="0051233A" w:rsidRPr="001E2617">
        <w:rPr>
          <w:rFonts w:ascii="Times New Roman" w:hAnsi="Times New Roman"/>
          <w:b/>
          <w:sz w:val="24"/>
          <w:szCs w:val="24"/>
        </w:rPr>
        <w:t xml:space="preserve"> </w:t>
      </w:r>
      <w:r w:rsidR="0051233A" w:rsidRPr="001E2617">
        <w:rPr>
          <w:rFonts w:ascii="Times New Roman" w:hAnsi="Times New Roman"/>
          <w:sz w:val="24"/>
          <w:szCs w:val="24"/>
        </w:rPr>
        <w:t>6.1</w:t>
      </w:r>
      <w:r w:rsidR="00BF21DF" w:rsidRPr="001E2617">
        <w:rPr>
          <w:rFonts w:ascii="Times New Roman" w:hAnsi="Times New Roman"/>
          <w:bCs/>
          <w:sz w:val="24"/>
          <w:szCs w:val="24"/>
        </w:rPr>
        <w:t>.apakš</w:t>
      </w:r>
      <w:r w:rsidRPr="001E2617">
        <w:rPr>
          <w:rFonts w:ascii="Times New Roman" w:hAnsi="Times New Roman"/>
          <w:bCs/>
          <w:sz w:val="24"/>
          <w:szCs w:val="24"/>
        </w:rPr>
        <w:t xml:space="preserve">punktā </w:t>
      </w:r>
      <w:r w:rsidR="00BF21DF" w:rsidRPr="001E2617">
        <w:rPr>
          <w:rFonts w:ascii="Times New Roman" w:hAnsi="Times New Roman"/>
          <w:bCs/>
          <w:sz w:val="24"/>
          <w:szCs w:val="24"/>
        </w:rPr>
        <w:t xml:space="preserve">minēto rādītāju </w:t>
      </w:r>
      <w:r w:rsidRPr="001E2617">
        <w:rPr>
          <w:rFonts w:ascii="Times New Roman" w:hAnsi="Times New Roman"/>
          <w:bCs/>
          <w:sz w:val="24"/>
          <w:szCs w:val="24"/>
        </w:rPr>
        <w:t xml:space="preserve">un nodrošina vienotu metodoloģiju rādītāju uzskaitei </w:t>
      </w:r>
      <w:r w:rsidR="00634AED" w:rsidRPr="001E2617">
        <w:rPr>
          <w:rFonts w:ascii="Times New Roman" w:hAnsi="Times New Roman"/>
          <w:bCs/>
          <w:sz w:val="24"/>
          <w:szCs w:val="24"/>
        </w:rPr>
        <w:t>pirms un pēc projekta īstenošanas</w:t>
      </w:r>
      <w:r w:rsidR="002B1A0C" w:rsidRPr="001E2617">
        <w:rPr>
          <w:rFonts w:ascii="Times New Roman" w:hAnsi="Times New Roman"/>
          <w:bCs/>
          <w:sz w:val="24"/>
          <w:szCs w:val="24"/>
        </w:rPr>
        <w:t>;</w:t>
      </w:r>
    </w:p>
    <w:p w:rsidR="00A63867" w:rsidRPr="001E2617" w:rsidRDefault="003C1BF2"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sniedz informāciju par projekta ietekmi uz</w:t>
      </w:r>
      <w:r w:rsidR="00A63867" w:rsidRPr="001E2617">
        <w:rPr>
          <w:rFonts w:ascii="Times New Roman" w:hAnsi="Times New Roman"/>
          <w:bCs/>
          <w:sz w:val="24"/>
          <w:szCs w:val="24"/>
        </w:rPr>
        <w:t xml:space="preserve"> transporta plūsmas aizkavējuma samazinājumu </w:t>
      </w:r>
      <w:r w:rsidR="00B7746A" w:rsidRPr="001E2617">
        <w:rPr>
          <w:rFonts w:ascii="Times New Roman" w:hAnsi="Times New Roman"/>
          <w:bCs/>
          <w:sz w:val="24"/>
          <w:szCs w:val="24"/>
        </w:rPr>
        <w:t xml:space="preserve">(minūtes) </w:t>
      </w:r>
      <w:r w:rsidR="00A63867" w:rsidRPr="001E2617">
        <w:rPr>
          <w:rFonts w:ascii="Times New Roman" w:hAnsi="Times New Roman"/>
          <w:bCs/>
          <w:sz w:val="24"/>
          <w:szCs w:val="24"/>
        </w:rPr>
        <w:t>ielās, kuras paredzēts atslogot</w:t>
      </w:r>
      <w:r w:rsidR="00430F15">
        <w:rPr>
          <w:rFonts w:ascii="Times New Roman" w:hAnsi="Times New Roman"/>
          <w:bCs/>
          <w:sz w:val="24"/>
          <w:szCs w:val="24"/>
        </w:rPr>
        <w:t>,</w:t>
      </w:r>
      <w:r w:rsidR="00A63867" w:rsidRPr="001E2617">
        <w:rPr>
          <w:rFonts w:ascii="Times New Roman" w:hAnsi="Times New Roman"/>
          <w:bCs/>
          <w:sz w:val="24"/>
          <w:szCs w:val="24"/>
        </w:rPr>
        <w:t xml:space="preserve"> izbūvējot alternatīvos maršrutus</w:t>
      </w:r>
      <w:r w:rsidR="009672B3" w:rsidRPr="001E2617">
        <w:rPr>
          <w:rFonts w:ascii="Times New Roman" w:hAnsi="Times New Roman"/>
          <w:bCs/>
          <w:sz w:val="24"/>
          <w:szCs w:val="24"/>
        </w:rPr>
        <w:t>,</w:t>
      </w:r>
      <w:r w:rsidR="001E1C5D" w:rsidRPr="001E2617">
        <w:rPr>
          <w:rFonts w:ascii="Times New Roman" w:hAnsi="Times New Roman"/>
          <w:bCs/>
          <w:sz w:val="24"/>
          <w:szCs w:val="24"/>
        </w:rPr>
        <w:t xml:space="preserve"> pirms un pēc ieguldījumu veikšanas</w:t>
      </w:r>
      <w:r w:rsidR="00A63867" w:rsidRPr="001E2617">
        <w:rPr>
          <w:rFonts w:ascii="Times New Roman" w:hAnsi="Times New Roman"/>
          <w:bCs/>
          <w:sz w:val="24"/>
          <w:szCs w:val="24"/>
        </w:rPr>
        <w:t>;</w:t>
      </w:r>
    </w:p>
    <w:p w:rsidR="00A63867" w:rsidRPr="001E2617" w:rsidRDefault="003C1BF2"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 xml:space="preserve">sniedz informāciju par projekta ietekmi uz </w:t>
      </w:r>
      <w:r w:rsidR="00A63867" w:rsidRPr="001E2617">
        <w:rPr>
          <w:rFonts w:ascii="Times New Roman" w:hAnsi="Times New Roman"/>
          <w:bCs/>
          <w:sz w:val="24"/>
          <w:szCs w:val="24"/>
        </w:rPr>
        <w:t>vidējo satiksmes intensitātes samazinājumu kravas transport</w:t>
      </w:r>
      <w:r w:rsidR="00AE0877" w:rsidRPr="001E2617">
        <w:rPr>
          <w:rFonts w:ascii="Times New Roman" w:hAnsi="Times New Roman"/>
          <w:bCs/>
          <w:sz w:val="24"/>
          <w:szCs w:val="24"/>
        </w:rPr>
        <w:t>am</w:t>
      </w:r>
      <w:r w:rsidR="00B7746A" w:rsidRPr="001E2617">
        <w:rPr>
          <w:rFonts w:ascii="Times New Roman" w:hAnsi="Times New Roman"/>
          <w:bCs/>
          <w:sz w:val="24"/>
          <w:szCs w:val="24"/>
        </w:rPr>
        <w:t xml:space="preserve"> (automašīnu skaits/diennaktī)</w:t>
      </w:r>
      <w:r w:rsidR="00A63867" w:rsidRPr="001E2617">
        <w:rPr>
          <w:rFonts w:ascii="Times New Roman" w:hAnsi="Times New Roman"/>
          <w:bCs/>
          <w:sz w:val="24"/>
          <w:szCs w:val="24"/>
        </w:rPr>
        <w:t xml:space="preserve"> uz ielām, kuras tiek atslogotas projekta īstenošanas rezultātā</w:t>
      </w:r>
      <w:r w:rsidR="009672B3" w:rsidRPr="001E2617">
        <w:rPr>
          <w:rFonts w:ascii="Times New Roman" w:hAnsi="Times New Roman"/>
          <w:bCs/>
          <w:sz w:val="24"/>
          <w:szCs w:val="24"/>
        </w:rPr>
        <w:t>,</w:t>
      </w:r>
      <w:r w:rsidR="001E1C5D" w:rsidRPr="001E2617">
        <w:rPr>
          <w:rFonts w:ascii="Times New Roman" w:hAnsi="Times New Roman"/>
          <w:bCs/>
          <w:sz w:val="24"/>
          <w:szCs w:val="24"/>
        </w:rPr>
        <w:t xml:space="preserve"> pirms un pēc ieguldījumu veikšanas</w:t>
      </w:r>
      <w:r w:rsidR="00E44BC7" w:rsidRPr="001E2617">
        <w:rPr>
          <w:rFonts w:ascii="Times New Roman" w:hAnsi="Times New Roman"/>
          <w:bCs/>
          <w:sz w:val="24"/>
          <w:szCs w:val="24"/>
        </w:rPr>
        <w:t>;</w:t>
      </w:r>
      <w:r w:rsidR="00A63867" w:rsidRPr="001E2617">
        <w:rPr>
          <w:rFonts w:ascii="Times New Roman" w:hAnsi="Times New Roman"/>
          <w:bCs/>
          <w:sz w:val="24"/>
          <w:szCs w:val="24"/>
        </w:rPr>
        <w:t xml:space="preserve"> </w:t>
      </w:r>
    </w:p>
    <w:p w:rsidR="00461534" w:rsidRPr="001E2617" w:rsidRDefault="00461534"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sniedz informāciju par objektu skaitu, kuros Kohēzijas fonda ieguldījumu rezultātā ir nodrošināta vides un informācijas pieejamība, ja attiecināms;</w:t>
      </w:r>
    </w:p>
    <w:p w:rsidR="000E77F3" w:rsidRPr="001E2617" w:rsidRDefault="000E77F3"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sniedz informāciju par slodzes uz vidi mazinošajiem pasākumiem un pasākumiem klimata pārmaiņu adaptācijas jomā, ja attiecināms;</w:t>
      </w:r>
    </w:p>
    <w:p w:rsidR="00C52EEC" w:rsidRPr="001E2617" w:rsidRDefault="00184BEA"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sz w:val="24"/>
          <w:szCs w:val="24"/>
        </w:rPr>
        <w:t>nodrošina sasniegto rezultātu ilgtspēju piecus gadus pēc</w:t>
      </w:r>
      <w:r w:rsidR="00A4612F" w:rsidRPr="001E2617">
        <w:rPr>
          <w:rFonts w:ascii="Times New Roman" w:hAnsi="Times New Roman"/>
          <w:sz w:val="24"/>
          <w:szCs w:val="24"/>
        </w:rPr>
        <w:t xml:space="preserve"> noslēguma maksājuma veikšanas</w:t>
      </w:r>
      <w:r w:rsidR="00C52EEC" w:rsidRPr="001E2617">
        <w:rPr>
          <w:rFonts w:ascii="Times New Roman" w:hAnsi="Times New Roman"/>
          <w:sz w:val="24"/>
          <w:szCs w:val="24"/>
        </w:rPr>
        <w:t>;</w:t>
      </w:r>
    </w:p>
    <w:p w:rsidR="00A96A74" w:rsidRPr="001E2617" w:rsidRDefault="00C52EEC"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sz w:val="24"/>
          <w:szCs w:val="24"/>
        </w:rPr>
        <w:lastRenderedPageBreak/>
        <w:t>nodrošina projekta īstenošanas rezultātā radīto vērtību uzturēšanu</w:t>
      </w:r>
      <w:r w:rsidR="00430F15">
        <w:rPr>
          <w:rFonts w:ascii="Times New Roman" w:hAnsi="Times New Roman"/>
          <w:sz w:val="24"/>
          <w:szCs w:val="24"/>
        </w:rPr>
        <w:t>,</w:t>
      </w:r>
      <w:r w:rsidRPr="001E2617">
        <w:rPr>
          <w:rFonts w:ascii="Times New Roman" w:hAnsi="Times New Roman"/>
          <w:sz w:val="24"/>
          <w:szCs w:val="24"/>
        </w:rPr>
        <w:t xml:space="preserve"> </w:t>
      </w:r>
      <w:r w:rsidR="00F16E98" w:rsidRPr="001E2617">
        <w:rPr>
          <w:rFonts w:ascii="Times New Roman" w:hAnsi="Times New Roman"/>
          <w:sz w:val="24"/>
          <w:szCs w:val="24"/>
        </w:rPr>
        <w:t xml:space="preserve">laikus plānojot </w:t>
      </w:r>
      <w:r w:rsidR="00430F15" w:rsidRPr="001E2617">
        <w:rPr>
          <w:rFonts w:ascii="Times New Roman" w:hAnsi="Times New Roman"/>
          <w:sz w:val="24"/>
          <w:szCs w:val="24"/>
        </w:rPr>
        <w:t>uzturēšanas</w:t>
      </w:r>
      <w:r w:rsidR="00430F15">
        <w:rPr>
          <w:rFonts w:ascii="Times New Roman" w:hAnsi="Times New Roman"/>
          <w:sz w:val="24"/>
          <w:szCs w:val="24"/>
        </w:rPr>
        <w:t xml:space="preserve"> un </w:t>
      </w:r>
      <w:r w:rsidR="00430F15" w:rsidRPr="001E2617">
        <w:rPr>
          <w:rFonts w:ascii="Times New Roman" w:hAnsi="Times New Roman"/>
          <w:sz w:val="24"/>
          <w:szCs w:val="24"/>
        </w:rPr>
        <w:t xml:space="preserve"> </w:t>
      </w:r>
      <w:r w:rsidR="00430F15">
        <w:rPr>
          <w:rFonts w:ascii="Times New Roman" w:hAnsi="Times New Roman"/>
          <w:sz w:val="24"/>
          <w:szCs w:val="24"/>
        </w:rPr>
        <w:t>periodisku</w:t>
      </w:r>
      <w:r w:rsidR="00430F15" w:rsidRPr="001E2617">
        <w:rPr>
          <w:rFonts w:ascii="Times New Roman" w:hAnsi="Times New Roman"/>
          <w:sz w:val="24"/>
          <w:szCs w:val="24"/>
        </w:rPr>
        <w:t xml:space="preserve">s nodilušo konstrukciju atjaunošanas </w:t>
      </w:r>
      <w:r w:rsidR="00430F15">
        <w:rPr>
          <w:rFonts w:ascii="Times New Roman" w:hAnsi="Times New Roman"/>
          <w:sz w:val="24"/>
          <w:szCs w:val="24"/>
        </w:rPr>
        <w:t>darbus</w:t>
      </w:r>
      <w:r w:rsidRPr="001E2617">
        <w:rPr>
          <w:rFonts w:ascii="Times New Roman" w:hAnsi="Times New Roman"/>
          <w:sz w:val="24"/>
          <w:szCs w:val="24"/>
        </w:rPr>
        <w:t xml:space="preserve"> un finansējuma piešķiršanu šiem darbiem turpmākos 20 gadus pēc projekta īstenošanas</w:t>
      </w:r>
      <w:r w:rsidR="00A96A74" w:rsidRPr="001E2617">
        <w:rPr>
          <w:rFonts w:ascii="Times New Roman" w:hAnsi="Times New Roman"/>
          <w:sz w:val="24"/>
          <w:szCs w:val="24"/>
        </w:rPr>
        <w:t>;</w:t>
      </w:r>
    </w:p>
    <w:p w:rsidR="00586A70" w:rsidRPr="001E2617" w:rsidRDefault="00586A70" w:rsidP="00586A70">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 xml:space="preserve">nodrošina, ka </w:t>
      </w:r>
      <w:r w:rsidR="00430F15">
        <w:rPr>
          <w:rFonts w:ascii="Times New Roman" w:hAnsi="Times New Roman"/>
          <w:bCs/>
          <w:sz w:val="24"/>
          <w:szCs w:val="24"/>
        </w:rPr>
        <w:t>projekta īstenošanas laikā</w:t>
      </w:r>
      <w:r w:rsidR="00446C63" w:rsidRPr="001E2617">
        <w:rPr>
          <w:rFonts w:ascii="Times New Roman" w:hAnsi="Times New Roman"/>
          <w:bCs/>
          <w:sz w:val="24"/>
          <w:szCs w:val="24"/>
        </w:rPr>
        <w:t xml:space="preserve"> </w:t>
      </w:r>
      <w:r w:rsidRPr="001E2617">
        <w:rPr>
          <w:rFonts w:ascii="Times New Roman" w:hAnsi="Times New Roman"/>
          <w:bCs/>
          <w:sz w:val="24"/>
          <w:szCs w:val="24"/>
        </w:rPr>
        <w:t>nekustamie īpašumi, kuri nepieciešami projekta īstenošanai</w:t>
      </w:r>
      <w:r w:rsidR="00430F15">
        <w:rPr>
          <w:rFonts w:ascii="Times New Roman" w:hAnsi="Times New Roman"/>
          <w:bCs/>
          <w:sz w:val="24"/>
          <w:szCs w:val="24"/>
        </w:rPr>
        <w:t>,</w:t>
      </w:r>
      <w:r w:rsidRPr="001E2617">
        <w:rPr>
          <w:rFonts w:ascii="Times New Roman" w:hAnsi="Times New Roman"/>
          <w:bCs/>
          <w:sz w:val="24"/>
          <w:szCs w:val="24"/>
        </w:rPr>
        <w:t xml:space="preserve"> i</w:t>
      </w:r>
      <w:r w:rsidR="00430F15">
        <w:rPr>
          <w:rFonts w:ascii="Times New Roman" w:hAnsi="Times New Roman"/>
          <w:bCs/>
          <w:sz w:val="24"/>
          <w:szCs w:val="24"/>
        </w:rPr>
        <w:t>r finansējuma saņēmēja īpašumā vai arī</w:t>
      </w:r>
      <w:r w:rsidRPr="001E2617">
        <w:rPr>
          <w:rFonts w:ascii="Times New Roman" w:hAnsi="Times New Roman"/>
          <w:bCs/>
          <w:sz w:val="24"/>
          <w:szCs w:val="24"/>
        </w:rPr>
        <w:t xml:space="preserve"> būvniecības iecere ir saskaņota ar projekta īstenošanai nepieciešam</w:t>
      </w:r>
      <w:r w:rsidR="00430F15">
        <w:rPr>
          <w:rFonts w:ascii="Times New Roman" w:hAnsi="Times New Roman"/>
          <w:bCs/>
          <w:sz w:val="24"/>
          <w:szCs w:val="24"/>
        </w:rPr>
        <w:t>o nekustamo īpašumu īpašniekiem</w:t>
      </w:r>
      <w:r w:rsidRPr="001E2617">
        <w:rPr>
          <w:rFonts w:ascii="Times New Roman" w:hAnsi="Times New Roman"/>
          <w:bCs/>
          <w:sz w:val="24"/>
          <w:szCs w:val="24"/>
        </w:rPr>
        <w:t xml:space="preserve"> atbilstoši normatīvo aktu nosacījumiem</w:t>
      </w:r>
      <w:r w:rsidR="005A3C0D" w:rsidRPr="001E2617">
        <w:rPr>
          <w:rFonts w:ascii="Times New Roman" w:hAnsi="Times New Roman"/>
          <w:bCs/>
          <w:sz w:val="24"/>
          <w:szCs w:val="24"/>
        </w:rPr>
        <w:t xml:space="preserve"> būvniecības jomā</w:t>
      </w:r>
      <w:r w:rsidRPr="001E2617">
        <w:rPr>
          <w:rFonts w:ascii="Times New Roman" w:hAnsi="Times New Roman"/>
          <w:bCs/>
          <w:sz w:val="24"/>
          <w:szCs w:val="24"/>
        </w:rPr>
        <w:t>.</w:t>
      </w:r>
    </w:p>
    <w:p w:rsidR="00135122" w:rsidRPr="001E2617" w:rsidRDefault="0022654E" w:rsidP="007A5DAC">
      <w:pPr>
        <w:numPr>
          <w:ilvl w:val="0"/>
          <w:numId w:val="10"/>
        </w:numPr>
        <w:jc w:val="both"/>
        <w:rPr>
          <w:rFonts w:ascii="Times New Roman" w:hAnsi="Times New Roman"/>
          <w:bCs/>
          <w:sz w:val="24"/>
          <w:szCs w:val="24"/>
        </w:rPr>
      </w:pPr>
      <w:r w:rsidRPr="001E2617">
        <w:rPr>
          <w:rFonts w:ascii="Times New Roman" w:hAnsi="Times New Roman"/>
          <w:bCs/>
          <w:sz w:val="24"/>
          <w:szCs w:val="24"/>
        </w:rPr>
        <w:t xml:space="preserve">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nepārsniedzot 90 </w:t>
      </w:r>
      <w:r w:rsidR="001C4A33" w:rsidRPr="001E2617">
        <w:rPr>
          <w:rFonts w:ascii="Times New Roman" w:hAnsi="Times New Roman"/>
          <w:bCs/>
          <w:sz w:val="24"/>
          <w:szCs w:val="24"/>
        </w:rPr>
        <w:t xml:space="preserve">% </w:t>
      </w:r>
      <w:r w:rsidRPr="001E2617">
        <w:rPr>
          <w:rFonts w:ascii="Times New Roman" w:hAnsi="Times New Roman"/>
          <w:bCs/>
          <w:sz w:val="24"/>
          <w:szCs w:val="24"/>
        </w:rPr>
        <w:t xml:space="preserve">no projektam piešķirtā Kohēzijas fonda </w:t>
      </w:r>
      <w:r w:rsidR="00430F15">
        <w:rPr>
          <w:rFonts w:ascii="Times New Roman" w:hAnsi="Times New Roman"/>
          <w:bCs/>
          <w:sz w:val="24"/>
          <w:szCs w:val="24"/>
        </w:rPr>
        <w:t xml:space="preserve">finansējuma </w:t>
      </w:r>
      <w:r w:rsidRPr="001E2617">
        <w:rPr>
          <w:rFonts w:ascii="Times New Roman" w:hAnsi="Times New Roman"/>
          <w:bCs/>
          <w:sz w:val="24"/>
          <w:szCs w:val="24"/>
        </w:rPr>
        <w:t>un</w:t>
      </w:r>
      <w:r w:rsidR="00F94FC3" w:rsidRPr="001E2617">
        <w:rPr>
          <w:rFonts w:ascii="Times New Roman" w:hAnsi="Times New Roman"/>
          <w:bCs/>
          <w:sz w:val="24"/>
          <w:szCs w:val="24"/>
        </w:rPr>
        <w:t xml:space="preserve">, ja tas paredzēts projektā,  </w:t>
      </w:r>
      <w:r w:rsidRPr="001E2617">
        <w:rPr>
          <w:rFonts w:ascii="Times New Roman" w:hAnsi="Times New Roman"/>
          <w:bCs/>
          <w:sz w:val="24"/>
          <w:szCs w:val="24"/>
        </w:rPr>
        <w:t xml:space="preserve">valsts budžeta dotācijas pašvaldībām finansējuma </w:t>
      </w:r>
      <w:r w:rsidR="007A5DAC" w:rsidRPr="001E2617">
        <w:rPr>
          <w:rFonts w:ascii="Times New Roman" w:hAnsi="Times New Roman"/>
          <w:bCs/>
          <w:sz w:val="24"/>
          <w:szCs w:val="24"/>
        </w:rPr>
        <w:t>kopsummas. Avansa maksājumu ir iespējams saņemt vairākos maksājumos.</w:t>
      </w:r>
    </w:p>
    <w:p w:rsidR="00175817" w:rsidRPr="001E2617" w:rsidRDefault="00175817" w:rsidP="00D82BDC">
      <w:pPr>
        <w:numPr>
          <w:ilvl w:val="0"/>
          <w:numId w:val="10"/>
        </w:numPr>
        <w:jc w:val="both"/>
        <w:rPr>
          <w:rFonts w:ascii="Times New Roman" w:hAnsi="Times New Roman"/>
          <w:bCs/>
          <w:sz w:val="24"/>
          <w:szCs w:val="24"/>
        </w:rPr>
      </w:pPr>
      <w:r w:rsidRPr="001E2617">
        <w:rPr>
          <w:rFonts w:ascii="Times New Roman" w:hAnsi="Times New Roman"/>
          <w:bCs/>
          <w:sz w:val="24"/>
          <w:szCs w:val="24"/>
        </w:rPr>
        <w:t>Projekta īstenošanas vieta ir</w:t>
      </w:r>
      <w:r w:rsidR="00D82BDC" w:rsidRPr="001E2617">
        <w:rPr>
          <w:rFonts w:ascii="Times New Roman" w:hAnsi="Times New Roman"/>
          <w:bCs/>
          <w:sz w:val="24"/>
          <w:szCs w:val="24"/>
        </w:rPr>
        <w:t xml:space="preserve"> </w:t>
      </w:r>
      <w:r w:rsidR="00D82BDC" w:rsidRPr="001E2617">
        <w:rPr>
          <w:sz w:val="24"/>
          <w:szCs w:val="24"/>
        </w:rPr>
        <w:t xml:space="preserve"> </w:t>
      </w:r>
      <w:r w:rsidR="00D82BDC" w:rsidRPr="001E2617">
        <w:rPr>
          <w:rFonts w:ascii="Times New Roman" w:hAnsi="Times New Roman"/>
          <w:bCs/>
          <w:sz w:val="24"/>
          <w:szCs w:val="24"/>
        </w:rPr>
        <w:t>nacionālas nozīmes attīstības centru pašvaldības (izņemot Rīgu).</w:t>
      </w:r>
    </w:p>
    <w:p w:rsidR="003B34FF" w:rsidRPr="001E2617" w:rsidRDefault="003B34FF" w:rsidP="00135122">
      <w:pPr>
        <w:numPr>
          <w:ilvl w:val="0"/>
          <w:numId w:val="10"/>
        </w:numPr>
        <w:spacing w:after="120" w:line="240" w:lineRule="auto"/>
        <w:ind w:left="426" w:hanging="426"/>
        <w:jc w:val="both"/>
        <w:rPr>
          <w:rFonts w:ascii="Times New Roman" w:hAnsi="Times New Roman"/>
          <w:bCs/>
          <w:sz w:val="24"/>
          <w:szCs w:val="24"/>
        </w:rPr>
      </w:pPr>
      <w:r w:rsidRPr="001E2617">
        <w:rPr>
          <w:rFonts w:ascii="Times New Roman" w:hAnsi="Times New Roman"/>
          <w:bCs/>
          <w:sz w:val="24"/>
          <w:szCs w:val="24"/>
        </w:rPr>
        <w:t>Sadarbības iestādei ir tiesības vienpusēji atkāpties no noslēgtās vienošanās par projekta īstenošanu</w:t>
      </w:r>
      <w:r w:rsidR="00F17032" w:rsidRPr="001E2617">
        <w:rPr>
          <w:rFonts w:ascii="Times New Roman" w:hAnsi="Times New Roman"/>
          <w:bCs/>
          <w:sz w:val="24"/>
          <w:szCs w:val="24"/>
        </w:rPr>
        <w:t xml:space="preserve"> šād</w:t>
      </w:r>
      <w:r w:rsidR="00430F15">
        <w:rPr>
          <w:rFonts w:ascii="Times New Roman" w:hAnsi="Times New Roman"/>
          <w:bCs/>
          <w:sz w:val="24"/>
          <w:szCs w:val="24"/>
        </w:rPr>
        <w:t xml:space="preserve">os </w:t>
      </w:r>
      <w:r w:rsidR="00F17032" w:rsidRPr="001E2617">
        <w:rPr>
          <w:rFonts w:ascii="Times New Roman" w:hAnsi="Times New Roman"/>
          <w:bCs/>
          <w:sz w:val="24"/>
          <w:szCs w:val="24"/>
        </w:rPr>
        <w:t>gadījum</w:t>
      </w:r>
      <w:r w:rsidR="00430F15">
        <w:rPr>
          <w:rFonts w:ascii="Times New Roman" w:hAnsi="Times New Roman"/>
          <w:bCs/>
          <w:sz w:val="24"/>
          <w:szCs w:val="24"/>
        </w:rPr>
        <w:t>os</w:t>
      </w:r>
      <w:r w:rsidR="00F17032" w:rsidRPr="001E2617">
        <w:rPr>
          <w:rFonts w:ascii="Times New Roman" w:hAnsi="Times New Roman"/>
          <w:bCs/>
          <w:sz w:val="24"/>
          <w:szCs w:val="24"/>
        </w:rPr>
        <w:t>:</w:t>
      </w:r>
    </w:p>
    <w:p w:rsidR="00F17032" w:rsidRPr="001E2617" w:rsidRDefault="00F17032"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 xml:space="preserve">finansējuma saņēmējs nepilda vienošanos par projekta īstenošanu, tai skaitā netiek ievēroti projektā noteiktie termiņi vai ir iestājušies citi apstākļi, kas negatīvi ietekmē vai var ietekmēt </w:t>
      </w:r>
      <w:r w:rsidR="00BB553B" w:rsidRPr="001E2617">
        <w:rPr>
          <w:rFonts w:ascii="Times New Roman" w:hAnsi="Times New Roman"/>
          <w:bCs/>
          <w:sz w:val="24"/>
          <w:szCs w:val="24"/>
        </w:rPr>
        <w:t>pasākuma</w:t>
      </w:r>
      <w:r w:rsidRPr="001E2617">
        <w:rPr>
          <w:rFonts w:ascii="Times New Roman" w:hAnsi="Times New Roman"/>
          <w:bCs/>
          <w:sz w:val="24"/>
          <w:szCs w:val="24"/>
        </w:rPr>
        <w:t xml:space="preserve"> iznākuma un uzraudzības rādītāju sasniegšanu;</w:t>
      </w:r>
    </w:p>
    <w:p w:rsidR="00F17032" w:rsidRPr="001E2617" w:rsidRDefault="00F17032" w:rsidP="00630495">
      <w:pPr>
        <w:numPr>
          <w:ilvl w:val="1"/>
          <w:numId w:val="10"/>
        </w:numPr>
        <w:spacing w:after="120" w:line="240" w:lineRule="auto"/>
        <w:ind w:left="1134" w:hanging="708"/>
        <w:jc w:val="both"/>
        <w:rPr>
          <w:rFonts w:ascii="Times New Roman" w:hAnsi="Times New Roman"/>
          <w:bCs/>
          <w:sz w:val="24"/>
          <w:szCs w:val="24"/>
        </w:rPr>
      </w:pPr>
      <w:r w:rsidRPr="001E2617">
        <w:rPr>
          <w:rFonts w:ascii="Times New Roman" w:hAnsi="Times New Roman"/>
          <w:bCs/>
          <w:sz w:val="24"/>
          <w:szCs w:val="24"/>
        </w:rPr>
        <w:t>citos gadījumos, ko paredz vienošanās par projekta īstenošanu.</w:t>
      </w:r>
    </w:p>
    <w:p w:rsidR="004C255C" w:rsidRPr="001E2617" w:rsidRDefault="008A6452" w:rsidP="00630495">
      <w:pPr>
        <w:numPr>
          <w:ilvl w:val="0"/>
          <w:numId w:val="10"/>
        </w:numPr>
        <w:spacing w:after="120" w:line="240" w:lineRule="auto"/>
        <w:jc w:val="both"/>
        <w:rPr>
          <w:rFonts w:ascii="Times New Roman" w:hAnsi="Times New Roman"/>
          <w:bCs/>
          <w:sz w:val="24"/>
          <w:szCs w:val="24"/>
        </w:rPr>
      </w:pPr>
      <w:r w:rsidRPr="001E2617">
        <w:rPr>
          <w:rFonts w:ascii="Times New Roman" w:hAnsi="Times New Roman"/>
          <w:bCs/>
          <w:sz w:val="24"/>
          <w:szCs w:val="24"/>
        </w:rPr>
        <w:t>P</w:t>
      </w:r>
      <w:r w:rsidR="00A44D80" w:rsidRPr="001E2617">
        <w:rPr>
          <w:rFonts w:ascii="Times New Roman" w:hAnsi="Times New Roman"/>
          <w:bCs/>
          <w:sz w:val="24"/>
          <w:szCs w:val="24"/>
        </w:rPr>
        <w:t>asākuma</w:t>
      </w:r>
      <w:r w:rsidR="004C255C" w:rsidRPr="001E2617">
        <w:rPr>
          <w:rFonts w:ascii="Times New Roman" w:hAnsi="Times New Roman"/>
          <w:bCs/>
          <w:sz w:val="24"/>
          <w:szCs w:val="24"/>
        </w:rPr>
        <w:t xml:space="preserve"> ietvaros projektu īsteno saskaņā ar vienošanos par projekta īstenošanu, bet ne ilgāk kā līdz </w:t>
      </w:r>
      <w:r w:rsidR="00726014" w:rsidRPr="001E2617">
        <w:rPr>
          <w:rFonts w:ascii="Times New Roman" w:hAnsi="Times New Roman"/>
          <w:bCs/>
          <w:sz w:val="24"/>
          <w:szCs w:val="24"/>
        </w:rPr>
        <w:t>2023</w:t>
      </w:r>
      <w:r w:rsidR="004C255C" w:rsidRPr="001E2617">
        <w:rPr>
          <w:rFonts w:ascii="Times New Roman" w:hAnsi="Times New Roman"/>
          <w:bCs/>
          <w:sz w:val="24"/>
          <w:szCs w:val="24"/>
        </w:rPr>
        <w:t>.gada 31.decembrim.</w:t>
      </w:r>
    </w:p>
    <w:p w:rsidR="000936B1" w:rsidRDefault="000936B1" w:rsidP="00630495">
      <w:pPr>
        <w:spacing w:after="120" w:line="240" w:lineRule="auto"/>
        <w:jc w:val="both"/>
        <w:rPr>
          <w:rFonts w:ascii="Times New Roman" w:hAnsi="Times New Roman"/>
          <w:sz w:val="24"/>
          <w:szCs w:val="24"/>
        </w:rPr>
      </w:pPr>
      <w:bookmarkStart w:id="11" w:name="294762"/>
      <w:bookmarkEnd w:id="11"/>
    </w:p>
    <w:p w:rsidR="00174149" w:rsidRPr="001E2617" w:rsidRDefault="00174149" w:rsidP="00630495">
      <w:pPr>
        <w:spacing w:after="120" w:line="240" w:lineRule="auto"/>
        <w:jc w:val="both"/>
        <w:rPr>
          <w:rFonts w:ascii="Times New Roman" w:hAnsi="Times New Roman"/>
          <w:sz w:val="24"/>
          <w:szCs w:val="24"/>
        </w:rPr>
      </w:pPr>
    </w:p>
    <w:p w:rsidR="002C25A6" w:rsidRPr="001E2617" w:rsidRDefault="002C25A6" w:rsidP="00630495">
      <w:pPr>
        <w:spacing w:after="120" w:line="240" w:lineRule="auto"/>
        <w:jc w:val="both"/>
        <w:rPr>
          <w:rFonts w:ascii="Times New Roman" w:hAnsi="Times New Roman"/>
          <w:sz w:val="24"/>
          <w:szCs w:val="24"/>
        </w:rPr>
      </w:pPr>
      <w:r w:rsidRPr="001E2617">
        <w:rPr>
          <w:rFonts w:ascii="Times New Roman" w:hAnsi="Times New Roman"/>
          <w:sz w:val="24"/>
          <w:szCs w:val="24"/>
        </w:rPr>
        <w:t>Ministru prezident</w:t>
      </w:r>
      <w:r w:rsidR="00657E54" w:rsidRPr="001E2617">
        <w:rPr>
          <w:rFonts w:ascii="Times New Roman" w:hAnsi="Times New Roman"/>
          <w:sz w:val="24"/>
          <w:szCs w:val="24"/>
        </w:rPr>
        <w:t>s</w:t>
      </w:r>
      <w:r w:rsidRPr="001E2617">
        <w:rPr>
          <w:rFonts w:ascii="Times New Roman" w:hAnsi="Times New Roman"/>
          <w:sz w:val="24"/>
          <w:szCs w:val="24"/>
        </w:rPr>
        <w:tab/>
      </w:r>
      <w:r w:rsidRPr="001E2617">
        <w:rPr>
          <w:rFonts w:ascii="Times New Roman" w:hAnsi="Times New Roman"/>
          <w:sz w:val="24"/>
          <w:szCs w:val="24"/>
        </w:rPr>
        <w:tab/>
      </w:r>
      <w:r w:rsidRPr="001E2617">
        <w:rPr>
          <w:rFonts w:ascii="Times New Roman" w:hAnsi="Times New Roman"/>
          <w:sz w:val="24"/>
          <w:szCs w:val="24"/>
        </w:rPr>
        <w:tab/>
      </w:r>
      <w:r w:rsidRPr="001E2617">
        <w:rPr>
          <w:rFonts w:ascii="Times New Roman" w:hAnsi="Times New Roman"/>
          <w:sz w:val="24"/>
          <w:szCs w:val="24"/>
        </w:rPr>
        <w:tab/>
      </w:r>
      <w:r w:rsidRPr="001E2617">
        <w:rPr>
          <w:rFonts w:ascii="Times New Roman" w:hAnsi="Times New Roman"/>
          <w:sz w:val="24"/>
          <w:szCs w:val="24"/>
        </w:rPr>
        <w:tab/>
      </w:r>
      <w:r w:rsidR="004C255C" w:rsidRPr="001E2617">
        <w:rPr>
          <w:rFonts w:ascii="Times New Roman" w:hAnsi="Times New Roman"/>
          <w:sz w:val="24"/>
          <w:szCs w:val="24"/>
        </w:rPr>
        <w:tab/>
      </w:r>
      <w:r w:rsidR="00221993" w:rsidRPr="001E2617">
        <w:rPr>
          <w:rFonts w:ascii="Times New Roman" w:hAnsi="Times New Roman"/>
          <w:sz w:val="24"/>
          <w:szCs w:val="24"/>
        </w:rPr>
        <w:tab/>
      </w:r>
      <w:r w:rsidR="00174149">
        <w:rPr>
          <w:rFonts w:ascii="Times New Roman" w:hAnsi="Times New Roman"/>
          <w:sz w:val="24"/>
          <w:szCs w:val="24"/>
        </w:rPr>
        <w:tab/>
      </w:r>
      <w:proofErr w:type="spellStart"/>
      <w:r w:rsidR="00657E54" w:rsidRPr="001E2617">
        <w:rPr>
          <w:rFonts w:ascii="Times New Roman" w:hAnsi="Times New Roman"/>
          <w:sz w:val="24"/>
          <w:szCs w:val="24"/>
        </w:rPr>
        <w:t>M.Kučinskis</w:t>
      </w:r>
      <w:proofErr w:type="spellEnd"/>
    </w:p>
    <w:p w:rsidR="008510F7" w:rsidRPr="001E2617" w:rsidRDefault="00CF4328" w:rsidP="00657E54">
      <w:pPr>
        <w:spacing w:after="120" w:line="240" w:lineRule="auto"/>
        <w:jc w:val="both"/>
        <w:rPr>
          <w:rFonts w:ascii="Times New Roman" w:hAnsi="Times New Roman"/>
          <w:sz w:val="24"/>
          <w:szCs w:val="24"/>
        </w:rPr>
      </w:pPr>
      <w:r w:rsidRPr="001E2617">
        <w:rPr>
          <w:rFonts w:ascii="Times New Roman" w:hAnsi="Times New Roman"/>
          <w:sz w:val="24"/>
          <w:szCs w:val="24"/>
        </w:rPr>
        <w:t xml:space="preserve">Satiksmes </w:t>
      </w:r>
      <w:r w:rsidR="00657E54" w:rsidRPr="001E2617">
        <w:rPr>
          <w:rFonts w:ascii="Times New Roman" w:hAnsi="Times New Roman"/>
          <w:sz w:val="24"/>
          <w:szCs w:val="24"/>
        </w:rPr>
        <w:t>ministrs</w:t>
      </w:r>
      <w:r w:rsidR="004C255C" w:rsidRPr="001E2617">
        <w:rPr>
          <w:rFonts w:ascii="Times New Roman" w:hAnsi="Times New Roman"/>
          <w:sz w:val="24"/>
          <w:szCs w:val="24"/>
        </w:rPr>
        <w:tab/>
      </w:r>
      <w:r w:rsidR="004C255C" w:rsidRPr="001E2617">
        <w:rPr>
          <w:rFonts w:ascii="Times New Roman" w:hAnsi="Times New Roman"/>
          <w:sz w:val="24"/>
          <w:szCs w:val="24"/>
        </w:rPr>
        <w:tab/>
      </w:r>
      <w:r w:rsidR="009A2242" w:rsidRPr="001E2617">
        <w:rPr>
          <w:rFonts w:ascii="Times New Roman" w:hAnsi="Times New Roman"/>
          <w:sz w:val="24"/>
          <w:szCs w:val="24"/>
        </w:rPr>
        <w:tab/>
      </w:r>
      <w:r w:rsidR="009A2242" w:rsidRPr="001E2617">
        <w:rPr>
          <w:rFonts w:ascii="Times New Roman" w:hAnsi="Times New Roman"/>
          <w:sz w:val="24"/>
          <w:szCs w:val="24"/>
        </w:rPr>
        <w:tab/>
      </w:r>
      <w:r w:rsidR="00657E54" w:rsidRPr="001E2617">
        <w:rPr>
          <w:rFonts w:ascii="Times New Roman" w:hAnsi="Times New Roman"/>
          <w:sz w:val="24"/>
          <w:szCs w:val="24"/>
        </w:rPr>
        <w:tab/>
      </w:r>
      <w:r w:rsidR="00657E54" w:rsidRPr="001E2617">
        <w:rPr>
          <w:rFonts w:ascii="Times New Roman" w:hAnsi="Times New Roman"/>
          <w:sz w:val="24"/>
          <w:szCs w:val="24"/>
        </w:rPr>
        <w:tab/>
      </w:r>
      <w:r w:rsidR="00657E54" w:rsidRPr="001E2617">
        <w:rPr>
          <w:rFonts w:ascii="Times New Roman" w:hAnsi="Times New Roman"/>
          <w:sz w:val="24"/>
          <w:szCs w:val="24"/>
        </w:rPr>
        <w:tab/>
      </w:r>
      <w:r w:rsidR="00DB7C3C" w:rsidRPr="001E2617">
        <w:rPr>
          <w:rFonts w:ascii="Times New Roman" w:hAnsi="Times New Roman"/>
          <w:sz w:val="24"/>
          <w:szCs w:val="24"/>
        </w:rPr>
        <w:t xml:space="preserve">         </w:t>
      </w:r>
      <w:r w:rsidR="00174149">
        <w:rPr>
          <w:rFonts w:ascii="Times New Roman" w:hAnsi="Times New Roman"/>
          <w:sz w:val="24"/>
          <w:szCs w:val="24"/>
        </w:rPr>
        <w:tab/>
      </w:r>
      <w:proofErr w:type="spellStart"/>
      <w:r w:rsidR="00EA4769" w:rsidRPr="001E2617">
        <w:rPr>
          <w:rFonts w:ascii="Times New Roman" w:hAnsi="Times New Roman"/>
          <w:sz w:val="24"/>
          <w:szCs w:val="24"/>
        </w:rPr>
        <w:t>U.</w:t>
      </w:r>
      <w:r w:rsidR="00657E54" w:rsidRPr="001E2617">
        <w:rPr>
          <w:rFonts w:ascii="Times New Roman" w:hAnsi="Times New Roman"/>
          <w:sz w:val="24"/>
          <w:szCs w:val="24"/>
        </w:rPr>
        <w:t>Augulis</w:t>
      </w:r>
      <w:proofErr w:type="spellEnd"/>
    </w:p>
    <w:p w:rsidR="00221993" w:rsidRDefault="00221993" w:rsidP="00630495">
      <w:pPr>
        <w:spacing w:after="120" w:line="240" w:lineRule="auto"/>
        <w:jc w:val="both"/>
        <w:rPr>
          <w:rFonts w:ascii="Times New Roman" w:hAnsi="Times New Roman"/>
          <w:sz w:val="24"/>
          <w:szCs w:val="24"/>
        </w:rPr>
      </w:pPr>
    </w:p>
    <w:p w:rsidR="00174149" w:rsidRPr="001E2617" w:rsidRDefault="00174149" w:rsidP="00630495">
      <w:pPr>
        <w:spacing w:after="120" w:line="240" w:lineRule="auto"/>
        <w:jc w:val="both"/>
        <w:rPr>
          <w:rFonts w:ascii="Times New Roman" w:hAnsi="Times New Roman"/>
          <w:sz w:val="24"/>
          <w:szCs w:val="24"/>
        </w:rPr>
      </w:pPr>
    </w:p>
    <w:p w:rsidR="008510F7" w:rsidRPr="001E2617" w:rsidRDefault="008510F7" w:rsidP="00630495">
      <w:pPr>
        <w:spacing w:after="120" w:line="240" w:lineRule="auto"/>
        <w:jc w:val="both"/>
        <w:rPr>
          <w:rFonts w:ascii="Times New Roman" w:hAnsi="Times New Roman"/>
          <w:sz w:val="24"/>
          <w:szCs w:val="24"/>
        </w:rPr>
      </w:pPr>
      <w:r w:rsidRPr="001E2617">
        <w:rPr>
          <w:rFonts w:ascii="Times New Roman" w:hAnsi="Times New Roman"/>
          <w:sz w:val="24"/>
          <w:szCs w:val="24"/>
        </w:rPr>
        <w:t>Iesniedzējs:</w:t>
      </w:r>
    </w:p>
    <w:p w:rsidR="009A2242" w:rsidRPr="001E2617" w:rsidRDefault="008510F7" w:rsidP="009A2242">
      <w:pPr>
        <w:spacing w:after="120" w:line="240" w:lineRule="auto"/>
        <w:jc w:val="both"/>
        <w:rPr>
          <w:rFonts w:ascii="Times New Roman" w:hAnsi="Times New Roman"/>
          <w:sz w:val="24"/>
          <w:szCs w:val="24"/>
        </w:rPr>
      </w:pPr>
      <w:r w:rsidRPr="001E2617">
        <w:rPr>
          <w:rFonts w:ascii="Times New Roman" w:hAnsi="Times New Roman"/>
          <w:sz w:val="24"/>
          <w:szCs w:val="24"/>
        </w:rPr>
        <w:t xml:space="preserve">Satiksmes </w:t>
      </w:r>
      <w:r w:rsidR="00657E54" w:rsidRPr="001E2617">
        <w:rPr>
          <w:rFonts w:ascii="Times New Roman" w:hAnsi="Times New Roman"/>
          <w:sz w:val="24"/>
          <w:szCs w:val="24"/>
        </w:rPr>
        <w:t>ministrs</w:t>
      </w:r>
      <w:r w:rsidRPr="001E2617">
        <w:rPr>
          <w:rFonts w:ascii="Times New Roman" w:hAnsi="Times New Roman"/>
          <w:sz w:val="24"/>
          <w:szCs w:val="24"/>
        </w:rPr>
        <w:tab/>
      </w:r>
      <w:r w:rsidRPr="001E2617">
        <w:rPr>
          <w:rFonts w:ascii="Times New Roman" w:hAnsi="Times New Roman"/>
          <w:sz w:val="24"/>
          <w:szCs w:val="24"/>
        </w:rPr>
        <w:tab/>
      </w:r>
      <w:r w:rsidR="002C25A6" w:rsidRPr="001E2617">
        <w:rPr>
          <w:rFonts w:ascii="Times New Roman" w:hAnsi="Times New Roman"/>
          <w:sz w:val="24"/>
          <w:szCs w:val="24"/>
        </w:rPr>
        <w:tab/>
      </w:r>
      <w:r w:rsidR="002C25A6" w:rsidRPr="001E2617">
        <w:rPr>
          <w:rFonts w:ascii="Times New Roman" w:hAnsi="Times New Roman"/>
          <w:sz w:val="24"/>
          <w:szCs w:val="24"/>
        </w:rPr>
        <w:tab/>
      </w:r>
      <w:r w:rsidR="00657E54" w:rsidRPr="001E2617">
        <w:rPr>
          <w:rFonts w:ascii="Times New Roman" w:hAnsi="Times New Roman"/>
          <w:sz w:val="24"/>
          <w:szCs w:val="24"/>
        </w:rPr>
        <w:tab/>
      </w:r>
      <w:r w:rsidR="00657E54" w:rsidRPr="001E2617">
        <w:rPr>
          <w:rFonts w:ascii="Times New Roman" w:hAnsi="Times New Roman"/>
          <w:sz w:val="24"/>
          <w:szCs w:val="24"/>
        </w:rPr>
        <w:tab/>
      </w:r>
      <w:r w:rsidR="00657E54" w:rsidRPr="001E2617">
        <w:rPr>
          <w:rFonts w:ascii="Times New Roman" w:hAnsi="Times New Roman"/>
          <w:sz w:val="24"/>
          <w:szCs w:val="24"/>
        </w:rPr>
        <w:tab/>
      </w:r>
      <w:r w:rsidR="00DB7C3C" w:rsidRPr="001E2617">
        <w:rPr>
          <w:rFonts w:ascii="Times New Roman" w:hAnsi="Times New Roman"/>
          <w:sz w:val="24"/>
          <w:szCs w:val="24"/>
        </w:rPr>
        <w:t xml:space="preserve">          </w:t>
      </w:r>
      <w:r w:rsidR="00174149">
        <w:rPr>
          <w:rFonts w:ascii="Times New Roman" w:hAnsi="Times New Roman"/>
          <w:sz w:val="24"/>
          <w:szCs w:val="24"/>
        </w:rPr>
        <w:tab/>
      </w:r>
      <w:proofErr w:type="spellStart"/>
      <w:r w:rsidR="00EA4769" w:rsidRPr="001E2617">
        <w:rPr>
          <w:rFonts w:ascii="Times New Roman" w:hAnsi="Times New Roman"/>
          <w:sz w:val="24"/>
          <w:szCs w:val="24"/>
        </w:rPr>
        <w:t>U.</w:t>
      </w:r>
      <w:r w:rsidR="00657E54" w:rsidRPr="001E2617">
        <w:rPr>
          <w:rFonts w:ascii="Times New Roman" w:hAnsi="Times New Roman"/>
          <w:sz w:val="24"/>
          <w:szCs w:val="24"/>
        </w:rPr>
        <w:t>Augulis</w:t>
      </w:r>
      <w:proofErr w:type="spellEnd"/>
    </w:p>
    <w:p w:rsidR="00174149" w:rsidRDefault="00174149" w:rsidP="00630495">
      <w:pPr>
        <w:spacing w:after="120" w:line="240" w:lineRule="auto"/>
        <w:jc w:val="both"/>
        <w:rPr>
          <w:rFonts w:ascii="Times New Roman" w:hAnsi="Times New Roman"/>
          <w:sz w:val="24"/>
          <w:szCs w:val="24"/>
        </w:rPr>
      </w:pPr>
      <w:r>
        <w:rPr>
          <w:rFonts w:ascii="Times New Roman" w:hAnsi="Times New Roman"/>
          <w:sz w:val="24"/>
          <w:szCs w:val="24"/>
        </w:rPr>
        <w:t xml:space="preserve">Vīza: </w:t>
      </w:r>
    </w:p>
    <w:p w:rsidR="00174149" w:rsidRDefault="00174149" w:rsidP="00174149">
      <w:pPr>
        <w:spacing w:after="0" w:line="240" w:lineRule="auto"/>
        <w:jc w:val="both"/>
        <w:rPr>
          <w:rFonts w:ascii="Times New Roman" w:hAnsi="Times New Roman"/>
          <w:sz w:val="24"/>
          <w:szCs w:val="24"/>
        </w:rPr>
      </w:pPr>
      <w:r>
        <w:rPr>
          <w:rFonts w:ascii="Times New Roman" w:hAnsi="Times New Roman"/>
          <w:sz w:val="24"/>
          <w:szCs w:val="24"/>
        </w:rPr>
        <w:t>Valsts sekretāra vietā</w:t>
      </w:r>
    </w:p>
    <w:p w:rsidR="008510F7" w:rsidRPr="001E2617" w:rsidRDefault="00786DF0" w:rsidP="00174149">
      <w:pPr>
        <w:spacing w:after="0" w:line="240" w:lineRule="auto"/>
        <w:jc w:val="both"/>
        <w:rPr>
          <w:rFonts w:ascii="Times New Roman" w:hAnsi="Times New Roman"/>
          <w:sz w:val="24"/>
          <w:szCs w:val="24"/>
        </w:rPr>
      </w:pPr>
      <w:r>
        <w:rPr>
          <w:rFonts w:ascii="Times New Roman" w:hAnsi="Times New Roman"/>
          <w:sz w:val="24"/>
          <w:szCs w:val="24"/>
        </w:rPr>
        <w:t>v</w:t>
      </w:r>
      <w:r w:rsidR="00174149">
        <w:rPr>
          <w:rFonts w:ascii="Times New Roman" w:hAnsi="Times New Roman"/>
          <w:sz w:val="24"/>
          <w:szCs w:val="24"/>
        </w:rPr>
        <w:t xml:space="preserve">alsts sekretāra vietniece </w:t>
      </w:r>
      <w:r w:rsidR="008510F7" w:rsidRPr="001E2617">
        <w:rPr>
          <w:rFonts w:ascii="Times New Roman" w:hAnsi="Times New Roman"/>
          <w:sz w:val="24"/>
          <w:szCs w:val="24"/>
        </w:rPr>
        <w:tab/>
      </w:r>
      <w:r w:rsidR="008510F7" w:rsidRPr="001E2617">
        <w:rPr>
          <w:rFonts w:ascii="Times New Roman" w:hAnsi="Times New Roman"/>
          <w:sz w:val="24"/>
          <w:szCs w:val="24"/>
        </w:rPr>
        <w:tab/>
      </w:r>
      <w:r w:rsidR="008510F7" w:rsidRPr="001E2617">
        <w:rPr>
          <w:rFonts w:ascii="Times New Roman" w:hAnsi="Times New Roman"/>
          <w:sz w:val="24"/>
          <w:szCs w:val="24"/>
        </w:rPr>
        <w:tab/>
      </w:r>
      <w:r w:rsidR="008510F7" w:rsidRPr="001E2617">
        <w:rPr>
          <w:rFonts w:ascii="Times New Roman" w:hAnsi="Times New Roman"/>
          <w:sz w:val="24"/>
          <w:szCs w:val="24"/>
        </w:rPr>
        <w:tab/>
      </w:r>
      <w:r w:rsidR="008510F7" w:rsidRPr="001E2617">
        <w:rPr>
          <w:rFonts w:ascii="Times New Roman" w:hAnsi="Times New Roman"/>
          <w:sz w:val="24"/>
          <w:szCs w:val="24"/>
        </w:rPr>
        <w:tab/>
      </w:r>
      <w:r w:rsidR="00221993" w:rsidRPr="001E2617">
        <w:rPr>
          <w:rFonts w:ascii="Times New Roman" w:hAnsi="Times New Roman"/>
          <w:sz w:val="24"/>
          <w:szCs w:val="24"/>
        </w:rPr>
        <w:tab/>
      </w:r>
      <w:r w:rsidR="001E2617">
        <w:rPr>
          <w:rFonts w:ascii="Times New Roman" w:hAnsi="Times New Roman"/>
          <w:sz w:val="24"/>
          <w:szCs w:val="24"/>
        </w:rPr>
        <w:tab/>
      </w:r>
      <w:r w:rsidR="00174149">
        <w:rPr>
          <w:rFonts w:ascii="Times New Roman" w:hAnsi="Times New Roman"/>
          <w:sz w:val="24"/>
          <w:szCs w:val="24"/>
        </w:rPr>
        <w:t>I.Aleksandroviča</w:t>
      </w:r>
    </w:p>
    <w:p w:rsidR="002E33AE" w:rsidRDefault="002E33AE" w:rsidP="00630495">
      <w:pPr>
        <w:spacing w:after="120" w:line="240" w:lineRule="auto"/>
        <w:jc w:val="both"/>
        <w:rPr>
          <w:rFonts w:ascii="Times New Roman" w:hAnsi="Times New Roman"/>
          <w:sz w:val="28"/>
          <w:szCs w:val="28"/>
        </w:rPr>
      </w:pPr>
    </w:p>
    <w:p w:rsidR="00174149" w:rsidRPr="00DB7C3C" w:rsidRDefault="00174149" w:rsidP="00630495">
      <w:pPr>
        <w:spacing w:after="120" w:line="240" w:lineRule="auto"/>
        <w:jc w:val="both"/>
        <w:rPr>
          <w:rFonts w:ascii="Times New Roman" w:hAnsi="Times New Roman"/>
          <w:sz w:val="28"/>
          <w:szCs w:val="28"/>
        </w:rPr>
      </w:pPr>
      <w:bookmarkStart w:id="12" w:name="_GoBack"/>
      <w:bookmarkEnd w:id="12"/>
    </w:p>
    <w:p w:rsidR="008219DB" w:rsidRPr="001E2617" w:rsidRDefault="00BA4556" w:rsidP="008219DB">
      <w:pPr>
        <w:spacing w:after="0" w:line="240" w:lineRule="auto"/>
        <w:jc w:val="both"/>
        <w:rPr>
          <w:rFonts w:ascii="Times New Roman" w:hAnsi="Times New Roman"/>
          <w:sz w:val="20"/>
          <w:szCs w:val="20"/>
          <w:lang w:val="x-none"/>
        </w:rPr>
      </w:pPr>
      <w:r w:rsidRPr="001E2617">
        <w:rPr>
          <w:rFonts w:ascii="Times New Roman" w:hAnsi="Times New Roman"/>
          <w:sz w:val="20"/>
          <w:szCs w:val="20"/>
        </w:rPr>
        <w:t>1</w:t>
      </w:r>
      <w:r w:rsidR="00174149">
        <w:rPr>
          <w:rFonts w:ascii="Times New Roman" w:hAnsi="Times New Roman"/>
          <w:sz w:val="20"/>
          <w:szCs w:val="20"/>
        </w:rPr>
        <w:t>8</w:t>
      </w:r>
      <w:r w:rsidRPr="001E2617">
        <w:rPr>
          <w:rFonts w:ascii="Times New Roman" w:hAnsi="Times New Roman"/>
          <w:sz w:val="20"/>
          <w:szCs w:val="20"/>
        </w:rPr>
        <w:t>.08</w:t>
      </w:r>
      <w:r w:rsidR="001E1AD2" w:rsidRPr="001E2617">
        <w:rPr>
          <w:rFonts w:ascii="Times New Roman" w:hAnsi="Times New Roman"/>
          <w:sz w:val="20"/>
          <w:szCs w:val="20"/>
        </w:rPr>
        <w:t>.</w:t>
      </w:r>
      <w:r w:rsidR="00657E54" w:rsidRPr="001E2617">
        <w:rPr>
          <w:rFonts w:ascii="Times New Roman" w:hAnsi="Times New Roman"/>
          <w:sz w:val="20"/>
          <w:szCs w:val="20"/>
        </w:rPr>
        <w:t>2016.</w:t>
      </w:r>
      <w:r w:rsidR="008219DB" w:rsidRPr="001E2617">
        <w:rPr>
          <w:rFonts w:ascii="Times New Roman" w:hAnsi="Times New Roman"/>
          <w:sz w:val="20"/>
          <w:szCs w:val="20"/>
          <w:lang w:val="x-none"/>
        </w:rPr>
        <w:t xml:space="preserve"> </w:t>
      </w:r>
      <w:r w:rsidRPr="001E2617">
        <w:rPr>
          <w:rFonts w:ascii="Times New Roman" w:hAnsi="Times New Roman"/>
          <w:sz w:val="20"/>
          <w:szCs w:val="20"/>
        </w:rPr>
        <w:t>12</w:t>
      </w:r>
      <w:r w:rsidR="008219DB" w:rsidRPr="001E2617">
        <w:rPr>
          <w:rFonts w:ascii="Times New Roman" w:hAnsi="Times New Roman"/>
          <w:sz w:val="20"/>
          <w:szCs w:val="20"/>
          <w:lang w:val="x-none"/>
        </w:rPr>
        <w:t>:00</w:t>
      </w:r>
    </w:p>
    <w:p w:rsidR="008219DB" w:rsidRPr="001E2617" w:rsidRDefault="00E40EA7" w:rsidP="008219DB">
      <w:pPr>
        <w:spacing w:after="0" w:line="240" w:lineRule="auto"/>
        <w:jc w:val="both"/>
        <w:rPr>
          <w:rFonts w:ascii="Times New Roman" w:hAnsi="Times New Roman"/>
          <w:sz w:val="20"/>
          <w:szCs w:val="20"/>
        </w:rPr>
      </w:pPr>
      <w:r>
        <w:rPr>
          <w:rFonts w:ascii="Times New Roman" w:hAnsi="Times New Roman"/>
          <w:sz w:val="20"/>
          <w:szCs w:val="20"/>
        </w:rPr>
        <w:t>2248</w:t>
      </w:r>
    </w:p>
    <w:p w:rsidR="008219DB" w:rsidRPr="001E2617" w:rsidRDefault="00BA4556" w:rsidP="008219DB">
      <w:pPr>
        <w:spacing w:after="0" w:line="240" w:lineRule="auto"/>
        <w:jc w:val="both"/>
        <w:rPr>
          <w:rFonts w:ascii="Times New Roman" w:hAnsi="Times New Roman"/>
          <w:sz w:val="20"/>
          <w:szCs w:val="20"/>
        </w:rPr>
      </w:pPr>
      <w:r w:rsidRPr="001E2617">
        <w:rPr>
          <w:rFonts w:ascii="Times New Roman" w:hAnsi="Times New Roman"/>
          <w:sz w:val="20"/>
          <w:szCs w:val="20"/>
        </w:rPr>
        <w:t>G.Kupča</w:t>
      </w:r>
      <w:r w:rsidR="008219DB" w:rsidRPr="001E2617">
        <w:rPr>
          <w:rFonts w:ascii="Times New Roman" w:hAnsi="Times New Roman"/>
          <w:sz w:val="20"/>
          <w:szCs w:val="20"/>
          <w:lang w:val="x-none"/>
        </w:rPr>
        <w:t>, 67028</w:t>
      </w:r>
      <w:r w:rsidRPr="001E2617">
        <w:rPr>
          <w:rFonts w:ascii="Times New Roman" w:hAnsi="Times New Roman"/>
          <w:sz w:val="20"/>
          <w:szCs w:val="20"/>
        </w:rPr>
        <w:t>023</w:t>
      </w:r>
    </w:p>
    <w:p w:rsidR="008219DB" w:rsidRPr="001E2617" w:rsidRDefault="00BA4556" w:rsidP="008219DB">
      <w:pPr>
        <w:spacing w:after="0" w:line="240" w:lineRule="auto"/>
        <w:jc w:val="both"/>
        <w:rPr>
          <w:rFonts w:ascii="Times New Roman" w:hAnsi="Times New Roman"/>
          <w:sz w:val="20"/>
          <w:szCs w:val="20"/>
          <w:lang w:val="x-none"/>
        </w:rPr>
      </w:pPr>
      <w:proofErr w:type="spellStart"/>
      <w:r w:rsidRPr="001E2617">
        <w:rPr>
          <w:rFonts w:ascii="Times New Roman" w:hAnsi="Times New Roman"/>
          <w:sz w:val="20"/>
          <w:szCs w:val="20"/>
        </w:rPr>
        <w:t>Gunita.Kupca</w:t>
      </w:r>
      <w:proofErr w:type="spellEnd"/>
      <w:r w:rsidR="008219DB" w:rsidRPr="001E2617">
        <w:rPr>
          <w:rFonts w:ascii="Times New Roman" w:hAnsi="Times New Roman"/>
          <w:sz w:val="20"/>
          <w:szCs w:val="20"/>
          <w:lang w:val="x-none"/>
        </w:rPr>
        <w:t>@</w:t>
      </w:r>
      <w:proofErr w:type="spellStart"/>
      <w:r w:rsidR="008219DB" w:rsidRPr="001E2617">
        <w:rPr>
          <w:rFonts w:ascii="Times New Roman" w:hAnsi="Times New Roman"/>
          <w:sz w:val="20"/>
          <w:szCs w:val="20"/>
          <w:lang w:val="x-none"/>
        </w:rPr>
        <w:t>sam.gov.lv</w:t>
      </w:r>
      <w:proofErr w:type="spellEnd"/>
    </w:p>
    <w:p w:rsidR="008219DB" w:rsidRPr="001E2617" w:rsidRDefault="008219DB" w:rsidP="00630495">
      <w:pPr>
        <w:spacing w:after="120" w:line="240" w:lineRule="auto"/>
        <w:jc w:val="both"/>
        <w:rPr>
          <w:rFonts w:ascii="Times New Roman" w:hAnsi="Times New Roman"/>
          <w:sz w:val="20"/>
          <w:szCs w:val="20"/>
        </w:rPr>
      </w:pPr>
    </w:p>
    <w:sectPr w:rsidR="008219DB" w:rsidRPr="001E2617" w:rsidSect="00221993">
      <w:headerReference w:type="default" r:id="rId13"/>
      <w:footerReference w:type="default" r:id="rId14"/>
      <w:footerReference w:type="first" r:id="rId15"/>
      <w:pgSz w:w="11907" w:h="16839" w:code="9"/>
      <w:pgMar w:top="1134" w:right="1134"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7A" w:rsidRDefault="00C2117A" w:rsidP="00820B7F">
      <w:pPr>
        <w:spacing w:after="0" w:line="240" w:lineRule="auto"/>
      </w:pPr>
      <w:r>
        <w:separator/>
      </w:r>
    </w:p>
  </w:endnote>
  <w:endnote w:type="continuationSeparator" w:id="0">
    <w:p w:rsidR="00C2117A" w:rsidRDefault="00C2117A" w:rsidP="0082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281F2D" w:rsidRDefault="00565DA6" w:rsidP="00D112E1">
    <w:pPr>
      <w:pStyle w:val="Footer"/>
      <w:jc w:val="both"/>
      <w:rPr>
        <w:rFonts w:ascii="Times New Roman" w:hAnsi="Times New Roman"/>
        <w:sz w:val="20"/>
        <w:szCs w:val="20"/>
      </w:rPr>
    </w:pPr>
    <w:r w:rsidRPr="00565DA6">
      <w:rPr>
        <w:rFonts w:ascii="Times New Roman" w:hAnsi="Times New Roman"/>
        <w:sz w:val="20"/>
        <w:szCs w:val="20"/>
      </w:rPr>
      <w:t>SMNot_</w:t>
    </w:r>
    <w:r w:rsidR="00912915" w:rsidRPr="00565DA6">
      <w:rPr>
        <w:rFonts w:ascii="Times New Roman" w:hAnsi="Times New Roman"/>
        <w:sz w:val="20"/>
        <w:szCs w:val="20"/>
      </w:rPr>
      <w:t>614</w:t>
    </w:r>
    <w:r w:rsidR="00912915">
      <w:rPr>
        <w:rFonts w:ascii="Times New Roman" w:hAnsi="Times New Roman"/>
        <w:sz w:val="20"/>
        <w:szCs w:val="20"/>
      </w:rPr>
      <w:t>2</w:t>
    </w:r>
    <w:r w:rsidR="00284D33">
      <w:rPr>
        <w:rFonts w:ascii="Times New Roman" w:hAnsi="Times New Roman"/>
        <w:sz w:val="20"/>
        <w:szCs w:val="20"/>
      </w:rPr>
      <w:t>_</w:t>
    </w:r>
    <w:r w:rsidR="00174149">
      <w:rPr>
        <w:rFonts w:ascii="Times New Roman" w:hAnsi="Times New Roman"/>
        <w:sz w:val="20"/>
        <w:szCs w:val="20"/>
      </w:rPr>
      <w:t>18</w:t>
    </w:r>
    <w:r w:rsidR="00BA4556">
      <w:rPr>
        <w:rFonts w:ascii="Times New Roman" w:hAnsi="Times New Roman"/>
        <w:sz w:val="20"/>
        <w:szCs w:val="20"/>
      </w:rPr>
      <w:t>08</w:t>
    </w:r>
    <w:r w:rsidR="00D86974">
      <w:rPr>
        <w:rFonts w:ascii="Times New Roman" w:hAnsi="Times New Roman"/>
        <w:sz w:val="20"/>
        <w:szCs w:val="20"/>
      </w:rPr>
      <w:t>2016</w:t>
    </w:r>
    <w:r w:rsidRPr="00565DA6">
      <w:rPr>
        <w:rFonts w:ascii="Times New Roman" w:hAnsi="Times New Roman"/>
        <w:sz w:val="20"/>
        <w:szCs w:val="20"/>
      </w:rPr>
      <w:t xml:space="preserve">; </w:t>
    </w:r>
    <w:r w:rsidR="00ED495B" w:rsidRPr="00ED495B">
      <w:rPr>
        <w:rFonts w:ascii="Times New Roman" w:hAnsi="Times New Roman"/>
        <w:sz w:val="20"/>
        <w:szCs w:val="20"/>
      </w:rPr>
      <w:t xml:space="preserve">Ministru kabineta noteikumu projekts “Darbības programmas "Izaugsme un nodarbinātība" 6.1.4. specifiskā atbalsta mērķa "Pilsētu infrastruktūras sasaiste ar TEN-T tīklu” </w:t>
    </w:r>
    <w:r w:rsidR="00F34117" w:rsidRPr="00F34117">
      <w:rPr>
        <w:rFonts w:ascii="Times New Roman" w:hAnsi="Times New Roman"/>
        <w:sz w:val="20"/>
        <w:szCs w:val="20"/>
      </w:rPr>
      <w:t xml:space="preserve">6.1.4.2.pasākuma „Nacionālas nozīmes attīstības centru integrēšana TEN-T tīklā” </w:t>
    </w:r>
    <w:r w:rsidR="00ED495B" w:rsidRPr="00ED495B">
      <w:rPr>
        <w:rFonts w:ascii="Times New Roman" w:hAnsi="Times New Roman"/>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024EA7" w:rsidRDefault="00024EA7" w:rsidP="00D112E1">
    <w:pPr>
      <w:pStyle w:val="Footer"/>
      <w:jc w:val="both"/>
      <w:rPr>
        <w:szCs w:val="20"/>
      </w:rPr>
    </w:pPr>
    <w:r w:rsidRPr="00565DA6">
      <w:rPr>
        <w:rFonts w:ascii="Times New Roman" w:hAnsi="Times New Roman"/>
        <w:sz w:val="20"/>
        <w:szCs w:val="20"/>
      </w:rPr>
      <w:t>SMNot_614</w:t>
    </w:r>
    <w:r w:rsidR="00A57437">
      <w:rPr>
        <w:rFonts w:ascii="Times New Roman" w:hAnsi="Times New Roman"/>
        <w:sz w:val="20"/>
        <w:szCs w:val="20"/>
      </w:rPr>
      <w:t>2</w:t>
    </w:r>
    <w:r>
      <w:rPr>
        <w:rFonts w:ascii="Times New Roman" w:hAnsi="Times New Roman"/>
        <w:sz w:val="20"/>
        <w:szCs w:val="20"/>
      </w:rPr>
      <w:t>_</w:t>
    </w:r>
    <w:r w:rsidR="00174149">
      <w:rPr>
        <w:rFonts w:ascii="Times New Roman" w:hAnsi="Times New Roman"/>
        <w:sz w:val="20"/>
        <w:szCs w:val="20"/>
      </w:rPr>
      <w:t>18</w:t>
    </w:r>
    <w:r w:rsidR="00BA4556">
      <w:rPr>
        <w:rFonts w:ascii="Times New Roman" w:hAnsi="Times New Roman"/>
        <w:sz w:val="20"/>
        <w:szCs w:val="20"/>
      </w:rPr>
      <w:t>08</w:t>
    </w:r>
    <w:r w:rsidR="003A1357">
      <w:rPr>
        <w:rFonts w:ascii="Times New Roman" w:hAnsi="Times New Roman"/>
        <w:sz w:val="20"/>
        <w:szCs w:val="20"/>
      </w:rPr>
      <w:t>2016</w:t>
    </w:r>
    <w:r w:rsidRPr="00565DA6">
      <w:rPr>
        <w:rFonts w:ascii="Times New Roman" w:hAnsi="Times New Roman"/>
        <w:sz w:val="20"/>
        <w:szCs w:val="20"/>
      </w:rPr>
      <w:t xml:space="preserve">; </w:t>
    </w:r>
    <w:r w:rsidR="00ED495B" w:rsidRPr="00ED495B">
      <w:rPr>
        <w:rFonts w:ascii="Times New Roman" w:hAnsi="Times New Roman"/>
        <w:sz w:val="20"/>
        <w:szCs w:val="20"/>
      </w:rPr>
      <w:t>Ministru kabineta noteikumu projekts “Darbības programmas "Izaugsme un nodarbinātība" 6.1.4. specifiskā atbalsta mērķa "Pilsētu infrastruktūras sasaiste ar TEN-T tīklu” 6.1.4.</w:t>
    </w:r>
    <w:r w:rsidR="00980B76">
      <w:rPr>
        <w:rFonts w:ascii="Times New Roman" w:hAnsi="Times New Roman"/>
        <w:sz w:val="20"/>
        <w:szCs w:val="20"/>
      </w:rPr>
      <w:t>2</w:t>
    </w:r>
    <w:r w:rsidR="00ED495B" w:rsidRPr="00ED495B">
      <w:rPr>
        <w:rFonts w:ascii="Times New Roman" w:hAnsi="Times New Roman"/>
        <w:sz w:val="20"/>
        <w:szCs w:val="20"/>
      </w:rPr>
      <w:t>.pasākuma „</w:t>
    </w:r>
    <w:r w:rsidR="00980B76" w:rsidRPr="00980B76">
      <w:rPr>
        <w:rFonts w:ascii="Times New Roman" w:hAnsi="Times New Roman"/>
        <w:sz w:val="20"/>
        <w:szCs w:val="20"/>
      </w:rPr>
      <w:t>Nacionālas nozīmes attīstības centru integrēšana TEN-T tīklā</w:t>
    </w:r>
    <w:r w:rsidR="00ED495B" w:rsidRPr="00ED495B">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7A" w:rsidRDefault="00C2117A" w:rsidP="00820B7F">
      <w:pPr>
        <w:spacing w:after="0" w:line="240" w:lineRule="auto"/>
      </w:pPr>
      <w:r>
        <w:separator/>
      </w:r>
    </w:p>
  </w:footnote>
  <w:footnote w:type="continuationSeparator" w:id="0">
    <w:p w:rsidR="00C2117A" w:rsidRDefault="00C2117A" w:rsidP="0082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71" w:rsidRPr="00AD6D99" w:rsidRDefault="00EC484E">
    <w:pPr>
      <w:pStyle w:val="Header"/>
      <w:jc w:val="center"/>
      <w:rPr>
        <w:rFonts w:ascii="Times New Roman" w:hAnsi="Times New Roman"/>
        <w:sz w:val="24"/>
      </w:rPr>
    </w:pPr>
    <w:r w:rsidRPr="00AD6D99">
      <w:rPr>
        <w:rFonts w:ascii="Times New Roman" w:hAnsi="Times New Roman"/>
        <w:sz w:val="24"/>
      </w:rPr>
      <w:fldChar w:fldCharType="begin"/>
    </w:r>
    <w:r w:rsidR="00857571" w:rsidRPr="00AD6D99">
      <w:rPr>
        <w:rFonts w:ascii="Times New Roman" w:hAnsi="Times New Roman"/>
        <w:sz w:val="24"/>
      </w:rPr>
      <w:instrText xml:space="preserve"> PAGE   \* MERGEFORMAT </w:instrText>
    </w:r>
    <w:r w:rsidRPr="00AD6D99">
      <w:rPr>
        <w:rFonts w:ascii="Times New Roman" w:hAnsi="Times New Roman"/>
        <w:sz w:val="24"/>
      </w:rPr>
      <w:fldChar w:fldCharType="separate"/>
    </w:r>
    <w:r w:rsidR="00E40EA7">
      <w:rPr>
        <w:rFonts w:ascii="Times New Roman" w:hAnsi="Times New Roman"/>
        <w:noProof/>
        <w:sz w:val="24"/>
      </w:rPr>
      <w:t>7</w:t>
    </w:r>
    <w:r w:rsidRPr="00AD6D9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07F6B50C"/>
    <w:lvl w:ilvl="0">
      <w:start w:val="1"/>
      <w:numFmt w:val="decimal"/>
      <w:lvlText w:val="%1."/>
      <w:lvlJc w:val="left"/>
      <w:pPr>
        <w:ind w:left="360" w:hanging="360"/>
      </w:pPr>
      <w:rPr>
        <w:b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452BD"/>
    <w:multiLevelType w:val="multilevel"/>
    <w:tmpl w:val="E7E4C406"/>
    <w:styleLink w:val="List0"/>
    <w:lvl w:ilvl="0">
      <w:start w:val="1"/>
      <w:numFmt w:val="decimal"/>
      <w:lvlText w:val="%1."/>
      <w:lvlJc w:val="left"/>
      <w:pPr>
        <w:tabs>
          <w:tab w:val="num" w:pos="360"/>
        </w:tabs>
        <w:ind w:left="360" w:hanging="360"/>
      </w:pPr>
      <w:rPr>
        <w:position w:val="0"/>
        <w:sz w:val="28"/>
        <w:szCs w:val="28"/>
        <w:rtl w:val="0"/>
      </w:rPr>
    </w:lvl>
    <w:lvl w:ilvl="1">
      <w:start w:val="1"/>
      <w:numFmt w:val="decimal"/>
      <w:lvlText w:val="%1.%2."/>
      <w:lvlJc w:val="left"/>
      <w:pPr>
        <w:tabs>
          <w:tab w:val="num" w:pos="930"/>
        </w:tabs>
        <w:ind w:left="930" w:hanging="504"/>
      </w:pPr>
      <w:rPr>
        <w:position w:val="0"/>
        <w:sz w:val="28"/>
        <w:szCs w:val="28"/>
        <w:rtl w:val="0"/>
      </w:rPr>
    </w:lvl>
    <w:lvl w:ilvl="2">
      <w:start w:val="1"/>
      <w:numFmt w:val="decimal"/>
      <w:lvlText w:val="%1.%2.%3."/>
      <w:lvlJc w:val="left"/>
      <w:pPr>
        <w:tabs>
          <w:tab w:val="num" w:pos="1308"/>
        </w:tabs>
        <w:ind w:left="1308" w:hanging="588"/>
      </w:pPr>
      <w:rPr>
        <w:position w:val="0"/>
        <w:sz w:val="28"/>
        <w:szCs w:val="28"/>
        <w:rtl w:val="0"/>
      </w:rPr>
    </w:lvl>
    <w:lvl w:ilvl="3">
      <w:start w:val="1"/>
      <w:numFmt w:val="decimal"/>
      <w:lvlText w:val="%1.%2.%3.%4."/>
      <w:lvlJc w:val="left"/>
      <w:pPr>
        <w:tabs>
          <w:tab w:val="num" w:pos="1836"/>
        </w:tabs>
        <w:ind w:left="1836" w:hanging="756"/>
      </w:pPr>
      <w:rPr>
        <w:position w:val="0"/>
        <w:sz w:val="28"/>
        <w:szCs w:val="28"/>
        <w:rtl w:val="0"/>
      </w:rPr>
    </w:lvl>
    <w:lvl w:ilvl="4">
      <w:start w:val="1"/>
      <w:numFmt w:val="decimal"/>
      <w:lvlText w:val="%1.%2.%3.%4.%5."/>
      <w:lvlJc w:val="left"/>
      <w:pPr>
        <w:tabs>
          <w:tab w:val="num" w:pos="2364"/>
        </w:tabs>
        <w:ind w:left="2364" w:hanging="924"/>
      </w:pPr>
      <w:rPr>
        <w:position w:val="0"/>
        <w:sz w:val="28"/>
        <w:szCs w:val="28"/>
        <w:rtl w:val="0"/>
      </w:rPr>
    </w:lvl>
    <w:lvl w:ilvl="5">
      <w:start w:val="1"/>
      <w:numFmt w:val="decimal"/>
      <w:lvlText w:val="%1.%2.%3.%4.%5.%6."/>
      <w:lvlJc w:val="left"/>
      <w:pPr>
        <w:tabs>
          <w:tab w:val="num" w:pos="2892"/>
        </w:tabs>
        <w:ind w:left="2892" w:hanging="1092"/>
      </w:pPr>
      <w:rPr>
        <w:position w:val="0"/>
        <w:sz w:val="28"/>
        <w:szCs w:val="28"/>
        <w:rtl w:val="0"/>
      </w:rPr>
    </w:lvl>
    <w:lvl w:ilvl="6">
      <w:start w:val="1"/>
      <w:numFmt w:val="decimal"/>
      <w:lvlText w:val="%1.%2.%3.%4.%5.%6.%7."/>
      <w:lvlJc w:val="left"/>
      <w:pPr>
        <w:tabs>
          <w:tab w:val="num" w:pos="3420"/>
        </w:tabs>
        <w:ind w:left="3420" w:hanging="1260"/>
      </w:pPr>
      <w:rPr>
        <w:position w:val="0"/>
        <w:sz w:val="28"/>
        <w:szCs w:val="28"/>
        <w:rtl w:val="0"/>
      </w:rPr>
    </w:lvl>
    <w:lvl w:ilvl="7">
      <w:start w:val="1"/>
      <w:numFmt w:val="decimal"/>
      <w:lvlText w:val="%1.%2.%3.%4.%5.%6.%7.%8."/>
      <w:lvlJc w:val="left"/>
      <w:pPr>
        <w:tabs>
          <w:tab w:val="num" w:pos="3948"/>
        </w:tabs>
        <w:ind w:left="3948" w:hanging="1428"/>
      </w:pPr>
      <w:rPr>
        <w:position w:val="0"/>
        <w:sz w:val="28"/>
        <w:szCs w:val="28"/>
        <w:rtl w:val="0"/>
      </w:rPr>
    </w:lvl>
    <w:lvl w:ilvl="8">
      <w:start w:val="1"/>
      <w:numFmt w:val="decimal"/>
      <w:lvlText w:val="%1.%2.%3.%4.%5.%6.%7.%8.%9."/>
      <w:lvlJc w:val="left"/>
      <w:pPr>
        <w:tabs>
          <w:tab w:val="num" w:pos="4560"/>
        </w:tabs>
        <w:ind w:left="4560" w:hanging="1680"/>
      </w:pPr>
      <w:rPr>
        <w:position w:val="0"/>
        <w:sz w:val="28"/>
        <w:szCs w:val="28"/>
        <w:rtl w:val="0"/>
      </w:rPr>
    </w:lvl>
  </w:abstractNum>
  <w:abstractNum w:abstractNumId="2">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1385C6E"/>
    <w:multiLevelType w:val="multilevel"/>
    <w:tmpl w:val="FDB8495A"/>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A1961CD"/>
    <w:multiLevelType w:val="multilevel"/>
    <w:tmpl w:val="65B41FD8"/>
    <w:lvl w:ilvl="0">
      <w:start w:val="1"/>
      <w:numFmt w:val="decimal"/>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DB24C9D"/>
    <w:multiLevelType w:val="multilevel"/>
    <w:tmpl w:val="F57E9CEE"/>
    <w:lvl w:ilvl="0">
      <w:start w:val="1"/>
      <w:numFmt w:val="decimal"/>
      <w:lvlText w:val="%1."/>
      <w:lvlJc w:val="left"/>
      <w:pPr>
        <w:tabs>
          <w:tab w:val="num" w:pos="420"/>
        </w:tabs>
        <w:ind w:left="420" w:hanging="420"/>
      </w:pPr>
      <w:rPr>
        <w:position w:val="0"/>
        <w:sz w:val="28"/>
        <w:szCs w:val="28"/>
        <w:rtl w:val="0"/>
      </w:rPr>
    </w:lvl>
    <w:lvl w:ilvl="1">
      <w:start w:val="1"/>
      <w:numFmt w:val="decimal"/>
      <w:lvlText w:val="%1.%2."/>
      <w:lvlJc w:val="left"/>
      <w:pPr>
        <w:tabs>
          <w:tab w:val="num" w:pos="858"/>
        </w:tabs>
        <w:ind w:left="858" w:hanging="432"/>
      </w:pPr>
      <w:rPr>
        <w:position w:val="0"/>
        <w:sz w:val="28"/>
        <w:szCs w:val="28"/>
        <w:rtl w:val="0"/>
      </w:rPr>
    </w:lvl>
    <w:lvl w:ilvl="2">
      <w:start w:val="1"/>
      <w:numFmt w:val="decimal"/>
      <w:lvlText w:val="%1.%2.%3."/>
      <w:lvlJc w:val="left"/>
      <w:pPr>
        <w:tabs>
          <w:tab w:val="num" w:pos="1308"/>
        </w:tabs>
        <w:ind w:left="1308" w:hanging="588"/>
      </w:pPr>
      <w:rPr>
        <w:position w:val="0"/>
        <w:sz w:val="28"/>
        <w:szCs w:val="28"/>
        <w:rtl w:val="0"/>
      </w:rPr>
    </w:lvl>
    <w:lvl w:ilvl="3">
      <w:start w:val="1"/>
      <w:numFmt w:val="decimal"/>
      <w:lvlText w:val="%1.%2.%3.%4."/>
      <w:lvlJc w:val="left"/>
      <w:pPr>
        <w:tabs>
          <w:tab w:val="num" w:pos="1836"/>
        </w:tabs>
        <w:ind w:left="1836" w:hanging="756"/>
      </w:pPr>
      <w:rPr>
        <w:position w:val="0"/>
        <w:sz w:val="28"/>
        <w:szCs w:val="28"/>
        <w:rtl w:val="0"/>
      </w:rPr>
    </w:lvl>
    <w:lvl w:ilvl="4">
      <w:start w:val="1"/>
      <w:numFmt w:val="decimal"/>
      <w:lvlText w:val="%1.%2.%3.%4.%5."/>
      <w:lvlJc w:val="left"/>
      <w:pPr>
        <w:tabs>
          <w:tab w:val="num" w:pos="2364"/>
        </w:tabs>
        <w:ind w:left="2364" w:hanging="924"/>
      </w:pPr>
      <w:rPr>
        <w:position w:val="0"/>
        <w:sz w:val="28"/>
        <w:szCs w:val="28"/>
        <w:rtl w:val="0"/>
      </w:rPr>
    </w:lvl>
    <w:lvl w:ilvl="5">
      <w:start w:val="1"/>
      <w:numFmt w:val="decimal"/>
      <w:lvlText w:val="%1.%2.%3.%4.%5.%6."/>
      <w:lvlJc w:val="left"/>
      <w:pPr>
        <w:tabs>
          <w:tab w:val="num" w:pos="2892"/>
        </w:tabs>
        <w:ind w:left="2892" w:hanging="1092"/>
      </w:pPr>
      <w:rPr>
        <w:position w:val="0"/>
        <w:sz w:val="28"/>
        <w:szCs w:val="28"/>
        <w:rtl w:val="0"/>
      </w:rPr>
    </w:lvl>
    <w:lvl w:ilvl="6">
      <w:start w:val="1"/>
      <w:numFmt w:val="decimal"/>
      <w:lvlText w:val="%1.%2.%3.%4.%5.%6.%7."/>
      <w:lvlJc w:val="left"/>
      <w:pPr>
        <w:tabs>
          <w:tab w:val="num" w:pos="3420"/>
        </w:tabs>
        <w:ind w:left="3420" w:hanging="1260"/>
      </w:pPr>
      <w:rPr>
        <w:position w:val="0"/>
        <w:sz w:val="28"/>
        <w:szCs w:val="28"/>
        <w:rtl w:val="0"/>
      </w:rPr>
    </w:lvl>
    <w:lvl w:ilvl="7">
      <w:start w:val="1"/>
      <w:numFmt w:val="decimal"/>
      <w:lvlText w:val="%1.%2.%3.%4.%5.%6.%7.%8."/>
      <w:lvlJc w:val="left"/>
      <w:pPr>
        <w:tabs>
          <w:tab w:val="num" w:pos="3948"/>
        </w:tabs>
        <w:ind w:left="3948" w:hanging="1428"/>
      </w:pPr>
      <w:rPr>
        <w:position w:val="0"/>
        <w:sz w:val="28"/>
        <w:szCs w:val="28"/>
        <w:rtl w:val="0"/>
      </w:rPr>
    </w:lvl>
    <w:lvl w:ilvl="8">
      <w:start w:val="1"/>
      <w:numFmt w:val="decimal"/>
      <w:lvlText w:val="%1.%2.%3.%4.%5.%6.%7.%8.%9."/>
      <w:lvlJc w:val="left"/>
      <w:pPr>
        <w:tabs>
          <w:tab w:val="num" w:pos="4560"/>
        </w:tabs>
        <w:ind w:left="4560" w:hanging="1680"/>
      </w:pPr>
      <w:rPr>
        <w:position w:val="0"/>
        <w:sz w:val="28"/>
        <w:szCs w:val="28"/>
        <w:rtl w:val="0"/>
      </w:rPr>
    </w:lvl>
  </w:abstractNum>
  <w:abstractNum w:abstractNumId="13">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4820057"/>
    <w:multiLevelType w:val="hybridMultilevel"/>
    <w:tmpl w:val="5D3E9D0C"/>
    <w:lvl w:ilvl="0" w:tplc="6938E654">
      <w:start w:val="1"/>
      <w:numFmt w:val="bullet"/>
      <w:lvlText w:val=""/>
      <w:lvlJc w:val="left"/>
      <w:pPr>
        <w:tabs>
          <w:tab w:val="num" w:pos="720"/>
        </w:tabs>
        <w:ind w:left="720" w:hanging="360"/>
      </w:pPr>
      <w:rPr>
        <w:rFonts w:ascii="Wingdings" w:hAnsi="Wingdings" w:hint="default"/>
      </w:rPr>
    </w:lvl>
    <w:lvl w:ilvl="1" w:tplc="BFC0A682" w:tentative="1">
      <w:start w:val="1"/>
      <w:numFmt w:val="bullet"/>
      <w:lvlText w:val=""/>
      <w:lvlJc w:val="left"/>
      <w:pPr>
        <w:tabs>
          <w:tab w:val="num" w:pos="1440"/>
        </w:tabs>
        <w:ind w:left="1440" w:hanging="360"/>
      </w:pPr>
      <w:rPr>
        <w:rFonts w:ascii="Wingdings" w:hAnsi="Wingdings" w:hint="default"/>
      </w:rPr>
    </w:lvl>
    <w:lvl w:ilvl="2" w:tplc="4B6A8380" w:tentative="1">
      <w:start w:val="1"/>
      <w:numFmt w:val="bullet"/>
      <w:lvlText w:val=""/>
      <w:lvlJc w:val="left"/>
      <w:pPr>
        <w:tabs>
          <w:tab w:val="num" w:pos="2160"/>
        </w:tabs>
        <w:ind w:left="2160" w:hanging="360"/>
      </w:pPr>
      <w:rPr>
        <w:rFonts w:ascii="Wingdings" w:hAnsi="Wingdings" w:hint="default"/>
      </w:rPr>
    </w:lvl>
    <w:lvl w:ilvl="3" w:tplc="5DF4DD1E" w:tentative="1">
      <w:start w:val="1"/>
      <w:numFmt w:val="bullet"/>
      <w:lvlText w:val=""/>
      <w:lvlJc w:val="left"/>
      <w:pPr>
        <w:tabs>
          <w:tab w:val="num" w:pos="2880"/>
        </w:tabs>
        <w:ind w:left="2880" w:hanging="360"/>
      </w:pPr>
      <w:rPr>
        <w:rFonts w:ascii="Wingdings" w:hAnsi="Wingdings" w:hint="default"/>
      </w:rPr>
    </w:lvl>
    <w:lvl w:ilvl="4" w:tplc="597450D0" w:tentative="1">
      <w:start w:val="1"/>
      <w:numFmt w:val="bullet"/>
      <w:lvlText w:val=""/>
      <w:lvlJc w:val="left"/>
      <w:pPr>
        <w:tabs>
          <w:tab w:val="num" w:pos="3600"/>
        </w:tabs>
        <w:ind w:left="3600" w:hanging="360"/>
      </w:pPr>
      <w:rPr>
        <w:rFonts w:ascii="Wingdings" w:hAnsi="Wingdings" w:hint="default"/>
      </w:rPr>
    </w:lvl>
    <w:lvl w:ilvl="5" w:tplc="97D0AB76" w:tentative="1">
      <w:start w:val="1"/>
      <w:numFmt w:val="bullet"/>
      <w:lvlText w:val=""/>
      <w:lvlJc w:val="left"/>
      <w:pPr>
        <w:tabs>
          <w:tab w:val="num" w:pos="4320"/>
        </w:tabs>
        <w:ind w:left="4320" w:hanging="360"/>
      </w:pPr>
      <w:rPr>
        <w:rFonts w:ascii="Wingdings" w:hAnsi="Wingdings" w:hint="default"/>
      </w:rPr>
    </w:lvl>
    <w:lvl w:ilvl="6" w:tplc="60D07808" w:tentative="1">
      <w:start w:val="1"/>
      <w:numFmt w:val="bullet"/>
      <w:lvlText w:val=""/>
      <w:lvlJc w:val="left"/>
      <w:pPr>
        <w:tabs>
          <w:tab w:val="num" w:pos="5040"/>
        </w:tabs>
        <w:ind w:left="5040" w:hanging="360"/>
      </w:pPr>
      <w:rPr>
        <w:rFonts w:ascii="Wingdings" w:hAnsi="Wingdings" w:hint="default"/>
      </w:rPr>
    </w:lvl>
    <w:lvl w:ilvl="7" w:tplc="2A2AE89A" w:tentative="1">
      <w:start w:val="1"/>
      <w:numFmt w:val="bullet"/>
      <w:lvlText w:val=""/>
      <w:lvlJc w:val="left"/>
      <w:pPr>
        <w:tabs>
          <w:tab w:val="num" w:pos="5760"/>
        </w:tabs>
        <w:ind w:left="5760" w:hanging="360"/>
      </w:pPr>
      <w:rPr>
        <w:rFonts w:ascii="Wingdings" w:hAnsi="Wingdings" w:hint="default"/>
      </w:rPr>
    </w:lvl>
    <w:lvl w:ilvl="8" w:tplc="207C8526" w:tentative="1">
      <w:start w:val="1"/>
      <w:numFmt w:val="bullet"/>
      <w:lvlText w:val=""/>
      <w:lvlJc w:val="left"/>
      <w:pPr>
        <w:tabs>
          <w:tab w:val="num" w:pos="6480"/>
        </w:tabs>
        <w:ind w:left="6480" w:hanging="360"/>
      </w:pPr>
      <w:rPr>
        <w:rFonts w:ascii="Wingdings" w:hAnsi="Wingdings" w:hint="default"/>
      </w:rPr>
    </w:lvl>
  </w:abstractNum>
  <w:abstractNum w:abstractNumId="15">
    <w:nsid w:val="797D7AF7"/>
    <w:multiLevelType w:val="multilevel"/>
    <w:tmpl w:val="97F4F25E"/>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8"/>
  </w:num>
  <w:num w:numId="3">
    <w:abstractNumId w:val="2"/>
  </w:num>
  <w:num w:numId="4">
    <w:abstractNumId w:val="3"/>
  </w:num>
  <w:num w:numId="5">
    <w:abstractNumId w:val="6"/>
  </w:num>
  <w:num w:numId="6">
    <w:abstractNumId w:val="5"/>
  </w:num>
  <w:num w:numId="7">
    <w:abstractNumId w:val="4"/>
  </w:num>
  <w:num w:numId="8">
    <w:abstractNumId w:val="9"/>
  </w:num>
  <w:num w:numId="9">
    <w:abstractNumId w:val="13"/>
  </w:num>
  <w:num w:numId="10">
    <w:abstractNumId w:val="0"/>
  </w:num>
  <w:num w:numId="11">
    <w:abstractNumId w:val="15"/>
  </w:num>
  <w:num w:numId="12">
    <w:abstractNumId w:val="12"/>
  </w:num>
  <w:num w:numId="13">
    <w:abstractNumId w:val="1"/>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2AED"/>
    <w:rsid w:val="000116A2"/>
    <w:rsid w:val="00015B50"/>
    <w:rsid w:val="00015C47"/>
    <w:rsid w:val="00017EC3"/>
    <w:rsid w:val="0002133B"/>
    <w:rsid w:val="00023832"/>
    <w:rsid w:val="0002396D"/>
    <w:rsid w:val="00024738"/>
    <w:rsid w:val="00024EA7"/>
    <w:rsid w:val="0002518F"/>
    <w:rsid w:val="0002652A"/>
    <w:rsid w:val="00026B10"/>
    <w:rsid w:val="000301EC"/>
    <w:rsid w:val="000304BA"/>
    <w:rsid w:val="00030B5F"/>
    <w:rsid w:val="00031E41"/>
    <w:rsid w:val="000328E3"/>
    <w:rsid w:val="000343F7"/>
    <w:rsid w:val="00034BD3"/>
    <w:rsid w:val="00034E0E"/>
    <w:rsid w:val="0003509C"/>
    <w:rsid w:val="000353C6"/>
    <w:rsid w:val="000355DC"/>
    <w:rsid w:val="000409AC"/>
    <w:rsid w:val="00040FBA"/>
    <w:rsid w:val="0004109E"/>
    <w:rsid w:val="000421A4"/>
    <w:rsid w:val="00042219"/>
    <w:rsid w:val="000438D6"/>
    <w:rsid w:val="0004420A"/>
    <w:rsid w:val="000467CF"/>
    <w:rsid w:val="00046989"/>
    <w:rsid w:val="000502FC"/>
    <w:rsid w:val="0005427E"/>
    <w:rsid w:val="00056A4C"/>
    <w:rsid w:val="00056AF0"/>
    <w:rsid w:val="00057934"/>
    <w:rsid w:val="000620C8"/>
    <w:rsid w:val="000635CC"/>
    <w:rsid w:val="00063A1E"/>
    <w:rsid w:val="00063B9B"/>
    <w:rsid w:val="000645A6"/>
    <w:rsid w:val="000661E1"/>
    <w:rsid w:val="00066FF4"/>
    <w:rsid w:val="000700A4"/>
    <w:rsid w:val="0007055C"/>
    <w:rsid w:val="000729C8"/>
    <w:rsid w:val="00081509"/>
    <w:rsid w:val="00091F74"/>
    <w:rsid w:val="00092A8C"/>
    <w:rsid w:val="000931C2"/>
    <w:rsid w:val="000936B1"/>
    <w:rsid w:val="000943CE"/>
    <w:rsid w:val="000953AD"/>
    <w:rsid w:val="00096B43"/>
    <w:rsid w:val="000A0F64"/>
    <w:rsid w:val="000A1373"/>
    <w:rsid w:val="000A4648"/>
    <w:rsid w:val="000A66BB"/>
    <w:rsid w:val="000A7195"/>
    <w:rsid w:val="000B2DE6"/>
    <w:rsid w:val="000B3431"/>
    <w:rsid w:val="000B388C"/>
    <w:rsid w:val="000B3E7F"/>
    <w:rsid w:val="000B5293"/>
    <w:rsid w:val="000B61B2"/>
    <w:rsid w:val="000B688B"/>
    <w:rsid w:val="000B7093"/>
    <w:rsid w:val="000C2305"/>
    <w:rsid w:val="000C2764"/>
    <w:rsid w:val="000C27C8"/>
    <w:rsid w:val="000C4895"/>
    <w:rsid w:val="000C6D1D"/>
    <w:rsid w:val="000D447C"/>
    <w:rsid w:val="000D484D"/>
    <w:rsid w:val="000D4877"/>
    <w:rsid w:val="000D535C"/>
    <w:rsid w:val="000D6BAA"/>
    <w:rsid w:val="000E41ED"/>
    <w:rsid w:val="000E4285"/>
    <w:rsid w:val="000E4AE9"/>
    <w:rsid w:val="000E5CC6"/>
    <w:rsid w:val="000E7047"/>
    <w:rsid w:val="000E77F3"/>
    <w:rsid w:val="000F26DA"/>
    <w:rsid w:val="000F2757"/>
    <w:rsid w:val="000F279F"/>
    <w:rsid w:val="000F56AF"/>
    <w:rsid w:val="000F647D"/>
    <w:rsid w:val="000F79D5"/>
    <w:rsid w:val="00101994"/>
    <w:rsid w:val="00103996"/>
    <w:rsid w:val="00107282"/>
    <w:rsid w:val="00110044"/>
    <w:rsid w:val="00112D7A"/>
    <w:rsid w:val="00115275"/>
    <w:rsid w:val="001157EF"/>
    <w:rsid w:val="0011613F"/>
    <w:rsid w:val="00116D09"/>
    <w:rsid w:val="001236E8"/>
    <w:rsid w:val="00126B99"/>
    <w:rsid w:val="0012772A"/>
    <w:rsid w:val="001308AF"/>
    <w:rsid w:val="0013097B"/>
    <w:rsid w:val="00135122"/>
    <w:rsid w:val="00136EF1"/>
    <w:rsid w:val="00140F6C"/>
    <w:rsid w:val="00141725"/>
    <w:rsid w:val="00142A16"/>
    <w:rsid w:val="0014328B"/>
    <w:rsid w:val="0014342E"/>
    <w:rsid w:val="00143B90"/>
    <w:rsid w:val="00145BF2"/>
    <w:rsid w:val="001470CC"/>
    <w:rsid w:val="00150FE1"/>
    <w:rsid w:val="00151939"/>
    <w:rsid w:val="00154901"/>
    <w:rsid w:val="00154F79"/>
    <w:rsid w:val="00155FE6"/>
    <w:rsid w:val="0015653E"/>
    <w:rsid w:val="00156B83"/>
    <w:rsid w:val="00157699"/>
    <w:rsid w:val="00157B2E"/>
    <w:rsid w:val="00160C75"/>
    <w:rsid w:val="001637FD"/>
    <w:rsid w:val="0016406A"/>
    <w:rsid w:val="001669C8"/>
    <w:rsid w:val="00166CD6"/>
    <w:rsid w:val="0017240B"/>
    <w:rsid w:val="00173B57"/>
    <w:rsid w:val="00173F0F"/>
    <w:rsid w:val="00174091"/>
    <w:rsid w:val="00174149"/>
    <w:rsid w:val="00175137"/>
    <w:rsid w:val="00175817"/>
    <w:rsid w:val="00175896"/>
    <w:rsid w:val="00182C58"/>
    <w:rsid w:val="00182E77"/>
    <w:rsid w:val="001840AD"/>
    <w:rsid w:val="00184BEA"/>
    <w:rsid w:val="00184EAC"/>
    <w:rsid w:val="0018687B"/>
    <w:rsid w:val="00187C3A"/>
    <w:rsid w:val="00191AB1"/>
    <w:rsid w:val="00192213"/>
    <w:rsid w:val="001923FE"/>
    <w:rsid w:val="001946C8"/>
    <w:rsid w:val="00197CA5"/>
    <w:rsid w:val="00197ED1"/>
    <w:rsid w:val="001A2C08"/>
    <w:rsid w:val="001A4E53"/>
    <w:rsid w:val="001B415A"/>
    <w:rsid w:val="001B415B"/>
    <w:rsid w:val="001C1509"/>
    <w:rsid w:val="001C18B4"/>
    <w:rsid w:val="001C2763"/>
    <w:rsid w:val="001C4A33"/>
    <w:rsid w:val="001D0F56"/>
    <w:rsid w:val="001D1312"/>
    <w:rsid w:val="001D7568"/>
    <w:rsid w:val="001E0FAE"/>
    <w:rsid w:val="001E1AD2"/>
    <w:rsid w:val="001E1C5D"/>
    <w:rsid w:val="001E2617"/>
    <w:rsid w:val="001E30A8"/>
    <w:rsid w:val="001E4B6D"/>
    <w:rsid w:val="001E6177"/>
    <w:rsid w:val="001F1543"/>
    <w:rsid w:val="001F3311"/>
    <w:rsid w:val="001F34C4"/>
    <w:rsid w:val="001F3565"/>
    <w:rsid w:val="001F55A0"/>
    <w:rsid w:val="001F763E"/>
    <w:rsid w:val="001F7C77"/>
    <w:rsid w:val="00201A8F"/>
    <w:rsid w:val="00203675"/>
    <w:rsid w:val="002047E4"/>
    <w:rsid w:val="002139FA"/>
    <w:rsid w:val="0021440E"/>
    <w:rsid w:val="002156C2"/>
    <w:rsid w:val="00216C0F"/>
    <w:rsid w:val="00217508"/>
    <w:rsid w:val="002201F2"/>
    <w:rsid w:val="00220CD3"/>
    <w:rsid w:val="0022100E"/>
    <w:rsid w:val="00221993"/>
    <w:rsid w:val="00222EEB"/>
    <w:rsid w:val="0022654E"/>
    <w:rsid w:val="00226743"/>
    <w:rsid w:val="00227157"/>
    <w:rsid w:val="00230FA8"/>
    <w:rsid w:val="002315C3"/>
    <w:rsid w:val="00231D9D"/>
    <w:rsid w:val="00234D99"/>
    <w:rsid w:val="002417FF"/>
    <w:rsid w:val="00241FDA"/>
    <w:rsid w:val="0024366C"/>
    <w:rsid w:val="0024477F"/>
    <w:rsid w:val="002478C9"/>
    <w:rsid w:val="002506DE"/>
    <w:rsid w:val="00255177"/>
    <w:rsid w:val="00256796"/>
    <w:rsid w:val="00256C50"/>
    <w:rsid w:val="00260034"/>
    <w:rsid w:val="00260AC9"/>
    <w:rsid w:val="00261CA0"/>
    <w:rsid w:val="00265A69"/>
    <w:rsid w:val="00265EF1"/>
    <w:rsid w:val="00266A49"/>
    <w:rsid w:val="00270111"/>
    <w:rsid w:val="002703ED"/>
    <w:rsid w:val="00271E1C"/>
    <w:rsid w:val="002728D2"/>
    <w:rsid w:val="0027447A"/>
    <w:rsid w:val="002747DF"/>
    <w:rsid w:val="00275274"/>
    <w:rsid w:val="00276A11"/>
    <w:rsid w:val="00276C59"/>
    <w:rsid w:val="002817C4"/>
    <w:rsid w:val="00281F2D"/>
    <w:rsid w:val="00284D33"/>
    <w:rsid w:val="00285062"/>
    <w:rsid w:val="002860AB"/>
    <w:rsid w:val="002864F4"/>
    <w:rsid w:val="00287A6D"/>
    <w:rsid w:val="00287F7C"/>
    <w:rsid w:val="00292D94"/>
    <w:rsid w:val="00293ACF"/>
    <w:rsid w:val="00293E06"/>
    <w:rsid w:val="00295458"/>
    <w:rsid w:val="002975A5"/>
    <w:rsid w:val="002977F5"/>
    <w:rsid w:val="00297C1E"/>
    <w:rsid w:val="002A2CDE"/>
    <w:rsid w:val="002A2CE4"/>
    <w:rsid w:val="002A67BC"/>
    <w:rsid w:val="002B180C"/>
    <w:rsid w:val="002B1A0C"/>
    <w:rsid w:val="002B242A"/>
    <w:rsid w:val="002B3F8F"/>
    <w:rsid w:val="002B495D"/>
    <w:rsid w:val="002B4E79"/>
    <w:rsid w:val="002B6347"/>
    <w:rsid w:val="002B6DB3"/>
    <w:rsid w:val="002B79EB"/>
    <w:rsid w:val="002C035A"/>
    <w:rsid w:val="002C25A6"/>
    <w:rsid w:val="002C2742"/>
    <w:rsid w:val="002C2FA7"/>
    <w:rsid w:val="002C316D"/>
    <w:rsid w:val="002C7F8B"/>
    <w:rsid w:val="002D0F09"/>
    <w:rsid w:val="002D168B"/>
    <w:rsid w:val="002D1806"/>
    <w:rsid w:val="002D539D"/>
    <w:rsid w:val="002D6B86"/>
    <w:rsid w:val="002D7401"/>
    <w:rsid w:val="002D76E8"/>
    <w:rsid w:val="002E0591"/>
    <w:rsid w:val="002E09F8"/>
    <w:rsid w:val="002E33AE"/>
    <w:rsid w:val="002E36E3"/>
    <w:rsid w:val="002E3A19"/>
    <w:rsid w:val="002E48B7"/>
    <w:rsid w:val="002E586A"/>
    <w:rsid w:val="002E5D07"/>
    <w:rsid w:val="002E5D4E"/>
    <w:rsid w:val="002F348A"/>
    <w:rsid w:val="002F4B7D"/>
    <w:rsid w:val="002F4E74"/>
    <w:rsid w:val="002F5447"/>
    <w:rsid w:val="002F58C1"/>
    <w:rsid w:val="002F60E6"/>
    <w:rsid w:val="00300B8C"/>
    <w:rsid w:val="0030304A"/>
    <w:rsid w:val="00303141"/>
    <w:rsid w:val="00305103"/>
    <w:rsid w:val="00305145"/>
    <w:rsid w:val="00306CEB"/>
    <w:rsid w:val="00306FF9"/>
    <w:rsid w:val="00312F38"/>
    <w:rsid w:val="00313F96"/>
    <w:rsid w:val="00314656"/>
    <w:rsid w:val="003152B4"/>
    <w:rsid w:val="00317486"/>
    <w:rsid w:val="0031750A"/>
    <w:rsid w:val="003219DF"/>
    <w:rsid w:val="00323491"/>
    <w:rsid w:val="00323E16"/>
    <w:rsid w:val="00327306"/>
    <w:rsid w:val="00327736"/>
    <w:rsid w:val="00327779"/>
    <w:rsid w:val="003277AF"/>
    <w:rsid w:val="00327C79"/>
    <w:rsid w:val="00331E73"/>
    <w:rsid w:val="003328EC"/>
    <w:rsid w:val="00333A7F"/>
    <w:rsid w:val="003343E1"/>
    <w:rsid w:val="0033507A"/>
    <w:rsid w:val="00335941"/>
    <w:rsid w:val="003366E4"/>
    <w:rsid w:val="00340C6A"/>
    <w:rsid w:val="00345242"/>
    <w:rsid w:val="00345253"/>
    <w:rsid w:val="00345420"/>
    <w:rsid w:val="00351123"/>
    <w:rsid w:val="00354603"/>
    <w:rsid w:val="00355C63"/>
    <w:rsid w:val="00355FF4"/>
    <w:rsid w:val="00356408"/>
    <w:rsid w:val="00361975"/>
    <w:rsid w:val="003633E3"/>
    <w:rsid w:val="00363955"/>
    <w:rsid w:val="00364FF8"/>
    <w:rsid w:val="00374E47"/>
    <w:rsid w:val="0038144C"/>
    <w:rsid w:val="00381C7A"/>
    <w:rsid w:val="00382901"/>
    <w:rsid w:val="003830EC"/>
    <w:rsid w:val="003843D7"/>
    <w:rsid w:val="00385D1A"/>
    <w:rsid w:val="00391874"/>
    <w:rsid w:val="00396B79"/>
    <w:rsid w:val="00397238"/>
    <w:rsid w:val="003A1357"/>
    <w:rsid w:val="003A1A8B"/>
    <w:rsid w:val="003A2E7B"/>
    <w:rsid w:val="003A3893"/>
    <w:rsid w:val="003A3B0F"/>
    <w:rsid w:val="003A5FA2"/>
    <w:rsid w:val="003A6945"/>
    <w:rsid w:val="003A6949"/>
    <w:rsid w:val="003A6FAD"/>
    <w:rsid w:val="003A7F08"/>
    <w:rsid w:val="003B2661"/>
    <w:rsid w:val="003B29D5"/>
    <w:rsid w:val="003B3188"/>
    <w:rsid w:val="003B34FF"/>
    <w:rsid w:val="003B736C"/>
    <w:rsid w:val="003C0401"/>
    <w:rsid w:val="003C0686"/>
    <w:rsid w:val="003C1BF2"/>
    <w:rsid w:val="003C314C"/>
    <w:rsid w:val="003C3BC2"/>
    <w:rsid w:val="003C3ED5"/>
    <w:rsid w:val="003D37FE"/>
    <w:rsid w:val="003D5B99"/>
    <w:rsid w:val="003D5DD3"/>
    <w:rsid w:val="003D6A77"/>
    <w:rsid w:val="003D6E11"/>
    <w:rsid w:val="003D710F"/>
    <w:rsid w:val="003E39A6"/>
    <w:rsid w:val="003E3BDC"/>
    <w:rsid w:val="003E4C8A"/>
    <w:rsid w:val="003E5704"/>
    <w:rsid w:val="003E5DE4"/>
    <w:rsid w:val="003E7C96"/>
    <w:rsid w:val="003F0432"/>
    <w:rsid w:val="003F1D1C"/>
    <w:rsid w:val="003F20EA"/>
    <w:rsid w:val="003F3D75"/>
    <w:rsid w:val="003F7C9A"/>
    <w:rsid w:val="003F7FDF"/>
    <w:rsid w:val="00402551"/>
    <w:rsid w:val="0040320E"/>
    <w:rsid w:val="00404FF3"/>
    <w:rsid w:val="0041034A"/>
    <w:rsid w:val="00411DF6"/>
    <w:rsid w:val="00412CEE"/>
    <w:rsid w:val="004157FC"/>
    <w:rsid w:val="00415E7D"/>
    <w:rsid w:val="0042074D"/>
    <w:rsid w:val="004236A1"/>
    <w:rsid w:val="00423D27"/>
    <w:rsid w:val="00424568"/>
    <w:rsid w:val="00424928"/>
    <w:rsid w:val="00430F15"/>
    <w:rsid w:val="00432F90"/>
    <w:rsid w:val="004373F5"/>
    <w:rsid w:val="0044084A"/>
    <w:rsid w:val="00441211"/>
    <w:rsid w:val="004415D7"/>
    <w:rsid w:val="00442523"/>
    <w:rsid w:val="004433DB"/>
    <w:rsid w:val="00444ED0"/>
    <w:rsid w:val="00446C63"/>
    <w:rsid w:val="00447E9D"/>
    <w:rsid w:val="00456B04"/>
    <w:rsid w:val="0045768D"/>
    <w:rsid w:val="00457D4C"/>
    <w:rsid w:val="00460E54"/>
    <w:rsid w:val="00461534"/>
    <w:rsid w:val="0046256E"/>
    <w:rsid w:val="00462B7F"/>
    <w:rsid w:val="00466047"/>
    <w:rsid w:val="00471A85"/>
    <w:rsid w:val="00471BA8"/>
    <w:rsid w:val="00472291"/>
    <w:rsid w:val="0047291F"/>
    <w:rsid w:val="00472D2C"/>
    <w:rsid w:val="0047496A"/>
    <w:rsid w:val="00476A48"/>
    <w:rsid w:val="00481129"/>
    <w:rsid w:val="00482268"/>
    <w:rsid w:val="00483B21"/>
    <w:rsid w:val="0048596B"/>
    <w:rsid w:val="00486E4A"/>
    <w:rsid w:val="004916F4"/>
    <w:rsid w:val="00497521"/>
    <w:rsid w:val="0049765A"/>
    <w:rsid w:val="00497C0D"/>
    <w:rsid w:val="004A0189"/>
    <w:rsid w:val="004A0AEB"/>
    <w:rsid w:val="004A233D"/>
    <w:rsid w:val="004A3507"/>
    <w:rsid w:val="004A3817"/>
    <w:rsid w:val="004A3F2B"/>
    <w:rsid w:val="004A50F2"/>
    <w:rsid w:val="004B3D78"/>
    <w:rsid w:val="004B4366"/>
    <w:rsid w:val="004B4880"/>
    <w:rsid w:val="004B4F54"/>
    <w:rsid w:val="004B58BA"/>
    <w:rsid w:val="004B78E8"/>
    <w:rsid w:val="004C0088"/>
    <w:rsid w:val="004C156D"/>
    <w:rsid w:val="004C1B92"/>
    <w:rsid w:val="004C255C"/>
    <w:rsid w:val="004C28AD"/>
    <w:rsid w:val="004C296E"/>
    <w:rsid w:val="004C6142"/>
    <w:rsid w:val="004C6BA1"/>
    <w:rsid w:val="004C6FFA"/>
    <w:rsid w:val="004D2D50"/>
    <w:rsid w:val="004D344C"/>
    <w:rsid w:val="004D398D"/>
    <w:rsid w:val="004D4C67"/>
    <w:rsid w:val="004D6D1A"/>
    <w:rsid w:val="004E00DD"/>
    <w:rsid w:val="004E0257"/>
    <w:rsid w:val="004E06D6"/>
    <w:rsid w:val="004E0F4C"/>
    <w:rsid w:val="004E1DC9"/>
    <w:rsid w:val="004E2F8D"/>
    <w:rsid w:val="004E3627"/>
    <w:rsid w:val="004E3F8D"/>
    <w:rsid w:val="004E50CB"/>
    <w:rsid w:val="004E795F"/>
    <w:rsid w:val="004F1399"/>
    <w:rsid w:val="004F1FD0"/>
    <w:rsid w:val="004F2435"/>
    <w:rsid w:val="004F2639"/>
    <w:rsid w:val="004F2913"/>
    <w:rsid w:val="004F366C"/>
    <w:rsid w:val="004F3CCD"/>
    <w:rsid w:val="004F4F9A"/>
    <w:rsid w:val="004F61AD"/>
    <w:rsid w:val="004F6BF8"/>
    <w:rsid w:val="004F7957"/>
    <w:rsid w:val="005004A0"/>
    <w:rsid w:val="005015A8"/>
    <w:rsid w:val="0050231F"/>
    <w:rsid w:val="00502986"/>
    <w:rsid w:val="00504C6A"/>
    <w:rsid w:val="00504D24"/>
    <w:rsid w:val="00505115"/>
    <w:rsid w:val="0050555D"/>
    <w:rsid w:val="00507238"/>
    <w:rsid w:val="0050733C"/>
    <w:rsid w:val="00507706"/>
    <w:rsid w:val="00507A1F"/>
    <w:rsid w:val="0051093E"/>
    <w:rsid w:val="005116D9"/>
    <w:rsid w:val="0051233A"/>
    <w:rsid w:val="0051248C"/>
    <w:rsid w:val="00512D8B"/>
    <w:rsid w:val="00513206"/>
    <w:rsid w:val="00513B2C"/>
    <w:rsid w:val="00513DC8"/>
    <w:rsid w:val="00515D55"/>
    <w:rsid w:val="005177C8"/>
    <w:rsid w:val="00521643"/>
    <w:rsid w:val="00521ABC"/>
    <w:rsid w:val="005239B1"/>
    <w:rsid w:val="0052581C"/>
    <w:rsid w:val="00527B23"/>
    <w:rsid w:val="00532079"/>
    <w:rsid w:val="00533A35"/>
    <w:rsid w:val="005347F3"/>
    <w:rsid w:val="0053506B"/>
    <w:rsid w:val="005362A0"/>
    <w:rsid w:val="00537B1D"/>
    <w:rsid w:val="00541FF5"/>
    <w:rsid w:val="00542C20"/>
    <w:rsid w:val="00542D4E"/>
    <w:rsid w:val="00551D20"/>
    <w:rsid w:val="00554774"/>
    <w:rsid w:val="00556592"/>
    <w:rsid w:val="005565CB"/>
    <w:rsid w:val="0055696B"/>
    <w:rsid w:val="00560458"/>
    <w:rsid w:val="005608D1"/>
    <w:rsid w:val="005616B4"/>
    <w:rsid w:val="00565DA6"/>
    <w:rsid w:val="00567C44"/>
    <w:rsid w:val="00572FA2"/>
    <w:rsid w:val="00573258"/>
    <w:rsid w:val="00573C1B"/>
    <w:rsid w:val="00576C91"/>
    <w:rsid w:val="00576D1A"/>
    <w:rsid w:val="00577396"/>
    <w:rsid w:val="00577C51"/>
    <w:rsid w:val="00582CEE"/>
    <w:rsid w:val="0058384B"/>
    <w:rsid w:val="005848A3"/>
    <w:rsid w:val="00585A53"/>
    <w:rsid w:val="00586968"/>
    <w:rsid w:val="00586A70"/>
    <w:rsid w:val="00593032"/>
    <w:rsid w:val="00593B8D"/>
    <w:rsid w:val="005949CA"/>
    <w:rsid w:val="005A06AF"/>
    <w:rsid w:val="005A0840"/>
    <w:rsid w:val="005A290B"/>
    <w:rsid w:val="005A34C5"/>
    <w:rsid w:val="005A3C0D"/>
    <w:rsid w:val="005A67AB"/>
    <w:rsid w:val="005A6D33"/>
    <w:rsid w:val="005A758A"/>
    <w:rsid w:val="005B0572"/>
    <w:rsid w:val="005B3C69"/>
    <w:rsid w:val="005B3CB1"/>
    <w:rsid w:val="005B5E65"/>
    <w:rsid w:val="005C2271"/>
    <w:rsid w:val="005D16C8"/>
    <w:rsid w:val="005D2676"/>
    <w:rsid w:val="005D3651"/>
    <w:rsid w:val="005D4B0F"/>
    <w:rsid w:val="005D56E5"/>
    <w:rsid w:val="005D6D72"/>
    <w:rsid w:val="005E652D"/>
    <w:rsid w:val="005E781C"/>
    <w:rsid w:val="005E7D54"/>
    <w:rsid w:val="005F14C4"/>
    <w:rsid w:val="005F2311"/>
    <w:rsid w:val="005F321D"/>
    <w:rsid w:val="005F4244"/>
    <w:rsid w:val="005F475C"/>
    <w:rsid w:val="005F52A0"/>
    <w:rsid w:val="005F537E"/>
    <w:rsid w:val="005F53C3"/>
    <w:rsid w:val="005F6D39"/>
    <w:rsid w:val="00603B73"/>
    <w:rsid w:val="0060427E"/>
    <w:rsid w:val="00604457"/>
    <w:rsid w:val="00605A52"/>
    <w:rsid w:val="00605F83"/>
    <w:rsid w:val="006133F5"/>
    <w:rsid w:val="00614DFF"/>
    <w:rsid w:val="006158AF"/>
    <w:rsid w:val="00615F59"/>
    <w:rsid w:val="0061669F"/>
    <w:rsid w:val="00617FE5"/>
    <w:rsid w:val="006203A0"/>
    <w:rsid w:val="00621427"/>
    <w:rsid w:val="00622C5A"/>
    <w:rsid w:val="0062446C"/>
    <w:rsid w:val="006245B3"/>
    <w:rsid w:val="00627442"/>
    <w:rsid w:val="00627732"/>
    <w:rsid w:val="00627DE4"/>
    <w:rsid w:val="00630495"/>
    <w:rsid w:val="0063114D"/>
    <w:rsid w:val="006313AF"/>
    <w:rsid w:val="00632449"/>
    <w:rsid w:val="00634890"/>
    <w:rsid w:val="00634AED"/>
    <w:rsid w:val="006355B3"/>
    <w:rsid w:val="00636426"/>
    <w:rsid w:val="0064148F"/>
    <w:rsid w:val="00641873"/>
    <w:rsid w:val="00641F31"/>
    <w:rsid w:val="00642473"/>
    <w:rsid w:val="006428AD"/>
    <w:rsid w:val="00643578"/>
    <w:rsid w:val="0064381B"/>
    <w:rsid w:val="0065059D"/>
    <w:rsid w:val="0065149B"/>
    <w:rsid w:val="00651D62"/>
    <w:rsid w:val="0065248B"/>
    <w:rsid w:val="006575A8"/>
    <w:rsid w:val="00657E54"/>
    <w:rsid w:val="00660B52"/>
    <w:rsid w:val="00662185"/>
    <w:rsid w:val="00662350"/>
    <w:rsid w:val="00664B66"/>
    <w:rsid w:val="006655B5"/>
    <w:rsid w:val="0066645A"/>
    <w:rsid w:val="006709C5"/>
    <w:rsid w:val="00671E95"/>
    <w:rsid w:val="006730D9"/>
    <w:rsid w:val="006806E1"/>
    <w:rsid w:val="00681247"/>
    <w:rsid w:val="00681D9D"/>
    <w:rsid w:val="00681E0C"/>
    <w:rsid w:val="00681F4A"/>
    <w:rsid w:val="00682DB3"/>
    <w:rsid w:val="0068330F"/>
    <w:rsid w:val="00684F93"/>
    <w:rsid w:val="00685D1F"/>
    <w:rsid w:val="00686DBC"/>
    <w:rsid w:val="00687D4E"/>
    <w:rsid w:val="00690297"/>
    <w:rsid w:val="0069433C"/>
    <w:rsid w:val="00696201"/>
    <w:rsid w:val="00696932"/>
    <w:rsid w:val="006A0505"/>
    <w:rsid w:val="006A08C4"/>
    <w:rsid w:val="006A3960"/>
    <w:rsid w:val="006A651A"/>
    <w:rsid w:val="006A74B1"/>
    <w:rsid w:val="006B11F7"/>
    <w:rsid w:val="006B1C52"/>
    <w:rsid w:val="006B3CF9"/>
    <w:rsid w:val="006B4A96"/>
    <w:rsid w:val="006B4C2D"/>
    <w:rsid w:val="006B54CB"/>
    <w:rsid w:val="006B5545"/>
    <w:rsid w:val="006C1AB1"/>
    <w:rsid w:val="006C2F78"/>
    <w:rsid w:val="006C6888"/>
    <w:rsid w:val="006C7653"/>
    <w:rsid w:val="006D28E7"/>
    <w:rsid w:val="006D3708"/>
    <w:rsid w:val="006E03C8"/>
    <w:rsid w:val="006E3C9C"/>
    <w:rsid w:val="006E4188"/>
    <w:rsid w:val="006E4BC4"/>
    <w:rsid w:val="006E563E"/>
    <w:rsid w:val="006E7DCB"/>
    <w:rsid w:val="006F0A11"/>
    <w:rsid w:val="006F2356"/>
    <w:rsid w:val="006F3108"/>
    <w:rsid w:val="006F374E"/>
    <w:rsid w:val="006F4574"/>
    <w:rsid w:val="006F593F"/>
    <w:rsid w:val="006F63C0"/>
    <w:rsid w:val="006F7195"/>
    <w:rsid w:val="006F7444"/>
    <w:rsid w:val="0070252A"/>
    <w:rsid w:val="00706EF3"/>
    <w:rsid w:val="00712548"/>
    <w:rsid w:val="00712806"/>
    <w:rsid w:val="007132C6"/>
    <w:rsid w:val="00713E96"/>
    <w:rsid w:val="007164D2"/>
    <w:rsid w:val="00716EFB"/>
    <w:rsid w:val="007175FB"/>
    <w:rsid w:val="007207EA"/>
    <w:rsid w:val="007213A1"/>
    <w:rsid w:val="00721915"/>
    <w:rsid w:val="0072201F"/>
    <w:rsid w:val="0072230C"/>
    <w:rsid w:val="00722AF2"/>
    <w:rsid w:val="00724784"/>
    <w:rsid w:val="00726014"/>
    <w:rsid w:val="007300C9"/>
    <w:rsid w:val="007321C9"/>
    <w:rsid w:val="0073422F"/>
    <w:rsid w:val="0073489D"/>
    <w:rsid w:val="00735AD4"/>
    <w:rsid w:val="00740863"/>
    <w:rsid w:val="00742CE5"/>
    <w:rsid w:val="00742E5B"/>
    <w:rsid w:val="00744554"/>
    <w:rsid w:val="0074490B"/>
    <w:rsid w:val="00746E82"/>
    <w:rsid w:val="007511E6"/>
    <w:rsid w:val="00751323"/>
    <w:rsid w:val="00752E05"/>
    <w:rsid w:val="0075398B"/>
    <w:rsid w:val="00755E5E"/>
    <w:rsid w:val="007565C8"/>
    <w:rsid w:val="00757D7B"/>
    <w:rsid w:val="00762EA0"/>
    <w:rsid w:val="00764750"/>
    <w:rsid w:val="00764B4A"/>
    <w:rsid w:val="00766D60"/>
    <w:rsid w:val="00767CB9"/>
    <w:rsid w:val="00770A16"/>
    <w:rsid w:val="00771FE9"/>
    <w:rsid w:val="00773196"/>
    <w:rsid w:val="007733CF"/>
    <w:rsid w:val="007733D7"/>
    <w:rsid w:val="00773A80"/>
    <w:rsid w:val="00775075"/>
    <w:rsid w:val="0077674B"/>
    <w:rsid w:val="00780DE4"/>
    <w:rsid w:val="00781F48"/>
    <w:rsid w:val="00782A64"/>
    <w:rsid w:val="00784E79"/>
    <w:rsid w:val="00785E7C"/>
    <w:rsid w:val="00785EC7"/>
    <w:rsid w:val="00786DF0"/>
    <w:rsid w:val="00787419"/>
    <w:rsid w:val="007906DA"/>
    <w:rsid w:val="0079080A"/>
    <w:rsid w:val="0079152B"/>
    <w:rsid w:val="0079297A"/>
    <w:rsid w:val="00793459"/>
    <w:rsid w:val="00793DC3"/>
    <w:rsid w:val="007943E6"/>
    <w:rsid w:val="00795C44"/>
    <w:rsid w:val="00796956"/>
    <w:rsid w:val="00796C63"/>
    <w:rsid w:val="00797EB0"/>
    <w:rsid w:val="007A390A"/>
    <w:rsid w:val="007A5DAC"/>
    <w:rsid w:val="007A7D29"/>
    <w:rsid w:val="007A7E3E"/>
    <w:rsid w:val="007B12E0"/>
    <w:rsid w:val="007B20FB"/>
    <w:rsid w:val="007B2D30"/>
    <w:rsid w:val="007B411F"/>
    <w:rsid w:val="007B4D1C"/>
    <w:rsid w:val="007B5DA2"/>
    <w:rsid w:val="007B706C"/>
    <w:rsid w:val="007B7C0D"/>
    <w:rsid w:val="007C04B3"/>
    <w:rsid w:val="007C072F"/>
    <w:rsid w:val="007C11EE"/>
    <w:rsid w:val="007C1AFB"/>
    <w:rsid w:val="007C2180"/>
    <w:rsid w:val="007C5B75"/>
    <w:rsid w:val="007C6D1F"/>
    <w:rsid w:val="007D3EDA"/>
    <w:rsid w:val="007D4C37"/>
    <w:rsid w:val="007D595A"/>
    <w:rsid w:val="007D5B68"/>
    <w:rsid w:val="007D6D84"/>
    <w:rsid w:val="007E0CDA"/>
    <w:rsid w:val="007E2D4B"/>
    <w:rsid w:val="007E2E20"/>
    <w:rsid w:val="007E70C9"/>
    <w:rsid w:val="007F0569"/>
    <w:rsid w:val="007F13D8"/>
    <w:rsid w:val="007F4FED"/>
    <w:rsid w:val="007F62E9"/>
    <w:rsid w:val="007F7DEB"/>
    <w:rsid w:val="0080121C"/>
    <w:rsid w:val="00802505"/>
    <w:rsid w:val="008028DF"/>
    <w:rsid w:val="00803E5A"/>
    <w:rsid w:val="00804A6A"/>
    <w:rsid w:val="008051BD"/>
    <w:rsid w:val="00805A5A"/>
    <w:rsid w:val="00807151"/>
    <w:rsid w:val="008078F2"/>
    <w:rsid w:val="00814618"/>
    <w:rsid w:val="00817358"/>
    <w:rsid w:val="00820B7F"/>
    <w:rsid w:val="008219DB"/>
    <w:rsid w:val="00821DB5"/>
    <w:rsid w:val="0082396B"/>
    <w:rsid w:val="00823E4A"/>
    <w:rsid w:val="00825D1C"/>
    <w:rsid w:val="00827645"/>
    <w:rsid w:val="00827D6D"/>
    <w:rsid w:val="0083123B"/>
    <w:rsid w:val="008332D7"/>
    <w:rsid w:val="00834215"/>
    <w:rsid w:val="00834CC0"/>
    <w:rsid w:val="00837B98"/>
    <w:rsid w:val="00837EEB"/>
    <w:rsid w:val="00841890"/>
    <w:rsid w:val="00842716"/>
    <w:rsid w:val="00845F1F"/>
    <w:rsid w:val="008510F7"/>
    <w:rsid w:val="00853A19"/>
    <w:rsid w:val="00855B78"/>
    <w:rsid w:val="00856568"/>
    <w:rsid w:val="008572DC"/>
    <w:rsid w:val="00857571"/>
    <w:rsid w:val="00860D77"/>
    <w:rsid w:val="00863BAA"/>
    <w:rsid w:val="00867D15"/>
    <w:rsid w:val="008726CC"/>
    <w:rsid w:val="00872C02"/>
    <w:rsid w:val="00872DBA"/>
    <w:rsid w:val="0087333E"/>
    <w:rsid w:val="00874E04"/>
    <w:rsid w:val="0087665F"/>
    <w:rsid w:val="00881FB6"/>
    <w:rsid w:val="00882A22"/>
    <w:rsid w:val="00883424"/>
    <w:rsid w:val="008834FD"/>
    <w:rsid w:val="008835E8"/>
    <w:rsid w:val="008859E2"/>
    <w:rsid w:val="00887F97"/>
    <w:rsid w:val="008913F8"/>
    <w:rsid w:val="00893580"/>
    <w:rsid w:val="008968EF"/>
    <w:rsid w:val="00897B80"/>
    <w:rsid w:val="008A2196"/>
    <w:rsid w:val="008A2E7D"/>
    <w:rsid w:val="008A380D"/>
    <w:rsid w:val="008A3E75"/>
    <w:rsid w:val="008A521D"/>
    <w:rsid w:val="008A6452"/>
    <w:rsid w:val="008A6F79"/>
    <w:rsid w:val="008A747D"/>
    <w:rsid w:val="008B0EF0"/>
    <w:rsid w:val="008B163D"/>
    <w:rsid w:val="008B1A67"/>
    <w:rsid w:val="008B3130"/>
    <w:rsid w:val="008B4291"/>
    <w:rsid w:val="008B44CB"/>
    <w:rsid w:val="008B4DC1"/>
    <w:rsid w:val="008B5989"/>
    <w:rsid w:val="008B70AA"/>
    <w:rsid w:val="008B781C"/>
    <w:rsid w:val="008C6BBC"/>
    <w:rsid w:val="008D2D1F"/>
    <w:rsid w:val="008D47EA"/>
    <w:rsid w:val="008D4BAC"/>
    <w:rsid w:val="008D5163"/>
    <w:rsid w:val="008D63AA"/>
    <w:rsid w:val="008E1153"/>
    <w:rsid w:val="008E33FD"/>
    <w:rsid w:val="008E4C3B"/>
    <w:rsid w:val="008E67B4"/>
    <w:rsid w:val="008F1F9E"/>
    <w:rsid w:val="008F3767"/>
    <w:rsid w:val="008F417B"/>
    <w:rsid w:val="008F52D3"/>
    <w:rsid w:val="008F5B87"/>
    <w:rsid w:val="0090012B"/>
    <w:rsid w:val="009033CA"/>
    <w:rsid w:val="009057DB"/>
    <w:rsid w:val="009073E2"/>
    <w:rsid w:val="00910590"/>
    <w:rsid w:val="009105FA"/>
    <w:rsid w:val="0091061C"/>
    <w:rsid w:val="009128D1"/>
    <w:rsid w:val="00912915"/>
    <w:rsid w:val="00912EED"/>
    <w:rsid w:val="00914F5E"/>
    <w:rsid w:val="00915FEB"/>
    <w:rsid w:val="009160AE"/>
    <w:rsid w:val="009163BE"/>
    <w:rsid w:val="00917286"/>
    <w:rsid w:val="00920465"/>
    <w:rsid w:val="0092048E"/>
    <w:rsid w:val="00922EF9"/>
    <w:rsid w:val="009231C3"/>
    <w:rsid w:val="00924A18"/>
    <w:rsid w:val="00926D65"/>
    <w:rsid w:val="00932BC9"/>
    <w:rsid w:val="00934D40"/>
    <w:rsid w:val="009352B5"/>
    <w:rsid w:val="009353EB"/>
    <w:rsid w:val="009404C6"/>
    <w:rsid w:val="009434E3"/>
    <w:rsid w:val="00946DDB"/>
    <w:rsid w:val="00950FCA"/>
    <w:rsid w:val="00953E52"/>
    <w:rsid w:val="00954A13"/>
    <w:rsid w:val="00956EF0"/>
    <w:rsid w:val="00957EA5"/>
    <w:rsid w:val="00960682"/>
    <w:rsid w:val="00962BDE"/>
    <w:rsid w:val="009672B3"/>
    <w:rsid w:val="00970C97"/>
    <w:rsid w:val="00971AAC"/>
    <w:rsid w:val="00973266"/>
    <w:rsid w:val="00973678"/>
    <w:rsid w:val="00973D84"/>
    <w:rsid w:val="00974ACC"/>
    <w:rsid w:val="00975750"/>
    <w:rsid w:val="00976564"/>
    <w:rsid w:val="009773C0"/>
    <w:rsid w:val="00980B76"/>
    <w:rsid w:val="009814AE"/>
    <w:rsid w:val="00985E7F"/>
    <w:rsid w:val="00987264"/>
    <w:rsid w:val="00987DC2"/>
    <w:rsid w:val="009909CF"/>
    <w:rsid w:val="009931CF"/>
    <w:rsid w:val="00993BB1"/>
    <w:rsid w:val="00993DE1"/>
    <w:rsid w:val="00994BD7"/>
    <w:rsid w:val="00994E91"/>
    <w:rsid w:val="0099520B"/>
    <w:rsid w:val="0099622C"/>
    <w:rsid w:val="00996858"/>
    <w:rsid w:val="009A0082"/>
    <w:rsid w:val="009A0537"/>
    <w:rsid w:val="009A2242"/>
    <w:rsid w:val="009A2376"/>
    <w:rsid w:val="009A25BD"/>
    <w:rsid w:val="009B0311"/>
    <w:rsid w:val="009B041E"/>
    <w:rsid w:val="009B2B77"/>
    <w:rsid w:val="009B440A"/>
    <w:rsid w:val="009B50F2"/>
    <w:rsid w:val="009B5392"/>
    <w:rsid w:val="009B5B41"/>
    <w:rsid w:val="009B611E"/>
    <w:rsid w:val="009C7693"/>
    <w:rsid w:val="009D0A0E"/>
    <w:rsid w:val="009D0C9C"/>
    <w:rsid w:val="009D1CA2"/>
    <w:rsid w:val="009D3FDE"/>
    <w:rsid w:val="009D41DC"/>
    <w:rsid w:val="009D7831"/>
    <w:rsid w:val="009D7931"/>
    <w:rsid w:val="009E0515"/>
    <w:rsid w:val="009E0642"/>
    <w:rsid w:val="009E09C8"/>
    <w:rsid w:val="009E111B"/>
    <w:rsid w:val="009E424D"/>
    <w:rsid w:val="009E478A"/>
    <w:rsid w:val="009E73BA"/>
    <w:rsid w:val="009E7A04"/>
    <w:rsid w:val="009E7CA7"/>
    <w:rsid w:val="009E7FA0"/>
    <w:rsid w:val="009F39DA"/>
    <w:rsid w:val="009F3F66"/>
    <w:rsid w:val="009F5048"/>
    <w:rsid w:val="009F6C68"/>
    <w:rsid w:val="009F6DF4"/>
    <w:rsid w:val="00A03144"/>
    <w:rsid w:val="00A10CDD"/>
    <w:rsid w:val="00A13DC7"/>
    <w:rsid w:val="00A13ECB"/>
    <w:rsid w:val="00A1530B"/>
    <w:rsid w:val="00A16991"/>
    <w:rsid w:val="00A16C8F"/>
    <w:rsid w:val="00A17FAD"/>
    <w:rsid w:val="00A20519"/>
    <w:rsid w:val="00A22D53"/>
    <w:rsid w:val="00A25926"/>
    <w:rsid w:val="00A26302"/>
    <w:rsid w:val="00A31091"/>
    <w:rsid w:val="00A31D03"/>
    <w:rsid w:val="00A32A38"/>
    <w:rsid w:val="00A358EB"/>
    <w:rsid w:val="00A35A98"/>
    <w:rsid w:val="00A35D0B"/>
    <w:rsid w:val="00A36152"/>
    <w:rsid w:val="00A36BA9"/>
    <w:rsid w:val="00A42948"/>
    <w:rsid w:val="00A43953"/>
    <w:rsid w:val="00A440E3"/>
    <w:rsid w:val="00A44D80"/>
    <w:rsid w:val="00A4612F"/>
    <w:rsid w:val="00A528FE"/>
    <w:rsid w:val="00A5317D"/>
    <w:rsid w:val="00A53238"/>
    <w:rsid w:val="00A53504"/>
    <w:rsid w:val="00A5431F"/>
    <w:rsid w:val="00A55111"/>
    <w:rsid w:val="00A57437"/>
    <w:rsid w:val="00A63867"/>
    <w:rsid w:val="00A63BAC"/>
    <w:rsid w:val="00A64058"/>
    <w:rsid w:val="00A6444F"/>
    <w:rsid w:val="00A649DB"/>
    <w:rsid w:val="00A70615"/>
    <w:rsid w:val="00A70C94"/>
    <w:rsid w:val="00A70D2F"/>
    <w:rsid w:val="00A749E0"/>
    <w:rsid w:val="00A766DF"/>
    <w:rsid w:val="00A76C4C"/>
    <w:rsid w:val="00A77DC1"/>
    <w:rsid w:val="00A8069A"/>
    <w:rsid w:val="00A8165B"/>
    <w:rsid w:val="00A820E0"/>
    <w:rsid w:val="00A8340D"/>
    <w:rsid w:val="00A9036A"/>
    <w:rsid w:val="00A907EC"/>
    <w:rsid w:val="00A95680"/>
    <w:rsid w:val="00A95B54"/>
    <w:rsid w:val="00A96885"/>
    <w:rsid w:val="00A96A74"/>
    <w:rsid w:val="00A96CD0"/>
    <w:rsid w:val="00A9734B"/>
    <w:rsid w:val="00AA334F"/>
    <w:rsid w:val="00AA5360"/>
    <w:rsid w:val="00AA555E"/>
    <w:rsid w:val="00AA6EBD"/>
    <w:rsid w:val="00AA6F49"/>
    <w:rsid w:val="00AB03A9"/>
    <w:rsid w:val="00AB3149"/>
    <w:rsid w:val="00AB350C"/>
    <w:rsid w:val="00AB6E92"/>
    <w:rsid w:val="00AB7778"/>
    <w:rsid w:val="00AB7C7F"/>
    <w:rsid w:val="00AC23E1"/>
    <w:rsid w:val="00AC4ED5"/>
    <w:rsid w:val="00AC7ABF"/>
    <w:rsid w:val="00AD07DA"/>
    <w:rsid w:val="00AD0D9D"/>
    <w:rsid w:val="00AD2E18"/>
    <w:rsid w:val="00AD339C"/>
    <w:rsid w:val="00AD6831"/>
    <w:rsid w:val="00AD68B3"/>
    <w:rsid w:val="00AD6D99"/>
    <w:rsid w:val="00AD6E7C"/>
    <w:rsid w:val="00AE0877"/>
    <w:rsid w:val="00AE2364"/>
    <w:rsid w:val="00AE24E6"/>
    <w:rsid w:val="00AE4160"/>
    <w:rsid w:val="00AE629C"/>
    <w:rsid w:val="00AF27AD"/>
    <w:rsid w:val="00AF350A"/>
    <w:rsid w:val="00B00CCD"/>
    <w:rsid w:val="00B03D5F"/>
    <w:rsid w:val="00B05EB4"/>
    <w:rsid w:val="00B07BCE"/>
    <w:rsid w:val="00B10524"/>
    <w:rsid w:val="00B107B3"/>
    <w:rsid w:val="00B11891"/>
    <w:rsid w:val="00B1206B"/>
    <w:rsid w:val="00B133A7"/>
    <w:rsid w:val="00B13665"/>
    <w:rsid w:val="00B14C69"/>
    <w:rsid w:val="00B1799A"/>
    <w:rsid w:val="00B20776"/>
    <w:rsid w:val="00B23659"/>
    <w:rsid w:val="00B2413E"/>
    <w:rsid w:val="00B2665E"/>
    <w:rsid w:val="00B26795"/>
    <w:rsid w:val="00B32771"/>
    <w:rsid w:val="00B32D33"/>
    <w:rsid w:val="00B357FD"/>
    <w:rsid w:val="00B35C9A"/>
    <w:rsid w:val="00B37835"/>
    <w:rsid w:val="00B42DDC"/>
    <w:rsid w:val="00B440D9"/>
    <w:rsid w:val="00B44590"/>
    <w:rsid w:val="00B460B0"/>
    <w:rsid w:val="00B46647"/>
    <w:rsid w:val="00B50440"/>
    <w:rsid w:val="00B51833"/>
    <w:rsid w:val="00B5312F"/>
    <w:rsid w:val="00B54E70"/>
    <w:rsid w:val="00B562EA"/>
    <w:rsid w:val="00B56A7D"/>
    <w:rsid w:val="00B60CAA"/>
    <w:rsid w:val="00B67C06"/>
    <w:rsid w:val="00B743FB"/>
    <w:rsid w:val="00B74CC1"/>
    <w:rsid w:val="00B7746A"/>
    <w:rsid w:val="00B80741"/>
    <w:rsid w:val="00B80F1C"/>
    <w:rsid w:val="00B81378"/>
    <w:rsid w:val="00B8140F"/>
    <w:rsid w:val="00B819EF"/>
    <w:rsid w:val="00B823A6"/>
    <w:rsid w:val="00B82914"/>
    <w:rsid w:val="00B85F9D"/>
    <w:rsid w:val="00B903E2"/>
    <w:rsid w:val="00B90640"/>
    <w:rsid w:val="00B9188E"/>
    <w:rsid w:val="00B94824"/>
    <w:rsid w:val="00B94E71"/>
    <w:rsid w:val="00BA2387"/>
    <w:rsid w:val="00BA29FF"/>
    <w:rsid w:val="00BA4556"/>
    <w:rsid w:val="00BA4757"/>
    <w:rsid w:val="00BA5072"/>
    <w:rsid w:val="00BA6265"/>
    <w:rsid w:val="00BA69A1"/>
    <w:rsid w:val="00BA794B"/>
    <w:rsid w:val="00BB010A"/>
    <w:rsid w:val="00BB2D65"/>
    <w:rsid w:val="00BB36CD"/>
    <w:rsid w:val="00BB4A81"/>
    <w:rsid w:val="00BB4C33"/>
    <w:rsid w:val="00BB553B"/>
    <w:rsid w:val="00BC291C"/>
    <w:rsid w:val="00BC3C21"/>
    <w:rsid w:val="00BC44B5"/>
    <w:rsid w:val="00BC55F8"/>
    <w:rsid w:val="00BC6A39"/>
    <w:rsid w:val="00BD0D54"/>
    <w:rsid w:val="00BD1C14"/>
    <w:rsid w:val="00BD23C1"/>
    <w:rsid w:val="00BE15B1"/>
    <w:rsid w:val="00BE2813"/>
    <w:rsid w:val="00BE326B"/>
    <w:rsid w:val="00BE48DC"/>
    <w:rsid w:val="00BE4F4D"/>
    <w:rsid w:val="00BE735B"/>
    <w:rsid w:val="00BF09F8"/>
    <w:rsid w:val="00BF0FC9"/>
    <w:rsid w:val="00BF16C6"/>
    <w:rsid w:val="00BF16CA"/>
    <w:rsid w:val="00BF21DF"/>
    <w:rsid w:val="00BF23C0"/>
    <w:rsid w:val="00BF3867"/>
    <w:rsid w:val="00BF4040"/>
    <w:rsid w:val="00BF4F43"/>
    <w:rsid w:val="00BF585D"/>
    <w:rsid w:val="00BF6ADC"/>
    <w:rsid w:val="00C01869"/>
    <w:rsid w:val="00C0202E"/>
    <w:rsid w:val="00C0470A"/>
    <w:rsid w:val="00C04CD1"/>
    <w:rsid w:val="00C077DE"/>
    <w:rsid w:val="00C10392"/>
    <w:rsid w:val="00C10D3B"/>
    <w:rsid w:val="00C11BDA"/>
    <w:rsid w:val="00C128A7"/>
    <w:rsid w:val="00C133BA"/>
    <w:rsid w:val="00C168A7"/>
    <w:rsid w:val="00C16A5F"/>
    <w:rsid w:val="00C2117A"/>
    <w:rsid w:val="00C2261A"/>
    <w:rsid w:val="00C231A2"/>
    <w:rsid w:val="00C232A4"/>
    <w:rsid w:val="00C248E6"/>
    <w:rsid w:val="00C25CAC"/>
    <w:rsid w:val="00C27107"/>
    <w:rsid w:val="00C276C8"/>
    <w:rsid w:val="00C27B05"/>
    <w:rsid w:val="00C30267"/>
    <w:rsid w:val="00C3373B"/>
    <w:rsid w:val="00C3377F"/>
    <w:rsid w:val="00C34F0E"/>
    <w:rsid w:val="00C35028"/>
    <w:rsid w:val="00C40585"/>
    <w:rsid w:val="00C42548"/>
    <w:rsid w:val="00C42D13"/>
    <w:rsid w:val="00C43309"/>
    <w:rsid w:val="00C448AB"/>
    <w:rsid w:val="00C449BF"/>
    <w:rsid w:val="00C46388"/>
    <w:rsid w:val="00C512F2"/>
    <w:rsid w:val="00C5224E"/>
    <w:rsid w:val="00C52E76"/>
    <w:rsid w:val="00C52EEC"/>
    <w:rsid w:val="00C54DBB"/>
    <w:rsid w:val="00C568B5"/>
    <w:rsid w:val="00C5740C"/>
    <w:rsid w:val="00C578AC"/>
    <w:rsid w:val="00C57B1D"/>
    <w:rsid w:val="00C60A85"/>
    <w:rsid w:val="00C611F7"/>
    <w:rsid w:val="00C61B1D"/>
    <w:rsid w:val="00C6201A"/>
    <w:rsid w:val="00C63045"/>
    <w:rsid w:val="00C67B75"/>
    <w:rsid w:val="00C70B1F"/>
    <w:rsid w:val="00C71DA3"/>
    <w:rsid w:val="00C73292"/>
    <w:rsid w:val="00C7689D"/>
    <w:rsid w:val="00C80516"/>
    <w:rsid w:val="00C81BA0"/>
    <w:rsid w:val="00C82F6C"/>
    <w:rsid w:val="00C8426E"/>
    <w:rsid w:val="00C90801"/>
    <w:rsid w:val="00C924B0"/>
    <w:rsid w:val="00C930B4"/>
    <w:rsid w:val="00C93AB1"/>
    <w:rsid w:val="00C961F9"/>
    <w:rsid w:val="00C96633"/>
    <w:rsid w:val="00CA0CD3"/>
    <w:rsid w:val="00CA2B74"/>
    <w:rsid w:val="00CA2FDF"/>
    <w:rsid w:val="00CA3D47"/>
    <w:rsid w:val="00CA4035"/>
    <w:rsid w:val="00CA4133"/>
    <w:rsid w:val="00CA428B"/>
    <w:rsid w:val="00CA516A"/>
    <w:rsid w:val="00CA5486"/>
    <w:rsid w:val="00CA7E60"/>
    <w:rsid w:val="00CB2119"/>
    <w:rsid w:val="00CB257C"/>
    <w:rsid w:val="00CB34EF"/>
    <w:rsid w:val="00CB3768"/>
    <w:rsid w:val="00CB4A54"/>
    <w:rsid w:val="00CB54C2"/>
    <w:rsid w:val="00CB5AA6"/>
    <w:rsid w:val="00CB69ED"/>
    <w:rsid w:val="00CB77D0"/>
    <w:rsid w:val="00CC1A09"/>
    <w:rsid w:val="00CC4B28"/>
    <w:rsid w:val="00CC55F8"/>
    <w:rsid w:val="00CD27F3"/>
    <w:rsid w:val="00CD3DE3"/>
    <w:rsid w:val="00CD4E94"/>
    <w:rsid w:val="00CD6003"/>
    <w:rsid w:val="00CD69AC"/>
    <w:rsid w:val="00CD6C58"/>
    <w:rsid w:val="00CE0D03"/>
    <w:rsid w:val="00CE3DAB"/>
    <w:rsid w:val="00CE4105"/>
    <w:rsid w:val="00CE58E4"/>
    <w:rsid w:val="00CE7D7F"/>
    <w:rsid w:val="00CF1555"/>
    <w:rsid w:val="00CF2B2E"/>
    <w:rsid w:val="00CF3163"/>
    <w:rsid w:val="00CF4328"/>
    <w:rsid w:val="00CF6FB0"/>
    <w:rsid w:val="00D01D87"/>
    <w:rsid w:val="00D031C4"/>
    <w:rsid w:val="00D04541"/>
    <w:rsid w:val="00D07696"/>
    <w:rsid w:val="00D07E4B"/>
    <w:rsid w:val="00D112E1"/>
    <w:rsid w:val="00D119E7"/>
    <w:rsid w:val="00D11C8C"/>
    <w:rsid w:val="00D11E6B"/>
    <w:rsid w:val="00D12279"/>
    <w:rsid w:val="00D124E9"/>
    <w:rsid w:val="00D13C2B"/>
    <w:rsid w:val="00D1726F"/>
    <w:rsid w:val="00D23404"/>
    <w:rsid w:val="00D23B1A"/>
    <w:rsid w:val="00D245E4"/>
    <w:rsid w:val="00D27E84"/>
    <w:rsid w:val="00D306C1"/>
    <w:rsid w:val="00D3229D"/>
    <w:rsid w:val="00D32BF3"/>
    <w:rsid w:val="00D333FF"/>
    <w:rsid w:val="00D34639"/>
    <w:rsid w:val="00D34BB2"/>
    <w:rsid w:val="00D403F7"/>
    <w:rsid w:val="00D40637"/>
    <w:rsid w:val="00D43015"/>
    <w:rsid w:val="00D4332A"/>
    <w:rsid w:val="00D43760"/>
    <w:rsid w:val="00D466A3"/>
    <w:rsid w:val="00D468D7"/>
    <w:rsid w:val="00D50096"/>
    <w:rsid w:val="00D523CA"/>
    <w:rsid w:val="00D52FD6"/>
    <w:rsid w:val="00D550CB"/>
    <w:rsid w:val="00D56969"/>
    <w:rsid w:val="00D56FCF"/>
    <w:rsid w:val="00D628F0"/>
    <w:rsid w:val="00D6322F"/>
    <w:rsid w:val="00D66A5D"/>
    <w:rsid w:val="00D66E33"/>
    <w:rsid w:val="00D71475"/>
    <w:rsid w:val="00D802FE"/>
    <w:rsid w:val="00D80318"/>
    <w:rsid w:val="00D81210"/>
    <w:rsid w:val="00D81989"/>
    <w:rsid w:val="00D82A65"/>
    <w:rsid w:val="00D82BDC"/>
    <w:rsid w:val="00D84AD7"/>
    <w:rsid w:val="00D84CE0"/>
    <w:rsid w:val="00D86974"/>
    <w:rsid w:val="00D9145F"/>
    <w:rsid w:val="00D919D8"/>
    <w:rsid w:val="00D92686"/>
    <w:rsid w:val="00D94343"/>
    <w:rsid w:val="00D9449B"/>
    <w:rsid w:val="00D95937"/>
    <w:rsid w:val="00D95FF9"/>
    <w:rsid w:val="00D9739C"/>
    <w:rsid w:val="00D97687"/>
    <w:rsid w:val="00DA184D"/>
    <w:rsid w:val="00DA2D7C"/>
    <w:rsid w:val="00DA36E4"/>
    <w:rsid w:val="00DB02E4"/>
    <w:rsid w:val="00DB0552"/>
    <w:rsid w:val="00DB07A2"/>
    <w:rsid w:val="00DB1E67"/>
    <w:rsid w:val="00DB492A"/>
    <w:rsid w:val="00DB5882"/>
    <w:rsid w:val="00DB5983"/>
    <w:rsid w:val="00DB7C3C"/>
    <w:rsid w:val="00DC025F"/>
    <w:rsid w:val="00DC0AE6"/>
    <w:rsid w:val="00DC1D73"/>
    <w:rsid w:val="00DC23FC"/>
    <w:rsid w:val="00DC31AB"/>
    <w:rsid w:val="00DC3D59"/>
    <w:rsid w:val="00DC47D0"/>
    <w:rsid w:val="00DC58D7"/>
    <w:rsid w:val="00DC6AD8"/>
    <w:rsid w:val="00DD0A37"/>
    <w:rsid w:val="00DD3EBD"/>
    <w:rsid w:val="00DD42E5"/>
    <w:rsid w:val="00DD51B3"/>
    <w:rsid w:val="00DD6251"/>
    <w:rsid w:val="00DD7491"/>
    <w:rsid w:val="00DD77A2"/>
    <w:rsid w:val="00DE1C96"/>
    <w:rsid w:val="00DF2A5B"/>
    <w:rsid w:val="00DF3583"/>
    <w:rsid w:val="00DF3AD4"/>
    <w:rsid w:val="00DF5A43"/>
    <w:rsid w:val="00DF5C4D"/>
    <w:rsid w:val="00DF753D"/>
    <w:rsid w:val="00E00769"/>
    <w:rsid w:val="00E00F02"/>
    <w:rsid w:val="00E01057"/>
    <w:rsid w:val="00E01AA7"/>
    <w:rsid w:val="00E0403A"/>
    <w:rsid w:val="00E05600"/>
    <w:rsid w:val="00E05631"/>
    <w:rsid w:val="00E10505"/>
    <w:rsid w:val="00E1657E"/>
    <w:rsid w:val="00E17C90"/>
    <w:rsid w:val="00E2007C"/>
    <w:rsid w:val="00E219E2"/>
    <w:rsid w:val="00E22764"/>
    <w:rsid w:val="00E24C4F"/>
    <w:rsid w:val="00E26174"/>
    <w:rsid w:val="00E268CB"/>
    <w:rsid w:val="00E2715F"/>
    <w:rsid w:val="00E30302"/>
    <w:rsid w:val="00E3336C"/>
    <w:rsid w:val="00E33A90"/>
    <w:rsid w:val="00E35DBA"/>
    <w:rsid w:val="00E37E7A"/>
    <w:rsid w:val="00E40EA7"/>
    <w:rsid w:val="00E4103D"/>
    <w:rsid w:val="00E41117"/>
    <w:rsid w:val="00E44BC7"/>
    <w:rsid w:val="00E44EA1"/>
    <w:rsid w:val="00E44EAE"/>
    <w:rsid w:val="00E478E6"/>
    <w:rsid w:val="00E52FCE"/>
    <w:rsid w:val="00E53EDE"/>
    <w:rsid w:val="00E54132"/>
    <w:rsid w:val="00E56433"/>
    <w:rsid w:val="00E57BEF"/>
    <w:rsid w:val="00E60074"/>
    <w:rsid w:val="00E601CA"/>
    <w:rsid w:val="00E6499B"/>
    <w:rsid w:val="00E650D1"/>
    <w:rsid w:val="00E65232"/>
    <w:rsid w:val="00E66A9D"/>
    <w:rsid w:val="00E66CEE"/>
    <w:rsid w:val="00E6744B"/>
    <w:rsid w:val="00E73FF5"/>
    <w:rsid w:val="00E7546E"/>
    <w:rsid w:val="00E803A6"/>
    <w:rsid w:val="00E81413"/>
    <w:rsid w:val="00E815FD"/>
    <w:rsid w:val="00E82FA8"/>
    <w:rsid w:val="00E849DF"/>
    <w:rsid w:val="00E855AD"/>
    <w:rsid w:val="00E8796D"/>
    <w:rsid w:val="00E91D77"/>
    <w:rsid w:val="00E91F6E"/>
    <w:rsid w:val="00E93D79"/>
    <w:rsid w:val="00E94F5A"/>
    <w:rsid w:val="00E955F2"/>
    <w:rsid w:val="00E966C7"/>
    <w:rsid w:val="00E96816"/>
    <w:rsid w:val="00E97AEE"/>
    <w:rsid w:val="00EA1493"/>
    <w:rsid w:val="00EA1680"/>
    <w:rsid w:val="00EA38B2"/>
    <w:rsid w:val="00EA4769"/>
    <w:rsid w:val="00EA74C8"/>
    <w:rsid w:val="00EB0B39"/>
    <w:rsid w:val="00EB0FE8"/>
    <w:rsid w:val="00EB1AE9"/>
    <w:rsid w:val="00EB2B7B"/>
    <w:rsid w:val="00EB3AAB"/>
    <w:rsid w:val="00EB3D50"/>
    <w:rsid w:val="00EB5A06"/>
    <w:rsid w:val="00EC4455"/>
    <w:rsid w:val="00EC484E"/>
    <w:rsid w:val="00EC4FF5"/>
    <w:rsid w:val="00ED011E"/>
    <w:rsid w:val="00ED3199"/>
    <w:rsid w:val="00ED3C6D"/>
    <w:rsid w:val="00ED495B"/>
    <w:rsid w:val="00ED6226"/>
    <w:rsid w:val="00ED6869"/>
    <w:rsid w:val="00EE0193"/>
    <w:rsid w:val="00EE2729"/>
    <w:rsid w:val="00EE30DA"/>
    <w:rsid w:val="00EE45D5"/>
    <w:rsid w:val="00EE4FCD"/>
    <w:rsid w:val="00EE6339"/>
    <w:rsid w:val="00EE7F59"/>
    <w:rsid w:val="00EF16A2"/>
    <w:rsid w:val="00EF5BB8"/>
    <w:rsid w:val="00EF6244"/>
    <w:rsid w:val="00F00982"/>
    <w:rsid w:val="00F011AC"/>
    <w:rsid w:val="00F0196C"/>
    <w:rsid w:val="00F01AED"/>
    <w:rsid w:val="00F01E39"/>
    <w:rsid w:val="00F0263A"/>
    <w:rsid w:val="00F06F1B"/>
    <w:rsid w:val="00F07486"/>
    <w:rsid w:val="00F07FA6"/>
    <w:rsid w:val="00F1295B"/>
    <w:rsid w:val="00F12C9E"/>
    <w:rsid w:val="00F135B7"/>
    <w:rsid w:val="00F13A29"/>
    <w:rsid w:val="00F13CD2"/>
    <w:rsid w:val="00F13DA8"/>
    <w:rsid w:val="00F13E9D"/>
    <w:rsid w:val="00F14EE8"/>
    <w:rsid w:val="00F168C0"/>
    <w:rsid w:val="00F16E98"/>
    <w:rsid w:val="00F17032"/>
    <w:rsid w:val="00F216EC"/>
    <w:rsid w:val="00F21EDF"/>
    <w:rsid w:val="00F23AD8"/>
    <w:rsid w:val="00F248F7"/>
    <w:rsid w:val="00F26789"/>
    <w:rsid w:val="00F277A0"/>
    <w:rsid w:val="00F27F06"/>
    <w:rsid w:val="00F30B0C"/>
    <w:rsid w:val="00F3131A"/>
    <w:rsid w:val="00F3193A"/>
    <w:rsid w:val="00F32DA0"/>
    <w:rsid w:val="00F3369A"/>
    <w:rsid w:val="00F34117"/>
    <w:rsid w:val="00F34286"/>
    <w:rsid w:val="00F37D5E"/>
    <w:rsid w:val="00F422D3"/>
    <w:rsid w:val="00F44CD1"/>
    <w:rsid w:val="00F455EB"/>
    <w:rsid w:val="00F4638A"/>
    <w:rsid w:val="00F46E0A"/>
    <w:rsid w:val="00F470A8"/>
    <w:rsid w:val="00F47A87"/>
    <w:rsid w:val="00F53A26"/>
    <w:rsid w:val="00F54D13"/>
    <w:rsid w:val="00F570B6"/>
    <w:rsid w:val="00F64894"/>
    <w:rsid w:val="00F66819"/>
    <w:rsid w:val="00F66E73"/>
    <w:rsid w:val="00F66F0E"/>
    <w:rsid w:val="00F67152"/>
    <w:rsid w:val="00F74C74"/>
    <w:rsid w:val="00F750FC"/>
    <w:rsid w:val="00F77D01"/>
    <w:rsid w:val="00F77D53"/>
    <w:rsid w:val="00F81D81"/>
    <w:rsid w:val="00F82EFC"/>
    <w:rsid w:val="00F8342B"/>
    <w:rsid w:val="00F83555"/>
    <w:rsid w:val="00F84142"/>
    <w:rsid w:val="00F844F6"/>
    <w:rsid w:val="00F8550E"/>
    <w:rsid w:val="00F8597B"/>
    <w:rsid w:val="00F85F83"/>
    <w:rsid w:val="00F90312"/>
    <w:rsid w:val="00F91EB5"/>
    <w:rsid w:val="00F92491"/>
    <w:rsid w:val="00F92AE5"/>
    <w:rsid w:val="00F94FC3"/>
    <w:rsid w:val="00F966AB"/>
    <w:rsid w:val="00F970AB"/>
    <w:rsid w:val="00F97C87"/>
    <w:rsid w:val="00FA11F6"/>
    <w:rsid w:val="00FA1E84"/>
    <w:rsid w:val="00FA241A"/>
    <w:rsid w:val="00FA35B5"/>
    <w:rsid w:val="00FA5D3F"/>
    <w:rsid w:val="00FA7A7E"/>
    <w:rsid w:val="00FB02E5"/>
    <w:rsid w:val="00FB0624"/>
    <w:rsid w:val="00FB0E93"/>
    <w:rsid w:val="00FB2803"/>
    <w:rsid w:val="00FB402A"/>
    <w:rsid w:val="00FB6005"/>
    <w:rsid w:val="00FB6972"/>
    <w:rsid w:val="00FB6C09"/>
    <w:rsid w:val="00FB7CAC"/>
    <w:rsid w:val="00FC11B9"/>
    <w:rsid w:val="00FC22C7"/>
    <w:rsid w:val="00FC2706"/>
    <w:rsid w:val="00FC5FF6"/>
    <w:rsid w:val="00FC6392"/>
    <w:rsid w:val="00FD1250"/>
    <w:rsid w:val="00FD4943"/>
    <w:rsid w:val="00FD4E41"/>
    <w:rsid w:val="00FD75A0"/>
    <w:rsid w:val="00FE02C8"/>
    <w:rsid w:val="00FE5425"/>
    <w:rsid w:val="00FE7AF1"/>
    <w:rsid w:val="00FF1A80"/>
    <w:rsid w:val="00FF4655"/>
    <w:rsid w:val="00FF4D9B"/>
    <w:rsid w:val="00FF5562"/>
    <w:rsid w:val="00FF5D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numbering" w:customStyle="1" w:styleId="List0">
    <w:name w:val="List 0"/>
    <w:basedOn w:val="NoList"/>
    <w:rsid w:val="00AB6E9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lang w:val="x-none" w:eastAsia="x-none"/>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numbering" w:customStyle="1" w:styleId="List0">
    <w:name w:val="List 0"/>
    <w:basedOn w:val="NoList"/>
    <w:rsid w:val="00AB6E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047">
      <w:bodyDiv w:val="1"/>
      <w:marLeft w:val="0"/>
      <w:marRight w:val="0"/>
      <w:marTop w:val="0"/>
      <w:marBottom w:val="0"/>
      <w:divBdr>
        <w:top w:val="none" w:sz="0" w:space="0" w:color="auto"/>
        <w:left w:val="none" w:sz="0" w:space="0" w:color="auto"/>
        <w:bottom w:val="none" w:sz="0" w:space="0" w:color="auto"/>
        <w:right w:val="none" w:sz="0" w:space="0" w:color="auto"/>
      </w:divBdr>
    </w:div>
    <w:div w:id="720520555">
      <w:bodyDiv w:val="1"/>
      <w:marLeft w:val="0"/>
      <w:marRight w:val="0"/>
      <w:marTop w:val="0"/>
      <w:marBottom w:val="0"/>
      <w:divBdr>
        <w:top w:val="none" w:sz="0" w:space="0" w:color="auto"/>
        <w:left w:val="none" w:sz="0" w:space="0" w:color="auto"/>
        <w:bottom w:val="none" w:sz="0" w:space="0" w:color="auto"/>
        <w:right w:val="none" w:sz="0" w:space="0" w:color="auto"/>
      </w:divBdr>
    </w:div>
    <w:div w:id="1037776529">
      <w:bodyDiv w:val="1"/>
      <w:marLeft w:val="0"/>
      <w:marRight w:val="0"/>
      <w:marTop w:val="0"/>
      <w:marBottom w:val="0"/>
      <w:divBdr>
        <w:top w:val="none" w:sz="0" w:space="0" w:color="auto"/>
        <w:left w:val="none" w:sz="0" w:space="0" w:color="auto"/>
        <w:bottom w:val="none" w:sz="0" w:space="0" w:color="auto"/>
        <w:right w:val="none" w:sz="0" w:space="0" w:color="auto"/>
      </w:divBdr>
    </w:div>
    <w:div w:id="1158184267">
      <w:bodyDiv w:val="1"/>
      <w:marLeft w:val="0"/>
      <w:marRight w:val="0"/>
      <w:marTop w:val="0"/>
      <w:marBottom w:val="0"/>
      <w:divBdr>
        <w:top w:val="none" w:sz="0" w:space="0" w:color="auto"/>
        <w:left w:val="none" w:sz="0" w:space="0" w:color="auto"/>
        <w:bottom w:val="none" w:sz="0" w:space="0" w:color="auto"/>
        <w:right w:val="none" w:sz="0" w:space="0" w:color="auto"/>
      </w:divBdr>
    </w:div>
    <w:div w:id="1231381533">
      <w:bodyDiv w:val="1"/>
      <w:marLeft w:val="0"/>
      <w:marRight w:val="0"/>
      <w:marTop w:val="0"/>
      <w:marBottom w:val="0"/>
      <w:divBdr>
        <w:top w:val="none" w:sz="0" w:space="0" w:color="auto"/>
        <w:left w:val="none" w:sz="0" w:space="0" w:color="auto"/>
        <w:bottom w:val="none" w:sz="0" w:space="0" w:color="auto"/>
        <w:right w:val="none" w:sz="0" w:space="0" w:color="auto"/>
      </w:divBdr>
      <w:divsChild>
        <w:div w:id="195118767">
          <w:marLeft w:val="547"/>
          <w:marRight w:val="0"/>
          <w:marTop w:val="96"/>
          <w:marBottom w:val="0"/>
          <w:divBdr>
            <w:top w:val="none" w:sz="0" w:space="0" w:color="auto"/>
            <w:left w:val="none" w:sz="0" w:space="0" w:color="auto"/>
            <w:bottom w:val="none" w:sz="0" w:space="0" w:color="auto"/>
            <w:right w:val="none" w:sz="0" w:space="0" w:color="auto"/>
          </w:divBdr>
        </w:div>
      </w:divsChild>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759593925">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48708953">
      <w:bodyDiv w:val="1"/>
      <w:marLeft w:val="0"/>
      <w:marRight w:val="0"/>
      <w:marTop w:val="0"/>
      <w:marBottom w:val="0"/>
      <w:divBdr>
        <w:top w:val="none" w:sz="0" w:space="0" w:color="auto"/>
        <w:left w:val="none" w:sz="0" w:space="0" w:color="auto"/>
        <w:bottom w:val="none" w:sz="0" w:space="0" w:color="auto"/>
        <w:right w:val="none" w:sz="0" w:space="0" w:color="auto"/>
      </w:divBdr>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30.10.2014. 5AK (VARAM 5.1.1.SAM)</Sede>
    <Kom xmlns="0403aeb7-10dd-41a9-8f8e-1fc0ec5546a5">5.Vides aizsardzības un resursu izmantošanas efektivitātes prioritārā virziena apakškomiteja</Kom>
    <kartiba xmlns="0403aeb7-10dd-41a9-8f8e-1fc0ec5546a5">62</kartiba>
    <Apraksts xmlns="0403aeb7-10dd-41a9-8f8e-1fc0ec5546a5">Noteikumi</Apraks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E460-56DC-40A3-8324-67B6F53B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5BF5F-EEF9-4F6E-8E72-C7852E1AA404}">
  <ds:schemaRefs>
    <ds:schemaRef ds:uri="http://schemas.microsoft.com/sharepoint/v3/contenttype/forms"/>
  </ds:schemaRefs>
</ds:datastoreItem>
</file>

<file path=customXml/itemProps3.xml><?xml version="1.0" encoding="utf-8"?>
<ds:datastoreItem xmlns:ds="http://schemas.openxmlformats.org/officeDocument/2006/customXml" ds:itemID="{20DF6B17-94D7-4317-A82A-D3BA2733BC4C}">
  <ds:schemaRefs>
    <ds:schemaRef ds:uri="http://schemas.microsoft.com/office/2006/metadata/longProperties"/>
  </ds:schemaRefs>
</ds:datastoreItem>
</file>

<file path=customXml/itemProps4.xml><?xml version="1.0" encoding="utf-8"?>
<ds:datastoreItem xmlns:ds="http://schemas.openxmlformats.org/officeDocument/2006/customXml" ds:itemID="{EE3EC321-6829-4D68-8FEC-A282FBE31C43}">
  <ds:schemaRefs>
    <ds:schemaRef ds:uri="0403aeb7-10dd-41a9-8f8e-1fc0ec5546a5"/>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D22CD3EA-8D99-4FF2-AED8-A45069A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2248</Words>
  <Characters>15766</Characters>
  <Application>Microsoft Office Word</Application>
  <DocSecurity>0</DocSecurity>
  <Lines>131</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6.1.4. specifiskā atbalsta mērķa "Pilsētu infrastruktūras sasaiste ar TEN-T tīklu” 6.1.4.2.pasākuma „Nacionālas nozīmes attīstības centru integrēšana TEN-T tīklā” īstenošanas noteikumi</vt:lpstr>
      <vt:lpstr/>
    </vt:vector>
  </TitlesOfParts>
  <Company>Satiksmes ministrija</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6.1.4. specifiskā atbalsta mērķa "Pilsētu infrastruktūras sasaiste ar TEN-T tīklu” 6.1.4.2.pasākuma „Nacionālas nozīmes attīstības centru integrēšana TEN-T tīklā” īstenošanas noteikumi</dc:title>
  <dc:subject>MK noteikumi</dc:subject>
  <dc:creator>Andzela.Korotkorucko@sam.gov.lv</dc:creator>
  <dc:description>andzela.korotkorucko@sam.gov.lv
67028243</dc:description>
  <cp:lastModifiedBy>Gunita Kupča</cp:lastModifiedBy>
  <cp:revision>12</cp:revision>
  <cp:lastPrinted>2016-08-19T07:34:00Z</cp:lastPrinted>
  <dcterms:created xsi:type="dcterms:W3CDTF">2016-08-16T14:08:00Z</dcterms:created>
  <dcterms:modified xsi:type="dcterms:W3CDTF">2016-08-19T07:41:00Z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