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55" w:rsidRPr="00C5521E" w:rsidRDefault="006E3768" w:rsidP="006E3768">
      <w:pPr>
        <w:jc w:val="center"/>
        <w:rPr>
          <w:rFonts w:eastAsia="Times New Roman" w:cs="Times New Roman"/>
          <w:b/>
          <w:bCs/>
          <w:szCs w:val="24"/>
          <w:lang w:eastAsia="lv-LV"/>
        </w:rPr>
      </w:pPr>
      <w:r w:rsidRPr="00C5521E">
        <w:rPr>
          <w:rFonts w:eastAsia="Times New Roman" w:cs="Times New Roman"/>
          <w:b/>
          <w:bCs/>
          <w:szCs w:val="24"/>
          <w:lang w:eastAsia="lv-LV"/>
        </w:rPr>
        <w:t xml:space="preserve">Ministru kabineta </w:t>
      </w:r>
      <w:r w:rsidR="003F3BE4" w:rsidRPr="00C5521E">
        <w:rPr>
          <w:rFonts w:eastAsia="Times New Roman" w:cs="Times New Roman"/>
          <w:b/>
          <w:bCs/>
          <w:szCs w:val="24"/>
          <w:lang w:eastAsia="lv-LV"/>
        </w:rPr>
        <w:t xml:space="preserve">noteikumu </w:t>
      </w:r>
      <w:r w:rsidRPr="00C5521E">
        <w:rPr>
          <w:rFonts w:eastAsia="Times New Roman" w:cs="Times New Roman"/>
          <w:b/>
          <w:bCs/>
          <w:szCs w:val="24"/>
          <w:lang w:eastAsia="lv-LV"/>
        </w:rPr>
        <w:t xml:space="preserve">projekta </w:t>
      </w:r>
    </w:p>
    <w:p w:rsidR="00CC40FD" w:rsidRPr="00C5521E" w:rsidRDefault="003A5CF6" w:rsidP="00CC40FD">
      <w:pPr>
        <w:pStyle w:val="Footer"/>
        <w:jc w:val="center"/>
        <w:rPr>
          <w:b/>
          <w:szCs w:val="24"/>
        </w:rPr>
      </w:pPr>
      <w:r w:rsidRPr="00C5521E">
        <w:rPr>
          <w:rFonts w:eastAsia="Times New Roman" w:cs="Times New Roman"/>
          <w:b/>
          <w:bCs/>
          <w:szCs w:val="24"/>
          <w:lang w:eastAsia="lv-LV"/>
        </w:rPr>
        <w:t>„</w:t>
      </w:r>
      <w:r w:rsidR="00CF2DDB">
        <w:rPr>
          <w:rFonts w:eastAsia="Times New Roman" w:cs="Times New Roman"/>
          <w:b/>
          <w:bCs/>
          <w:szCs w:val="24"/>
          <w:lang w:eastAsia="lv-LV"/>
        </w:rPr>
        <w:t xml:space="preserve">Grozījumi </w:t>
      </w:r>
      <w:r w:rsidR="00633731" w:rsidRPr="00C5521E">
        <w:rPr>
          <w:b/>
          <w:szCs w:val="24"/>
        </w:rPr>
        <w:t>Ministru kabineta 2006.gada 18.aprīļa noteikumos Nr.304 „</w:t>
      </w:r>
      <w:r w:rsidR="00633731" w:rsidRPr="00C5521E">
        <w:rPr>
          <w:rFonts w:eastAsia="Times New Roman"/>
          <w:b/>
          <w:bCs/>
          <w:szCs w:val="24"/>
          <w:lang w:eastAsia="en-GB"/>
        </w:rPr>
        <w:t>Noteikumi par zāļu ražošanas un kontroles kārtību, par zāļu ražošanu atbildīgās amatpersonas kvalifikācijas prasībām un profesionālo pieredzi un kārtību, kādā zāļu ražošanas uzņēmumam izsniedz labas ražošanas prakses sertifikātu</w:t>
      </w:r>
      <w:r w:rsidR="00633731" w:rsidRPr="00C5521E">
        <w:rPr>
          <w:b/>
          <w:szCs w:val="24"/>
        </w:rPr>
        <w:t xml:space="preserve">” </w:t>
      </w:r>
      <w:r w:rsidR="00CC40FD" w:rsidRPr="00C5521E">
        <w:rPr>
          <w:b/>
          <w:szCs w:val="24"/>
        </w:rPr>
        <w:t>sākotnējās ietekmes novērtējuma ziņojums (anotācija)</w:t>
      </w:r>
    </w:p>
    <w:p w:rsidR="006E3768" w:rsidRPr="00C5521E" w:rsidRDefault="006E3768" w:rsidP="006E3768">
      <w:pPr>
        <w:jc w:val="center"/>
        <w:rPr>
          <w:rFonts w:eastAsia="Times New Roman" w:cs="Times New Roman"/>
          <w:b/>
          <w:bCs/>
          <w:szCs w:val="24"/>
          <w:lang w:eastAsia="lv-LV"/>
        </w:rPr>
      </w:pP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56"/>
        <w:gridCol w:w="141"/>
        <w:gridCol w:w="3119"/>
        <w:gridCol w:w="5415"/>
      </w:tblGrid>
      <w:tr w:rsidR="003E6B1C" w:rsidRPr="00C5521E" w:rsidTr="00594B78">
        <w:trPr>
          <w:trHeight w:val="235"/>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E6B1C" w:rsidRPr="00C5521E" w:rsidRDefault="003E6B1C" w:rsidP="002B7FAB">
            <w:pPr>
              <w:jc w:val="center"/>
              <w:rPr>
                <w:rFonts w:eastAsia="Times New Roman" w:cs="Times New Roman"/>
                <w:b/>
                <w:bCs/>
                <w:szCs w:val="24"/>
                <w:lang w:eastAsia="lv-LV"/>
              </w:rPr>
            </w:pPr>
            <w:r w:rsidRPr="00C5521E">
              <w:rPr>
                <w:rFonts w:eastAsia="Times New Roman" w:cs="Times New Roman"/>
                <w:b/>
                <w:bCs/>
                <w:szCs w:val="24"/>
                <w:lang w:eastAsia="lv-LV"/>
              </w:rPr>
              <w:t>I. Tiesību akta projekta izstrādes nepieciešamība</w:t>
            </w:r>
          </w:p>
          <w:p w:rsidR="00E344E4" w:rsidRPr="00C5521E" w:rsidRDefault="00E344E4" w:rsidP="002B7FAB">
            <w:pPr>
              <w:jc w:val="center"/>
              <w:rPr>
                <w:rFonts w:eastAsia="Times New Roman" w:cs="Times New Roman"/>
                <w:szCs w:val="24"/>
                <w:lang w:eastAsia="lv-LV"/>
              </w:rPr>
            </w:pPr>
          </w:p>
        </w:tc>
      </w:tr>
      <w:tr w:rsidR="003E6B1C" w:rsidRPr="00C5521E" w:rsidTr="00594B78">
        <w:trPr>
          <w:trHeight w:val="405"/>
        </w:trPr>
        <w:tc>
          <w:tcPr>
            <w:tcW w:w="327" w:type="pct"/>
            <w:gridSpan w:val="2"/>
            <w:tcBorders>
              <w:top w:val="outset" w:sz="6" w:space="0" w:color="auto"/>
              <w:left w:val="outset" w:sz="6" w:space="0" w:color="auto"/>
              <w:bottom w:val="outset" w:sz="6" w:space="0" w:color="auto"/>
              <w:right w:val="outset" w:sz="6" w:space="0" w:color="auto"/>
            </w:tcBorders>
            <w:hideMark/>
          </w:tcPr>
          <w:p w:rsidR="003E6B1C" w:rsidRPr="00C5521E" w:rsidRDefault="003E6B1C" w:rsidP="002B7FAB">
            <w:pPr>
              <w:rPr>
                <w:rFonts w:eastAsia="Times New Roman" w:cs="Times New Roman"/>
                <w:szCs w:val="24"/>
                <w:lang w:eastAsia="lv-LV"/>
              </w:rPr>
            </w:pPr>
            <w:r w:rsidRPr="00C5521E">
              <w:rPr>
                <w:rFonts w:eastAsia="Times New Roman" w:cs="Times New Roman"/>
                <w:szCs w:val="24"/>
                <w:lang w:eastAsia="lv-LV"/>
              </w:rPr>
              <w:t>1.</w:t>
            </w:r>
          </w:p>
        </w:tc>
        <w:tc>
          <w:tcPr>
            <w:tcW w:w="1708" w:type="pct"/>
            <w:tcBorders>
              <w:top w:val="outset" w:sz="6" w:space="0" w:color="auto"/>
              <w:left w:val="outset" w:sz="6" w:space="0" w:color="auto"/>
              <w:bottom w:val="outset" w:sz="6" w:space="0" w:color="auto"/>
              <w:right w:val="outset" w:sz="6" w:space="0" w:color="auto"/>
            </w:tcBorders>
            <w:hideMark/>
          </w:tcPr>
          <w:p w:rsidR="003E6B1C" w:rsidRPr="00C5521E" w:rsidRDefault="003E6B1C" w:rsidP="002B7FAB">
            <w:pPr>
              <w:rPr>
                <w:rFonts w:eastAsia="Times New Roman" w:cs="Times New Roman"/>
                <w:szCs w:val="24"/>
                <w:lang w:eastAsia="lv-LV"/>
              </w:rPr>
            </w:pPr>
            <w:r w:rsidRPr="00C5521E">
              <w:rPr>
                <w:rFonts w:eastAsia="Times New Roman" w:cs="Times New Roman"/>
                <w:szCs w:val="24"/>
                <w:lang w:eastAsia="lv-LV"/>
              </w:rPr>
              <w:t>Pamatojums</w:t>
            </w:r>
          </w:p>
        </w:tc>
        <w:tc>
          <w:tcPr>
            <w:tcW w:w="2965" w:type="pct"/>
            <w:tcBorders>
              <w:top w:val="outset" w:sz="6" w:space="0" w:color="auto"/>
              <w:left w:val="outset" w:sz="6" w:space="0" w:color="auto"/>
              <w:bottom w:val="outset" w:sz="6" w:space="0" w:color="auto"/>
              <w:right w:val="outset" w:sz="6" w:space="0" w:color="auto"/>
            </w:tcBorders>
            <w:hideMark/>
          </w:tcPr>
          <w:p w:rsidR="003F3BE4" w:rsidRPr="00284F26" w:rsidRDefault="003F3BE4" w:rsidP="003F3BE4">
            <w:pPr>
              <w:jc w:val="both"/>
              <w:rPr>
                <w:bCs/>
                <w:szCs w:val="24"/>
              </w:rPr>
            </w:pPr>
            <w:r w:rsidRPr="00C5521E">
              <w:rPr>
                <w:rFonts w:eastAsia="Times New Roman" w:cs="Times New Roman"/>
                <w:bCs/>
                <w:szCs w:val="24"/>
                <w:lang w:eastAsia="lv-LV"/>
              </w:rPr>
              <w:t>Ministru kabineta noteikumu projekts „</w:t>
            </w:r>
            <w:r w:rsidR="00CF2DDB">
              <w:rPr>
                <w:rFonts w:eastAsia="Times New Roman" w:cs="Times New Roman"/>
                <w:bCs/>
                <w:szCs w:val="24"/>
                <w:lang w:eastAsia="lv-LV"/>
              </w:rPr>
              <w:t xml:space="preserve">Grozījumi </w:t>
            </w:r>
            <w:r w:rsidR="00633731" w:rsidRPr="00C5521E">
              <w:rPr>
                <w:szCs w:val="24"/>
              </w:rPr>
              <w:t>Ministru kabineta 2006.gada 18.aprīļa noteikumos Nr.304 „</w:t>
            </w:r>
            <w:r w:rsidR="00633731" w:rsidRPr="00C5521E">
              <w:rPr>
                <w:rFonts w:eastAsia="Times New Roman"/>
                <w:bCs/>
                <w:szCs w:val="24"/>
                <w:lang w:eastAsia="en-GB"/>
              </w:rPr>
              <w:t>Noteikumi par zāļu ražošanas un kontroles kārtību, par zāļu ražošanu atbildīgās amatpersonas kvalifikācijas prasībām un profesionālo pieredzi un kārtību, kādā zāļu ražošanas uzņēmumam izsniedz labas ražošanas prakses sertifikātu</w:t>
            </w:r>
            <w:r w:rsidR="00633731" w:rsidRPr="00C5521E">
              <w:rPr>
                <w:szCs w:val="24"/>
              </w:rPr>
              <w:t>”</w:t>
            </w:r>
            <w:r w:rsidR="004E16E2">
              <w:rPr>
                <w:szCs w:val="24"/>
              </w:rPr>
              <w:t>”</w:t>
            </w:r>
            <w:r w:rsidR="00633731" w:rsidRPr="00C5521E">
              <w:rPr>
                <w:sz w:val="28"/>
                <w:szCs w:val="28"/>
              </w:rPr>
              <w:t xml:space="preserve"> </w:t>
            </w:r>
            <w:r w:rsidRPr="00C5521E">
              <w:rPr>
                <w:szCs w:val="24"/>
              </w:rPr>
              <w:t>(turpmāk</w:t>
            </w:r>
            <w:r w:rsidR="00FD3E0C" w:rsidRPr="00C5521E">
              <w:rPr>
                <w:szCs w:val="24"/>
              </w:rPr>
              <w:t xml:space="preserve"> -</w:t>
            </w:r>
            <w:r w:rsidRPr="00C5521E">
              <w:rPr>
                <w:szCs w:val="24"/>
              </w:rPr>
              <w:t xml:space="preserve"> </w:t>
            </w:r>
            <w:r w:rsidR="00FD3E0C" w:rsidRPr="00C5521E">
              <w:rPr>
                <w:szCs w:val="24"/>
              </w:rPr>
              <w:t>N</w:t>
            </w:r>
            <w:r w:rsidRPr="00C5521E">
              <w:rPr>
                <w:szCs w:val="24"/>
              </w:rPr>
              <w:t xml:space="preserve">oteikumu projekts) izstrādāts </w:t>
            </w:r>
            <w:r w:rsidRPr="00C5521E">
              <w:rPr>
                <w:bCs/>
                <w:szCs w:val="24"/>
              </w:rPr>
              <w:t>saskaņā ar Farmācijas likuma 5.panta 3. un 1</w:t>
            </w:r>
            <w:r w:rsidR="00633731" w:rsidRPr="00C5521E">
              <w:rPr>
                <w:bCs/>
                <w:szCs w:val="24"/>
              </w:rPr>
              <w:t>3</w:t>
            </w:r>
            <w:r w:rsidRPr="00C5521E">
              <w:rPr>
                <w:bCs/>
                <w:szCs w:val="24"/>
              </w:rPr>
              <w:t>.punktu</w:t>
            </w:r>
            <w:r w:rsidR="00633731" w:rsidRPr="00C5521E">
              <w:rPr>
                <w:bCs/>
                <w:szCs w:val="24"/>
              </w:rPr>
              <w:t xml:space="preserve"> un 52.pantu.</w:t>
            </w:r>
          </w:p>
        </w:tc>
      </w:tr>
      <w:tr w:rsidR="003E6B1C" w:rsidRPr="00C5521E" w:rsidTr="00594B78">
        <w:trPr>
          <w:trHeight w:val="465"/>
        </w:trPr>
        <w:tc>
          <w:tcPr>
            <w:tcW w:w="327" w:type="pct"/>
            <w:gridSpan w:val="2"/>
            <w:tcBorders>
              <w:top w:val="outset" w:sz="6" w:space="0" w:color="auto"/>
              <w:left w:val="outset" w:sz="6" w:space="0" w:color="auto"/>
              <w:bottom w:val="outset" w:sz="6" w:space="0" w:color="auto"/>
              <w:right w:val="outset" w:sz="6" w:space="0" w:color="auto"/>
            </w:tcBorders>
            <w:hideMark/>
          </w:tcPr>
          <w:p w:rsidR="003E6B1C" w:rsidRPr="00C5521E" w:rsidRDefault="003E6B1C" w:rsidP="002B7FAB">
            <w:pPr>
              <w:spacing w:before="75" w:after="75"/>
              <w:rPr>
                <w:rFonts w:eastAsia="Times New Roman" w:cs="Times New Roman"/>
                <w:szCs w:val="24"/>
                <w:lang w:eastAsia="lv-LV"/>
              </w:rPr>
            </w:pPr>
            <w:r w:rsidRPr="00C5521E">
              <w:rPr>
                <w:rFonts w:eastAsia="Times New Roman" w:cs="Times New Roman"/>
                <w:szCs w:val="24"/>
                <w:lang w:eastAsia="lv-LV"/>
              </w:rPr>
              <w:t>2.</w:t>
            </w:r>
          </w:p>
        </w:tc>
        <w:tc>
          <w:tcPr>
            <w:tcW w:w="1708" w:type="pct"/>
            <w:tcBorders>
              <w:top w:val="outset" w:sz="6" w:space="0" w:color="auto"/>
              <w:left w:val="outset" w:sz="6" w:space="0" w:color="auto"/>
              <w:bottom w:val="outset" w:sz="6" w:space="0" w:color="auto"/>
              <w:right w:val="outset" w:sz="6" w:space="0" w:color="auto"/>
            </w:tcBorders>
            <w:hideMark/>
          </w:tcPr>
          <w:p w:rsidR="0086332E" w:rsidRPr="00C5521E" w:rsidRDefault="003E6B1C" w:rsidP="002B7FAB">
            <w:pPr>
              <w:rPr>
                <w:rFonts w:eastAsia="Times New Roman" w:cs="Times New Roman"/>
                <w:szCs w:val="24"/>
                <w:lang w:eastAsia="lv-LV"/>
              </w:rPr>
            </w:pPr>
            <w:r w:rsidRPr="00C5521E">
              <w:rPr>
                <w:rFonts w:eastAsia="Times New Roman" w:cs="Times New Roman"/>
                <w:szCs w:val="24"/>
                <w:lang w:eastAsia="lv-LV"/>
              </w:rPr>
              <w:t>Pašreizējā situācija un problēmas, kuru risināšanai tiesību akta projekts izstrādāts, tiesiskā regulējuma mērķis un būtība</w:t>
            </w:r>
          </w:p>
          <w:p w:rsidR="003E6B1C" w:rsidRPr="00C5521E" w:rsidRDefault="003E6B1C" w:rsidP="002B7FAB">
            <w:pPr>
              <w:rPr>
                <w:rFonts w:eastAsia="Times New Roman" w:cs="Times New Roman"/>
                <w:szCs w:val="24"/>
                <w:lang w:eastAsia="lv-LV"/>
              </w:rPr>
            </w:pPr>
          </w:p>
        </w:tc>
        <w:tc>
          <w:tcPr>
            <w:tcW w:w="2965" w:type="pct"/>
            <w:tcBorders>
              <w:top w:val="outset" w:sz="6" w:space="0" w:color="auto"/>
              <w:left w:val="outset" w:sz="6" w:space="0" w:color="auto"/>
              <w:bottom w:val="outset" w:sz="6" w:space="0" w:color="auto"/>
              <w:right w:val="outset" w:sz="6" w:space="0" w:color="auto"/>
            </w:tcBorders>
            <w:hideMark/>
          </w:tcPr>
          <w:p w:rsidR="00CF2DDB" w:rsidRDefault="005A67D4" w:rsidP="004A0445">
            <w:pPr>
              <w:pStyle w:val="Default"/>
              <w:jc w:val="both"/>
              <w:rPr>
                <w:rFonts w:ascii="Times New Roman" w:eastAsia="Times New Roman" w:hAnsi="Times New Roman" w:cs="Times New Roman"/>
                <w:bCs/>
                <w:color w:val="auto"/>
              </w:rPr>
            </w:pPr>
            <w:r w:rsidRPr="00C5521E">
              <w:rPr>
                <w:rFonts w:ascii="Times New Roman" w:hAnsi="Times New Roman" w:cs="Times New Roman"/>
                <w:color w:val="auto"/>
              </w:rPr>
              <w:t>Ministru kabineta 2006.gada 18.aprīļa noteikumu Nr.304 „Noteikumi par zāļu ražošanas un kontroles kārtību, par zāļu ražošanu atbildīgās amatpersonas kvalifikācijas prasībām un profesionālo pieredzi un kārtību, kādā zāļu ražošanas uzņēmumam izsniedz labas ražošanas prakses sertifikātu” (turpmāk – MK noteikumi Nr.304) 7.punkts nosaka, ka</w:t>
            </w:r>
            <w:r w:rsidRPr="00C5521E">
              <w:rPr>
                <w:rFonts w:ascii="Times New Roman" w:eastAsia="Times New Roman" w:hAnsi="Times New Roman" w:cs="Times New Roman"/>
                <w:color w:val="auto"/>
                <w:sz w:val="20"/>
                <w:szCs w:val="20"/>
                <w:lang w:eastAsia="en-GB"/>
              </w:rPr>
              <w:t xml:space="preserve"> </w:t>
            </w:r>
            <w:r w:rsidRPr="00C5521E">
              <w:rPr>
                <w:rFonts w:ascii="Times New Roman" w:eastAsia="Times New Roman" w:hAnsi="Times New Roman" w:cs="Times New Roman"/>
                <w:color w:val="auto"/>
                <w:lang w:eastAsia="en-GB"/>
              </w:rPr>
              <w:t>speciāla atļauja (licence) zāļu ražošanai nav nepieciešama zāļu izgatavošanai, fasēšanai, izmaiņām iepakojumā vai noformējumā, ko veic farmaceits v</w:t>
            </w:r>
            <w:r w:rsidR="00CF2DDB">
              <w:rPr>
                <w:rFonts w:ascii="Times New Roman" w:eastAsia="Times New Roman" w:hAnsi="Times New Roman" w:cs="Times New Roman"/>
                <w:color w:val="auto"/>
                <w:lang w:eastAsia="en-GB"/>
              </w:rPr>
              <w:t>ai farmaceita asistents aptiekā</w:t>
            </w:r>
            <w:r w:rsidR="00CF2DDB">
              <w:rPr>
                <w:rFonts w:ascii="Times New Roman" w:eastAsia="Times New Roman" w:hAnsi="Times New Roman" w:cs="Times New Roman"/>
                <w:bCs/>
                <w:color w:val="auto"/>
              </w:rPr>
              <w:t>.</w:t>
            </w:r>
            <w:r w:rsidR="00D918AA" w:rsidRPr="00C5521E">
              <w:rPr>
                <w:rFonts w:ascii="Times New Roman" w:eastAsia="Times New Roman" w:hAnsi="Times New Roman" w:cs="Times New Roman"/>
                <w:bCs/>
                <w:color w:val="auto"/>
              </w:rPr>
              <w:t xml:space="preserve"> </w:t>
            </w:r>
            <w:r w:rsidR="00CF2DDB">
              <w:rPr>
                <w:rFonts w:ascii="Times New Roman" w:hAnsi="Times New Roman" w:cs="Times New Roman"/>
                <w:color w:val="auto"/>
              </w:rPr>
              <w:t>A</w:t>
            </w:r>
            <w:r w:rsidR="00FD3E0C" w:rsidRPr="00C5521E">
              <w:rPr>
                <w:rFonts w:ascii="Times New Roman" w:hAnsi="Times New Roman" w:cs="Times New Roman"/>
                <w:color w:val="auto"/>
              </w:rPr>
              <w:t xml:space="preserve">ptiekā izgatavoto zāļu kvalitātes kontroles prasības ir noteiktas </w:t>
            </w:r>
            <w:r w:rsidRPr="00C5521E">
              <w:rPr>
                <w:rFonts w:ascii="Times New Roman" w:hAnsi="Times New Roman" w:cs="Times New Roman"/>
                <w:color w:val="auto"/>
              </w:rPr>
              <w:t>MK noteikum</w:t>
            </w:r>
            <w:r w:rsidR="00FD3E0C" w:rsidRPr="00C5521E">
              <w:rPr>
                <w:rFonts w:ascii="Times New Roman" w:hAnsi="Times New Roman" w:cs="Times New Roman"/>
                <w:color w:val="auto"/>
              </w:rPr>
              <w:t>u</w:t>
            </w:r>
            <w:r w:rsidRPr="00C5521E">
              <w:rPr>
                <w:rFonts w:ascii="Times New Roman" w:hAnsi="Times New Roman" w:cs="Times New Roman"/>
                <w:color w:val="auto"/>
              </w:rPr>
              <w:t xml:space="preserve"> Nr.304 VI nodaļ</w:t>
            </w:r>
            <w:r w:rsidR="00FD3E0C" w:rsidRPr="00C5521E">
              <w:rPr>
                <w:rFonts w:ascii="Times New Roman" w:hAnsi="Times New Roman" w:cs="Times New Roman"/>
                <w:color w:val="auto"/>
              </w:rPr>
              <w:t>ā.</w:t>
            </w:r>
            <w:r w:rsidRPr="00C5521E">
              <w:rPr>
                <w:rFonts w:ascii="Times New Roman" w:hAnsi="Times New Roman" w:cs="Times New Roman"/>
                <w:color w:val="auto"/>
              </w:rPr>
              <w:t xml:space="preserve"> </w:t>
            </w:r>
            <w:r w:rsidR="00CF2DDB" w:rsidRPr="00C5521E">
              <w:rPr>
                <w:rFonts w:ascii="Times New Roman" w:hAnsi="Times New Roman" w:cs="Times New Roman"/>
                <w:color w:val="auto"/>
              </w:rPr>
              <w:t xml:space="preserve">Savukārt, zāļu izgatavošanas prasības aptiekā nosaka </w:t>
            </w:r>
            <w:r w:rsidR="00CF2DDB" w:rsidRPr="00C5521E">
              <w:rPr>
                <w:rFonts w:ascii="Times New Roman" w:eastAsia="Times New Roman" w:hAnsi="Times New Roman" w:cs="Times New Roman"/>
                <w:bCs/>
                <w:color w:val="auto"/>
              </w:rPr>
              <w:t>Ministru kabineta 2010.gada 23.marta noteikumi Nr.288 „Aptieku darbības noteikumi”</w:t>
            </w:r>
            <w:r w:rsidR="00CF2DDB">
              <w:rPr>
                <w:rFonts w:ascii="Times New Roman" w:eastAsia="Times New Roman" w:hAnsi="Times New Roman" w:cs="Times New Roman"/>
                <w:bCs/>
                <w:color w:val="auto"/>
              </w:rPr>
              <w:t xml:space="preserve">. </w:t>
            </w:r>
          </w:p>
          <w:p w:rsidR="005A67D4" w:rsidRPr="00C5521E" w:rsidRDefault="005A67D4" w:rsidP="004A0445">
            <w:pPr>
              <w:pStyle w:val="Default"/>
              <w:jc w:val="both"/>
              <w:rPr>
                <w:rFonts w:ascii="Times New Roman" w:hAnsi="Times New Roman" w:cs="Times New Roman"/>
                <w:color w:val="auto"/>
              </w:rPr>
            </w:pPr>
            <w:r w:rsidRPr="00C5521E">
              <w:rPr>
                <w:rFonts w:ascii="Times New Roman" w:hAnsi="Times New Roman" w:cs="Times New Roman"/>
                <w:color w:val="auto"/>
              </w:rPr>
              <w:t>Lai komersantiem (aptiekām) atvieglotu aptieku un filiāļu darbību reglamentējošo normu piemērošanu un izpildi, aptiekā izgatavoto zāļu kvalitātes kontroles prasības no MK Noteikumiem Nr.304 ir paredzēts iekļaut vienā normatīvajā aktā, kas reglamentē aptieku darbību.</w:t>
            </w:r>
          </w:p>
          <w:p w:rsidR="00526C24" w:rsidRPr="00C5521E" w:rsidRDefault="006B6525" w:rsidP="006B6525">
            <w:pPr>
              <w:jc w:val="both"/>
              <w:rPr>
                <w:rFonts w:cs="Times New Roman"/>
                <w:szCs w:val="24"/>
              </w:rPr>
            </w:pPr>
            <w:r>
              <w:rPr>
                <w:rFonts w:cs="Times New Roman"/>
                <w:szCs w:val="24"/>
              </w:rPr>
              <w:t xml:space="preserve">Ņemot vērā to, ka šobrīd ir izstrādāts Ministru kabineta noteikumu projekts „Aptieku darbības noteikumi”, kurā iekļautas arī normas par aptiekā izgatavoto zāļu kvalitātes kontroli, lai novērstu normu dublēšanos, </w:t>
            </w:r>
            <w:r>
              <w:rPr>
                <w:rFonts w:cs="Times New Roman"/>
                <w:szCs w:val="24"/>
              </w:rPr>
              <w:lastRenderedPageBreak/>
              <w:t>n</w:t>
            </w:r>
            <w:r w:rsidR="00FD3E0C" w:rsidRPr="00C5521E">
              <w:rPr>
                <w:rFonts w:cs="Times New Roman"/>
                <w:szCs w:val="24"/>
              </w:rPr>
              <w:t xml:space="preserve">oteikumu projekts paredz tehniski svītrot normas, kas attiecas uz </w:t>
            </w:r>
            <w:r>
              <w:rPr>
                <w:rFonts w:cs="Times New Roman"/>
                <w:szCs w:val="24"/>
              </w:rPr>
              <w:t xml:space="preserve">aptiekā izgatavoto zāļu </w:t>
            </w:r>
            <w:r w:rsidR="00FD3E0C" w:rsidRPr="00C5521E">
              <w:rPr>
                <w:rFonts w:cs="Times New Roman"/>
                <w:szCs w:val="24"/>
              </w:rPr>
              <w:t>kvalitātes kontroli un uzraudzību</w:t>
            </w:r>
            <w:r>
              <w:rPr>
                <w:rFonts w:cs="Times New Roman"/>
                <w:szCs w:val="24"/>
              </w:rPr>
              <w:t xml:space="preserve"> pār aptiekā izgatavoto zāļu kvalitāti</w:t>
            </w:r>
            <w:r w:rsidR="00FD3E0C" w:rsidRPr="00C5521E">
              <w:rPr>
                <w:rFonts w:cs="Times New Roman"/>
                <w:szCs w:val="24"/>
              </w:rPr>
              <w:t>.</w:t>
            </w:r>
          </w:p>
        </w:tc>
      </w:tr>
      <w:tr w:rsidR="003E6B1C" w:rsidRPr="00C5521E" w:rsidTr="00594B78">
        <w:trPr>
          <w:trHeight w:val="465"/>
        </w:trPr>
        <w:tc>
          <w:tcPr>
            <w:tcW w:w="327" w:type="pct"/>
            <w:gridSpan w:val="2"/>
            <w:tcBorders>
              <w:top w:val="outset" w:sz="6" w:space="0" w:color="auto"/>
              <w:left w:val="outset" w:sz="6" w:space="0" w:color="auto"/>
              <w:bottom w:val="outset" w:sz="6" w:space="0" w:color="auto"/>
              <w:right w:val="outset" w:sz="6" w:space="0" w:color="auto"/>
            </w:tcBorders>
            <w:hideMark/>
          </w:tcPr>
          <w:p w:rsidR="003E6B1C" w:rsidRPr="00C5521E" w:rsidRDefault="003E6B1C" w:rsidP="002B7FAB">
            <w:pPr>
              <w:spacing w:before="75" w:after="75"/>
              <w:rPr>
                <w:rFonts w:eastAsia="Times New Roman" w:cs="Times New Roman"/>
                <w:szCs w:val="24"/>
                <w:lang w:eastAsia="lv-LV"/>
              </w:rPr>
            </w:pPr>
            <w:r w:rsidRPr="00C5521E">
              <w:rPr>
                <w:rFonts w:eastAsia="Times New Roman" w:cs="Times New Roman"/>
                <w:szCs w:val="24"/>
                <w:lang w:eastAsia="lv-LV"/>
              </w:rPr>
              <w:lastRenderedPageBreak/>
              <w:t>3.</w:t>
            </w:r>
          </w:p>
        </w:tc>
        <w:tc>
          <w:tcPr>
            <w:tcW w:w="1708" w:type="pct"/>
            <w:tcBorders>
              <w:top w:val="outset" w:sz="6" w:space="0" w:color="auto"/>
              <w:left w:val="outset" w:sz="6" w:space="0" w:color="auto"/>
              <w:bottom w:val="outset" w:sz="6" w:space="0" w:color="auto"/>
              <w:right w:val="outset" w:sz="6" w:space="0" w:color="auto"/>
            </w:tcBorders>
            <w:hideMark/>
          </w:tcPr>
          <w:p w:rsidR="003E6B1C" w:rsidRPr="00C5521E" w:rsidRDefault="003E6B1C" w:rsidP="002B7FAB">
            <w:pPr>
              <w:rPr>
                <w:rFonts w:eastAsia="Times New Roman" w:cs="Times New Roman"/>
                <w:szCs w:val="24"/>
                <w:lang w:eastAsia="lv-LV"/>
              </w:rPr>
            </w:pPr>
            <w:r w:rsidRPr="00C5521E">
              <w:rPr>
                <w:rFonts w:eastAsia="Times New Roman" w:cs="Times New Roman"/>
                <w:szCs w:val="24"/>
                <w:lang w:eastAsia="lv-LV"/>
              </w:rPr>
              <w:t>Projekta izstrādē iesaistītās institūcijas</w:t>
            </w:r>
          </w:p>
        </w:tc>
        <w:tc>
          <w:tcPr>
            <w:tcW w:w="2965" w:type="pct"/>
            <w:tcBorders>
              <w:top w:val="outset" w:sz="6" w:space="0" w:color="auto"/>
              <w:left w:val="outset" w:sz="6" w:space="0" w:color="auto"/>
              <w:bottom w:val="outset" w:sz="6" w:space="0" w:color="auto"/>
              <w:right w:val="outset" w:sz="6" w:space="0" w:color="auto"/>
            </w:tcBorders>
            <w:hideMark/>
          </w:tcPr>
          <w:p w:rsidR="003A5CF6" w:rsidRPr="00C5521E" w:rsidRDefault="003A5CF6" w:rsidP="003A5CF6">
            <w:pPr>
              <w:rPr>
                <w:rFonts w:eastAsia="Times New Roman" w:cs="Times New Roman"/>
                <w:szCs w:val="24"/>
                <w:lang w:eastAsia="lv-LV"/>
              </w:rPr>
            </w:pPr>
            <w:r w:rsidRPr="00C5521E">
              <w:rPr>
                <w:rFonts w:eastAsia="Times New Roman" w:cs="Times New Roman"/>
                <w:szCs w:val="24"/>
                <w:lang w:eastAsia="lv-LV"/>
              </w:rPr>
              <w:t>Zāļu valsts aģentūra</w:t>
            </w:r>
          </w:p>
          <w:p w:rsidR="003E6B1C" w:rsidRPr="00C5521E" w:rsidRDefault="003A5CF6" w:rsidP="003A5CF6">
            <w:pPr>
              <w:rPr>
                <w:rFonts w:eastAsia="Times New Roman" w:cs="Times New Roman"/>
                <w:szCs w:val="24"/>
                <w:lang w:eastAsia="lv-LV"/>
              </w:rPr>
            </w:pPr>
            <w:r w:rsidRPr="00C5521E">
              <w:rPr>
                <w:rFonts w:eastAsia="Times New Roman" w:cs="Times New Roman"/>
                <w:szCs w:val="24"/>
                <w:lang w:eastAsia="lv-LV"/>
              </w:rPr>
              <w:t>Veselības inspekcija</w:t>
            </w:r>
          </w:p>
        </w:tc>
      </w:tr>
      <w:tr w:rsidR="003E6B1C" w:rsidRPr="00C5521E" w:rsidTr="00594B78">
        <w:tc>
          <w:tcPr>
            <w:tcW w:w="327" w:type="pct"/>
            <w:gridSpan w:val="2"/>
            <w:tcBorders>
              <w:top w:val="outset" w:sz="6" w:space="0" w:color="auto"/>
              <w:left w:val="outset" w:sz="6" w:space="0" w:color="auto"/>
              <w:bottom w:val="outset" w:sz="6" w:space="0" w:color="auto"/>
              <w:right w:val="outset" w:sz="6" w:space="0" w:color="auto"/>
            </w:tcBorders>
            <w:hideMark/>
          </w:tcPr>
          <w:p w:rsidR="003E6B1C" w:rsidRPr="00C5521E" w:rsidRDefault="003E6B1C" w:rsidP="002B7FAB">
            <w:pPr>
              <w:spacing w:before="75" w:after="75"/>
              <w:rPr>
                <w:rFonts w:eastAsia="Times New Roman" w:cs="Times New Roman"/>
                <w:szCs w:val="24"/>
                <w:lang w:eastAsia="lv-LV"/>
              </w:rPr>
            </w:pPr>
            <w:r w:rsidRPr="00C5521E">
              <w:rPr>
                <w:rFonts w:eastAsia="Times New Roman" w:cs="Times New Roman"/>
                <w:szCs w:val="24"/>
                <w:lang w:eastAsia="lv-LV"/>
              </w:rPr>
              <w:t>4.</w:t>
            </w:r>
          </w:p>
        </w:tc>
        <w:tc>
          <w:tcPr>
            <w:tcW w:w="1708" w:type="pct"/>
            <w:tcBorders>
              <w:top w:val="outset" w:sz="6" w:space="0" w:color="auto"/>
              <w:left w:val="outset" w:sz="6" w:space="0" w:color="auto"/>
              <w:bottom w:val="outset" w:sz="6" w:space="0" w:color="auto"/>
              <w:right w:val="outset" w:sz="6" w:space="0" w:color="auto"/>
            </w:tcBorders>
            <w:hideMark/>
          </w:tcPr>
          <w:p w:rsidR="003E6B1C" w:rsidRPr="00C5521E" w:rsidRDefault="003E6B1C" w:rsidP="002B7FAB">
            <w:pPr>
              <w:rPr>
                <w:rFonts w:eastAsia="Times New Roman" w:cs="Times New Roman"/>
                <w:szCs w:val="24"/>
                <w:lang w:eastAsia="lv-LV"/>
              </w:rPr>
            </w:pPr>
            <w:r w:rsidRPr="00C5521E">
              <w:rPr>
                <w:rFonts w:eastAsia="Times New Roman" w:cs="Times New Roman"/>
                <w:szCs w:val="24"/>
                <w:lang w:eastAsia="lv-LV"/>
              </w:rPr>
              <w:t>Cita informācija</w:t>
            </w:r>
          </w:p>
        </w:tc>
        <w:tc>
          <w:tcPr>
            <w:tcW w:w="2965" w:type="pct"/>
            <w:tcBorders>
              <w:top w:val="outset" w:sz="6" w:space="0" w:color="auto"/>
              <w:left w:val="outset" w:sz="6" w:space="0" w:color="auto"/>
              <w:bottom w:val="outset" w:sz="6" w:space="0" w:color="auto"/>
              <w:right w:val="outset" w:sz="6" w:space="0" w:color="auto"/>
            </w:tcBorders>
            <w:hideMark/>
          </w:tcPr>
          <w:p w:rsidR="00DF5AD0" w:rsidRPr="00C5521E" w:rsidRDefault="00C93517" w:rsidP="002B7FAB">
            <w:pPr>
              <w:pStyle w:val="NormalWeb"/>
            </w:pPr>
            <w:r w:rsidRPr="00C5521E">
              <w:t>Nav</w:t>
            </w:r>
          </w:p>
        </w:tc>
      </w:tr>
      <w:tr w:rsidR="007425A5" w:rsidRPr="00647D38" w:rsidTr="007425A5">
        <w:tblPrEx>
          <w:tblBorders>
            <w:top w:val="outset" w:sz="6" w:space="0" w:color="414142"/>
            <w:left w:val="outset" w:sz="6" w:space="0" w:color="414142"/>
            <w:bottom w:val="outset" w:sz="6" w:space="0" w:color="414142"/>
            <w:right w:val="outset" w:sz="6" w:space="0" w:color="414142"/>
          </w:tblBorders>
        </w:tblPrEx>
        <w:trPr>
          <w:trHeight w:val="55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7425A5" w:rsidRPr="00647D38" w:rsidRDefault="007425A5" w:rsidP="00A96F01">
            <w:pPr>
              <w:ind w:firstLine="300"/>
              <w:jc w:val="center"/>
              <w:rPr>
                <w:b/>
                <w:bCs/>
              </w:rPr>
            </w:pPr>
            <w:r w:rsidRPr="00647D38">
              <w:rPr>
                <w:b/>
                <w:bCs/>
              </w:rPr>
              <w:t>II. Tiesību akta projekta ietekme uz sabiedrību, tautsaimniecības attīstību un administratīvo slogu</w:t>
            </w:r>
          </w:p>
        </w:tc>
      </w:tr>
      <w:tr w:rsidR="007425A5" w:rsidRPr="00647D38" w:rsidTr="007425A5">
        <w:tblPrEx>
          <w:tblBorders>
            <w:top w:val="outset" w:sz="6" w:space="0" w:color="414142"/>
            <w:left w:val="outset" w:sz="6" w:space="0" w:color="414142"/>
            <w:bottom w:val="outset" w:sz="6" w:space="0" w:color="414142"/>
            <w:right w:val="outset" w:sz="6" w:space="0" w:color="414142"/>
          </w:tblBorders>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425A5" w:rsidRPr="00647D38" w:rsidRDefault="007425A5" w:rsidP="00A96F01">
            <w:r w:rsidRPr="00647D38">
              <w:t>1.</w:t>
            </w:r>
          </w:p>
        </w:tc>
        <w:tc>
          <w:tcPr>
            <w:tcW w:w="1785" w:type="pct"/>
            <w:gridSpan w:val="2"/>
            <w:tcBorders>
              <w:top w:val="outset" w:sz="6" w:space="0" w:color="414142"/>
              <w:left w:val="outset" w:sz="6" w:space="0" w:color="414142"/>
              <w:bottom w:val="outset" w:sz="6" w:space="0" w:color="414142"/>
              <w:right w:val="outset" w:sz="6" w:space="0" w:color="414142"/>
            </w:tcBorders>
            <w:hideMark/>
          </w:tcPr>
          <w:p w:rsidR="007425A5" w:rsidRPr="00647D38" w:rsidRDefault="007425A5" w:rsidP="00A96F01">
            <w:r w:rsidRPr="00647D38">
              <w:t>Sabiedrības mērķgrupas, kuras tiesiskais regulējums ietekmē vai varētu ietekmēt</w:t>
            </w:r>
          </w:p>
        </w:tc>
        <w:tc>
          <w:tcPr>
            <w:tcW w:w="2965" w:type="pct"/>
            <w:tcBorders>
              <w:top w:val="outset" w:sz="6" w:space="0" w:color="414142"/>
              <w:left w:val="outset" w:sz="6" w:space="0" w:color="414142"/>
              <w:bottom w:val="outset" w:sz="6" w:space="0" w:color="414142"/>
              <w:right w:val="outset" w:sz="6" w:space="0" w:color="414142"/>
            </w:tcBorders>
            <w:hideMark/>
          </w:tcPr>
          <w:p w:rsidR="007425A5" w:rsidRPr="00647D38" w:rsidRDefault="007425A5" w:rsidP="00A96F01">
            <w:pPr>
              <w:jc w:val="both"/>
            </w:pPr>
            <w:r w:rsidRPr="00647D38">
              <w:t>1) Aptieku klienti, kas lieto zāles (aptuveni 90% no visiem iedzīvotājiem);</w:t>
            </w:r>
          </w:p>
          <w:p w:rsidR="007425A5" w:rsidRPr="00647D38" w:rsidRDefault="007425A5" w:rsidP="00A96F01">
            <w:pPr>
              <w:jc w:val="both"/>
            </w:pPr>
            <w:r w:rsidRPr="00647D38">
              <w:t>2) personas ar farmaceitisko izglītību – farmaceiti 1864 un farmaceita asistenti 1501 (Latvijas Farmaceitu biedrības reģistra dati);</w:t>
            </w:r>
          </w:p>
          <w:p w:rsidR="007425A5" w:rsidRDefault="007425A5" w:rsidP="00A96F01">
            <w:pPr>
              <w:jc w:val="both"/>
              <w:rPr>
                <w:rFonts w:eastAsia="Calibri"/>
              </w:rPr>
            </w:pPr>
            <w:r w:rsidRPr="00647D38">
              <w:t>3) aptiekas un aptieku filiāles – 82</w:t>
            </w:r>
            <w:r>
              <w:t>4</w:t>
            </w:r>
            <w:r w:rsidRPr="00647D38">
              <w:t xml:space="preserve"> aptiekas (</w:t>
            </w:r>
            <w:r w:rsidRPr="00647D38">
              <w:rPr>
                <w:rFonts w:eastAsia="Calibri"/>
              </w:rPr>
              <w:t>3</w:t>
            </w:r>
            <w:r>
              <w:rPr>
                <w:rFonts w:eastAsia="Calibri"/>
              </w:rPr>
              <w:t>80</w:t>
            </w:r>
            <w:r w:rsidRPr="00647D38">
              <w:rPr>
                <w:rFonts w:eastAsia="Calibri"/>
              </w:rPr>
              <w:t xml:space="preserve"> aptiekas, kurām licences pielikumā ir norādīts speciālās darbības nosacījums – zāļu izgatavošana aptiekā) </w:t>
            </w:r>
            <w:r w:rsidRPr="00647D38">
              <w:t xml:space="preserve">(Zāļu valsts aģentūras reģistra dati uz </w:t>
            </w:r>
            <w:r>
              <w:t>02</w:t>
            </w:r>
            <w:r w:rsidRPr="00647D38">
              <w:t>.</w:t>
            </w:r>
            <w:r>
              <w:t>05</w:t>
            </w:r>
            <w:r w:rsidRPr="00647D38">
              <w:t>.201</w:t>
            </w:r>
            <w:r>
              <w:t>6</w:t>
            </w:r>
            <w:r w:rsidRPr="00647D38">
              <w:t>.)</w:t>
            </w:r>
            <w:r w:rsidRPr="00647D38">
              <w:rPr>
                <w:rFonts w:eastAsia="Calibri"/>
              </w:rPr>
              <w:t>;</w:t>
            </w:r>
          </w:p>
          <w:p w:rsidR="007425A5" w:rsidRPr="00647D38" w:rsidRDefault="007425A5" w:rsidP="00A96F01">
            <w:pPr>
              <w:jc w:val="both"/>
            </w:pPr>
            <w:r>
              <w:rPr>
                <w:rFonts w:eastAsia="Calibri"/>
              </w:rPr>
              <w:t xml:space="preserve">4) aptiekas un aptiekas filiāles, </w:t>
            </w:r>
            <w:r w:rsidRPr="00647D38">
              <w:rPr>
                <w:rFonts w:eastAsia="Calibri"/>
              </w:rPr>
              <w:t xml:space="preserve">kurām licences pielikumā ir norādīts speciālās darbības nosacījums – </w:t>
            </w:r>
            <w:r>
              <w:rPr>
                <w:rFonts w:eastAsia="Calibri"/>
              </w:rPr>
              <w:t xml:space="preserve">strādā visu diennakti – 21 </w:t>
            </w:r>
            <w:r w:rsidRPr="00647D38">
              <w:t xml:space="preserve">(Zāļu valsts aģentūras reģistra dati uz </w:t>
            </w:r>
            <w:r>
              <w:t>02</w:t>
            </w:r>
            <w:r w:rsidRPr="00647D38">
              <w:t>.</w:t>
            </w:r>
            <w:r>
              <w:t>05</w:t>
            </w:r>
            <w:r w:rsidRPr="00647D38">
              <w:t>.201</w:t>
            </w:r>
            <w:r>
              <w:t>6);</w:t>
            </w:r>
          </w:p>
          <w:p w:rsidR="007425A5" w:rsidRPr="00647D38" w:rsidRDefault="007425A5" w:rsidP="00A96F01">
            <w:pPr>
              <w:jc w:val="both"/>
            </w:pPr>
            <w:r w:rsidRPr="00647D38">
              <w:t>4)</w:t>
            </w:r>
            <w:r>
              <w:t xml:space="preserve"> </w:t>
            </w:r>
            <w:r w:rsidRPr="00647D38">
              <w:t>Veselības inspekcijas amatpersonas, kuras nodrošina aptieku darbības uzraudzību un kontroli (3 inspektori).</w:t>
            </w:r>
          </w:p>
          <w:p w:rsidR="007425A5" w:rsidRPr="00647D38" w:rsidRDefault="007425A5" w:rsidP="00A96F01">
            <w:pPr>
              <w:jc w:val="both"/>
            </w:pPr>
          </w:p>
        </w:tc>
      </w:tr>
      <w:tr w:rsidR="007425A5" w:rsidRPr="00647D38" w:rsidTr="007425A5">
        <w:tblPrEx>
          <w:tblBorders>
            <w:top w:val="outset" w:sz="6" w:space="0" w:color="414142"/>
            <w:left w:val="outset" w:sz="6" w:space="0" w:color="414142"/>
            <w:bottom w:val="outset" w:sz="6" w:space="0" w:color="414142"/>
            <w:right w:val="outset" w:sz="6" w:space="0" w:color="414142"/>
          </w:tblBorders>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425A5" w:rsidRPr="00647D38" w:rsidRDefault="007425A5" w:rsidP="00A96F01">
            <w:r w:rsidRPr="00647D38">
              <w:t>2.</w:t>
            </w:r>
          </w:p>
        </w:tc>
        <w:tc>
          <w:tcPr>
            <w:tcW w:w="1785" w:type="pct"/>
            <w:gridSpan w:val="2"/>
            <w:tcBorders>
              <w:top w:val="outset" w:sz="6" w:space="0" w:color="414142"/>
              <w:left w:val="outset" w:sz="6" w:space="0" w:color="414142"/>
              <w:bottom w:val="outset" w:sz="6" w:space="0" w:color="414142"/>
              <w:right w:val="outset" w:sz="6" w:space="0" w:color="414142"/>
            </w:tcBorders>
            <w:hideMark/>
          </w:tcPr>
          <w:p w:rsidR="007425A5" w:rsidRPr="00647D38" w:rsidRDefault="007425A5" w:rsidP="00A96F01">
            <w:r w:rsidRPr="00647D38">
              <w:t>Tiesiskā regulējuma ietekme uz tautsaimniecību un administratīvo slogu</w:t>
            </w:r>
          </w:p>
        </w:tc>
        <w:tc>
          <w:tcPr>
            <w:tcW w:w="2965" w:type="pct"/>
            <w:tcBorders>
              <w:top w:val="outset" w:sz="6" w:space="0" w:color="414142"/>
              <w:left w:val="outset" w:sz="6" w:space="0" w:color="414142"/>
              <w:bottom w:val="outset" w:sz="6" w:space="0" w:color="414142"/>
              <w:right w:val="outset" w:sz="6" w:space="0" w:color="414142"/>
            </w:tcBorders>
            <w:hideMark/>
          </w:tcPr>
          <w:p w:rsidR="007425A5" w:rsidRPr="00647D38" w:rsidRDefault="00366755" w:rsidP="00366755">
            <w:pPr>
              <w:jc w:val="both"/>
            </w:pPr>
            <w:r>
              <w:t xml:space="preserve">Tiesību akta normai nav būtiskas ietekmes </w:t>
            </w:r>
            <w:r w:rsidRPr="00647D38">
              <w:t>uz tautsaimniecību un administratīvo slogu</w:t>
            </w:r>
            <w:r>
              <w:rPr>
                <w:b/>
              </w:rPr>
              <w:t xml:space="preserve">, </w:t>
            </w:r>
            <w:r w:rsidRPr="00647D38">
              <w:t xml:space="preserve">jo šobrīd spēkā esošās normas par </w:t>
            </w:r>
            <w:r>
              <w:t xml:space="preserve">aptiekā izgatavoto zāļu kvalitātes kontroli </w:t>
            </w:r>
            <w:r w:rsidRPr="00647D38">
              <w:t xml:space="preserve">ir </w:t>
            </w:r>
            <w:r>
              <w:t xml:space="preserve">tehniski svītrotas un iekļautas </w:t>
            </w:r>
            <w:r w:rsidRPr="005B5F1E">
              <w:rPr>
                <w:rFonts w:cs="Times New Roman"/>
              </w:rPr>
              <w:t>normatīvajā aktā, kas reglamentē aptieku darbību.</w:t>
            </w:r>
            <w:r w:rsidRPr="00647D38">
              <w:t xml:space="preserve"> </w:t>
            </w:r>
          </w:p>
        </w:tc>
      </w:tr>
      <w:tr w:rsidR="007425A5" w:rsidRPr="00647D38" w:rsidTr="007425A5">
        <w:tblPrEx>
          <w:tblBorders>
            <w:top w:val="outset" w:sz="6" w:space="0" w:color="414142"/>
            <w:left w:val="outset" w:sz="6" w:space="0" w:color="414142"/>
            <w:bottom w:val="outset" w:sz="6" w:space="0" w:color="414142"/>
            <w:right w:val="outset" w:sz="6" w:space="0" w:color="414142"/>
          </w:tblBorders>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425A5" w:rsidRPr="00647D38" w:rsidRDefault="007425A5" w:rsidP="00A96F01">
            <w:r w:rsidRPr="00647D38">
              <w:t>3.</w:t>
            </w:r>
          </w:p>
        </w:tc>
        <w:tc>
          <w:tcPr>
            <w:tcW w:w="1785" w:type="pct"/>
            <w:gridSpan w:val="2"/>
            <w:tcBorders>
              <w:top w:val="outset" w:sz="6" w:space="0" w:color="414142"/>
              <w:left w:val="outset" w:sz="6" w:space="0" w:color="414142"/>
              <w:bottom w:val="outset" w:sz="6" w:space="0" w:color="414142"/>
              <w:right w:val="outset" w:sz="6" w:space="0" w:color="414142"/>
            </w:tcBorders>
            <w:hideMark/>
          </w:tcPr>
          <w:p w:rsidR="007425A5" w:rsidRPr="00647D38" w:rsidRDefault="007425A5" w:rsidP="00A96F01">
            <w:r w:rsidRPr="00647D38">
              <w:t>Administratīvo izmaksu monetārs novērtējums</w:t>
            </w:r>
          </w:p>
        </w:tc>
        <w:tc>
          <w:tcPr>
            <w:tcW w:w="2965" w:type="pct"/>
            <w:tcBorders>
              <w:top w:val="outset" w:sz="6" w:space="0" w:color="414142"/>
              <w:left w:val="outset" w:sz="6" w:space="0" w:color="414142"/>
              <w:bottom w:val="outset" w:sz="6" w:space="0" w:color="414142"/>
              <w:right w:val="outset" w:sz="6" w:space="0" w:color="414142"/>
            </w:tcBorders>
            <w:hideMark/>
          </w:tcPr>
          <w:p w:rsidR="007425A5" w:rsidRPr="00647D38" w:rsidRDefault="00366755" w:rsidP="00A96F01">
            <w:pPr>
              <w:jc w:val="both"/>
            </w:pPr>
            <w:r w:rsidRPr="00206EF6">
              <w:rPr>
                <w:rFonts w:eastAsia="Calibri" w:cs="Times New Roman"/>
              </w:rPr>
              <w:t>Noteikumu projekts šo jomu neskar.</w:t>
            </w:r>
            <w:r w:rsidR="007425A5" w:rsidRPr="00647D38">
              <w:t xml:space="preserve"> </w:t>
            </w:r>
          </w:p>
        </w:tc>
      </w:tr>
      <w:tr w:rsidR="007425A5" w:rsidRPr="00647D38" w:rsidTr="007425A5">
        <w:tblPrEx>
          <w:tblBorders>
            <w:top w:val="outset" w:sz="6" w:space="0" w:color="414142"/>
            <w:left w:val="outset" w:sz="6" w:space="0" w:color="414142"/>
            <w:bottom w:val="outset" w:sz="6" w:space="0" w:color="414142"/>
            <w:right w:val="outset" w:sz="6" w:space="0" w:color="414142"/>
          </w:tblBorders>
        </w:tblPrEx>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7425A5" w:rsidRPr="00647D38" w:rsidRDefault="007425A5" w:rsidP="00A96F01">
            <w:r w:rsidRPr="00647D38">
              <w:t>4.</w:t>
            </w:r>
          </w:p>
        </w:tc>
        <w:tc>
          <w:tcPr>
            <w:tcW w:w="1785" w:type="pct"/>
            <w:gridSpan w:val="2"/>
            <w:tcBorders>
              <w:top w:val="outset" w:sz="6" w:space="0" w:color="414142"/>
              <w:left w:val="outset" w:sz="6" w:space="0" w:color="414142"/>
              <w:bottom w:val="outset" w:sz="6" w:space="0" w:color="414142"/>
              <w:right w:val="outset" w:sz="6" w:space="0" w:color="414142"/>
            </w:tcBorders>
            <w:hideMark/>
          </w:tcPr>
          <w:p w:rsidR="007425A5" w:rsidRPr="00647D38" w:rsidRDefault="007425A5" w:rsidP="00A96F01">
            <w:r w:rsidRPr="00647D38">
              <w:t>Cita informācija</w:t>
            </w:r>
          </w:p>
        </w:tc>
        <w:tc>
          <w:tcPr>
            <w:tcW w:w="2965" w:type="pct"/>
            <w:tcBorders>
              <w:top w:val="outset" w:sz="6" w:space="0" w:color="414142"/>
              <w:left w:val="outset" w:sz="6" w:space="0" w:color="414142"/>
              <w:bottom w:val="outset" w:sz="6" w:space="0" w:color="414142"/>
              <w:right w:val="outset" w:sz="6" w:space="0" w:color="414142"/>
            </w:tcBorders>
            <w:hideMark/>
          </w:tcPr>
          <w:p w:rsidR="007425A5" w:rsidRPr="00647D38" w:rsidRDefault="00366755" w:rsidP="00A96F01">
            <w:pPr>
              <w:jc w:val="both"/>
            </w:pPr>
            <w:r>
              <w:t>Nav.</w:t>
            </w:r>
          </w:p>
        </w:tc>
      </w:tr>
      <w:tr w:rsidR="00CC40FD" w:rsidRPr="00C5521E" w:rsidTr="00594B78">
        <w:tblPrEx>
          <w:tblBorders>
            <w:top w:val="outset" w:sz="6" w:space="0" w:color="414142"/>
            <w:left w:val="outset" w:sz="6" w:space="0" w:color="414142"/>
            <w:bottom w:val="outset" w:sz="6" w:space="0" w:color="414142"/>
            <w:right w:val="outset" w:sz="6" w:space="0" w:color="414142"/>
          </w:tblBorders>
        </w:tblPrEx>
        <w:trPr>
          <w:trHeight w:val="420"/>
        </w:trPr>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C40FD" w:rsidRPr="00C5521E" w:rsidRDefault="00CC40FD" w:rsidP="00CC40FD">
            <w:pPr>
              <w:spacing w:before="100" w:beforeAutospacing="1" w:after="100" w:afterAutospacing="1" w:line="360" w:lineRule="auto"/>
              <w:ind w:firstLine="300"/>
              <w:jc w:val="center"/>
              <w:rPr>
                <w:b/>
                <w:bCs/>
              </w:rPr>
            </w:pPr>
            <w:r w:rsidRPr="00C5521E">
              <w:rPr>
                <w:b/>
                <w:bCs/>
              </w:rPr>
              <w:t>IV. Tiesību akta projekta ietekme uz spēkā esošo tiesību normu sistēmu</w:t>
            </w:r>
          </w:p>
        </w:tc>
      </w:tr>
      <w:tr w:rsidR="00CC40FD" w:rsidRPr="00256F5A" w:rsidTr="00594B78">
        <w:tblPrEx>
          <w:tblBorders>
            <w:top w:val="outset" w:sz="6" w:space="0" w:color="414142"/>
            <w:left w:val="outset" w:sz="6" w:space="0" w:color="414142"/>
            <w:bottom w:val="outset" w:sz="6" w:space="0" w:color="414142"/>
            <w:right w:val="outset" w:sz="6" w:space="0" w:color="414142"/>
          </w:tblBorders>
          <w:shd w:val="clear" w:color="auto" w:fill="FFFFFF"/>
        </w:tblPrEx>
        <w:tc>
          <w:tcPr>
            <w:tcW w:w="203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CC40FD" w:rsidRPr="00256F5A" w:rsidRDefault="00CC40FD" w:rsidP="00CC40FD">
            <w:r w:rsidRPr="00256F5A">
              <w:t>Nepieciešamie saistītie tiesību aktu projekti</w:t>
            </w:r>
          </w:p>
          <w:p w:rsidR="00CC40FD" w:rsidRPr="00256F5A" w:rsidRDefault="00CC40FD" w:rsidP="00CC40FD"/>
        </w:tc>
        <w:tc>
          <w:tcPr>
            <w:tcW w:w="2965" w:type="pct"/>
            <w:tcBorders>
              <w:top w:val="outset" w:sz="6" w:space="0" w:color="414142"/>
              <w:left w:val="outset" w:sz="6" w:space="0" w:color="414142"/>
              <w:bottom w:val="outset" w:sz="6" w:space="0" w:color="414142"/>
              <w:right w:val="outset" w:sz="6" w:space="0" w:color="414142"/>
            </w:tcBorders>
            <w:shd w:val="clear" w:color="auto" w:fill="FFFFFF"/>
            <w:hideMark/>
          </w:tcPr>
          <w:p w:rsidR="006F6A6F" w:rsidRPr="00256F5A" w:rsidRDefault="00256F5A" w:rsidP="006F6A6F">
            <w:pPr>
              <w:jc w:val="both"/>
              <w:rPr>
                <w:rFonts w:eastAsia="Times New Roman"/>
                <w:bCs/>
                <w:szCs w:val="24"/>
                <w:lang w:eastAsia="lv-LV"/>
              </w:rPr>
            </w:pPr>
            <w:r w:rsidRPr="00256F5A">
              <w:rPr>
                <w:rFonts w:eastAsia="Times New Roman"/>
                <w:bCs/>
                <w:szCs w:val="24"/>
                <w:lang w:eastAsia="lv-LV"/>
              </w:rPr>
              <w:t xml:space="preserve">1) </w:t>
            </w:r>
            <w:r w:rsidR="006F6A6F" w:rsidRPr="00256F5A">
              <w:rPr>
                <w:rFonts w:eastAsia="Times New Roman"/>
                <w:bCs/>
                <w:szCs w:val="24"/>
                <w:lang w:eastAsia="lv-LV"/>
              </w:rPr>
              <w:t>Ministru kabineta noteikumu projekts „Aptieku darbības noteikumi” (Ministru kabineta 2010.gada 23.marta noteikumi Nr.288 „Aptieku darbības noteikumi” izteikti jaunā redakcijā)</w:t>
            </w:r>
            <w:r w:rsidR="003A5CF6" w:rsidRPr="00256F5A">
              <w:rPr>
                <w:rFonts w:eastAsia="Times New Roman"/>
                <w:bCs/>
                <w:szCs w:val="24"/>
                <w:lang w:eastAsia="lv-LV"/>
              </w:rPr>
              <w:t>.</w:t>
            </w:r>
          </w:p>
          <w:p w:rsidR="006F6A6F" w:rsidRPr="00256F5A" w:rsidRDefault="00256F5A" w:rsidP="006F6A6F">
            <w:pPr>
              <w:jc w:val="both"/>
              <w:rPr>
                <w:rFonts w:eastAsia="Times New Roman"/>
                <w:bCs/>
                <w:szCs w:val="24"/>
                <w:lang w:eastAsia="lv-LV"/>
              </w:rPr>
            </w:pPr>
            <w:r w:rsidRPr="00256F5A">
              <w:rPr>
                <w:rFonts w:eastAsia="Times New Roman"/>
                <w:bCs/>
                <w:szCs w:val="24"/>
                <w:lang w:eastAsia="lv-LV"/>
              </w:rPr>
              <w:t>2) Ministru kabineta noteikumu projekts „Grozījum</w:t>
            </w:r>
            <w:r w:rsidR="006B6525">
              <w:rPr>
                <w:rFonts w:eastAsia="Times New Roman"/>
                <w:bCs/>
                <w:szCs w:val="24"/>
                <w:lang w:eastAsia="lv-LV"/>
              </w:rPr>
              <w:t>s</w:t>
            </w:r>
            <w:r w:rsidRPr="00256F5A">
              <w:rPr>
                <w:sz w:val="28"/>
                <w:szCs w:val="28"/>
              </w:rPr>
              <w:t xml:space="preserve"> </w:t>
            </w:r>
            <w:r w:rsidRPr="00256F5A">
              <w:rPr>
                <w:szCs w:val="24"/>
              </w:rPr>
              <w:t>Ministru kabineta 2006.gada 17.janvāra noteikumos Nr.57 „</w:t>
            </w:r>
            <w:hyperlink r:id="rId8" w:tgtFrame="_blank" w:history="1">
              <w:r w:rsidRPr="00256F5A">
                <w:rPr>
                  <w:rStyle w:val="Hyperlink"/>
                  <w:color w:val="auto"/>
                  <w:szCs w:val="24"/>
                  <w:u w:val="none"/>
                </w:rPr>
                <w:t xml:space="preserve">Noteikumi par zāļu marķēšanas kārtību un zāļu </w:t>
              </w:r>
              <w:r w:rsidRPr="00256F5A">
                <w:rPr>
                  <w:rStyle w:val="Hyperlink"/>
                  <w:color w:val="auto"/>
                  <w:szCs w:val="24"/>
                  <w:u w:val="none"/>
                </w:rPr>
                <w:lastRenderedPageBreak/>
                <w:t>lietošanas instrukcijai izvirzāmajām prasībām</w:t>
              </w:r>
            </w:hyperlink>
            <w:r w:rsidRPr="00256F5A">
              <w:rPr>
                <w:szCs w:val="24"/>
              </w:rPr>
              <w:t>””</w:t>
            </w:r>
            <w:r w:rsidR="006B6525">
              <w:rPr>
                <w:szCs w:val="24"/>
              </w:rPr>
              <w:t>.</w:t>
            </w:r>
          </w:p>
          <w:p w:rsidR="00CC40FD" w:rsidRPr="00256F5A" w:rsidRDefault="007A56B1" w:rsidP="007A56B1">
            <w:pPr>
              <w:pStyle w:val="CommentText"/>
              <w:ind w:right="140"/>
              <w:jc w:val="both"/>
              <w:rPr>
                <w:sz w:val="24"/>
                <w:szCs w:val="24"/>
              </w:rPr>
            </w:pPr>
            <w:r>
              <w:rPr>
                <w:sz w:val="24"/>
                <w:szCs w:val="24"/>
              </w:rPr>
              <w:t xml:space="preserve">3) </w:t>
            </w:r>
            <w:r w:rsidRPr="007A56B1">
              <w:rPr>
                <w:rFonts w:eastAsia="Times New Roman"/>
                <w:bCs/>
                <w:sz w:val="24"/>
                <w:szCs w:val="24"/>
                <w:lang w:eastAsia="lv-LV"/>
              </w:rPr>
              <w:t>Ministru kabineta noteikumu projekts „Grozījumi</w:t>
            </w:r>
            <w:r w:rsidRPr="007A56B1">
              <w:rPr>
                <w:sz w:val="24"/>
                <w:szCs w:val="24"/>
              </w:rPr>
              <w:t xml:space="preserve"> Ministru kabineta 20</w:t>
            </w:r>
            <w:r>
              <w:rPr>
                <w:sz w:val="24"/>
                <w:szCs w:val="24"/>
              </w:rPr>
              <w:t>11</w:t>
            </w:r>
            <w:r w:rsidRPr="007A56B1">
              <w:rPr>
                <w:sz w:val="24"/>
                <w:szCs w:val="24"/>
              </w:rPr>
              <w:t xml:space="preserve">.gada </w:t>
            </w:r>
            <w:r>
              <w:rPr>
                <w:sz w:val="24"/>
                <w:szCs w:val="24"/>
              </w:rPr>
              <w:t>19.oktobra</w:t>
            </w:r>
            <w:r w:rsidRPr="007A56B1">
              <w:rPr>
                <w:sz w:val="24"/>
                <w:szCs w:val="24"/>
              </w:rPr>
              <w:t xml:space="preserve"> noteikumos Nr.</w:t>
            </w:r>
            <w:r>
              <w:rPr>
                <w:sz w:val="24"/>
                <w:szCs w:val="24"/>
              </w:rPr>
              <w:t>800 „Farmaceitiskās darbības licencēšanas kārtība”</w:t>
            </w:r>
            <w:r w:rsidR="006B6525">
              <w:rPr>
                <w:sz w:val="24"/>
                <w:szCs w:val="24"/>
              </w:rPr>
              <w:t>”</w:t>
            </w:r>
            <w:r>
              <w:rPr>
                <w:sz w:val="24"/>
                <w:szCs w:val="24"/>
              </w:rPr>
              <w:t>.</w:t>
            </w:r>
          </w:p>
        </w:tc>
      </w:tr>
      <w:tr w:rsidR="00CC40FD" w:rsidRPr="00C5521E" w:rsidTr="00594B78">
        <w:tblPrEx>
          <w:tblBorders>
            <w:top w:val="outset" w:sz="6" w:space="0" w:color="414142"/>
            <w:left w:val="outset" w:sz="6" w:space="0" w:color="414142"/>
            <w:bottom w:val="outset" w:sz="6" w:space="0" w:color="414142"/>
            <w:right w:val="outset" w:sz="6" w:space="0" w:color="414142"/>
          </w:tblBorders>
          <w:shd w:val="clear" w:color="auto" w:fill="FFFFFF"/>
        </w:tblPrEx>
        <w:tc>
          <w:tcPr>
            <w:tcW w:w="203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CC40FD" w:rsidRPr="00C5521E" w:rsidRDefault="00CC40FD" w:rsidP="00CC40FD">
            <w:r w:rsidRPr="00C5521E">
              <w:lastRenderedPageBreak/>
              <w:t>Atbildīgā institūcija</w:t>
            </w:r>
          </w:p>
        </w:tc>
        <w:tc>
          <w:tcPr>
            <w:tcW w:w="2965" w:type="pct"/>
            <w:tcBorders>
              <w:top w:val="outset" w:sz="6" w:space="0" w:color="414142"/>
              <w:left w:val="outset" w:sz="6" w:space="0" w:color="414142"/>
              <w:bottom w:val="outset" w:sz="6" w:space="0" w:color="414142"/>
              <w:right w:val="outset" w:sz="6" w:space="0" w:color="414142"/>
            </w:tcBorders>
            <w:shd w:val="clear" w:color="auto" w:fill="FFFFFF"/>
            <w:hideMark/>
          </w:tcPr>
          <w:p w:rsidR="00CC40FD" w:rsidRPr="00C5521E" w:rsidRDefault="00CC40FD" w:rsidP="006F6A6F">
            <w:pPr>
              <w:pStyle w:val="tv213"/>
              <w:spacing w:before="0" w:beforeAutospacing="0" w:after="0" w:afterAutospacing="0" w:line="265" w:lineRule="atLeast"/>
              <w:jc w:val="both"/>
              <w:rPr>
                <w:lang w:val="lv-LV"/>
              </w:rPr>
            </w:pPr>
            <w:r w:rsidRPr="00C5521E">
              <w:rPr>
                <w:lang w:val="lv-LV"/>
              </w:rPr>
              <w:t>Par grozījum</w:t>
            </w:r>
            <w:r w:rsidR="006F6A6F" w:rsidRPr="00C5521E">
              <w:rPr>
                <w:lang w:val="lv-LV"/>
              </w:rPr>
              <w:t>u</w:t>
            </w:r>
            <w:r w:rsidRPr="00C5521E">
              <w:rPr>
                <w:lang w:val="lv-LV"/>
              </w:rPr>
              <w:t xml:space="preserve"> izstrādi at</w:t>
            </w:r>
            <w:r w:rsidR="004A0445" w:rsidRPr="00C5521E">
              <w:rPr>
                <w:lang w:val="lv-LV"/>
              </w:rPr>
              <w:t>bildīga ir Veselības ministrija</w:t>
            </w:r>
          </w:p>
          <w:p w:rsidR="006F6A6F" w:rsidRPr="00C5521E" w:rsidRDefault="006F6A6F" w:rsidP="006F6A6F">
            <w:pPr>
              <w:pStyle w:val="tv213"/>
              <w:spacing w:before="0" w:beforeAutospacing="0" w:after="0" w:afterAutospacing="0" w:line="265" w:lineRule="atLeast"/>
              <w:jc w:val="both"/>
              <w:rPr>
                <w:lang w:val="lv-LV"/>
              </w:rPr>
            </w:pPr>
          </w:p>
        </w:tc>
      </w:tr>
      <w:tr w:rsidR="00CC40FD" w:rsidRPr="00C5521E" w:rsidTr="00594B78">
        <w:tblPrEx>
          <w:tblBorders>
            <w:top w:val="outset" w:sz="6" w:space="0" w:color="414142"/>
            <w:left w:val="outset" w:sz="6" w:space="0" w:color="414142"/>
            <w:bottom w:val="outset" w:sz="6" w:space="0" w:color="414142"/>
            <w:right w:val="outset" w:sz="6" w:space="0" w:color="414142"/>
          </w:tblBorders>
          <w:shd w:val="clear" w:color="auto" w:fill="FFFFFF"/>
        </w:tblPrEx>
        <w:tc>
          <w:tcPr>
            <w:tcW w:w="203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CC40FD" w:rsidRPr="00C5521E" w:rsidRDefault="00CC40FD" w:rsidP="00CC40FD">
            <w:r w:rsidRPr="00C5521E">
              <w:t>Cita informācija</w:t>
            </w:r>
          </w:p>
        </w:tc>
        <w:tc>
          <w:tcPr>
            <w:tcW w:w="2965" w:type="pct"/>
            <w:tcBorders>
              <w:top w:val="outset" w:sz="6" w:space="0" w:color="414142"/>
              <w:left w:val="outset" w:sz="6" w:space="0" w:color="414142"/>
              <w:bottom w:val="outset" w:sz="6" w:space="0" w:color="414142"/>
              <w:right w:val="outset" w:sz="6" w:space="0" w:color="414142"/>
            </w:tcBorders>
            <w:shd w:val="clear" w:color="auto" w:fill="FFFFFF"/>
            <w:hideMark/>
          </w:tcPr>
          <w:p w:rsidR="006F6A6F" w:rsidRPr="00C5521E" w:rsidRDefault="00256F5A" w:rsidP="00CC40FD">
            <w:r>
              <w:t>Saistītie tiesību aktu projekti tiks virzīti vienā paketē ar vienu spēkā stāšan</w:t>
            </w:r>
            <w:r w:rsidR="00284F26">
              <w:t>ās datumu.</w:t>
            </w:r>
          </w:p>
        </w:tc>
      </w:tr>
      <w:tr w:rsidR="00594B78" w:rsidRPr="005B5F1E" w:rsidTr="00594B78">
        <w:tblPrEx>
          <w:jc w:val="center"/>
        </w:tblPrEx>
        <w:trPr>
          <w:trHeight w:val="375"/>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594B78" w:rsidRPr="00647D38" w:rsidRDefault="00594B78" w:rsidP="002F7DEA">
            <w:pPr>
              <w:ind w:firstLine="300"/>
              <w:jc w:val="center"/>
              <w:rPr>
                <w:b/>
                <w:bCs/>
              </w:rPr>
            </w:pPr>
            <w:r w:rsidRPr="00647D38">
              <w:rPr>
                <w:b/>
                <w:bCs/>
              </w:rPr>
              <w:t>VI. Sabiedrības līdzdalība un komunikācijas aktivitātes</w:t>
            </w:r>
          </w:p>
        </w:tc>
      </w:tr>
      <w:tr w:rsidR="00594B78" w:rsidRPr="00647D38" w:rsidTr="00594B78">
        <w:tblPrEx>
          <w:tblBorders>
            <w:top w:val="outset" w:sz="6" w:space="0" w:color="414142"/>
            <w:left w:val="outset" w:sz="6" w:space="0" w:color="414142"/>
            <w:bottom w:val="outset" w:sz="6" w:space="0" w:color="414142"/>
            <w:right w:val="outset" w:sz="6" w:space="0" w:color="414142"/>
          </w:tblBorders>
        </w:tblPrEx>
        <w:trPr>
          <w:trHeight w:val="540"/>
        </w:trPr>
        <w:tc>
          <w:tcPr>
            <w:tcW w:w="327" w:type="pct"/>
            <w:gridSpan w:val="2"/>
            <w:tcBorders>
              <w:top w:val="outset" w:sz="6" w:space="0" w:color="414142"/>
              <w:left w:val="outset" w:sz="6" w:space="0" w:color="414142"/>
              <w:bottom w:val="outset" w:sz="6" w:space="0" w:color="414142"/>
              <w:right w:val="outset" w:sz="6" w:space="0" w:color="414142"/>
            </w:tcBorders>
            <w:hideMark/>
          </w:tcPr>
          <w:p w:rsidR="00594B78" w:rsidRPr="00647D38" w:rsidRDefault="00594B78" w:rsidP="002F7DEA">
            <w:r w:rsidRPr="00647D38">
              <w:t>1.</w:t>
            </w:r>
          </w:p>
        </w:tc>
        <w:tc>
          <w:tcPr>
            <w:tcW w:w="1708" w:type="pct"/>
            <w:tcBorders>
              <w:top w:val="outset" w:sz="6" w:space="0" w:color="414142"/>
              <w:left w:val="outset" w:sz="6" w:space="0" w:color="414142"/>
              <w:bottom w:val="outset" w:sz="6" w:space="0" w:color="414142"/>
              <w:right w:val="outset" w:sz="6" w:space="0" w:color="414142"/>
            </w:tcBorders>
            <w:hideMark/>
          </w:tcPr>
          <w:p w:rsidR="00594B78" w:rsidRPr="00647D38" w:rsidRDefault="00594B78" w:rsidP="002F7DEA">
            <w:r w:rsidRPr="00647D38">
              <w:t>Plānotās sabiedrības līdzdalības un komunikācijas aktivitātes saistībā ar projektu</w:t>
            </w:r>
          </w:p>
        </w:tc>
        <w:tc>
          <w:tcPr>
            <w:tcW w:w="2965" w:type="pct"/>
            <w:tcBorders>
              <w:top w:val="outset" w:sz="6" w:space="0" w:color="414142"/>
              <w:left w:val="outset" w:sz="6" w:space="0" w:color="414142"/>
              <w:bottom w:val="outset" w:sz="6" w:space="0" w:color="414142"/>
              <w:right w:val="outset" w:sz="6" w:space="0" w:color="414142"/>
            </w:tcBorders>
            <w:hideMark/>
          </w:tcPr>
          <w:p w:rsidR="00594B78" w:rsidRPr="00647D38" w:rsidRDefault="00594B78" w:rsidP="006B6525">
            <w:pPr>
              <w:jc w:val="both"/>
            </w:pPr>
            <w:r>
              <w:t>Par Noteikumu projekta grozījumiem atsevišķa sabiedriska apspriede netika rīkota, jo paredzēts tehniski svītrot MK Noteikumu Nr.304 normas, kas</w:t>
            </w:r>
            <w:r w:rsidRPr="00C5521E">
              <w:rPr>
                <w:rFonts w:cs="Times New Roman"/>
                <w:szCs w:val="24"/>
              </w:rPr>
              <w:t xml:space="preserve"> attiecas uz </w:t>
            </w:r>
            <w:r w:rsidR="006B6525">
              <w:rPr>
                <w:rFonts w:cs="Times New Roman"/>
                <w:szCs w:val="24"/>
              </w:rPr>
              <w:t xml:space="preserve">aptiekā izgatavoto zāļu </w:t>
            </w:r>
            <w:r w:rsidRPr="00C5521E">
              <w:rPr>
                <w:rFonts w:cs="Times New Roman"/>
                <w:szCs w:val="24"/>
              </w:rPr>
              <w:t xml:space="preserve">kvalitātes kontroli </w:t>
            </w:r>
            <w:r>
              <w:rPr>
                <w:rFonts w:cs="Times New Roman"/>
                <w:szCs w:val="24"/>
              </w:rPr>
              <w:t xml:space="preserve"> un iekļaut</w:t>
            </w:r>
            <w:r w:rsidR="006B6525">
              <w:rPr>
                <w:rFonts w:cs="Times New Roman"/>
                <w:szCs w:val="24"/>
              </w:rPr>
              <w:t xml:space="preserve"> tās</w:t>
            </w:r>
            <w:r>
              <w:rPr>
                <w:rFonts w:cs="Times New Roman"/>
                <w:szCs w:val="24"/>
              </w:rPr>
              <w:t xml:space="preserve"> jaunajos aptieku darbības noteikumos.</w:t>
            </w:r>
            <w:r w:rsidRPr="00C5521E">
              <w:rPr>
                <w:rFonts w:cs="Times New Roman"/>
                <w:szCs w:val="24"/>
              </w:rPr>
              <w:t xml:space="preserve"> </w:t>
            </w:r>
            <w:r>
              <w:rPr>
                <w:rFonts w:cs="Times New Roman"/>
                <w:szCs w:val="24"/>
              </w:rPr>
              <w:t>S</w:t>
            </w:r>
            <w:r>
              <w:t>abiedriskās organizācij</w:t>
            </w:r>
            <w:r w:rsidR="00656A59">
              <w:t>as ir informētas Sabiedriskajā apspriedē</w:t>
            </w:r>
            <w:r>
              <w:t xml:space="preserve">, kas </w:t>
            </w:r>
            <w:r w:rsidRPr="00647D38">
              <w:t xml:space="preserve">notika 2016.gada </w:t>
            </w:r>
            <w:r w:rsidR="00656A59">
              <w:t>16.augustā</w:t>
            </w:r>
            <w:r w:rsidR="006B6525">
              <w:t xml:space="preserve"> par Ministru kabineta noteikumu projektu „Aptieku darbības noteikumi”</w:t>
            </w:r>
          </w:p>
        </w:tc>
      </w:tr>
      <w:tr w:rsidR="00594B78" w:rsidRPr="00647D38" w:rsidTr="00594B78">
        <w:tblPrEx>
          <w:tblBorders>
            <w:top w:val="outset" w:sz="6" w:space="0" w:color="414142"/>
            <w:left w:val="outset" w:sz="6" w:space="0" w:color="414142"/>
            <w:bottom w:val="outset" w:sz="6" w:space="0" w:color="414142"/>
            <w:right w:val="outset" w:sz="6" w:space="0" w:color="414142"/>
          </w:tblBorders>
        </w:tblPrEx>
        <w:trPr>
          <w:trHeight w:val="330"/>
        </w:trPr>
        <w:tc>
          <w:tcPr>
            <w:tcW w:w="327" w:type="pct"/>
            <w:gridSpan w:val="2"/>
            <w:tcBorders>
              <w:top w:val="outset" w:sz="6" w:space="0" w:color="414142"/>
              <w:left w:val="outset" w:sz="6" w:space="0" w:color="414142"/>
              <w:bottom w:val="outset" w:sz="6" w:space="0" w:color="414142"/>
              <w:right w:val="outset" w:sz="6" w:space="0" w:color="414142"/>
            </w:tcBorders>
            <w:hideMark/>
          </w:tcPr>
          <w:p w:rsidR="00594B78" w:rsidRPr="00647D38" w:rsidRDefault="00594B78" w:rsidP="002F7DEA">
            <w:r w:rsidRPr="00647D38">
              <w:t>2.</w:t>
            </w:r>
          </w:p>
        </w:tc>
        <w:tc>
          <w:tcPr>
            <w:tcW w:w="1708" w:type="pct"/>
            <w:tcBorders>
              <w:top w:val="outset" w:sz="6" w:space="0" w:color="414142"/>
              <w:left w:val="outset" w:sz="6" w:space="0" w:color="414142"/>
              <w:bottom w:val="outset" w:sz="6" w:space="0" w:color="414142"/>
              <w:right w:val="outset" w:sz="6" w:space="0" w:color="414142"/>
            </w:tcBorders>
            <w:hideMark/>
          </w:tcPr>
          <w:p w:rsidR="00594B78" w:rsidRPr="00647D38" w:rsidRDefault="00594B78" w:rsidP="002F7DEA">
            <w:r w:rsidRPr="00647D38">
              <w:t xml:space="preserve">Sabiedrības līdzdalība projekta izstrādē </w:t>
            </w:r>
          </w:p>
        </w:tc>
        <w:tc>
          <w:tcPr>
            <w:tcW w:w="2965" w:type="pct"/>
            <w:tcBorders>
              <w:top w:val="outset" w:sz="6" w:space="0" w:color="414142"/>
              <w:left w:val="outset" w:sz="6" w:space="0" w:color="414142"/>
              <w:bottom w:val="outset" w:sz="6" w:space="0" w:color="414142"/>
              <w:right w:val="outset" w:sz="6" w:space="0" w:color="414142"/>
            </w:tcBorders>
            <w:hideMark/>
          </w:tcPr>
          <w:p w:rsidR="00594B78" w:rsidRPr="00647D38" w:rsidRDefault="004820A2" w:rsidP="002F7DEA">
            <w:pPr>
              <w:autoSpaceDE w:val="0"/>
              <w:autoSpaceDN w:val="0"/>
              <w:adjustRightInd w:val="0"/>
              <w:jc w:val="both"/>
            </w:pPr>
            <w:r>
              <w:t>Nav</w:t>
            </w:r>
          </w:p>
        </w:tc>
      </w:tr>
      <w:tr w:rsidR="00594B78" w:rsidRPr="00647D38" w:rsidTr="00594B78">
        <w:tblPrEx>
          <w:tblBorders>
            <w:top w:val="outset" w:sz="6" w:space="0" w:color="414142"/>
            <w:left w:val="outset" w:sz="6" w:space="0" w:color="414142"/>
            <w:bottom w:val="outset" w:sz="6" w:space="0" w:color="414142"/>
            <w:right w:val="outset" w:sz="6" w:space="0" w:color="414142"/>
          </w:tblBorders>
        </w:tblPrEx>
        <w:trPr>
          <w:trHeight w:val="465"/>
        </w:trPr>
        <w:tc>
          <w:tcPr>
            <w:tcW w:w="327" w:type="pct"/>
            <w:gridSpan w:val="2"/>
            <w:tcBorders>
              <w:top w:val="outset" w:sz="6" w:space="0" w:color="414142"/>
              <w:left w:val="outset" w:sz="6" w:space="0" w:color="414142"/>
              <w:bottom w:val="outset" w:sz="6" w:space="0" w:color="414142"/>
              <w:right w:val="outset" w:sz="6" w:space="0" w:color="414142"/>
            </w:tcBorders>
            <w:hideMark/>
          </w:tcPr>
          <w:p w:rsidR="00594B78" w:rsidRPr="00647D38" w:rsidRDefault="00594B78" w:rsidP="002F7DEA">
            <w:r w:rsidRPr="00647D38">
              <w:t>3.</w:t>
            </w:r>
          </w:p>
        </w:tc>
        <w:tc>
          <w:tcPr>
            <w:tcW w:w="1708" w:type="pct"/>
            <w:tcBorders>
              <w:top w:val="outset" w:sz="6" w:space="0" w:color="414142"/>
              <w:left w:val="outset" w:sz="6" w:space="0" w:color="414142"/>
              <w:bottom w:val="outset" w:sz="6" w:space="0" w:color="414142"/>
              <w:right w:val="outset" w:sz="6" w:space="0" w:color="414142"/>
            </w:tcBorders>
            <w:hideMark/>
          </w:tcPr>
          <w:p w:rsidR="00594B78" w:rsidRPr="00647D38" w:rsidRDefault="00594B78" w:rsidP="002F7DEA">
            <w:r w:rsidRPr="00647D38">
              <w:t>Sabiedrības līdzdalības rezultāti</w:t>
            </w:r>
          </w:p>
        </w:tc>
        <w:tc>
          <w:tcPr>
            <w:tcW w:w="2965" w:type="pct"/>
            <w:tcBorders>
              <w:top w:val="outset" w:sz="6" w:space="0" w:color="414142"/>
              <w:left w:val="outset" w:sz="6" w:space="0" w:color="414142"/>
              <w:bottom w:val="outset" w:sz="6" w:space="0" w:color="414142"/>
              <w:right w:val="outset" w:sz="6" w:space="0" w:color="414142"/>
            </w:tcBorders>
            <w:hideMark/>
          </w:tcPr>
          <w:p w:rsidR="00594B78" w:rsidRPr="00647D38" w:rsidRDefault="004820A2" w:rsidP="002F7DEA">
            <w:pPr>
              <w:pStyle w:val="BodyTextIndent"/>
              <w:ind w:firstLine="0"/>
            </w:pPr>
            <w:r>
              <w:t>Nav</w:t>
            </w:r>
          </w:p>
        </w:tc>
      </w:tr>
      <w:tr w:rsidR="00594B78" w:rsidRPr="00647D38" w:rsidTr="00594B78">
        <w:tblPrEx>
          <w:tblBorders>
            <w:top w:val="outset" w:sz="6" w:space="0" w:color="414142"/>
            <w:left w:val="outset" w:sz="6" w:space="0" w:color="414142"/>
            <w:bottom w:val="outset" w:sz="6" w:space="0" w:color="414142"/>
            <w:right w:val="outset" w:sz="6" w:space="0" w:color="414142"/>
          </w:tblBorders>
        </w:tblPrEx>
        <w:trPr>
          <w:trHeight w:val="465"/>
        </w:trPr>
        <w:tc>
          <w:tcPr>
            <w:tcW w:w="327" w:type="pct"/>
            <w:gridSpan w:val="2"/>
            <w:tcBorders>
              <w:top w:val="outset" w:sz="6" w:space="0" w:color="414142"/>
              <w:left w:val="outset" w:sz="6" w:space="0" w:color="414142"/>
              <w:bottom w:val="outset" w:sz="6" w:space="0" w:color="414142"/>
              <w:right w:val="outset" w:sz="6" w:space="0" w:color="414142"/>
            </w:tcBorders>
            <w:hideMark/>
          </w:tcPr>
          <w:p w:rsidR="00594B78" w:rsidRPr="00647D38" w:rsidRDefault="00594B78" w:rsidP="002F7DEA">
            <w:r w:rsidRPr="00647D38">
              <w:t>4.</w:t>
            </w:r>
          </w:p>
        </w:tc>
        <w:tc>
          <w:tcPr>
            <w:tcW w:w="1708" w:type="pct"/>
            <w:tcBorders>
              <w:top w:val="outset" w:sz="6" w:space="0" w:color="414142"/>
              <w:left w:val="outset" w:sz="6" w:space="0" w:color="414142"/>
              <w:bottom w:val="outset" w:sz="6" w:space="0" w:color="414142"/>
              <w:right w:val="outset" w:sz="6" w:space="0" w:color="414142"/>
            </w:tcBorders>
            <w:hideMark/>
          </w:tcPr>
          <w:p w:rsidR="00594B78" w:rsidRPr="00647D38" w:rsidRDefault="00594B78" w:rsidP="002F7DEA">
            <w:r w:rsidRPr="00647D38">
              <w:t>Cita informācija</w:t>
            </w:r>
          </w:p>
        </w:tc>
        <w:tc>
          <w:tcPr>
            <w:tcW w:w="2965" w:type="pct"/>
            <w:tcBorders>
              <w:top w:val="outset" w:sz="6" w:space="0" w:color="414142"/>
              <w:left w:val="outset" w:sz="6" w:space="0" w:color="414142"/>
              <w:bottom w:val="outset" w:sz="6" w:space="0" w:color="414142"/>
              <w:right w:val="outset" w:sz="6" w:space="0" w:color="414142"/>
            </w:tcBorders>
            <w:hideMark/>
          </w:tcPr>
          <w:p w:rsidR="00594B78" w:rsidRPr="00647D38" w:rsidRDefault="00594B78" w:rsidP="002F7DEA">
            <w:r w:rsidRPr="00647D38">
              <w:t>Nav</w:t>
            </w:r>
          </w:p>
        </w:tc>
      </w:tr>
      <w:tr w:rsidR="003E6B1C" w:rsidRPr="00C5521E" w:rsidTr="00594B78">
        <w:tblPrEx>
          <w:jc w:val="center"/>
        </w:tblPrEx>
        <w:trPr>
          <w:trHeight w:val="375"/>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3E6B1C" w:rsidRPr="00C5521E" w:rsidRDefault="003E6B1C" w:rsidP="00CC40FD">
            <w:pPr>
              <w:spacing w:before="75" w:after="75"/>
              <w:jc w:val="center"/>
              <w:rPr>
                <w:rFonts w:eastAsia="Times New Roman" w:cs="Times New Roman"/>
                <w:szCs w:val="24"/>
                <w:lang w:eastAsia="lv-LV"/>
              </w:rPr>
            </w:pPr>
            <w:r w:rsidRPr="00C5521E">
              <w:rPr>
                <w:rFonts w:eastAsia="Times New Roman" w:cs="Times New Roman"/>
                <w:b/>
                <w:bCs/>
                <w:szCs w:val="24"/>
                <w:lang w:eastAsia="lv-LV"/>
              </w:rPr>
              <w:t>VII. Tiesību akta projekta izpildes nodrošināšana un tās ietekme uz institūcijām</w:t>
            </w:r>
          </w:p>
        </w:tc>
      </w:tr>
      <w:tr w:rsidR="003E6B1C" w:rsidRPr="00C5521E" w:rsidTr="00594B78">
        <w:tblPrEx>
          <w:jc w:val="center"/>
        </w:tblPrEx>
        <w:trPr>
          <w:trHeight w:val="420"/>
          <w:jc w:val="center"/>
        </w:trPr>
        <w:tc>
          <w:tcPr>
            <w:tcW w:w="327" w:type="pct"/>
            <w:gridSpan w:val="2"/>
            <w:tcBorders>
              <w:top w:val="outset" w:sz="6" w:space="0" w:color="auto"/>
              <w:left w:val="outset" w:sz="6" w:space="0" w:color="auto"/>
              <w:bottom w:val="outset" w:sz="6" w:space="0" w:color="auto"/>
              <w:right w:val="outset" w:sz="6" w:space="0" w:color="auto"/>
            </w:tcBorders>
            <w:hideMark/>
          </w:tcPr>
          <w:p w:rsidR="003E6B1C" w:rsidRPr="00C5521E" w:rsidRDefault="003E6B1C" w:rsidP="002B7FAB">
            <w:pPr>
              <w:rPr>
                <w:rFonts w:eastAsia="Times New Roman" w:cs="Times New Roman"/>
                <w:szCs w:val="24"/>
                <w:lang w:eastAsia="lv-LV"/>
              </w:rPr>
            </w:pPr>
            <w:r w:rsidRPr="00C5521E">
              <w:rPr>
                <w:rFonts w:eastAsia="Times New Roman" w:cs="Times New Roman"/>
                <w:szCs w:val="24"/>
                <w:lang w:eastAsia="lv-LV"/>
              </w:rPr>
              <w:t>1.</w:t>
            </w:r>
          </w:p>
        </w:tc>
        <w:tc>
          <w:tcPr>
            <w:tcW w:w="1708" w:type="pct"/>
            <w:tcBorders>
              <w:top w:val="outset" w:sz="6" w:space="0" w:color="auto"/>
              <w:left w:val="outset" w:sz="6" w:space="0" w:color="auto"/>
              <w:bottom w:val="outset" w:sz="6" w:space="0" w:color="auto"/>
              <w:right w:val="outset" w:sz="6" w:space="0" w:color="auto"/>
            </w:tcBorders>
            <w:hideMark/>
          </w:tcPr>
          <w:p w:rsidR="003E6B1C" w:rsidRPr="00C5521E" w:rsidRDefault="003E6B1C" w:rsidP="002B7FAB">
            <w:pPr>
              <w:rPr>
                <w:rFonts w:eastAsia="Times New Roman" w:cs="Times New Roman"/>
                <w:szCs w:val="24"/>
                <w:lang w:eastAsia="lv-LV"/>
              </w:rPr>
            </w:pPr>
            <w:r w:rsidRPr="00C5521E">
              <w:rPr>
                <w:rFonts w:eastAsia="Times New Roman" w:cs="Times New Roman"/>
                <w:szCs w:val="24"/>
                <w:lang w:eastAsia="lv-LV"/>
              </w:rPr>
              <w:t>Projekta izpildē iesaistītās institūcijas</w:t>
            </w:r>
          </w:p>
        </w:tc>
        <w:tc>
          <w:tcPr>
            <w:tcW w:w="2965" w:type="pct"/>
            <w:tcBorders>
              <w:top w:val="outset" w:sz="6" w:space="0" w:color="auto"/>
              <w:left w:val="outset" w:sz="6" w:space="0" w:color="auto"/>
              <w:bottom w:val="outset" w:sz="6" w:space="0" w:color="auto"/>
              <w:right w:val="outset" w:sz="6" w:space="0" w:color="auto"/>
            </w:tcBorders>
            <w:hideMark/>
          </w:tcPr>
          <w:p w:rsidR="003E6B1C" w:rsidRPr="00C5521E" w:rsidRDefault="006F6A6F" w:rsidP="002B7FAB">
            <w:pPr>
              <w:rPr>
                <w:rFonts w:eastAsia="Times New Roman" w:cs="Times New Roman"/>
                <w:szCs w:val="24"/>
                <w:lang w:eastAsia="lv-LV"/>
              </w:rPr>
            </w:pPr>
            <w:r w:rsidRPr="00C5521E">
              <w:rPr>
                <w:rFonts w:eastAsia="Times New Roman" w:cs="Times New Roman"/>
                <w:szCs w:val="24"/>
                <w:lang w:eastAsia="lv-LV"/>
              </w:rPr>
              <w:t>Zāļu valsts aģentūra</w:t>
            </w:r>
          </w:p>
          <w:p w:rsidR="006F6A6F" w:rsidRPr="00C5521E" w:rsidRDefault="006F6A6F" w:rsidP="002B7FAB">
            <w:pPr>
              <w:rPr>
                <w:rFonts w:eastAsia="Times New Roman" w:cs="Times New Roman"/>
                <w:szCs w:val="24"/>
                <w:lang w:eastAsia="lv-LV"/>
              </w:rPr>
            </w:pPr>
            <w:r w:rsidRPr="00C5521E">
              <w:rPr>
                <w:rFonts w:eastAsia="Times New Roman" w:cs="Times New Roman"/>
                <w:szCs w:val="24"/>
                <w:lang w:eastAsia="lv-LV"/>
              </w:rPr>
              <w:t>Veselības inspekcija</w:t>
            </w:r>
          </w:p>
        </w:tc>
      </w:tr>
      <w:tr w:rsidR="003E6B1C" w:rsidRPr="00C5521E" w:rsidTr="00594B78">
        <w:tblPrEx>
          <w:jc w:val="center"/>
        </w:tblPrEx>
        <w:trPr>
          <w:trHeight w:val="450"/>
          <w:jc w:val="center"/>
        </w:trPr>
        <w:tc>
          <w:tcPr>
            <w:tcW w:w="327" w:type="pct"/>
            <w:gridSpan w:val="2"/>
            <w:tcBorders>
              <w:top w:val="outset" w:sz="6" w:space="0" w:color="auto"/>
              <w:left w:val="outset" w:sz="6" w:space="0" w:color="auto"/>
              <w:bottom w:val="outset" w:sz="6" w:space="0" w:color="auto"/>
              <w:right w:val="outset" w:sz="6" w:space="0" w:color="auto"/>
            </w:tcBorders>
            <w:hideMark/>
          </w:tcPr>
          <w:p w:rsidR="003E6B1C" w:rsidRPr="00C5521E" w:rsidRDefault="003E6B1C" w:rsidP="002B7FAB">
            <w:pPr>
              <w:rPr>
                <w:rFonts w:eastAsia="Times New Roman" w:cs="Times New Roman"/>
                <w:szCs w:val="24"/>
                <w:lang w:eastAsia="lv-LV"/>
              </w:rPr>
            </w:pPr>
            <w:r w:rsidRPr="00C5521E">
              <w:rPr>
                <w:rFonts w:eastAsia="Times New Roman" w:cs="Times New Roman"/>
                <w:szCs w:val="24"/>
                <w:lang w:eastAsia="lv-LV"/>
              </w:rPr>
              <w:t>2.</w:t>
            </w:r>
          </w:p>
        </w:tc>
        <w:tc>
          <w:tcPr>
            <w:tcW w:w="1708" w:type="pct"/>
            <w:tcBorders>
              <w:top w:val="outset" w:sz="6" w:space="0" w:color="auto"/>
              <w:left w:val="outset" w:sz="6" w:space="0" w:color="auto"/>
              <w:bottom w:val="outset" w:sz="6" w:space="0" w:color="auto"/>
              <w:right w:val="outset" w:sz="6" w:space="0" w:color="auto"/>
            </w:tcBorders>
            <w:hideMark/>
          </w:tcPr>
          <w:p w:rsidR="003E6B1C" w:rsidRPr="00C5521E" w:rsidRDefault="003E6B1C" w:rsidP="002B7FAB">
            <w:pPr>
              <w:rPr>
                <w:rFonts w:eastAsia="Times New Roman" w:cs="Times New Roman"/>
                <w:szCs w:val="24"/>
                <w:lang w:eastAsia="lv-LV"/>
              </w:rPr>
            </w:pPr>
            <w:r w:rsidRPr="00C5521E">
              <w:rPr>
                <w:rFonts w:eastAsia="Times New Roman" w:cs="Times New Roman"/>
                <w:szCs w:val="24"/>
                <w:lang w:eastAsia="lv-LV"/>
              </w:rPr>
              <w:t xml:space="preserve">Projekta izpildes ietekme uz pārvaldes funkcijām un institucionālo struktūru. </w:t>
            </w:r>
          </w:p>
          <w:p w:rsidR="003E6B1C" w:rsidRPr="00C5521E" w:rsidRDefault="003E6B1C" w:rsidP="00CC40FD">
            <w:pPr>
              <w:spacing w:before="75" w:after="75"/>
              <w:rPr>
                <w:rFonts w:eastAsia="Times New Roman" w:cs="Times New Roman"/>
                <w:szCs w:val="24"/>
                <w:lang w:eastAsia="lv-LV"/>
              </w:rPr>
            </w:pPr>
            <w:r w:rsidRPr="00C5521E">
              <w:rPr>
                <w:rFonts w:eastAsia="Times New Roman" w:cs="Times New Roman"/>
                <w:szCs w:val="24"/>
                <w:lang w:eastAsia="lv-LV"/>
              </w:rPr>
              <w:t>Jaunu institūciju izveide, esošu institūciju likvidācija vai reorganizācija, to ietekme uz institūcijas cilvēkresursiem</w:t>
            </w:r>
          </w:p>
        </w:tc>
        <w:tc>
          <w:tcPr>
            <w:tcW w:w="2965" w:type="pct"/>
            <w:tcBorders>
              <w:top w:val="outset" w:sz="6" w:space="0" w:color="auto"/>
              <w:left w:val="outset" w:sz="6" w:space="0" w:color="auto"/>
              <w:bottom w:val="outset" w:sz="6" w:space="0" w:color="auto"/>
              <w:right w:val="outset" w:sz="6" w:space="0" w:color="auto"/>
            </w:tcBorders>
            <w:hideMark/>
          </w:tcPr>
          <w:p w:rsidR="003F3BE4" w:rsidRPr="00C5521E" w:rsidRDefault="003F3BE4" w:rsidP="007015AF">
            <w:pPr>
              <w:jc w:val="both"/>
            </w:pPr>
            <w:r w:rsidRPr="00C5521E">
              <w:t xml:space="preserve">Projekta izpilde neietekmēs pārvaldes funkcijas vai institucionālo sistēmu. </w:t>
            </w:r>
          </w:p>
          <w:p w:rsidR="007D2F6A" w:rsidRPr="00C5521E" w:rsidRDefault="003F3BE4" w:rsidP="00FD3E0C">
            <w:pPr>
              <w:spacing w:before="75" w:after="75"/>
              <w:rPr>
                <w:rFonts w:eastAsia="Times New Roman" w:cs="Times New Roman"/>
                <w:szCs w:val="24"/>
                <w:lang w:eastAsia="lv-LV"/>
              </w:rPr>
            </w:pPr>
            <w:r w:rsidRPr="00C5521E">
              <w:t xml:space="preserve">Saistībā ar </w:t>
            </w:r>
            <w:r w:rsidR="00FD3E0C" w:rsidRPr="00C5521E">
              <w:t>Noteikuma projekta</w:t>
            </w:r>
            <w:r w:rsidRPr="00C5521E">
              <w:t xml:space="preserve"> izpildi nav nepieciešams veidot jaunas institūcijas, likvidēt vai reorganizēt esošās.</w:t>
            </w:r>
          </w:p>
        </w:tc>
      </w:tr>
      <w:tr w:rsidR="003E6B1C" w:rsidRPr="00C5521E" w:rsidTr="00594B78">
        <w:tblPrEx>
          <w:jc w:val="center"/>
        </w:tblPrEx>
        <w:trPr>
          <w:trHeight w:val="390"/>
          <w:jc w:val="center"/>
        </w:trPr>
        <w:tc>
          <w:tcPr>
            <w:tcW w:w="327" w:type="pct"/>
            <w:gridSpan w:val="2"/>
            <w:tcBorders>
              <w:top w:val="outset" w:sz="6" w:space="0" w:color="auto"/>
              <w:left w:val="outset" w:sz="6" w:space="0" w:color="auto"/>
              <w:bottom w:val="outset" w:sz="6" w:space="0" w:color="auto"/>
              <w:right w:val="outset" w:sz="6" w:space="0" w:color="auto"/>
            </w:tcBorders>
            <w:hideMark/>
          </w:tcPr>
          <w:p w:rsidR="003E6B1C" w:rsidRPr="00C5521E" w:rsidRDefault="003E6B1C" w:rsidP="002B7FAB">
            <w:pPr>
              <w:rPr>
                <w:rFonts w:eastAsia="Times New Roman" w:cs="Times New Roman"/>
                <w:szCs w:val="24"/>
                <w:lang w:eastAsia="lv-LV"/>
              </w:rPr>
            </w:pPr>
            <w:r w:rsidRPr="00C5521E">
              <w:rPr>
                <w:rFonts w:eastAsia="Times New Roman" w:cs="Times New Roman"/>
                <w:szCs w:val="24"/>
                <w:lang w:eastAsia="lv-LV"/>
              </w:rPr>
              <w:t>3.</w:t>
            </w:r>
          </w:p>
        </w:tc>
        <w:tc>
          <w:tcPr>
            <w:tcW w:w="1708" w:type="pct"/>
            <w:tcBorders>
              <w:top w:val="outset" w:sz="6" w:space="0" w:color="auto"/>
              <w:left w:val="outset" w:sz="6" w:space="0" w:color="auto"/>
              <w:bottom w:val="outset" w:sz="6" w:space="0" w:color="auto"/>
              <w:right w:val="outset" w:sz="6" w:space="0" w:color="auto"/>
            </w:tcBorders>
            <w:hideMark/>
          </w:tcPr>
          <w:p w:rsidR="003E6B1C" w:rsidRPr="00C5521E" w:rsidRDefault="003E6B1C" w:rsidP="002B7FAB">
            <w:pPr>
              <w:rPr>
                <w:rFonts w:eastAsia="Times New Roman" w:cs="Times New Roman"/>
                <w:szCs w:val="24"/>
                <w:lang w:eastAsia="lv-LV"/>
              </w:rPr>
            </w:pPr>
            <w:r w:rsidRPr="00C5521E">
              <w:rPr>
                <w:rFonts w:eastAsia="Times New Roman" w:cs="Times New Roman"/>
                <w:szCs w:val="24"/>
                <w:lang w:eastAsia="lv-LV"/>
              </w:rPr>
              <w:t>Cita informācija</w:t>
            </w:r>
          </w:p>
        </w:tc>
        <w:tc>
          <w:tcPr>
            <w:tcW w:w="2965" w:type="pct"/>
            <w:tcBorders>
              <w:top w:val="outset" w:sz="6" w:space="0" w:color="auto"/>
              <w:left w:val="outset" w:sz="6" w:space="0" w:color="auto"/>
              <w:bottom w:val="outset" w:sz="6" w:space="0" w:color="auto"/>
              <w:right w:val="outset" w:sz="6" w:space="0" w:color="auto"/>
            </w:tcBorders>
            <w:hideMark/>
          </w:tcPr>
          <w:p w:rsidR="003E6B1C" w:rsidRPr="00C5521E" w:rsidRDefault="003E6B1C" w:rsidP="002B7FAB">
            <w:pPr>
              <w:spacing w:before="75" w:after="75"/>
              <w:rPr>
                <w:rFonts w:eastAsia="Times New Roman" w:cs="Times New Roman"/>
                <w:szCs w:val="24"/>
                <w:lang w:eastAsia="lv-LV"/>
              </w:rPr>
            </w:pPr>
            <w:r w:rsidRPr="00C5521E">
              <w:rPr>
                <w:rFonts w:eastAsia="Times New Roman" w:cs="Times New Roman"/>
                <w:szCs w:val="24"/>
                <w:lang w:eastAsia="lv-LV"/>
              </w:rPr>
              <w:t>Nav</w:t>
            </w:r>
          </w:p>
        </w:tc>
      </w:tr>
    </w:tbl>
    <w:p w:rsidR="00EF0B31" w:rsidRPr="00C5521E" w:rsidRDefault="00EF0B31" w:rsidP="003E6B1C">
      <w:pPr>
        <w:rPr>
          <w:rFonts w:cs="Times New Roman"/>
          <w:szCs w:val="24"/>
        </w:rPr>
      </w:pPr>
    </w:p>
    <w:p w:rsidR="00EF5ED9" w:rsidRPr="00C5521E" w:rsidRDefault="008E7EA4" w:rsidP="00FD3E0C">
      <w:pPr>
        <w:spacing w:after="480"/>
        <w:rPr>
          <w:rFonts w:cs="Times New Roman"/>
          <w:i/>
          <w:szCs w:val="24"/>
        </w:rPr>
      </w:pPr>
      <w:r w:rsidRPr="00C5521E">
        <w:rPr>
          <w:rFonts w:cs="Times New Roman"/>
          <w:i/>
          <w:szCs w:val="24"/>
        </w:rPr>
        <w:t>Anotācijas II</w:t>
      </w:r>
      <w:r w:rsidR="00E344E4" w:rsidRPr="00C5521E">
        <w:rPr>
          <w:rFonts w:cs="Times New Roman"/>
          <w:i/>
          <w:szCs w:val="24"/>
        </w:rPr>
        <w:t>I</w:t>
      </w:r>
      <w:r w:rsidR="00594B78">
        <w:rPr>
          <w:rFonts w:cs="Times New Roman"/>
          <w:i/>
          <w:szCs w:val="24"/>
        </w:rPr>
        <w:t xml:space="preserve"> un </w:t>
      </w:r>
      <w:r w:rsidRPr="00C5521E">
        <w:rPr>
          <w:rFonts w:cs="Times New Roman"/>
          <w:i/>
          <w:szCs w:val="24"/>
        </w:rPr>
        <w:t>V sadaļa –</w:t>
      </w:r>
      <w:r w:rsidR="00F24940" w:rsidRPr="00C5521E">
        <w:rPr>
          <w:rFonts w:cs="Times New Roman"/>
          <w:i/>
          <w:szCs w:val="24"/>
        </w:rPr>
        <w:t xml:space="preserve"> P</w:t>
      </w:r>
      <w:r w:rsidRPr="00C5521E">
        <w:rPr>
          <w:rFonts w:cs="Times New Roman"/>
          <w:i/>
          <w:szCs w:val="24"/>
        </w:rPr>
        <w:t>rojekts šīs jomas neskar.</w:t>
      </w:r>
    </w:p>
    <w:p w:rsidR="00B174DE" w:rsidRPr="00C5521E" w:rsidRDefault="00492F76" w:rsidP="00FD3E0C">
      <w:pPr>
        <w:tabs>
          <w:tab w:val="left" w:pos="7230"/>
        </w:tabs>
        <w:ind w:right="-766"/>
        <w:rPr>
          <w:rFonts w:eastAsia="Calibri" w:cs="Times New Roman"/>
          <w:sz w:val="28"/>
          <w:szCs w:val="28"/>
        </w:rPr>
      </w:pPr>
      <w:r w:rsidRPr="00C5521E">
        <w:rPr>
          <w:rFonts w:eastAsia="Calibri" w:cs="Times New Roman"/>
          <w:sz w:val="28"/>
          <w:szCs w:val="28"/>
        </w:rPr>
        <w:lastRenderedPageBreak/>
        <w:t>Veselības ministr</w:t>
      </w:r>
      <w:r w:rsidR="00D03A23">
        <w:rPr>
          <w:rFonts w:eastAsia="Calibri" w:cs="Times New Roman"/>
          <w:sz w:val="28"/>
          <w:szCs w:val="28"/>
        </w:rPr>
        <w:t>e</w:t>
      </w:r>
      <w:r w:rsidRPr="00C5521E">
        <w:rPr>
          <w:rFonts w:eastAsia="Calibri" w:cs="Times New Roman"/>
          <w:sz w:val="28"/>
          <w:szCs w:val="28"/>
        </w:rPr>
        <w:tab/>
      </w:r>
      <w:r w:rsidR="00C70D75">
        <w:rPr>
          <w:rFonts w:eastAsia="Calibri" w:cs="Times New Roman"/>
          <w:sz w:val="28"/>
          <w:szCs w:val="28"/>
        </w:rPr>
        <w:t xml:space="preserve">   </w:t>
      </w:r>
      <w:r w:rsidR="00D03A23">
        <w:rPr>
          <w:rFonts w:eastAsia="Calibri" w:cs="Times New Roman"/>
          <w:sz w:val="28"/>
          <w:szCs w:val="28"/>
        </w:rPr>
        <w:t xml:space="preserve">Anda </w:t>
      </w:r>
      <w:proofErr w:type="spellStart"/>
      <w:r w:rsidR="00D03A23">
        <w:rPr>
          <w:rFonts w:eastAsia="Calibri" w:cs="Times New Roman"/>
          <w:sz w:val="28"/>
          <w:szCs w:val="28"/>
        </w:rPr>
        <w:t>Čakša</w:t>
      </w:r>
      <w:proofErr w:type="spellEnd"/>
    </w:p>
    <w:p w:rsidR="00FD3E0C" w:rsidRPr="00C5521E" w:rsidRDefault="00FD3E0C" w:rsidP="00FD3E0C">
      <w:pPr>
        <w:tabs>
          <w:tab w:val="left" w:pos="7230"/>
        </w:tabs>
        <w:ind w:right="-766"/>
        <w:rPr>
          <w:rFonts w:eastAsia="Calibri" w:cs="Times New Roman"/>
          <w:sz w:val="28"/>
          <w:szCs w:val="28"/>
        </w:rPr>
      </w:pPr>
    </w:p>
    <w:p w:rsidR="00FD3E0C" w:rsidRPr="00C5521E" w:rsidRDefault="00FD3E0C" w:rsidP="00FD3E0C">
      <w:pPr>
        <w:tabs>
          <w:tab w:val="left" w:pos="7230"/>
        </w:tabs>
        <w:ind w:right="-766"/>
        <w:rPr>
          <w:rFonts w:eastAsia="Calibri" w:cs="Times New Roman"/>
          <w:sz w:val="28"/>
          <w:szCs w:val="28"/>
        </w:rPr>
      </w:pPr>
    </w:p>
    <w:p w:rsidR="00B174DE" w:rsidRPr="00C5521E" w:rsidRDefault="00B174DE" w:rsidP="00FD3E0C">
      <w:pPr>
        <w:tabs>
          <w:tab w:val="right" w:pos="9072"/>
        </w:tabs>
        <w:ind w:right="-1"/>
        <w:rPr>
          <w:rFonts w:eastAsia="Calibri" w:cs="Times New Roman"/>
          <w:sz w:val="28"/>
          <w:szCs w:val="28"/>
        </w:rPr>
      </w:pPr>
      <w:r w:rsidRPr="00C5521E">
        <w:rPr>
          <w:rFonts w:eastAsia="Calibri" w:cs="Times New Roman"/>
          <w:sz w:val="28"/>
          <w:szCs w:val="28"/>
        </w:rPr>
        <w:t>Vīza: Valsts sekretār</w:t>
      </w:r>
      <w:r w:rsidR="00C70D75">
        <w:rPr>
          <w:rFonts w:eastAsia="Calibri" w:cs="Times New Roman"/>
          <w:sz w:val="28"/>
          <w:szCs w:val="28"/>
        </w:rPr>
        <w:t>s</w:t>
      </w:r>
      <w:r w:rsidR="00C70D75">
        <w:rPr>
          <w:rFonts w:eastAsia="Calibri" w:cs="Times New Roman"/>
          <w:sz w:val="28"/>
          <w:szCs w:val="28"/>
        </w:rPr>
        <w:tab/>
      </w:r>
      <w:r w:rsidR="00656A59">
        <w:rPr>
          <w:rFonts w:eastAsia="Calibri" w:cs="Times New Roman"/>
          <w:sz w:val="28"/>
          <w:szCs w:val="28"/>
        </w:rPr>
        <w:t xml:space="preserve">Kārlis </w:t>
      </w:r>
      <w:proofErr w:type="spellStart"/>
      <w:r w:rsidR="00656A59">
        <w:rPr>
          <w:rFonts w:eastAsia="Calibri" w:cs="Times New Roman"/>
          <w:sz w:val="28"/>
          <w:szCs w:val="28"/>
        </w:rPr>
        <w:t>Ketners</w:t>
      </w:r>
      <w:proofErr w:type="spellEnd"/>
      <w:r w:rsidR="00656A59">
        <w:rPr>
          <w:rFonts w:eastAsia="Calibri" w:cs="Times New Roman"/>
          <w:sz w:val="28"/>
          <w:szCs w:val="28"/>
        </w:rPr>
        <w:t xml:space="preserve"> </w:t>
      </w:r>
    </w:p>
    <w:p w:rsidR="00FD3E0C" w:rsidRDefault="00FD3E0C" w:rsidP="00B174DE">
      <w:pPr>
        <w:tabs>
          <w:tab w:val="right" w:pos="9072"/>
        </w:tabs>
        <w:ind w:right="-766"/>
        <w:rPr>
          <w:rFonts w:eastAsia="Lucida Sans Unicode" w:cs="Times New Roman"/>
          <w:kern w:val="3"/>
          <w:szCs w:val="24"/>
        </w:rPr>
      </w:pPr>
    </w:p>
    <w:p w:rsidR="004820A2" w:rsidRDefault="004820A2" w:rsidP="00B174DE">
      <w:pPr>
        <w:tabs>
          <w:tab w:val="right" w:pos="9072"/>
        </w:tabs>
        <w:ind w:right="-766"/>
        <w:rPr>
          <w:rFonts w:eastAsia="Lucida Sans Unicode" w:cs="Times New Roman"/>
          <w:kern w:val="3"/>
          <w:szCs w:val="24"/>
        </w:rPr>
      </w:pPr>
    </w:p>
    <w:p w:rsidR="004820A2" w:rsidRDefault="004820A2" w:rsidP="00B174DE">
      <w:pPr>
        <w:tabs>
          <w:tab w:val="right" w:pos="9072"/>
        </w:tabs>
        <w:ind w:right="-766"/>
        <w:rPr>
          <w:rFonts w:eastAsia="Lucida Sans Unicode" w:cs="Times New Roman"/>
          <w:kern w:val="3"/>
          <w:szCs w:val="24"/>
        </w:rPr>
      </w:pPr>
    </w:p>
    <w:p w:rsidR="004820A2" w:rsidRDefault="004820A2" w:rsidP="00B174DE">
      <w:pPr>
        <w:tabs>
          <w:tab w:val="right" w:pos="9072"/>
        </w:tabs>
        <w:ind w:right="-766"/>
        <w:rPr>
          <w:rFonts w:eastAsia="Lucida Sans Unicode" w:cs="Times New Roman"/>
          <w:kern w:val="3"/>
          <w:szCs w:val="24"/>
        </w:rPr>
      </w:pPr>
    </w:p>
    <w:p w:rsidR="004820A2" w:rsidRDefault="004820A2" w:rsidP="00B174DE">
      <w:pPr>
        <w:tabs>
          <w:tab w:val="right" w:pos="9072"/>
        </w:tabs>
        <w:ind w:right="-766"/>
        <w:rPr>
          <w:rFonts w:eastAsia="Lucida Sans Unicode" w:cs="Times New Roman"/>
          <w:kern w:val="3"/>
          <w:szCs w:val="24"/>
        </w:rPr>
      </w:pPr>
    </w:p>
    <w:p w:rsidR="004820A2" w:rsidRDefault="004820A2" w:rsidP="00B174DE">
      <w:pPr>
        <w:tabs>
          <w:tab w:val="right" w:pos="9072"/>
        </w:tabs>
        <w:ind w:right="-766"/>
        <w:rPr>
          <w:rFonts w:eastAsia="Lucida Sans Unicode" w:cs="Times New Roman"/>
          <w:kern w:val="3"/>
          <w:szCs w:val="24"/>
        </w:rPr>
      </w:pPr>
    </w:p>
    <w:p w:rsidR="004820A2" w:rsidRDefault="004820A2" w:rsidP="00B174DE">
      <w:pPr>
        <w:tabs>
          <w:tab w:val="right" w:pos="9072"/>
        </w:tabs>
        <w:ind w:right="-766"/>
        <w:rPr>
          <w:rFonts w:eastAsia="Lucida Sans Unicode" w:cs="Times New Roman"/>
          <w:kern w:val="3"/>
          <w:szCs w:val="24"/>
        </w:rPr>
      </w:pPr>
    </w:p>
    <w:p w:rsidR="004820A2" w:rsidRDefault="004820A2" w:rsidP="00B174DE">
      <w:pPr>
        <w:tabs>
          <w:tab w:val="right" w:pos="9072"/>
        </w:tabs>
        <w:ind w:right="-766"/>
        <w:rPr>
          <w:rFonts w:eastAsia="Lucida Sans Unicode" w:cs="Times New Roman"/>
          <w:kern w:val="3"/>
          <w:szCs w:val="24"/>
        </w:rPr>
      </w:pPr>
    </w:p>
    <w:p w:rsidR="004820A2" w:rsidRDefault="004820A2" w:rsidP="00B174DE">
      <w:pPr>
        <w:tabs>
          <w:tab w:val="right" w:pos="9072"/>
        </w:tabs>
        <w:ind w:right="-766"/>
        <w:rPr>
          <w:rFonts w:eastAsia="Lucida Sans Unicode" w:cs="Times New Roman"/>
          <w:kern w:val="3"/>
          <w:szCs w:val="24"/>
        </w:rPr>
      </w:pPr>
    </w:p>
    <w:p w:rsidR="004820A2" w:rsidRDefault="004820A2" w:rsidP="00B174DE">
      <w:pPr>
        <w:tabs>
          <w:tab w:val="right" w:pos="9072"/>
        </w:tabs>
        <w:ind w:right="-766"/>
        <w:rPr>
          <w:rFonts w:eastAsia="Lucida Sans Unicode" w:cs="Times New Roman"/>
          <w:kern w:val="3"/>
          <w:szCs w:val="24"/>
        </w:rPr>
      </w:pPr>
    </w:p>
    <w:p w:rsidR="004820A2" w:rsidRDefault="004820A2" w:rsidP="00B174DE">
      <w:pPr>
        <w:tabs>
          <w:tab w:val="right" w:pos="9072"/>
        </w:tabs>
        <w:ind w:right="-766"/>
        <w:rPr>
          <w:rFonts w:eastAsia="Lucida Sans Unicode" w:cs="Times New Roman"/>
          <w:kern w:val="3"/>
          <w:szCs w:val="24"/>
        </w:rPr>
      </w:pPr>
    </w:p>
    <w:p w:rsidR="004820A2" w:rsidRDefault="004820A2" w:rsidP="00B174DE">
      <w:pPr>
        <w:tabs>
          <w:tab w:val="right" w:pos="9072"/>
        </w:tabs>
        <w:ind w:right="-766"/>
        <w:rPr>
          <w:rFonts w:eastAsia="Lucida Sans Unicode" w:cs="Times New Roman"/>
          <w:kern w:val="3"/>
          <w:szCs w:val="24"/>
        </w:rPr>
      </w:pPr>
    </w:p>
    <w:p w:rsidR="004820A2" w:rsidRPr="00C5521E" w:rsidRDefault="004820A2" w:rsidP="00B174DE">
      <w:pPr>
        <w:tabs>
          <w:tab w:val="right" w:pos="9072"/>
        </w:tabs>
        <w:ind w:right="-766"/>
        <w:rPr>
          <w:rFonts w:eastAsia="Lucida Sans Unicode" w:cs="Times New Roman"/>
          <w:kern w:val="3"/>
          <w:szCs w:val="24"/>
        </w:rPr>
      </w:pPr>
    </w:p>
    <w:p w:rsidR="000B636C" w:rsidRPr="00C5521E" w:rsidRDefault="00177E69" w:rsidP="000B636C">
      <w:pPr>
        <w:ind w:right="-3228"/>
        <w:rPr>
          <w:rFonts w:eastAsia="Times New Roman" w:cs="Times New Roman"/>
          <w:szCs w:val="24"/>
          <w:lang w:eastAsia="lv-LV"/>
        </w:rPr>
      </w:pPr>
      <w:r>
        <w:rPr>
          <w:rFonts w:eastAsia="Times New Roman" w:cs="Times New Roman"/>
          <w:szCs w:val="24"/>
          <w:lang w:eastAsia="lv-LV"/>
        </w:rPr>
        <w:t>21</w:t>
      </w:r>
      <w:r w:rsidR="000B636C" w:rsidRPr="00C5521E">
        <w:rPr>
          <w:rFonts w:eastAsia="Times New Roman" w:cs="Times New Roman"/>
          <w:szCs w:val="24"/>
          <w:lang w:eastAsia="lv-LV"/>
        </w:rPr>
        <w:t>.</w:t>
      </w:r>
      <w:r w:rsidR="00E344E4" w:rsidRPr="00C5521E">
        <w:rPr>
          <w:rFonts w:eastAsia="Times New Roman" w:cs="Times New Roman"/>
          <w:szCs w:val="24"/>
          <w:lang w:eastAsia="lv-LV"/>
        </w:rPr>
        <w:t>0</w:t>
      </w:r>
      <w:r w:rsidR="00656A59">
        <w:rPr>
          <w:rFonts w:eastAsia="Times New Roman" w:cs="Times New Roman"/>
          <w:szCs w:val="24"/>
          <w:lang w:eastAsia="lv-LV"/>
        </w:rPr>
        <w:t>9</w:t>
      </w:r>
      <w:r w:rsidR="00E344E4" w:rsidRPr="00C5521E">
        <w:rPr>
          <w:rFonts w:eastAsia="Times New Roman" w:cs="Times New Roman"/>
          <w:szCs w:val="24"/>
          <w:lang w:eastAsia="lv-LV"/>
        </w:rPr>
        <w:t>.</w:t>
      </w:r>
      <w:r w:rsidR="000B636C" w:rsidRPr="00C5521E">
        <w:rPr>
          <w:rFonts w:eastAsia="Times New Roman" w:cs="Times New Roman"/>
          <w:szCs w:val="24"/>
          <w:lang w:eastAsia="lv-LV"/>
        </w:rPr>
        <w:t>201</w:t>
      </w:r>
      <w:r w:rsidR="00E344E4" w:rsidRPr="00C5521E">
        <w:rPr>
          <w:rFonts w:eastAsia="Times New Roman" w:cs="Times New Roman"/>
          <w:szCs w:val="24"/>
          <w:lang w:eastAsia="lv-LV"/>
        </w:rPr>
        <w:t>6</w:t>
      </w:r>
      <w:r w:rsidR="000B636C" w:rsidRPr="00C5521E">
        <w:rPr>
          <w:rFonts w:eastAsia="Times New Roman" w:cs="Times New Roman"/>
          <w:szCs w:val="24"/>
          <w:lang w:eastAsia="lv-LV"/>
        </w:rPr>
        <w:t xml:space="preserve"> </w:t>
      </w:r>
      <w:r w:rsidR="00366755">
        <w:rPr>
          <w:rFonts w:eastAsia="Times New Roman" w:cs="Times New Roman"/>
          <w:szCs w:val="24"/>
          <w:lang w:eastAsia="lv-LV"/>
        </w:rPr>
        <w:t>09:56</w:t>
      </w:r>
    </w:p>
    <w:p w:rsidR="000B636C" w:rsidRDefault="00366755" w:rsidP="000B636C">
      <w:pPr>
        <w:ind w:right="-3228"/>
        <w:rPr>
          <w:rFonts w:eastAsia="Times New Roman" w:cs="Times New Roman"/>
          <w:szCs w:val="24"/>
          <w:lang w:eastAsia="lv-LV"/>
        </w:rPr>
      </w:pPr>
      <w:r>
        <w:rPr>
          <w:rFonts w:eastAsia="Times New Roman" w:cs="Times New Roman"/>
          <w:szCs w:val="24"/>
          <w:lang w:eastAsia="lv-LV"/>
        </w:rPr>
        <w:t>752</w:t>
      </w:r>
    </w:p>
    <w:p w:rsidR="004820A2" w:rsidRPr="00C5521E" w:rsidRDefault="004820A2" w:rsidP="000B636C">
      <w:pPr>
        <w:ind w:right="-3228"/>
        <w:rPr>
          <w:rFonts w:eastAsia="Times New Roman" w:cs="Times New Roman"/>
          <w:szCs w:val="24"/>
          <w:lang w:eastAsia="lv-LV"/>
        </w:rPr>
      </w:pPr>
    </w:p>
    <w:p w:rsidR="009F42B0" w:rsidRPr="00C5521E" w:rsidRDefault="00E344E4" w:rsidP="00FD3E0C">
      <w:pPr>
        <w:ind w:right="-3228"/>
        <w:rPr>
          <w:rFonts w:eastAsia="Calibri" w:cs="Times New Roman"/>
          <w:szCs w:val="24"/>
        </w:rPr>
      </w:pPr>
      <w:r w:rsidRPr="00C5521E">
        <w:rPr>
          <w:rFonts w:eastAsia="Calibri" w:cs="Times New Roman"/>
          <w:szCs w:val="24"/>
        </w:rPr>
        <w:t>S.Riekstiņa</w:t>
      </w:r>
      <w:r w:rsidR="00FD3E0C" w:rsidRPr="00C5521E">
        <w:rPr>
          <w:rFonts w:eastAsia="Calibri" w:cs="Times New Roman"/>
          <w:szCs w:val="24"/>
        </w:rPr>
        <w:t xml:space="preserve"> </w:t>
      </w:r>
      <w:r w:rsidR="000B636C" w:rsidRPr="00C5521E">
        <w:rPr>
          <w:rFonts w:eastAsia="Times New Roman" w:cs="Times New Roman"/>
          <w:szCs w:val="24"/>
          <w:lang w:eastAsia="lv-LV"/>
        </w:rPr>
        <w:t>67876</w:t>
      </w:r>
      <w:r w:rsidRPr="00C5521E">
        <w:rPr>
          <w:rFonts w:eastAsia="Times New Roman" w:cs="Times New Roman"/>
          <w:szCs w:val="24"/>
          <w:lang w:eastAsia="lv-LV"/>
        </w:rPr>
        <w:t>115</w:t>
      </w:r>
      <w:r w:rsidR="000B636C" w:rsidRPr="00C5521E">
        <w:rPr>
          <w:rFonts w:eastAsia="Times New Roman" w:cs="Times New Roman"/>
          <w:szCs w:val="24"/>
          <w:lang w:eastAsia="lv-LV"/>
        </w:rPr>
        <w:t>,</w:t>
      </w:r>
      <w:r w:rsidRPr="00C5521E">
        <w:rPr>
          <w:rFonts w:eastAsia="Times New Roman" w:cs="Times New Roman"/>
          <w:szCs w:val="24"/>
          <w:lang w:eastAsia="lv-LV"/>
        </w:rPr>
        <w:t xml:space="preserve"> </w:t>
      </w:r>
      <w:proofErr w:type="spellStart"/>
      <w:r w:rsidRPr="00C5521E">
        <w:rPr>
          <w:rFonts w:eastAsia="Times New Roman" w:cs="Times New Roman"/>
          <w:szCs w:val="24"/>
          <w:lang w:eastAsia="lv-LV"/>
        </w:rPr>
        <w:t>silvija.riekstina</w:t>
      </w:r>
      <w:proofErr w:type="spellEnd"/>
      <w:r w:rsidR="000B636C" w:rsidRPr="00C5521E">
        <w:rPr>
          <w:rFonts w:eastAsia="Times New Roman" w:cs="Times New Roman"/>
          <w:szCs w:val="24"/>
          <w:lang w:eastAsia="lv-LV"/>
        </w:rPr>
        <w:t xml:space="preserve"> @</w:t>
      </w:r>
      <w:proofErr w:type="spellStart"/>
      <w:r w:rsidR="000B636C" w:rsidRPr="00C5521E">
        <w:rPr>
          <w:rFonts w:eastAsia="Times New Roman" w:cs="Times New Roman"/>
          <w:szCs w:val="24"/>
          <w:lang w:eastAsia="lv-LV"/>
        </w:rPr>
        <w:t>vm.gov.lv</w:t>
      </w:r>
      <w:proofErr w:type="spellEnd"/>
    </w:p>
    <w:sectPr w:rsidR="009F42B0" w:rsidRPr="00C5521E" w:rsidSect="00E4482B">
      <w:headerReference w:type="default" r:id="rId9"/>
      <w:footerReference w:type="default" r:id="rId10"/>
      <w:footerReference w:type="first" r:id="rId11"/>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77A" w:rsidRDefault="00E1777A" w:rsidP="0086332E">
      <w:r>
        <w:separator/>
      </w:r>
    </w:p>
  </w:endnote>
  <w:endnote w:type="continuationSeparator" w:id="1">
    <w:p w:rsidR="00E1777A" w:rsidRDefault="00E1777A" w:rsidP="00863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AF" w:rsidRPr="003A5CF6" w:rsidRDefault="007015AF" w:rsidP="00633731">
    <w:pPr>
      <w:jc w:val="both"/>
      <w:rPr>
        <w:szCs w:val="24"/>
      </w:rPr>
    </w:pPr>
    <w:r w:rsidRPr="003A5CF6">
      <w:rPr>
        <w:szCs w:val="24"/>
      </w:rPr>
      <w:t>VManot_</w:t>
    </w:r>
    <w:r w:rsidR="00177E69">
      <w:rPr>
        <w:szCs w:val="24"/>
      </w:rPr>
      <w:t>21</w:t>
    </w:r>
    <w:r w:rsidR="004820A2">
      <w:rPr>
        <w:szCs w:val="24"/>
      </w:rPr>
      <w:t>0</w:t>
    </w:r>
    <w:r w:rsidR="00656A59">
      <w:rPr>
        <w:szCs w:val="24"/>
      </w:rPr>
      <w:t>9</w:t>
    </w:r>
    <w:r w:rsidRPr="003A5CF6">
      <w:rPr>
        <w:szCs w:val="24"/>
      </w:rPr>
      <w:t>16_MK</w:t>
    </w:r>
    <w:r>
      <w:rPr>
        <w:szCs w:val="24"/>
      </w:rPr>
      <w:t>304</w:t>
    </w:r>
    <w:r w:rsidRPr="003A5CF6">
      <w:rPr>
        <w:szCs w:val="24"/>
      </w:rPr>
      <w:t xml:space="preserve"> ; Ministru kabineta noteikumu projekta „</w:t>
    </w:r>
    <w:r w:rsidR="00CF2DDB">
      <w:rPr>
        <w:szCs w:val="24"/>
      </w:rPr>
      <w:t xml:space="preserve">Grozījumi </w:t>
    </w:r>
    <w:r w:rsidRPr="00633731">
      <w:rPr>
        <w:szCs w:val="24"/>
      </w:rPr>
      <w:t>Ministru kabineta 2006.gada 18.aprīļa noteikumos Nr.304 „</w:t>
    </w:r>
    <w:r w:rsidRPr="00633731">
      <w:rPr>
        <w:rFonts w:eastAsia="Times New Roman"/>
        <w:bCs/>
        <w:szCs w:val="24"/>
        <w:lang w:eastAsia="en-GB"/>
      </w:rPr>
      <w:t>Noteikumi par zāļu ražošanas un kontroles kārtību, par zāļu ražošanu atbildīgās amatpersonas kvalifikācijas prasībām un profesionālo pieredzi un kārtību, kādā zāļu ražošanas uzņēmumam izsniedz labas ražošanas prakses sertifikātu</w:t>
    </w:r>
    <w:r w:rsidRPr="00633731">
      <w:rPr>
        <w:szCs w:val="24"/>
      </w:rPr>
      <w:t>”</w:t>
    </w:r>
    <w:r w:rsidRPr="003A5CF6">
      <w:rPr>
        <w:szCs w:val="24"/>
      </w:rPr>
      <w:t>” sākotnējās ietekmes novērtējuma ziņojums (anotācija)</w:t>
    </w:r>
    <w:r w:rsidRPr="003A5CF6">
      <w:rPr>
        <w:rFonts w:eastAsia="Times New Roman" w:cs="Times New Roman"/>
        <w:szCs w:val="24"/>
        <w:lang w:eastAsia="lv-LV"/>
      </w:rPr>
      <w:t xml:space="preserve"> </w:t>
    </w:r>
  </w:p>
  <w:p w:rsidR="007015AF" w:rsidRPr="003A5CF6" w:rsidRDefault="007015AF" w:rsidP="00633731">
    <w:pPr>
      <w:rPr>
        <w:szCs w:val="24"/>
      </w:rPr>
    </w:pPr>
  </w:p>
  <w:p w:rsidR="007015AF" w:rsidRPr="00633731" w:rsidRDefault="007015AF" w:rsidP="00633731">
    <w:pPr>
      <w:pStyle w:val="Foo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AF" w:rsidRDefault="007015AF" w:rsidP="004E3C2D">
    <w:pPr>
      <w:jc w:val="both"/>
      <w:rPr>
        <w:szCs w:val="24"/>
      </w:rPr>
    </w:pPr>
  </w:p>
  <w:p w:rsidR="007015AF" w:rsidRPr="00C5521E" w:rsidRDefault="007015AF" w:rsidP="004E3C2D">
    <w:pPr>
      <w:jc w:val="both"/>
      <w:rPr>
        <w:szCs w:val="24"/>
      </w:rPr>
    </w:pPr>
    <w:bookmarkStart w:id="0" w:name="OLE_LINK3"/>
    <w:bookmarkStart w:id="1" w:name="OLE_LINK4"/>
    <w:bookmarkStart w:id="2" w:name="_Hlk450831786"/>
    <w:r w:rsidRPr="00C5521E">
      <w:rPr>
        <w:szCs w:val="24"/>
      </w:rPr>
      <w:t>VManot_</w:t>
    </w:r>
    <w:r w:rsidR="00177E69">
      <w:rPr>
        <w:szCs w:val="24"/>
      </w:rPr>
      <w:t>21</w:t>
    </w:r>
    <w:r w:rsidR="004820A2">
      <w:rPr>
        <w:szCs w:val="24"/>
      </w:rPr>
      <w:t>0</w:t>
    </w:r>
    <w:r w:rsidR="00656A59">
      <w:rPr>
        <w:szCs w:val="24"/>
      </w:rPr>
      <w:t>9</w:t>
    </w:r>
    <w:r w:rsidRPr="00C5521E">
      <w:rPr>
        <w:szCs w:val="24"/>
      </w:rPr>
      <w:t>16_MK304 ; Ministru kabineta noteikumu projekta „</w:t>
    </w:r>
    <w:r w:rsidR="00CF2DDB">
      <w:rPr>
        <w:szCs w:val="24"/>
      </w:rPr>
      <w:t xml:space="preserve">Grozījumi </w:t>
    </w:r>
    <w:r w:rsidRPr="00C5521E">
      <w:rPr>
        <w:szCs w:val="24"/>
      </w:rPr>
      <w:t>Ministru kabineta 2006.gada 18.aprīļa noteikumos Nr.304 „</w:t>
    </w:r>
    <w:r w:rsidRPr="00C5521E">
      <w:rPr>
        <w:rFonts w:eastAsia="Times New Roman"/>
        <w:bCs/>
        <w:szCs w:val="24"/>
        <w:lang w:eastAsia="en-GB"/>
      </w:rPr>
      <w:t>Noteikumi par zāļu ražošanas un kontroles kārtību, par zāļu ražošanu atbildīgās amatpersonas kvalifikācijas prasībām un profesionālo pieredzi un kārtību, kādā zāļu ražošanas uzņēmumam izsniedz labas ražošanas prakses sertifikātu</w:t>
    </w:r>
    <w:r w:rsidRPr="00C5521E">
      <w:rPr>
        <w:szCs w:val="24"/>
      </w:rPr>
      <w:t>”” sākotnējās ietekmes novērtējuma ziņojums (anotācija)</w:t>
    </w:r>
    <w:r w:rsidRPr="00C5521E">
      <w:rPr>
        <w:rFonts w:eastAsia="Times New Roman" w:cs="Times New Roman"/>
        <w:szCs w:val="24"/>
        <w:lang w:eastAsia="lv-LV"/>
      </w:rPr>
      <w:t xml:space="preserve"> </w:t>
    </w:r>
    <w:bookmarkEnd w:id="0"/>
    <w:bookmarkEnd w:id="1"/>
    <w:bookmarkEnd w:id="2"/>
  </w:p>
  <w:p w:rsidR="007015AF" w:rsidRPr="003A5CF6" w:rsidRDefault="007015AF" w:rsidP="00B219D7">
    <w:pP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77A" w:rsidRDefault="00E1777A" w:rsidP="0086332E">
      <w:r>
        <w:separator/>
      </w:r>
    </w:p>
  </w:footnote>
  <w:footnote w:type="continuationSeparator" w:id="1">
    <w:p w:rsidR="00E1777A" w:rsidRDefault="00E1777A" w:rsidP="00863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1659"/>
      <w:docPartObj>
        <w:docPartGallery w:val="Page Numbers (Top of Page)"/>
        <w:docPartUnique/>
      </w:docPartObj>
    </w:sdtPr>
    <w:sdtContent>
      <w:p w:rsidR="007015AF" w:rsidRDefault="002242FD">
        <w:pPr>
          <w:pStyle w:val="Header"/>
          <w:jc w:val="center"/>
        </w:pPr>
        <w:r>
          <w:fldChar w:fldCharType="begin"/>
        </w:r>
        <w:r w:rsidR="007D1F56">
          <w:instrText xml:space="preserve"> PAGE   \* MERGEFORMAT </w:instrText>
        </w:r>
        <w:r>
          <w:fldChar w:fldCharType="separate"/>
        </w:r>
        <w:r w:rsidR="00455CFA">
          <w:rPr>
            <w:noProof/>
          </w:rPr>
          <w:t>4</w:t>
        </w:r>
        <w:r>
          <w:fldChar w:fldCharType="end"/>
        </w:r>
      </w:p>
    </w:sdtContent>
  </w:sdt>
  <w:p w:rsidR="007015AF" w:rsidRDefault="007015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75E54CF"/>
    <w:multiLevelType w:val="hybridMultilevel"/>
    <w:tmpl w:val="DEFC01F8"/>
    <w:lvl w:ilvl="0" w:tplc="CB0650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F2F50"/>
    <w:multiLevelType w:val="hybridMultilevel"/>
    <w:tmpl w:val="894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4A31146"/>
    <w:multiLevelType w:val="hybridMultilevel"/>
    <w:tmpl w:val="3E72F6C0"/>
    <w:lvl w:ilvl="0" w:tplc="EE7CB3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3DDE2911"/>
    <w:multiLevelType w:val="hybridMultilevel"/>
    <w:tmpl w:val="3ADED4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705360B"/>
    <w:multiLevelType w:val="hybridMultilevel"/>
    <w:tmpl w:val="A2C273D2"/>
    <w:lvl w:ilvl="0" w:tplc="7B501DA4">
      <w:start w:val="1"/>
      <w:numFmt w:val="decimal"/>
      <w:lvlText w:val="%1."/>
      <w:lvlJc w:val="left"/>
      <w:pPr>
        <w:ind w:left="749" w:hanging="360"/>
      </w:pPr>
      <w:rPr>
        <w:rFonts w:hint="default"/>
      </w:r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16">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9">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7"/>
  </w:num>
  <w:num w:numId="3">
    <w:abstractNumId w:val="14"/>
  </w:num>
  <w:num w:numId="4">
    <w:abstractNumId w:val="1"/>
  </w:num>
  <w:num w:numId="5">
    <w:abstractNumId w:val="12"/>
  </w:num>
  <w:num w:numId="6">
    <w:abstractNumId w:val="16"/>
  </w:num>
  <w:num w:numId="7">
    <w:abstractNumId w:val="5"/>
  </w:num>
  <w:num w:numId="8">
    <w:abstractNumId w:val="18"/>
  </w:num>
  <w:num w:numId="9">
    <w:abstractNumId w:val="8"/>
  </w:num>
  <w:num w:numId="10">
    <w:abstractNumId w:val="6"/>
  </w:num>
  <w:num w:numId="11">
    <w:abstractNumId w:val="19"/>
  </w:num>
  <w:num w:numId="12">
    <w:abstractNumId w:val="3"/>
  </w:num>
  <w:num w:numId="13">
    <w:abstractNumId w:val="13"/>
  </w:num>
  <w:num w:numId="14">
    <w:abstractNumId w:val="7"/>
  </w:num>
  <w:num w:numId="15">
    <w:abstractNumId w:val="10"/>
  </w:num>
  <w:num w:numId="16">
    <w:abstractNumId w:val="4"/>
  </w:num>
  <w:num w:numId="17">
    <w:abstractNumId w:val="9"/>
  </w:num>
  <w:num w:numId="18">
    <w:abstractNumId w:val="2"/>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E344E4"/>
    <w:rsid w:val="000035C3"/>
    <w:rsid w:val="00003A8A"/>
    <w:rsid w:val="00010D20"/>
    <w:rsid w:val="000120C1"/>
    <w:rsid w:val="00013DD6"/>
    <w:rsid w:val="00015658"/>
    <w:rsid w:val="000171E8"/>
    <w:rsid w:val="00021042"/>
    <w:rsid w:val="000264F4"/>
    <w:rsid w:val="00030701"/>
    <w:rsid w:val="00031732"/>
    <w:rsid w:val="0003263E"/>
    <w:rsid w:val="00033CB5"/>
    <w:rsid w:val="00033D70"/>
    <w:rsid w:val="00034596"/>
    <w:rsid w:val="000352CD"/>
    <w:rsid w:val="00036818"/>
    <w:rsid w:val="0004518E"/>
    <w:rsid w:val="000456D5"/>
    <w:rsid w:val="00047682"/>
    <w:rsid w:val="00051113"/>
    <w:rsid w:val="00052372"/>
    <w:rsid w:val="00052921"/>
    <w:rsid w:val="000559F1"/>
    <w:rsid w:val="00056CAC"/>
    <w:rsid w:val="0006255C"/>
    <w:rsid w:val="00075A85"/>
    <w:rsid w:val="00080A03"/>
    <w:rsid w:val="00081E93"/>
    <w:rsid w:val="000830E7"/>
    <w:rsid w:val="0008538E"/>
    <w:rsid w:val="00090786"/>
    <w:rsid w:val="00096763"/>
    <w:rsid w:val="000A3F41"/>
    <w:rsid w:val="000A41BB"/>
    <w:rsid w:val="000A45D5"/>
    <w:rsid w:val="000B32FD"/>
    <w:rsid w:val="000B3589"/>
    <w:rsid w:val="000B4256"/>
    <w:rsid w:val="000B4B45"/>
    <w:rsid w:val="000B636C"/>
    <w:rsid w:val="000B6647"/>
    <w:rsid w:val="000C0A0E"/>
    <w:rsid w:val="000C15CD"/>
    <w:rsid w:val="000C3C12"/>
    <w:rsid w:val="000D0B2F"/>
    <w:rsid w:val="000D191D"/>
    <w:rsid w:val="000D339F"/>
    <w:rsid w:val="000D74E3"/>
    <w:rsid w:val="000E47D4"/>
    <w:rsid w:val="000E5651"/>
    <w:rsid w:val="000E683A"/>
    <w:rsid w:val="000F4C05"/>
    <w:rsid w:val="00100D1D"/>
    <w:rsid w:val="001012F1"/>
    <w:rsid w:val="00101358"/>
    <w:rsid w:val="00101396"/>
    <w:rsid w:val="00103139"/>
    <w:rsid w:val="00103C6D"/>
    <w:rsid w:val="00104C6D"/>
    <w:rsid w:val="0010656E"/>
    <w:rsid w:val="001127A7"/>
    <w:rsid w:val="001133A9"/>
    <w:rsid w:val="00114EB2"/>
    <w:rsid w:val="00116D83"/>
    <w:rsid w:val="0011774E"/>
    <w:rsid w:val="00117C74"/>
    <w:rsid w:val="00120D5C"/>
    <w:rsid w:val="00123E23"/>
    <w:rsid w:val="00123EFF"/>
    <w:rsid w:val="00127C3A"/>
    <w:rsid w:val="001311A7"/>
    <w:rsid w:val="00132257"/>
    <w:rsid w:val="001379A6"/>
    <w:rsid w:val="00141987"/>
    <w:rsid w:val="00151EC5"/>
    <w:rsid w:val="00153272"/>
    <w:rsid w:val="00153D74"/>
    <w:rsid w:val="001550F8"/>
    <w:rsid w:val="00155614"/>
    <w:rsid w:val="00156B2B"/>
    <w:rsid w:val="001575D0"/>
    <w:rsid w:val="00167659"/>
    <w:rsid w:val="0017043D"/>
    <w:rsid w:val="00171C46"/>
    <w:rsid w:val="00172819"/>
    <w:rsid w:val="00176EE5"/>
    <w:rsid w:val="00177E69"/>
    <w:rsid w:val="00181EE3"/>
    <w:rsid w:val="0018644C"/>
    <w:rsid w:val="001874AB"/>
    <w:rsid w:val="001913A4"/>
    <w:rsid w:val="001A0995"/>
    <w:rsid w:val="001A1E54"/>
    <w:rsid w:val="001A25F1"/>
    <w:rsid w:val="001A4EE2"/>
    <w:rsid w:val="001B0642"/>
    <w:rsid w:val="001B0A2D"/>
    <w:rsid w:val="001B0AD9"/>
    <w:rsid w:val="001B41D7"/>
    <w:rsid w:val="001B6CB6"/>
    <w:rsid w:val="001C08FF"/>
    <w:rsid w:val="001C150F"/>
    <w:rsid w:val="001C442D"/>
    <w:rsid w:val="001C7CA6"/>
    <w:rsid w:val="001D4F5E"/>
    <w:rsid w:val="001D7A97"/>
    <w:rsid w:val="001E0057"/>
    <w:rsid w:val="001E135E"/>
    <w:rsid w:val="001E367B"/>
    <w:rsid w:val="001E434A"/>
    <w:rsid w:val="001E5BF4"/>
    <w:rsid w:val="001F1AA4"/>
    <w:rsid w:val="001F282E"/>
    <w:rsid w:val="001F4288"/>
    <w:rsid w:val="00201C13"/>
    <w:rsid w:val="002054B8"/>
    <w:rsid w:val="00206679"/>
    <w:rsid w:val="00214BB5"/>
    <w:rsid w:val="00216242"/>
    <w:rsid w:val="0021687F"/>
    <w:rsid w:val="00221A74"/>
    <w:rsid w:val="00223576"/>
    <w:rsid w:val="002242FD"/>
    <w:rsid w:val="00225970"/>
    <w:rsid w:val="00227AE6"/>
    <w:rsid w:val="00233469"/>
    <w:rsid w:val="00234D5C"/>
    <w:rsid w:val="002367B8"/>
    <w:rsid w:val="00241B38"/>
    <w:rsid w:val="002432EB"/>
    <w:rsid w:val="0024387C"/>
    <w:rsid w:val="002515AB"/>
    <w:rsid w:val="002525AC"/>
    <w:rsid w:val="00252842"/>
    <w:rsid w:val="002534AE"/>
    <w:rsid w:val="00256F5A"/>
    <w:rsid w:val="002609B9"/>
    <w:rsid w:val="002657F0"/>
    <w:rsid w:val="0026767A"/>
    <w:rsid w:val="00270A64"/>
    <w:rsid w:val="002723AC"/>
    <w:rsid w:val="00281E41"/>
    <w:rsid w:val="0028334D"/>
    <w:rsid w:val="00284711"/>
    <w:rsid w:val="00284F26"/>
    <w:rsid w:val="002924B2"/>
    <w:rsid w:val="00292E9A"/>
    <w:rsid w:val="00294CCF"/>
    <w:rsid w:val="0029603C"/>
    <w:rsid w:val="002A09BA"/>
    <w:rsid w:val="002A13A4"/>
    <w:rsid w:val="002A2A5D"/>
    <w:rsid w:val="002A438D"/>
    <w:rsid w:val="002A5C22"/>
    <w:rsid w:val="002A5F9D"/>
    <w:rsid w:val="002A76E5"/>
    <w:rsid w:val="002B013D"/>
    <w:rsid w:val="002B2F25"/>
    <w:rsid w:val="002B4BF8"/>
    <w:rsid w:val="002B4EAD"/>
    <w:rsid w:val="002B560E"/>
    <w:rsid w:val="002B757B"/>
    <w:rsid w:val="002B7FAB"/>
    <w:rsid w:val="002C18BA"/>
    <w:rsid w:val="002C2548"/>
    <w:rsid w:val="002C40BD"/>
    <w:rsid w:val="002C4AAC"/>
    <w:rsid w:val="002C4F0B"/>
    <w:rsid w:val="002C534A"/>
    <w:rsid w:val="002C607B"/>
    <w:rsid w:val="002D5F3E"/>
    <w:rsid w:val="002E1DB7"/>
    <w:rsid w:val="002E2CD4"/>
    <w:rsid w:val="002E74DB"/>
    <w:rsid w:val="002F1CE3"/>
    <w:rsid w:val="002F23E2"/>
    <w:rsid w:val="002F4292"/>
    <w:rsid w:val="002F4AD7"/>
    <w:rsid w:val="002F4DF8"/>
    <w:rsid w:val="002F667E"/>
    <w:rsid w:val="00307C86"/>
    <w:rsid w:val="00307E73"/>
    <w:rsid w:val="003116C6"/>
    <w:rsid w:val="003125FD"/>
    <w:rsid w:val="003169E3"/>
    <w:rsid w:val="00320622"/>
    <w:rsid w:val="0032160E"/>
    <w:rsid w:val="00323EB3"/>
    <w:rsid w:val="00327064"/>
    <w:rsid w:val="00327AC0"/>
    <w:rsid w:val="00330C19"/>
    <w:rsid w:val="0033152B"/>
    <w:rsid w:val="00332D9B"/>
    <w:rsid w:val="003455BE"/>
    <w:rsid w:val="00353D19"/>
    <w:rsid w:val="00355DBD"/>
    <w:rsid w:val="00357997"/>
    <w:rsid w:val="00360F96"/>
    <w:rsid w:val="00366755"/>
    <w:rsid w:val="003722A8"/>
    <w:rsid w:val="00381CD0"/>
    <w:rsid w:val="00382ED7"/>
    <w:rsid w:val="00387F99"/>
    <w:rsid w:val="003945F1"/>
    <w:rsid w:val="003A2A12"/>
    <w:rsid w:val="003A3EAE"/>
    <w:rsid w:val="003A506B"/>
    <w:rsid w:val="003A50DD"/>
    <w:rsid w:val="003A5CF6"/>
    <w:rsid w:val="003A5EFA"/>
    <w:rsid w:val="003A7C8E"/>
    <w:rsid w:val="003B07F1"/>
    <w:rsid w:val="003C18AF"/>
    <w:rsid w:val="003D75F1"/>
    <w:rsid w:val="003D7B5D"/>
    <w:rsid w:val="003E24E3"/>
    <w:rsid w:val="003E6B1C"/>
    <w:rsid w:val="003E7893"/>
    <w:rsid w:val="003E7F07"/>
    <w:rsid w:val="003F3BE4"/>
    <w:rsid w:val="00401CB8"/>
    <w:rsid w:val="0040494F"/>
    <w:rsid w:val="00405081"/>
    <w:rsid w:val="00405DF3"/>
    <w:rsid w:val="0040735E"/>
    <w:rsid w:val="00416095"/>
    <w:rsid w:val="00417376"/>
    <w:rsid w:val="00417868"/>
    <w:rsid w:val="00420F59"/>
    <w:rsid w:val="00421FDC"/>
    <w:rsid w:val="00426AC4"/>
    <w:rsid w:val="004278E8"/>
    <w:rsid w:val="004300DA"/>
    <w:rsid w:val="004311EC"/>
    <w:rsid w:val="00433180"/>
    <w:rsid w:val="004340AF"/>
    <w:rsid w:val="0043520B"/>
    <w:rsid w:val="00435744"/>
    <w:rsid w:val="00440676"/>
    <w:rsid w:val="00441187"/>
    <w:rsid w:val="004428D2"/>
    <w:rsid w:val="004479D2"/>
    <w:rsid w:val="00454089"/>
    <w:rsid w:val="00455CFA"/>
    <w:rsid w:val="00455D90"/>
    <w:rsid w:val="00456684"/>
    <w:rsid w:val="0045713E"/>
    <w:rsid w:val="0046310D"/>
    <w:rsid w:val="00467E9B"/>
    <w:rsid w:val="004704C6"/>
    <w:rsid w:val="0047092A"/>
    <w:rsid w:val="00472F14"/>
    <w:rsid w:val="00474DEF"/>
    <w:rsid w:val="00477977"/>
    <w:rsid w:val="0048046E"/>
    <w:rsid w:val="00481DE1"/>
    <w:rsid w:val="004820A2"/>
    <w:rsid w:val="00482D6B"/>
    <w:rsid w:val="00483A07"/>
    <w:rsid w:val="00484824"/>
    <w:rsid w:val="00484F87"/>
    <w:rsid w:val="00486F81"/>
    <w:rsid w:val="00492A4E"/>
    <w:rsid w:val="00492F76"/>
    <w:rsid w:val="004A0445"/>
    <w:rsid w:val="004A5E02"/>
    <w:rsid w:val="004A5E44"/>
    <w:rsid w:val="004B66BE"/>
    <w:rsid w:val="004B66E4"/>
    <w:rsid w:val="004B7814"/>
    <w:rsid w:val="004C00A6"/>
    <w:rsid w:val="004C64F1"/>
    <w:rsid w:val="004C70F0"/>
    <w:rsid w:val="004C795B"/>
    <w:rsid w:val="004D0702"/>
    <w:rsid w:val="004D0A5D"/>
    <w:rsid w:val="004E16E2"/>
    <w:rsid w:val="004E3C2D"/>
    <w:rsid w:val="004E3F68"/>
    <w:rsid w:val="004E3F79"/>
    <w:rsid w:val="004E49C8"/>
    <w:rsid w:val="004E4E8A"/>
    <w:rsid w:val="004E6E67"/>
    <w:rsid w:val="004F0331"/>
    <w:rsid w:val="004F349E"/>
    <w:rsid w:val="005038E2"/>
    <w:rsid w:val="00507B65"/>
    <w:rsid w:val="00507F94"/>
    <w:rsid w:val="00512815"/>
    <w:rsid w:val="00512E81"/>
    <w:rsid w:val="005130D4"/>
    <w:rsid w:val="00515BC0"/>
    <w:rsid w:val="005161CC"/>
    <w:rsid w:val="00520072"/>
    <w:rsid w:val="00520AC5"/>
    <w:rsid w:val="00521073"/>
    <w:rsid w:val="00522724"/>
    <w:rsid w:val="00522DD2"/>
    <w:rsid w:val="00523431"/>
    <w:rsid w:val="00524F53"/>
    <w:rsid w:val="00526C24"/>
    <w:rsid w:val="00530AEF"/>
    <w:rsid w:val="00531DAA"/>
    <w:rsid w:val="00532D6B"/>
    <w:rsid w:val="00536114"/>
    <w:rsid w:val="00537356"/>
    <w:rsid w:val="005406EC"/>
    <w:rsid w:val="00540BC8"/>
    <w:rsid w:val="005410F5"/>
    <w:rsid w:val="0054191E"/>
    <w:rsid w:val="00543A13"/>
    <w:rsid w:val="00544C6F"/>
    <w:rsid w:val="005469AA"/>
    <w:rsid w:val="00550EA0"/>
    <w:rsid w:val="005522F3"/>
    <w:rsid w:val="00562490"/>
    <w:rsid w:val="00563208"/>
    <w:rsid w:val="00563354"/>
    <w:rsid w:val="00567312"/>
    <w:rsid w:val="005677B3"/>
    <w:rsid w:val="0057245E"/>
    <w:rsid w:val="00575B2A"/>
    <w:rsid w:val="00576263"/>
    <w:rsid w:val="00580C65"/>
    <w:rsid w:val="00582B57"/>
    <w:rsid w:val="005831F6"/>
    <w:rsid w:val="00585F70"/>
    <w:rsid w:val="00592AE3"/>
    <w:rsid w:val="00592DE4"/>
    <w:rsid w:val="00593FD4"/>
    <w:rsid w:val="005943E2"/>
    <w:rsid w:val="00594B78"/>
    <w:rsid w:val="005A12D1"/>
    <w:rsid w:val="005A67D4"/>
    <w:rsid w:val="005A6A86"/>
    <w:rsid w:val="005A6F70"/>
    <w:rsid w:val="005A71CA"/>
    <w:rsid w:val="005B170B"/>
    <w:rsid w:val="005B1FE3"/>
    <w:rsid w:val="005B266D"/>
    <w:rsid w:val="005B2FA2"/>
    <w:rsid w:val="005B56CC"/>
    <w:rsid w:val="005D5F2F"/>
    <w:rsid w:val="005E100A"/>
    <w:rsid w:val="005E1B69"/>
    <w:rsid w:val="005E2F64"/>
    <w:rsid w:val="005E3599"/>
    <w:rsid w:val="005E7616"/>
    <w:rsid w:val="005F2AE2"/>
    <w:rsid w:val="005F7217"/>
    <w:rsid w:val="00605A96"/>
    <w:rsid w:val="0061716C"/>
    <w:rsid w:val="00623083"/>
    <w:rsid w:val="00630076"/>
    <w:rsid w:val="00633731"/>
    <w:rsid w:val="006365FA"/>
    <w:rsid w:val="006369F5"/>
    <w:rsid w:val="00645CF7"/>
    <w:rsid w:val="00654C6F"/>
    <w:rsid w:val="00656A59"/>
    <w:rsid w:val="00657E22"/>
    <w:rsid w:val="0066546D"/>
    <w:rsid w:val="00667703"/>
    <w:rsid w:val="00671B95"/>
    <w:rsid w:val="0067594F"/>
    <w:rsid w:val="0068108B"/>
    <w:rsid w:val="0068174F"/>
    <w:rsid w:val="0068214A"/>
    <w:rsid w:val="00687F7E"/>
    <w:rsid w:val="0069140D"/>
    <w:rsid w:val="006945D8"/>
    <w:rsid w:val="00695489"/>
    <w:rsid w:val="006968B8"/>
    <w:rsid w:val="006978AC"/>
    <w:rsid w:val="006A33B4"/>
    <w:rsid w:val="006A6D74"/>
    <w:rsid w:val="006A6F38"/>
    <w:rsid w:val="006B00D1"/>
    <w:rsid w:val="006B0936"/>
    <w:rsid w:val="006B25B5"/>
    <w:rsid w:val="006B335D"/>
    <w:rsid w:val="006B6525"/>
    <w:rsid w:val="006B6B40"/>
    <w:rsid w:val="006B7697"/>
    <w:rsid w:val="006B7EBB"/>
    <w:rsid w:val="006C5621"/>
    <w:rsid w:val="006D1ED9"/>
    <w:rsid w:val="006D5FC3"/>
    <w:rsid w:val="006D65EC"/>
    <w:rsid w:val="006D714A"/>
    <w:rsid w:val="006E3768"/>
    <w:rsid w:val="006E497D"/>
    <w:rsid w:val="006E4CEB"/>
    <w:rsid w:val="006E78D5"/>
    <w:rsid w:val="006F2308"/>
    <w:rsid w:val="006F48D3"/>
    <w:rsid w:val="006F5F7A"/>
    <w:rsid w:val="006F6A6F"/>
    <w:rsid w:val="006F6C9E"/>
    <w:rsid w:val="006F6D3E"/>
    <w:rsid w:val="00701573"/>
    <w:rsid w:val="007015AF"/>
    <w:rsid w:val="0070371F"/>
    <w:rsid w:val="007067C0"/>
    <w:rsid w:val="00706D60"/>
    <w:rsid w:val="00710E4E"/>
    <w:rsid w:val="00713AA2"/>
    <w:rsid w:val="00720FEF"/>
    <w:rsid w:val="00721AE1"/>
    <w:rsid w:val="00722434"/>
    <w:rsid w:val="00724D5C"/>
    <w:rsid w:val="00727B07"/>
    <w:rsid w:val="007304CC"/>
    <w:rsid w:val="00736011"/>
    <w:rsid w:val="007373AF"/>
    <w:rsid w:val="0073776D"/>
    <w:rsid w:val="007425A5"/>
    <w:rsid w:val="00743C5E"/>
    <w:rsid w:val="00744208"/>
    <w:rsid w:val="0075046B"/>
    <w:rsid w:val="00753648"/>
    <w:rsid w:val="00761B1F"/>
    <w:rsid w:val="00763D7A"/>
    <w:rsid w:val="0076636D"/>
    <w:rsid w:val="00766DBC"/>
    <w:rsid w:val="007678DA"/>
    <w:rsid w:val="007729FF"/>
    <w:rsid w:val="00774271"/>
    <w:rsid w:val="00783BAB"/>
    <w:rsid w:val="00786B26"/>
    <w:rsid w:val="00790280"/>
    <w:rsid w:val="00792B5A"/>
    <w:rsid w:val="00795F8E"/>
    <w:rsid w:val="007A00BE"/>
    <w:rsid w:val="007A02A7"/>
    <w:rsid w:val="007A04A4"/>
    <w:rsid w:val="007A069C"/>
    <w:rsid w:val="007A33F1"/>
    <w:rsid w:val="007A56B1"/>
    <w:rsid w:val="007B4B6E"/>
    <w:rsid w:val="007B6131"/>
    <w:rsid w:val="007B6658"/>
    <w:rsid w:val="007C062D"/>
    <w:rsid w:val="007C2FA0"/>
    <w:rsid w:val="007C654E"/>
    <w:rsid w:val="007C6F77"/>
    <w:rsid w:val="007D16D9"/>
    <w:rsid w:val="007D1F56"/>
    <w:rsid w:val="007D2F6A"/>
    <w:rsid w:val="007D4AEA"/>
    <w:rsid w:val="007E0722"/>
    <w:rsid w:val="007E0E52"/>
    <w:rsid w:val="007E34A8"/>
    <w:rsid w:val="007E6993"/>
    <w:rsid w:val="007F04F1"/>
    <w:rsid w:val="007F0FBF"/>
    <w:rsid w:val="00801409"/>
    <w:rsid w:val="0080544C"/>
    <w:rsid w:val="008062E4"/>
    <w:rsid w:val="00807AF0"/>
    <w:rsid w:val="0081028A"/>
    <w:rsid w:val="008103A2"/>
    <w:rsid w:val="00810812"/>
    <w:rsid w:val="00813984"/>
    <w:rsid w:val="00822EFB"/>
    <w:rsid w:val="008234A2"/>
    <w:rsid w:val="00825031"/>
    <w:rsid w:val="00830343"/>
    <w:rsid w:val="00830605"/>
    <w:rsid w:val="00833A11"/>
    <w:rsid w:val="00840837"/>
    <w:rsid w:val="00842C37"/>
    <w:rsid w:val="00842D09"/>
    <w:rsid w:val="00850F1E"/>
    <w:rsid w:val="00857DFC"/>
    <w:rsid w:val="0086332E"/>
    <w:rsid w:val="00865784"/>
    <w:rsid w:val="008664C9"/>
    <w:rsid w:val="00870AAB"/>
    <w:rsid w:val="0087555E"/>
    <w:rsid w:val="008768D1"/>
    <w:rsid w:val="0087780C"/>
    <w:rsid w:val="00877A02"/>
    <w:rsid w:val="00884341"/>
    <w:rsid w:val="00890D27"/>
    <w:rsid w:val="00892DF5"/>
    <w:rsid w:val="008931B2"/>
    <w:rsid w:val="00893BCB"/>
    <w:rsid w:val="00894F25"/>
    <w:rsid w:val="00895B7E"/>
    <w:rsid w:val="00895B94"/>
    <w:rsid w:val="008A09C8"/>
    <w:rsid w:val="008A19B3"/>
    <w:rsid w:val="008A391D"/>
    <w:rsid w:val="008A51EB"/>
    <w:rsid w:val="008A6750"/>
    <w:rsid w:val="008B5839"/>
    <w:rsid w:val="008B6EC7"/>
    <w:rsid w:val="008B7795"/>
    <w:rsid w:val="008C0D46"/>
    <w:rsid w:val="008C4183"/>
    <w:rsid w:val="008C4E6C"/>
    <w:rsid w:val="008C58C7"/>
    <w:rsid w:val="008C6A76"/>
    <w:rsid w:val="008C701C"/>
    <w:rsid w:val="008D1D50"/>
    <w:rsid w:val="008D3964"/>
    <w:rsid w:val="008D427D"/>
    <w:rsid w:val="008D4ED0"/>
    <w:rsid w:val="008E238F"/>
    <w:rsid w:val="008E2CA1"/>
    <w:rsid w:val="008E4145"/>
    <w:rsid w:val="008E46B7"/>
    <w:rsid w:val="008E46FC"/>
    <w:rsid w:val="008E7083"/>
    <w:rsid w:val="008E7EA4"/>
    <w:rsid w:val="008F07A2"/>
    <w:rsid w:val="008F6048"/>
    <w:rsid w:val="008F7468"/>
    <w:rsid w:val="0090304F"/>
    <w:rsid w:val="00906688"/>
    <w:rsid w:val="00906C5F"/>
    <w:rsid w:val="00914BC7"/>
    <w:rsid w:val="00916380"/>
    <w:rsid w:val="00917CD1"/>
    <w:rsid w:val="00917E0F"/>
    <w:rsid w:val="00921E81"/>
    <w:rsid w:val="00924B69"/>
    <w:rsid w:val="00927B58"/>
    <w:rsid w:val="00930E41"/>
    <w:rsid w:val="0093792C"/>
    <w:rsid w:val="009407DB"/>
    <w:rsid w:val="00943C38"/>
    <w:rsid w:val="009458E8"/>
    <w:rsid w:val="009475EC"/>
    <w:rsid w:val="00955AAA"/>
    <w:rsid w:val="00956F84"/>
    <w:rsid w:val="009572B9"/>
    <w:rsid w:val="00967E9A"/>
    <w:rsid w:val="009706FF"/>
    <w:rsid w:val="009711AF"/>
    <w:rsid w:val="009728D8"/>
    <w:rsid w:val="009737D8"/>
    <w:rsid w:val="00973B96"/>
    <w:rsid w:val="0097500F"/>
    <w:rsid w:val="009756DB"/>
    <w:rsid w:val="00975736"/>
    <w:rsid w:val="00982035"/>
    <w:rsid w:val="0098413F"/>
    <w:rsid w:val="00987233"/>
    <w:rsid w:val="00987DC4"/>
    <w:rsid w:val="0099061D"/>
    <w:rsid w:val="00991302"/>
    <w:rsid w:val="00991E5E"/>
    <w:rsid w:val="0099244C"/>
    <w:rsid w:val="00992B49"/>
    <w:rsid w:val="009936B3"/>
    <w:rsid w:val="00997BC7"/>
    <w:rsid w:val="009A167F"/>
    <w:rsid w:val="009B18E6"/>
    <w:rsid w:val="009C4D99"/>
    <w:rsid w:val="009D0D59"/>
    <w:rsid w:val="009D42EA"/>
    <w:rsid w:val="009E0857"/>
    <w:rsid w:val="009E3BCB"/>
    <w:rsid w:val="009E42C2"/>
    <w:rsid w:val="009E4B87"/>
    <w:rsid w:val="009F0E0B"/>
    <w:rsid w:val="009F42B0"/>
    <w:rsid w:val="009F465D"/>
    <w:rsid w:val="009F4976"/>
    <w:rsid w:val="009F6B68"/>
    <w:rsid w:val="00A10911"/>
    <w:rsid w:val="00A11421"/>
    <w:rsid w:val="00A1644E"/>
    <w:rsid w:val="00A170BE"/>
    <w:rsid w:val="00A178EB"/>
    <w:rsid w:val="00A2261B"/>
    <w:rsid w:val="00A23A68"/>
    <w:rsid w:val="00A24E5C"/>
    <w:rsid w:val="00A26F0E"/>
    <w:rsid w:val="00A31509"/>
    <w:rsid w:val="00A326B6"/>
    <w:rsid w:val="00A340CF"/>
    <w:rsid w:val="00A3502F"/>
    <w:rsid w:val="00A35B79"/>
    <w:rsid w:val="00A378DD"/>
    <w:rsid w:val="00A43AFA"/>
    <w:rsid w:val="00A450C7"/>
    <w:rsid w:val="00A45B4F"/>
    <w:rsid w:val="00A51A8F"/>
    <w:rsid w:val="00A56848"/>
    <w:rsid w:val="00A633A2"/>
    <w:rsid w:val="00A71127"/>
    <w:rsid w:val="00A82F22"/>
    <w:rsid w:val="00A96536"/>
    <w:rsid w:val="00AA5D9E"/>
    <w:rsid w:val="00AA7911"/>
    <w:rsid w:val="00AB0A3B"/>
    <w:rsid w:val="00AB3542"/>
    <w:rsid w:val="00AB6680"/>
    <w:rsid w:val="00AC380F"/>
    <w:rsid w:val="00AD14EA"/>
    <w:rsid w:val="00AD5243"/>
    <w:rsid w:val="00AD5C6F"/>
    <w:rsid w:val="00AE0B42"/>
    <w:rsid w:val="00AE39F7"/>
    <w:rsid w:val="00AE5EAA"/>
    <w:rsid w:val="00AE7861"/>
    <w:rsid w:val="00AF0F55"/>
    <w:rsid w:val="00AF2E1B"/>
    <w:rsid w:val="00AF4801"/>
    <w:rsid w:val="00B0134F"/>
    <w:rsid w:val="00B014F4"/>
    <w:rsid w:val="00B03066"/>
    <w:rsid w:val="00B04DA3"/>
    <w:rsid w:val="00B05831"/>
    <w:rsid w:val="00B10090"/>
    <w:rsid w:val="00B15E34"/>
    <w:rsid w:val="00B174DE"/>
    <w:rsid w:val="00B219D7"/>
    <w:rsid w:val="00B23C14"/>
    <w:rsid w:val="00B24532"/>
    <w:rsid w:val="00B3218D"/>
    <w:rsid w:val="00B3364A"/>
    <w:rsid w:val="00B35675"/>
    <w:rsid w:val="00B35D4E"/>
    <w:rsid w:val="00B40078"/>
    <w:rsid w:val="00B41596"/>
    <w:rsid w:val="00B41CA8"/>
    <w:rsid w:val="00B458F1"/>
    <w:rsid w:val="00B4797C"/>
    <w:rsid w:val="00B51B35"/>
    <w:rsid w:val="00B532F4"/>
    <w:rsid w:val="00B55BE5"/>
    <w:rsid w:val="00B607AF"/>
    <w:rsid w:val="00B60F04"/>
    <w:rsid w:val="00B615B2"/>
    <w:rsid w:val="00B710AB"/>
    <w:rsid w:val="00B743FE"/>
    <w:rsid w:val="00B761C3"/>
    <w:rsid w:val="00B77ACF"/>
    <w:rsid w:val="00B871CD"/>
    <w:rsid w:val="00B87E10"/>
    <w:rsid w:val="00B90EEB"/>
    <w:rsid w:val="00B93692"/>
    <w:rsid w:val="00B93B00"/>
    <w:rsid w:val="00BA470B"/>
    <w:rsid w:val="00BA5DB6"/>
    <w:rsid w:val="00BB0CBE"/>
    <w:rsid w:val="00BB4C8D"/>
    <w:rsid w:val="00BB69DB"/>
    <w:rsid w:val="00BC24A0"/>
    <w:rsid w:val="00BC2EFA"/>
    <w:rsid w:val="00BC38F5"/>
    <w:rsid w:val="00BC3BFF"/>
    <w:rsid w:val="00BD048D"/>
    <w:rsid w:val="00BD2497"/>
    <w:rsid w:val="00BD7A96"/>
    <w:rsid w:val="00BD7BDE"/>
    <w:rsid w:val="00BE48E2"/>
    <w:rsid w:val="00BE49E0"/>
    <w:rsid w:val="00BE7249"/>
    <w:rsid w:val="00BF0519"/>
    <w:rsid w:val="00BF0E25"/>
    <w:rsid w:val="00BF29DA"/>
    <w:rsid w:val="00BF2DF7"/>
    <w:rsid w:val="00BF3177"/>
    <w:rsid w:val="00BF4644"/>
    <w:rsid w:val="00C00AB3"/>
    <w:rsid w:val="00C01FD2"/>
    <w:rsid w:val="00C04100"/>
    <w:rsid w:val="00C111BE"/>
    <w:rsid w:val="00C235BB"/>
    <w:rsid w:val="00C33367"/>
    <w:rsid w:val="00C3398F"/>
    <w:rsid w:val="00C35777"/>
    <w:rsid w:val="00C40DEA"/>
    <w:rsid w:val="00C41080"/>
    <w:rsid w:val="00C43288"/>
    <w:rsid w:val="00C442AB"/>
    <w:rsid w:val="00C4707A"/>
    <w:rsid w:val="00C47FAD"/>
    <w:rsid w:val="00C52D75"/>
    <w:rsid w:val="00C5521E"/>
    <w:rsid w:val="00C55328"/>
    <w:rsid w:val="00C63035"/>
    <w:rsid w:val="00C6339E"/>
    <w:rsid w:val="00C6378F"/>
    <w:rsid w:val="00C7045F"/>
    <w:rsid w:val="00C70D75"/>
    <w:rsid w:val="00C71569"/>
    <w:rsid w:val="00C7311D"/>
    <w:rsid w:val="00C73406"/>
    <w:rsid w:val="00C83201"/>
    <w:rsid w:val="00C916FE"/>
    <w:rsid w:val="00C93517"/>
    <w:rsid w:val="00C94B3D"/>
    <w:rsid w:val="00C96B9D"/>
    <w:rsid w:val="00CA0A53"/>
    <w:rsid w:val="00CA48E2"/>
    <w:rsid w:val="00CA70A9"/>
    <w:rsid w:val="00CB065D"/>
    <w:rsid w:val="00CB1FD1"/>
    <w:rsid w:val="00CB3BF7"/>
    <w:rsid w:val="00CB503A"/>
    <w:rsid w:val="00CB5C0F"/>
    <w:rsid w:val="00CB6C25"/>
    <w:rsid w:val="00CC0A14"/>
    <w:rsid w:val="00CC12B6"/>
    <w:rsid w:val="00CC17CB"/>
    <w:rsid w:val="00CC1BD0"/>
    <w:rsid w:val="00CC40FD"/>
    <w:rsid w:val="00CC66B7"/>
    <w:rsid w:val="00CD2BE5"/>
    <w:rsid w:val="00CD3904"/>
    <w:rsid w:val="00CD493C"/>
    <w:rsid w:val="00CD4BD0"/>
    <w:rsid w:val="00CE2E62"/>
    <w:rsid w:val="00CE545B"/>
    <w:rsid w:val="00CE5A84"/>
    <w:rsid w:val="00CF06AA"/>
    <w:rsid w:val="00CF2DDB"/>
    <w:rsid w:val="00CF7D5F"/>
    <w:rsid w:val="00CF7F09"/>
    <w:rsid w:val="00D00366"/>
    <w:rsid w:val="00D02E66"/>
    <w:rsid w:val="00D03A23"/>
    <w:rsid w:val="00D06111"/>
    <w:rsid w:val="00D115AD"/>
    <w:rsid w:val="00D11F2E"/>
    <w:rsid w:val="00D15E42"/>
    <w:rsid w:val="00D16C5D"/>
    <w:rsid w:val="00D23A93"/>
    <w:rsid w:val="00D250BB"/>
    <w:rsid w:val="00D26309"/>
    <w:rsid w:val="00D3658C"/>
    <w:rsid w:val="00D440F1"/>
    <w:rsid w:val="00D4536F"/>
    <w:rsid w:val="00D4599B"/>
    <w:rsid w:val="00D4656F"/>
    <w:rsid w:val="00D536FD"/>
    <w:rsid w:val="00D550B9"/>
    <w:rsid w:val="00D6433C"/>
    <w:rsid w:val="00D66CA8"/>
    <w:rsid w:val="00D71102"/>
    <w:rsid w:val="00D73CA2"/>
    <w:rsid w:val="00D772F5"/>
    <w:rsid w:val="00D80F9F"/>
    <w:rsid w:val="00D8223A"/>
    <w:rsid w:val="00D918AA"/>
    <w:rsid w:val="00D9419D"/>
    <w:rsid w:val="00D97591"/>
    <w:rsid w:val="00DA0C1C"/>
    <w:rsid w:val="00DA56D1"/>
    <w:rsid w:val="00DA5EC7"/>
    <w:rsid w:val="00DB41AE"/>
    <w:rsid w:val="00DB4914"/>
    <w:rsid w:val="00DB5D1E"/>
    <w:rsid w:val="00DB73B3"/>
    <w:rsid w:val="00DC21B3"/>
    <w:rsid w:val="00DC552C"/>
    <w:rsid w:val="00DD41C4"/>
    <w:rsid w:val="00DD7687"/>
    <w:rsid w:val="00DE0605"/>
    <w:rsid w:val="00DE69E4"/>
    <w:rsid w:val="00DE716F"/>
    <w:rsid w:val="00DF5AD0"/>
    <w:rsid w:val="00DF6E8E"/>
    <w:rsid w:val="00E013D8"/>
    <w:rsid w:val="00E01697"/>
    <w:rsid w:val="00E025C1"/>
    <w:rsid w:val="00E0290D"/>
    <w:rsid w:val="00E10D1B"/>
    <w:rsid w:val="00E13E7E"/>
    <w:rsid w:val="00E148B5"/>
    <w:rsid w:val="00E1777A"/>
    <w:rsid w:val="00E20E5F"/>
    <w:rsid w:val="00E21961"/>
    <w:rsid w:val="00E24B99"/>
    <w:rsid w:val="00E30750"/>
    <w:rsid w:val="00E3248E"/>
    <w:rsid w:val="00E344E4"/>
    <w:rsid w:val="00E346BB"/>
    <w:rsid w:val="00E34714"/>
    <w:rsid w:val="00E37CFC"/>
    <w:rsid w:val="00E4482B"/>
    <w:rsid w:val="00E44967"/>
    <w:rsid w:val="00E4789E"/>
    <w:rsid w:val="00E51C46"/>
    <w:rsid w:val="00E52197"/>
    <w:rsid w:val="00E53135"/>
    <w:rsid w:val="00E53BAF"/>
    <w:rsid w:val="00E54058"/>
    <w:rsid w:val="00E61595"/>
    <w:rsid w:val="00E660A0"/>
    <w:rsid w:val="00E66BF8"/>
    <w:rsid w:val="00E700D4"/>
    <w:rsid w:val="00E75134"/>
    <w:rsid w:val="00E759C7"/>
    <w:rsid w:val="00E77542"/>
    <w:rsid w:val="00E77780"/>
    <w:rsid w:val="00E81D73"/>
    <w:rsid w:val="00E82D57"/>
    <w:rsid w:val="00E835C9"/>
    <w:rsid w:val="00E906EE"/>
    <w:rsid w:val="00E91D3C"/>
    <w:rsid w:val="00E96F95"/>
    <w:rsid w:val="00E97264"/>
    <w:rsid w:val="00EA3333"/>
    <w:rsid w:val="00EA45B9"/>
    <w:rsid w:val="00EA51B5"/>
    <w:rsid w:val="00EB0E5C"/>
    <w:rsid w:val="00EB2F9A"/>
    <w:rsid w:val="00EC213A"/>
    <w:rsid w:val="00EC2899"/>
    <w:rsid w:val="00EC51F3"/>
    <w:rsid w:val="00EC6C29"/>
    <w:rsid w:val="00EC6E3E"/>
    <w:rsid w:val="00ED0062"/>
    <w:rsid w:val="00ED0729"/>
    <w:rsid w:val="00ED1480"/>
    <w:rsid w:val="00ED2B8F"/>
    <w:rsid w:val="00ED6C32"/>
    <w:rsid w:val="00EE2C5D"/>
    <w:rsid w:val="00EE3246"/>
    <w:rsid w:val="00EF0B31"/>
    <w:rsid w:val="00EF2BEA"/>
    <w:rsid w:val="00EF5ED9"/>
    <w:rsid w:val="00F007D9"/>
    <w:rsid w:val="00F00AFE"/>
    <w:rsid w:val="00F00EF2"/>
    <w:rsid w:val="00F0113B"/>
    <w:rsid w:val="00F03275"/>
    <w:rsid w:val="00F103B3"/>
    <w:rsid w:val="00F1159A"/>
    <w:rsid w:val="00F138D9"/>
    <w:rsid w:val="00F147A7"/>
    <w:rsid w:val="00F16840"/>
    <w:rsid w:val="00F24591"/>
    <w:rsid w:val="00F24940"/>
    <w:rsid w:val="00F27B98"/>
    <w:rsid w:val="00F3113E"/>
    <w:rsid w:val="00F31A70"/>
    <w:rsid w:val="00F37C15"/>
    <w:rsid w:val="00F4053C"/>
    <w:rsid w:val="00F40D5B"/>
    <w:rsid w:val="00F417E2"/>
    <w:rsid w:val="00F418DA"/>
    <w:rsid w:val="00F41D15"/>
    <w:rsid w:val="00F42361"/>
    <w:rsid w:val="00F43E59"/>
    <w:rsid w:val="00F457A7"/>
    <w:rsid w:val="00F46A94"/>
    <w:rsid w:val="00F50796"/>
    <w:rsid w:val="00F55564"/>
    <w:rsid w:val="00F564C9"/>
    <w:rsid w:val="00F57060"/>
    <w:rsid w:val="00F579A3"/>
    <w:rsid w:val="00F605B9"/>
    <w:rsid w:val="00F63624"/>
    <w:rsid w:val="00F63D77"/>
    <w:rsid w:val="00F647D3"/>
    <w:rsid w:val="00F7127D"/>
    <w:rsid w:val="00F72D04"/>
    <w:rsid w:val="00F750C4"/>
    <w:rsid w:val="00F75383"/>
    <w:rsid w:val="00F779D0"/>
    <w:rsid w:val="00F83C17"/>
    <w:rsid w:val="00F869D9"/>
    <w:rsid w:val="00F90429"/>
    <w:rsid w:val="00FA2553"/>
    <w:rsid w:val="00FA2C24"/>
    <w:rsid w:val="00FA3A14"/>
    <w:rsid w:val="00FA74E4"/>
    <w:rsid w:val="00FB214F"/>
    <w:rsid w:val="00FB2307"/>
    <w:rsid w:val="00FB2B7D"/>
    <w:rsid w:val="00FB6F5A"/>
    <w:rsid w:val="00FB7689"/>
    <w:rsid w:val="00FC0741"/>
    <w:rsid w:val="00FC385B"/>
    <w:rsid w:val="00FC4212"/>
    <w:rsid w:val="00FC4BB5"/>
    <w:rsid w:val="00FC4E0F"/>
    <w:rsid w:val="00FC4E51"/>
    <w:rsid w:val="00FD0D72"/>
    <w:rsid w:val="00FD3E0C"/>
    <w:rsid w:val="00FE2FF7"/>
    <w:rsid w:val="00FE5E4F"/>
    <w:rsid w:val="00FE7FB7"/>
    <w:rsid w:val="00FF2921"/>
    <w:rsid w:val="00FF44D3"/>
    <w:rsid w:val="00FF49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iPriority w:val="99"/>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3E6B1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uiPriority w:val="99"/>
    <w:unhideWhenUsed/>
    <w:rsid w:val="003E6B1C"/>
    <w:pPr>
      <w:spacing w:before="75" w:after="75"/>
    </w:pPr>
    <w:rPr>
      <w:rFonts w:eastAsia="Times New Roman" w:cs="Times New Roman"/>
      <w:szCs w:val="24"/>
      <w:lang w:eastAsia="lv-LV"/>
    </w:rPr>
  </w:style>
  <w:style w:type="paragraph" w:customStyle="1" w:styleId="naisf">
    <w:name w:val="naisf"/>
    <w:basedOn w:val="Normal"/>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link w:val="NoSpacingChar"/>
    <w:uiPriority w:val="1"/>
    <w:qFormat/>
    <w:rsid w:val="0093792C"/>
    <w:rPr>
      <w:rFonts w:eastAsia="Times New Roman" w:cs="Times New Roman"/>
      <w:szCs w:val="24"/>
    </w:rPr>
  </w:style>
  <w:style w:type="paragraph" w:styleId="Header">
    <w:name w:val="header"/>
    <w:basedOn w:val="Normal"/>
    <w:link w:val="HeaderChar"/>
    <w:uiPriority w:val="99"/>
    <w:unhideWhenUsed/>
    <w:rsid w:val="0086332E"/>
    <w:pPr>
      <w:tabs>
        <w:tab w:val="center" w:pos="4680"/>
        <w:tab w:val="right" w:pos="9360"/>
      </w:tabs>
    </w:pPr>
  </w:style>
  <w:style w:type="character" w:customStyle="1" w:styleId="HeaderChar">
    <w:name w:val="Header Char"/>
    <w:basedOn w:val="DefaultParagraphFont"/>
    <w:link w:val="Header"/>
    <w:uiPriority w:val="99"/>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 w:type="paragraph" w:styleId="FootnoteText">
    <w:name w:val="footnote text"/>
    <w:basedOn w:val="Normal"/>
    <w:link w:val="FootnoteTextChar"/>
    <w:uiPriority w:val="99"/>
    <w:semiHidden/>
    <w:unhideWhenUsed/>
    <w:rsid w:val="001F282E"/>
    <w:rPr>
      <w:sz w:val="20"/>
      <w:szCs w:val="20"/>
    </w:rPr>
  </w:style>
  <w:style w:type="character" w:customStyle="1" w:styleId="FootnoteTextChar">
    <w:name w:val="Footnote Text Char"/>
    <w:basedOn w:val="DefaultParagraphFont"/>
    <w:link w:val="FootnoteText"/>
    <w:uiPriority w:val="99"/>
    <w:semiHidden/>
    <w:rsid w:val="001F282E"/>
    <w:rPr>
      <w:sz w:val="20"/>
      <w:szCs w:val="20"/>
    </w:rPr>
  </w:style>
  <w:style w:type="character" w:styleId="FootnoteReference">
    <w:name w:val="footnote reference"/>
    <w:basedOn w:val="DefaultParagraphFont"/>
    <w:uiPriority w:val="99"/>
    <w:semiHidden/>
    <w:unhideWhenUsed/>
    <w:rsid w:val="001F282E"/>
    <w:rPr>
      <w:vertAlign w:val="superscript"/>
    </w:rPr>
  </w:style>
  <w:style w:type="character" w:customStyle="1" w:styleId="NoSpacingChar">
    <w:name w:val="No Spacing Char"/>
    <w:basedOn w:val="DefaultParagraphFont"/>
    <w:link w:val="NoSpacing"/>
    <w:uiPriority w:val="1"/>
    <w:rsid w:val="00C6378F"/>
    <w:rPr>
      <w:rFonts w:eastAsia="Times New Roman" w:cs="Times New Roman"/>
      <w:szCs w:val="24"/>
    </w:rPr>
  </w:style>
  <w:style w:type="character" w:customStyle="1" w:styleId="spelle">
    <w:name w:val="spelle"/>
    <w:basedOn w:val="DefaultParagraphFont"/>
    <w:rsid w:val="00DF5AD0"/>
  </w:style>
  <w:style w:type="paragraph" w:styleId="BodyTextIndent">
    <w:name w:val="Body Text Indent"/>
    <w:basedOn w:val="Normal"/>
    <w:link w:val="BodyTextIndentChar"/>
    <w:semiHidden/>
    <w:rsid w:val="007C654E"/>
    <w:pPr>
      <w:ind w:firstLine="567"/>
      <w:jc w:val="both"/>
    </w:pPr>
    <w:rPr>
      <w:rFonts w:eastAsia="Times New Roman" w:cs="Times New Roman"/>
      <w:szCs w:val="20"/>
      <w:lang w:eastAsia="lv-LV"/>
    </w:rPr>
  </w:style>
  <w:style w:type="character" w:customStyle="1" w:styleId="BodyTextIndentChar">
    <w:name w:val="Body Text Indent Char"/>
    <w:basedOn w:val="DefaultParagraphFont"/>
    <w:link w:val="BodyTextIndent"/>
    <w:semiHidden/>
    <w:rsid w:val="007C654E"/>
    <w:rPr>
      <w:rFonts w:eastAsia="Times New Roman" w:cs="Times New Roman"/>
      <w:szCs w:val="20"/>
      <w:lang w:eastAsia="lv-LV"/>
    </w:rPr>
  </w:style>
  <w:style w:type="character" w:styleId="CommentReference">
    <w:name w:val="annotation reference"/>
    <w:basedOn w:val="DefaultParagraphFont"/>
    <w:uiPriority w:val="99"/>
    <w:semiHidden/>
    <w:unhideWhenUsed/>
    <w:rsid w:val="008E7EA4"/>
    <w:rPr>
      <w:sz w:val="16"/>
      <w:szCs w:val="16"/>
    </w:rPr>
  </w:style>
  <w:style w:type="paragraph" w:styleId="CommentText">
    <w:name w:val="annotation text"/>
    <w:basedOn w:val="Normal"/>
    <w:link w:val="CommentTextChar"/>
    <w:unhideWhenUsed/>
    <w:rsid w:val="008E7EA4"/>
    <w:rPr>
      <w:sz w:val="20"/>
      <w:szCs w:val="20"/>
    </w:rPr>
  </w:style>
  <w:style w:type="character" w:customStyle="1" w:styleId="CommentTextChar">
    <w:name w:val="Comment Text Char"/>
    <w:basedOn w:val="DefaultParagraphFont"/>
    <w:link w:val="CommentText"/>
    <w:rsid w:val="008E7EA4"/>
    <w:rPr>
      <w:sz w:val="20"/>
      <w:szCs w:val="20"/>
    </w:rPr>
  </w:style>
  <w:style w:type="paragraph" w:styleId="CommentSubject">
    <w:name w:val="annotation subject"/>
    <w:basedOn w:val="CommentText"/>
    <w:next w:val="CommentText"/>
    <w:link w:val="CommentSubjectChar"/>
    <w:uiPriority w:val="99"/>
    <w:semiHidden/>
    <w:unhideWhenUsed/>
    <w:rsid w:val="008E7EA4"/>
    <w:rPr>
      <w:b/>
      <w:bCs/>
    </w:rPr>
  </w:style>
  <w:style w:type="character" w:customStyle="1" w:styleId="CommentSubjectChar">
    <w:name w:val="Comment Subject Char"/>
    <w:basedOn w:val="CommentTextChar"/>
    <w:link w:val="CommentSubject"/>
    <w:uiPriority w:val="99"/>
    <w:semiHidden/>
    <w:rsid w:val="008E7EA4"/>
    <w:rPr>
      <w:b/>
      <w:bCs/>
      <w:sz w:val="20"/>
      <w:szCs w:val="20"/>
    </w:rPr>
  </w:style>
  <w:style w:type="paragraph" w:styleId="Revision">
    <w:name w:val="Revision"/>
    <w:hidden/>
    <w:uiPriority w:val="99"/>
    <w:semiHidden/>
    <w:rsid w:val="008E7EA4"/>
  </w:style>
  <w:style w:type="character" w:customStyle="1" w:styleId="urtxtstd">
    <w:name w:val="urtxtstd"/>
    <w:rsid w:val="00F647D3"/>
  </w:style>
  <w:style w:type="paragraph" w:styleId="BodyTextIndent2">
    <w:name w:val="Body Text Indent 2"/>
    <w:basedOn w:val="Normal"/>
    <w:link w:val="BodyTextIndent2Char"/>
    <w:uiPriority w:val="99"/>
    <w:semiHidden/>
    <w:unhideWhenUsed/>
    <w:rsid w:val="001B0642"/>
    <w:pPr>
      <w:spacing w:after="120" w:line="480" w:lineRule="auto"/>
      <w:ind w:left="283"/>
    </w:pPr>
  </w:style>
  <w:style w:type="character" w:customStyle="1" w:styleId="BodyTextIndent2Char">
    <w:name w:val="Body Text Indent 2 Char"/>
    <w:basedOn w:val="DefaultParagraphFont"/>
    <w:link w:val="BodyTextIndent2"/>
    <w:uiPriority w:val="99"/>
    <w:semiHidden/>
    <w:rsid w:val="001B0642"/>
  </w:style>
  <w:style w:type="paragraph" w:customStyle="1" w:styleId="tv213">
    <w:name w:val="tv213"/>
    <w:basedOn w:val="Normal"/>
    <w:rsid w:val="00E344E4"/>
    <w:pPr>
      <w:spacing w:before="100" w:beforeAutospacing="1" w:after="100" w:afterAutospacing="1"/>
    </w:pPr>
    <w:rPr>
      <w:rFonts w:eastAsia="Times New Roman" w:cs="Times New Roman"/>
      <w:szCs w:val="24"/>
      <w:lang w:val="en-US"/>
    </w:rPr>
  </w:style>
  <w:style w:type="paragraph" w:customStyle="1" w:styleId="Default">
    <w:name w:val="Default"/>
    <w:rsid w:val="005A67D4"/>
    <w:pPr>
      <w:autoSpaceDE w:val="0"/>
      <w:autoSpaceDN w:val="0"/>
      <w:adjustRightInd w:val="0"/>
    </w:pPr>
    <w:rPr>
      <w:rFonts w:ascii="Arial" w:eastAsia="Calibri" w:hAnsi="Arial" w:cs="Arial"/>
      <w:color w:val="000000"/>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iPriority w:val="99"/>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3E6B1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uiPriority w:val="99"/>
    <w:unhideWhenUsed/>
    <w:rsid w:val="003E6B1C"/>
    <w:pPr>
      <w:spacing w:before="75" w:after="75"/>
    </w:pPr>
    <w:rPr>
      <w:rFonts w:eastAsia="Times New Roman" w:cs="Times New Roman"/>
      <w:szCs w:val="24"/>
      <w:lang w:eastAsia="lv-LV"/>
    </w:rPr>
  </w:style>
  <w:style w:type="paragraph" w:customStyle="1" w:styleId="naisf">
    <w:name w:val="naisf"/>
    <w:basedOn w:val="Normal"/>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link w:val="NoSpacingChar"/>
    <w:uiPriority w:val="1"/>
    <w:qFormat/>
    <w:rsid w:val="0093792C"/>
    <w:rPr>
      <w:rFonts w:eastAsia="Times New Roman" w:cs="Times New Roman"/>
      <w:szCs w:val="24"/>
    </w:rPr>
  </w:style>
  <w:style w:type="paragraph" w:styleId="Header">
    <w:name w:val="header"/>
    <w:basedOn w:val="Normal"/>
    <w:link w:val="HeaderChar"/>
    <w:uiPriority w:val="99"/>
    <w:unhideWhenUsed/>
    <w:rsid w:val="0086332E"/>
    <w:pPr>
      <w:tabs>
        <w:tab w:val="center" w:pos="4680"/>
        <w:tab w:val="right" w:pos="9360"/>
      </w:tabs>
    </w:pPr>
  </w:style>
  <w:style w:type="character" w:customStyle="1" w:styleId="HeaderChar">
    <w:name w:val="Header Char"/>
    <w:basedOn w:val="DefaultParagraphFont"/>
    <w:link w:val="Header"/>
    <w:uiPriority w:val="99"/>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 w:type="paragraph" w:styleId="FootnoteText">
    <w:name w:val="footnote text"/>
    <w:basedOn w:val="Normal"/>
    <w:link w:val="FootnoteTextChar"/>
    <w:uiPriority w:val="99"/>
    <w:semiHidden/>
    <w:unhideWhenUsed/>
    <w:rsid w:val="001F282E"/>
    <w:rPr>
      <w:sz w:val="20"/>
      <w:szCs w:val="20"/>
    </w:rPr>
  </w:style>
  <w:style w:type="character" w:customStyle="1" w:styleId="FootnoteTextChar">
    <w:name w:val="Footnote Text Char"/>
    <w:basedOn w:val="DefaultParagraphFont"/>
    <w:link w:val="FootnoteText"/>
    <w:uiPriority w:val="99"/>
    <w:semiHidden/>
    <w:rsid w:val="001F282E"/>
    <w:rPr>
      <w:sz w:val="20"/>
      <w:szCs w:val="20"/>
    </w:rPr>
  </w:style>
  <w:style w:type="character" w:styleId="FootnoteReference">
    <w:name w:val="footnote reference"/>
    <w:basedOn w:val="DefaultParagraphFont"/>
    <w:uiPriority w:val="99"/>
    <w:semiHidden/>
    <w:unhideWhenUsed/>
    <w:rsid w:val="001F282E"/>
    <w:rPr>
      <w:vertAlign w:val="superscript"/>
    </w:rPr>
  </w:style>
  <w:style w:type="character" w:customStyle="1" w:styleId="NoSpacingChar">
    <w:name w:val="No Spacing Char"/>
    <w:basedOn w:val="DefaultParagraphFont"/>
    <w:link w:val="NoSpacing"/>
    <w:uiPriority w:val="1"/>
    <w:rsid w:val="00C6378F"/>
    <w:rPr>
      <w:rFonts w:eastAsia="Times New Roman" w:cs="Times New Roman"/>
      <w:szCs w:val="24"/>
    </w:rPr>
  </w:style>
  <w:style w:type="character" w:customStyle="1" w:styleId="spelle">
    <w:name w:val="spelle"/>
    <w:basedOn w:val="DefaultParagraphFont"/>
    <w:rsid w:val="00DF5AD0"/>
  </w:style>
  <w:style w:type="paragraph" w:styleId="BodyTextIndent">
    <w:name w:val="Body Text Indent"/>
    <w:basedOn w:val="Normal"/>
    <w:link w:val="BodyTextIndentChar"/>
    <w:semiHidden/>
    <w:rsid w:val="007C654E"/>
    <w:pPr>
      <w:ind w:firstLine="567"/>
      <w:jc w:val="both"/>
    </w:pPr>
    <w:rPr>
      <w:rFonts w:eastAsia="Times New Roman" w:cs="Times New Roman"/>
      <w:szCs w:val="20"/>
      <w:lang w:eastAsia="lv-LV"/>
    </w:rPr>
  </w:style>
  <w:style w:type="character" w:customStyle="1" w:styleId="BodyTextIndentChar">
    <w:name w:val="Body Text Indent Char"/>
    <w:basedOn w:val="DefaultParagraphFont"/>
    <w:link w:val="BodyTextIndent"/>
    <w:semiHidden/>
    <w:rsid w:val="007C654E"/>
    <w:rPr>
      <w:rFonts w:eastAsia="Times New Roman" w:cs="Times New Roman"/>
      <w:szCs w:val="20"/>
      <w:lang w:eastAsia="lv-LV"/>
    </w:rPr>
  </w:style>
  <w:style w:type="character" w:styleId="CommentReference">
    <w:name w:val="annotation reference"/>
    <w:basedOn w:val="DefaultParagraphFont"/>
    <w:uiPriority w:val="99"/>
    <w:semiHidden/>
    <w:unhideWhenUsed/>
    <w:rsid w:val="008E7EA4"/>
    <w:rPr>
      <w:sz w:val="16"/>
      <w:szCs w:val="16"/>
    </w:rPr>
  </w:style>
  <w:style w:type="paragraph" w:styleId="CommentText">
    <w:name w:val="annotation text"/>
    <w:basedOn w:val="Normal"/>
    <w:link w:val="CommentTextChar"/>
    <w:unhideWhenUsed/>
    <w:rsid w:val="008E7EA4"/>
    <w:rPr>
      <w:sz w:val="20"/>
      <w:szCs w:val="20"/>
    </w:rPr>
  </w:style>
  <w:style w:type="character" w:customStyle="1" w:styleId="CommentTextChar">
    <w:name w:val="Comment Text Char"/>
    <w:basedOn w:val="DefaultParagraphFont"/>
    <w:link w:val="CommentText"/>
    <w:rsid w:val="008E7EA4"/>
    <w:rPr>
      <w:sz w:val="20"/>
      <w:szCs w:val="20"/>
    </w:rPr>
  </w:style>
  <w:style w:type="paragraph" w:styleId="CommentSubject">
    <w:name w:val="annotation subject"/>
    <w:basedOn w:val="CommentText"/>
    <w:next w:val="CommentText"/>
    <w:link w:val="CommentSubjectChar"/>
    <w:uiPriority w:val="99"/>
    <w:semiHidden/>
    <w:unhideWhenUsed/>
    <w:rsid w:val="008E7EA4"/>
    <w:rPr>
      <w:b/>
      <w:bCs/>
    </w:rPr>
  </w:style>
  <w:style w:type="character" w:customStyle="1" w:styleId="CommentSubjectChar">
    <w:name w:val="Comment Subject Char"/>
    <w:basedOn w:val="CommentTextChar"/>
    <w:link w:val="CommentSubject"/>
    <w:uiPriority w:val="99"/>
    <w:semiHidden/>
    <w:rsid w:val="008E7EA4"/>
    <w:rPr>
      <w:b/>
      <w:bCs/>
      <w:sz w:val="20"/>
      <w:szCs w:val="20"/>
    </w:rPr>
  </w:style>
  <w:style w:type="paragraph" w:styleId="Revision">
    <w:name w:val="Revision"/>
    <w:hidden/>
    <w:uiPriority w:val="99"/>
    <w:semiHidden/>
    <w:rsid w:val="008E7EA4"/>
  </w:style>
  <w:style w:type="character" w:customStyle="1" w:styleId="urtxtstd">
    <w:name w:val="urtxtstd"/>
    <w:rsid w:val="00F647D3"/>
  </w:style>
  <w:style w:type="paragraph" w:styleId="BodyTextIndent2">
    <w:name w:val="Body Text Indent 2"/>
    <w:basedOn w:val="Normal"/>
    <w:link w:val="BodyTextIndent2Char"/>
    <w:uiPriority w:val="99"/>
    <w:semiHidden/>
    <w:unhideWhenUsed/>
    <w:rsid w:val="001B0642"/>
    <w:pPr>
      <w:spacing w:after="120" w:line="480" w:lineRule="auto"/>
      <w:ind w:left="283"/>
    </w:pPr>
  </w:style>
  <w:style w:type="character" w:customStyle="1" w:styleId="BodyTextIndent2Char">
    <w:name w:val="Body Text Indent 2 Char"/>
    <w:basedOn w:val="DefaultParagraphFont"/>
    <w:link w:val="BodyTextIndent2"/>
    <w:uiPriority w:val="99"/>
    <w:semiHidden/>
    <w:rsid w:val="001B0642"/>
  </w:style>
  <w:style w:type="paragraph" w:customStyle="1" w:styleId="tv213">
    <w:name w:val="tv213"/>
    <w:basedOn w:val="Normal"/>
    <w:rsid w:val="00E344E4"/>
    <w:pPr>
      <w:spacing w:before="100" w:beforeAutospacing="1" w:after="100" w:afterAutospacing="1"/>
    </w:pPr>
    <w:rPr>
      <w:rFonts w:eastAsia="Times New Roman" w:cs="Times New Roman"/>
      <w:szCs w:val="24"/>
      <w:lang w:val="en-US"/>
    </w:rPr>
  </w:style>
  <w:style w:type="paragraph" w:customStyle="1" w:styleId="Default">
    <w:name w:val="Default"/>
    <w:rsid w:val="005A67D4"/>
    <w:pPr>
      <w:autoSpaceDE w:val="0"/>
      <w:autoSpaceDN w:val="0"/>
      <w:adjustRightInd w:val="0"/>
    </w:pPr>
    <w:rPr>
      <w:rFonts w:ascii="Arial" w:eastAsia="Calibri" w:hAnsi="Arial" w:cs="Arial"/>
      <w:color w:val="000000"/>
      <w:szCs w:val="24"/>
      <w:lang w:eastAsia="lv-LV"/>
    </w:rPr>
  </w:style>
</w:styles>
</file>

<file path=word/webSettings.xml><?xml version="1.0" encoding="utf-8"?>
<w:webSettings xmlns:r="http://schemas.openxmlformats.org/officeDocument/2006/relationships" xmlns:w="http://schemas.openxmlformats.org/wordprocessingml/2006/main">
  <w:divs>
    <w:div w:id="269899115">
      <w:bodyDiv w:val="1"/>
      <w:marLeft w:val="0"/>
      <w:marRight w:val="0"/>
      <w:marTop w:val="0"/>
      <w:marBottom w:val="0"/>
      <w:divBdr>
        <w:top w:val="none" w:sz="0" w:space="0" w:color="auto"/>
        <w:left w:val="none" w:sz="0" w:space="0" w:color="auto"/>
        <w:bottom w:val="none" w:sz="0" w:space="0" w:color="auto"/>
        <w:right w:val="none" w:sz="0" w:space="0" w:color="auto"/>
      </w:divBdr>
    </w:div>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1530678191">
      <w:bodyDiv w:val="1"/>
      <w:marLeft w:val="0"/>
      <w:marRight w:val="0"/>
      <w:marTop w:val="0"/>
      <w:marBottom w:val="0"/>
      <w:divBdr>
        <w:top w:val="none" w:sz="0" w:space="0" w:color="auto"/>
        <w:left w:val="none" w:sz="0" w:space="0" w:color="auto"/>
        <w:bottom w:val="none" w:sz="0" w:space="0" w:color="auto"/>
        <w:right w:val="none" w:sz="0" w:space="0" w:color="auto"/>
      </w:divBdr>
    </w:div>
    <w:div w:id="1759867439">
      <w:bodyDiv w:val="1"/>
      <w:marLeft w:val="0"/>
      <w:marRight w:val="0"/>
      <w:marTop w:val="0"/>
      <w:marBottom w:val="0"/>
      <w:divBdr>
        <w:top w:val="none" w:sz="0" w:space="0" w:color="auto"/>
        <w:left w:val="none" w:sz="0" w:space="0" w:color="auto"/>
        <w:bottom w:val="none" w:sz="0" w:space="0" w:color="auto"/>
        <w:right w:val="none" w:sz="0" w:space="0" w:color="auto"/>
      </w:divBdr>
    </w:div>
    <w:div w:id="1909342774">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263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L:\Paskontrolei\TAP%20paraugi\Anotacija\VManot_281015_PV_budz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31CD1-32F3-49BD-B619-5A7F1963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VManot_281015_PV_budzets</Template>
  <TotalTime>1</TotalTime>
  <Pages>4</Pages>
  <Words>937</Words>
  <Characters>5345</Characters>
  <Application>Microsoft Office Word</Application>
  <DocSecurity>0</DocSecurity>
  <Lines>44</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2006.gada 18.aprīļa noteikumos Nr.304 „Noteikumi par zāļu ražošanas un kontroles kārtību, par zāļu ražošanu atbildīgās amatpersonas kvalifikācijas prasībām un profesionālo pieredzi un kārtī</vt:lpstr>
      <vt:lpstr>Ministru kabineta rīkojuma projekta „Par Patentu valdes 2016.gada budžeta apstiprināšanu” sākotnējās ietekmes novērtējuma ziņojums (anotācija)</vt:lpstr>
    </vt:vector>
  </TitlesOfParts>
  <Company>Veselības ministrija</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sertifikātu”” sākotnējās ietekmes novērtējuma ziņojums (anotācija)</dc:title>
  <dc:subject>Anotācija</dc:subject>
  <dc:creator>Silvija Riekstiņa</dc:creator>
  <dc:description>S.Riekstiņa, 67876115 silvija.riekstiņa@vm.gov.lv</dc:description>
  <cp:lastModifiedBy>silvija riekstina</cp:lastModifiedBy>
  <cp:revision>2</cp:revision>
  <cp:lastPrinted>2016-05-13T12:20:00Z</cp:lastPrinted>
  <dcterms:created xsi:type="dcterms:W3CDTF">2016-09-26T07:51:00Z</dcterms:created>
  <dcterms:modified xsi:type="dcterms:W3CDTF">2016-09-26T07:51:00Z</dcterms:modified>
</cp:coreProperties>
</file>