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C5" w:rsidRPr="006627A7" w:rsidRDefault="00CB6EC5" w:rsidP="000E21FF">
      <w:pPr>
        <w:keepNext/>
        <w:widowControl w:val="0"/>
        <w:spacing w:after="0" w:line="240" w:lineRule="auto"/>
        <w:jc w:val="both"/>
        <w:outlineLvl w:val="1"/>
        <w:rPr>
          <w:rFonts w:ascii="Times New Roman" w:eastAsia="Times New Roman" w:hAnsi="Times New Roman" w:cs="Times New Roman"/>
          <w:b/>
          <w:bCs/>
          <w:sz w:val="28"/>
          <w:szCs w:val="28"/>
        </w:rPr>
      </w:pPr>
      <w:bookmarkStart w:id="0" w:name="OLE_LINK1"/>
      <w:bookmarkStart w:id="1" w:name="OLE_LINK2"/>
      <w:bookmarkStart w:id="2" w:name="OLE_LINK10"/>
      <w:bookmarkStart w:id="3" w:name="OLE_LINK11"/>
      <w:bookmarkStart w:id="4" w:name="OLE_LINK5"/>
      <w:bookmarkStart w:id="5" w:name="OLE_LINK7"/>
      <w:r w:rsidRPr="006627A7">
        <w:rPr>
          <w:rFonts w:ascii="Times New Roman" w:eastAsia="Times New Roman" w:hAnsi="Times New Roman" w:cs="Times New Roman"/>
          <w:b/>
          <w:bCs/>
          <w:iCs/>
          <w:sz w:val="28"/>
          <w:szCs w:val="28"/>
        </w:rPr>
        <w:t xml:space="preserve">Informatīvais </w:t>
      </w:r>
      <w:smartTag w:uri="schemas-tilde-lv/tildestengine" w:element="veidnes">
        <w:smartTagPr>
          <w:attr w:name="text" w:val="ziņojums"/>
          <w:attr w:name="baseform" w:val="ziņojums"/>
          <w:attr w:name="id" w:val="-1"/>
        </w:smartTagPr>
        <w:r w:rsidRPr="006627A7">
          <w:rPr>
            <w:rFonts w:ascii="Times New Roman" w:eastAsia="Times New Roman" w:hAnsi="Times New Roman" w:cs="Times New Roman"/>
            <w:b/>
            <w:bCs/>
            <w:iCs/>
            <w:sz w:val="28"/>
            <w:szCs w:val="28"/>
          </w:rPr>
          <w:t>ziņojums</w:t>
        </w:r>
      </w:smartTag>
      <w:r w:rsidRPr="006627A7">
        <w:rPr>
          <w:rFonts w:ascii="Times New Roman" w:eastAsia="Times New Roman" w:hAnsi="Times New Roman" w:cs="Times New Roman"/>
          <w:b/>
          <w:bCs/>
          <w:iCs/>
          <w:sz w:val="28"/>
          <w:szCs w:val="28"/>
        </w:rPr>
        <w:t xml:space="preserve"> </w:t>
      </w:r>
      <w:bookmarkStart w:id="6" w:name="OLE_LINK3"/>
      <w:bookmarkStart w:id="7" w:name="OLE_LINK4"/>
      <w:r w:rsidRPr="006627A7">
        <w:rPr>
          <w:rFonts w:ascii="Times New Roman" w:eastAsia="Times New Roman" w:hAnsi="Times New Roman" w:cs="Times New Roman"/>
          <w:b/>
          <w:bCs/>
          <w:iCs/>
          <w:sz w:val="28"/>
          <w:szCs w:val="28"/>
        </w:rPr>
        <w:t xml:space="preserve">par </w:t>
      </w:r>
      <w:bookmarkStart w:id="8" w:name="OLE_LINK6"/>
      <w:bookmarkEnd w:id="0"/>
      <w:bookmarkEnd w:id="1"/>
      <w:r w:rsidR="0088095B" w:rsidRPr="006627A7">
        <w:rPr>
          <w:rFonts w:ascii="Times New Roman" w:eastAsia="Times New Roman" w:hAnsi="Times New Roman" w:cs="Times New Roman"/>
          <w:b/>
          <w:bCs/>
          <w:sz w:val="28"/>
          <w:szCs w:val="28"/>
        </w:rPr>
        <w:t>E</w:t>
      </w:r>
      <w:r w:rsidR="00347A7A">
        <w:rPr>
          <w:rFonts w:ascii="Times New Roman" w:eastAsia="Times New Roman" w:hAnsi="Times New Roman" w:cs="Times New Roman"/>
          <w:b/>
          <w:bCs/>
          <w:sz w:val="28"/>
          <w:szCs w:val="28"/>
        </w:rPr>
        <w:t xml:space="preserve">iropas </w:t>
      </w:r>
      <w:r w:rsidR="0088095B" w:rsidRPr="006627A7">
        <w:rPr>
          <w:rFonts w:ascii="Times New Roman" w:eastAsia="Times New Roman" w:hAnsi="Times New Roman" w:cs="Times New Roman"/>
          <w:b/>
          <w:bCs/>
          <w:sz w:val="28"/>
          <w:szCs w:val="28"/>
        </w:rPr>
        <w:t>S</w:t>
      </w:r>
      <w:r w:rsidR="00347A7A">
        <w:rPr>
          <w:rFonts w:ascii="Times New Roman" w:eastAsia="Times New Roman" w:hAnsi="Times New Roman" w:cs="Times New Roman"/>
          <w:b/>
          <w:bCs/>
          <w:sz w:val="28"/>
          <w:szCs w:val="28"/>
        </w:rPr>
        <w:t>avienības</w:t>
      </w:r>
      <w:r w:rsidRPr="006627A7">
        <w:rPr>
          <w:rFonts w:ascii="Times New Roman" w:eastAsia="Times New Roman" w:hAnsi="Times New Roman" w:cs="Times New Roman"/>
          <w:b/>
          <w:bCs/>
          <w:sz w:val="28"/>
          <w:szCs w:val="28"/>
        </w:rPr>
        <w:t xml:space="preserve"> veselības ministru 2016. gada 3. - 4. oktobra neformālajā sanāksmē izskatāmajiem jautājumiem</w:t>
      </w:r>
      <w:bookmarkEnd w:id="8"/>
      <w:r w:rsidR="00347A7A">
        <w:rPr>
          <w:rFonts w:ascii="Times New Roman" w:eastAsia="Times New Roman" w:hAnsi="Times New Roman" w:cs="Times New Roman"/>
          <w:b/>
          <w:bCs/>
          <w:sz w:val="28"/>
          <w:szCs w:val="28"/>
        </w:rPr>
        <w:t>.</w:t>
      </w:r>
    </w:p>
    <w:bookmarkEnd w:id="2"/>
    <w:bookmarkEnd w:id="3"/>
    <w:bookmarkEnd w:id="4"/>
    <w:bookmarkEnd w:id="5"/>
    <w:p w:rsidR="00CB6EC5" w:rsidRPr="006627A7" w:rsidRDefault="00CB6EC5" w:rsidP="000E21FF">
      <w:pPr>
        <w:keepNext/>
        <w:widowControl w:val="0"/>
        <w:spacing w:after="0" w:line="240" w:lineRule="auto"/>
        <w:jc w:val="both"/>
        <w:rPr>
          <w:rFonts w:ascii="Times New Roman" w:eastAsia="Times New Roman" w:hAnsi="Times New Roman" w:cs="Times New Roman"/>
          <w:sz w:val="28"/>
          <w:szCs w:val="28"/>
        </w:rPr>
      </w:pPr>
    </w:p>
    <w:bookmarkEnd w:id="6"/>
    <w:bookmarkEnd w:id="7"/>
    <w:p w:rsidR="00CB6EC5" w:rsidRPr="006627A7" w:rsidRDefault="00CB6EC5"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iCs/>
          <w:sz w:val="28"/>
          <w:szCs w:val="28"/>
        </w:rPr>
        <w:t xml:space="preserve">2016. gada 3. - </w:t>
      </w:r>
      <w:r w:rsidRPr="006627A7">
        <w:rPr>
          <w:rFonts w:ascii="Times New Roman" w:eastAsia="Times New Roman" w:hAnsi="Times New Roman" w:cs="Times New Roman"/>
          <w:sz w:val="28"/>
          <w:szCs w:val="28"/>
        </w:rPr>
        <w:t>4. oktobr</w:t>
      </w:r>
      <w:r w:rsidR="0013783E">
        <w:rPr>
          <w:rFonts w:ascii="Times New Roman" w:eastAsia="Times New Roman" w:hAnsi="Times New Roman" w:cs="Times New Roman"/>
          <w:sz w:val="28"/>
          <w:szCs w:val="28"/>
        </w:rPr>
        <w:t>ī</w:t>
      </w:r>
      <w:r w:rsidRPr="006627A7">
        <w:rPr>
          <w:rFonts w:ascii="Times New Roman" w:eastAsia="Times New Roman" w:hAnsi="Times New Roman" w:cs="Times New Roman"/>
          <w:sz w:val="28"/>
          <w:szCs w:val="28"/>
        </w:rPr>
        <w:t xml:space="preserve"> Slovākijā, Bratislavā notiks </w:t>
      </w:r>
      <w:r w:rsidR="006627A7">
        <w:rPr>
          <w:rFonts w:ascii="Times New Roman" w:eastAsia="Times New Roman" w:hAnsi="Times New Roman" w:cs="Times New Roman"/>
          <w:sz w:val="28"/>
          <w:szCs w:val="28"/>
        </w:rPr>
        <w:t>Eiropas Savienības</w:t>
      </w:r>
      <w:r w:rsidRPr="006627A7">
        <w:rPr>
          <w:rFonts w:ascii="Times New Roman" w:eastAsia="Times New Roman" w:hAnsi="Times New Roman" w:cs="Times New Roman"/>
          <w:sz w:val="28"/>
          <w:szCs w:val="28"/>
        </w:rPr>
        <w:t xml:space="preserve"> (turpmāk tekstā - ES) veselības ministru neformālā sanāksme, kuras darba kārtībā ir ietverti šādi Veselības ministrijas kompetencē esoši jautājumi:</w:t>
      </w:r>
    </w:p>
    <w:p w:rsidR="00CB6EC5" w:rsidRPr="006627A7" w:rsidRDefault="00CB6EC5" w:rsidP="000E21FF">
      <w:pPr>
        <w:keepNext/>
        <w:widowControl w:val="0"/>
        <w:spacing w:after="0" w:line="240" w:lineRule="auto"/>
        <w:jc w:val="both"/>
        <w:rPr>
          <w:rFonts w:ascii="Times New Roman" w:eastAsia="Times New Roman" w:hAnsi="Times New Roman" w:cs="Times New Roman"/>
          <w:sz w:val="28"/>
          <w:szCs w:val="28"/>
        </w:rPr>
      </w:pPr>
    </w:p>
    <w:p w:rsidR="00CB6EC5" w:rsidRPr="006627A7" w:rsidRDefault="00CB6EC5" w:rsidP="000E21FF">
      <w:pPr>
        <w:keepNext/>
        <w:widowControl w:val="0"/>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6627A7">
        <w:rPr>
          <w:rFonts w:ascii="Times New Roman" w:hAnsi="Times New Roman" w:cs="Times New Roman"/>
          <w:bCs/>
          <w:color w:val="000000"/>
          <w:sz w:val="28"/>
          <w:szCs w:val="28"/>
        </w:rPr>
        <w:t>Labas prakses stiprināšana pārtikas produktu sastāva uzlabošanas ietvarā</w:t>
      </w:r>
      <w:r w:rsidR="00A37EBA">
        <w:rPr>
          <w:rFonts w:ascii="Times New Roman" w:hAnsi="Times New Roman" w:cs="Times New Roman"/>
          <w:bCs/>
          <w:color w:val="000000"/>
          <w:sz w:val="28"/>
          <w:szCs w:val="28"/>
        </w:rPr>
        <w:t xml:space="preserve"> (darba pusdienu jautājums)</w:t>
      </w:r>
      <w:r w:rsidRPr="006627A7">
        <w:rPr>
          <w:rFonts w:ascii="Times New Roman" w:hAnsi="Times New Roman" w:cs="Times New Roman"/>
          <w:bCs/>
          <w:color w:val="000000"/>
          <w:sz w:val="28"/>
          <w:szCs w:val="28"/>
        </w:rPr>
        <w:t>.</w:t>
      </w:r>
    </w:p>
    <w:p w:rsidR="00CB6EC5" w:rsidRPr="006627A7" w:rsidRDefault="00CB6EC5" w:rsidP="000E21FF">
      <w:pPr>
        <w:keepNext/>
        <w:widowControl w:val="0"/>
        <w:numPr>
          <w:ilvl w:val="0"/>
          <w:numId w:val="2"/>
        </w:numPr>
        <w:spacing w:after="0" w:line="240" w:lineRule="auto"/>
        <w:jc w:val="both"/>
        <w:rPr>
          <w:rFonts w:ascii="Times New Roman" w:eastAsia="Times New Roman" w:hAnsi="Times New Roman" w:cs="Times New Roman"/>
          <w:sz w:val="28"/>
          <w:szCs w:val="28"/>
        </w:rPr>
      </w:pPr>
      <w:r w:rsidRPr="006627A7">
        <w:rPr>
          <w:rFonts w:ascii="Times New Roman" w:hAnsi="Times New Roman" w:cs="Times New Roman"/>
          <w:bCs/>
          <w:color w:val="000000"/>
          <w:sz w:val="28"/>
          <w:szCs w:val="28"/>
        </w:rPr>
        <w:t>Cilvēkiem paredzēto zāļu trūkums ES.</w:t>
      </w:r>
    </w:p>
    <w:p w:rsidR="00CB6EC5" w:rsidRPr="006627A7" w:rsidRDefault="00CB6EC5" w:rsidP="000E21FF">
      <w:pPr>
        <w:keepNext/>
        <w:widowControl w:val="0"/>
        <w:numPr>
          <w:ilvl w:val="0"/>
          <w:numId w:val="2"/>
        </w:numPr>
        <w:spacing w:after="0" w:line="240" w:lineRule="auto"/>
        <w:jc w:val="both"/>
        <w:rPr>
          <w:rFonts w:ascii="Times New Roman" w:hAnsi="Times New Roman" w:cs="Times New Roman"/>
          <w:sz w:val="28"/>
          <w:szCs w:val="28"/>
        </w:rPr>
      </w:pPr>
      <w:r w:rsidRPr="006627A7">
        <w:rPr>
          <w:rFonts w:ascii="Times New Roman" w:hAnsi="Times New Roman" w:cs="Times New Roman"/>
          <w:bCs/>
          <w:color w:val="000000"/>
          <w:sz w:val="28"/>
          <w:szCs w:val="28"/>
        </w:rPr>
        <w:t>Virzienā uz tuberkulozes izskaušanu.</w:t>
      </w:r>
    </w:p>
    <w:p w:rsidR="00CB6EC5" w:rsidRPr="006627A7" w:rsidRDefault="00CB6EC5" w:rsidP="000E21FF">
      <w:pPr>
        <w:keepNext/>
        <w:widowControl w:val="0"/>
        <w:numPr>
          <w:ilvl w:val="0"/>
          <w:numId w:val="2"/>
        </w:numPr>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Izaicinājumi vakcinācijā.</w:t>
      </w:r>
    </w:p>
    <w:p w:rsidR="00CB6EC5" w:rsidRPr="006627A7" w:rsidRDefault="00CB6EC5" w:rsidP="000E21FF">
      <w:pPr>
        <w:keepNext/>
        <w:widowControl w:val="0"/>
        <w:spacing w:after="0" w:line="240" w:lineRule="auto"/>
        <w:jc w:val="both"/>
        <w:rPr>
          <w:rFonts w:ascii="Times New Roman" w:eastAsia="Times New Roman" w:hAnsi="Times New Roman" w:cs="Times New Roman"/>
          <w:sz w:val="28"/>
          <w:szCs w:val="28"/>
        </w:rPr>
      </w:pPr>
    </w:p>
    <w:p w:rsidR="00CB6EC5" w:rsidRPr="002350D2" w:rsidRDefault="00CB6EC5" w:rsidP="000E21FF">
      <w:pPr>
        <w:keepNext/>
        <w:widowControl w:val="0"/>
        <w:numPr>
          <w:ilvl w:val="0"/>
          <w:numId w:val="1"/>
        </w:numPr>
        <w:spacing w:after="0" w:line="240" w:lineRule="auto"/>
        <w:ind w:left="709" w:hanging="709"/>
        <w:jc w:val="both"/>
        <w:rPr>
          <w:rFonts w:ascii="Times New Roman" w:eastAsia="Times New Roman" w:hAnsi="Times New Roman" w:cs="Times New Roman"/>
          <w:b/>
          <w:i/>
          <w:sz w:val="28"/>
          <w:szCs w:val="28"/>
          <w:u w:val="single"/>
        </w:rPr>
      </w:pPr>
      <w:r w:rsidRPr="006627A7">
        <w:rPr>
          <w:rFonts w:ascii="Times New Roman" w:hAnsi="Times New Roman" w:cs="Times New Roman"/>
          <w:b/>
          <w:bCs/>
          <w:i/>
          <w:color w:val="000000"/>
          <w:sz w:val="28"/>
          <w:szCs w:val="28"/>
          <w:u w:val="single"/>
        </w:rPr>
        <w:t>Labas prakses stiprināšana pārtikas produktu sastāva uzlabošanas ietvarā (darba pusdienu jautājums</w:t>
      </w:r>
      <w:r w:rsidR="006E51F2">
        <w:rPr>
          <w:rFonts w:ascii="Times New Roman" w:hAnsi="Times New Roman" w:cs="Times New Roman"/>
          <w:b/>
          <w:bCs/>
          <w:i/>
          <w:color w:val="000000"/>
          <w:sz w:val="28"/>
          <w:szCs w:val="28"/>
          <w:u w:val="single"/>
        </w:rPr>
        <w:t>)</w:t>
      </w:r>
      <w:r w:rsidR="00347A7A">
        <w:rPr>
          <w:rFonts w:ascii="Times New Roman" w:hAnsi="Times New Roman" w:cs="Times New Roman"/>
          <w:b/>
          <w:bCs/>
          <w:i/>
          <w:color w:val="000000"/>
          <w:sz w:val="28"/>
          <w:szCs w:val="28"/>
          <w:u w:val="single"/>
        </w:rPr>
        <w:t xml:space="preserve"> (No Slovākijas Prezidentūras nav saņemts dokuments par diskusijas jautājumiem).</w:t>
      </w:r>
    </w:p>
    <w:p w:rsidR="00CB6EC5" w:rsidRPr="006627A7" w:rsidRDefault="00CB6EC5" w:rsidP="000E21FF">
      <w:pPr>
        <w:keepNext/>
        <w:widowControl w:val="0"/>
        <w:spacing w:after="0" w:line="240" w:lineRule="auto"/>
        <w:jc w:val="both"/>
        <w:rPr>
          <w:rFonts w:ascii="Times New Roman" w:eastAsia="Times New Roman" w:hAnsi="Times New Roman" w:cs="Times New Roman"/>
          <w:sz w:val="28"/>
          <w:szCs w:val="28"/>
        </w:rPr>
      </w:pPr>
    </w:p>
    <w:p w:rsidR="002350D2" w:rsidRDefault="002350D2" w:rsidP="000E21FF">
      <w:pPr>
        <w:keepNext/>
        <w:widowControl w:val="0"/>
        <w:spacing w:after="0" w:line="240" w:lineRule="auto"/>
        <w:jc w:val="both"/>
        <w:rPr>
          <w:rFonts w:ascii="Times New Roman" w:hAnsi="Times New Roman" w:cs="Times New Roman"/>
          <w:sz w:val="28"/>
          <w:szCs w:val="28"/>
        </w:rPr>
      </w:pPr>
      <w:r w:rsidRPr="002350D2">
        <w:rPr>
          <w:rFonts w:ascii="Times New Roman" w:eastAsia="Calibri" w:hAnsi="Times New Roman" w:cs="Times New Roman"/>
          <w:sz w:val="28"/>
          <w:szCs w:val="28"/>
        </w:rPr>
        <w:t>L</w:t>
      </w:r>
      <w:r w:rsidRPr="002350D2">
        <w:rPr>
          <w:rFonts w:ascii="Times New Roman" w:hAnsi="Times New Roman" w:cs="Times New Roman"/>
          <w:sz w:val="28"/>
          <w:szCs w:val="28"/>
        </w:rPr>
        <w:t xml:space="preserve">atvijā, tāpat kā citās ES valstīs, pieaug cilvēku skaits, kuriem ir palielināts ķermeņa svars vai aptaukošanās. Pēc Latvijas iedzīvotāju veselību ietekmējošo paradumu pētījuma datiem 2014. gadā 43% Latvijas iedzīvotāju vecumā no 15 līdz 64 gadiem bija normāls ķermeņa masas indekss, </w:t>
      </w:r>
      <w:r w:rsidR="006E51F2" w:rsidRPr="002350D2">
        <w:rPr>
          <w:rFonts w:ascii="Times New Roman" w:hAnsi="Times New Roman" w:cs="Times New Roman"/>
          <w:sz w:val="28"/>
          <w:szCs w:val="28"/>
        </w:rPr>
        <w:t>savukārt</w:t>
      </w:r>
      <w:r w:rsidR="006E51F2">
        <w:rPr>
          <w:rFonts w:ascii="Times New Roman" w:hAnsi="Times New Roman" w:cs="Times New Roman"/>
          <w:sz w:val="28"/>
          <w:szCs w:val="28"/>
        </w:rPr>
        <w:t xml:space="preserve"> </w:t>
      </w:r>
      <w:r w:rsidRPr="002350D2">
        <w:rPr>
          <w:rFonts w:ascii="Times New Roman" w:hAnsi="Times New Roman" w:cs="Times New Roman"/>
          <w:sz w:val="28"/>
          <w:szCs w:val="28"/>
        </w:rPr>
        <w:t>liekais svars tika noteikts 34% respondent</w:t>
      </w:r>
      <w:r w:rsidR="006E51F2">
        <w:rPr>
          <w:rFonts w:ascii="Times New Roman" w:hAnsi="Times New Roman" w:cs="Times New Roman"/>
          <w:sz w:val="28"/>
          <w:szCs w:val="28"/>
        </w:rPr>
        <w:t>u</w:t>
      </w:r>
      <w:r w:rsidRPr="002350D2">
        <w:rPr>
          <w:rFonts w:ascii="Times New Roman" w:hAnsi="Times New Roman" w:cs="Times New Roman"/>
          <w:sz w:val="28"/>
          <w:szCs w:val="28"/>
        </w:rPr>
        <w:t>. Atbilstoši statistikas datiem, aptaukošanās ir izplatītāka sieviešu vidū - 25,1% gadījumos</w:t>
      </w:r>
      <w:r w:rsidR="006E51F2" w:rsidRPr="002350D2">
        <w:rPr>
          <w:rFonts w:ascii="Times New Roman" w:hAnsi="Times New Roman" w:cs="Times New Roman"/>
          <w:sz w:val="28"/>
          <w:szCs w:val="28"/>
        </w:rPr>
        <w:t xml:space="preserve">, </w:t>
      </w:r>
      <w:r w:rsidRPr="002350D2">
        <w:rPr>
          <w:rFonts w:ascii="Times New Roman" w:hAnsi="Times New Roman" w:cs="Times New Roman"/>
          <w:sz w:val="28"/>
          <w:szCs w:val="28"/>
        </w:rPr>
        <w:t xml:space="preserve">bet vīriešu </w:t>
      </w:r>
      <w:r w:rsidR="006E51F2" w:rsidRPr="002350D2">
        <w:rPr>
          <w:rFonts w:ascii="Times New Roman" w:hAnsi="Times New Roman" w:cs="Times New Roman"/>
          <w:sz w:val="28"/>
          <w:szCs w:val="28"/>
        </w:rPr>
        <w:t>vidū – 1</w:t>
      </w:r>
      <w:r w:rsidRPr="002350D2">
        <w:rPr>
          <w:rFonts w:ascii="Times New Roman" w:hAnsi="Times New Roman" w:cs="Times New Roman"/>
          <w:sz w:val="28"/>
          <w:szCs w:val="28"/>
        </w:rPr>
        <w:t>6,1% gadījumos</w:t>
      </w:r>
      <w:r w:rsidRPr="002350D2">
        <w:rPr>
          <w:rFonts w:ascii="Times New Roman" w:hAnsi="Times New Roman" w:cs="Times New Roman"/>
          <w:b/>
          <w:sz w:val="28"/>
          <w:szCs w:val="28"/>
          <w:vertAlign w:val="superscript"/>
        </w:rPr>
        <w:footnoteReference w:id="1"/>
      </w:r>
      <w:r w:rsidRPr="002350D2">
        <w:rPr>
          <w:rFonts w:ascii="Times New Roman" w:hAnsi="Times New Roman" w:cs="Times New Roman"/>
          <w:sz w:val="28"/>
          <w:szCs w:val="28"/>
        </w:rPr>
        <w:t xml:space="preserve">. </w:t>
      </w:r>
    </w:p>
    <w:p w:rsidR="006E51F2" w:rsidRPr="002350D2" w:rsidRDefault="006E51F2" w:rsidP="000E21FF">
      <w:pPr>
        <w:keepNext/>
        <w:widowControl w:val="0"/>
        <w:spacing w:after="0" w:line="240" w:lineRule="auto"/>
        <w:jc w:val="both"/>
        <w:rPr>
          <w:rFonts w:ascii="Times New Roman" w:hAnsi="Times New Roman" w:cs="Times New Roman"/>
          <w:sz w:val="28"/>
          <w:szCs w:val="28"/>
        </w:rPr>
      </w:pPr>
    </w:p>
    <w:p w:rsidR="00C9383B" w:rsidRDefault="002350D2" w:rsidP="000E21FF">
      <w:pPr>
        <w:keepNext/>
        <w:widowControl w:val="0"/>
        <w:spacing w:after="0" w:line="240" w:lineRule="auto"/>
        <w:jc w:val="both"/>
        <w:rPr>
          <w:rFonts w:ascii="Times New Roman" w:hAnsi="Times New Roman" w:cs="Times New Roman"/>
          <w:sz w:val="28"/>
          <w:szCs w:val="28"/>
        </w:rPr>
      </w:pPr>
      <w:r w:rsidRPr="002350D2">
        <w:rPr>
          <w:rFonts w:ascii="Times New Roman" w:hAnsi="Times New Roman" w:cs="Times New Roman"/>
          <w:sz w:val="28"/>
          <w:szCs w:val="28"/>
        </w:rPr>
        <w:t xml:space="preserve">Viens no svarīgākajiem vidēja termiņa politikas plānošanas dokumentiem sabiedrības veselības politikas jomā Latvijā ir </w:t>
      </w:r>
      <w:r w:rsidRPr="002350D2">
        <w:rPr>
          <w:rFonts w:ascii="Times New Roman" w:hAnsi="Times New Roman" w:cs="Times New Roman"/>
          <w:iCs/>
          <w:sz w:val="28"/>
          <w:szCs w:val="28"/>
        </w:rPr>
        <w:t>Sabiedrības veselības pamatnostādnes 2014</w:t>
      </w:r>
      <w:r w:rsidR="0013783E">
        <w:rPr>
          <w:rFonts w:ascii="Times New Roman" w:hAnsi="Times New Roman" w:cs="Times New Roman"/>
          <w:iCs/>
          <w:sz w:val="28"/>
          <w:szCs w:val="28"/>
        </w:rPr>
        <w:t>.</w:t>
      </w:r>
      <w:r w:rsidRPr="002350D2">
        <w:rPr>
          <w:rFonts w:ascii="Times New Roman" w:hAnsi="Times New Roman" w:cs="Times New Roman"/>
          <w:iCs/>
          <w:sz w:val="28"/>
          <w:szCs w:val="28"/>
        </w:rPr>
        <w:t xml:space="preserve"> - 2020. gadam</w:t>
      </w:r>
      <w:r w:rsidRPr="002350D2">
        <w:rPr>
          <w:rFonts w:ascii="Times New Roman" w:hAnsi="Times New Roman" w:cs="Times New Roman"/>
          <w:sz w:val="28"/>
          <w:szCs w:val="28"/>
        </w:rPr>
        <w:t xml:space="preserve">, kuru virsmērķis ir palielināt Latvijas iedzīvotāju veselīgi nodzīvoto mūža gadu skaitu un novērst priekšlaicīgu nāvi, saglabājot, uzlabojot un atjaunojot veselību. </w:t>
      </w:r>
      <w:r w:rsidR="00DC7834">
        <w:rPr>
          <w:rFonts w:ascii="Times New Roman" w:hAnsi="Times New Roman" w:cs="Times New Roman"/>
          <w:sz w:val="28"/>
          <w:szCs w:val="28"/>
        </w:rPr>
        <w:t>Minēto p</w:t>
      </w:r>
      <w:r w:rsidR="00DC7834" w:rsidRPr="002D18ED">
        <w:rPr>
          <w:rFonts w:ascii="Times New Roman" w:hAnsi="Times New Roman" w:cs="Times New Roman"/>
          <w:sz w:val="28"/>
          <w:szCs w:val="28"/>
        </w:rPr>
        <w:t xml:space="preserve">amatnostādņu rīcības virziena „neinfekciju slimību riska faktoru izplatības mazināšana” ietvaros </w:t>
      </w:r>
      <w:r w:rsidR="00DC7834">
        <w:rPr>
          <w:rFonts w:ascii="Times New Roman" w:hAnsi="Times New Roman" w:cs="Times New Roman"/>
          <w:bCs/>
          <w:sz w:val="28"/>
          <w:szCs w:val="28"/>
        </w:rPr>
        <w:t>tiek plānots veicināt veselīga uztura politiku valstī.</w:t>
      </w:r>
    </w:p>
    <w:p w:rsidR="00C9383B" w:rsidRDefault="00C9383B" w:rsidP="000E21FF">
      <w:pPr>
        <w:keepNext/>
        <w:widowControl w:val="0"/>
        <w:spacing w:after="0" w:line="240" w:lineRule="auto"/>
        <w:jc w:val="both"/>
        <w:rPr>
          <w:rFonts w:ascii="Times New Roman" w:hAnsi="Times New Roman" w:cs="Times New Roman"/>
          <w:sz w:val="28"/>
          <w:szCs w:val="28"/>
        </w:rPr>
      </w:pPr>
    </w:p>
    <w:p w:rsidR="002350D2" w:rsidRPr="002350D2" w:rsidRDefault="00185583" w:rsidP="000E21FF">
      <w:pPr>
        <w:keepNext/>
        <w:widowControl w:val="0"/>
        <w:spacing w:after="0" w:line="240" w:lineRule="auto"/>
        <w:jc w:val="both"/>
        <w:outlineLvl w:val="1"/>
        <w:rPr>
          <w:rFonts w:ascii="Times New Roman" w:hAnsi="Times New Roman" w:cs="Times New Roman"/>
          <w:sz w:val="28"/>
          <w:szCs w:val="28"/>
        </w:rPr>
      </w:pPr>
      <w:r w:rsidRPr="00B53376">
        <w:rPr>
          <w:rFonts w:ascii="Times New Roman" w:hAnsi="Times New Roman" w:cs="Times New Roman"/>
          <w:bCs/>
          <w:sz w:val="28"/>
          <w:szCs w:val="28"/>
        </w:rPr>
        <w:t>Lai uzlabotu ēdināšanas pakalpojumu kvalitāti izglītības un ārstniecības iestādēs, kā arī ilgstošas sociālās aprūpes un rehabilitācijas institūcijās, 2015.</w:t>
      </w:r>
      <w:r w:rsidRPr="00B53376">
        <w:rPr>
          <w:rFonts w:ascii="Times New Roman" w:hAnsi="Times New Roman" w:cs="Times New Roman"/>
          <w:bCs/>
          <w:sz w:val="28"/>
          <w:szCs w:val="28"/>
          <w:vertAlign w:val="superscript"/>
        </w:rPr>
        <w:footnoteReference w:id="2"/>
      </w:r>
      <w:r w:rsidRPr="00B53376">
        <w:rPr>
          <w:rFonts w:ascii="Times New Roman" w:hAnsi="Times New Roman" w:cs="Times New Roman"/>
          <w:bCs/>
          <w:sz w:val="28"/>
          <w:szCs w:val="28"/>
        </w:rPr>
        <w:t xml:space="preserve"> un 2016.</w:t>
      </w:r>
      <w:r w:rsidR="0054289B">
        <w:rPr>
          <w:rFonts w:ascii="Times New Roman" w:hAnsi="Times New Roman" w:cs="Times New Roman"/>
          <w:bCs/>
          <w:sz w:val="28"/>
          <w:szCs w:val="28"/>
        </w:rPr>
        <w:t xml:space="preserve"> </w:t>
      </w:r>
      <w:r w:rsidRPr="00B53376">
        <w:rPr>
          <w:rFonts w:ascii="Times New Roman" w:hAnsi="Times New Roman" w:cs="Times New Roman"/>
          <w:bCs/>
          <w:sz w:val="28"/>
          <w:szCs w:val="28"/>
        </w:rPr>
        <w:t>gadā</w:t>
      </w:r>
      <w:r w:rsidRPr="00B53376">
        <w:rPr>
          <w:rFonts w:ascii="Times New Roman" w:hAnsi="Times New Roman" w:cs="Times New Roman"/>
          <w:bCs/>
          <w:sz w:val="28"/>
          <w:szCs w:val="28"/>
          <w:vertAlign w:val="superscript"/>
        </w:rPr>
        <w:footnoteReference w:id="3"/>
      </w:r>
      <w:r w:rsidRPr="00B53376">
        <w:rPr>
          <w:rFonts w:ascii="Times New Roman" w:hAnsi="Times New Roman" w:cs="Times New Roman"/>
          <w:bCs/>
          <w:sz w:val="28"/>
          <w:szCs w:val="28"/>
        </w:rPr>
        <w:t xml:space="preserve"> tika veikti grozījumi Ministru kabineta 2012.</w:t>
      </w:r>
      <w:r w:rsidR="0054289B">
        <w:rPr>
          <w:rFonts w:ascii="Times New Roman" w:hAnsi="Times New Roman" w:cs="Times New Roman"/>
          <w:bCs/>
          <w:sz w:val="28"/>
          <w:szCs w:val="28"/>
        </w:rPr>
        <w:t xml:space="preserve"> </w:t>
      </w:r>
      <w:r w:rsidRPr="00B53376">
        <w:rPr>
          <w:rFonts w:ascii="Times New Roman" w:hAnsi="Times New Roman" w:cs="Times New Roman"/>
          <w:bCs/>
          <w:sz w:val="28"/>
          <w:szCs w:val="28"/>
        </w:rPr>
        <w:t>gada 13.</w:t>
      </w:r>
      <w:r w:rsidR="0054289B">
        <w:rPr>
          <w:rFonts w:ascii="Times New Roman" w:hAnsi="Times New Roman" w:cs="Times New Roman"/>
          <w:bCs/>
          <w:sz w:val="28"/>
          <w:szCs w:val="28"/>
        </w:rPr>
        <w:t xml:space="preserve"> </w:t>
      </w:r>
      <w:r w:rsidRPr="00B53376">
        <w:rPr>
          <w:rFonts w:ascii="Times New Roman" w:hAnsi="Times New Roman" w:cs="Times New Roman"/>
          <w:bCs/>
          <w:sz w:val="28"/>
          <w:szCs w:val="28"/>
        </w:rPr>
        <w:t>marta noteikumos Nr.172 „</w:t>
      </w:r>
      <w:r w:rsidRPr="00B53376">
        <w:rPr>
          <w:rFonts w:ascii="Times New Roman" w:hAnsi="Times New Roman" w:cs="Times New Roman"/>
          <w:bCs/>
          <w:i/>
          <w:sz w:val="28"/>
          <w:szCs w:val="28"/>
        </w:rPr>
        <w:t>Noteikumi par uztura normām izglītības iestāžu izglītojamiem, sociālās aprūpes un sociālās rehabilitācijas institūciju klientiem un ārstniecības iestāžu pacientiem</w:t>
      </w:r>
      <w:r w:rsidRPr="00B53376">
        <w:rPr>
          <w:rFonts w:ascii="Times New Roman" w:hAnsi="Times New Roman" w:cs="Times New Roman"/>
          <w:bCs/>
          <w:sz w:val="28"/>
          <w:szCs w:val="28"/>
        </w:rPr>
        <w:t xml:space="preserve">”, nosakot papildus kvalitātes kritērijus pārtikas produktiem (t.sk. attiecībā uz pievienoto cukuru un sāli), kā arī </w:t>
      </w:r>
      <w:r w:rsidRPr="00B53376">
        <w:rPr>
          <w:rFonts w:ascii="Times New Roman" w:hAnsi="Times New Roman" w:cs="Times New Roman"/>
          <w:bCs/>
          <w:sz w:val="28"/>
          <w:szCs w:val="28"/>
        </w:rPr>
        <w:lastRenderedPageBreak/>
        <w:t>lietošanas ierobežojumus atsevišķiem pārtikas produktiem ar augstu tauku, pievienotā cukura un sāls daudzumu.</w:t>
      </w:r>
      <w:r>
        <w:rPr>
          <w:rFonts w:ascii="Times New Roman" w:hAnsi="Times New Roman" w:cs="Times New Roman"/>
          <w:bCs/>
          <w:sz w:val="28"/>
          <w:szCs w:val="28"/>
        </w:rPr>
        <w:t xml:space="preserve"> </w:t>
      </w:r>
      <w:r w:rsidR="00C9383B" w:rsidRPr="00C9383B">
        <w:rPr>
          <w:rFonts w:ascii="Times New Roman" w:hAnsi="Times New Roman" w:cs="Times New Roman"/>
          <w:bCs/>
          <w:sz w:val="28"/>
          <w:szCs w:val="28"/>
        </w:rPr>
        <w:t>Lai</w:t>
      </w:r>
      <w:r w:rsidR="00C9383B" w:rsidRPr="00C9383B" w:rsidDel="00545092">
        <w:rPr>
          <w:rFonts w:ascii="Times New Roman" w:hAnsi="Times New Roman" w:cs="Times New Roman"/>
          <w:sz w:val="28"/>
          <w:szCs w:val="28"/>
          <w:shd w:val="clear" w:color="auto" w:fill="FFFFFF"/>
        </w:rPr>
        <w:t xml:space="preserve"> uzlabot</w:t>
      </w:r>
      <w:r w:rsidR="00C9383B" w:rsidRPr="00C9383B">
        <w:rPr>
          <w:rFonts w:ascii="Times New Roman" w:hAnsi="Times New Roman" w:cs="Times New Roman"/>
          <w:sz w:val="28"/>
          <w:szCs w:val="28"/>
          <w:shd w:val="clear" w:color="auto" w:fill="FFFFFF"/>
        </w:rPr>
        <w:t>u</w:t>
      </w:r>
      <w:r w:rsidR="00C9383B" w:rsidRPr="00C9383B" w:rsidDel="00545092">
        <w:rPr>
          <w:rFonts w:ascii="Times New Roman" w:hAnsi="Times New Roman" w:cs="Times New Roman"/>
          <w:sz w:val="28"/>
          <w:szCs w:val="28"/>
          <w:shd w:val="clear" w:color="auto" w:fill="FFFFFF"/>
        </w:rPr>
        <w:t xml:space="preserve"> Latvijas iedzīvotāju uztura paradumus, tādējādi ilgtermiņā uzlabojot </w:t>
      </w:r>
      <w:r w:rsidR="00C9383B" w:rsidRPr="00C9383B">
        <w:rPr>
          <w:rFonts w:ascii="Times New Roman" w:hAnsi="Times New Roman" w:cs="Times New Roman"/>
          <w:sz w:val="28"/>
          <w:szCs w:val="28"/>
          <w:shd w:val="clear" w:color="auto" w:fill="FFFFFF"/>
        </w:rPr>
        <w:t>sabiedrības veselības rādītājus, </w:t>
      </w:r>
      <w:r w:rsidR="00C9383B" w:rsidRPr="00C9383B">
        <w:rPr>
          <w:rFonts w:ascii="Times New Roman" w:hAnsi="Times New Roman" w:cs="Times New Roman"/>
          <w:sz w:val="28"/>
          <w:szCs w:val="28"/>
        </w:rPr>
        <w:t>  2016.gada 17. maijā tika apstiprināti Ministru kabineta n</w:t>
      </w:r>
      <w:r w:rsidR="00C9383B" w:rsidRPr="00C9383B">
        <w:rPr>
          <w:rFonts w:ascii="Times New Roman" w:hAnsi="Times New Roman" w:cs="Times New Roman"/>
          <w:sz w:val="28"/>
          <w:szCs w:val="28"/>
          <w:shd w:val="clear" w:color="auto" w:fill="FFFFFF"/>
        </w:rPr>
        <w:t>oteikumi Nr.301 „</w:t>
      </w:r>
      <w:r w:rsidR="00C9383B" w:rsidRPr="00C9383B">
        <w:rPr>
          <w:rFonts w:ascii="Times New Roman" w:hAnsi="Times New Roman" w:cs="Times New Roman"/>
          <w:bCs/>
          <w:i/>
          <w:sz w:val="28"/>
          <w:szCs w:val="28"/>
        </w:rPr>
        <w:t>Noteikumi par maksimāli pieļaujamo transtaukskābju daudzumu pārtikas produktos</w:t>
      </w:r>
      <w:r w:rsidR="00C9383B" w:rsidRPr="00C9383B">
        <w:rPr>
          <w:rFonts w:ascii="Times New Roman" w:hAnsi="Times New Roman" w:cs="Times New Roman"/>
          <w:bCs/>
          <w:sz w:val="28"/>
          <w:szCs w:val="28"/>
        </w:rPr>
        <w:t xml:space="preserve">”, kas </w:t>
      </w:r>
      <w:r w:rsidR="00C9383B" w:rsidRPr="00C9383B">
        <w:rPr>
          <w:rFonts w:ascii="Times New Roman" w:hAnsi="Times New Roman" w:cs="Times New Roman"/>
          <w:sz w:val="28"/>
          <w:szCs w:val="28"/>
        </w:rPr>
        <w:t>nosaka maksimāli pieļaujamo transtaukskābju daudzumu Latvijā ražotajos pārtikas produktos, t.sk. sabiedriskās ēdināšanas uzņēmumos, kā arī pārtikas produktos, kas ir ievesti no Eiropas Savienības dalībvalstīm un Eiropas Ekonomikas zonas valstīm vai trešajām valstīm un paredzēti izplatīšanai Latvijā.</w:t>
      </w:r>
      <w:r w:rsidR="0054289B">
        <w:rPr>
          <w:rFonts w:ascii="Times New Roman" w:hAnsi="Times New Roman" w:cs="Times New Roman"/>
          <w:sz w:val="28"/>
          <w:szCs w:val="28"/>
        </w:rPr>
        <w:t xml:space="preserve"> </w:t>
      </w:r>
      <w:r w:rsidR="002350D2" w:rsidRPr="002350D2">
        <w:rPr>
          <w:rFonts w:ascii="Times New Roman" w:hAnsi="Times New Roman" w:cs="Times New Roman"/>
          <w:bCs/>
          <w:sz w:val="28"/>
          <w:szCs w:val="28"/>
        </w:rPr>
        <w:t>Vienlaikus uztura politikas īstenošanā būtiska loma ir starpnozaru sadarbībai starp uztura un pārtikas jomas organizācijām, valsts</w:t>
      </w:r>
      <w:r w:rsidR="00DC7834">
        <w:rPr>
          <w:rFonts w:ascii="Times New Roman" w:hAnsi="Times New Roman" w:cs="Times New Roman"/>
          <w:bCs/>
          <w:sz w:val="28"/>
          <w:szCs w:val="28"/>
        </w:rPr>
        <w:t>,</w:t>
      </w:r>
      <w:r w:rsidR="002350D2" w:rsidRPr="002350D2">
        <w:rPr>
          <w:rFonts w:ascii="Times New Roman" w:hAnsi="Times New Roman" w:cs="Times New Roman"/>
          <w:bCs/>
          <w:sz w:val="28"/>
          <w:szCs w:val="28"/>
        </w:rPr>
        <w:t xml:space="preserve"> pašvaldību </w:t>
      </w:r>
      <w:r w:rsidR="00DC7834">
        <w:rPr>
          <w:rFonts w:ascii="Times New Roman" w:hAnsi="Times New Roman" w:cs="Times New Roman"/>
          <w:bCs/>
          <w:sz w:val="28"/>
          <w:szCs w:val="28"/>
        </w:rPr>
        <w:t xml:space="preserve">un citām </w:t>
      </w:r>
      <w:r w:rsidR="002350D2">
        <w:rPr>
          <w:rFonts w:ascii="Times New Roman" w:hAnsi="Times New Roman" w:cs="Times New Roman"/>
          <w:bCs/>
          <w:sz w:val="28"/>
          <w:szCs w:val="28"/>
        </w:rPr>
        <w:t>iestādē</w:t>
      </w:r>
      <w:r w:rsidR="0013783E">
        <w:rPr>
          <w:rFonts w:ascii="Times New Roman" w:hAnsi="Times New Roman" w:cs="Times New Roman"/>
          <w:bCs/>
          <w:sz w:val="28"/>
          <w:szCs w:val="28"/>
        </w:rPr>
        <w:t>m</w:t>
      </w:r>
      <w:r>
        <w:rPr>
          <w:rFonts w:ascii="Times New Roman" w:hAnsi="Times New Roman" w:cs="Times New Roman"/>
          <w:bCs/>
          <w:sz w:val="28"/>
          <w:szCs w:val="28"/>
        </w:rPr>
        <w:t>.</w:t>
      </w:r>
      <w:r w:rsidR="002350D2">
        <w:rPr>
          <w:rFonts w:ascii="Times New Roman" w:hAnsi="Times New Roman" w:cs="Times New Roman"/>
          <w:bCs/>
          <w:sz w:val="28"/>
          <w:szCs w:val="28"/>
        </w:rPr>
        <w:t xml:space="preserve">  </w:t>
      </w:r>
      <w:r>
        <w:rPr>
          <w:rFonts w:ascii="Times New Roman" w:hAnsi="Times New Roman" w:cs="Times New Roman"/>
          <w:bCs/>
          <w:sz w:val="28"/>
          <w:szCs w:val="28"/>
        </w:rPr>
        <w:t>K</w:t>
      </w:r>
      <w:r w:rsidR="002350D2" w:rsidRPr="002350D2">
        <w:rPr>
          <w:rFonts w:ascii="Times New Roman" w:hAnsi="Times New Roman" w:cs="Times New Roman"/>
          <w:bCs/>
          <w:sz w:val="28"/>
          <w:szCs w:val="28"/>
        </w:rPr>
        <w:t>opš 2006.</w:t>
      </w:r>
      <w:r w:rsidR="006E51F2">
        <w:rPr>
          <w:rFonts w:ascii="Times New Roman" w:hAnsi="Times New Roman" w:cs="Times New Roman"/>
          <w:bCs/>
          <w:sz w:val="28"/>
          <w:szCs w:val="28"/>
        </w:rPr>
        <w:t xml:space="preserve"> </w:t>
      </w:r>
      <w:r w:rsidR="002350D2" w:rsidRPr="002350D2">
        <w:rPr>
          <w:rFonts w:ascii="Times New Roman" w:hAnsi="Times New Roman" w:cs="Times New Roman"/>
          <w:bCs/>
          <w:sz w:val="28"/>
          <w:szCs w:val="28"/>
        </w:rPr>
        <w:t xml:space="preserve">gada Latvijā darbojas </w:t>
      </w:r>
      <w:r w:rsidR="002350D2" w:rsidRPr="002350D2">
        <w:rPr>
          <w:rFonts w:ascii="Times New Roman" w:hAnsi="Times New Roman" w:cs="Times New Roman"/>
          <w:sz w:val="28"/>
          <w:szCs w:val="28"/>
        </w:rPr>
        <w:t>Uztura padome, kas ir koordinējoša un konsultatīva institūcija</w:t>
      </w:r>
      <w:r w:rsidR="00391577">
        <w:rPr>
          <w:rFonts w:ascii="Times New Roman" w:hAnsi="Times New Roman" w:cs="Times New Roman"/>
          <w:sz w:val="28"/>
          <w:szCs w:val="28"/>
        </w:rPr>
        <w:t xml:space="preserve"> un</w:t>
      </w:r>
      <w:r w:rsidR="002350D2" w:rsidRPr="002350D2">
        <w:rPr>
          <w:rFonts w:ascii="Times New Roman" w:hAnsi="Times New Roman" w:cs="Times New Roman"/>
          <w:sz w:val="28"/>
          <w:szCs w:val="28"/>
        </w:rPr>
        <w:t xml:space="preserve"> kuras darbības mērķis ir veicināt uztura politikas īstenošanu, analizējot ar uzturu saistītās sabiedrības veselības problēmas un sniedzot priekšlikumus šo problēmu risināšanai</w:t>
      </w:r>
      <w:r w:rsidR="002350D2" w:rsidRPr="002350D2">
        <w:rPr>
          <w:rFonts w:ascii="Times New Roman" w:hAnsi="Times New Roman" w:cs="Times New Roman"/>
          <w:b/>
          <w:sz w:val="28"/>
          <w:szCs w:val="28"/>
          <w:vertAlign w:val="superscript"/>
        </w:rPr>
        <w:footnoteReference w:id="4"/>
      </w:r>
      <w:r w:rsidR="002350D2" w:rsidRPr="002350D2">
        <w:rPr>
          <w:rFonts w:ascii="Times New Roman" w:hAnsi="Times New Roman" w:cs="Times New Roman"/>
          <w:sz w:val="28"/>
          <w:szCs w:val="28"/>
        </w:rPr>
        <w:t xml:space="preserve">. </w:t>
      </w:r>
    </w:p>
    <w:p w:rsidR="00CB6EC5" w:rsidRPr="006627A7" w:rsidRDefault="00CB6EC5" w:rsidP="000E21FF">
      <w:pPr>
        <w:keepNext/>
        <w:widowControl w:val="0"/>
        <w:tabs>
          <w:tab w:val="left" w:pos="284"/>
        </w:tabs>
        <w:autoSpaceDE w:val="0"/>
        <w:autoSpaceDN w:val="0"/>
        <w:adjustRightInd w:val="0"/>
        <w:spacing w:after="0" w:line="240" w:lineRule="auto"/>
        <w:jc w:val="both"/>
        <w:rPr>
          <w:rFonts w:ascii="Times New Roman" w:hAnsi="Times New Roman" w:cs="Times New Roman"/>
          <w:bCs/>
          <w:color w:val="000000"/>
          <w:sz w:val="28"/>
          <w:szCs w:val="28"/>
        </w:rPr>
      </w:pPr>
    </w:p>
    <w:p w:rsidR="00CB6EC5" w:rsidRPr="006627A7" w:rsidRDefault="00CB6EC5" w:rsidP="000E21FF">
      <w:pPr>
        <w:keepNext/>
        <w:widowControl w:val="0"/>
        <w:numPr>
          <w:ilvl w:val="0"/>
          <w:numId w:val="1"/>
        </w:numPr>
        <w:spacing w:after="0" w:line="240" w:lineRule="auto"/>
        <w:ind w:left="709" w:hanging="709"/>
        <w:jc w:val="both"/>
        <w:rPr>
          <w:rFonts w:ascii="Times New Roman" w:eastAsia="Times New Roman" w:hAnsi="Times New Roman" w:cs="Times New Roman"/>
          <w:b/>
          <w:i/>
          <w:sz w:val="28"/>
          <w:szCs w:val="28"/>
          <w:u w:val="single"/>
        </w:rPr>
      </w:pPr>
      <w:r w:rsidRPr="006627A7">
        <w:rPr>
          <w:rFonts w:ascii="Times New Roman" w:hAnsi="Times New Roman" w:cs="Times New Roman"/>
          <w:b/>
          <w:bCs/>
          <w:i/>
          <w:color w:val="000000"/>
          <w:sz w:val="28"/>
          <w:szCs w:val="28"/>
          <w:u w:val="single"/>
        </w:rPr>
        <w:t>Cilvēkiem paredzēto zāļu trūkums  ES</w:t>
      </w:r>
      <w:r w:rsidR="00347A7A">
        <w:rPr>
          <w:rFonts w:ascii="Times New Roman" w:hAnsi="Times New Roman" w:cs="Times New Roman"/>
          <w:b/>
          <w:bCs/>
          <w:i/>
          <w:color w:val="000000"/>
          <w:sz w:val="28"/>
          <w:szCs w:val="28"/>
          <w:u w:val="single"/>
        </w:rPr>
        <w:t>.</w:t>
      </w:r>
    </w:p>
    <w:p w:rsidR="002F256A" w:rsidRPr="006627A7" w:rsidRDefault="002F256A" w:rsidP="000E21FF">
      <w:pPr>
        <w:keepNext/>
        <w:widowControl w:val="0"/>
        <w:spacing w:after="0" w:line="240" w:lineRule="auto"/>
        <w:jc w:val="both"/>
        <w:rPr>
          <w:rFonts w:ascii="Times New Roman" w:hAnsi="Times New Roman" w:cs="Times New Roman"/>
          <w:b/>
          <w:bCs/>
          <w:i/>
          <w:color w:val="000000"/>
          <w:sz w:val="28"/>
          <w:szCs w:val="28"/>
          <w:u w:val="single"/>
        </w:rPr>
      </w:pPr>
    </w:p>
    <w:p w:rsidR="00E013E8" w:rsidRDefault="002F256A" w:rsidP="000E21FF">
      <w:pPr>
        <w:keepNext/>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 xml:space="preserve">Cilvēkiem paredzēto zāļu pieejamība ir problēma visā </w:t>
      </w:r>
      <w:r w:rsidR="0088095B" w:rsidRPr="006627A7">
        <w:rPr>
          <w:rFonts w:ascii="Times New Roman" w:hAnsi="Times New Roman" w:cs="Times New Roman"/>
          <w:sz w:val="28"/>
          <w:szCs w:val="28"/>
        </w:rPr>
        <w:t>ES</w:t>
      </w:r>
      <w:r w:rsidRPr="006627A7">
        <w:rPr>
          <w:rFonts w:ascii="Times New Roman" w:hAnsi="Times New Roman" w:cs="Times New Roman"/>
          <w:sz w:val="28"/>
          <w:szCs w:val="28"/>
        </w:rPr>
        <w:t xml:space="preserve">, </w:t>
      </w:r>
      <w:r w:rsidR="00E449D1">
        <w:rPr>
          <w:rFonts w:ascii="Times New Roman" w:hAnsi="Times New Roman" w:cs="Times New Roman"/>
          <w:sz w:val="28"/>
          <w:szCs w:val="28"/>
        </w:rPr>
        <w:t>ko</w:t>
      </w:r>
      <w:r w:rsidRPr="006627A7">
        <w:rPr>
          <w:rFonts w:ascii="Times New Roman" w:hAnsi="Times New Roman" w:cs="Times New Roman"/>
          <w:sz w:val="28"/>
          <w:szCs w:val="28"/>
        </w:rPr>
        <w:t xml:space="preserve"> uzsver arī Slovākijas Prezidentūra. Tā var rasties dažādos piegādes ķēdes posmos un dažādu iemeslu dēļ atsevišķās dalībvalstīs. Ziņojumu skaits par zāļu pieejamību pieaug gan no pacientu organizācijām, gan v</w:t>
      </w:r>
      <w:r w:rsidR="00BF6FDC">
        <w:rPr>
          <w:rFonts w:ascii="Times New Roman" w:hAnsi="Times New Roman" w:cs="Times New Roman"/>
          <w:sz w:val="28"/>
          <w:szCs w:val="28"/>
        </w:rPr>
        <w:t>eselības aprūpes profesionāļiem.</w:t>
      </w:r>
      <w:r w:rsidRPr="006627A7">
        <w:rPr>
          <w:rFonts w:ascii="Times New Roman" w:hAnsi="Times New Roman" w:cs="Times New Roman"/>
          <w:sz w:val="28"/>
          <w:szCs w:val="28"/>
        </w:rPr>
        <w:t xml:space="preserve"> </w:t>
      </w:r>
      <w:r w:rsidR="0088095B" w:rsidRPr="006627A7">
        <w:rPr>
          <w:rFonts w:ascii="Times New Roman" w:hAnsi="Times New Roman" w:cs="Times New Roman"/>
          <w:sz w:val="28"/>
          <w:szCs w:val="28"/>
        </w:rPr>
        <w:t>ES</w:t>
      </w:r>
      <w:r w:rsidRPr="006627A7">
        <w:rPr>
          <w:rFonts w:ascii="Times New Roman" w:hAnsi="Times New Roman" w:cs="Times New Roman"/>
          <w:sz w:val="28"/>
          <w:szCs w:val="28"/>
        </w:rPr>
        <w:t xml:space="preserve"> Farmaceitu grupa</w:t>
      </w:r>
      <w:r w:rsidR="00185583">
        <w:rPr>
          <w:rFonts w:ascii="Times New Roman" w:hAnsi="Times New Roman" w:cs="Times New Roman"/>
          <w:sz w:val="28"/>
          <w:szCs w:val="28"/>
        </w:rPr>
        <w:t>, kas pulcē vairāk 400 000 farmaceitu visā ES,</w:t>
      </w:r>
      <w:r w:rsidRPr="006627A7">
        <w:rPr>
          <w:rFonts w:ascii="Times New Roman" w:hAnsi="Times New Roman" w:cs="Times New Roman"/>
          <w:sz w:val="28"/>
          <w:szCs w:val="28"/>
        </w:rPr>
        <w:t xml:space="preserve"> un Eiropas slimnīcu farmaceitu asociācija ir </w:t>
      </w:r>
      <w:r w:rsidR="00A37EBA">
        <w:rPr>
          <w:rFonts w:ascii="Times New Roman" w:hAnsi="Times New Roman" w:cs="Times New Roman"/>
          <w:sz w:val="28"/>
          <w:szCs w:val="28"/>
        </w:rPr>
        <w:t>aicinājušas dalībvalstu valdības, ES institūcijas</w:t>
      </w:r>
      <w:r w:rsidRPr="006627A7">
        <w:rPr>
          <w:rFonts w:ascii="Times New Roman" w:hAnsi="Times New Roman" w:cs="Times New Roman"/>
          <w:sz w:val="28"/>
          <w:szCs w:val="28"/>
        </w:rPr>
        <w:t xml:space="preserve"> un piegādes ķēdē iesaistītajiem </w:t>
      </w:r>
      <w:r w:rsidR="00347A7A">
        <w:rPr>
          <w:rFonts w:ascii="Times New Roman" w:hAnsi="Times New Roman" w:cs="Times New Roman"/>
          <w:sz w:val="28"/>
          <w:szCs w:val="28"/>
        </w:rPr>
        <w:t xml:space="preserve">rīkoties </w:t>
      </w:r>
      <w:r w:rsidRPr="006627A7">
        <w:rPr>
          <w:rFonts w:ascii="Times New Roman" w:hAnsi="Times New Roman" w:cs="Times New Roman"/>
          <w:sz w:val="28"/>
          <w:szCs w:val="28"/>
        </w:rPr>
        <w:t>šīs problēmas risināšanā.</w:t>
      </w:r>
    </w:p>
    <w:p w:rsidR="00185583" w:rsidRDefault="00185583" w:rsidP="000E21FF">
      <w:pPr>
        <w:keepNext/>
        <w:widowControl w:val="0"/>
        <w:spacing w:after="0" w:line="240" w:lineRule="auto"/>
        <w:jc w:val="both"/>
        <w:rPr>
          <w:rFonts w:ascii="Times New Roman" w:hAnsi="Times New Roman" w:cs="Times New Roman"/>
          <w:sz w:val="28"/>
          <w:szCs w:val="28"/>
        </w:rPr>
      </w:pPr>
    </w:p>
    <w:p w:rsidR="00185583" w:rsidRPr="00527250" w:rsidRDefault="00185583" w:rsidP="000E21FF">
      <w:pPr>
        <w:keepNext/>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Nīderlandes Prezidentūra</w:t>
      </w:r>
      <w:r w:rsidR="00391577">
        <w:rPr>
          <w:rFonts w:ascii="Times New Roman" w:hAnsi="Times New Roman" w:cs="Times New Roman"/>
          <w:sz w:val="28"/>
          <w:szCs w:val="28"/>
        </w:rPr>
        <w:t>s</w:t>
      </w:r>
      <w:r>
        <w:rPr>
          <w:rFonts w:ascii="Times New Roman" w:hAnsi="Times New Roman" w:cs="Times New Roman"/>
          <w:sz w:val="28"/>
          <w:szCs w:val="28"/>
        </w:rPr>
        <w:t xml:space="preserve"> neformālās</w:t>
      </w:r>
      <w:r w:rsidR="00E449D1">
        <w:rPr>
          <w:rFonts w:ascii="Times New Roman" w:hAnsi="Times New Roman" w:cs="Times New Roman"/>
          <w:sz w:val="28"/>
          <w:szCs w:val="28"/>
        </w:rPr>
        <w:t xml:space="preserve"> veselības</w:t>
      </w:r>
      <w:r>
        <w:rPr>
          <w:rFonts w:ascii="Times New Roman" w:hAnsi="Times New Roman" w:cs="Times New Roman"/>
          <w:sz w:val="28"/>
          <w:szCs w:val="28"/>
        </w:rPr>
        <w:t xml:space="preserve"> ministru sanāksmes laikā 2016.</w:t>
      </w:r>
      <w:r w:rsidR="0054289B">
        <w:rPr>
          <w:rFonts w:ascii="Times New Roman" w:hAnsi="Times New Roman" w:cs="Times New Roman"/>
          <w:sz w:val="28"/>
          <w:szCs w:val="28"/>
        </w:rPr>
        <w:t xml:space="preserve"> </w:t>
      </w:r>
      <w:r>
        <w:rPr>
          <w:rFonts w:ascii="Times New Roman" w:hAnsi="Times New Roman" w:cs="Times New Roman"/>
          <w:sz w:val="28"/>
          <w:szCs w:val="28"/>
        </w:rPr>
        <w:t>gada 18.</w:t>
      </w:r>
      <w:r w:rsidR="0054289B">
        <w:rPr>
          <w:rFonts w:ascii="Times New Roman" w:hAnsi="Times New Roman" w:cs="Times New Roman"/>
          <w:sz w:val="28"/>
          <w:szCs w:val="28"/>
        </w:rPr>
        <w:t xml:space="preserve"> </w:t>
      </w:r>
      <w:r>
        <w:rPr>
          <w:rFonts w:ascii="Times New Roman" w:hAnsi="Times New Roman" w:cs="Times New Roman"/>
          <w:sz w:val="28"/>
          <w:szCs w:val="28"/>
        </w:rPr>
        <w:t xml:space="preserve">aprīlī jau </w:t>
      </w:r>
      <w:r w:rsidR="00E449D1">
        <w:rPr>
          <w:rFonts w:ascii="Times New Roman" w:hAnsi="Times New Roman" w:cs="Times New Roman"/>
          <w:sz w:val="28"/>
          <w:szCs w:val="28"/>
        </w:rPr>
        <w:t>notika</w:t>
      </w:r>
      <w:r>
        <w:rPr>
          <w:rFonts w:ascii="Times New Roman" w:hAnsi="Times New Roman" w:cs="Times New Roman"/>
          <w:sz w:val="28"/>
          <w:szCs w:val="28"/>
        </w:rPr>
        <w:t xml:space="preserve"> diskusij</w:t>
      </w:r>
      <w:r w:rsidR="00347A7A">
        <w:rPr>
          <w:rFonts w:ascii="Times New Roman" w:hAnsi="Times New Roman" w:cs="Times New Roman"/>
          <w:sz w:val="28"/>
          <w:szCs w:val="28"/>
        </w:rPr>
        <w:t>a</w:t>
      </w:r>
      <w:r>
        <w:rPr>
          <w:rFonts w:ascii="Times New Roman" w:hAnsi="Times New Roman" w:cs="Times New Roman"/>
          <w:sz w:val="28"/>
          <w:szCs w:val="28"/>
        </w:rPr>
        <w:t xml:space="preserve"> par inovatīvām un pieejamām zālēm, kā rezultātā tika apstiprināti Padomes secinājumi par </w:t>
      </w:r>
      <w:r w:rsidR="00527250" w:rsidRPr="00527250">
        <w:rPr>
          <w:rFonts w:ascii="Times New Roman" w:hAnsi="Times New Roman"/>
          <w:bCs/>
          <w:spacing w:val="4"/>
          <w:sz w:val="28"/>
          <w:szCs w:val="28"/>
        </w:rPr>
        <w:t>farmācijas sistēmu līdzsvara veicināšanu ES un tās dalībvalstīs</w:t>
      </w:r>
      <w:r w:rsidR="00391577">
        <w:rPr>
          <w:rFonts w:ascii="Times New Roman" w:hAnsi="Times New Roman"/>
          <w:bCs/>
          <w:spacing w:val="4"/>
          <w:sz w:val="28"/>
          <w:szCs w:val="28"/>
        </w:rPr>
        <w:t>.</w:t>
      </w:r>
    </w:p>
    <w:p w:rsidR="005E7562" w:rsidRDefault="005E7562" w:rsidP="000E21FF">
      <w:pPr>
        <w:keepNext/>
        <w:keepLines/>
        <w:widowControl w:val="0"/>
        <w:spacing w:after="0" w:line="240" w:lineRule="auto"/>
        <w:jc w:val="both"/>
        <w:rPr>
          <w:rFonts w:ascii="Times New Roman" w:hAnsi="Times New Roman" w:cs="Times New Roman"/>
          <w:sz w:val="28"/>
          <w:szCs w:val="28"/>
        </w:rPr>
      </w:pPr>
    </w:p>
    <w:p w:rsidR="004B4629" w:rsidRDefault="002F256A" w:rsidP="000E21FF">
      <w:pPr>
        <w:keepNext/>
        <w:keepLines/>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Pastāv atšķirīgi iem</w:t>
      </w:r>
      <w:r w:rsidR="00A37EBA">
        <w:rPr>
          <w:rFonts w:ascii="Times New Roman" w:hAnsi="Times New Roman" w:cs="Times New Roman"/>
          <w:sz w:val="28"/>
          <w:szCs w:val="28"/>
        </w:rPr>
        <w:t>esli zāļu pieejamības problēmai</w:t>
      </w:r>
      <w:r w:rsidR="00527250">
        <w:rPr>
          <w:rFonts w:ascii="Times New Roman" w:hAnsi="Times New Roman" w:cs="Times New Roman"/>
          <w:sz w:val="28"/>
          <w:szCs w:val="28"/>
        </w:rPr>
        <w:t>, piemēram,</w:t>
      </w:r>
      <w:r w:rsidR="00E449D1">
        <w:rPr>
          <w:rFonts w:ascii="Times New Roman" w:hAnsi="Times New Roman" w:cs="Times New Roman"/>
          <w:sz w:val="28"/>
          <w:szCs w:val="28"/>
        </w:rPr>
        <w:t xml:space="preserve"> </w:t>
      </w:r>
      <w:r w:rsidRPr="006627A7">
        <w:rPr>
          <w:rFonts w:ascii="Times New Roman" w:hAnsi="Times New Roman" w:cs="Times New Roman"/>
          <w:sz w:val="28"/>
          <w:szCs w:val="28"/>
        </w:rPr>
        <w:t>iztrūkums piegādes problēm</w:t>
      </w:r>
      <w:r w:rsidR="00391577">
        <w:rPr>
          <w:rFonts w:ascii="Times New Roman" w:hAnsi="Times New Roman" w:cs="Times New Roman"/>
          <w:sz w:val="28"/>
          <w:szCs w:val="28"/>
        </w:rPr>
        <w:t>u dēļ</w:t>
      </w:r>
      <w:r w:rsidRPr="006627A7">
        <w:rPr>
          <w:rFonts w:ascii="Times New Roman" w:hAnsi="Times New Roman" w:cs="Times New Roman"/>
          <w:sz w:val="28"/>
          <w:szCs w:val="28"/>
        </w:rPr>
        <w:t>, nepieejamība izplatīšanas operator</w:t>
      </w:r>
      <w:r w:rsidR="00391577">
        <w:rPr>
          <w:rFonts w:ascii="Times New Roman" w:hAnsi="Times New Roman" w:cs="Times New Roman"/>
          <w:sz w:val="28"/>
          <w:szCs w:val="28"/>
        </w:rPr>
        <w:t>u dēļ</w:t>
      </w:r>
      <w:r w:rsidRPr="006627A7">
        <w:rPr>
          <w:rFonts w:ascii="Times New Roman" w:hAnsi="Times New Roman" w:cs="Times New Roman"/>
          <w:sz w:val="28"/>
          <w:szCs w:val="28"/>
        </w:rPr>
        <w:t xml:space="preserve">, paralēlais imports, kā arī nepieejamība ekonomisku iemeslu dēļ. Slovākijas Prezidentūras mērķis ir analizēt pašreizējo situāciju ES tirgū un rast kopējus risinājumus. Kā daži no iespējamiem risinājumiem ir minēti - pieredzes un labās prakses apmaiņa starp dalībvalstīm; </w:t>
      </w:r>
      <w:r w:rsidR="004B4629">
        <w:rPr>
          <w:rFonts w:ascii="Times New Roman" w:hAnsi="Times New Roman" w:cs="Times New Roman"/>
          <w:sz w:val="28"/>
          <w:szCs w:val="28"/>
        </w:rPr>
        <w:t xml:space="preserve">reģionālā un pārrobežu sadarbība un kopēja sarunu vešana par zāļu iepirkšanu, </w:t>
      </w:r>
      <w:r w:rsidRPr="006627A7">
        <w:rPr>
          <w:rFonts w:ascii="Times New Roman" w:hAnsi="Times New Roman" w:cs="Times New Roman"/>
          <w:sz w:val="28"/>
          <w:szCs w:val="28"/>
        </w:rPr>
        <w:t>informācijas apmaiņa par zāļu iztrūkumiem, potenciālas datu b</w:t>
      </w:r>
      <w:r w:rsidR="00E449D1">
        <w:rPr>
          <w:rFonts w:ascii="Times New Roman" w:hAnsi="Times New Roman" w:cs="Times New Roman"/>
          <w:sz w:val="28"/>
          <w:szCs w:val="28"/>
        </w:rPr>
        <w:t>āzes ieviešana un Eiropas Zāļu a</w:t>
      </w:r>
      <w:r w:rsidRPr="006627A7">
        <w:rPr>
          <w:rFonts w:ascii="Times New Roman" w:hAnsi="Times New Roman" w:cs="Times New Roman"/>
          <w:sz w:val="28"/>
          <w:szCs w:val="28"/>
        </w:rPr>
        <w:t>ģentūras</w:t>
      </w:r>
      <w:r w:rsidR="00E449D1">
        <w:rPr>
          <w:rFonts w:ascii="Times New Roman" w:hAnsi="Times New Roman" w:cs="Times New Roman"/>
          <w:sz w:val="28"/>
          <w:szCs w:val="28"/>
        </w:rPr>
        <w:t xml:space="preserve"> (EZA)</w:t>
      </w:r>
      <w:r w:rsidRPr="006627A7">
        <w:rPr>
          <w:rFonts w:ascii="Times New Roman" w:hAnsi="Times New Roman" w:cs="Times New Roman"/>
          <w:sz w:val="28"/>
          <w:szCs w:val="28"/>
        </w:rPr>
        <w:t xml:space="preserve"> lomas stiprināšana, zāļu apmaiņa starp dalībvalstīm</w:t>
      </w:r>
      <w:r w:rsidR="004B4629">
        <w:rPr>
          <w:rFonts w:ascii="Times New Roman" w:hAnsi="Times New Roman" w:cs="Times New Roman"/>
          <w:sz w:val="28"/>
          <w:szCs w:val="28"/>
        </w:rPr>
        <w:t xml:space="preserve"> un ES likumdošanas ietvara ieviešanas uzlabošana</w:t>
      </w:r>
      <w:r w:rsidRPr="006627A7">
        <w:rPr>
          <w:rFonts w:ascii="Times New Roman" w:hAnsi="Times New Roman" w:cs="Times New Roman"/>
          <w:sz w:val="28"/>
          <w:szCs w:val="28"/>
        </w:rPr>
        <w:t>.</w:t>
      </w:r>
      <w:r w:rsidR="00527250">
        <w:rPr>
          <w:rFonts w:ascii="Times New Roman" w:hAnsi="Times New Roman" w:cs="Times New Roman"/>
          <w:sz w:val="28"/>
          <w:szCs w:val="28"/>
        </w:rPr>
        <w:t xml:space="preserve"> </w:t>
      </w:r>
    </w:p>
    <w:p w:rsidR="004B4629" w:rsidRDefault="004B4629" w:rsidP="000E21FF">
      <w:pPr>
        <w:keepNext/>
        <w:keepLines/>
        <w:widowControl w:val="0"/>
        <w:spacing w:after="0" w:line="240" w:lineRule="auto"/>
        <w:jc w:val="both"/>
        <w:rPr>
          <w:rFonts w:ascii="Times New Roman" w:hAnsi="Times New Roman" w:cs="Times New Roman"/>
          <w:sz w:val="28"/>
          <w:szCs w:val="28"/>
        </w:rPr>
      </w:pPr>
    </w:p>
    <w:p w:rsidR="00E013E8" w:rsidRPr="006627A7" w:rsidRDefault="00527250" w:rsidP="000E21FF">
      <w:pPr>
        <w:keepNext/>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Prezidentūra plāno organizēt augsta līmeņa konferenci par šo jautājumu 2016.gada 17.-18.novembrī.  </w:t>
      </w:r>
    </w:p>
    <w:p w:rsidR="00CB6EC5" w:rsidRPr="006627A7" w:rsidRDefault="00CB6EC5" w:rsidP="000E21FF">
      <w:pPr>
        <w:keepNext/>
        <w:keepLines/>
        <w:widowControl w:val="0"/>
        <w:spacing w:after="0" w:line="240" w:lineRule="auto"/>
        <w:jc w:val="both"/>
        <w:rPr>
          <w:rFonts w:ascii="Times New Roman" w:eastAsia="Times New Roman" w:hAnsi="Times New Roman" w:cs="Times New Roman"/>
          <w:b/>
          <w:i/>
          <w:sz w:val="28"/>
          <w:szCs w:val="28"/>
          <w:u w:val="single"/>
        </w:rPr>
      </w:pPr>
    </w:p>
    <w:p w:rsidR="00E013E8" w:rsidRPr="006627A7" w:rsidRDefault="0088095B" w:rsidP="000E21FF">
      <w:pPr>
        <w:keepNext/>
        <w:keepLines/>
        <w:widowControl w:val="0"/>
        <w:autoSpaceDE w:val="0"/>
        <w:autoSpaceDN w:val="0"/>
        <w:adjustRightInd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Šobrīd Latvija</w:t>
      </w:r>
      <w:r w:rsidR="00814AB6">
        <w:rPr>
          <w:rFonts w:ascii="Times New Roman" w:hAnsi="Times New Roman" w:cs="Times New Roman"/>
          <w:sz w:val="28"/>
          <w:szCs w:val="28"/>
        </w:rPr>
        <w:t>i</w:t>
      </w:r>
      <w:r w:rsidRPr="006627A7">
        <w:rPr>
          <w:rFonts w:ascii="Times New Roman" w:hAnsi="Times New Roman" w:cs="Times New Roman"/>
          <w:sz w:val="28"/>
          <w:szCs w:val="28"/>
        </w:rPr>
        <w:t xml:space="preserve"> kā maz</w:t>
      </w:r>
      <w:r w:rsidR="00814AB6">
        <w:rPr>
          <w:rFonts w:ascii="Times New Roman" w:hAnsi="Times New Roman" w:cs="Times New Roman"/>
          <w:sz w:val="28"/>
          <w:szCs w:val="28"/>
        </w:rPr>
        <w:t>ā</w:t>
      </w:r>
      <w:r w:rsidRPr="006627A7">
        <w:rPr>
          <w:rFonts w:ascii="Times New Roman" w:hAnsi="Times New Roman" w:cs="Times New Roman"/>
          <w:sz w:val="28"/>
          <w:szCs w:val="28"/>
        </w:rPr>
        <w:t xml:space="preserve"> tirg</w:t>
      </w:r>
      <w:r w:rsidR="00814AB6">
        <w:rPr>
          <w:rFonts w:ascii="Times New Roman" w:hAnsi="Times New Roman" w:cs="Times New Roman"/>
          <w:sz w:val="28"/>
          <w:szCs w:val="28"/>
        </w:rPr>
        <w:t>us dalībvalstij</w:t>
      </w:r>
      <w:r w:rsidRPr="006627A7">
        <w:rPr>
          <w:rFonts w:ascii="Times New Roman" w:hAnsi="Times New Roman" w:cs="Times New Roman"/>
          <w:sz w:val="28"/>
          <w:szCs w:val="28"/>
        </w:rPr>
        <w:t xml:space="preserve"> ir </w:t>
      </w:r>
      <w:r w:rsidR="00EC3970" w:rsidRPr="006627A7">
        <w:rPr>
          <w:rFonts w:ascii="Times New Roman" w:hAnsi="Times New Roman" w:cs="Times New Roman"/>
          <w:sz w:val="28"/>
          <w:szCs w:val="28"/>
        </w:rPr>
        <w:t>zāļu pieejamības problēmas:</w:t>
      </w:r>
    </w:p>
    <w:p w:rsidR="00E013E8" w:rsidRPr="006627A7" w:rsidRDefault="00EC3970" w:rsidP="000E21FF">
      <w:pPr>
        <w:keepNext/>
        <w:keepLines/>
        <w:widowControl w:val="0"/>
        <w:autoSpaceDE w:val="0"/>
        <w:autoSpaceDN w:val="0"/>
        <w:adjustRightInd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 xml:space="preserve"> </w:t>
      </w:r>
    </w:p>
    <w:p w:rsidR="00E013E8" w:rsidRPr="006627A7" w:rsidRDefault="00EC3970" w:rsidP="000E21FF">
      <w:pPr>
        <w:pStyle w:val="ListParagraph"/>
        <w:keepNext/>
        <w:keepLines/>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 xml:space="preserve">centralizēti reģistrētajām zālēm, kuras nelaiž (nedara pieejamas) mazos tirgos un zāles retajām slimībām, savukārt paralēlā izplatīšanas atļauja nesamērīgi dārga (3020€), īpaši, ja zāles ir nepieciešamas vienam vai dažiem pacientiem; </w:t>
      </w:r>
    </w:p>
    <w:p w:rsidR="00E013E8" w:rsidRPr="006627A7" w:rsidRDefault="00EC3970" w:rsidP="000E21FF">
      <w:pPr>
        <w:pStyle w:val="ListParagraph"/>
        <w:keepNext/>
        <w:keepLines/>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zālēm, kuras reģistrē nacionālajā, savstarpējas atzīšanas un decentralizētajā procedūrā, bet nelaiž (nedara pieejamas) konkrētajā tirgū;</w:t>
      </w:r>
    </w:p>
    <w:p w:rsidR="00E013E8" w:rsidRPr="006627A7" w:rsidRDefault="00EC3970" w:rsidP="000E21FF">
      <w:pPr>
        <w:pStyle w:val="ListParagraph"/>
        <w:keepNext/>
        <w:keepLines/>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zālēm, kuras dažādu iemeslu dēļ nereģistrē (t.sk. "vecās" zāles), bet kuras ir būtiski nepieciešamas pacientu ārstniecībā.</w:t>
      </w:r>
    </w:p>
    <w:p w:rsidR="00E013E8" w:rsidRPr="006627A7" w:rsidRDefault="00E013E8" w:rsidP="000E21FF">
      <w:pPr>
        <w:keepNext/>
        <w:keepLines/>
        <w:widowControl w:val="0"/>
        <w:autoSpaceDE w:val="0"/>
        <w:autoSpaceDN w:val="0"/>
        <w:adjustRightInd w:val="0"/>
        <w:spacing w:after="0" w:line="240" w:lineRule="auto"/>
        <w:jc w:val="both"/>
        <w:rPr>
          <w:rFonts w:ascii="Times New Roman" w:hAnsi="Times New Roman" w:cs="Times New Roman"/>
          <w:sz w:val="28"/>
          <w:szCs w:val="28"/>
        </w:rPr>
      </w:pPr>
    </w:p>
    <w:p w:rsidR="002D51DF" w:rsidRPr="002D51DF" w:rsidRDefault="008E5085" w:rsidP="000E21FF">
      <w:pPr>
        <w:keepNext/>
        <w:keepLines/>
        <w:widowControl w:val="0"/>
        <w:autoSpaceDE w:val="0"/>
        <w:autoSpaceDN w:val="0"/>
        <w:adjustRightInd w:val="0"/>
        <w:spacing w:after="0" w:line="240" w:lineRule="auto"/>
        <w:jc w:val="both"/>
        <w:rPr>
          <w:rFonts w:ascii="Times New Roman" w:hAnsi="Times New Roman" w:cs="Times New Roman"/>
          <w:sz w:val="28"/>
          <w:szCs w:val="28"/>
        </w:rPr>
      </w:pPr>
      <w:r w:rsidRPr="008E5085">
        <w:rPr>
          <w:rFonts w:ascii="Times New Roman" w:hAnsi="Times New Roman" w:cs="Times New Roman"/>
          <w:sz w:val="28"/>
          <w:szCs w:val="28"/>
        </w:rPr>
        <w:t>Latvijas tirgū 2015. gadā tika izplatītas tikai 36% no visām centralizēti reģistrētajām zālēm, salīdzinājumā ar 68% zāļu, kas reģistrētas nacionāli (ieskaitot, decentralizētās un savstarpējas atzīšanas procedūras)</w:t>
      </w:r>
      <w:r w:rsidR="002D51DF">
        <w:rPr>
          <w:rFonts w:ascii="Times New Roman" w:hAnsi="Times New Roman" w:cs="Times New Roman"/>
          <w:sz w:val="28"/>
          <w:szCs w:val="28"/>
        </w:rPr>
        <w:t>.</w:t>
      </w:r>
      <w:r w:rsidR="005E7562">
        <w:rPr>
          <w:rFonts w:ascii="Times New Roman" w:hAnsi="Times New Roman" w:cs="Times New Roman"/>
          <w:sz w:val="28"/>
          <w:szCs w:val="28"/>
        </w:rPr>
        <w:t xml:space="preserve"> </w:t>
      </w:r>
      <w:r w:rsidRPr="008E5085">
        <w:rPr>
          <w:rFonts w:ascii="Times New Roman" w:hAnsi="Times New Roman" w:cs="Times New Roman"/>
          <w:sz w:val="28"/>
          <w:szCs w:val="28"/>
        </w:rPr>
        <w:t xml:space="preserve">Saskaņā ar </w:t>
      </w:r>
      <w:r w:rsidR="00E449D1">
        <w:rPr>
          <w:rFonts w:ascii="Times New Roman" w:hAnsi="Times New Roman" w:cs="Times New Roman"/>
          <w:sz w:val="28"/>
          <w:szCs w:val="28"/>
        </w:rPr>
        <w:t>Zāļu valsts aģentūras (</w:t>
      </w:r>
      <w:r w:rsidRPr="008E5085">
        <w:rPr>
          <w:rFonts w:ascii="Times New Roman" w:hAnsi="Times New Roman" w:cs="Times New Roman"/>
          <w:sz w:val="28"/>
          <w:szCs w:val="28"/>
        </w:rPr>
        <w:t>ZVA</w:t>
      </w:r>
      <w:r w:rsidR="00E449D1">
        <w:rPr>
          <w:rFonts w:ascii="Times New Roman" w:hAnsi="Times New Roman" w:cs="Times New Roman"/>
          <w:sz w:val="28"/>
          <w:szCs w:val="28"/>
        </w:rPr>
        <w:t>)</w:t>
      </w:r>
      <w:r w:rsidRPr="008E5085">
        <w:rPr>
          <w:rFonts w:ascii="Times New Roman" w:hAnsi="Times New Roman" w:cs="Times New Roman"/>
          <w:sz w:val="28"/>
          <w:szCs w:val="28"/>
        </w:rPr>
        <w:t xml:space="preserve"> apkopotiem zāļu vairumtirdzniecības realizācijas datiem 2016. gada 1.ceturksnī no Latvijas Zāļu reģistrā iekļautajiem 34540 zāļu produktiem (medikamentiem) Latvijas tirgū tika laisti tikai 4097 zāļu produkti (medikamenti)</w:t>
      </w:r>
      <w:r w:rsidR="00391577">
        <w:rPr>
          <w:rFonts w:ascii="Times New Roman" w:hAnsi="Times New Roman" w:cs="Times New Roman"/>
          <w:sz w:val="28"/>
          <w:szCs w:val="28"/>
        </w:rPr>
        <w:t>.</w:t>
      </w:r>
    </w:p>
    <w:p w:rsidR="002D51DF" w:rsidRDefault="002D51DF" w:rsidP="000E21FF">
      <w:pPr>
        <w:keepNext/>
        <w:keepLines/>
        <w:widowControl w:val="0"/>
        <w:autoSpaceDE w:val="0"/>
        <w:autoSpaceDN w:val="0"/>
        <w:adjustRightInd w:val="0"/>
        <w:spacing w:after="0" w:line="240" w:lineRule="auto"/>
        <w:jc w:val="both"/>
        <w:rPr>
          <w:rFonts w:ascii="Times New Roman" w:hAnsi="Times New Roman" w:cs="Times New Roman"/>
          <w:color w:val="000000"/>
          <w:sz w:val="28"/>
          <w:szCs w:val="28"/>
        </w:rPr>
      </w:pPr>
    </w:p>
    <w:p w:rsidR="00E013E8" w:rsidRPr="006627A7" w:rsidRDefault="00EC3970" w:rsidP="000E21FF">
      <w:pPr>
        <w:keepNext/>
        <w:keepLines/>
        <w:widowControl w:val="0"/>
        <w:autoSpaceDE w:val="0"/>
        <w:autoSpaceDN w:val="0"/>
        <w:adjustRightInd w:val="0"/>
        <w:spacing w:after="0" w:line="240" w:lineRule="auto"/>
        <w:jc w:val="both"/>
        <w:rPr>
          <w:rFonts w:ascii="Times New Roman" w:hAnsi="Times New Roman" w:cs="Times New Roman"/>
          <w:color w:val="000000"/>
          <w:sz w:val="28"/>
          <w:szCs w:val="28"/>
        </w:rPr>
      </w:pPr>
      <w:r w:rsidRPr="006627A7">
        <w:rPr>
          <w:rFonts w:ascii="Times New Roman" w:hAnsi="Times New Roman" w:cs="Times New Roman"/>
          <w:color w:val="000000"/>
          <w:sz w:val="28"/>
          <w:szCs w:val="28"/>
        </w:rPr>
        <w:t>Ja nav pieejamas Latvijas zāļu reģistrā iekļautās zāles Latvijas tirgum paredzētajos iepakojumos, komersantiem normatīvajos aktos paredzētajā kārtībā ir iespēja vērsties ZVA ar lūgumu atļaut izplatīt citas valsts tirgum paredzēto iepakojumu izplatīšanu Latvijā.</w:t>
      </w:r>
      <w:r w:rsidR="006627A7">
        <w:rPr>
          <w:rFonts w:ascii="Times New Roman" w:hAnsi="Times New Roman" w:cs="Times New Roman"/>
          <w:color w:val="000000"/>
          <w:sz w:val="28"/>
          <w:szCs w:val="28"/>
        </w:rPr>
        <w:t xml:space="preserve"> </w:t>
      </w:r>
      <w:r w:rsidRPr="006627A7">
        <w:rPr>
          <w:rFonts w:ascii="Times New Roman" w:hAnsi="Times New Roman" w:cs="Times New Roman"/>
          <w:sz w:val="28"/>
          <w:szCs w:val="28"/>
        </w:rPr>
        <w:t>Lai nodrošinātu pacientus ar nepieciešamajām zālēm</w:t>
      </w:r>
      <w:r w:rsidR="00391577">
        <w:rPr>
          <w:rFonts w:ascii="Times New Roman" w:hAnsi="Times New Roman" w:cs="Times New Roman"/>
          <w:sz w:val="28"/>
          <w:szCs w:val="28"/>
        </w:rPr>
        <w:t>,</w:t>
      </w:r>
      <w:r w:rsidRPr="006627A7">
        <w:rPr>
          <w:rFonts w:ascii="Times New Roman" w:hAnsi="Times New Roman" w:cs="Times New Roman"/>
          <w:sz w:val="28"/>
          <w:szCs w:val="28"/>
        </w:rPr>
        <w:t xml:space="preserve"> tiek izmantoti arī citi risinājumi, tajā skaitā – paralēli importēto zāļu un nereģistrēto zāļu izplatīšana. </w:t>
      </w:r>
    </w:p>
    <w:p w:rsidR="00E013E8" w:rsidRPr="006627A7" w:rsidRDefault="00E013E8" w:rsidP="000E21FF">
      <w:pPr>
        <w:keepNext/>
        <w:keepLines/>
        <w:widowControl w:val="0"/>
        <w:spacing w:after="0" w:line="240" w:lineRule="auto"/>
        <w:jc w:val="both"/>
        <w:rPr>
          <w:rFonts w:ascii="Times New Roman" w:hAnsi="Times New Roman" w:cs="Times New Roman"/>
          <w:bCs/>
          <w:sz w:val="28"/>
          <w:szCs w:val="28"/>
        </w:rPr>
      </w:pPr>
    </w:p>
    <w:p w:rsidR="00E013E8" w:rsidRPr="006627A7" w:rsidRDefault="00CB6EC5"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iCs/>
          <w:sz w:val="28"/>
          <w:szCs w:val="28"/>
          <w:u w:val="single"/>
        </w:rPr>
        <w:t>Prezidentūra aicina veselības ministrus diskusiju laikā atbildēt uz šādiem jautājumiem</w:t>
      </w:r>
      <w:r w:rsidRPr="006627A7">
        <w:rPr>
          <w:rFonts w:ascii="Times New Roman" w:eastAsia="Times New Roman" w:hAnsi="Times New Roman" w:cs="Times New Roman"/>
          <w:sz w:val="28"/>
          <w:szCs w:val="28"/>
        </w:rPr>
        <w:t>:</w:t>
      </w:r>
    </w:p>
    <w:p w:rsidR="00E013E8" w:rsidRPr="006627A7" w:rsidRDefault="00E013E8" w:rsidP="000E21FF">
      <w:pPr>
        <w:keepNext/>
        <w:keepLines/>
        <w:widowControl w:val="0"/>
        <w:spacing w:after="0" w:line="240" w:lineRule="auto"/>
        <w:jc w:val="both"/>
        <w:rPr>
          <w:rFonts w:ascii="Times New Roman" w:eastAsia="Times New Roman" w:hAnsi="Times New Roman" w:cs="Times New Roman"/>
          <w:sz w:val="28"/>
          <w:szCs w:val="28"/>
        </w:rPr>
      </w:pPr>
    </w:p>
    <w:p w:rsidR="00E013E8" w:rsidRPr="006627A7" w:rsidRDefault="007B47D4" w:rsidP="000E21FF">
      <w:pPr>
        <w:pStyle w:val="xmsolistparagraph"/>
        <w:keepNext/>
        <w:keepLines/>
        <w:widowControl w:val="0"/>
        <w:spacing w:before="0" w:beforeAutospacing="0" w:after="0" w:afterAutospacing="0"/>
        <w:ind w:hanging="360"/>
        <w:jc w:val="both"/>
        <w:rPr>
          <w:i/>
          <w:iCs/>
          <w:color w:val="000000"/>
          <w:sz w:val="28"/>
          <w:szCs w:val="28"/>
        </w:rPr>
      </w:pPr>
      <w:r w:rsidRPr="006627A7">
        <w:rPr>
          <w:b/>
          <w:bCs/>
          <w:i/>
          <w:iCs/>
          <w:color w:val="000000"/>
          <w:sz w:val="28"/>
          <w:szCs w:val="28"/>
        </w:rPr>
        <w:t>1</w:t>
      </w:r>
      <w:r w:rsidR="00814AB6">
        <w:rPr>
          <w:b/>
          <w:bCs/>
          <w:i/>
          <w:iCs/>
          <w:color w:val="000000"/>
          <w:sz w:val="28"/>
          <w:szCs w:val="28"/>
        </w:rPr>
        <w:t>)</w:t>
      </w:r>
      <w:r w:rsidRPr="006627A7">
        <w:rPr>
          <w:b/>
          <w:bCs/>
          <w:i/>
          <w:iCs/>
          <w:color w:val="000000"/>
          <w:sz w:val="28"/>
          <w:szCs w:val="28"/>
        </w:rPr>
        <w:t xml:space="preserve"> Neskatoties uz to, ka</w:t>
      </w:r>
      <w:r w:rsidRPr="006627A7">
        <w:rPr>
          <w:rStyle w:val="apple-converted-space"/>
          <w:b/>
          <w:bCs/>
          <w:i/>
          <w:iCs/>
          <w:color w:val="000000"/>
          <w:sz w:val="28"/>
          <w:szCs w:val="28"/>
        </w:rPr>
        <w:t> </w:t>
      </w:r>
      <w:r w:rsidRPr="006627A7">
        <w:rPr>
          <w:b/>
          <w:bCs/>
          <w:i/>
          <w:iCs/>
          <w:color w:val="000000"/>
          <w:sz w:val="28"/>
          <w:szCs w:val="28"/>
        </w:rPr>
        <w:t> lielākā daļa zāļu trūkumu gadījumu tiek izskatīti nacionālā līmenī,</w:t>
      </w:r>
      <w:r w:rsidRPr="006627A7">
        <w:rPr>
          <w:rStyle w:val="apple-converted-space"/>
          <w:b/>
          <w:bCs/>
          <w:i/>
          <w:iCs/>
          <w:color w:val="000000"/>
          <w:sz w:val="28"/>
          <w:szCs w:val="28"/>
        </w:rPr>
        <w:t> </w:t>
      </w:r>
      <w:r w:rsidRPr="006627A7">
        <w:rPr>
          <w:b/>
          <w:bCs/>
          <w:i/>
          <w:iCs/>
          <w:color w:val="000000"/>
          <w:sz w:val="28"/>
          <w:szCs w:val="28"/>
        </w:rPr>
        <w:t> vai jūs piekrītat, ka, ņemot vērā iekšējā tirgus tirdzniecības dimensiju, ir laiks apvienot spēkus un veikt konkrētas rīcības ES līmenī, lai atbalstītu dalībvalstu individuālās pūles?</w:t>
      </w:r>
      <w:r w:rsidRPr="006627A7">
        <w:rPr>
          <w:rStyle w:val="apple-converted-space"/>
          <w:i/>
          <w:iCs/>
          <w:color w:val="000000"/>
          <w:sz w:val="28"/>
          <w:szCs w:val="28"/>
        </w:rPr>
        <w:t> </w:t>
      </w:r>
      <w:r w:rsidRPr="006627A7">
        <w:rPr>
          <w:i/>
          <w:iCs/>
          <w:color w:val="000000"/>
          <w:sz w:val="28"/>
          <w:szCs w:val="28"/>
        </w:rPr>
        <w:t>Vai jūs piekrītat, ka, ieviešot kopēju brīvprātīgu informācijas sistēmu komunikācijai par piedāvājuma problēmām, palīdzētu dalībvalstīm labāk tikt galā ar</w:t>
      </w:r>
      <w:r w:rsidR="00814AB6">
        <w:rPr>
          <w:i/>
          <w:iCs/>
          <w:color w:val="000000"/>
          <w:sz w:val="28"/>
          <w:szCs w:val="28"/>
        </w:rPr>
        <w:t xml:space="preserve"> zāļu</w:t>
      </w:r>
      <w:r w:rsidRPr="006627A7">
        <w:rPr>
          <w:i/>
          <w:iCs/>
          <w:color w:val="000000"/>
          <w:sz w:val="28"/>
          <w:szCs w:val="28"/>
        </w:rPr>
        <w:t xml:space="preserve"> trūkuma problēmām?</w:t>
      </w:r>
    </w:p>
    <w:p w:rsidR="00E013E8" w:rsidRPr="006627A7" w:rsidRDefault="00E013E8" w:rsidP="000E21FF">
      <w:pPr>
        <w:pStyle w:val="xmsolistparagraph"/>
        <w:keepNext/>
        <w:keepLines/>
        <w:widowControl w:val="0"/>
        <w:spacing w:before="0" w:beforeAutospacing="0" w:after="0" w:afterAutospacing="0"/>
        <w:ind w:hanging="360"/>
        <w:jc w:val="both"/>
        <w:rPr>
          <w:color w:val="000000"/>
          <w:sz w:val="28"/>
          <w:szCs w:val="28"/>
        </w:rPr>
      </w:pPr>
    </w:p>
    <w:p w:rsidR="00E013E8" w:rsidRPr="006627A7" w:rsidRDefault="001E7929"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lastRenderedPageBreak/>
        <w:t>Latvija</w:t>
      </w:r>
      <w:r w:rsidR="006627A7" w:rsidRPr="006627A7">
        <w:rPr>
          <w:rFonts w:ascii="Times New Roman" w:eastAsia="Times New Roman" w:hAnsi="Times New Roman" w:cs="Times New Roman"/>
          <w:sz w:val="28"/>
          <w:szCs w:val="28"/>
        </w:rPr>
        <w:t xml:space="preserve"> </w:t>
      </w:r>
      <w:r w:rsidR="00B67C43" w:rsidRPr="006627A7">
        <w:rPr>
          <w:rFonts w:ascii="Times New Roman" w:eastAsia="Times New Roman" w:hAnsi="Times New Roman" w:cs="Times New Roman"/>
          <w:sz w:val="28"/>
          <w:szCs w:val="28"/>
        </w:rPr>
        <w:t>atbalsta iniciatīvu</w:t>
      </w:r>
      <w:r w:rsidR="00BA7730" w:rsidRPr="006627A7">
        <w:rPr>
          <w:rFonts w:ascii="Times New Roman" w:eastAsia="Times New Roman" w:hAnsi="Times New Roman" w:cs="Times New Roman"/>
          <w:sz w:val="28"/>
          <w:szCs w:val="28"/>
        </w:rPr>
        <w:t xml:space="preserve"> </w:t>
      </w:r>
      <w:r w:rsidR="00B67C43" w:rsidRPr="006627A7">
        <w:rPr>
          <w:rFonts w:ascii="Times New Roman" w:eastAsia="Times New Roman" w:hAnsi="Times New Roman" w:cs="Times New Roman"/>
          <w:sz w:val="28"/>
          <w:szCs w:val="28"/>
        </w:rPr>
        <w:t xml:space="preserve">saskaņot centralizētu rīcību </w:t>
      </w:r>
      <w:r w:rsidR="0088095B" w:rsidRPr="006627A7">
        <w:rPr>
          <w:rFonts w:ascii="Times New Roman" w:eastAsia="Times New Roman" w:hAnsi="Times New Roman" w:cs="Times New Roman"/>
          <w:sz w:val="28"/>
          <w:szCs w:val="28"/>
        </w:rPr>
        <w:t>ES</w:t>
      </w:r>
      <w:r w:rsidR="00B67C43" w:rsidRPr="006627A7">
        <w:rPr>
          <w:rFonts w:ascii="Times New Roman" w:eastAsia="Times New Roman" w:hAnsi="Times New Roman" w:cs="Times New Roman"/>
          <w:sz w:val="28"/>
          <w:szCs w:val="28"/>
        </w:rPr>
        <w:t xml:space="preserve"> līmenī. Vēlamies īpaši izcelt mazo tirgu stāvokli, kur papildus sankcijas vai apgrūtinājumi var novest pie situācijas, kad zāļu reģistrācijas apliecības īpašnieks pretēji sankciju mērķim izvēlas nelaist savu produktu mazās dalībvalsts tirgū vispār. Līdz ar to atbalstām rīcību, kura būs pielāgota tā, lai neapdraudētu mazo tirgu ilgtspējību un pacientu pieejamību zālēm. </w:t>
      </w:r>
    </w:p>
    <w:p w:rsidR="00E013E8" w:rsidRPr="006627A7" w:rsidRDefault="00B67C43" w:rsidP="000E21FF">
      <w:pPr>
        <w:keepNext/>
        <w:keepLines/>
        <w:widowControl w:val="0"/>
        <w:spacing w:after="0" w:line="240" w:lineRule="auto"/>
        <w:jc w:val="both"/>
        <w:rPr>
          <w:rFonts w:ascii="Times New Roman" w:eastAsia="Calibri" w:hAnsi="Times New Roman" w:cs="Times New Roman"/>
          <w:sz w:val="28"/>
          <w:szCs w:val="28"/>
        </w:rPr>
      </w:pPr>
      <w:r w:rsidRPr="006627A7">
        <w:rPr>
          <w:rFonts w:ascii="Times New Roman" w:eastAsia="Calibri" w:hAnsi="Times New Roman" w:cs="Times New Roman"/>
          <w:sz w:val="28"/>
          <w:szCs w:val="28"/>
        </w:rPr>
        <w:t>Būtu noderīgi, ja informācija par zāļu pārtraukumiem un pieejamību tiktu</w:t>
      </w:r>
      <w:r w:rsidR="00A37EBA" w:rsidRPr="006627A7">
        <w:rPr>
          <w:rFonts w:ascii="Times New Roman" w:eastAsia="Calibri" w:hAnsi="Times New Roman" w:cs="Times New Roman"/>
          <w:sz w:val="28"/>
          <w:szCs w:val="28"/>
        </w:rPr>
        <w:t xml:space="preserve"> </w:t>
      </w:r>
      <w:r w:rsidRPr="006627A7">
        <w:rPr>
          <w:rFonts w:ascii="Times New Roman" w:eastAsia="Calibri" w:hAnsi="Times New Roman" w:cs="Times New Roman"/>
          <w:sz w:val="28"/>
          <w:szCs w:val="28"/>
        </w:rPr>
        <w:t xml:space="preserve">komunicēta arī starp dalībvalstīm, un tas būtu labs instruments, prognozējot iespējamu zāļu iztrūkumu, lai </w:t>
      </w:r>
      <w:r w:rsidR="00814AB6">
        <w:rPr>
          <w:rFonts w:ascii="Times New Roman" w:eastAsia="Calibri" w:hAnsi="Times New Roman" w:cs="Times New Roman"/>
          <w:sz w:val="28"/>
          <w:szCs w:val="28"/>
        </w:rPr>
        <w:t>savlaicīgi</w:t>
      </w:r>
      <w:r w:rsidR="005E7562">
        <w:rPr>
          <w:rFonts w:ascii="Times New Roman" w:eastAsia="Calibri" w:hAnsi="Times New Roman" w:cs="Times New Roman"/>
          <w:sz w:val="28"/>
          <w:szCs w:val="28"/>
        </w:rPr>
        <w:t xml:space="preserve"> </w:t>
      </w:r>
      <w:r w:rsidRPr="006627A7">
        <w:rPr>
          <w:rFonts w:ascii="Times New Roman" w:eastAsia="Calibri" w:hAnsi="Times New Roman" w:cs="Times New Roman"/>
          <w:sz w:val="28"/>
          <w:szCs w:val="28"/>
        </w:rPr>
        <w:t xml:space="preserve">varētu meklēt iespējamo risinājumu. Pastāv zināms risks, ka liels informācijas apjoms var apgrūtināt informācijas apstrādi, un </w:t>
      </w:r>
      <w:r w:rsidR="004B4629">
        <w:rPr>
          <w:rFonts w:ascii="Times New Roman" w:eastAsia="Calibri" w:hAnsi="Times New Roman" w:cs="Times New Roman"/>
          <w:sz w:val="28"/>
          <w:szCs w:val="28"/>
        </w:rPr>
        <w:t xml:space="preserve">pastāv </w:t>
      </w:r>
      <w:r w:rsidRPr="006627A7">
        <w:rPr>
          <w:rFonts w:ascii="Times New Roman" w:eastAsia="Calibri" w:hAnsi="Times New Roman" w:cs="Times New Roman"/>
          <w:sz w:val="28"/>
          <w:szCs w:val="28"/>
        </w:rPr>
        <w:t>jautājum</w:t>
      </w:r>
      <w:r w:rsidR="004B4629">
        <w:rPr>
          <w:rFonts w:ascii="Times New Roman" w:eastAsia="Calibri" w:hAnsi="Times New Roman" w:cs="Times New Roman"/>
          <w:sz w:val="28"/>
          <w:szCs w:val="28"/>
        </w:rPr>
        <w:t>s</w:t>
      </w:r>
      <w:r w:rsidRPr="006627A7">
        <w:rPr>
          <w:rFonts w:ascii="Times New Roman" w:eastAsia="Calibri" w:hAnsi="Times New Roman" w:cs="Times New Roman"/>
          <w:sz w:val="28"/>
          <w:szCs w:val="28"/>
        </w:rPr>
        <w:t>, cik lielā mērā komersanti būtu gatavi sniegt datus gadījumā, ja šīs pienākums netiks viņiem noteikts ar normatīvo aktu.</w:t>
      </w:r>
    </w:p>
    <w:p w:rsidR="00E013E8" w:rsidRPr="006627A7" w:rsidRDefault="00E013E8" w:rsidP="000E21FF">
      <w:pPr>
        <w:pStyle w:val="xmsolistparagraph"/>
        <w:keepNext/>
        <w:keepLines/>
        <w:widowControl w:val="0"/>
        <w:spacing w:before="0" w:beforeAutospacing="0" w:after="0" w:afterAutospacing="0"/>
        <w:ind w:hanging="360"/>
        <w:jc w:val="both"/>
        <w:rPr>
          <w:color w:val="000000"/>
          <w:sz w:val="28"/>
          <w:szCs w:val="28"/>
        </w:rPr>
      </w:pPr>
    </w:p>
    <w:p w:rsidR="00E013E8" w:rsidRPr="006627A7" w:rsidRDefault="007B47D4" w:rsidP="000E21FF">
      <w:pPr>
        <w:pStyle w:val="xmsolistparagraph"/>
        <w:keepNext/>
        <w:keepLines/>
        <w:widowControl w:val="0"/>
        <w:spacing w:before="0" w:beforeAutospacing="0" w:after="0" w:afterAutospacing="0"/>
        <w:ind w:hanging="360"/>
        <w:jc w:val="both"/>
        <w:rPr>
          <w:i/>
          <w:iCs/>
          <w:color w:val="000000"/>
          <w:sz w:val="28"/>
          <w:szCs w:val="28"/>
        </w:rPr>
      </w:pPr>
      <w:r w:rsidRPr="00E85DB3">
        <w:rPr>
          <w:b/>
          <w:i/>
          <w:iCs/>
          <w:color w:val="000000"/>
          <w:sz w:val="28"/>
          <w:szCs w:val="28"/>
        </w:rPr>
        <w:t>2</w:t>
      </w:r>
      <w:r w:rsidR="00814AB6" w:rsidRPr="00E85DB3">
        <w:rPr>
          <w:b/>
          <w:i/>
          <w:iCs/>
          <w:color w:val="000000"/>
          <w:sz w:val="28"/>
          <w:szCs w:val="28"/>
        </w:rPr>
        <w:t>)</w:t>
      </w:r>
      <w:r w:rsidRPr="006627A7">
        <w:rPr>
          <w:color w:val="000000"/>
          <w:sz w:val="28"/>
          <w:szCs w:val="28"/>
        </w:rPr>
        <w:t>  </w:t>
      </w:r>
      <w:r w:rsidRPr="006627A7">
        <w:rPr>
          <w:b/>
          <w:bCs/>
          <w:i/>
          <w:iCs/>
          <w:color w:val="000000"/>
          <w:sz w:val="28"/>
          <w:szCs w:val="28"/>
        </w:rPr>
        <w:t>Vai jūsuprāt ir svarīgi vienoties par terminu „kritisk</w:t>
      </w:r>
      <w:r w:rsidR="004B4629">
        <w:rPr>
          <w:b/>
          <w:bCs/>
          <w:i/>
          <w:iCs/>
          <w:color w:val="000000"/>
          <w:sz w:val="28"/>
          <w:szCs w:val="28"/>
        </w:rPr>
        <w:t>as zāles</w:t>
      </w:r>
      <w:r w:rsidRPr="006627A7">
        <w:rPr>
          <w:b/>
          <w:bCs/>
          <w:i/>
          <w:iCs/>
          <w:color w:val="000000"/>
          <w:sz w:val="28"/>
          <w:szCs w:val="28"/>
        </w:rPr>
        <w:t>” (</w:t>
      </w:r>
      <w:proofErr w:type="spellStart"/>
      <w:r w:rsidRPr="006627A7">
        <w:rPr>
          <w:b/>
          <w:bCs/>
          <w:i/>
          <w:iCs/>
          <w:color w:val="000000"/>
          <w:sz w:val="28"/>
          <w:szCs w:val="28"/>
        </w:rPr>
        <w:t>critical</w:t>
      </w:r>
      <w:proofErr w:type="spellEnd"/>
      <w:r w:rsidRPr="006627A7">
        <w:rPr>
          <w:b/>
          <w:bCs/>
          <w:i/>
          <w:iCs/>
          <w:color w:val="000000"/>
          <w:sz w:val="28"/>
          <w:szCs w:val="28"/>
        </w:rPr>
        <w:t xml:space="preserve"> </w:t>
      </w:r>
      <w:proofErr w:type="spellStart"/>
      <w:r w:rsidRPr="006627A7">
        <w:rPr>
          <w:b/>
          <w:bCs/>
          <w:i/>
          <w:iCs/>
          <w:color w:val="000000"/>
          <w:sz w:val="28"/>
          <w:szCs w:val="28"/>
        </w:rPr>
        <w:t>medicinal</w:t>
      </w:r>
      <w:proofErr w:type="spellEnd"/>
      <w:r w:rsidRPr="006627A7">
        <w:rPr>
          <w:b/>
          <w:bCs/>
          <w:i/>
          <w:iCs/>
          <w:color w:val="000000"/>
          <w:sz w:val="28"/>
          <w:szCs w:val="28"/>
        </w:rPr>
        <w:t xml:space="preserve"> </w:t>
      </w:r>
      <w:proofErr w:type="spellStart"/>
      <w:r w:rsidRPr="006627A7">
        <w:rPr>
          <w:b/>
          <w:bCs/>
          <w:i/>
          <w:iCs/>
          <w:color w:val="000000"/>
          <w:sz w:val="28"/>
          <w:szCs w:val="28"/>
        </w:rPr>
        <w:t>product</w:t>
      </w:r>
      <w:proofErr w:type="spellEnd"/>
      <w:r w:rsidRPr="006627A7">
        <w:rPr>
          <w:b/>
          <w:bCs/>
          <w:i/>
          <w:iCs/>
          <w:color w:val="000000"/>
          <w:sz w:val="28"/>
          <w:szCs w:val="28"/>
        </w:rPr>
        <w:t>)?</w:t>
      </w:r>
      <w:r w:rsidRPr="006627A7">
        <w:rPr>
          <w:rStyle w:val="apple-converted-space"/>
          <w:i/>
          <w:iCs/>
          <w:color w:val="000000"/>
          <w:sz w:val="28"/>
          <w:szCs w:val="28"/>
        </w:rPr>
        <w:t> </w:t>
      </w:r>
      <w:r w:rsidRPr="006627A7">
        <w:rPr>
          <w:i/>
          <w:iCs/>
          <w:color w:val="000000"/>
          <w:sz w:val="28"/>
          <w:szCs w:val="28"/>
        </w:rPr>
        <w:t>Ja piekrītat, vai jūsuprāt regulārās Zāļu Aģentūru vadītāju tikšanās būtu piemērota vieta, kur diskutēt par šo definīciju?</w:t>
      </w:r>
    </w:p>
    <w:p w:rsidR="00E013E8" w:rsidRPr="006627A7" w:rsidRDefault="00E013E8" w:rsidP="000E21FF">
      <w:pPr>
        <w:pStyle w:val="xmsolistparagraph"/>
        <w:keepNext/>
        <w:keepLines/>
        <w:widowControl w:val="0"/>
        <w:spacing w:before="0" w:beforeAutospacing="0" w:after="0" w:afterAutospacing="0"/>
        <w:ind w:hanging="360"/>
        <w:jc w:val="both"/>
        <w:rPr>
          <w:color w:val="000000"/>
          <w:sz w:val="28"/>
          <w:szCs w:val="28"/>
        </w:rPr>
      </w:pPr>
    </w:p>
    <w:p w:rsidR="00E013E8" w:rsidRPr="006627A7" w:rsidRDefault="001E7929"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 xml:space="preserve">Latvija </w:t>
      </w:r>
      <w:r w:rsidR="00B67C43" w:rsidRPr="006627A7">
        <w:rPr>
          <w:rFonts w:ascii="Times New Roman" w:eastAsia="Times New Roman" w:hAnsi="Times New Roman" w:cs="Times New Roman"/>
          <w:sz w:val="28"/>
          <w:szCs w:val="28"/>
        </w:rPr>
        <w:t xml:space="preserve">atbalsta iespēju noteikt vienotus kritērijus nepieejamu produktu definēšanai un vērš uzmanību uz </w:t>
      </w:r>
      <w:r w:rsidR="00E85DB3">
        <w:rPr>
          <w:rFonts w:ascii="Times New Roman" w:eastAsia="Times New Roman" w:hAnsi="Times New Roman" w:cs="Times New Roman"/>
          <w:sz w:val="28"/>
          <w:szCs w:val="28"/>
        </w:rPr>
        <w:t>EZA</w:t>
      </w:r>
      <w:r w:rsidR="00B67C43" w:rsidRPr="006627A7">
        <w:rPr>
          <w:rFonts w:ascii="Times New Roman" w:eastAsia="Times New Roman" w:hAnsi="Times New Roman" w:cs="Times New Roman"/>
          <w:sz w:val="28"/>
          <w:szCs w:val="28"/>
        </w:rPr>
        <w:t xml:space="preserve"> klasificēšanas kritērijiem</w:t>
      </w:r>
      <w:r w:rsidR="006627A7" w:rsidRPr="006627A7">
        <w:rPr>
          <w:rFonts w:ascii="Times New Roman" w:eastAsia="Times New Roman" w:hAnsi="Times New Roman" w:cs="Times New Roman"/>
          <w:sz w:val="28"/>
          <w:szCs w:val="28"/>
        </w:rPr>
        <w:t xml:space="preserve"> </w:t>
      </w:r>
      <w:r w:rsidR="00B67C43" w:rsidRPr="006627A7">
        <w:rPr>
          <w:rFonts w:ascii="Times New Roman" w:eastAsia="Times New Roman" w:hAnsi="Times New Roman" w:cs="Times New Roman"/>
          <w:sz w:val="28"/>
          <w:szCs w:val="28"/>
        </w:rPr>
        <w:t>un Pasaules Veselības organizācijas būtiski ne</w:t>
      </w:r>
      <w:r w:rsidR="006627A7" w:rsidRPr="006627A7">
        <w:rPr>
          <w:rFonts w:ascii="Times New Roman" w:eastAsia="Times New Roman" w:hAnsi="Times New Roman" w:cs="Times New Roman"/>
          <w:sz w:val="28"/>
          <w:szCs w:val="28"/>
        </w:rPr>
        <w:t>pieciešamo zāļu saraksta modeli</w:t>
      </w:r>
      <w:r w:rsidR="00B67C43" w:rsidRPr="006627A7">
        <w:rPr>
          <w:rFonts w:ascii="Times New Roman" w:eastAsia="Times New Roman" w:hAnsi="Times New Roman" w:cs="Times New Roman"/>
          <w:sz w:val="28"/>
          <w:szCs w:val="28"/>
        </w:rPr>
        <w:t xml:space="preserve"> (“</w:t>
      </w:r>
      <w:proofErr w:type="spellStart"/>
      <w:r w:rsidR="00B67C43" w:rsidRPr="006627A7">
        <w:rPr>
          <w:rFonts w:ascii="Times New Roman" w:eastAsia="Times New Roman" w:hAnsi="Times New Roman" w:cs="Times New Roman"/>
          <w:i/>
          <w:sz w:val="28"/>
          <w:szCs w:val="28"/>
          <w:u w:val="single"/>
        </w:rPr>
        <w:t>Model</w:t>
      </w:r>
      <w:proofErr w:type="spellEnd"/>
      <w:r w:rsidR="00B67C43" w:rsidRPr="006627A7">
        <w:rPr>
          <w:rFonts w:ascii="Times New Roman" w:eastAsia="Times New Roman" w:hAnsi="Times New Roman" w:cs="Times New Roman"/>
          <w:i/>
          <w:sz w:val="28"/>
          <w:szCs w:val="28"/>
          <w:u w:val="single"/>
        </w:rPr>
        <w:t xml:space="preserve"> Lists </w:t>
      </w:r>
      <w:proofErr w:type="spellStart"/>
      <w:r w:rsidR="00B67C43" w:rsidRPr="006627A7">
        <w:rPr>
          <w:rFonts w:ascii="Times New Roman" w:eastAsia="Times New Roman" w:hAnsi="Times New Roman" w:cs="Times New Roman"/>
          <w:i/>
          <w:sz w:val="28"/>
          <w:szCs w:val="28"/>
          <w:u w:val="single"/>
        </w:rPr>
        <w:t>of</w:t>
      </w:r>
      <w:proofErr w:type="spellEnd"/>
      <w:r w:rsidR="00B67C43" w:rsidRPr="006627A7">
        <w:rPr>
          <w:rFonts w:ascii="Times New Roman" w:eastAsia="Times New Roman" w:hAnsi="Times New Roman" w:cs="Times New Roman"/>
          <w:i/>
          <w:sz w:val="28"/>
          <w:szCs w:val="28"/>
          <w:u w:val="single"/>
        </w:rPr>
        <w:t xml:space="preserve"> </w:t>
      </w:r>
      <w:proofErr w:type="spellStart"/>
      <w:r w:rsidR="00B67C43" w:rsidRPr="006627A7">
        <w:rPr>
          <w:rFonts w:ascii="Times New Roman" w:eastAsia="Times New Roman" w:hAnsi="Times New Roman" w:cs="Times New Roman"/>
          <w:i/>
          <w:sz w:val="28"/>
          <w:szCs w:val="28"/>
          <w:u w:val="single"/>
        </w:rPr>
        <w:t>Essential</w:t>
      </w:r>
      <w:proofErr w:type="spellEnd"/>
      <w:r w:rsidR="00B67C43" w:rsidRPr="006627A7">
        <w:rPr>
          <w:rFonts w:ascii="Times New Roman" w:eastAsia="Times New Roman" w:hAnsi="Times New Roman" w:cs="Times New Roman"/>
          <w:i/>
          <w:sz w:val="28"/>
          <w:szCs w:val="28"/>
          <w:u w:val="single"/>
        </w:rPr>
        <w:t xml:space="preserve"> </w:t>
      </w:r>
      <w:proofErr w:type="spellStart"/>
      <w:r w:rsidR="00B67C43" w:rsidRPr="006627A7">
        <w:rPr>
          <w:rFonts w:ascii="Times New Roman" w:eastAsia="Times New Roman" w:hAnsi="Times New Roman" w:cs="Times New Roman"/>
          <w:i/>
          <w:sz w:val="28"/>
          <w:szCs w:val="28"/>
          <w:u w:val="single"/>
        </w:rPr>
        <w:t>Medicines</w:t>
      </w:r>
      <w:proofErr w:type="spellEnd"/>
      <w:r w:rsidR="00B67C43" w:rsidRPr="006627A7">
        <w:rPr>
          <w:rFonts w:ascii="Times New Roman" w:eastAsia="Times New Roman" w:hAnsi="Times New Roman" w:cs="Times New Roman"/>
          <w:sz w:val="28"/>
          <w:szCs w:val="28"/>
        </w:rPr>
        <w:t xml:space="preserve">”).  </w:t>
      </w:r>
      <w:r w:rsidR="006627A7" w:rsidRPr="006627A7">
        <w:rPr>
          <w:rFonts w:ascii="Times New Roman" w:eastAsia="Times New Roman" w:hAnsi="Times New Roman" w:cs="Times New Roman"/>
          <w:sz w:val="28"/>
          <w:szCs w:val="28"/>
        </w:rPr>
        <w:t xml:space="preserve">Latvija </w:t>
      </w:r>
      <w:r w:rsidR="00B67C43" w:rsidRPr="006627A7">
        <w:rPr>
          <w:rFonts w:ascii="Times New Roman" w:eastAsia="Times New Roman" w:hAnsi="Times New Roman" w:cs="Times New Roman"/>
          <w:sz w:val="28"/>
          <w:szCs w:val="28"/>
        </w:rPr>
        <w:t xml:space="preserve">kopumā neiebilst pret iespēju, ka par definīciju tiek </w:t>
      </w:r>
      <w:r w:rsidR="006627A7" w:rsidRPr="006627A7">
        <w:rPr>
          <w:rFonts w:ascii="Times New Roman" w:eastAsia="Times New Roman" w:hAnsi="Times New Roman" w:cs="Times New Roman"/>
          <w:sz w:val="28"/>
          <w:szCs w:val="28"/>
        </w:rPr>
        <w:t>diskutētu ES zāļu aģentūru vadītāju</w:t>
      </w:r>
      <w:r w:rsidR="00A37EBA">
        <w:rPr>
          <w:rFonts w:ascii="Times New Roman" w:eastAsia="Times New Roman" w:hAnsi="Times New Roman" w:cs="Times New Roman"/>
          <w:sz w:val="28"/>
          <w:szCs w:val="28"/>
        </w:rPr>
        <w:t xml:space="preserve"> līmenī.</w:t>
      </w:r>
    </w:p>
    <w:p w:rsidR="00E013E8" w:rsidRPr="006627A7" w:rsidRDefault="00E013E8" w:rsidP="000E21FF">
      <w:pPr>
        <w:pStyle w:val="xmsolistparagraph"/>
        <w:keepNext/>
        <w:keepLines/>
        <w:widowControl w:val="0"/>
        <w:spacing w:before="0" w:beforeAutospacing="0" w:after="0" w:afterAutospacing="0"/>
        <w:ind w:hanging="360"/>
        <w:jc w:val="both"/>
        <w:rPr>
          <w:color w:val="000000"/>
          <w:sz w:val="28"/>
          <w:szCs w:val="28"/>
        </w:rPr>
      </w:pPr>
    </w:p>
    <w:p w:rsidR="00E013E8" w:rsidRPr="006627A7" w:rsidRDefault="007B47D4" w:rsidP="000E21FF">
      <w:pPr>
        <w:pStyle w:val="xmsolistparagraph"/>
        <w:keepNext/>
        <w:keepLines/>
        <w:widowControl w:val="0"/>
        <w:spacing w:before="0" w:beforeAutospacing="0" w:after="0" w:afterAutospacing="0"/>
        <w:ind w:hanging="360"/>
        <w:jc w:val="both"/>
        <w:rPr>
          <w:color w:val="000000"/>
          <w:sz w:val="28"/>
          <w:szCs w:val="28"/>
        </w:rPr>
      </w:pPr>
      <w:r w:rsidRPr="00E85DB3">
        <w:rPr>
          <w:b/>
          <w:i/>
          <w:iCs/>
          <w:color w:val="000000"/>
          <w:sz w:val="28"/>
          <w:szCs w:val="28"/>
        </w:rPr>
        <w:t>3</w:t>
      </w:r>
      <w:r w:rsidR="00814AB6" w:rsidRPr="00E85DB3">
        <w:rPr>
          <w:b/>
          <w:i/>
          <w:iCs/>
          <w:color w:val="000000"/>
          <w:sz w:val="28"/>
          <w:szCs w:val="28"/>
        </w:rPr>
        <w:t>)</w:t>
      </w:r>
      <w:r w:rsidRPr="006627A7">
        <w:rPr>
          <w:color w:val="000000"/>
          <w:sz w:val="28"/>
          <w:szCs w:val="28"/>
        </w:rPr>
        <w:t>  </w:t>
      </w:r>
      <w:r w:rsidRPr="006627A7">
        <w:rPr>
          <w:b/>
          <w:bCs/>
          <w:i/>
          <w:iCs/>
          <w:color w:val="000000"/>
          <w:sz w:val="28"/>
          <w:szCs w:val="28"/>
        </w:rPr>
        <w:t>Vai jūs piekrītat, ka būtu nepieciešams tālāk izskatīt Direktīvas 2001/83 81.</w:t>
      </w:r>
      <w:r w:rsidR="0054289B">
        <w:rPr>
          <w:b/>
          <w:bCs/>
          <w:i/>
          <w:iCs/>
          <w:color w:val="000000"/>
          <w:sz w:val="28"/>
          <w:szCs w:val="28"/>
        </w:rPr>
        <w:t xml:space="preserve"> </w:t>
      </w:r>
      <w:r w:rsidRPr="006627A7">
        <w:rPr>
          <w:b/>
          <w:bCs/>
          <w:i/>
          <w:iCs/>
          <w:color w:val="000000"/>
          <w:sz w:val="28"/>
          <w:szCs w:val="28"/>
        </w:rPr>
        <w:t>pantu,</w:t>
      </w:r>
      <w:r w:rsidRPr="006627A7">
        <w:rPr>
          <w:rStyle w:val="apple-converted-space"/>
          <w:i/>
          <w:iCs/>
          <w:color w:val="000000"/>
          <w:sz w:val="28"/>
          <w:szCs w:val="28"/>
        </w:rPr>
        <w:t> </w:t>
      </w:r>
      <w:r w:rsidRPr="006627A7">
        <w:rPr>
          <w:i/>
          <w:iCs/>
          <w:color w:val="000000"/>
          <w:sz w:val="28"/>
          <w:szCs w:val="28"/>
        </w:rPr>
        <w:t>ar mērķi definēt tirdzniecības autorizāciju turētāju atbildīb</w:t>
      </w:r>
      <w:r w:rsidR="004B4629">
        <w:rPr>
          <w:i/>
          <w:iCs/>
          <w:color w:val="000000"/>
          <w:sz w:val="28"/>
          <w:szCs w:val="28"/>
        </w:rPr>
        <w:t>u</w:t>
      </w:r>
      <w:r w:rsidRPr="006627A7">
        <w:rPr>
          <w:i/>
          <w:iCs/>
          <w:color w:val="000000"/>
          <w:sz w:val="28"/>
          <w:szCs w:val="28"/>
        </w:rPr>
        <w:t xml:space="preserve"> un pieņemt risinājumus, kas strādātu praksē?</w:t>
      </w:r>
    </w:p>
    <w:p w:rsidR="00E013E8" w:rsidRPr="006627A7" w:rsidRDefault="00E013E8" w:rsidP="000E21FF">
      <w:pPr>
        <w:pStyle w:val="xmsolistparagraph"/>
        <w:keepNext/>
        <w:keepLines/>
        <w:widowControl w:val="0"/>
        <w:spacing w:before="0" w:beforeAutospacing="0" w:after="0" w:afterAutospacing="0"/>
        <w:jc w:val="both"/>
        <w:rPr>
          <w:i/>
          <w:iCs/>
          <w:color w:val="000000"/>
          <w:sz w:val="28"/>
          <w:szCs w:val="28"/>
        </w:rPr>
      </w:pPr>
    </w:p>
    <w:p w:rsidR="00E013E8" w:rsidRPr="006627A7" w:rsidRDefault="001E7929"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 xml:space="preserve">Latvija </w:t>
      </w:r>
      <w:r w:rsidR="00B67C43" w:rsidRPr="006627A7">
        <w:rPr>
          <w:rFonts w:ascii="Times New Roman" w:eastAsia="Times New Roman" w:hAnsi="Times New Roman" w:cs="Times New Roman"/>
          <w:sz w:val="28"/>
          <w:szCs w:val="28"/>
        </w:rPr>
        <w:t>atbalsta darbu pie Direktīvas 2001/83/EK par Kopienas kodeksu, kas attiecas uz cilvēkiem paredzētām zālēm, 81.</w:t>
      </w:r>
      <w:r w:rsidR="006627A7" w:rsidRPr="006627A7">
        <w:rPr>
          <w:rFonts w:ascii="Times New Roman" w:eastAsia="Times New Roman" w:hAnsi="Times New Roman" w:cs="Times New Roman"/>
          <w:sz w:val="28"/>
          <w:szCs w:val="28"/>
        </w:rPr>
        <w:t xml:space="preserve"> </w:t>
      </w:r>
      <w:r w:rsidR="00B67C43" w:rsidRPr="006627A7">
        <w:rPr>
          <w:rFonts w:ascii="Times New Roman" w:eastAsia="Times New Roman" w:hAnsi="Times New Roman" w:cs="Times New Roman"/>
          <w:sz w:val="28"/>
          <w:szCs w:val="28"/>
        </w:rPr>
        <w:t xml:space="preserve">panta, ar mērķi precizēt reģistrācijas apliecības īpašnieku un vairumtirgotāju atbildību par zāļu piegādi, </w:t>
      </w:r>
      <w:r w:rsidR="006627A7" w:rsidRPr="006627A7">
        <w:rPr>
          <w:rFonts w:ascii="Times New Roman" w:eastAsia="Times New Roman" w:hAnsi="Times New Roman" w:cs="Times New Roman"/>
          <w:sz w:val="28"/>
          <w:szCs w:val="28"/>
        </w:rPr>
        <w:t>vienlaikus īpaši uzsverot, ka darbs būtu jāveic,</w:t>
      </w:r>
      <w:r w:rsidR="00B67C43" w:rsidRPr="006627A7">
        <w:rPr>
          <w:rFonts w:ascii="Times New Roman" w:eastAsia="Times New Roman" w:hAnsi="Times New Roman" w:cs="Times New Roman"/>
          <w:sz w:val="28"/>
          <w:szCs w:val="28"/>
        </w:rPr>
        <w:t xml:space="preserve"> paturot prātā, ka līdz šim, īpaši mazās valstis, ir ļoti piesardzīgas piemērojot represīvus kontroles mehānismus, kas negatīvi varētu ietekmēt zāļu pieejamību ilgtermiņā. </w:t>
      </w:r>
    </w:p>
    <w:p w:rsidR="00E013E8" w:rsidRPr="006627A7" w:rsidRDefault="00E013E8" w:rsidP="000E21FF">
      <w:pPr>
        <w:pStyle w:val="xmsolistparagraph"/>
        <w:keepNext/>
        <w:keepLines/>
        <w:widowControl w:val="0"/>
        <w:spacing w:before="0" w:beforeAutospacing="0" w:after="0" w:afterAutospacing="0"/>
        <w:jc w:val="both"/>
        <w:rPr>
          <w:color w:val="000000"/>
          <w:sz w:val="28"/>
          <w:szCs w:val="28"/>
        </w:rPr>
      </w:pPr>
    </w:p>
    <w:p w:rsidR="00E013E8" w:rsidRPr="006627A7" w:rsidRDefault="007B47D4" w:rsidP="000E21FF">
      <w:pPr>
        <w:pStyle w:val="xmsolistparagraph"/>
        <w:keepNext/>
        <w:keepLines/>
        <w:widowControl w:val="0"/>
        <w:spacing w:before="0" w:beforeAutospacing="0" w:after="0" w:afterAutospacing="0"/>
        <w:ind w:hanging="360"/>
        <w:jc w:val="both"/>
        <w:rPr>
          <w:i/>
          <w:iCs/>
          <w:color w:val="000000"/>
          <w:sz w:val="28"/>
          <w:szCs w:val="28"/>
        </w:rPr>
      </w:pPr>
      <w:r w:rsidRPr="00E85DB3">
        <w:rPr>
          <w:b/>
          <w:i/>
          <w:iCs/>
          <w:color w:val="000000"/>
          <w:sz w:val="28"/>
          <w:szCs w:val="28"/>
        </w:rPr>
        <w:t>4</w:t>
      </w:r>
      <w:r w:rsidR="00814AB6" w:rsidRPr="00E85DB3">
        <w:rPr>
          <w:b/>
          <w:i/>
          <w:iCs/>
          <w:color w:val="000000"/>
          <w:sz w:val="28"/>
          <w:szCs w:val="28"/>
        </w:rPr>
        <w:t>)</w:t>
      </w:r>
      <w:r w:rsidRPr="006627A7">
        <w:rPr>
          <w:color w:val="000000"/>
          <w:sz w:val="28"/>
          <w:szCs w:val="28"/>
        </w:rPr>
        <w:t> </w:t>
      </w:r>
      <w:r w:rsidRPr="006627A7">
        <w:rPr>
          <w:b/>
          <w:bCs/>
          <w:i/>
          <w:iCs/>
          <w:color w:val="000000"/>
          <w:sz w:val="28"/>
          <w:szCs w:val="28"/>
        </w:rPr>
        <w:t>Vai būtu jāpievērš vairāk uzmanība</w:t>
      </w:r>
      <w:r w:rsidR="00391577">
        <w:rPr>
          <w:b/>
          <w:bCs/>
          <w:i/>
          <w:iCs/>
          <w:color w:val="000000"/>
          <w:sz w:val="28"/>
          <w:szCs w:val="28"/>
        </w:rPr>
        <w:t>s</w:t>
      </w:r>
      <w:r w:rsidRPr="006627A7">
        <w:rPr>
          <w:b/>
          <w:bCs/>
          <w:i/>
          <w:iCs/>
          <w:color w:val="000000"/>
          <w:sz w:val="28"/>
          <w:szCs w:val="28"/>
        </w:rPr>
        <w:t xml:space="preserve"> ekonomiski nepievilcīgām zālēm?</w:t>
      </w:r>
      <w:r w:rsidRPr="006627A7">
        <w:rPr>
          <w:rStyle w:val="apple-converted-space"/>
          <w:i/>
          <w:iCs/>
          <w:color w:val="000000"/>
          <w:sz w:val="28"/>
          <w:szCs w:val="28"/>
        </w:rPr>
        <w:t> </w:t>
      </w:r>
      <w:r w:rsidRPr="006627A7">
        <w:rPr>
          <w:i/>
          <w:iCs/>
          <w:color w:val="000000"/>
          <w:sz w:val="28"/>
          <w:szCs w:val="28"/>
        </w:rPr>
        <w:t>Kādi stimuli varētu tikt radīti, lai iedrošinātu ražotājus turpināt ražot ekonomiski nepievilcīg</w:t>
      </w:r>
      <w:r w:rsidR="004B4629">
        <w:rPr>
          <w:i/>
          <w:iCs/>
          <w:color w:val="000000"/>
          <w:sz w:val="28"/>
          <w:szCs w:val="28"/>
        </w:rPr>
        <w:t>ās zāles</w:t>
      </w:r>
      <w:r w:rsidRPr="006627A7">
        <w:rPr>
          <w:i/>
          <w:iCs/>
          <w:color w:val="000000"/>
          <w:sz w:val="28"/>
          <w:szCs w:val="28"/>
        </w:rPr>
        <w:t xml:space="preserve"> un nodrošināt to pieejamību visos ES tirgos?</w:t>
      </w:r>
    </w:p>
    <w:p w:rsidR="00E013E8" w:rsidRPr="006627A7" w:rsidRDefault="00E013E8" w:rsidP="000E21FF">
      <w:pPr>
        <w:pStyle w:val="xmsolistparagraph"/>
        <w:keepNext/>
        <w:keepLines/>
        <w:widowControl w:val="0"/>
        <w:spacing w:before="0" w:beforeAutospacing="0" w:after="0" w:afterAutospacing="0"/>
        <w:ind w:hanging="360"/>
        <w:jc w:val="both"/>
        <w:rPr>
          <w:i/>
          <w:iCs/>
          <w:color w:val="000000"/>
          <w:sz w:val="28"/>
          <w:szCs w:val="28"/>
        </w:rPr>
      </w:pPr>
    </w:p>
    <w:p w:rsidR="00A37EBA" w:rsidRPr="006627A7" w:rsidRDefault="001E7929"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lastRenderedPageBreak/>
        <w:t xml:space="preserve">Latvija </w:t>
      </w:r>
      <w:r w:rsidR="00B67C43" w:rsidRPr="006627A7">
        <w:rPr>
          <w:rFonts w:ascii="Times New Roman" w:eastAsia="Times New Roman" w:hAnsi="Times New Roman" w:cs="Times New Roman"/>
          <w:sz w:val="28"/>
          <w:szCs w:val="28"/>
        </w:rPr>
        <w:t>atbalsta papildus mehānismu rādīšanu tādu zāļu pieejamības veicināšanai, kas atbilstu kritiski nepieciešamo zāļu kritērijiem. Kā viens no izaicinājumiem, lai nodrošinātu t.s. ekonomiski neatraktīvo vai “veco” zāļu paplašināšanos uz jauniem dalībvalstu tirgiem, ir nepieciešamība uzturēt reģistrācijas dokumentāciju atbilstoši mūsdienu pierādījumu prasībām un attiecīgi uzņēmumu nevēlēšanās investēt līdzekļus maz pelnoša medikamenta dosjē atjaunošanai. Ja šķērslis šādu zāļu pieejamības nodrošināšanai ir ekonomisks neizdevīgums</w:t>
      </w:r>
      <w:r w:rsidR="00391577">
        <w:rPr>
          <w:rFonts w:ascii="Times New Roman" w:eastAsia="Times New Roman" w:hAnsi="Times New Roman" w:cs="Times New Roman"/>
          <w:sz w:val="28"/>
          <w:szCs w:val="28"/>
        </w:rPr>
        <w:t>,</w:t>
      </w:r>
      <w:r w:rsidR="00B67C43" w:rsidRPr="006627A7">
        <w:rPr>
          <w:rFonts w:ascii="Times New Roman" w:eastAsia="Times New Roman" w:hAnsi="Times New Roman" w:cs="Times New Roman"/>
          <w:sz w:val="28"/>
          <w:szCs w:val="28"/>
        </w:rPr>
        <w:t xml:space="preserve"> ir jār</w:t>
      </w:r>
      <w:r w:rsidR="00391577">
        <w:rPr>
          <w:rFonts w:ascii="Times New Roman" w:eastAsia="Times New Roman" w:hAnsi="Times New Roman" w:cs="Times New Roman"/>
          <w:sz w:val="28"/>
          <w:szCs w:val="28"/>
        </w:rPr>
        <w:t>a</w:t>
      </w:r>
      <w:r w:rsidR="00B67C43" w:rsidRPr="006627A7">
        <w:rPr>
          <w:rFonts w:ascii="Times New Roman" w:eastAsia="Times New Roman" w:hAnsi="Times New Roman" w:cs="Times New Roman"/>
          <w:sz w:val="28"/>
          <w:szCs w:val="28"/>
        </w:rPr>
        <w:t>da papildus ekonomisk</w:t>
      </w:r>
      <w:r w:rsidR="00A37EBA">
        <w:rPr>
          <w:rFonts w:ascii="Times New Roman" w:eastAsia="Times New Roman" w:hAnsi="Times New Roman" w:cs="Times New Roman"/>
          <w:sz w:val="28"/>
          <w:szCs w:val="28"/>
        </w:rPr>
        <w:t>ās veicināšanas rīki, piemēram,</w:t>
      </w:r>
      <w:r w:rsidR="00B67C43" w:rsidRPr="006627A7">
        <w:rPr>
          <w:rFonts w:ascii="Times New Roman" w:eastAsia="Times New Roman" w:hAnsi="Times New Roman" w:cs="Times New Roman"/>
          <w:sz w:val="28"/>
          <w:szCs w:val="28"/>
        </w:rPr>
        <w:t xml:space="preserve"> maksas atvieglojumi vai atbrīvojumi paralēlas zāļu izplatīšanas saskaņošanai, ja zāles netiek citā veidā laist</w:t>
      </w:r>
      <w:r w:rsidR="004B4629">
        <w:rPr>
          <w:rFonts w:ascii="Times New Roman" w:eastAsia="Times New Roman" w:hAnsi="Times New Roman" w:cs="Times New Roman"/>
          <w:sz w:val="28"/>
          <w:szCs w:val="28"/>
        </w:rPr>
        <w:t>a</w:t>
      </w:r>
      <w:r w:rsidR="00B67C43" w:rsidRPr="006627A7">
        <w:rPr>
          <w:rFonts w:ascii="Times New Roman" w:eastAsia="Times New Roman" w:hAnsi="Times New Roman" w:cs="Times New Roman"/>
          <w:sz w:val="28"/>
          <w:szCs w:val="28"/>
        </w:rPr>
        <w:t>s konkrētas dalībvalsts tirgū, tomēr jāpatur prātā, ka zāļu ražošana un tirdzniecība ir komercdarbība un jārēķinās ar ievērojamu farmācijas</w:t>
      </w:r>
      <w:r w:rsidR="000E21FF" w:rsidRPr="006627A7">
        <w:rPr>
          <w:rFonts w:ascii="Times New Roman" w:eastAsia="Times New Roman" w:hAnsi="Times New Roman" w:cs="Times New Roman"/>
          <w:sz w:val="28"/>
          <w:szCs w:val="28"/>
        </w:rPr>
        <w:t xml:space="preserve"> </w:t>
      </w:r>
      <w:r w:rsidR="00B67C43" w:rsidRPr="006627A7">
        <w:rPr>
          <w:rFonts w:ascii="Times New Roman" w:eastAsia="Times New Roman" w:hAnsi="Times New Roman" w:cs="Times New Roman"/>
          <w:sz w:val="28"/>
          <w:szCs w:val="28"/>
        </w:rPr>
        <w:t xml:space="preserve">interešu pārstāvniecību. </w:t>
      </w:r>
    </w:p>
    <w:p w:rsidR="00CB6EC5" w:rsidRPr="006627A7" w:rsidRDefault="00CB6EC5" w:rsidP="000E21FF">
      <w:pPr>
        <w:keepNext/>
        <w:keepLines/>
        <w:widowControl w:val="0"/>
        <w:spacing w:after="0" w:line="240" w:lineRule="auto"/>
        <w:jc w:val="both"/>
        <w:rPr>
          <w:rFonts w:ascii="Times New Roman" w:eastAsia="Times New Roman" w:hAnsi="Times New Roman" w:cs="Times New Roman"/>
          <w:i/>
          <w:sz w:val="28"/>
          <w:szCs w:val="28"/>
        </w:rPr>
      </w:pPr>
    </w:p>
    <w:p w:rsidR="00E013E8" w:rsidRPr="006627A7" w:rsidRDefault="00CB6EC5" w:rsidP="000E21FF">
      <w:pPr>
        <w:keepNext/>
        <w:keepLines/>
        <w:widowControl w:val="0"/>
        <w:numPr>
          <w:ilvl w:val="0"/>
          <w:numId w:val="1"/>
        </w:numPr>
        <w:spacing w:after="0" w:line="240" w:lineRule="auto"/>
        <w:ind w:left="709" w:hanging="709"/>
        <w:jc w:val="both"/>
        <w:rPr>
          <w:rFonts w:ascii="Times New Roman" w:hAnsi="Times New Roman" w:cs="Times New Roman"/>
          <w:b/>
          <w:i/>
          <w:sz w:val="28"/>
          <w:szCs w:val="28"/>
          <w:u w:val="single"/>
        </w:rPr>
      </w:pPr>
      <w:r w:rsidRPr="006627A7">
        <w:rPr>
          <w:rFonts w:ascii="Times New Roman" w:hAnsi="Times New Roman" w:cs="Times New Roman"/>
          <w:b/>
          <w:bCs/>
          <w:i/>
          <w:color w:val="000000"/>
          <w:sz w:val="28"/>
          <w:szCs w:val="28"/>
          <w:u w:val="single"/>
        </w:rPr>
        <w:t>Virzienā uz tuberkulozes izskaušanu</w:t>
      </w:r>
    </w:p>
    <w:p w:rsidR="00E013E8" w:rsidRPr="006627A7" w:rsidRDefault="00E013E8" w:rsidP="000E21FF">
      <w:pPr>
        <w:keepNext/>
        <w:keepLines/>
        <w:widowControl w:val="0"/>
        <w:spacing w:after="0" w:line="240" w:lineRule="auto"/>
        <w:jc w:val="both"/>
        <w:rPr>
          <w:rFonts w:ascii="Times New Roman" w:hAnsi="Times New Roman" w:cs="Times New Roman"/>
          <w:b/>
          <w:i/>
          <w:sz w:val="28"/>
          <w:szCs w:val="28"/>
          <w:u w:val="single"/>
        </w:rPr>
      </w:pPr>
    </w:p>
    <w:p w:rsidR="00BA7730" w:rsidRDefault="00CB6EC5" w:rsidP="000E21FF">
      <w:pPr>
        <w:keepNext/>
        <w:keepLines/>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2014. gadā pirmo reizi vēst</w:t>
      </w:r>
      <w:r w:rsidR="007317B1">
        <w:rPr>
          <w:rFonts w:ascii="Times New Roman" w:hAnsi="Times New Roman" w:cs="Times New Roman"/>
          <w:sz w:val="28"/>
          <w:szCs w:val="28"/>
        </w:rPr>
        <w:t>urē vairāk cilvēku nomira no tub</w:t>
      </w:r>
      <w:r w:rsidRPr="006627A7">
        <w:rPr>
          <w:rFonts w:ascii="Times New Roman" w:hAnsi="Times New Roman" w:cs="Times New Roman"/>
          <w:sz w:val="28"/>
          <w:szCs w:val="28"/>
        </w:rPr>
        <w:t xml:space="preserve">erkulozes (TB) (1,5milj), nekā no HIV (1,2milj), padarot TB par pasaulē nāvējošāko infekcijas slimību. Tajā pašā gadā aptuveni 480 000 cilvēkiem tika konstatēta </w:t>
      </w:r>
      <w:proofErr w:type="spellStart"/>
      <w:r w:rsidRPr="006627A7">
        <w:rPr>
          <w:rFonts w:ascii="Times New Roman" w:hAnsi="Times New Roman" w:cs="Times New Roman"/>
          <w:sz w:val="28"/>
          <w:szCs w:val="28"/>
        </w:rPr>
        <w:t>multirezistenta</w:t>
      </w:r>
      <w:proofErr w:type="spellEnd"/>
      <w:r w:rsidRPr="006627A7">
        <w:rPr>
          <w:rFonts w:ascii="Times New Roman" w:hAnsi="Times New Roman" w:cs="Times New Roman"/>
          <w:sz w:val="28"/>
          <w:szCs w:val="28"/>
        </w:rPr>
        <w:t xml:space="preserve"> tuberkuloze (MDR-TB), kas ir TB forma, kura ir rezistenta vismaz pret divām visspēcīgākajām pretmikrobu</w:t>
      </w:r>
      <w:r w:rsidR="006627A7" w:rsidRPr="006627A7">
        <w:rPr>
          <w:rFonts w:ascii="Times New Roman" w:hAnsi="Times New Roman" w:cs="Times New Roman"/>
          <w:sz w:val="28"/>
          <w:szCs w:val="28"/>
        </w:rPr>
        <w:t xml:space="preserve"> </w:t>
      </w:r>
      <w:r w:rsidRPr="006627A7">
        <w:rPr>
          <w:rFonts w:ascii="Times New Roman" w:hAnsi="Times New Roman" w:cs="Times New Roman"/>
          <w:sz w:val="28"/>
          <w:szCs w:val="28"/>
        </w:rPr>
        <w:t xml:space="preserve">zālēm, kuras izmanto TB ārstēšanā. </w:t>
      </w:r>
    </w:p>
    <w:p w:rsidR="005E7562" w:rsidRDefault="005E7562" w:rsidP="000E21FF">
      <w:pPr>
        <w:keepNext/>
        <w:keepLines/>
        <w:widowControl w:val="0"/>
        <w:spacing w:after="0" w:line="240" w:lineRule="auto"/>
        <w:jc w:val="both"/>
        <w:rPr>
          <w:rFonts w:ascii="Times New Roman" w:hAnsi="Times New Roman" w:cs="Times New Roman"/>
          <w:sz w:val="28"/>
          <w:szCs w:val="28"/>
        </w:rPr>
      </w:pPr>
    </w:p>
    <w:p w:rsidR="00374A2B" w:rsidRDefault="00CB6EC5" w:rsidP="000E21FF">
      <w:pPr>
        <w:keepNext/>
        <w:keepLines/>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 xml:space="preserve">Š.g. 15. jūlija </w:t>
      </w:r>
      <w:r w:rsidR="007317B1">
        <w:rPr>
          <w:rFonts w:ascii="Times New Roman" w:hAnsi="Times New Roman" w:cs="Times New Roman"/>
          <w:sz w:val="28"/>
          <w:szCs w:val="28"/>
        </w:rPr>
        <w:t xml:space="preserve">ES Padomes </w:t>
      </w:r>
      <w:r w:rsidRPr="006627A7">
        <w:rPr>
          <w:rFonts w:ascii="Times New Roman" w:hAnsi="Times New Roman" w:cs="Times New Roman"/>
          <w:sz w:val="28"/>
          <w:szCs w:val="28"/>
        </w:rPr>
        <w:t xml:space="preserve">Augsta līmeņa Sabiedrības </w:t>
      </w:r>
      <w:r w:rsidR="004B4629">
        <w:rPr>
          <w:rFonts w:ascii="Times New Roman" w:hAnsi="Times New Roman" w:cs="Times New Roman"/>
          <w:sz w:val="28"/>
          <w:szCs w:val="28"/>
        </w:rPr>
        <w:t>v</w:t>
      </w:r>
      <w:r w:rsidRPr="006627A7">
        <w:rPr>
          <w:rFonts w:ascii="Times New Roman" w:hAnsi="Times New Roman" w:cs="Times New Roman"/>
          <w:sz w:val="28"/>
          <w:szCs w:val="28"/>
        </w:rPr>
        <w:t xml:space="preserve">eselības darba grupā </w:t>
      </w:r>
      <w:r w:rsidR="007317B1">
        <w:rPr>
          <w:rFonts w:ascii="Times New Roman" w:hAnsi="Times New Roman" w:cs="Times New Roman"/>
          <w:sz w:val="28"/>
          <w:szCs w:val="28"/>
        </w:rPr>
        <w:t xml:space="preserve">Slovākijas </w:t>
      </w:r>
      <w:r w:rsidRPr="006627A7">
        <w:rPr>
          <w:rFonts w:ascii="Times New Roman" w:hAnsi="Times New Roman" w:cs="Times New Roman"/>
          <w:sz w:val="28"/>
          <w:szCs w:val="28"/>
        </w:rPr>
        <w:t>Prezidentūra uzsāka sarunas par iespēju kopīgi veidot integrētu ES politikas ietvaru par TB, HIV un C hepatīta apkarošanā, un dalībvalstis pauda atbalstu šādai idejai.</w:t>
      </w:r>
      <w:r w:rsidR="00A37EBA">
        <w:rPr>
          <w:rFonts w:ascii="Times New Roman" w:hAnsi="Times New Roman" w:cs="Times New Roman"/>
          <w:sz w:val="28"/>
          <w:szCs w:val="28"/>
        </w:rPr>
        <w:t xml:space="preserve"> </w:t>
      </w:r>
      <w:r w:rsidRPr="006627A7">
        <w:rPr>
          <w:rFonts w:ascii="Times New Roman" w:hAnsi="Times New Roman" w:cs="Times New Roman"/>
          <w:sz w:val="28"/>
          <w:szCs w:val="28"/>
        </w:rPr>
        <w:t>Slovākijas Prezidentūra aicina dalībvalstis politiskā līmenī atbalstīt 15.</w:t>
      </w:r>
      <w:r w:rsidR="00BA7730">
        <w:rPr>
          <w:rFonts w:ascii="Times New Roman" w:hAnsi="Times New Roman" w:cs="Times New Roman"/>
          <w:sz w:val="28"/>
          <w:szCs w:val="28"/>
        </w:rPr>
        <w:t xml:space="preserve"> </w:t>
      </w:r>
      <w:r w:rsidRPr="006627A7">
        <w:rPr>
          <w:rFonts w:ascii="Times New Roman" w:hAnsi="Times New Roman" w:cs="Times New Roman"/>
          <w:sz w:val="28"/>
          <w:szCs w:val="28"/>
        </w:rPr>
        <w:t>jūlija sanāksmē paustās idejas, īpaši attiecībā uz E</w:t>
      </w:r>
      <w:r w:rsidR="00BA7730">
        <w:rPr>
          <w:rFonts w:ascii="Times New Roman" w:hAnsi="Times New Roman" w:cs="Times New Roman"/>
          <w:sz w:val="28"/>
          <w:szCs w:val="28"/>
        </w:rPr>
        <w:t>S politikas ietvara izveidošanu, kas</w:t>
      </w:r>
      <w:r w:rsidRPr="006627A7">
        <w:rPr>
          <w:rFonts w:ascii="Times New Roman" w:hAnsi="Times New Roman" w:cs="Times New Roman"/>
          <w:sz w:val="28"/>
          <w:szCs w:val="28"/>
        </w:rPr>
        <w:t xml:space="preserve"> iekļautu kopīgus mehānismus, kurus dalībvalstis var izmantot, lai apkarotu T</w:t>
      </w:r>
      <w:r w:rsidR="00BA7730">
        <w:rPr>
          <w:rFonts w:ascii="Times New Roman" w:hAnsi="Times New Roman" w:cs="Times New Roman"/>
          <w:sz w:val="28"/>
          <w:szCs w:val="28"/>
        </w:rPr>
        <w:t>B un citas infekcijas slimības.</w:t>
      </w:r>
      <w:r w:rsidR="005E7562">
        <w:rPr>
          <w:rFonts w:ascii="Times New Roman" w:hAnsi="Times New Roman" w:cs="Times New Roman"/>
          <w:sz w:val="28"/>
          <w:szCs w:val="28"/>
        </w:rPr>
        <w:t xml:space="preserve"> </w:t>
      </w:r>
    </w:p>
    <w:p w:rsidR="009F3B8C" w:rsidRDefault="005C57C3" w:rsidP="000E21FF">
      <w:pPr>
        <w:keepNext/>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TB </w:t>
      </w:r>
      <w:r w:rsidR="004477FC" w:rsidRPr="006627A7">
        <w:rPr>
          <w:rFonts w:ascii="Times New Roman" w:hAnsi="Times New Roman" w:cs="Times New Roman"/>
          <w:sz w:val="28"/>
          <w:szCs w:val="28"/>
        </w:rPr>
        <w:t xml:space="preserve">vēl aizvien Latvijā ir bieži sastopama infekcijas slimība, un reģistrēto tuberkulozes gadījumu ziņā ieņem trešo vietu </w:t>
      </w:r>
      <w:r w:rsidR="0088095B" w:rsidRPr="006627A7">
        <w:rPr>
          <w:rFonts w:ascii="Times New Roman" w:hAnsi="Times New Roman" w:cs="Times New Roman"/>
          <w:sz w:val="28"/>
          <w:szCs w:val="28"/>
        </w:rPr>
        <w:t>ES</w:t>
      </w:r>
      <w:r w:rsidR="004477FC" w:rsidRPr="006627A7">
        <w:rPr>
          <w:rFonts w:ascii="Times New Roman" w:hAnsi="Times New Roman" w:cs="Times New Roman"/>
          <w:sz w:val="28"/>
          <w:szCs w:val="28"/>
        </w:rPr>
        <w:t xml:space="preserve"> un Eiropas Ekonomiskās zonas valstu vidū</w:t>
      </w:r>
      <w:r w:rsidR="00800329">
        <w:rPr>
          <w:rFonts w:ascii="Times New Roman" w:hAnsi="Times New Roman" w:cs="Times New Roman"/>
          <w:sz w:val="28"/>
          <w:szCs w:val="28"/>
        </w:rPr>
        <w:t>.</w:t>
      </w:r>
    </w:p>
    <w:p w:rsidR="009F3B8C" w:rsidRPr="006627A7" w:rsidRDefault="009F3B8C" w:rsidP="000E21FF">
      <w:pPr>
        <w:keepNext/>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Jautājums par tuberkulozes izskaušanu bija viens no prioritārajiem jautājumiem arī Latvijas Prezidentūras laikā</w:t>
      </w:r>
      <w:r w:rsidRPr="009F3B8C">
        <w:rPr>
          <w:rFonts w:ascii="Times New Roman" w:hAnsi="Times New Roman" w:cs="Times New Roman"/>
          <w:sz w:val="28"/>
          <w:szCs w:val="28"/>
        </w:rPr>
        <w:t xml:space="preserve">, kad </w:t>
      </w:r>
      <w:r w:rsidR="008E5085" w:rsidRPr="008E5085">
        <w:rPr>
          <w:rFonts w:ascii="Times New Roman" w:eastAsiaTheme="minorHAnsi" w:hAnsi="Times New Roman" w:cs="Times New Roman"/>
          <w:sz w:val="28"/>
          <w:szCs w:val="28"/>
          <w:lang w:eastAsia="en-US"/>
        </w:rPr>
        <w:t xml:space="preserve">2015. gada 30.-31. </w:t>
      </w:r>
      <w:r w:rsidR="008D508C">
        <w:rPr>
          <w:rFonts w:ascii="Times New Roman" w:eastAsiaTheme="minorHAnsi" w:hAnsi="Times New Roman" w:cs="Times New Roman"/>
          <w:sz w:val="28"/>
          <w:szCs w:val="28"/>
          <w:lang w:eastAsia="en-US"/>
        </w:rPr>
        <w:t>m</w:t>
      </w:r>
      <w:r w:rsidR="008E5085" w:rsidRPr="008E5085">
        <w:rPr>
          <w:rFonts w:ascii="Times New Roman" w:eastAsiaTheme="minorHAnsi" w:hAnsi="Times New Roman" w:cs="Times New Roman"/>
          <w:sz w:val="28"/>
          <w:szCs w:val="28"/>
          <w:lang w:eastAsia="en-US"/>
        </w:rPr>
        <w:t>artā</w:t>
      </w:r>
      <w:r w:rsidR="008D508C">
        <w:rPr>
          <w:rFonts w:ascii="Times New Roman" w:eastAsiaTheme="minorHAnsi" w:hAnsi="Times New Roman" w:cs="Times New Roman"/>
          <w:sz w:val="28"/>
          <w:szCs w:val="28"/>
          <w:lang w:eastAsia="en-US"/>
        </w:rPr>
        <w:t xml:space="preserve"> notika</w:t>
      </w:r>
      <w:r w:rsidRPr="006627A7">
        <w:rPr>
          <w:rFonts w:eastAsiaTheme="minorHAnsi"/>
          <w:sz w:val="28"/>
          <w:szCs w:val="28"/>
          <w:lang w:eastAsia="en-US"/>
        </w:rPr>
        <w:t xml:space="preserve"> </w:t>
      </w:r>
      <w:r>
        <w:rPr>
          <w:rFonts w:ascii="Times New Roman" w:hAnsi="Times New Roman" w:cs="Times New Roman"/>
          <w:sz w:val="28"/>
          <w:szCs w:val="28"/>
        </w:rPr>
        <w:t>Austrum</w:t>
      </w:r>
      <w:r w:rsidR="008D508C">
        <w:rPr>
          <w:rFonts w:ascii="Times New Roman" w:hAnsi="Times New Roman" w:cs="Times New Roman"/>
          <w:sz w:val="28"/>
          <w:szCs w:val="28"/>
        </w:rPr>
        <w:t xml:space="preserve">u </w:t>
      </w:r>
      <w:r>
        <w:rPr>
          <w:rFonts w:ascii="Times New Roman" w:hAnsi="Times New Roman" w:cs="Times New Roman"/>
          <w:sz w:val="28"/>
          <w:szCs w:val="28"/>
        </w:rPr>
        <w:t xml:space="preserve">partnerības ministru līmeņa konference par tuberkulozi un tās multirezistenci. </w:t>
      </w:r>
      <w:r w:rsidR="00D75BAF">
        <w:rPr>
          <w:rFonts w:ascii="Times New Roman" w:hAnsi="Times New Roman" w:cs="Times New Roman"/>
          <w:sz w:val="28"/>
          <w:szCs w:val="28"/>
        </w:rPr>
        <w:t xml:space="preserve">Konferences laikā tika pieņemta </w:t>
      </w:r>
      <w:r w:rsidR="00D75BAF" w:rsidRPr="00D75BAF">
        <w:rPr>
          <w:rFonts w:ascii="Times New Roman" w:hAnsi="Times New Roman" w:cs="Times New Roman"/>
          <w:i/>
          <w:sz w:val="28"/>
          <w:szCs w:val="28"/>
        </w:rPr>
        <w:t>Rīgas deklarācija</w:t>
      </w:r>
      <w:r w:rsidR="00D75BAF">
        <w:rPr>
          <w:rFonts w:ascii="Times New Roman" w:hAnsi="Times New Roman" w:cs="Times New Roman"/>
          <w:sz w:val="28"/>
          <w:szCs w:val="28"/>
        </w:rPr>
        <w:t>, kuras viens no svarīgāk</w:t>
      </w:r>
      <w:r w:rsidR="00374A2B">
        <w:rPr>
          <w:rFonts w:ascii="Times New Roman" w:hAnsi="Times New Roman" w:cs="Times New Roman"/>
          <w:sz w:val="28"/>
          <w:szCs w:val="28"/>
        </w:rPr>
        <w:t>aj</w:t>
      </w:r>
      <w:r w:rsidR="00D75BAF">
        <w:rPr>
          <w:rFonts w:ascii="Times New Roman" w:hAnsi="Times New Roman" w:cs="Times New Roman"/>
          <w:sz w:val="28"/>
          <w:szCs w:val="28"/>
        </w:rPr>
        <w:t xml:space="preserve">iem mērķiem ir nodrošināt un veicināt starpvalstu un starpsektoru sadarbību  </w:t>
      </w:r>
      <w:r w:rsidR="00D75BAF" w:rsidRPr="006627A7">
        <w:rPr>
          <w:rFonts w:ascii="Times New Roman" w:hAnsi="Times New Roman" w:cs="Times New Roman"/>
          <w:sz w:val="28"/>
          <w:szCs w:val="28"/>
        </w:rPr>
        <w:t>MDR-TB</w:t>
      </w:r>
      <w:r w:rsidR="00D75BAF">
        <w:rPr>
          <w:rFonts w:ascii="Times New Roman" w:hAnsi="Times New Roman" w:cs="Times New Roman"/>
          <w:sz w:val="28"/>
          <w:szCs w:val="28"/>
        </w:rPr>
        <w:t xml:space="preserve"> izplatības ierobežošanai. </w:t>
      </w:r>
    </w:p>
    <w:p w:rsidR="00E013E8" w:rsidRPr="006627A7" w:rsidRDefault="00E013E8" w:rsidP="000E21FF">
      <w:pPr>
        <w:keepNext/>
        <w:keepLines/>
        <w:widowControl w:val="0"/>
        <w:spacing w:after="0" w:line="240" w:lineRule="auto"/>
        <w:jc w:val="both"/>
        <w:rPr>
          <w:rFonts w:ascii="Times New Roman" w:hAnsi="Times New Roman" w:cs="Times New Roman"/>
          <w:b/>
          <w:i/>
          <w:sz w:val="28"/>
          <w:szCs w:val="28"/>
          <w:u w:val="single"/>
        </w:rPr>
      </w:pPr>
    </w:p>
    <w:p w:rsidR="00E013E8" w:rsidRPr="009F3B8C" w:rsidRDefault="004477FC" w:rsidP="000E21FF">
      <w:pPr>
        <w:pStyle w:val="NormalWeb"/>
        <w:keepNext/>
        <w:keepLines/>
        <w:widowControl w:val="0"/>
        <w:shd w:val="clear" w:color="auto" w:fill="FFFFFF"/>
        <w:spacing w:before="0" w:beforeAutospacing="0" w:after="0" w:afterAutospacing="0"/>
        <w:jc w:val="both"/>
        <w:rPr>
          <w:b/>
          <w:i/>
          <w:color w:val="000000"/>
          <w:sz w:val="28"/>
          <w:szCs w:val="28"/>
        </w:rPr>
      </w:pPr>
      <w:r w:rsidRPr="00E85DB3">
        <w:rPr>
          <w:b/>
          <w:color w:val="000000"/>
          <w:sz w:val="28"/>
          <w:szCs w:val="28"/>
        </w:rPr>
        <w:t>1</w:t>
      </w:r>
      <w:r w:rsidR="00814AB6" w:rsidRPr="00E85DB3">
        <w:rPr>
          <w:b/>
          <w:color w:val="000000"/>
          <w:sz w:val="28"/>
          <w:szCs w:val="28"/>
        </w:rPr>
        <w:t>)</w:t>
      </w:r>
      <w:r w:rsidRPr="006627A7">
        <w:rPr>
          <w:color w:val="000000"/>
          <w:sz w:val="28"/>
          <w:szCs w:val="28"/>
        </w:rPr>
        <w:t xml:space="preserve"> </w:t>
      </w:r>
      <w:r w:rsidR="008E5085" w:rsidRPr="008E5085">
        <w:rPr>
          <w:b/>
          <w:i/>
          <w:color w:val="000000"/>
          <w:sz w:val="28"/>
          <w:szCs w:val="28"/>
        </w:rPr>
        <w:t xml:space="preserve">Vai jūs varat atbalstīt aicinājumu Komisijai izstrādāt visaptverošas integrētas ES politikas nostādnes tuberkulozei, HIV/AIDS un </w:t>
      </w:r>
      <w:proofErr w:type="spellStart"/>
      <w:r w:rsidR="008E5085" w:rsidRPr="008E5085">
        <w:rPr>
          <w:b/>
          <w:i/>
          <w:color w:val="000000"/>
          <w:sz w:val="28"/>
          <w:szCs w:val="28"/>
        </w:rPr>
        <w:t>hepatītiem</w:t>
      </w:r>
      <w:proofErr w:type="spellEnd"/>
      <w:r w:rsidR="00374A2B">
        <w:rPr>
          <w:b/>
          <w:i/>
          <w:color w:val="000000"/>
          <w:sz w:val="28"/>
          <w:szCs w:val="28"/>
        </w:rPr>
        <w:t xml:space="preserve"> </w:t>
      </w:r>
      <w:r w:rsidR="00374A2B" w:rsidRPr="008E5085">
        <w:rPr>
          <w:b/>
          <w:i/>
          <w:color w:val="000000"/>
          <w:sz w:val="28"/>
          <w:szCs w:val="28"/>
        </w:rPr>
        <w:t>B un C</w:t>
      </w:r>
      <w:r w:rsidR="008E5085" w:rsidRPr="008E5085">
        <w:rPr>
          <w:b/>
          <w:i/>
          <w:color w:val="000000"/>
          <w:sz w:val="28"/>
          <w:szCs w:val="28"/>
        </w:rPr>
        <w:t xml:space="preserve">, precizējot rīcības, lai efektīvāk apkarotu tuberkulozi, HIV/AIDS un </w:t>
      </w:r>
      <w:proofErr w:type="spellStart"/>
      <w:r w:rsidR="008E5085" w:rsidRPr="008E5085">
        <w:rPr>
          <w:b/>
          <w:i/>
          <w:color w:val="000000"/>
          <w:sz w:val="28"/>
          <w:szCs w:val="28"/>
        </w:rPr>
        <w:t>hepatītus</w:t>
      </w:r>
      <w:proofErr w:type="spellEnd"/>
      <w:r w:rsidR="00374A2B" w:rsidRPr="00374A2B">
        <w:rPr>
          <w:b/>
          <w:i/>
          <w:color w:val="000000"/>
          <w:sz w:val="28"/>
          <w:szCs w:val="28"/>
        </w:rPr>
        <w:t xml:space="preserve"> </w:t>
      </w:r>
      <w:r w:rsidR="00374A2B" w:rsidRPr="008E5085">
        <w:rPr>
          <w:b/>
          <w:i/>
          <w:color w:val="000000"/>
          <w:sz w:val="28"/>
          <w:szCs w:val="28"/>
        </w:rPr>
        <w:t>B un C</w:t>
      </w:r>
      <w:proofErr w:type="gramStart"/>
      <w:r w:rsidR="00374A2B">
        <w:rPr>
          <w:b/>
          <w:i/>
          <w:color w:val="000000"/>
          <w:sz w:val="28"/>
          <w:szCs w:val="28"/>
        </w:rPr>
        <w:t xml:space="preserve"> </w:t>
      </w:r>
      <w:r w:rsidR="008E5085" w:rsidRPr="008E5085">
        <w:rPr>
          <w:b/>
          <w:i/>
          <w:color w:val="000000"/>
          <w:sz w:val="28"/>
          <w:szCs w:val="28"/>
        </w:rPr>
        <w:t xml:space="preserve"> </w:t>
      </w:r>
      <w:proofErr w:type="gramEnd"/>
      <w:r w:rsidR="008E5085" w:rsidRPr="008E5085">
        <w:rPr>
          <w:b/>
          <w:i/>
          <w:color w:val="000000"/>
          <w:sz w:val="28"/>
          <w:szCs w:val="28"/>
        </w:rPr>
        <w:t>Eiropas Savienībā un kaimiņvalstīs?</w:t>
      </w:r>
    </w:p>
    <w:p w:rsidR="004477FC" w:rsidRPr="006627A7" w:rsidRDefault="004477FC" w:rsidP="000E21FF">
      <w:pPr>
        <w:pStyle w:val="NormalWeb"/>
        <w:keepNext/>
        <w:keepLines/>
        <w:widowControl w:val="0"/>
        <w:shd w:val="clear" w:color="auto" w:fill="FFFFFF"/>
        <w:spacing w:before="0" w:beforeAutospacing="0" w:after="0" w:afterAutospacing="0"/>
        <w:jc w:val="both"/>
        <w:rPr>
          <w:color w:val="000000"/>
          <w:sz w:val="28"/>
          <w:szCs w:val="28"/>
        </w:rPr>
      </w:pPr>
      <w:r w:rsidRPr="006627A7">
        <w:rPr>
          <w:color w:val="000000"/>
          <w:sz w:val="28"/>
          <w:szCs w:val="28"/>
        </w:rPr>
        <w:lastRenderedPageBreak/>
        <w:t> </w:t>
      </w:r>
    </w:p>
    <w:p w:rsidR="00E013E8" w:rsidRDefault="00800329" w:rsidP="000E21FF">
      <w:pPr>
        <w:pStyle w:val="NormalWeb"/>
        <w:keepNext/>
        <w:keepLines/>
        <w:widowControl w:val="0"/>
        <w:shd w:val="clear" w:color="auto" w:fill="FFFFFF"/>
        <w:spacing w:before="0" w:beforeAutospacing="0" w:after="0" w:afterAutospacing="0"/>
        <w:jc w:val="both"/>
        <w:rPr>
          <w:color w:val="000000"/>
          <w:sz w:val="28"/>
          <w:szCs w:val="28"/>
        </w:rPr>
      </w:pPr>
      <w:r>
        <w:rPr>
          <w:color w:val="000000"/>
          <w:sz w:val="28"/>
          <w:szCs w:val="28"/>
        </w:rPr>
        <w:t xml:space="preserve">Latvija </w:t>
      </w:r>
      <w:r w:rsidR="00BF6FDC">
        <w:rPr>
          <w:color w:val="000000"/>
          <w:sz w:val="28"/>
          <w:szCs w:val="28"/>
        </w:rPr>
        <w:t>atbalsta</w:t>
      </w:r>
      <w:r w:rsidR="004477FC" w:rsidRPr="006627A7">
        <w:rPr>
          <w:color w:val="000000"/>
          <w:sz w:val="28"/>
          <w:szCs w:val="28"/>
        </w:rPr>
        <w:t xml:space="preserve"> aicinājumu Komisijai veidot visaptverošas integrētas politikas nostādnes ES līmenī attiecībā uz minētajām slimībām, lai efektīvāk ar tām cīnītos gan ES, gan kaimiņvalstīs.</w:t>
      </w:r>
    </w:p>
    <w:p w:rsidR="006627A7" w:rsidRPr="006627A7" w:rsidRDefault="006627A7" w:rsidP="000E21FF">
      <w:pPr>
        <w:pStyle w:val="NormalWeb"/>
        <w:keepNext/>
        <w:keepLines/>
        <w:widowControl w:val="0"/>
        <w:shd w:val="clear" w:color="auto" w:fill="FFFFFF"/>
        <w:spacing w:before="0" w:beforeAutospacing="0" w:after="0" w:afterAutospacing="0"/>
        <w:jc w:val="both"/>
        <w:rPr>
          <w:color w:val="000000"/>
          <w:sz w:val="28"/>
          <w:szCs w:val="28"/>
        </w:rPr>
      </w:pPr>
    </w:p>
    <w:p w:rsidR="00E013E8" w:rsidRPr="006627A7" w:rsidRDefault="004477FC" w:rsidP="000E21FF">
      <w:pPr>
        <w:pStyle w:val="NormalWeb"/>
        <w:keepNext/>
        <w:keepLines/>
        <w:widowControl w:val="0"/>
        <w:shd w:val="clear" w:color="auto" w:fill="FFFFFF"/>
        <w:spacing w:before="0" w:beforeAutospacing="0" w:after="0" w:afterAutospacing="0"/>
        <w:jc w:val="both"/>
        <w:rPr>
          <w:i/>
          <w:color w:val="000000"/>
          <w:sz w:val="28"/>
          <w:szCs w:val="28"/>
        </w:rPr>
      </w:pPr>
      <w:r w:rsidRPr="006627A7">
        <w:rPr>
          <w:b/>
          <w:color w:val="000000"/>
          <w:sz w:val="28"/>
          <w:szCs w:val="28"/>
        </w:rPr>
        <w:t>2</w:t>
      </w:r>
      <w:r w:rsidR="00814AB6">
        <w:rPr>
          <w:b/>
          <w:color w:val="000000"/>
          <w:sz w:val="28"/>
          <w:szCs w:val="28"/>
        </w:rPr>
        <w:t>)</w:t>
      </w:r>
      <w:r w:rsidR="00E5040C" w:rsidRPr="006627A7">
        <w:rPr>
          <w:i/>
          <w:color w:val="000000"/>
          <w:sz w:val="28"/>
          <w:szCs w:val="28"/>
        </w:rPr>
        <w:t xml:space="preserve"> </w:t>
      </w:r>
      <w:r w:rsidR="008E5085" w:rsidRPr="008E5085">
        <w:rPr>
          <w:b/>
          <w:i/>
          <w:color w:val="000000"/>
          <w:sz w:val="28"/>
          <w:szCs w:val="28"/>
        </w:rPr>
        <w:t xml:space="preserve">Vai jūs piekrītat dalībvalstu HIV/AIDS </w:t>
      </w:r>
      <w:proofErr w:type="spellStart"/>
      <w:r w:rsidR="008E5085" w:rsidRPr="008E5085">
        <w:rPr>
          <w:b/>
          <w:i/>
          <w:color w:val="000000"/>
          <w:sz w:val="28"/>
          <w:szCs w:val="28"/>
        </w:rPr>
        <w:t>domnīcas</w:t>
      </w:r>
      <w:proofErr w:type="spellEnd"/>
      <w:r w:rsidR="008E5085" w:rsidRPr="008E5085">
        <w:rPr>
          <w:b/>
          <w:i/>
          <w:color w:val="000000"/>
          <w:sz w:val="28"/>
          <w:szCs w:val="28"/>
        </w:rPr>
        <w:t xml:space="preserve"> un HIV/AIDS Civilās sabiedrības foruma darbības jomas paplašināšanai, iekļaujot tuberkulozi un </w:t>
      </w:r>
      <w:proofErr w:type="spellStart"/>
      <w:r w:rsidR="008E5085" w:rsidRPr="008E5085">
        <w:rPr>
          <w:b/>
          <w:i/>
          <w:color w:val="000000"/>
          <w:sz w:val="28"/>
          <w:szCs w:val="28"/>
        </w:rPr>
        <w:t>hepatītus</w:t>
      </w:r>
      <w:proofErr w:type="spellEnd"/>
      <w:r w:rsidR="00374A2B" w:rsidRPr="00374A2B">
        <w:rPr>
          <w:b/>
          <w:i/>
          <w:color w:val="000000"/>
          <w:sz w:val="28"/>
          <w:szCs w:val="28"/>
        </w:rPr>
        <w:t xml:space="preserve"> </w:t>
      </w:r>
      <w:r w:rsidR="00374A2B" w:rsidRPr="008E5085">
        <w:rPr>
          <w:b/>
          <w:i/>
          <w:color w:val="000000"/>
          <w:sz w:val="28"/>
          <w:szCs w:val="28"/>
        </w:rPr>
        <w:t>B un C</w:t>
      </w:r>
      <w:r w:rsidR="008E5085" w:rsidRPr="008E5085">
        <w:rPr>
          <w:b/>
          <w:i/>
          <w:color w:val="000000"/>
          <w:sz w:val="28"/>
          <w:szCs w:val="28"/>
        </w:rPr>
        <w:t xml:space="preserve"> kā labas prakses apmaiņas platformas reaģēšanai uz šīm infekcijas slimībām Eiropā?</w:t>
      </w:r>
    </w:p>
    <w:p w:rsidR="004477FC" w:rsidRPr="006627A7" w:rsidRDefault="004477FC" w:rsidP="000E21FF">
      <w:pPr>
        <w:pStyle w:val="NormalWeb"/>
        <w:keepNext/>
        <w:keepLines/>
        <w:widowControl w:val="0"/>
        <w:shd w:val="clear" w:color="auto" w:fill="FFFFFF"/>
        <w:spacing w:before="0" w:beforeAutospacing="0" w:after="0" w:afterAutospacing="0"/>
        <w:jc w:val="both"/>
        <w:rPr>
          <w:b/>
          <w:color w:val="000000"/>
          <w:sz w:val="28"/>
          <w:szCs w:val="28"/>
        </w:rPr>
      </w:pPr>
    </w:p>
    <w:p w:rsidR="00E013E8" w:rsidRPr="006627A7" w:rsidRDefault="00800329" w:rsidP="000E21FF">
      <w:pPr>
        <w:pStyle w:val="NormalWeb"/>
        <w:keepNext/>
        <w:keepLines/>
        <w:widowControl w:val="0"/>
        <w:shd w:val="clear" w:color="auto" w:fill="FFFFFF"/>
        <w:spacing w:before="0" w:beforeAutospacing="0" w:after="0" w:afterAutospacing="0"/>
        <w:jc w:val="both"/>
        <w:rPr>
          <w:sz w:val="28"/>
          <w:szCs w:val="28"/>
        </w:rPr>
      </w:pPr>
      <w:r>
        <w:rPr>
          <w:sz w:val="28"/>
          <w:szCs w:val="28"/>
        </w:rPr>
        <w:t>Latvija pilnībā piekrīt</w:t>
      </w:r>
      <w:r w:rsidR="004477FC" w:rsidRPr="006627A7">
        <w:rPr>
          <w:sz w:val="28"/>
          <w:szCs w:val="28"/>
        </w:rPr>
        <w:t xml:space="preserve"> aicinājumam par HIV/AIDS </w:t>
      </w:r>
      <w:proofErr w:type="spellStart"/>
      <w:r w:rsidR="00814AB6">
        <w:rPr>
          <w:sz w:val="28"/>
          <w:szCs w:val="28"/>
        </w:rPr>
        <w:t>domnīcas</w:t>
      </w:r>
      <w:proofErr w:type="spellEnd"/>
      <w:r w:rsidR="00814AB6">
        <w:rPr>
          <w:sz w:val="28"/>
          <w:szCs w:val="28"/>
        </w:rPr>
        <w:t xml:space="preserve"> (</w:t>
      </w:r>
      <w:proofErr w:type="spellStart"/>
      <w:r w:rsidR="004477FC" w:rsidRPr="006627A7">
        <w:rPr>
          <w:sz w:val="28"/>
          <w:szCs w:val="28"/>
        </w:rPr>
        <w:t>Think</w:t>
      </w:r>
      <w:proofErr w:type="spellEnd"/>
      <w:r w:rsidR="004477FC" w:rsidRPr="006627A7">
        <w:rPr>
          <w:sz w:val="28"/>
          <w:szCs w:val="28"/>
        </w:rPr>
        <w:t xml:space="preserve"> </w:t>
      </w:r>
      <w:proofErr w:type="spellStart"/>
      <w:r w:rsidR="004477FC" w:rsidRPr="006627A7">
        <w:rPr>
          <w:sz w:val="28"/>
          <w:szCs w:val="28"/>
        </w:rPr>
        <w:t>Thank</w:t>
      </w:r>
      <w:proofErr w:type="spellEnd"/>
      <w:r w:rsidR="00814AB6">
        <w:rPr>
          <w:sz w:val="28"/>
          <w:szCs w:val="28"/>
        </w:rPr>
        <w:t>)</w:t>
      </w:r>
      <w:r w:rsidR="004477FC" w:rsidRPr="006627A7">
        <w:rPr>
          <w:sz w:val="28"/>
          <w:szCs w:val="28"/>
        </w:rPr>
        <w:t xml:space="preserve"> kā platformu pieredzes apmaiņai un arī ciešākai sadarbības veidošanai starptautiskā līmenī un ar NVO, iekļaujot tajā arī TB un </w:t>
      </w:r>
      <w:proofErr w:type="spellStart"/>
      <w:r w:rsidR="004477FC" w:rsidRPr="006627A7">
        <w:rPr>
          <w:sz w:val="28"/>
          <w:szCs w:val="28"/>
        </w:rPr>
        <w:t>Hepatītu</w:t>
      </w:r>
      <w:r w:rsidR="00374A2B">
        <w:rPr>
          <w:sz w:val="28"/>
          <w:szCs w:val="28"/>
        </w:rPr>
        <w:t>s</w:t>
      </w:r>
      <w:proofErr w:type="spellEnd"/>
      <w:r w:rsidR="004477FC" w:rsidRPr="006627A7">
        <w:rPr>
          <w:sz w:val="28"/>
          <w:szCs w:val="28"/>
        </w:rPr>
        <w:t xml:space="preserve"> B un C.</w:t>
      </w:r>
    </w:p>
    <w:p w:rsidR="00E013E8" w:rsidRPr="006627A7" w:rsidRDefault="00E013E8" w:rsidP="000E21FF">
      <w:pPr>
        <w:pStyle w:val="NormalWeb"/>
        <w:keepNext/>
        <w:keepLines/>
        <w:widowControl w:val="0"/>
        <w:shd w:val="clear" w:color="auto" w:fill="FFFFFF"/>
        <w:spacing w:before="0" w:beforeAutospacing="0" w:after="0" w:afterAutospacing="0"/>
        <w:jc w:val="both"/>
        <w:rPr>
          <w:color w:val="000000"/>
          <w:sz w:val="28"/>
          <w:szCs w:val="28"/>
        </w:rPr>
      </w:pPr>
    </w:p>
    <w:p w:rsidR="00E013E8" w:rsidRPr="009F3B8C" w:rsidRDefault="004477FC" w:rsidP="000E21FF">
      <w:pPr>
        <w:pStyle w:val="NormalWeb"/>
        <w:keepNext/>
        <w:keepLines/>
        <w:widowControl w:val="0"/>
        <w:shd w:val="clear" w:color="auto" w:fill="FFFFFF"/>
        <w:spacing w:before="0" w:beforeAutospacing="0" w:after="0" w:afterAutospacing="0"/>
        <w:jc w:val="both"/>
        <w:rPr>
          <w:b/>
          <w:i/>
          <w:color w:val="000000"/>
          <w:sz w:val="28"/>
          <w:szCs w:val="28"/>
        </w:rPr>
      </w:pPr>
      <w:r w:rsidRPr="006627A7">
        <w:rPr>
          <w:b/>
          <w:color w:val="000000"/>
          <w:sz w:val="28"/>
          <w:szCs w:val="28"/>
        </w:rPr>
        <w:t>3</w:t>
      </w:r>
      <w:r w:rsidR="00814AB6">
        <w:rPr>
          <w:b/>
          <w:color w:val="000000"/>
          <w:sz w:val="28"/>
          <w:szCs w:val="28"/>
        </w:rPr>
        <w:t>)</w:t>
      </w:r>
      <w:r w:rsidR="00E5040C" w:rsidRPr="006627A7">
        <w:rPr>
          <w:i/>
          <w:color w:val="000000"/>
          <w:sz w:val="28"/>
          <w:szCs w:val="28"/>
        </w:rPr>
        <w:t xml:space="preserve"> </w:t>
      </w:r>
      <w:r w:rsidR="008E5085" w:rsidRPr="008E5085">
        <w:rPr>
          <w:b/>
          <w:i/>
          <w:color w:val="000000"/>
          <w:sz w:val="28"/>
          <w:szCs w:val="28"/>
        </w:rPr>
        <w:t xml:space="preserve">Ņemot vērā augošos </w:t>
      </w:r>
      <w:proofErr w:type="spellStart"/>
      <w:r w:rsidR="008E5085" w:rsidRPr="008E5085">
        <w:rPr>
          <w:b/>
          <w:i/>
          <w:color w:val="000000"/>
          <w:sz w:val="28"/>
          <w:szCs w:val="28"/>
        </w:rPr>
        <w:t>antimikrobās</w:t>
      </w:r>
      <w:proofErr w:type="spellEnd"/>
      <w:r w:rsidR="008E5085" w:rsidRPr="008E5085">
        <w:rPr>
          <w:b/>
          <w:i/>
          <w:color w:val="000000"/>
          <w:sz w:val="28"/>
          <w:szCs w:val="28"/>
        </w:rPr>
        <w:t xml:space="preserve"> rezistences draudus, vai jūs domājat, ka vajadzīgs stiprināt politisko reģionālo sadarbību un dialogu par tuberkulozi un </w:t>
      </w:r>
      <w:proofErr w:type="spellStart"/>
      <w:r w:rsidR="008E5085" w:rsidRPr="008E5085">
        <w:rPr>
          <w:b/>
          <w:i/>
          <w:color w:val="000000"/>
          <w:sz w:val="28"/>
          <w:szCs w:val="28"/>
        </w:rPr>
        <w:t>multirezistento</w:t>
      </w:r>
      <w:proofErr w:type="spellEnd"/>
      <w:r w:rsidR="008E5085" w:rsidRPr="008E5085">
        <w:rPr>
          <w:b/>
          <w:i/>
          <w:color w:val="000000"/>
          <w:sz w:val="28"/>
          <w:szCs w:val="28"/>
        </w:rPr>
        <w:t xml:space="preserve"> tuberkulozi ar Austrumu Partnerības valstīm, kur tuberkulozes izplatība ir 5 reizes augstāka nekā ES?</w:t>
      </w:r>
    </w:p>
    <w:p w:rsidR="004477FC" w:rsidRPr="006627A7" w:rsidRDefault="004477FC" w:rsidP="000E21FF">
      <w:pPr>
        <w:pStyle w:val="NormalWeb"/>
        <w:keepNext/>
        <w:keepLines/>
        <w:widowControl w:val="0"/>
        <w:shd w:val="clear" w:color="auto" w:fill="FFFFFF"/>
        <w:spacing w:before="0" w:beforeAutospacing="0" w:after="0" w:afterAutospacing="0"/>
        <w:jc w:val="both"/>
        <w:rPr>
          <w:b/>
          <w:color w:val="000000"/>
          <w:sz w:val="28"/>
          <w:szCs w:val="28"/>
        </w:rPr>
      </w:pPr>
    </w:p>
    <w:p w:rsidR="00E013E8" w:rsidRDefault="00800329" w:rsidP="000E21FF">
      <w:pPr>
        <w:pStyle w:val="NormalWeb"/>
        <w:keepNext/>
        <w:keepLines/>
        <w:widowControl w:val="0"/>
        <w:shd w:val="clear" w:color="auto" w:fill="FFFFFF"/>
        <w:spacing w:before="0" w:beforeAutospacing="0" w:after="0" w:afterAutospacing="0"/>
        <w:jc w:val="both"/>
        <w:rPr>
          <w:sz w:val="28"/>
          <w:szCs w:val="28"/>
        </w:rPr>
      </w:pPr>
      <w:r>
        <w:rPr>
          <w:sz w:val="28"/>
          <w:szCs w:val="28"/>
        </w:rPr>
        <w:t>Latvija piekrīt</w:t>
      </w:r>
      <w:r w:rsidR="004477FC" w:rsidRPr="006627A7">
        <w:rPr>
          <w:sz w:val="28"/>
          <w:szCs w:val="28"/>
        </w:rPr>
        <w:t xml:space="preserve"> sadarbības veicināšanai ar kaimiņvalstīm, kurās ir augsts TB līmenis, </w:t>
      </w:r>
      <w:proofErr w:type="spellStart"/>
      <w:r w:rsidR="004477FC" w:rsidRPr="006627A7">
        <w:rPr>
          <w:sz w:val="28"/>
          <w:szCs w:val="28"/>
        </w:rPr>
        <w:t>multirezistentās</w:t>
      </w:r>
      <w:proofErr w:type="spellEnd"/>
      <w:r w:rsidR="004477FC" w:rsidRPr="006627A7">
        <w:rPr>
          <w:sz w:val="28"/>
          <w:szCs w:val="28"/>
        </w:rPr>
        <w:t xml:space="preserve"> TB izskaušanai. </w:t>
      </w:r>
      <w:r w:rsidR="004477FC" w:rsidRPr="006627A7">
        <w:rPr>
          <w:rFonts w:eastAsiaTheme="minorHAnsi"/>
          <w:sz w:val="28"/>
          <w:szCs w:val="28"/>
          <w:lang w:eastAsia="en-US"/>
        </w:rPr>
        <w:t>ES Austrumu Partnerības ministru līmeņa konferencē par tuberkulozi un tās multirezistenci</w:t>
      </w:r>
      <w:r w:rsidR="004477FC" w:rsidRPr="006627A7">
        <w:rPr>
          <w:sz w:val="28"/>
          <w:szCs w:val="28"/>
        </w:rPr>
        <w:t xml:space="preserve"> pieņemtā Rīgas deklarācija uz to aicina, un mēs vēlamies, lai uzsākt</w:t>
      </w:r>
      <w:r w:rsidR="00814AB6">
        <w:rPr>
          <w:sz w:val="28"/>
          <w:szCs w:val="28"/>
        </w:rPr>
        <w:t>ā iniciatīva</w:t>
      </w:r>
      <w:r w:rsidR="004477FC" w:rsidRPr="006627A7">
        <w:rPr>
          <w:sz w:val="28"/>
          <w:szCs w:val="28"/>
        </w:rPr>
        <w:t xml:space="preserve"> turpinās.</w:t>
      </w:r>
    </w:p>
    <w:p w:rsidR="00E013E8" w:rsidRPr="006627A7" w:rsidRDefault="00E013E8" w:rsidP="000E21FF">
      <w:pPr>
        <w:keepNext/>
        <w:keepLines/>
        <w:widowControl w:val="0"/>
        <w:spacing w:after="0" w:line="240" w:lineRule="auto"/>
        <w:jc w:val="both"/>
        <w:rPr>
          <w:rFonts w:ascii="Times New Roman" w:hAnsi="Times New Roman" w:cs="Times New Roman"/>
          <w:b/>
          <w:i/>
          <w:sz w:val="28"/>
          <w:szCs w:val="28"/>
          <w:u w:val="single"/>
        </w:rPr>
      </w:pPr>
    </w:p>
    <w:p w:rsidR="00E013E8" w:rsidRPr="006627A7" w:rsidRDefault="0054289B" w:rsidP="000E21FF">
      <w:pPr>
        <w:keepNext/>
        <w:keepLines/>
        <w:widowControl w:val="0"/>
        <w:numPr>
          <w:ilvl w:val="0"/>
          <w:numId w:val="1"/>
        </w:numPr>
        <w:spacing w:after="0" w:line="240" w:lineRule="auto"/>
        <w:ind w:left="709" w:hanging="709"/>
        <w:jc w:val="both"/>
        <w:rPr>
          <w:rFonts w:ascii="Times New Roman" w:hAnsi="Times New Roman" w:cs="Times New Roman"/>
          <w:b/>
          <w:i/>
          <w:sz w:val="28"/>
          <w:szCs w:val="28"/>
          <w:u w:val="single"/>
        </w:rPr>
      </w:pPr>
      <w:r>
        <w:rPr>
          <w:rFonts w:ascii="Times New Roman" w:hAnsi="Times New Roman" w:cs="Times New Roman"/>
          <w:b/>
          <w:i/>
          <w:sz w:val="28"/>
          <w:szCs w:val="28"/>
          <w:u w:val="single"/>
        </w:rPr>
        <w:t>Izaicinājum</w:t>
      </w:r>
      <w:r w:rsidR="009F3B8C">
        <w:rPr>
          <w:rFonts w:ascii="Times New Roman" w:hAnsi="Times New Roman" w:cs="Times New Roman"/>
          <w:b/>
          <w:i/>
          <w:sz w:val="28"/>
          <w:szCs w:val="28"/>
          <w:u w:val="single"/>
        </w:rPr>
        <w:t>i</w:t>
      </w:r>
      <w:r w:rsidR="00CB6EC5" w:rsidRPr="006627A7">
        <w:rPr>
          <w:rFonts w:ascii="Times New Roman" w:hAnsi="Times New Roman" w:cs="Times New Roman"/>
          <w:b/>
          <w:i/>
          <w:sz w:val="28"/>
          <w:szCs w:val="28"/>
          <w:u w:val="single"/>
        </w:rPr>
        <w:t xml:space="preserve"> vakcinācijā</w:t>
      </w:r>
      <w:r w:rsidR="00814AB6">
        <w:rPr>
          <w:rFonts w:ascii="Times New Roman" w:hAnsi="Times New Roman" w:cs="Times New Roman"/>
          <w:b/>
          <w:i/>
          <w:sz w:val="28"/>
          <w:szCs w:val="28"/>
          <w:u w:val="single"/>
        </w:rPr>
        <w:t>.</w:t>
      </w:r>
    </w:p>
    <w:p w:rsidR="00E013E8" w:rsidRPr="006627A7" w:rsidRDefault="00E013E8" w:rsidP="000E21FF">
      <w:pPr>
        <w:keepNext/>
        <w:keepLines/>
        <w:widowControl w:val="0"/>
        <w:spacing w:after="0" w:line="240" w:lineRule="auto"/>
        <w:jc w:val="both"/>
        <w:rPr>
          <w:rFonts w:ascii="Times New Roman" w:hAnsi="Times New Roman" w:cs="Times New Roman"/>
          <w:b/>
          <w:i/>
          <w:sz w:val="28"/>
          <w:szCs w:val="28"/>
          <w:u w:val="single"/>
        </w:rPr>
      </w:pPr>
    </w:p>
    <w:p w:rsidR="00E013E8" w:rsidRDefault="00CB6EC5" w:rsidP="000E21FF">
      <w:pPr>
        <w:keepNext/>
        <w:keepLines/>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 xml:space="preserve">Infekcijas slimības plaši apdraud veselību un cilvēku dzīves. </w:t>
      </w:r>
      <w:proofErr w:type="spellStart"/>
      <w:r w:rsidRPr="006627A7">
        <w:rPr>
          <w:rFonts w:ascii="Times New Roman" w:hAnsi="Times New Roman" w:cs="Times New Roman"/>
          <w:i/>
          <w:sz w:val="28"/>
          <w:szCs w:val="28"/>
        </w:rPr>
        <w:t>Ebola</w:t>
      </w:r>
      <w:proofErr w:type="spellEnd"/>
      <w:r w:rsidRPr="006627A7">
        <w:rPr>
          <w:rFonts w:ascii="Times New Roman" w:hAnsi="Times New Roman" w:cs="Times New Roman"/>
          <w:sz w:val="28"/>
          <w:szCs w:val="28"/>
        </w:rPr>
        <w:t xml:space="preserve"> un </w:t>
      </w:r>
      <w:proofErr w:type="spellStart"/>
      <w:r w:rsidRPr="006627A7">
        <w:rPr>
          <w:rFonts w:ascii="Times New Roman" w:hAnsi="Times New Roman" w:cs="Times New Roman"/>
          <w:i/>
          <w:sz w:val="28"/>
          <w:szCs w:val="28"/>
        </w:rPr>
        <w:t>Zika</w:t>
      </w:r>
      <w:proofErr w:type="spellEnd"/>
      <w:r w:rsidR="005C57C3">
        <w:rPr>
          <w:rFonts w:ascii="Times New Roman" w:hAnsi="Times New Roman" w:cs="Times New Roman"/>
          <w:sz w:val="28"/>
          <w:szCs w:val="28"/>
        </w:rPr>
        <w:t xml:space="preserve"> vīrus</w:t>
      </w:r>
      <w:r w:rsidR="00B01CF5">
        <w:rPr>
          <w:rFonts w:ascii="Times New Roman" w:hAnsi="Times New Roman" w:cs="Times New Roman"/>
          <w:sz w:val="28"/>
          <w:szCs w:val="28"/>
        </w:rPr>
        <w:t>u izplatība</w:t>
      </w:r>
      <w:r w:rsidRPr="006627A7">
        <w:rPr>
          <w:rFonts w:ascii="Times New Roman" w:hAnsi="Times New Roman" w:cs="Times New Roman"/>
          <w:sz w:val="28"/>
          <w:szCs w:val="28"/>
        </w:rPr>
        <w:t xml:space="preserve"> apstiprina, ka epidemioloģiskā modrība jāsaglabā augstā līmenī. Infekcijas slimības ir veicinājušas divus nozīmīgus medicīniskus atklājumus – vakcināciju un antibiotikas. Pateicoties vakcinācijai, ik gadu tiek glābtas 2 līdz 3 miljonu cilvēku dzīvības.</w:t>
      </w:r>
    </w:p>
    <w:p w:rsidR="005E7562" w:rsidRPr="006627A7" w:rsidRDefault="005E7562" w:rsidP="000E21FF">
      <w:pPr>
        <w:keepNext/>
        <w:keepLines/>
        <w:widowControl w:val="0"/>
        <w:spacing w:after="0" w:line="240" w:lineRule="auto"/>
        <w:jc w:val="both"/>
        <w:rPr>
          <w:rFonts w:ascii="Times New Roman" w:hAnsi="Times New Roman" w:cs="Times New Roman"/>
          <w:sz w:val="28"/>
          <w:szCs w:val="28"/>
        </w:rPr>
      </w:pPr>
    </w:p>
    <w:p w:rsidR="00E013E8" w:rsidRPr="006627A7" w:rsidRDefault="00CB6EC5" w:rsidP="000E21FF">
      <w:pPr>
        <w:keepNext/>
        <w:keepLines/>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Lai nodrošinātu valstu iesaisti vakcinācijas nodrošināšanā, Eiropas valstis ir slēgušas vairākas savstarpējas vienošanās par sadarbību un izstrādājušas kopīgus rīcības</w:t>
      </w:r>
      <w:r w:rsidR="00D75BAF">
        <w:rPr>
          <w:rFonts w:ascii="Times New Roman" w:hAnsi="Times New Roman" w:cs="Times New Roman"/>
          <w:sz w:val="28"/>
          <w:szCs w:val="28"/>
        </w:rPr>
        <w:t xml:space="preserve"> plānus, piemēram, 2014. gada 18</w:t>
      </w:r>
      <w:r w:rsidRPr="006627A7">
        <w:rPr>
          <w:rFonts w:ascii="Times New Roman" w:hAnsi="Times New Roman" w:cs="Times New Roman"/>
          <w:sz w:val="28"/>
          <w:szCs w:val="28"/>
        </w:rPr>
        <w:t xml:space="preserve">. septembrī </w:t>
      </w:r>
      <w:r w:rsidR="00D75BAF">
        <w:rPr>
          <w:rFonts w:ascii="Times New Roman" w:hAnsi="Times New Roman" w:cs="Times New Roman"/>
          <w:sz w:val="28"/>
          <w:szCs w:val="28"/>
        </w:rPr>
        <w:t>Pasaules Veselības organizācijas Eiropas Reģionālas komitejas 64.sesijas laikā pieņemtais</w:t>
      </w:r>
      <w:r w:rsidRPr="006627A7">
        <w:rPr>
          <w:rFonts w:ascii="Times New Roman" w:hAnsi="Times New Roman" w:cs="Times New Roman"/>
          <w:sz w:val="28"/>
          <w:szCs w:val="28"/>
        </w:rPr>
        <w:t xml:space="preserve"> Eiropas vakcinācijas rīcības plāns 2015-2020. Daudzas ES dalībvalstis saskaras ar negatīvu attieksmi pret vakcināciju, bailēm par negatīvām vakcinācijas sekām un noliegumu, ka vakcinācija ievērojami mazinātu infekcijas slimības. </w:t>
      </w:r>
    </w:p>
    <w:p w:rsidR="00E013E8" w:rsidRDefault="00CB6EC5" w:rsidP="000E21FF">
      <w:pPr>
        <w:keepNext/>
        <w:widowControl w:val="0"/>
        <w:spacing w:after="0" w:line="240" w:lineRule="auto"/>
        <w:jc w:val="both"/>
        <w:rPr>
          <w:rFonts w:ascii="Times New Roman" w:hAnsi="Times New Roman" w:cs="Times New Roman"/>
          <w:sz w:val="28"/>
          <w:szCs w:val="28"/>
        </w:rPr>
      </w:pPr>
      <w:r w:rsidRPr="006627A7">
        <w:rPr>
          <w:rFonts w:ascii="Times New Roman" w:hAnsi="Times New Roman" w:cs="Times New Roman"/>
          <w:sz w:val="28"/>
          <w:szCs w:val="28"/>
        </w:rPr>
        <w:t xml:space="preserve">Pēdējā laikā vairākām dalībvalstīm ir radusies problēma nodrošināt iedzīvotājus </w:t>
      </w:r>
      <w:r w:rsidR="00D75BAF" w:rsidRPr="006627A7">
        <w:rPr>
          <w:rFonts w:ascii="Times New Roman" w:hAnsi="Times New Roman" w:cs="Times New Roman"/>
          <w:sz w:val="28"/>
          <w:szCs w:val="28"/>
        </w:rPr>
        <w:t>ar vakcīnām</w:t>
      </w:r>
      <w:r w:rsidRPr="006627A7">
        <w:rPr>
          <w:rFonts w:ascii="Times New Roman" w:hAnsi="Times New Roman" w:cs="Times New Roman"/>
          <w:sz w:val="28"/>
          <w:szCs w:val="28"/>
        </w:rPr>
        <w:t>, kas paredzētas regulārai vakcinācijai, kas savukārt rada plašu risku sabiedrības veselībai. Vissvarīgāk ir primāri nodrošināt vakcinācij</w:t>
      </w:r>
      <w:r w:rsidR="00E50532">
        <w:rPr>
          <w:rFonts w:ascii="Times New Roman" w:hAnsi="Times New Roman" w:cs="Times New Roman"/>
          <w:sz w:val="28"/>
          <w:szCs w:val="28"/>
        </w:rPr>
        <w:t>u</w:t>
      </w:r>
      <w:r w:rsidRPr="006627A7">
        <w:rPr>
          <w:rFonts w:ascii="Times New Roman" w:hAnsi="Times New Roman" w:cs="Times New Roman"/>
          <w:sz w:val="28"/>
          <w:szCs w:val="28"/>
        </w:rPr>
        <w:t xml:space="preserve"> maziem bērniem un visnepasargātākajām iedzīvotāju grupām. Lai to risinātu, ES </w:t>
      </w:r>
      <w:r w:rsidRPr="006627A7">
        <w:rPr>
          <w:rFonts w:ascii="Times New Roman" w:hAnsi="Times New Roman" w:cs="Times New Roman"/>
          <w:sz w:val="28"/>
          <w:szCs w:val="28"/>
        </w:rPr>
        <w:lastRenderedPageBreak/>
        <w:t>dalībvalstis izveidoja Kopīgā medicīnisko pretlīdzekļu iepirkuma vadības komiteju</w:t>
      </w:r>
      <w:r w:rsidR="000E21FF">
        <w:rPr>
          <w:rFonts w:ascii="Times New Roman" w:hAnsi="Times New Roman" w:cs="Times New Roman"/>
          <w:sz w:val="28"/>
          <w:szCs w:val="28"/>
        </w:rPr>
        <w:t xml:space="preserve"> (piedalījās arī Latvija)</w:t>
      </w:r>
      <w:r w:rsidRPr="006627A7">
        <w:rPr>
          <w:rFonts w:ascii="Times New Roman" w:hAnsi="Times New Roman" w:cs="Times New Roman"/>
          <w:sz w:val="28"/>
          <w:szCs w:val="28"/>
        </w:rPr>
        <w:t>, kas izskata iespējas, kā dalībvalstīm kopīgi nodrošināt vakcināciju pieejamību caur kopīgiem iepirkumiem. 2017.</w:t>
      </w:r>
      <w:r w:rsidR="00A37EBA">
        <w:rPr>
          <w:rFonts w:ascii="Times New Roman" w:hAnsi="Times New Roman" w:cs="Times New Roman"/>
          <w:sz w:val="28"/>
          <w:szCs w:val="28"/>
        </w:rPr>
        <w:t xml:space="preserve"> </w:t>
      </w:r>
      <w:r w:rsidRPr="006627A7">
        <w:rPr>
          <w:rFonts w:ascii="Times New Roman" w:hAnsi="Times New Roman" w:cs="Times New Roman"/>
          <w:sz w:val="28"/>
          <w:szCs w:val="28"/>
        </w:rPr>
        <w:t>gadā plānots īstenot kopīgo iepirkumu procesu.</w:t>
      </w:r>
      <w:r w:rsidR="000E21FF">
        <w:rPr>
          <w:rFonts w:ascii="Times New Roman" w:hAnsi="Times New Roman" w:cs="Times New Roman"/>
          <w:sz w:val="28"/>
          <w:szCs w:val="28"/>
        </w:rPr>
        <w:t xml:space="preserve"> </w:t>
      </w:r>
      <w:r w:rsidR="00A37EBA">
        <w:rPr>
          <w:rFonts w:ascii="Times New Roman" w:hAnsi="Times New Roman" w:cs="Times New Roman"/>
          <w:sz w:val="28"/>
          <w:szCs w:val="28"/>
        </w:rPr>
        <w:t xml:space="preserve"> </w:t>
      </w:r>
    </w:p>
    <w:p w:rsidR="005E7562" w:rsidRPr="006627A7" w:rsidRDefault="005E7562" w:rsidP="000E21FF">
      <w:pPr>
        <w:keepNext/>
        <w:widowControl w:val="0"/>
        <w:spacing w:after="0" w:line="240" w:lineRule="auto"/>
        <w:jc w:val="both"/>
        <w:rPr>
          <w:rFonts w:ascii="Times New Roman" w:hAnsi="Times New Roman" w:cs="Times New Roman"/>
          <w:b/>
          <w:i/>
          <w:sz w:val="28"/>
          <w:szCs w:val="28"/>
          <w:u w:val="single"/>
        </w:rPr>
      </w:pPr>
    </w:p>
    <w:p w:rsidR="00E013E8" w:rsidRPr="006627A7" w:rsidRDefault="004477FC"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iCs/>
          <w:sz w:val="28"/>
          <w:szCs w:val="28"/>
          <w:u w:val="single"/>
        </w:rPr>
        <w:t>Prezidentūra aicina veselības ministrus diskusiju laikā atbildēt uz šādiem jautājumiem</w:t>
      </w:r>
      <w:r w:rsidRPr="006627A7">
        <w:rPr>
          <w:rFonts w:ascii="Times New Roman" w:eastAsia="Times New Roman" w:hAnsi="Times New Roman" w:cs="Times New Roman"/>
          <w:sz w:val="28"/>
          <w:szCs w:val="28"/>
        </w:rPr>
        <w:t>:</w:t>
      </w:r>
    </w:p>
    <w:p w:rsidR="00E013E8" w:rsidRPr="006627A7" w:rsidRDefault="00E013E8" w:rsidP="000E21FF">
      <w:pPr>
        <w:keepNext/>
        <w:widowControl w:val="0"/>
        <w:spacing w:after="0" w:line="240" w:lineRule="auto"/>
        <w:jc w:val="both"/>
        <w:rPr>
          <w:rFonts w:ascii="Times New Roman" w:hAnsi="Times New Roman" w:cs="Times New Roman"/>
          <w:sz w:val="28"/>
          <w:szCs w:val="28"/>
        </w:rPr>
      </w:pPr>
    </w:p>
    <w:p w:rsidR="00E013E8" w:rsidRPr="00837769" w:rsidRDefault="00E5040C" w:rsidP="000E21FF">
      <w:pPr>
        <w:keepNext/>
        <w:widowControl w:val="0"/>
        <w:spacing w:after="0" w:line="240" w:lineRule="auto"/>
        <w:jc w:val="both"/>
        <w:rPr>
          <w:rFonts w:ascii="Times New Roman" w:eastAsia="Times New Roman" w:hAnsi="Times New Roman" w:cs="Times New Roman"/>
          <w:b/>
          <w:i/>
          <w:sz w:val="28"/>
          <w:szCs w:val="28"/>
        </w:rPr>
      </w:pPr>
      <w:r w:rsidRPr="00E85DB3">
        <w:rPr>
          <w:rFonts w:ascii="Times New Roman" w:eastAsia="Times New Roman" w:hAnsi="Times New Roman" w:cs="Times New Roman"/>
          <w:b/>
          <w:i/>
          <w:sz w:val="28"/>
          <w:szCs w:val="28"/>
        </w:rPr>
        <w:t>1</w:t>
      </w:r>
      <w:r w:rsidR="00E50532" w:rsidRPr="00E85DB3">
        <w:rPr>
          <w:rFonts w:ascii="Times New Roman" w:eastAsia="Times New Roman" w:hAnsi="Times New Roman" w:cs="Times New Roman"/>
          <w:b/>
          <w:i/>
          <w:sz w:val="28"/>
          <w:szCs w:val="28"/>
        </w:rPr>
        <w:t>)</w:t>
      </w:r>
      <w:r w:rsidRPr="006627A7">
        <w:rPr>
          <w:rFonts w:ascii="Times New Roman" w:eastAsia="Times New Roman" w:hAnsi="Times New Roman" w:cs="Times New Roman"/>
          <w:i/>
          <w:sz w:val="28"/>
          <w:szCs w:val="28"/>
        </w:rPr>
        <w:t xml:space="preserve"> </w:t>
      </w:r>
      <w:r w:rsidR="008E5085" w:rsidRPr="008E5085">
        <w:rPr>
          <w:rFonts w:ascii="Times New Roman" w:eastAsia="Times New Roman" w:hAnsi="Times New Roman" w:cs="Times New Roman"/>
          <w:b/>
          <w:i/>
          <w:sz w:val="28"/>
          <w:szCs w:val="28"/>
        </w:rPr>
        <w:t>Vai jūs savā valstī esat ievērojuši vakcinācijas atteikumu palielināšanos? Vai tā sekas bija vakcinācijas aptveres samazināšanās?</w:t>
      </w:r>
    </w:p>
    <w:p w:rsidR="004477FC" w:rsidRPr="006627A7" w:rsidRDefault="004477FC" w:rsidP="000E21FF">
      <w:pPr>
        <w:keepNext/>
        <w:widowControl w:val="0"/>
        <w:spacing w:after="0" w:line="240" w:lineRule="auto"/>
        <w:jc w:val="both"/>
        <w:rPr>
          <w:rFonts w:ascii="Times New Roman" w:eastAsia="Times New Roman" w:hAnsi="Times New Roman" w:cs="Times New Roman"/>
          <w:sz w:val="28"/>
          <w:szCs w:val="28"/>
        </w:rPr>
      </w:pPr>
    </w:p>
    <w:p w:rsidR="00E013E8" w:rsidRPr="006627A7" w:rsidRDefault="004477FC"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 xml:space="preserve">Rakstiski noformēto atteikumu īpatsvaram katru gadu ir tendence palielināties un iemesls tam ir </w:t>
      </w:r>
      <w:r w:rsidR="000E21FF">
        <w:rPr>
          <w:rFonts w:ascii="Times New Roman" w:eastAsia="Times New Roman" w:hAnsi="Times New Roman" w:cs="Times New Roman"/>
          <w:sz w:val="28"/>
          <w:szCs w:val="28"/>
        </w:rPr>
        <w:t>vakcinācijas pretinieku</w:t>
      </w:r>
      <w:r w:rsidR="000E21FF" w:rsidRPr="006627A7">
        <w:rPr>
          <w:rFonts w:ascii="Times New Roman" w:eastAsia="Times New Roman" w:hAnsi="Times New Roman" w:cs="Times New Roman"/>
          <w:sz w:val="28"/>
          <w:szCs w:val="28"/>
        </w:rPr>
        <w:t xml:space="preserve"> </w:t>
      </w:r>
      <w:r w:rsidRPr="006627A7">
        <w:rPr>
          <w:rFonts w:ascii="Times New Roman" w:eastAsia="Times New Roman" w:hAnsi="Times New Roman" w:cs="Times New Roman"/>
          <w:sz w:val="28"/>
          <w:szCs w:val="28"/>
        </w:rPr>
        <w:t>kustības aktivizēšanās. Tādējādi tiek ietekmēta arī vakcinācijas aptvere valstī. Piemēram, 2016.</w:t>
      </w:r>
      <w:r w:rsidR="00EC3970" w:rsidRPr="006627A7">
        <w:rPr>
          <w:rFonts w:ascii="Times New Roman" w:eastAsia="Times New Roman" w:hAnsi="Times New Roman" w:cs="Times New Roman"/>
          <w:sz w:val="28"/>
          <w:szCs w:val="28"/>
        </w:rPr>
        <w:t xml:space="preserve"> </w:t>
      </w:r>
      <w:r w:rsidRPr="006627A7">
        <w:rPr>
          <w:rFonts w:ascii="Times New Roman" w:eastAsia="Times New Roman" w:hAnsi="Times New Roman" w:cs="Times New Roman"/>
          <w:sz w:val="28"/>
          <w:szCs w:val="28"/>
        </w:rPr>
        <w:t xml:space="preserve">gada pirmajā pusgadā vismazākā vakcinācijas aptvere (34,4%) ir 12 gadīgo meiteņu vakcinācijā pret cilvēka papilomas vīrusa infekciju, kas ir tieši saistīts ar to, ka pieaug vecāku atteikumu skaits meiteņu vakcinācijai. </w:t>
      </w:r>
    </w:p>
    <w:p w:rsidR="00E013E8" w:rsidRPr="006627A7" w:rsidRDefault="00E013E8" w:rsidP="000E21FF">
      <w:pPr>
        <w:keepNext/>
        <w:widowControl w:val="0"/>
        <w:spacing w:after="0" w:line="240" w:lineRule="auto"/>
        <w:ind w:firstLine="360"/>
        <w:jc w:val="both"/>
        <w:rPr>
          <w:rFonts w:ascii="Times New Roman" w:eastAsia="Times New Roman" w:hAnsi="Times New Roman" w:cs="Times New Roman"/>
          <w:sz w:val="28"/>
          <w:szCs w:val="28"/>
        </w:rPr>
      </w:pPr>
    </w:p>
    <w:p w:rsidR="00E013E8" w:rsidRPr="006627A7" w:rsidRDefault="00E5040C" w:rsidP="000E21FF">
      <w:pPr>
        <w:keepNext/>
        <w:widowControl w:val="0"/>
        <w:spacing w:after="0" w:line="240" w:lineRule="auto"/>
        <w:jc w:val="both"/>
        <w:rPr>
          <w:rFonts w:ascii="Times New Roman" w:eastAsia="Times New Roman" w:hAnsi="Times New Roman" w:cs="Times New Roman"/>
          <w:i/>
          <w:sz w:val="28"/>
          <w:szCs w:val="28"/>
        </w:rPr>
      </w:pPr>
      <w:r w:rsidRPr="00E85DB3">
        <w:rPr>
          <w:rFonts w:ascii="Times New Roman" w:eastAsia="Times New Roman" w:hAnsi="Times New Roman" w:cs="Times New Roman"/>
          <w:b/>
          <w:i/>
          <w:sz w:val="28"/>
          <w:szCs w:val="28"/>
        </w:rPr>
        <w:t>2</w:t>
      </w:r>
      <w:r w:rsidR="00E50532" w:rsidRPr="00E85DB3">
        <w:rPr>
          <w:rFonts w:ascii="Times New Roman" w:eastAsia="Times New Roman" w:hAnsi="Times New Roman" w:cs="Times New Roman"/>
          <w:b/>
          <w:i/>
          <w:sz w:val="28"/>
          <w:szCs w:val="28"/>
        </w:rPr>
        <w:t>)</w:t>
      </w:r>
      <w:r w:rsidRPr="006627A7">
        <w:rPr>
          <w:rFonts w:ascii="Times New Roman" w:eastAsia="Times New Roman" w:hAnsi="Times New Roman" w:cs="Times New Roman"/>
          <w:i/>
          <w:sz w:val="28"/>
          <w:szCs w:val="28"/>
        </w:rPr>
        <w:t xml:space="preserve"> </w:t>
      </w:r>
      <w:r w:rsidR="008E5085" w:rsidRPr="008E5085">
        <w:rPr>
          <w:rFonts w:ascii="Times New Roman" w:eastAsia="Times New Roman" w:hAnsi="Times New Roman" w:cs="Times New Roman"/>
          <w:b/>
          <w:i/>
          <w:sz w:val="28"/>
          <w:szCs w:val="28"/>
        </w:rPr>
        <w:t>Kā Komisija var palīdzēt dalībvalstīm papildināt valstu centienus attiecībā uz augošo vakcinēšanās nenoteiktību</w:t>
      </w:r>
      <w:r w:rsidRPr="006627A7">
        <w:rPr>
          <w:rFonts w:ascii="Times New Roman" w:eastAsia="Times New Roman" w:hAnsi="Times New Roman" w:cs="Times New Roman"/>
          <w:i/>
          <w:sz w:val="28"/>
          <w:szCs w:val="28"/>
        </w:rPr>
        <w:t>?</w:t>
      </w:r>
    </w:p>
    <w:p w:rsidR="004477FC" w:rsidRPr="006627A7" w:rsidRDefault="004477FC" w:rsidP="000E21FF">
      <w:pPr>
        <w:keepNext/>
        <w:widowControl w:val="0"/>
        <w:spacing w:after="0" w:line="240" w:lineRule="auto"/>
        <w:ind w:left="720"/>
        <w:jc w:val="both"/>
        <w:rPr>
          <w:rFonts w:ascii="Times New Roman" w:eastAsia="Times New Roman" w:hAnsi="Times New Roman" w:cs="Times New Roman"/>
          <w:sz w:val="28"/>
          <w:szCs w:val="28"/>
        </w:rPr>
      </w:pPr>
    </w:p>
    <w:p w:rsidR="00E013E8" w:rsidRPr="006627A7" w:rsidRDefault="004477FC"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 xml:space="preserve">Lai risinātu pieaugošo problēmu, kas saistīta ar pastāvošo nenoteiktību attiecībā uz vakcināciju, Eiropas Komisija var palīdzēt ES dalībvalstīm, nodrošinot tās ar plašu un visaptverošu informāciju par vakcinācijas nozīmi un tās efektivitāti, kas ir balstīta uz jaunākajiem zinātniskajiem pētījumiem, jo nereti </w:t>
      </w:r>
      <w:r w:rsidR="00800329">
        <w:rPr>
          <w:rFonts w:ascii="Times New Roman" w:eastAsia="Times New Roman" w:hAnsi="Times New Roman" w:cs="Times New Roman"/>
          <w:sz w:val="28"/>
          <w:szCs w:val="28"/>
        </w:rPr>
        <w:t>vakcinācijas pretinieki</w:t>
      </w:r>
      <w:r w:rsidRPr="006627A7">
        <w:rPr>
          <w:rFonts w:ascii="Times New Roman" w:eastAsia="Times New Roman" w:hAnsi="Times New Roman" w:cs="Times New Roman"/>
          <w:sz w:val="28"/>
          <w:szCs w:val="28"/>
        </w:rPr>
        <w:t xml:space="preserve"> savos aģitāciju materiālos izmanto novecojušu informāciju, piemēram, par vakcīnu sastāvdaļām, kas nav zināma plašai sabiedrības daļai. Būtu nepieciešams visaptverošs pētījums par atteikumu iemesliem vakcinācijai.</w:t>
      </w:r>
    </w:p>
    <w:p w:rsidR="00E013E8" w:rsidRPr="006627A7" w:rsidRDefault="004477FC"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Papildus ES dalībvalstīm ir nepieciešams atbalsts, veicot vakcinācijas izmaksu efektivitātes aprēķinus, lai valdībai pamatotu populācijas vakcinācijā ieguldītos resursus.</w:t>
      </w:r>
    </w:p>
    <w:p w:rsidR="00E013E8" w:rsidRPr="006627A7" w:rsidRDefault="00E013E8" w:rsidP="000E21FF">
      <w:pPr>
        <w:keepNext/>
        <w:widowControl w:val="0"/>
        <w:spacing w:after="0" w:line="240" w:lineRule="auto"/>
        <w:jc w:val="both"/>
        <w:rPr>
          <w:rFonts w:ascii="Times New Roman" w:eastAsia="Times New Roman" w:hAnsi="Times New Roman" w:cs="Times New Roman"/>
          <w:sz w:val="28"/>
          <w:szCs w:val="28"/>
        </w:rPr>
      </w:pPr>
    </w:p>
    <w:p w:rsidR="00E013E8" w:rsidRPr="00837769" w:rsidRDefault="00E5040C" w:rsidP="000E21FF">
      <w:pPr>
        <w:keepNext/>
        <w:widowControl w:val="0"/>
        <w:spacing w:after="0" w:line="240" w:lineRule="auto"/>
        <w:jc w:val="both"/>
        <w:rPr>
          <w:rFonts w:ascii="Times New Roman" w:eastAsia="Times New Roman" w:hAnsi="Times New Roman" w:cs="Times New Roman"/>
          <w:b/>
          <w:i/>
          <w:sz w:val="28"/>
          <w:szCs w:val="28"/>
        </w:rPr>
      </w:pPr>
      <w:r w:rsidRPr="00E85DB3">
        <w:rPr>
          <w:rFonts w:ascii="Times New Roman" w:eastAsia="Times New Roman" w:hAnsi="Times New Roman" w:cs="Times New Roman"/>
          <w:b/>
          <w:i/>
          <w:sz w:val="28"/>
          <w:szCs w:val="28"/>
        </w:rPr>
        <w:t>3</w:t>
      </w:r>
      <w:r w:rsidR="00E50532" w:rsidRPr="00E85DB3">
        <w:rPr>
          <w:rFonts w:ascii="Times New Roman" w:eastAsia="Times New Roman" w:hAnsi="Times New Roman" w:cs="Times New Roman"/>
          <w:b/>
          <w:i/>
          <w:sz w:val="28"/>
          <w:szCs w:val="28"/>
        </w:rPr>
        <w:t>)</w:t>
      </w:r>
      <w:r w:rsidRPr="006627A7">
        <w:rPr>
          <w:rFonts w:ascii="Times New Roman" w:eastAsia="Times New Roman" w:hAnsi="Times New Roman" w:cs="Times New Roman"/>
          <w:i/>
          <w:sz w:val="28"/>
          <w:szCs w:val="28"/>
        </w:rPr>
        <w:t xml:space="preserve"> </w:t>
      </w:r>
      <w:r w:rsidR="008E5085" w:rsidRPr="008E5085">
        <w:rPr>
          <w:rFonts w:ascii="Times New Roman" w:eastAsia="Times New Roman" w:hAnsi="Times New Roman" w:cs="Times New Roman"/>
          <w:b/>
          <w:i/>
          <w:sz w:val="28"/>
          <w:szCs w:val="28"/>
        </w:rPr>
        <w:t>Kādi pasākumi pēc jūsu domām var novērst problēmas ar vakcīnu (to krājumu) trūkumu?</w:t>
      </w:r>
    </w:p>
    <w:p w:rsidR="004477FC" w:rsidRPr="00837769" w:rsidRDefault="004477FC" w:rsidP="000E21FF">
      <w:pPr>
        <w:keepNext/>
        <w:widowControl w:val="0"/>
        <w:spacing w:after="0" w:line="240" w:lineRule="auto"/>
        <w:ind w:firstLine="720"/>
        <w:jc w:val="both"/>
        <w:rPr>
          <w:rFonts w:ascii="Times New Roman" w:eastAsia="Times New Roman" w:hAnsi="Times New Roman" w:cs="Times New Roman"/>
          <w:b/>
          <w:sz w:val="28"/>
          <w:szCs w:val="28"/>
        </w:rPr>
      </w:pPr>
    </w:p>
    <w:p w:rsidR="00E013E8" w:rsidRPr="006627A7" w:rsidRDefault="00800329" w:rsidP="000E21FF">
      <w:pPr>
        <w:keepNext/>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Latvija uzskata, ka g</w:t>
      </w:r>
      <w:r w:rsidR="004477FC" w:rsidRPr="006627A7">
        <w:rPr>
          <w:rFonts w:ascii="Times New Roman" w:eastAsia="Times New Roman" w:hAnsi="Times New Roman" w:cs="Times New Roman"/>
          <w:sz w:val="28"/>
          <w:szCs w:val="28"/>
        </w:rPr>
        <w:t>lobālā līmenī problēmas ar vakcīnu piegādes pārtraukumiem varētu novērst, nodrošinot valstu ciešāku sadarbību – kopīgu vakcīnu iepirkumu organizēšana (</w:t>
      </w:r>
      <w:proofErr w:type="spellStart"/>
      <w:r w:rsidR="004477FC" w:rsidRPr="006627A7">
        <w:rPr>
          <w:rFonts w:ascii="Times New Roman" w:eastAsia="Times New Roman" w:hAnsi="Times New Roman" w:cs="Times New Roman"/>
          <w:i/>
          <w:sz w:val="28"/>
          <w:szCs w:val="28"/>
        </w:rPr>
        <w:t>Joint</w:t>
      </w:r>
      <w:proofErr w:type="spellEnd"/>
      <w:r w:rsidR="004477FC" w:rsidRPr="006627A7">
        <w:rPr>
          <w:rFonts w:ascii="Times New Roman" w:eastAsia="Times New Roman" w:hAnsi="Times New Roman" w:cs="Times New Roman"/>
          <w:i/>
          <w:sz w:val="28"/>
          <w:szCs w:val="28"/>
        </w:rPr>
        <w:t xml:space="preserve"> </w:t>
      </w:r>
      <w:proofErr w:type="spellStart"/>
      <w:r w:rsidR="004477FC" w:rsidRPr="006627A7">
        <w:rPr>
          <w:rFonts w:ascii="Times New Roman" w:eastAsia="Times New Roman" w:hAnsi="Times New Roman" w:cs="Times New Roman"/>
          <w:i/>
          <w:sz w:val="28"/>
          <w:szCs w:val="28"/>
        </w:rPr>
        <w:t>procurement</w:t>
      </w:r>
      <w:proofErr w:type="spellEnd"/>
      <w:r w:rsidR="004477FC" w:rsidRPr="006627A7">
        <w:rPr>
          <w:rFonts w:ascii="Times New Roman" w:eastAsia="Times New Roman" w:hAnsi="Times New Roman" w:cs="Times New Roman"/>
          <w:sz w:val="28"/>
          <w:szCs w:val="28"/>
        </w:rPr>
        <w:t xml:space="preserve">); kopīgu vakcīnu un citu </w:t>
      </w:r>
      <w:proofErr w:type="spellStart"/>
      <w:r w:rsidR="004477FC" w:rsidRPr="006627A7">
        <w:rPr>
          <w:rFonts w:ascii="Times New Roman" w:eastAsia="Times New Roman" w:hAnsi="Times New Roman" w:cs="Times New Roman"/>
          <w:sz w:val="28"/>
          <w:szCs w:val="28"/>
        </w:rPr>
        <w:t>imūnbioloģisko</w:t>
      </w:r>
      <w:proofErr w:type="spellEnd"/>
      <w:r w:rsidR="004477FC" w:rsidRPr="006627A7">
        <w:rPr>
          <w:rFonts w:ascii="Times New Roman" w:eastAsia="Times New Roman" w:hAnsi="Times New Roman" w:cs="Times New Roman"/>
          <w:sz w:val="28"/>
          <w:szCs w:val="28"/>
        </w:rPr>
        <w:t xml:space="preserve"> preparātu rezervju veidošana ar izstrādātu mehānismu, kā tiktu veikta vakcīnu pārdale </w:t>
      </w:r>
      <w:r w:rsidR="005C57C3">
        <w:rPr>
          <w:rFonts w:ascii="Times New Roman" w:eastAsia="Times New Roman" w:hAnsi="Times New Roman" w:cs="Times New Roman"/>
          <w:sz w:val="28"/>
          <w:szCs w:val="28"/>
        </w:rPr>
        <w:t>starp valstīm. Eiropas Komisiju</w:t>
      </w:r>
      <w:r w:rsidR="00BC5D3C">
        <w:rPr>
          <w:rFonts w:ascii="Times New Roman" w:eastAsia="Times New Roman" w:hAnsi="Times New Roman" w:cs="Times New Roman"/>
          <w:sz w:val="28"/>
          <w:szCs w:val="28"/>
        </w:rPr>
        <w:t xml:space="preserve"> </w:t>
      </w:r>
      <w:r w:rsidR="005C57C3">
        <w:rPr>
          <w:rFonts w:ascii="Times New Roman" w:eastAsia="Times New Roman" w:hAnsi="Times New Roman" w:cs="Times New Roman"/>
          <w:sz w:val="28"/>
          <w:szCs w:val="28"/>
        </w:rPr>
        <w:t>varētu aicināt</w:t>
      </w:r>
      <w:r w:rsidR="004477FC" w:rsidRPr="006627A7">
        <w:rPr>
          <w:rFonts w:ascii="Times New Roman" w:eastAsia="Times New Roman" w:hAnsi="Times New Roman" w:cs="Times New Roman"/>
          <w:sz w:val="28"/>
          <w:szCs w:val="28"/>
        </w:rPr>
        <w:t xml:space="preserve"> izstrādāt sadarbības mehānismu ar industriju (vakcīnu ražotājiem), lai </w:t>
      </w:r>
      <w:r w:rsidR="00837769">
        <w:rPr>
          <w:rFonts w:ascii="Times New Roman" w:eastAsia="Times New Roman" w:hAnsi="Times New Roman" w:cs="Times New Roman"/>
          <w:sz w:val="28"/>
          <w:szCs w:val="28"/>
        </w:rPr>
        <w:t xml:space="preserve">Eiropas </w:t>
      </w:r>
      <w:r w:rsidR="004477FC" w:rsidRPr="006627A7">
        <w:rPr>
          <w:rFonts w:ascii="Times New Roman" w:eastAsia="Times New Roman" w:hAnsi="Times New Roman" w:cs="Times New Roman"/>
          <w:sz w:val="28"/>
          <w:szCs w:val="28"/>
        </w:rPr>
        <w:t xml:space="preserve">Komisija un attiecīgi arī ES dalībvalstis savlaicīgi tiktu informētas par vakcīnu piegādes problēmām. </w:t>
      </w:r>
    </w:p>
    <w:p w:rsidR="00E013E8" w:rsidRPr="006627A7" w:rsidRDefault="00E013E8" w:rsidP="000E21FF">
      <w:pPr>
        <w:keepNext/>
        <w:widowControl w:val="0"/>
        <w:spacing w:after="0" w:line="240" w:lineRule="auto"/>
        <w:ind w:left="720"/>
        <w:jc w:val="both"/>
        <w:rPr>
          <w:rFonts w:ascii="Times New Roman" w:eastAsia="Times New Roman" w:hAnsi="Times New Roman" w:cs="Times New Roman"/>
          <w:sz w:val="28"/>
          <w:szCs w:val="28"/>
        </w:rPr>
      </w:pPr>
    </w:p>
    <w:p w:rsidR="00E013E8" w:rsidRPr="00837769" w:rsidRDefault="00E5040C" w:rsidP="000E21FF">
      <w:pPr>
        <w:keepNext/>
        <w:widowControl w:val="0"/>
        <w:spacing w:after="0" w:line="240" w:lineRule="auto"/>
        <w:jc w:val="both"/>
        <w:rPr>
          <w:rFonts w:ascii="Times New Roman" w:eastAsia="Times New Roman" w:hAnsi="Times New Roman" w:cs="Times New Roman"/>
          <w:b/>
          <w:i/>
          <w:sz w:val="28"/>
          <w:szCs w:val="28"/>
        </w:rPr>
      </w:pPr>
      <w:r w:rsidRPr="00E85DB3">
        <w:rPr>
          <w:rFonts w:ascii="Times New Roman" w:eastAsia="Times New Roman" w:hAnsi="Times New Roman" w:cs="Times New Roman"/>
          <w:b/>
          <w:i/>
          <w:sz w:val="28"/>
          <w:szCs w:val="28"/>
        </w:rPr>
        <w:t>4</w:t>
      </w:r>
      <w:r w:rsidR="00E50532" w:rsidRPr="00E85DB3">
        <w:rPr>
          <w:rFonts w:ascii="Times New Roman" w:eastAsia="Times New Roman" w:hAnsi="Times New Roman" w:cs="Times New Roman"/>
          <w:b/>
          <w:i/>
          <w:sz w:val="28"/>
          <w:szCs w:val="28"/>
        </w:rPr>
        <w:t>)</w:t>
      </w:r>
      <w:r w:rsidRPr="006627A7">
        <w:rPr>
          <w:rFonts w:ascii="Times New Roman" w:eastAsia="Times New Roman" w:hAnsi="Times New Roman" w:cs="Times New Roman"/>
          <w:i/>
          <w:sz w:val="28"/>
          <w:szCs w:val="28"/>
        </w:rPr>
        <w:t xml:space="preserve"> </w:t>
      </w:r>
      <w:r w:rsidR="008E5085" w:rsidRPr="008E5085">
        <w:rPr>
          <w:rFonts w:ascii="Times New Roman" w:eastAsia="Times New Roman" w:hAnsi="Times New Roman" w:cs="Times New Roman"/>
          <w:b/>
          <w:i/>
          <w:sz w:val="28"/>
          <w:szCs w:val="28"/>
        </w:rPr>
        <w:t>Gripas pandēmijas laikā ražošanas jaudas nevar īsā laikā apmierināt lielo pieprasījumu pēc pandēmiskās gripas vakcīnām. Kādā veidā jūs plānojat nodrošināt pandēmiskās gripas vakcīnas jūsu valstij?</w:t>
      </w:r>
    </w:p>
    <w:p w:rsidR="004477FC" w:rsidRPr="006627A7" w:rsidRDefault="004477FC" w:rsidP="000E21FF">
      <w:pPr>
        <w:keepNext/>
        <w:widowControl w:val="0"/>
        <w:spacing w:after="0" w:line="240" w:lineRule="auto"/>
        <w:ind w:left="720"/>
        <w:jc w:val="both"/>
        <w:rPr>
          <w:rFonts w:ascii="Times New Roman" w:eastAsia="Times New Roman" w:hAnsi="Times New Roman" w:cs="Times New Roman"/>
          <w:sz w:val="28"/>
          <w:szCs w:val="28"/>
        </w:rPr>
      </w:pPr>
    </w:p>
    <w:p w:rsidR="00E013E8" w:rsidRPr="006627A7" w:rsidRDefault="004477FC"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Līdz šim Latvija neplāno</w:t>
      </w:r>
      <w:r w:rsidR="005C57C3">
        <w:rPr>
          <w:rFonts w:ascii="Times New Roman" w:eastAsia="Times New Roman" w:hAnsi="Times New Roman" w:cs="Times New Roman"/>
          <w:sz w:val="28"/>
          <w:szCs w:val="28"/>
        </w:rPr>
        <w:t>ja</w:t>
      </w:r>
      <w:r w:rsidRPr="006627A7">
        <w:rPr>
          <w:rFonts w:ascii="Times New Roman" w:eastAsia="Times New Roman" w:hAnsi="Times New Roman" w:cs="Times New Roman"/>
          <w:sz w:val="28"/>
          <w:szCs w:val="28"/>
        </w:rPr>
        <w:t xml:space="preserve"> piedalīties pandēmiskās gripas vakcīnu kopējā iepirkumā</w:t>
      </w:r>
      <w:r w:rsidR="00837769">
        <w:rPr>
          <w:rFonts w:ascii="Times New Roman" w:eastAsia="Times New Roman" w:hAnsi="Times New Roman" w:cs="Times New Roman"/>
          <w:sz w:val="28"/>
          <w:szCs w:val="28"/>
        </w:rPr>
        <w:t>, jo</w:t>
      </w:r>
      <w:r w:rsidR="00BC5D3C">
        <w:rPr>
          <w:rFonts w:ascii="Times New Roman" w:eastAsia="Times New Roman" w:hAnsi="Times New Roman" w:cs="Times New Roman"/>
          <w:sz w:val="28"/>
          <w:szCs w:val="28"/>
        </w:rPr>
        <w:t xml:space="preserve"> </w:t>
      </w:r>
      <w:r w:rsidR="000E21FF">
        <w:rPr>
          <w:rFonts w:ascii="Times New Roman" w:eastAsia="Times New Roman" w:hAnsi="Times New Roman" w:cs="Times New Roman"/>
          <w:sz w:val="28"/>
          <w:szCs w:val="28"/>
        </w:rPr>
        <w:t>n</w:t>
      </w:r>
      <w:r w:rsidRPr="006627A7">
        <w:rPr>
          <w:rFonts w:ascii="Times New Roman" w:eastAsia="Times New Roman" w:hAnsi="Times New Roman" w:cs="Times New Roman"/>
          <w:sz w:val="28"/>
          <w:szCs w:val="28"/>
        </w:rPr>
        <w:t>epieciešamības gadījumā, ja valstī sāktos pandēmiskās gripas epidēmija</w:t>
      </w:r>
      <w:r w:rsidR="005C57C3">
        <w:rPr>
          <w:rFonts w:ascii="Times New Roman" w:eastAsia="Times New Roman" w:hAnsi="Times New Roman" w:cs="Times New Roman"/>
          <w:sz w:val="28"/>
          <w:szCs w:val="28"/>
        </w:rPr>
        <w:t>,</w:t>
      </w:r>
      <w:r w:rsidRPr="006627A7">
        <w:rPr>
          <w:rFonts w:ascii="Times New Roman" w:eastAsia="Times New Roman" w:hAnsi="Times New Roman" w:cs="Times New Roman"/>
          <w:sz w:val="28"/>
          <w:szCs w:val="28"/>
        </w:rPr>
        <w:t xml:space="preserve"> vai būtu reāli pandēmiskās gripas epidēmijas draudi, veselības ministrs ir tiesīgs izdot rīkojumu par atsevišķu iedzīvotāju grupu obligātu vakcināciju neparedzētos gadījumos un papildu vakcīnu iegādi. Vakcīnu iegāde notiktu </w:t>
      </w:r>
      <w:r w:rsidR="000E21FF" w:rsidRPr="006627A7">
        <w:rPr>
          <w:rFonts w:ascii="Times New Roman" w:eastAsia="Times New Roman" w:hAnsi="Times New Roman" w:cs="Times New Roman"/>
          <w:sz w:val="28"/>
          <w:szCs w:val="28"/>
        </w:rPr>
        <w:t>līdzīgi</w:t>
      </w:r>
      <w:r w:rsidRPr="006627A7">
        <w:rPr>
          <w:rFonts w:ascii="Times New Roman" w:eastAsia="Times New Roman" w:hAnsi="Times New Roman" w:cs="Times New Roman"/>
          <w:sz w:val="28"/>
          <w:szCs w:val="28"/>
        </w:rPr>
        <w:t xml:space="preserve"> kā tas notiek vakcīnu p</w:t>
      </w:r>
      <w:r w:rsidR="00800329">
        <w:rPr>
          <w:rFonts w:ascii="Times New Roman" w:eastAsia="Times New Roman" w:hAnsi="Times New Roman" w:cs="Times New Roman"/>
          <w:sz w:val="28"/>
          <w:szCs w:val="28"/>
        </w:rPr>
        <w:t>iegādes traucējumu gadījumā</w:t>
      </w:r>
      <w:r w:rsidR="000E21FF">
        <w:rPr>
          <w:rFonts w:ascii="Times New Roman" w:eastAsia="Times New Roman" w:hAnsi="Times New Roman" w:cs="Times New Roman"/>
          <w:sz w:val="28"/>
          <w:szCs w:val="28"/>
        </w:rPr>
        <w:t>.</w:t>
      </w:r>
      <w:r w:rsidR="00800329">
        <w:rPr>
          <w:rFonts w:ascii="Times New Roman" w:eastAsia="Times New Roman" w:hAnsi="Times New Roman" w:cs="Times New Roman"/>
          <w:sz w:val="28"/>
          <w:szCs w:val="28"/>
        </w:rPr>
        <w:t xml:space="preserve"> </w:t>
      </w:r>
    </w:p>
    <w:p w:rsidR="00E013E8" w:rsidRPr="006627A7" w:rsidRDefault="00E013E8" w:rsidP="000E21FF">
      <w:pPr>
        <w:keepNext/>
        <w:widowControl w:val="0"/>
        <w:spacing w:after="0" w:line="240" w:lineRule="auto"/>
        <w:ind w:left="720"/>
        <w:jc w:val="both"/>
        <w:rPr>
          <w:rFonts w:ascii="Times New Roman" w:eastAsia="Times New Roman" w:hAnsi="Times New Roman" w:cs="Times New Roman"/>
          <w:sz w:val="28"/>
          <w:szCs w:val="28"/>
        </w:rPr>
      </w:pPr>
    </w:p>
    <w:p w:rsidR="00E013E8" w:rsidRPr="00837769" w:rsidRDefault="00E5040C" w:rsidP="000E21FF">
      <w:pPr>
        <w:keepNext/>
        <w:widowControl w:val="0"/>
        <w:spacing w:after="0" w:line="240" w:lineRule="auto"/>
        <w:jc w:val="both"/>
        <w:rPr>
          <w:rFonts w:ascii="Times New Roman" w:eastAsia="Times New Roman" w:hAnsi="Times New Roman" w:cs="Times New Roman"/>
          <w:b/>
          <w:i/>
          <w:sz w:val="28"/>
          <w:szCs w:val="28"/>
        </w:rPr>
      </w:pPr>
      <w:r w:rsidRPr="00E85DB3">
        <w:rPr>
          <w:rFonts w:ascii="Times New Roman" w:eastAsia="Times New Roman" w:hAnsi="Times New Roman" w:cs="Times New Roman"/>
          <w:b/>
          <w:i/>
          <w:sz w:val="28"/>
          <w:szCs w:val="28"/>
        </w:rPr>
        <w:t>5</w:t>
      </w:r>
      <w:r w:rsidR="00E85DB3" w:rsidRPr="00E85DB3">
        <w:rPr>
          <w:rFonts w:ascii="Times New Roman" w:eastAsia="Times New Roman" w:hAnsi="Times New Roman" w:cs="Times New Roman"/>
          <w:b/>
          <w:i/>
          <w:sz w:val="28"/>
          <w:szCs w:val="28"/>
        </w:rPr>
        <w:t>)</w:t>
      </w:r>
      <w:r w:rsidR="00E85DB3">
        <w:rPr>
          <w:rFonts w:ascii="Times New Roman" w:eastAsia="Times New Roman" w:hAnsi="Times New Roman" w:cs="Times New Roman"/>
          <w:i/>
          <w:sz w:val="28"/>
          <w:szCs w:val="28"/>
        </w:rPr>
        <w:t xml:space="preserve"> </w:t>
      </w:r>
      <w:r w:rsidR="008E5085" w:rsidRPr="008E5085">
        <w:rPr>
          <w:rFonts w:ascii="Times New Roman" w:eastAsia="Times New Roman" w:hAnsi="Times New Roman" w:cs="Times New Roman"/>
          <w:b/>
          <w:i/>
          <w:sz w:val="28"/>
          <w:szCs w:val="28"/>
        </w:rPr>
        <w:t>Kā Komisija varētu palīdzēt dalībvalstīm papildināt valstu centienus, lai veicinātu vakcīnu piegādi un mazinātu vakcīnu trūkuma risku?</w:t>
      </w:r>
    </w:p>
    <w:p w:rsidR="004477FC" w:rsidRPr="006627A7" w:rsidRDefault="004477FC" w:rsidP="000E21FF">
      <w:pPr>
        <w:keepNext/>
        <w:widowControl w:val="0"/>
        <w:spacing w:after="0" w:line="240" w:lineRule="auto"/>
        <w:ind w:left="720"/>
        <w:jc w:val="both"/>
        <w:rPr>
          <w:rFonts w:ascii="Times New Roman" w:eastAsia="Times New Roman" w:hAnsi="Times New Roman" w:cs="Times New Roman"/>
          <w:b/>
          <w:sz w:val="28"/>
          <w:szCs w:val="28"/>
        </w:rPr>
      </w:pPr>
    </w:p>
    <w:p w:rsidR="00E013E8" w:rsidRPr="006627A7" w:rsidRDefault="004477FC" w:rsidP="000E21FF">
      <w:pPr>
        <w:keepNext/>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Komisijas palīdzība ES dalībvalstīm centienos stiprināt vakcīnu piegādi un novērst vakcīnu trūkumu ir saredzama kopējo vakcīnu iepirkumu organizēšanā; kopējā vakcīnu pārdalē starp valstīm; ES dalībvalstu savlaicīgā informēšanā par iespējamām vakcīnu piegādes problēmām.</w:t>
      </w:r>
    </w:p>
    <w:p w:rsidR="00E013E8" w:rsidRPr="006627A7" w:rsidRDefault="00E013E8" w:rsidP="000E21FF">
      <w:pPr>
        <w:keepNext/>
        <w:widowControl w:val="0"/>
        <w:autoSpaceDE w:val="0"/>
        <w:autoSpaceDN w:val="0"/>
        <w:adjustRightInd w:val="0"/>
        <w:spacing w:after="0" w:line="240" w:lineRule="auto"/>
        <w:jc w:val="both"/>
        <w:rPr>
          <w:rFonts w:ascii="Times New Roman" w:hAnsi="Times New Roman" w:cs="Times New Roman"/>
          <w:sz w:val="28"/>
          <w:szCs w:val="28"/>
        </w:rPr>
      </w:pPr>
    </w:p>
    <w:p w:rsidR="00E013E8" w:rsidRPr="006627A7" w:rsidRDefault="00CB6EC5" w:rsidP="000E21FF">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6627A7">
        <w:rPr>
          <w:rFonts w:ascii="Times New Roman" w:eastAsia="Times New Roman" w:hAnsi="Times New Roman" w:cs="Times New Roman"/>
          <w:b/>
          <w:bCs/>
          <w:color w:val="000000"/>
          <w:sz w:val="28"/>
          <w:szCs w:val="28"/>
        </w:rPr>
        <w:t>Latvijas delegācija</w:t>
      </w:r>
    </w:p>
    <w:p w:rsidR="00E013E8" w:rsidRPr="006627A7" w:rsidRDefault="00E013E8" w:rsidP="000E21FF">
      <w:pPr>
        <w:keepNext/>
        <w:keepLines/>
        <w:widowControl w:val="0"/>
        <w:spacing w:after="0" w:line="240" w:lineRule="auto"/>
        <w:jc w:val="both"/>
        <w:rPr>
          <w:rFonts w:ascii="Times New Roman" w:eastAsia="Times New Roman" w:hAnsi="Times New Roman" w:cs="Times New Roman"/>
          <w:sz w:val="28"/>
          <w:szCs w:val="28"/>
          <w:u w:val="single"/>
        </w:rPr>
      </w:pPr>
    </w:p>
    <w:p w:rsidR="00E013E8" w:rsidRPr="006627A7" w:rsidRDefault="00CB6EC5"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u w:val="single"/>
        </w:rPr>
        <w:t>Delegācijas vadītājs</w:t>
      </w:r>
      <w:r w:rsidRPr="006627A7">
        <w:rPr>
          <w:rFonts w:ascii="Times New Roman" w:eastAsia="Times New Roman" w:hAnsi="Times New Roman" w:cs="Times New Roman"/>
          <w:sz w:val="28"/>
          <w:szCs w:val="28"/>
        </w:rPr>
        <w:t xml:space="preserve">: </w:t>
      </w:r>
    </w:p>
    <w:p w:rsidR="00E013E8" w:rsidRPr="006627A7" w:rsidRDefault="00E013E8" w:rsidP="000E21FF">
      <w:pPr>
        <w:keepNext/>
        <w:keepLines/>
        <w:widowControl w:val="0"/>
        <w:spacing w:after="0" w:line="240" w:lineRule="auto"/>
        <w:jc w:val="both"/>
        <w:rPr>
          <w:rFonts w:ascii="Times New Roman" w:eastAsia="Times New Roman" w:hAnsi="Times New Roman" w:cs="Times New Roman"/>
          <w:sz w:val="28"/>
          <w:szCs w:val="28"/>
        </w:rPr>
      </w:pPr>
    </w:p>
    <w:p w:rsidR="00E013E8" w:rsidRPr="006627A7" w:rsidRDefault="00CB6EC5" w:rsidP="000E21FF">
      <w:pPr>
        <w:keepNext/>
        <w:keepLines/>
        <w:widowControl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 xml:space="preserve">Veselības ministre </w:t>
      </w:r>
      <w:proofErr w:type="spellStart"/>
      <w:r w:rsidRPr="006627A7">
        <w:rPr>
          <w:rFonts w:ascii="Times New Roman" w:eastAsia="Times New Roman" w:hAnsi="Times New Roman" w:cs="Times New Roman"/>
          <w:sz w:val="28"/>
          <w:szCs w:val="28"/>
        </w:rPr>
        <w:t>A.Čakša</w:t>
      </w:r>
      <w:proofErr w:type="spellEnd"/>
    </w:p>
    <w:p w:rsidR="00E013E8" w:rsidRPr="006627A7" w:rsidRDefault="00E013E8" w:rsidP="000E21FF">
      <w:pPr>
        <w:keepNext/>
        <w:keepLines/>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p>
    <w:p w:rsidR="00E013E8" w:rsidRPr="006627A7" w:rsidRDefault="00CB6EC5" w:rsidP="000E21FF">
      <w:pPr>
        <w:keepNext/>
        <w:keepLines/>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u w:val="single"/>
        </w:rPr>
        <w:t>Delegācijas dalībnieki</w:t>
      </w:r>
      <w:r w:rsidRPr="006627A7">
        <w:rPr>
          <w:rFonts w:ascii="Times New Roman" w:eastAsia="Times New Roman" w:hAnsi="Times New Roman" w:cs="Times New Roman"/>
          <w:sz w:val="28"/>
          <w:szCs w:val="28"/>
        </w:rPr>
        <w:t xml:space="preserve">: </w:t>
      </w:r>
    </w:p>
    <w:p w:rsidR="00E013E8" w:rsidRPr="006627A7" w:rsidRDefault="00E013E8" w:rsidP="000E21FF">
      <w:pPr>
        <w:keepNext/>
        <w:keepLines/>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013E8" w:rsidRPr="006627A7" w:rsidRDefault="00CB6EC5" w:rsidP="000E21FF">
      <w:pPr>
        <w:keepNext/>
        <w:keepLines/>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627A7">
        <w:rPr>
          <w:rFonts w:ascii="Times New Roman" w:eastAsia="Times New Roman" w:hAnsi="Times New Roman" w:cs="Times New Roman"/>
          <w:sz w:val="28"/>
          <w:szCs w:val="28"/>
        </w:rPr>
        <w:t>Veselības ministrijas Eiropas lietu un starptautiskās sadarbības departamenta direktore L.Šerna</w:t>
      </w:r>
    </w:p>
    <w:p w:rsidR="00E013E8" w:rsidRPr="006627A7" w:rsidRDefault="00E013E8" w:rsidP="000E21FF">
      <w:pPr>
        <w:keepNext/>
        <w:keepLines/>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013E8" w:rsidRPr="006627A7" w:rsidRDefault="00CB6EC5" w:rsidP="000E21FF">
      <w:pPr>
        <w:keepNext/>
        <w:keepLines/>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627A7">
        <w:rPr>
          <w:rFonts w:ascii="Times New Roman" w:eastAsia="Times New Roman" w:hAnsi="Times New Roman" w:cs="Times New Roman"/>
          <w:sz w:val="28"/>
          <w:szCs w:val="28"/>
        </w:rPr>
        <w:t xml:space="preserve">Veselības ministrijas nozares padomniece Latvijas Republikas Pastāvīgajā pārstāvniecībā ES </w:t>
      </w:r>
      <w:proofErr w:type="spellStart"/>
      <w:r w:rsidRPr="006627A7">
        <w:rPr>
          <w:rFonts w:ascii="Times New Roman" w:eastAsia="Times New Roman" w:hAnsi="Times New Roman" w:cs="Times New Roman"/>
          <w:sz w:val="28"/>
          <w:szCs w:val="28"/>
        </w:rPr>
        <w:t>K.Zālīte</w:t>
      </w:r>
      <w:proofErr w:type="spellEnd"/>
      <w:r w:rsidRPr="006627A7">
        <w:rPr>
          <w:rFonts w:ascii="Times New Roman" w:eastAsia="Times New Roman" w:hAnsi="Times New Roman" w:cs="Times New Roman"/>
          <w:sz w:val="28"/>
          <w:szCs w:val="28"/>
        </w:rPr>
        <w:t>.</w:t>
      </w:r>
    </w:p>
    <w:p w:rsidR="00E013E8" w:rsidRPr="006627A7" w:rsidRDefault="00E013E8" w:rsidP="000E21FF">
      <w:pPr>
        <w:keepNext/>
        <w:keepLines/>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E013E8" w:rsidRPr="006627A7" w:rsidRDefault="00E013E8" w:rsidP="000E21FF">
      <w:pPr>
        <w:keepNext/>
        <w:keepLines/>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E013E8" w:rsidRPr="006627A7" w:rsidRDefault="00E013E8" w:rsidP="000E21FF">
      <w:pPr>
        <w:keepNext/>
        <w:keepLines/>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013E8" w:rsidRPr="006627A7" w:rsidRDefault="00CB6EC5" w:rsidP="000E21FF">
      <w:pPr>
        <w:keepNext/>
        <w:keepLines/>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627A7">
        <w:rPr>
          <w:rFonts w:ascii="Times New Roman" w:eastAsia="Times New Roman" w:hAnsi="Times New Roman" w:cs="Times New Roman"/>
          <w:color w:val="000000"/>
          <w:sz w:val="28"/>
          <w:szCs w:val="28"/>
        </w:rPr>
        <w:t>Veselības ministr</w:t>
      </w:r>
      <w:r w:rsidRPr="006627A7">
        <w:rPr>
          <w:rFonts w:ascii="Times New Roman" w:eastAsia="Times New Roman" w:hAnsi="Times New Roman" w:cs="Times New Roman"/>
          <w:bCs/>
          <w:color w:val="000000"/>
          <w:sz w:val="28"/>
          <w:szCs w:val="28"/>
        </w:rPr>
        <w:t>e</w:t>
      </w:r>
      <w:r w:rsidRPr="006627A7">
        <w:rPr>
          <w:rFonts w:ascii="Times New Roman" w:eastAsia="Times New Roman" w:hAnsi="Times New Roman" w:cs="Times New Roman"/>
          <w:color w:val="000000"/>
          <w:sz w:val="28"/>
          <w:szCs w:val="28"/>
        </w:rPr>
        <w:tab/>
      </w:r>
      <w:r w:rsidRPr="006627A7">
        <w:rPr>
          <w:rFonts w:ascii="Times New Roman" w:eastAsia="Times New Roman" w:hAnsi="Times New Roman" w:cs="Times New Roman"/>
          <w:color w:val="000000"/>
          <w:sz w:val="28"/>
          <w:szCs w:val="28"/>
        </w:rPr>
        <w:tab/>
      </w:r>
      <w:r w:rsidRPr="006627A7">
        <w:rPr>
          <w:rFonts w:ascii="Times New Roman" w:eastAsia="Times New Roman" w:hAnsi="Times New Roman" w:cs="Times New Roman"/>
          <w:color w:val="000000"/>
          <w:sz w:val="28"/>
          <w:szCs w:val="28"/>
        </w:rPr>
        <w:tab/>
      </w:r>
      <w:r w:rsidRPr="006627A7">
        <w:rPr>
          <w:rFonts w:ascii="Times New Roman" w:eastAsia="Times New Roman" w:hAnsi="Times New Roman" w:cs="Times New Roman"/>
          <w:color w:val="000000"/>
          <w:sz w:val="28"/>
          <w:szCs w:val="28"/>
        </w:rPr>
        <w:tab/>
      </w:r>
      <w:r w:rsidRPr="006627A7">
        <w:rPr>
          <w:rFonts w:ascii="Times New Roman" w:eastAsia="Times New Roman" w:hAnsi="Times New Roman" w:cs="Times New Roman"/>
          <w:color w:val="000000"/>
          <w:sz w:val="28"/>
          <w:szCs w:val="28"/>
        </w:rPr>
        <w:tab/>
      </w:r>
      <w:r w:rsidRPr="006627A7">
        <w:rPr>
          <w:rFonts w:ascii="Times New Roman" w:eastAsia="Times New Roman" w:hAnsi="Times New Roman" w:cs="Times New Roman"/>
          <w:color w:val="000000"/>
          <w:sz w:val="28"/>
          <w:szCs w:val="28"/>
        </w:rPr>
        <w:tab/>
      </w:r>
      <w:r w:rsidRPr="006627A7">
        <w:rPr>
          <w:rFonts w:ascii="Times New Roman" w:eastAsia="Times New Roman" w:hAnsi="Times New Roman" w:cs="Times New Roman"/>
          <w:color w:val="000000"/>
          <w:sz w:val="28"/>
          <w:szCs w:val="28"/>
        </w:rPr>
        <w:tab/>
        <w:t xml:space="preserve"> </w:t>
      </w:r>
      <w:r w:rsidRPr="006627A7">
        <w:rPr>
          <w:rFonts w:ascii="Times New Roman" w:eastAsia="Times New Roman" w:hAnsi="Times New Roman" w:cs="Times New Roman"/>
          <w:bCs/>
          <w:sz w:val="28"/>
          <w:szCs w:val="28"/>
        </w:rPr>
        <w:t xml:space="preserve">Anda </w:t>
      </w:r>
      <w:proofErr w:type="spellStart"/>
      <w:r w:rsidRPr="006627A7">
        <w:rPr>
          <w:rFonts w:ascii="Times New Roman" w:eastAsia="Times New Roman" w:hAnsi="Times New Roman" w:cs="Times New Roman"/>
          <w:bCs/>
          <w:sz w:val="28"/>
          <w:szCs w:val="28"/>
        </w:rPr>
        <w:t>Čakša</w:t>
      </w:r>
      <w:proofErr w:type="spellEnd"/>
    </w:p>
    <w:p w:rsidR="00E013E8" w:rsidRPr="006627A7" w:rsidRDefault="00E013E8" w:rsidP="000E21FF">
      <w:pPr>
        <w:keepNext/>
        <w:keepLines/>
        <w:widowControl w:val="0"/>
        <w:spacing w:after="0" w:line="240" w:lineRule="auto"/>
        <w:jc w:val="both"/>
        <w:rPr>
          <w:rFonts w:ascii="Times New Roman" w:eastAsia="Times New Roman" w:hAnsi="Times New Roman" w:cs="Times New Roman"/>
          <w:sz w:val="28"/>
          <w:szCs w:val="28"/>
        </w:rPr>
      </w:pPr>
    </w:p>
    <w:p w:rsidR="005E7562" w:rsidRDefault="005E7562" w:rsidP="000E21FF">
      <w:pPr>
        <w:keepNext/>
        <w:keepLines/>
        <w:widowControl w:val="0"/>
        <w:spacing w:after="0" w:line="240" w:lineRule="auto"/>
        <w:jc w:val="both"/>
        <w:rPr>
          <w:rFonts w:ascii="Times New Roman" w:eastAsia="Times New Roman" w:hAnsi="Times New Roman" w:cs="Times New Roman"/>
          <w:sz w:val="28"/>
          <w:szCs w:val="28"/>
        </w:rPr>
      </w:pPr>
    </w:p>
    <w:p w:rsidR="00E013E8" w:rsidRPr="005E7562" w:rsidRDefault="000E21FF" w:rsidP="000E21FF">
      <w:pPr>
        <w:keepNext/>
        <w:keepLines/>
        <w:widowControl w:val="0"/>
        <w:spacing w:after="0" w:line="240" w:lineRule="auto"/>
        <w:jc w:val="both"/>
        <w:rPr>
          <w:rFonts w:ascii="Times New Roman" w:eastAsia="Times New Roman" w:hAnsi="Times New Roman" w:cs="Times New Roman"/>
          <w:sz w:val="24"/>
          <w:szCs w:val="24"/>
        </w:rPr>
      </w:pPr>
      <w:r w:rsidRPr="005E7562">
        <w:rPr>
          <w:rFonts w:ascii="Times New Roman" w:eastAsia="Times New Roman" w:hAnsi="Times New Roman" w:cs="Times New Roman"/>
          <w:sz w:val="24"/>
          <w:szCs w:val="24"/>
        </w:rPr>
        <w:t>22</w:t>
      </w:r>
      <w:r w:rsidR="00CB6EC5" w:rsidRPr="005E7562">
        <w:rPr>
          <w:rFonts w:ascii="Times New Roman" w:eastAsia="Times New Roman" w:hAnsi="Times New Roman" w:cs="Times New Roman"/>
          <w:sz w:val="24"/>
          <w:szCs w:val="24"/>
        </w:rPr>
        <w:t>.09.2016.</w:t>
      </w:r>
      <w:proofErr w:type="gramStart"/>
      <w:r w:rsidR="00CB6EC5" w:rsidRPr="005E7562">
        <w:rPr>
          <w:rFonts w:ascii="Times New Roman" w:eastAsia="Times New Roman" w:hAnsi="Times New Roman" w:cs="Times New Roman"/>
          <w:sz w:val="24"/>
          <w:szCs w:val="24"/>
        </w:rPr>
        <w:t xml:space="preserve">  </w:t>
      </w:r>
      <w:proofErr w:type="gramEnd"/>
      <w:r w:rsidR="00CB6EC5" w:rsidRPr="005E7562">
        <w:rPr>
          <w:rFonts w:ascii="Times New Roman" w:eastAsia="Times New Roman" w:hAnsi="Times New Roman" w:cs="Times New Roman"/>
          <w:sz w:val="24"/>
          <w:szCs w:val="24"/>
        </w:rPr>
        <w:t>1</w:t>
      </w:r>
      <w:r w:rsidR="00FC1F14">
        <w:rPr>
          <w:rFonts w:ascii="Times New Roman" w:eastAsia="Times New Roman" w:hAnsi="Times New Roman" w:cs="Times New Roman"/>
          <w:sz w:val="24"/>
          <w:szCs w:val="24"/>
        </w:rPr>
        <w:t>6</w:t>
      </w:r>
      <w:r w:rsidR="00CB6EC5" w:rsidRPr="005E7562">
        <w:rPr>
          <w:rFonts w:ascii="Times New Roman" w:eastAsia="Times New Roman" w:hAnsi="Times New Roman" w:cs="Times New Roman"/>
          <w:sz w:val="24"/>
          <w:szCs w:val="24"/>
        </w:rPr>
        <w:t>:</w:t>
      </w:r>
      <w:r w:rsidR="00FC1F14">
        <w:rPr>
          <w:rFonts w:ascii="Times New Roman" w:eastAsia="Times New Roman" w:hAnsi="Times New Roman" w:cs="Times New Roman"/>
          <w:sz w:val="24"/>
          <w:szCs w:val="24"/>
        </w:rPr>
        <w:t>26</w:t>
      </w:r>
    </w:p>
    <w:p w:rsidR="00E013E8" w:rsidRPr="005E7562" w:rsidRDefault="00DC7834" w:rsidP="000E21FF">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2 33</w:t>
      </w:r>
      <w:r w:rsidR="00FC1F14">
        <w:rPr>
          <w:rFonts w:ascii="Times New Roman" w:eastAsia="Times New Roman" w:hAnsi="Times New Roman" w:cs="Times New Roman"/>
          <w:sz w:val="24"/>
          <w:szCs w:val="24"/>
        </w:rPr>
        <w:t>2</w:t>
      </w:r>
    </w:p>
    <w:p w:rsidR="00E013E8" w:rsidRPr="005E7562" w:rsidRDefault="00CB6EC5" w:rsidP="000E21FF">
      <w:pPr>
        <w:keepNext/>
        <w:keepLines/>
        <w:widowControl w:val="0"/>
        <w:spacing w:after="0" w:line="240" w:lineRule="auto"/>
        <w:jc w:val="both"/>
        <w:rPr>
          <w:rFonts w:ascii="Times New Roman" w:eastAsia="Times New Roman" w:hAnsi="Times New Roman" w:cs="Times New Roman"/>
          <w:sz w:val="24"/>
          <w:szCs w:val="24"/>
        </w:rPr>
      </w:pPr>
      <w:r w:rsidRPr="005E7562">
        <w:rPr>
          <w:rFonts w:ascii="Times New Roman" w:eastAsia="Times New Roman" w:hAnsi="Times New Roman" w:cs="Times New Roman"/>
          <w:sz w:val="24"/>
          <w:szCs w:val="24"/>
        </w:rPr>
        <w:t xml:space="preserve">A.Takašovs, </w:t>
      </w:r>
    </w:p>
    <w:p w:rsidR="00E013E8" w:rsidRPr="005E7562" w:rsidRDefault="00CB6EC5" w:rsidP="000E21FF">
      <w:pPr>
        <w:keepNext/>
        <w:keepLines/>
        <w:widowControl w:val="0"/>
        <w:spacing w:after="0" w:line="240" w:lineRule="auto"/>
        <w:jc w:val="both"/>
        <w:rPr>
          <w:rFonts w:ascii="Times New Roman" w:eastAsia="Times New Roman" w:hAnsi="Times New Roman" w:cs="Times New Roman"/>
          <w:sz w:val="24"/>
          <w:szCs w:val="24"/>
        </w:rPr>
      </w:pPr>
      <w:r w:rsidRPr="005E7562">
        <w:rPr>
          <w:rFonts w:ascii="Times New Roman" w:eastAsia="Times New Roman" w:hAnsi="Times New Roman" w:cs="Times New Roman"/>
          <w:sz w:val="24"/>
          <w:szCs w:val="24"/>
        </w:rPr>
        <w:t xml:space="preserve">tālr. </w:t>
      </w:r>
      <w:bookmarkStart w:id="9" w:name="OLE_LINK13"/>
      <w:r w:rsidRPr="005E7562">
        <w:rPr>
          <w:rFonts w:ascii="Times New Roman" w:eastAsia="Times New Roman" w:hAnsi="Times New Roman" w:cs="Times New Roman"/>
          <w:sz w:val="24"/>
          <w:szCs w:val="24"/>
        </w:rPr>
        <w:t xml:space="preserve">67876025, </w:t>
      </w:r>
      <w:r w:rsidRPr="005E7562">
        <w:rPr>
          <w:rFonts w:ascii="Times New Roman" w:eastAsia="Times New Roman" w:hAnsi="Times New Roman" w:cs="Times New Roman"/>
          <w:color w:val="000000"/>
          <w:sz w:val="24"/>
          <w:szCs w:val="24"/>
        </w:rPr>
        <w:t>aleksandrs.takasovs</w:t>
      </w:r>
      <w:r w:rsidRPr="005E7562">
        <w:rPr>
          <w:rFonts w:ascii="Times New Roman" w:eastAsia="Times New Roman" w:hAnsi="Times New Roman" w:cs="Times New Roman"/>
          <w:sz w:val="24"/>
          <w:szCs w:val="24"/>
        </w:rPr>
        <w:t>@vm.gov.l</w:t>
      </w:r>
      <w:bookmarkEnd w:id="9"/>
      <w:r w:rsidR="005E7562">
        <w:rPr>
          <w:rFonts w:ascii="Times New Roman" w:eastAsia="Times New Roman" w:hAnsi="Times New Roman" w:cs="Times New Roman"/>
          <w:sz w:val="24"/>
          <w:szCs w:val="24"/>
        </w:rPr>
        <w:t>v</w:t>
      </w:r>
    </w:p>
    <w:sectPr w:rsidR="00E013E8" w:rsidRPr="005E7562" w:rsidSect="002F256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2B" w:rsidRDefault="00374A2B" w:rsidP="00CB6EC5">
      <w:pPr>
        <w:spacing w:after="0" w:line="240" w:lineRule="auto"/>
      </w:pPr>
      <w:r>
        <w:separator/>
      </w:r>
    </w:p>
  </w:endnote>
  <w:endnote w:type="continuationSeparator" w:id="0">
    <w:p w:rsidR="00374A2B" w:rsidRDefault="00374A2B" w:rsidP="00CB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B" w:rsidRDefault="00374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B" w:rsidRPr="008A0B08" w:rsidRDefault="00374A2B" w:rsidP="002F256A">
    <w:pPr>
      <w:pStyle w:val="Footer"/>
      <w:jc w:val="both"/>
      <w:rPr>
        <w:bCs/>
        <w:sz w:val="20"/>
        <w:szCs w:val="20"/>
      </w:rPr>
    </w:pPr>
    <w:r w:rsidRPr="008A0B08">
      <w:rPr>
        <w:bCs/>
        <w:sz w:val="20"/>
        <w:szCs w:val="20"/>
      </w:rPr>
      <w:t>VMzino_</w:t>
    </w:r>
    <w:r>
      <w:rPr>
        <w:bCs/>
        <w:sz w:val="20"/>
        <w:szCs w:val="20"/>
      </w:rPr>
      <w:t>2209</w:t>
    </w:r>
    <w:r w:rsidRPr="008A0B08">
      <w:rPr>
        <w:bCs/>
        <w:sz w:val="20"/>
        <w:szCs w:val="20"/>
      </w:rPr>
      <w:t xml:space="preserve">16_neform; </w:t>
    </w:r>
    <w:r w:rsidRPr="008A0B08">
      <w:rPr>
        <w:bCs/>
        <w:iCs/>
        <w:sz w:val="20"/>
        <w:szCs w:val="20"/>
      </w:rPr>
      <w:t xml:space="preserve">Informatīvais </w:t>
    </w:r>
    <w:smartTag w:uri="schemas-tilde-lv/tildestengine" w:element="veidnes">
      <w:smartTagPr>
        <w:attr w:name="text" w:val="ziņojums"/>
        <w:attr w:name="baseform" w:val="ziņojums"/>
        <w:attr w:name="id" w:val="-1"/>
      </w:smartTagPr>
      <w:r w:rsidRPr="008A0B08">
        <w:rPr>
          <w:bCs/>
          <w:iCs/>
          <w:sz w:val="20"/>
          <w:szCs w:val="20"/>
        </w:rPr>
        <w:t>ziņojums</w:t>
      </w:r>
    </w:smartTag>
    <w:r w:rsidRPr="008A0B08">
      <w:rPr>
        <w:b/>
        <w:bCs/>
        <w:iCs/>
        <w:sz w:val="20"/>
        <w:szCs w:val="20"/>
      </w:rPr>
      <w:t xml:space="preserve"> </w:t>
    </w:r>
    <w:r w:rsidRPr="008A0B08">
      <w:rPr>
        <w:bCs/>
        <w:iCs/>
        <w:sz w:val="20"/>
        <w:szCs w:val="20"/>
      </w:rPr>
      <w:t xml:space="preserve">par </w:t>
    </w:r>
    <w:r>
      <w:rPr>
        <w:bCs/>
        <w:sz w:val="20"/>
        <w:szCs w:val="20"/>
      </w:rPr>
      <w:t>ES</w:t>
    </w:r>
    <w:r w:rsidRPr="008A0B08">
      <w:rPr>
        <w:bCs/>
        <w:sz w:val="20"/>
        <w:szCs w:val="20"/>
      </w:rPr>
      <w:t xml:space="preserve"> veselības ministru 2016. gada </w:t>
    </w:r>
    <w:r>
      <w:rPr>
        <w:bCs/>
        <w:sz w:val="20"/>
        <w:szCs w:val="20"/>
      </w:rPr>
      <w:t>3.-4. oktobra</w:t>
    </w:r>
    <w:r w:rsidRPr="008A0B08">
      <w:rPr>
        <w:bCs/>
        <w:sz w:val="20"/>
        <w:szCs w:val="20"/>
      </w:rPr>
      <w:t xml:space="preserve"> neformālajā sanāksmē izskatāmajiem jautājumiem</w:t>
    </w:r>
  </w:p>
  <w:p w:rsidR="00374A2B" w:rsidRPr="00AB30D8" w:rsidRDefault="00374A2B" w:rsidP="002F256A">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B" w:rsidRPr="008A0B08" w:rsidRDefault="00374A2B" w:rsidP="002F256A">
    <w:pPr>
      <w:pStyle w:val="Footer"/>
      <w:jc w:val="both"/>
      <w:rPr>
        <w:bCs/>
        <w:sz w:val="20"/>
        <w:szCs w:val="20"/>
      </w:rPr>
    </w:pPr>
    <w:r w:rsidRPr="008A0B08">
      <w:rPr>
        <w:bCs/>
        <w:sz w:val="20"/>
        <w:szCs w:val="20"/>
      </w:rPr>
      <w:t>VMzino_</w:t>
    </w:r>
    <w:r>
      <w:rPr>
        <w:bCs/>
        <w:sz w:val="20"/>
        <w:szCs w:val="20"/>
      </w:rPr>
      <w:t>2209</w:t>
    </w:r>
    <w:r w:rsidRPr="008A0B08">
      <w:rPr>
        <w:bCs/>
        <w:sz w:val="20"/>
        <w:szCs w:val="20"/>
      </w:rPr>
      <w:t xml:space="preserve">16_neform; </w:t>
    </w:r>
    <w:r w:rsidRPr="008A0B08">
      <w:rPr>
        <w:bCs/>
        <w:iCs/>
        <w:sz w:val="20"/>
        <w:szCs w:val="20"/>
      </w:rPr>
      <w:t xml:space="preserve">Informatīvais </w:t>
    </w:r>
    <w:smartTag w:uri="schemas-tilde-lv/tildestengine" w:element="veidnes">
      <w:smartTagPr>
        <w:attr w:name="text" w:val="ziņojums"/>
        <w:attr w:name="baseform" w:val="ziņojums"/>
        <w:attr w:name="id" w:val="-1"/>
      </w:smartTagPr>
      <w:r w:rsidRPr="008A0B08">
        <w:rPr>
          <w:bCs/>
          <w:iCs/>
          <w:sz w:val="20"/>
          <w:szCs w:val="20"/>
        </w:rPr>
        <w:t>ziņojums</w:t>
      </w:r>
    </w:smartTag>
    <w:r w:rsidRPr="008A0B08">
      <w:rPr>
        <w:b/>
        <w:bCs/>
        <w:iCs/>
        <w:sz w:val="20"/>
        <w:szCs w:val="20"/>
      </w:rPr>
      <w:t xml:space="preserve"> </w:t>
    </w:r>
    <w:r w:rsidRPr="008A0B08">
      <w:rPr>
        <w:bCs/>
        <w:iCs/>
        <w:sz w:val="20"/>
        <w:szCs w:val="20"/>
      </w:rPr>
      <w:t xml:space="preserve">par </w:t>
    </w:r>
    <w:r>
      <w:rPr>
        <w:bCs/>
        <w:sz w:val="20"/>
        <w:szCs w:val="20"/>
      </w:rPr>
      <w:t>ES</w:t>
    </w:r>
    <w:r w:rsidRPr="008A0B08">
      <w:rPr>
        <w:bCs/>
        <w:sz w:val="20"/>
        <w:szCs w:val="20"/>
      </w:rPr>
      <w:t xml:space="preserve"> veselības ministru 2016. gada </w:t>
    </w:r>
    <w:r>
      <w:rPr>
        <w:bCs/>
        <w:sz w:val="20"/>
        <w:szCs w:val="20"/>
      </w:rPr>
      <w:t>3.-4.oktobra</w:t>
    </w:r>
    <w:r w:rsidRPr="008A0B08">
      <w:rPr>
        <w:bCs/>
        <w:sz w:val="20"/>
        <w:szCs w:val="20"/>
      </w:rPr>
      <w:t xml:space="preserve"> neformālajā sanāksmē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2B" w:rsidRDefault="00374A2B" w:rsidP="00CB6EC5">
      <w:pPr>
        <w:spacing w:after="0" w:line="240" w:lineRule="auto"/>
      </w:pPr>
      <w:r>
        <w:separator/>
      </w:r>
    </w:p>
  </w:footnote>
  <w:footnote w:type="continuationSeparator" w:id="0">
    <w:p w:rsidR="00374A2B" w:rsidRDefault="00374A2B" w:rsidP="00CB6EC5">
      <w:pPr>
        <w:spacing w:after="0" w:line="240" w:lineRule="auto"/>
      </w:pPr>
      <w:r>
        <w:continuationSeparator/>
      </w:r>
    </w:p>
  </w:footnote>
  <w:footnote w:id="1">
    <w:p w:rsidR="00374A2B" w:rsidRPr="002278A4" w:rsidRDefault="00374A2B" w:rsidP="002350D2">
      <w:pPr>
        <w:pStyle w:val="NoSpacing"/>
        <w:rPr>
          <w:rFonts w:ascii="Times New Roman" w:hAnsi="Times New Roman"/>
          <w:sz w:val="20"/>
          <w:szCs w:val="20"/>
        </w:rPr>
      </w:pPr>
      <w:r w:rsidRPr="002278A4">
        <w:rPr>
          <w:rStyle w:val="FootnoteReference"/>
          <w:sz w:val="20"/>
          <w:szCs w:val="20"/>
        </w:rPr>
        <w:footnoteRef/>
      </w:r>
      <w:r w:rsidRPr="002278A4">
        <w:rPr>
          <w:rFonts w:ascii="Times New Roman" w:hAnsi="Times New Roman"/>
          <w:sz w:val="20"/>
          <w:szCs w:val="20"/>
        </w:rPr>
        <w:t xml:space="preserve"> Latvijas iedzīvotāju veselību ietekmējošo paradumu pētījums, 2014" I daļa, II daļa</w:t>
      </w:r>
    </w:p>
    <w:p w:rsidR="00374A2B" w:rsidRPr="00775421" w:rsidRDefault="00374A2B" w:rsidP="002350D2">
      <w:pPr>
        <w:pStyle w:val="NoSpacing"/>
        <w:rPr>
          <w:rFonts w:ascii="Times New Roman" w:hAnsi="Times New Roman"/>
        </w:rPr>
      </w:pPr>
      <w:r w:rsidRPr="00775421">
        <w:rPr>
          <w:rFonts w:ascii="Times New Roman" w:hAnsi="Times New Roman"/>
          <w:sz w:val="20"/>
          <w:szCs w:val="20"/>
        </w:rPr>
        <w:t>http://www.spkc.gov.lv/veselibu-ietekmejoso-paradumu-petijumi/</w:t>
      </w:r>
    </w:p>
  </w:footnote>
  <w:footnote w:id="2">
    <w:p w:rsidR="00374A2B" w:rsidRPr="006E36F4" w:rsidRDefault="00374A2B" w:rsidP="00185583">
      <w:pPr>
        <w:pStyle w:val="FootnoteText"/>
      </w:pPr>
      <w:r w:rsidRPr="006E36F4">
        <w:rPr>
          <w:rStyle w:val="FootnoteReference"/>
        </w:rPr>
        <w:footnoteRef/>
      </w:r>
      <w:r w:rsidRPr="006E36F4">
        <w:t xml:space="preserve"> Apstiprināti Ministru kabinetā 2015.gada 14.jūlijā (prot. Nr. 34 27. §)</w:t>
      </w:r>
    </w:p>
  </w:footnote>
  <w:footnote w:id="3">
    <w:p w:rsidR="00374A2B" w:rsidRPr="006E36F4" w:rsidRDefault="00374A2B" w:rsidP="00185583">
      <w:pPr>
        <w:pStyle w:val="FootnoteText"/>
      </w:pPr>
      <w:r w:rsidRPr="006E36F4">
        <w:rPr>
          <w:rStyle w:val="FootnoteReference"/>
        </w:rPr>
        <w:footnoteRef/>
      </w:r>
      <w:r w:rsidRPr="006E36F4">
        <w:t xml:space="preserve"> Apstiprināti Ministru kabinetā 2015.gada 2.februārī (prot. Nr. 5 21. §)</w:t>
      </w:r>
    </w:p>
  </w:footnote>
  <w:footnote w:id="4">
    <w:p w:rsidR="00374A2B" w:rsidRPr="006E36F4" w:rsidRDefault="00374A2B" w:rsidP="002350D2">
      <w:pPr>
        <w:pStyle w:val="FootnoteText"/>
        <w:jc w:val="both"/>
      </w:pPr>
      <w:r>
        <w:rPr>
          <w:rStyle w:val="FootnoteReference"/>
        </w:rPr>
        <w:footnoteRef/>
      </w:r>
      <w:r w:rsidRPr="00611400">
        <w:t xml:space="preserve"> </w:t>
      </w:r>
      <w:r w:rsidRPr="006E36F4">
        <w:rPr>
          <w:bCs/>
        </w:rPr>
        <w:t xml:space="preserve">Uztura padomes nolikums  </w:t>
      </w:r>
      <w:r w:rsidRPr="006E36F4">
        <w:t>http://likumi.lv/doc.php?id=131801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B" w:rsidRDefault="00374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723"/>
      <w:docPartObj>
        <w:docPartGallery w:val="Page Numbers (Top of Page)"/>
        <w:docPartUnique/>
      </w:docPartObj>
    </w:sdtPr>
    <w:sdtContent>
      <w:p w:rsidR="00374A2B" w:rsidRDefault="00097204">
        <w:pPr>
          <w:pStyle w:val="Header"/>
          <w:jc w:val="center"/>
        </w:pPr>
        <w:fldSimple w:instr=" PAGE   \* MERGEFORMAT ">
          <w:r w:rsidR="00FC1F14">
            <w:rPr>
              <w:noProof/>
            </w:rPr>
            <w:t>8</w:t>
          </w:r>
        </w:fldSimple>
      </w:p>
    </w:sdtContent>
  </w:sdt>
  <w:p w:rsidR="00374A2B" w:rsidRDefault="00374A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B" w:rsidRDefault="00374A2B">
    <w:pPr>
      <w:pStyle w:val="Header"/>
      <w:jc w:val="center"/>
    </w:pPr>
  </w:p>
  <w:p w:rsidR="00374A2B" w:rsidRDefault="00374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A4D"/>
    <w:multiLevelType w:val="hybridMultilevel"/>
    <w:tmpl w:val="FA3C9AFC"/>
    <w:lvl w:ilvl="0" w:tplc="641A9A0A">
      <w:start w:val="3"/>
      <w:numFmt w:val="bullet"/>
      <w:lvlText w:val=""/>
      <w:lvlJc w:val="left"/>
      <w:pPr>
        <w:ind w:left="720" w:hanging="360"/>
      </w:pPr>
      <w:rPr>
        <w:rFonts w:ascii="Symbol" w:eastAsiaTheme="minorHAnsi" w:hAnsi="Symbol" w:cs="Helv"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FA7727"/>
    <w:multiLevelType w:val="hybridMultilevel"/>
    <w:tmpl w:val="B2F4A65E"/>
    <w:lvl w:ilvl="0" w:tplc="0C2649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ECFFF8">
      <w:start w:val="1"/>
      <w:numFmt w:val="decimal"/>
      <w:lvlText w:val="%2."/>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20EC2E">
      <w:start w:val="1"/>
      <w:numFmt w:val="lowerRoman"/>
      <w:lvlText w:val="%3"/>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3896CA">
      <w:start w:val="1"/>
      <w:numFmt w:val="decimal"/>
      <w:lvlText w:val="%4"/>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92461A">
      <w:start w:val="1"/>
      <w:numFmt w:val="lowerLetter"/>
      <w:lvlText w:val="%5"/>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927080">
      <w:start w:val="1"/>
      <w:numFmt w:val="lowerRoman"/>
      <w:lvlText w:val="%6"/>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14B13E">
      <w:start w:val="1"/>
      <w:numFmt w:val="decimal"/>
      <w:lvlText w:val="%7"/>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D0B496">
      <w:start w:val="1"/>
      <w:numFmt w:val="lowerLetter"/>
      <w:lvlText w:val="%8"/>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2CD04E">
      <w:start w:val="1"/>
      <w:numFmt w:val="lowerRoman"/>
      <w:lvlText w:val="%9"/>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C627331"/>
    <w:multiLevelType w:val="hybridMultilevel"/>
    <w:tmpl w:val="0C4E5132"/>
    <w:lvl w:ilvl="0" w:tplc="B5F4D5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671CE"/>
    <w:multiLevelType w:val="hybridMultilevel"/>
    <w:tmpl w:val="5D32C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BD14B99"/>
    <w:multiLevelType w:val="hybridMultilevel"/>
    <w:tmpl w:val="923472FE"/>
    <w:lvl w:ilvl="0" w:tplc="D4B834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B6EC5"/>
    <w:rsid w:val="000017A8"/>
    <w:rsid w:val="00003624"/>
    <w:rsid w:val="00004B37"/>
    <w:rsid w:val="0000601D"/>
    <w:rsid w:val="000120FA"/>
    <w:rsid w:val="0001351E"/>
    <w:rsid w:val="00013C02"/>
    <w:rsid w:val="00014373"/>
    <w:rsid w:val="0002342E"/>
    <w:rsid w:val="0003232F"/>
    <w:rsid w:val="00034C6B"/>
    <w:rsid w:val="00036F15"/>
    <w:rsid w:val="0003778E"/>
    <w:rsid w:val="00043497"/>
    <w:rsid w:val="00046C24"/>
    <w:rsid w:val="0005500D"/>
    <w:rsid w:val="0005685B"/>
    <w:rsid w:val="00057041"/>
    <w:rsid w:val="00060A07"/>
    <w:rsid w:val="00060E58"/>
    <w:rsid w:val="00061146"/>
    <w:rsid w:val="00065B22"/>
    <w:rsid w:val="0006687E"/>
    <w:rsid w:val="00067008"/>
    <w:rsid w:val="00071AA2"/>
    <w:rsid w:val="00075A38"/>
    <w:rsid w:val="00080EDD"/>
    <w:rsid w:val="00082358"/>
    <w:rsid w:val="0008367D"/>
    <w:rsid w:val="00093FE1"/>
    <w:rsid w:val="00094E16"/>
    <w:rsid w:val="00097204"/>
    <w:rsid w:val="000A26D3"/>
    <w:rsid w:val="000B0B5B"/>
    <w:rsid w:val="000B251A"/>
    <w:rsid w:val="000B455A"/>
    <w:rsid w:val="000B6691"/>
    <w:rsid w:val="000C0D36"/>
    <w:rsid w:val="000C5FDD"/>
    <w:rsid w:val="000D6541"/>
    <w:rsid w:val="000E00B3"/>
    <w:rsid w:val="000E1765"/>
    <w:rsid w:val="000E1B8B"/>
    <w:rsid w:val="000E211F"/>
    <w:rsid w:val="000E21FF"/>
    <w:rsid w:val="000E309C"/>
    <w:rsid w:val="000E73F9"/>
    <w:rsid w:val="000F129D"/>
    <w:rsid w:val="000F7037"/>
    <w:rsid w:val="00100FEA"/>
    <w:rsid w:val="00104E2D"/>
    <w:rsid w:val="00115D00"/>
    <w:rsid w:val="00117A0A"/>
    <w:rsid w:val="00121C8C"/>
    <w:rsid w:val="00122FDD"/>
    <w:rsid w:val="001230EF"/>
    <w:rsid w:val="0012470D"/>
    <w:rsid w:val="00124AD8"/>
    <w:rsid w:val="00125306"/>
    <w:rsid w:val="001265C3"/>
    <w:rsid w:val="00126B54"/>
    <w:rsid w:val="00133253"/>
    <w:rsid w:val="0013783E"/>
    <w:rsid w:val="0014047E"/>
    <w:rsid w:val="00140FE1"/>
    <w:rsid w:val="00143089"/>
    <w:rsid w:val="00144D1B"/>
    <w:rsid w:val="00145EA4"/>
    <w:rsid w:val="0014633B"/>
    <w:rsid w:val="001471C7"/>
    <w:rsid w:val="001502DE"/>
    <w:rsid w:val="001514A0"/>
    <w:rsid w:val="00152604"/>
    <w:rsid w:val="00154221"/>
    <w:rsid w:val="00154C6D"/>
    <w:rsid w:val="001556FB"/>
    <w:rsid w:val="00156467"/>
    <w:rsid w:val="001650CB"/>
    <w:rsid w:val="00166E2B"/>
    <w:rsid w:val="001675C0"/>
    <w:rsid w:val="00171376"/>
    <w:rsid w:val="00171E2C"/>
    <w:rsid w:val="00174367"/>
    <w:rsid w:val="00175485"/>
    <w:rsid w:val="0017696D"/>
    <w:rsid w:val="001769A2"/>
    <w:rsid w:val="00180E23"/>
    <w:rsid w:val="00185583"/>
    <w:rsid w:val="001A1F5B"/>
    <w:rsid w:val="001A315F"/>
    <w:rsid w:val="001A616E"/>
    <w:rsid w:val="001B0A66"/>
    <w:rsid w:val="001D0C1A"/>
    <w:rsid w:val="001D246A"/>
    <w:rsid w:val="001D24F2"/>
    <w:rsid w:val="001D27AE"/>
    <w:rsid w:val="001D65E1"/>
    <w:rsid w:val="001D6D37"/>
    <w:rsid w:val="001D7CDE"/>
    <w:rsid w:val="001E0CC3"/>
    <w:rsid w:val="001E2567"/>
    <w:rsid w:val="001E3D9C"/>
    <w:rsid w:val="001E4109"/>
    <w:rsid w:val="001E7929"/>
    <w:rsid w:val="001F50AF"/>
    <w:rsid w:val="001F6487"/>
    <w:rsid w:val="001F64AF"/>
    <w:rsid w:val="002008F1"/>
    <w:rsid w:val="0020224D"/>
    <w:rsid w:val="00204AD0"/>
    <w:rsid w:val="00204CC2"/>
    <w:rsid w:val="002078BF"/>
    <w:rsid w:val="002108D5"/>
    <w:rsid w:val="00220389"/>
    <w:rsid w:val="002207F9"/>
    <w:rsid w:val="002213C9"/>
    <w:rsid w:val="00222D22"/>
    <w:rsid w:val="00222E9F"/>
    <w:rsid w:val="002234CF"/>
    <w:rsid w:val="00223953"/>
    <w:rsid w:val="00223B95"/>
    <w:rsid w:val="00224621"/>
    <w:rsid w:val="00226C92"/>
    <w:rsid w:val="00227AB0"/>
    <w:rsid w:val="002350D2"/>
    <w:rsid w:val="00236EEE"/>
    <w:rsid w:val="002407BD"/>
    <w:rsid w:val="00240A3D"/>
    <w:rsid w:val="00241DE7"/>
    <w:rsid w:val="0024315B"/>
    <w:rsid w:val="00246F08"/>
    <w:rsid w:val="00247F1D"/>
    <w:rsid w:val="002565D6"/>
    <w:rsid w:val="00256F6C"/>
    <w:rsid w:val="00262DDE"/>
    <w:rsid w:val="00263BCD"/>
    <w:rsid w:val="00266719"/>
    <w:rsid w:val="002679B9"/>
    <w:rsid w:val="00270ED5"/>
    <w:rsid w:val="00272BE5"/>
    <w:rsid w:val="00275336"/>
    <w:rsid w:val="00275A97"/>
    <w:rsid w:val="0028181C"/>
    <w:rsid w:val="00284DD5"/>
    <w:rsid w:val="00285F81"/>
    <w:rsid w:val="002878BF"/>
    <w:rsid w:val="002909B5"/>
    <w:rsid w:val="00291BDE"/>
    <w:rsid w:val="00295DFC"/>
    <w:rsid w:val="002978BF"/>
    <w:rsid w:val="002A515C"/>
    <w:rsid w:val="002A787B"/>
    <w:rsid w:val="002B4795"/>
    <w:rsid w:val="002B627F"/>
    <w:rsid w:val="002B7096"/>
    <w:rsid w:val="002B7488"/>
    <w:rsid w:val="002C2480"/>
    <w:rsid w:val="002C2BA6"/>
    <w:rsid w:val="002C3022"/>
    <w:rsid w:val="002C5039"/>
    <w:rsid w:val="002C64DB"/>
    <w:rsid w:val="002C704E"/>
    <w:rsid w:val="002C7DB9"/>
    <w:rsid w:val="002C7E43"/>
    <w:rsid w:val="002D3633"/>
    <w:rsid w:val="002D51DF"/>
    <w:rsid w:val="002D605F"/>
    <w:rsid w:val="002D6CD3"/>
    <w:rsid w:val="002D7A7A"/>
    <w:rsid w:val="002E39F6"/>
    <w:rsid w:val="002E4AC8"/>
    <w:rsid w:val="002E517C"/>
    <w:rsid w:val="002F0ACA"/>
    <w:rsid w:val="002F256A"/>
    <w:rsid w:val="002F6AB8"/>
    <w:rsid w:val="003039D6"/>
    <w:rsid w:val="00307EA4"/>
    <w:rsid w:val="00312314"/>
    <w:rsid w:val="00313037"/>
    <w:rsid w:val="00317025"/>
    <w:rsid w:val="00320D79"/>
    <w:rsid w:val="003244D2"/>
    <w:rsid w:val="003272DD"/>
    <w:rsid w:val="00327A9A"/>
    <w:rsid w:val="003323B8"/>
    <w:rsid w:val="003365D0"/>
    <w:rsid w:val="00337FBE"/>
    <w:rsid w:val="00343304"/>
    <w:rsid w:val="0034573F"/>
    <w:rsid w:val="00347A7A"/>
    <w:rsid w:val="003512AC"/>
    <w:rsid w:val="0035298D"/>
    <w:rsid w:val="003532D7"/>
    <w:rsid w:val="00354A80"/>
    <w:rsid w:val="00360765"/>
    <w:rsid w:val="00361DDF"/>
    <w:rsid w:val="00362F36"/>
    <w:rsid w:val="0036319D"/>
    <w:rsid w:val="00371E38"/>
    <w:rsid w:val="00372D6A"/>
    <w:rsid w:val="00374A18"/>
    <w:rsid w:val="00374A2B"/>
    <w:rsid w:val="003751D7"/>
    <w:rsid w:val="00384C7D"/>
    <w:rsid w:val="0038710A"/>
    <w:rsid w:val="00391577"/>
    <w:rsid w:val="00391A16"/>
    <w:rsid w:val="00391D44"/>
    <w:rsid w:val="0039263D"/>
    <w:rsid w:val="00393920"/>
    <w:rsid w:val="003941CE"/>
    <w:rsid w:val="00394E6B"/>
    <w:rsid w:val="0039623A"/>
    <w:rsid w:val="00397E6E"/>
    <w:rsid w:val="003A0D40"/>
    <w:rsid w:val="003A4AE1"/>
    <w:rsid w:val="003A70AB"/>
    <w:rsid w:val="003A7944"/>
    <w:rsid w:val="003B0F2A"/>
    <w:rsid w:val="003B0FCF"/>
    <w:rsid w:val="003B1F63"/>
    <w:rsid w:val="003C14AA"/>
    <w:rsid w:val="003C16F9"/>
    <w:rsid w:val="003C41BD"/>
    <w:rsid w:val="003C4390"/>
    <w:rsid w:val="003C5BC9"/>
    <w:rsid w:val="003C69E5"/>
    <w:rsid w:val="003C726C"/>
    <w:rsid w:val="003D4807"/>
    <w:rsid w:val="003D594F"/>
    <w:rsid w:val="003E2117"/>
    <w:rsid w:val="003E6DB1"/>
    <w:rsid w:val="003F4C2E"/>
    <w:rsid w:val="004028D2"/>
    <w:rsid w:val="00405B3F"/>
    <w:rsid w:val="00406DBC"/>
    <w:rsid w:val="00411E42"/>
    <w:rsid w:val="00412536"/>
    <w:rsid w:val="00416D61"/>
    <w:rsid w:val="00420A9E"/>
    <w:rsid w:val="0042621B"/>
    <w:rsid w:val="00426A91"/>
    <w:rsid w:val="00431D11"/>
    <w:rsid w:val="00433403"/>
    <w:rsid w:val="00444264"/>
    <w:rsid w:val="00446417"/>
    <w:rsid w:val="00446C04"/>
    <w:rsid w:val="004472E5"/>
    <w:rsid w:val="004477FC"/>
    <w:rsid w:val="00455296"/>
    <w:rsid w:val="004566C4"/>
    <w:rsid w:val="004613DF"/>
    <w:rsid w:val="004615B3"/>
    <w:rsid w:val="00462B50"/>
    <w:rsid w:val="00463CC8"/>
    <w:rsid w:val="00471A42"/>
    <w:rsid w:val="00472CE9"/>
    <w:rsid w:val="00473F32"/>
    <w:rsid w:val="0047430C"/>
    <w:rsid w:val="0047476E"/>
    <w:rsid w:val="004750E5"/>
    <w:rsid w:val="004756B1"/>
    <w:rsid w:val="00476FEF"/>
    <w:rsid w:val="00483F6F"/>
    <w:rsid w:val="004851A6"/>
    <w:rsid w:val="004879E3"/>
    <w:rsid w:val="00494B5A"/>
    <w:rsid w:val="004967CA"/>
    <w:rsid w:val="004A18B5"/>
    <w:rsid w:val="004A2ECA"/>
    <w:rsid w:val="004A568A"/>
    <w:rsid w:val="004B1F67"/>
    <w:rsid w:val="004B2414"/>
    <w:rsid w:val="004B3115"/>
    <w:rsid w:val="004B4629"/>
    <w:rsid w:val="004C0229"/>
    <w:rsid w:val="004C1058"/>
    <w:rsid w:val="004C256D"/>
    <w:rsid w:val="004C3FF2"/>
    <w:rsid w:val="004C46A1"/>
    <w:rsid w:val="004C7D46"/>
    <w:rsid w:val="004C7F38"/>
    <w:rsid w:val="004D0601"/>
    <w:rsid w:val="004D53C3"/>
    <w:rsid w:val="004E0338"/>
    <w:rsid w:val="004E2A13"/>
    <w:rsid w:val="004E3671"/>
    <w:rsid w:val="004F18BC"/>
    <w:rsid w:val="004F3224"/>
    <w:rsid w:val="004F3AB2"/>
    <w:rsid w:val="004F4FFF"/>
    <w:rsid w:val="004F7AD9"/>
    <w:rsid w:val="005006E8"/>
    <w:rsid w:val="005008E2"/>
    <w:rsid w:val="00503168"/>
    <w:rsid w:val="005052A7"/>
    <w:rsid w:val="00507666"/>
    <w:rsid w:val="005147D7"/>
    <w:rsid w:val="00515261"/>
    <w:rsid w:val="00515CC0"/>
    <w:rsid w:val="00520110"/>
    <w:rsid w:val="0052044F"/>
    <w:rsid w:val="00520765"/>
    <w:rsid w:val="00520BF6"/>
    <w:rsid w:val="00524646"/>
    <w:rsid w:val="00527250"/>
    <w:rsid w:val="0053576A"/>
    <w:rsid w:val="00540634"/>
    <w:rsid w:val="005407D9"/>
    <w:rsid w:val="00542102"/>
    <w:rsid w:val="0054289B"/>
    <w:rsid w:val="0054789C"/>
    <w:rsid w:val="0055018A"/>
    <w:rsid w:val="005527C3"/>
    <w:rsid w:val="005558D4"/>
    <w:rsid w:val="005558FE"/>
    <w:rsid w:val="00555BCE"/>
    <w:rsid w:val="00556C76"/>
    <w:rsid w:val="005570D8"/>
    <w:rsid w:val="0055720D"/>
    <w:rsid w:val="00557E9A"/>
    <w:rsid w:val="0056116B"/>
    <w:rsid w:val="00561C91"/>
    <w:rsid w:val="005626B9"/>
    <w:rsid w:val="005628A7"/>
    <w:rsid w:val="005629E6"/>
    <w:rsid w:val="0056309D"/>
    <w:rsid w:val="0056534F"/>
    <w:rsid w:val="00565E7D"/>
    <w:rsid w:val="005660CA"/>
    <w:rsid w:val="00566829"/>
    <w:rsid w:val="005711C3"/>
    <w:rsid w:val="005720EB"/>
    <w:rsid w:val="00576EF5"/>
    <w:rsid w:val="00577BC7"/>
    <w:rsid w:val="00580376"/>
    <w:rsid w:val="005813C7"/>
    <w:rsid w:val="0058393B"/>
    <w:rsid w:val="00583BB9"/>
    <w:rsid w:val="00584BB7"/>
    <w:rsid w:val="00595017"/>
    <w:rsid w:val="005A0D58"/>
    <w:rsid w:val="005A330B"/>
    <w:rsid w:val="005B113B"/>
    <w:rsid w:val="005B1ACA"/>
    <w:rsid w:val="005B4934"/>
    <w:rsid w:val="005B4A07"/>
    <w:rsid w:val="005B6007"/>
    <w:rsid w:val="005B6638"/>
    <w:rsid w:val="005C1167"/>
    <w:rsid w:val="005C1373"/>
    <w:rsid w:val="005C3573"/>
    <w:rsid w:val="005C3997"/>
    <w:rsid w:val="005C3DAF"/>
    <w:rsid w:val="005C57C3"/>
    <w:rsid w:val="005D15D5"/>
    <w:rsid w:val="005D4AE0"/>
    <w:rsid w:val="005E037D"/>
    <w:rsid w:val="005E1ED9"/>
    <w:rsid w:val="005E3122"/>
    <w:rsid w:val="005E49B0"/>
    <w:rsid w:val="005E62F6"/>
    <w:rsid w:val="005E7562"/>
    <w:rsid w:val="005E770A"/>
    <w:rsid w:val="005F49F0"/>
    <w:rsid w:val="00601268"/>
    <w:rsid w:val="00611453"/>
    <w:rsid w:val="00612B95"/>
    <w:rsid w:val="00613F33"/>
    <w:rsid w:val="00614438"/>
    <w:rsid w:val="00621B6D"/>
    <w:rsid w:val="00626047"/>
    <w:rsid w:val="00627177"/>
    <w:rsid w:val="006308AE"/>
    <w:rsid w:val="0063299A"/>
    <w:rsid w:val="0063407E"/>
    <w:rsid w:val="0064306D"/>
    <w:rsid w:val="00644DEE"/>
    <w:rsid w:val="00646B8E"/>
    <w:rsid w:val="00647DE1"/>
    <w:rsid w:val="00650FC8"/>
    <w:rsid w:val="0065194D"/>
    <w:rsid w:val="00651F46"/>
    <w:rsid w:val="006520EB"/>
    <w:rsid w:val="00652B45"/>
    <w:rsid w:val="006536F0"/>
    <w:rsid w:val="00654207"/>
    <w:rsid w:val="006542EA"/>
    <w:rsid w:val="006627A7"/>
    <w:rsid w:val="00662AC5"/>
    <w:rsid w:val="00663A03"/>
    <w:rsid w:val="0066435C"/>
    <w:rsid w:val="00665BE8"/>
    <w:rsid w:val="0067029A"/>
    <w:rsid w:val="006711AB"/>
    <w:rsid w:val="006776DC"/>
    <w:rsid w:val="00686238"/>
    <w:rsid w:val="00686EA1"/>
    <w:rsid w:val="006907BA"/>
    <w:rsid w:val="00693350"/>
    <w:rsid w:val="00693FDD"/>
    <w:rsid w:val="0069503D"/>
    <w:rsid w:val="006956CB"/>
    <w:rsid w:val="00695D9B"/>
    <w:rsid w:val="006A0933"/>
    <w:rsid w:val="006A1985"/>
    <w:rsid w:val="006A24DD"/>
    <w:rsid w:val="006A4094"/>
    <w:rsid w:val="006A41B0"/>
    <w:rsid w:val="006B5E8D"/>
    <w:rsid w:val="006B6A87"/>
    <w:rsid w:val="006B70F1"/>
    <w:rsid w:val="006B75E3"/>
    <w:rsid w:val="006B79FD"/>
    <w:rsid w:val="006C07AB"/>
    <w:rsid w:val="006C11EA"/>
    <w:rsid w:val="006C3C54"/>
    <w:rsid w:val="006C5961"/>
    <w:rsid w:val="006C5F73"/>
    <w:rsid w:val="006C67C9"/>
    <w:rsid w:val="006D2D38"/>
    <w:rsid w:val="006D6D55"/>
    <w:rsid w:val="006D7B14"/>
    <w:rsid w:val="006E08B6"/>
    <w:rsid w:val="006E1619"/>
    <w:rsid w:val="006E51F2"/>
    <w:rsid w:val="006E68DC"/>
    <w:rsid w:val="006E6948"/>
    <w:rsid w:val="006E6AE6"/>
    <w:rsid w:val="006F0D98"/>
    <w:rsid w:val="006F1E59"/>
    <w:rsid w:val="006F3389"/>
    <w:rsid w:val="006F4C36"/>
    <w:rsid w:val="006F6CF9"/>
    <w:rsid w:val="0070069B"/>
    <w:rsid w:val="0070338B"/>
    <w:rsid w:val="00706E22"/>
    <w:rsid w:val="00710DD8"/>
    <w:rsid w:val="0071149C"/>
    <w:rsid w:val="00714EA4"/>
    <w:rsid w:val="00716B9F"/>
    <w:rsid w:val="00722049"/>
    <w:rsid w:val="00724FBD"/>
    <w:rsid w:val="00726636"/>
    <w:rsid w:val="00726F78"/>
    <w:rsid w:val="0073155B"/>
    <w:rsid w:val="007317B1"/>
    <w:rsid w:val="00732983"/>
    <w:rsid w:val="00732F9E"/>
    <w:rsid w:val="00735B63"/>
    <w:rsid w:val="00741FC2"/>
    <w:rsid w:val="00744659"/>
    <w:rsid w:val="00746816"/>
    <w:rsid w:val="0075152E"/>
    <w:rsid w:val="00753FC3"/>
    <w:rsid w:val="007567C9"/>
    <w:rsid w:val="00756ADA"/>
    <w:rsid w:val="0076221D"/>
    <w:rsid w:val="00763487"/>
    <w:rsid w:val="007636A9"/>
    <w:rsid w:val="00764F5D"/>
    <w:rsid w:val="00766333"/>
    <w:rsid w:val="007706CD"/>
    <w:rsid w:val="00772279"/>
    <w:rsid w:val="00773A07"/>
    <w:rsid w:val="007923DA"/>
    <w:rsid w:val="00792C53"/>
    <w:rsid w:val="007A1575"/>
    <w:rsid w:val="007A495B"/>
    <w:rsid w:val="007A5A6D"/>
    <w:rsid w:val="007B31A6"/>
    <w:rsid w:val="007B47D4"/>
    <w:rsid w:val="007C1392"/>
    <w:rsid w:val="007C2CA9"/>
    <w:rsid w:val="007C4AB2"/>
    <w:rsid w:val="007C6F73"/>
    <w:rsid w:val="007D257F"/>
    <w:rsid w:val="007D659B"/>
    <w:rsid w:val="007E02E5"/>
    <w:rsid w:val="007E1561"/>
    <w:rsid w:val="007E1937"/>
    <w:rsid w:val="007E23E8"/>
    <w:rsid w:val="007E5C6F"/>
    <w:rsid w:val="007F0B05"/>
    <w:rsid w:val="00800329"/>
    <w:rsid w:val="00802AFA"/>
    <w:rsid w:val="00802FBC"/>
    <w:rsid w:val="00803364"/>
    <w:rsid w:val="00814AB6"/>
    <w:rsid w:val="00814F91"/>
    <w:rsid w:val="00816908"/>
    <w:rsid w:val="0082363B"/>
    <w:rsid w:val="00832DD9"/>
    <w:rsid w:val="00832E1E"/>
    <w:rsid w:val="00835708"/>
    <w:rsid w:val="00836A51"/>
    <w:rsid w:val="00837769"/>
    <w:rsid w:val="008430CC"/>
    <w:rsid w:val="0084324E"/>
    <w:rsid w:val="00843392"/>
    <w:rsid w:val="008444BA"/>
    <w:rsid w:val="0084454E"/>
    <w:rsid w:val="008445F7"/>
    <w:rsid w:val="00846341"/>
    <w:rsid w:val="00847472"/>
    <w:rsid w:val="00850498"/>
    <w:rsid w:val="00854C4F"/>
    <w:rsid w:val="00854FAC"/>
    <w:rsid w:val="00857264"/>
    <w:rsid w:val="00863EEF"/>
    <w:rsid w:val="008664D3"/>
    <w:rsid w:val="0086788C"/>
    <w:rsid w:val="0087571C"/>
    <w:rsid w:val="008800CC"/>
    <w:rsid w:val="0088095B"/>
    <w:rsid w:val="00881862"/>
    <w:rsid w:val="00883A1B"/>
    <w:rsid w:val="00890BAA"/>
    <w:rsid w:val="00891DA8"/>
    <w:rsid w:val="00894330"/>
    <w:rsid w:val="008A36C6"/>
    <w:rsid w:val="008A40FE"/>
    <w:rsid w:val="008A5F67"/>
    <w:rsid w:val="008B0669"/>
    <w:rsid w:val="008B6025"/>
    <w:rsid w:val="008B7E96"/>
    <w:rsid w:val="008C01F3"/>
    <w:rsid w:val="008C28B8"/>
    <w:rsid w:val="008C2D42"/>
    <w:rsid w:val="008C321C"/>
    <w:rsid w:val="008C3680"/>
    <w:rsid w:val="008D23DC"/>
    <w:rsid w:val="008D508C"/>
    <w:rsid w:val="008D56F6"/>
    <w:rsid w:val="008D74C1"/>
    <w:rsid w:val="008E5085"/>
    <w:rsid w:val="008E6096"/>
    <w:rsid w:val="008F1ADC"/>
    <w:rsid w:val="008F1E1C"/>
    <w:rsid w:val="008F4001"/>
    <w:rsid w:val="008F437B"/>
    <w:rsid w:val="008F5020"/>
    <w:rsid w:val="008F5A4E"/>
    <w:rsid w:val="008F69F6"/>
    <w:rsid w:val="008F7BBC"/>
    <w:rsid w:val="009001A6"/>
    <w:rsid w:val="00901F21"/>
    <w:rsid w:val="00905C42"/>
    <w:rsid w:val="00910CDC"/>
    <w:rsid w:val="00914C5C"/>
    <w:rsid w:val="00915C19"/>
    <w:rsid w:val="00924DE4"/>
    <w:rsid w:val="00925B85"/>
    <w:rsid w:val="00927344"/>
    <w:rsid w:val="00933F78"/>
    <w:rsid w:val="00937C12"/>
    <w:rsid w:val="009402E6"/>
    <w:rsid w:val="00941E82"/>
    <w:rsid w:val="00943752"/>
    <w:rsid w:val="009448DF"/>
    <w:rsid w:val="00944D1F"/>
    <w:rsid w:val="009479AD"/>
    <w:rsid w:val="00953471"/>
    <w:rsid w:val="00954B7C"/>
    <w:rsid w:val="009552BF"/>
    <w:rsid w:val="00966D3C"/>
    <w:rsid w:val="00972EE9"/>
    <w:rsid w:val="00973588"/>
    <w:rsid w:val="00976534"/>
    <w:rsid w:val="00980B70"/>
    <w:rsid w:val="0098445E"/>
    <w:rsid w:val="00990E5B"/>
    <w:rsid w:val="0099695D"/>
    <w:rsid w:val="00997532"/>
    <w:rsid w:val="009A0977"/>
    <w:rsid w:val="009A348D"/>
    <w:rsid w:val="009A43EA"/>
    <w:rsid w:val="009A531A"/>
    <w:rsid w:val="009A6032"/>
    <w:rsid w:val="009C00C4"/>
    <w:rsid w:val="009D245C"/>
    <w:rsid w:val="009D2764"/>
    <w:rsid w:val="009D41A1"/>
    <w:rsid w:val="009E1127"/>
    <w:rsid w:val="009E24AD"/>
    <w:rsid w:val="009E3700"/>
    <w:rsid w:val="009E3FA1"/>
    <w:rsid w:val="009E7727"/>
    <w:rsid w:val="009F20BB"/>
    <w:rsid w:val="009F3775"/>
    <w:rsid w:val="009F3B8C"/>
    <w:rsid w:val="009F59F6"/>
    <w:rsid w:val="009F6C54"/>
    <w:rsid w:val="009F755B"/>
    <w:rsid w:val="009F7C80"/>
    <w:rsid w:val="00A03E95"/>
    <w:rsid w:val="00A05A94"/>
    <w:rsid w:val="00A06319"/>
    <w:rsid w:val="00A1159A"/>
    <w:rsid w:val="00A22248"/>
    <w:rsid w:val="00A2296E"/>
    <w:rsid w:val="00A2419C"/>
    <w:rsid w:val="00A2588A"/>
    <w:rsid w:val="00A25C11"/>
    <w:rsid w:val="00A2633B"/>
    <w:rsid w:val="00A2637D"/>
    <w:rsid w:val="00A27E55"/>
    <w:rsid w:val="00A30D6B"/>
    <w:rsid w:val="00A32BBA"/>
    <w:rsid w:val="00A344AB"/>
    <w:rsid w:val="00A3629D"/>
    <w:rsid w:val="00A368E5"/>
    <w:rsid w:val="00A37EBA"/>
    <w:rsid w:val="00A405A8"/>
    <w:rsid w:val="00A47339"/>
    <w:rsid w:val="00A50753"/>
    <w:rsid w:val="00A513A1"/>
    <w:rsid w:val="00A61133"/>
    <w:rsid w:val="00A62CAB"/>
    <w:rsid w:val="00A67EB9"/>
    <w:rsid w:val="00A718E8"/>
    <w:rsid w:val="00A74355"/>
    <w:rsid w:val="00A7690A"/>
    <w:rsid w:val="00A76DF1"/>
    <w:rsid w:val="00A833AB"/>
    <w:rsid w:val="00A85CF2"/>
    <w:rsid w:val="00A9229B"/>
    <w:rsid w:val="00A94B7E"/>
    <w:rsid w:val="00A970FA"/>
    <w:rsid w:val="00AA292C"/>
    <w:rsid w:val="00AA3472"/>
    <w:rsid w:val="00AA492C"/>
    <w:rsid w:val="00AA5AB7"/>
    <w:rsid w:val="00AB067A"/>
    <w:rsid w:val="00AB0A84"/>
    <w:rsid w:val="00AB146B"/>
    <w:rsid w:val="00AB28A3"/>
    <w:rsid w:val="00AB30AE"/>
    <w:rsid w:val="00AB40E5"/>
    <w:rsid w:val="00AB5082"/>
    <w:rsid w:val="00AC11F9"/>
    <w:rsid w:val="00AC15E0"/>
    <w:rsid w:val="00AC254F"/>
    <w:rsid w:val="00AC6099"/>
    <w:rsid w:val="00AC6DFC"/>
    <w:rsid w:val="00AC70C5"/>
    <w:rsid w:val="00AC7F8A"/>
    <w:rsid w:val="00AD4488"/>
    <w:rsid w:val="00AD48A4"/>
    <w:rsid w:val="00AE01A0"/>
    <w:rsid w:val="00AF494B"/>
    <w:rsid w:val="00AF76FA"/>
    <w:rsid w:val="00B0198E"/>
    <w:rsid w:val="00B01CF5"/>
    <w:rsid w:val="00B04230"/>
    <w:rsid w:val="00B05F7B"/>
    <w:rsid w:val="00B06616"/>
    <w:rsid w:val="00B115C7"/>
    <w:rsid w:val="00B1182C"/>
    <w:rsid w:val="00B1244E"/>
    <w:rsid w:val="00B221F4"/>
    <w:rsid w:val="00B23A4E"/>
    <w:rsid w:val="00B244AF"/>
    <w:rsid w:val="00B25FD5"/>
    <w:rsid w:val="00B275F8"/>
    <w:rsid w:val="00B3051B"/>
    <w:rsid w:val="00B309DA"/>
    <w:rsid w:val="00B34DBB"/>
    <w:rsid w:val="00B35A2B"/>
    <w:rsid w:val="00B35DAE"/>
    <w:rsid w:val="00B364CA"/>
    <w:rsid w:val="00B42623"/>
    <w:rsid w:val="00B43EA3"/>
    <w:rsid w:val="00B474C6"/>
    <w:rsid w:val="00B47810"/>
    <w:rsid w:val="00B5080A"/>
    <w:rsid w:val="00B51475"/>
    <w:rsid w:val="00B55D34"/>
    <w:rsid w:val="00B55DB3"/>
    <w:rsid w:val="00B60809"/>
    <w:rsid w:val="00B661B8"/>
    <w:rsid w:val="00B67C43"/>
    <w:rsid w:val="00B75D2D"/>
    <w:rsid w:val="00B761F0"/>
    <w:rsid w:val="00B81A75"/>
    <w:rsid w:val="00B81DDE"/>
    <w:rsid w:val="00B848DD"/>
    <w:rsid w:val="00B877A8"/>
    <w:rsid w:val="00B87F59"/>
    <w:rsid w:val="00B93FF5"/>
    <w:rsid w:val="00B9737A"/>
    <w:rsid w:val="00B978E2"/>
    <w:rsid w:val="00B97B76"/>
    <w:rsid w:val="00BA081C"/>
    <w:rsid w:val="00BA0A09"/>
    <w:rsid w:val="00BA1194"/>
    <w:rsid w:val="00BA5379"/>
    <w:rsid w:val="00BA7730"/>
    <w:rsid w:val="00BB0234"/>
    <w:rsid w:val="00BB14F5"/>
    <w:rsid w:val="00BB2DD3"/>
    <w:rsid w:val="00BC03F2"/>
    <w:rsid w:val="00BC339C"/>
    <w:rsid w:val="00BC5D3C"/>
    <w:rsid w:val="00BC6472"/>
    <w:rsid w:val="00BD109D"/>
    <w:rsid w:val="00BD61DE"/>
    <w:rsid w:val="00BE12CE"/>
    <w:rsid w:val="00BE1DFA"/>
    <w:rsid w:val="00BE22D0"/>
    <w:rsid w:val="00BE3D82"/>
    <w:rsid w:val="00BE5F5B"/>
    <w:rsid w:val="00BF06F7"/>
    <w:rsid w:val="00BF2156"/>
    <w:rsid w:val="00BF3129"/>
    <w:rsid w:val="00BF5E8E"/>
    <w:rsid w:val="00BF6FDC"/>
    <w:rsid w:val="00C028AF"/>
    <w:rsid w:val="00C04F17"/>
    <w:rsid w:val="00C13DC8"/>
    <w:rsid w:val="00C17C84"/>
    <w:rsid w:val="00C22748"/>
    <w:rsid w:val="00C30F8A"/>
    <w:rsid w:val="00C34813"/>
    <w:rsid w:val="00C467DE"/>
    <w:rsid w:val="00C4715D"/>
    <w:rsid w:val="00C547A7"/>
    <w:rsid w:val="00C55103"/>
    <w:rsid w:val="00C55E87"/>
    <w:rsid w:val="00C5624C"/>
    <w:rsid w:val="00C57C75"/>
    <w:rsid w:val="00C626E0"/>
    <w:rsid w:val="00C640A0"/>
    <w:rsid w:val="00C64E0E"/>
    <w:rsid w:val="00C65D4E"/>
    <w:rsid w:val="00C72C6E"/>
    <w:rsid w:val="00C73D6E"/>
    <w:rsid w:val="00C7470E"/>
    <w:rsid w:val="00C75CAA"/>
    <w:rsid w:val="00C826C0"/>
    <w:rsid w:val="00C85492"/>
    <w:rsid w:val="00C868AE"/>
    <w:rsid w:val="00C90A07"/>
    <w:rsid w:val="00C90B2D"/>
    <w:rsid w:val="00C92454"/>
    <w:rsid w:val="00C9383B"/>
    <w:rsid w:val="00C96767"/>
    <w:rsid w:val="00CA1FE5"/>
    <w:rsid w:val="00CA5CA9"/>
    <w:rsid w:val="00CA6B9D"/>
    <w:rsid w:val="00CB6EC5"/>
    <w:rsid w:val="00CB796C"/>
    <w:rsid w:val="00CD2913"/>
    <w:rsid w:val="00CE01CB"/>
    <w:rsid w:val="00CE0A25"/>
    <w:rsid w:val="00CE2714"/>
    <w:rsid w:val="00CE373D"/>
    <w:rsid w:val="00CE4D7A"/>
    <w:rsid w:val="00CE7AAE"/>
    <w:rsid w:val="00CF25CD"/>
    <w:rsid w:val="00CF277E"/>
    <w:rsid w:val="00CF30BC"/>
    <w:rsid w:val="00CF4B23"/>
    <w:rsid w:val="00D00734"/>
    <w:rsid w:val="00D00B95"/>
    <w:rsid w:val="00D0423C"/>
    <w:rsid w:val="00D04713"/>
    <w:rsid w:val="00D04F13"/>
    <w:rsid w:val="00D20251"/>
    <w:rsid w:val="00D24BA0"/>
    <w:rsid w:val="00D25D8F"/>
    <w:rsid w:val="00D26596"/>
    <w:rsid w:val="00D3368C"/>
    <w:rsid w:val="00D351B3"/>
    <w:rsid w:val="00D37913"/>
    <w:rsid w:val="00D4546E"/>
    <w:rsid w:val="00D45A67"/>
    <w:rsid w:val="00D45B7D"/>
    <w:rsid w:val="00D52103"/>
    <w:rsid w:val="00D56D2E"/>
    <w:rsid w:val="00D65C2B"/>
    <w:rsid w:val="00D667AE"/>
    <w:rsid w:val="00D750C7"/>
    <w:rsid w:val="00D75BAF"/>
    <w:rsid w:val="00D77BE7"/>
    <w:rsid w:val="00D8079B"/>
    <w:rsid w:val="00D83A42"/>
    <w:rsid w:val="00D844EB"/>
    <w:rsid w:val="00D85AE8"/>
    <w:rsid w:val="00D86953"/>
    <w:rsid w:val="00D90693"/>
    <w:rsid w:val="00D92C86"/>
    <w:rsid w:val="00D9360D"/>
    <w:rsid w:val="00D95772"/>
    <w:rsid w:val="00D97BF8"/>
    <w:rsid w:val="00D97CD3"/>
    <w:rsid w:val="00DA0470"/>
    <w:rsid w:val="00DA1D29"/>
    <w:rsid w:val="00DA20B9"/>
    <w:rsid w:val="00DA69D4"/>
    <w:rsid w:val="00DA77D5"/>
    <w:rsid w:val="00DA7B38"/>
    <w:rsid w:val="00DA7F4F"/>
    <w:rsid w:val="00DB35DC"/>
    <w:rsid w:val="00DB39C1"/>
    <w:rsid w:val="00DB3A90"/>
    <w:rsid w:val="00DC2F89"/>
    <w:rsid w:val="00DC7834"/>
    <w:rsid w:val="00DD1DBB"/>
    <w:rsid w:val="00DD3B73"/>
    <w:rsid w:val="00DD436C"/>
    <w:rsid w:val="00DD545F"/>
    <w:rsid w:val="00DD55B8"/>
    <w:rsid w:val="00DD5667"/>
    <w:rsid w:val="00DD5756"/>
    <w:rsid w:val="00DD7BBC"/>
    <w:rsid w:val="00DE12E4"/>
    <w:rsid w:val="00DE1ECE"/>
    <w:rsid w:val="00DE1FD2"/>
    <w:rsid w:val="00DE5488"/>
    <w:rsid w:val="00DE552D"/>
    <w:rsid w:val="00DF0283"/>
    <w:rsid w:val="00DF1ABB"/>
    <w:rsid w:val="00DF4CAD"/>
    <w:rsid w:val="00DF5311"/>
    <w:rsid w:val="00DF72C6"/>
    <w:rsid w:val="00E0097F"/>
    <w:rsid w:val="00E013E8"/>
    <w:rsid w:val="00E01F3C"/>
    <w:rsid w:val="00E02FD2"/>
    <w:rsid w:val="00E0668A"/>
    <w:rsid w:val="00E11DEB"/>
    <w:rsid w:val="00E164E1"/>
    <w:rsid w:val="00E215C0"/>
    <w:rsid w:val="00E21661"/>
    <w:rsid w:val="00E24A1F"/>
    <w:rsid w:val="00E25B47"/>
    <w:rsid w:val="00E25FF3"/>
    <w:rsid w:val="00E27C0A"/>
    <w:rsid w:val="00E32424"/>
    <w:rsid w:val="00E329A4"/>
    <w:rsid w:val="00E343A0"/>
    <w:rsid w:val="00E41A1C"/>
    <w:rsid w:val="00E433B0"/>
    <w:rsid w:val="00E43E1B"/>
    <w:rsid w:val="00E449D1"/>
    <w:rsid w:val="00E47DF5"/>
    <w:rsid w:val="00E5040C"/>
    <w:rsid w:val="00E50532"/>
    <w:rsid w:val="00E50BCF"/>
    <w:rsid w:val="00E525F9"/>
    <w:rsid w:val="00E5349C"/>
    <w:rsid w:val="00E54617"/>
    <w:rsid w:val="00E56A1E"/>
    <w:rsid w:val="00E6149D"/>
    <w:rsid w:val="00E6305E"/>
    <w:rsid w:val="00E6504A"/>
    <w:rsid w:val="00E66061"/>
    <w:rsid w:val="00E73579"/>
    <w:rsid w:val="00E7614E"/>
    <w:rsid w:val="00E7724D"/>
    <w:rsid w:val="00E830B0"/>
    <w:rsid w:val="00E84CB3"/>
    <w:rsid w:val="00E85DB3"/>
    <w:rsid w:val="00E8743B"/>
    <w:rsid w:val="00E92B4C"/>
    <w:rsid w:val="00E93CAB"/>
    <w:rsid w:val="00E97498"/>
    <w:rsid w:val="00E978D4"/>
    <w:rsid w:val="00EA1F8D"/>
    <w:rsid w:val="00EA4C71"/>
    <w:rsid w:val="00EA5EE4"/>
    <w:rsid w:val="00EA6663"/>
    <w:rsid w:val="00EB6BCA"/>
    <w:rsid w:val="00EB7789"/>
    <w:rsid w:val="00EC16EF"/>
    <w:rsid w:val="00EC2232"/>
    <w:rsid w:val="00EC3453"/>
    <w:rsid w:val="00EC3970"/>
    <w:rsid w:val="00EC4273"/>
    <w:rsid w:val="00EC6218"/>
    <w:rsid w:val="00ED472B"/>
    <w:rsid w:val="00ED4987"/>
    <w:rsid w:val="00ED5A5A"/>
    <w:rsid w:val="00ED5F1B"/>
    <w:rsid w:val="00EE353F"/>
    <w:rsid w:val="00EE4481"/>
    <w:rsid w:val="00EE4581"/>
    <w:rsid w:val="00EE7898"/>
    <w:rsid w:val="00EF1C39"/>
    <w:rsid w:val="00EF6F08"/>
    <w:rsid w:val="00EF7339"/>
    <w:rsid w:val="00F003C3"/>
    <w:rsid w:val="00F0253F"/>
    <w:rsid w:val="00F0404C"/>
    <w:rsid w:val="00F0550B"/>
    <w:rsid w:val="00F05E61"/>
    <w:rsid w:val="00F06862"/>
    <w:rsid w:val="00F10873"/>
    <w:rsid w:val="00F13C08"/>
    <w:rsid w:val="00F14051"/>
    <w:rsid w:val="00F2211A"/>
    <w:rsid w:val="00F26D6A"/>
    <w:rsid w:val="00F27353"/>
    <w:rsid w:val="00F30545"/>
    <w:rsid w:val="00F33411"/>
    <w:rsid w:val="00F35149"/>
    <w:rsid w:val="00F40220"/>
    <w:rsid w:val="00F4089D"/>
    <w:rsid w:val="00F4329E"/>
    <w:rsid w:val="00F45266"/>
    <w:rsid w:val="00F4587B"/>
    <w:rsid w:val="00F46F2F"/>
    <w:rsid w:val="00F540B7"/>
    <w:rsid w:val="00F575DB"/>
    <w:rsid w:val="00F63106"/>
    <w:rsid w:val="00F63E95"/>
    <w:rsid w:val="00F6626A"/>
    <w:rsid w:val="00F7698E"/>
    <w:rsid w:val="00F7717D"/>
    <w:rsid w:val="00F87E12"/>
    <w:rsid w:val="00F9081C"/>
    <w:rsid w:val="00F910EB"/>
    <w:rsid w:val="00FA19D2"/>
    <w:rsid w:val="00FA42D9"/>
    <w:rsid w:val="00FA5B9D"/>
    <w:rsid w:val="00FA7608"/>
    <w:rsid w:val="00FA7B8A"/>
    <w:rsid w:val="00FC023B"/>
    <w:rsid w:val="00FC054C"/>
    <w:rsid w:val="00FC1F14"/>
    <w:rsid w:val="00FC220A"/>
    <w:rsid w:val="00FC24CA"/>
    <w:rsid w:val="00FC3F58"/>
    <w:rsid w:val="00FC54A6"/>
    <w:rsid w:val="00FD2B5C"/>
    <w:rsid w:val="00FD2E35"/>
    <w:rsid w:val="00FD39F6"/>
    <w:rsid w:val="00FD597E"/>
    <w:rsid w:val="00FD647A"/>
    <w:rsid w:val="00FF1A2F"/>
    <w:rsid w:val="00FF491F"/>
    <w:rsid w:val="00FF57B0"/>
    <w:rsid w:val="00FF67BF"/>
    <w:rsid w:val="00FF76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EC5"/>
    <w:pPr>
      <w:spacing w:after="0" w:line="240" w:lineRule="auto"/>
    </w:pPr>
  </w:style>
  <w:style w:type="paragraph" w:styleId="Header">
    <w:name w:val="header"/>
    <w:basedOn w:val="Normal"/>
    <w:link w:val="HeaderChar"/>
    <w:uiPriority w:val="99"/>
    <w:unhideWhenUsed/>
    <w:rsid w:val="00CB6E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6E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B6E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6EC5"/>
    <w:rPr>
      <w:rFonts w:ascii="Times New Roman" w:eastAsia="Times New Roman" w:hAnsi="Times New Roman" w:cs="Times New Roman"/>
      <w:sz w:val="24"/>
      <w:szCs w:val="24"/>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nhideWhenUsed/>
    <w:rsid w:val="00CB6E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rsid w:val="00CB6EC5"/>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basedOn w:val="DefaultParagraphFont"/>
    <w:uiPriority w:val="99"/>
    <w:unhideWhenUsed/>
    <w:rsid w:val="00CB6EC5"/>
    <w:rPr>
      <w:vertAlign w:val="superscript"/>
    </w:rPr>
  </w:style>
  <w:style w:type="paragraph" w:styleId="NormalWeb">
    <w:name w:val="Normal (Web)"/>
    <w:basedOn w:val="Normal"/>
    <w:uiPriority w:val="99"/>
    <w:semiHidden/>
    <w:unhideWhenUsed/>
    <w:rsid w:val="0044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B4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7D4"/>
  </w:style>
  <w:style w:type="paragraph" w:styleId="ListParagraph">
    <w:name w:val="List Paragraph"/>
    <w:basedOn w:val="Normal"/>
    <w:uiPriority w:val="34"/>
    <w:qFormat/>
    <w:rsid w:val="00EC3970"/>
    <w:pPr>
      <w:ind w:left="720"/>
      <w:contextualSpacing/>
    </w:pPr>
  </w:style>
  <w:style w:type="character" w:styleId="Hyperlink">
    <w:name w:val="Hyperlink"/>
    <w:basedOn w:val="DefaultParagraphFont"/>
    <w:uiPriority w:val="99"/>
    <w:unhideWhenUsed/>
    <w:rsid w:val="00EC3970"/>
    <w:rPr>
      <w:color w:val="0000FF" w:themeColor="hyperlink"/>
      <w:u w:val="single"/>
    </w:rPr>
  </w:style>
  <w:style w:type="paragraph" w:styleId="BalloonText">
    <w:name w:val="Balloon Text"/>
    <w:basedOn w:val="Normal"/>
    <w:link w:val="BalloonTextChar"/>
    <w:uiPriority w:val="99"/>
    <w:semiHidden/>
    <w:unhideWhenUsed/>
    <w:rsid w:val="00EC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70"/>
    <w:rPr>
      <w:rFonts w:ascii="Tahoma" w:hAnsi="Tahoma" w:cs="Tahoma"/>
      <w:sz w:val="16"/>
      <w:szCs w:val="16"/>
    </w:rPr>
  </w:style>
  <w:style w:type="character" w:styleId="CommentReference">
    <w:name w:val="annotation reference"/>
    <w:basedOn w:val="DefaultParagraphFont"/>
    <w:uiPriority w:val="99"/>
    <w:semiHidden/>
    <w:unhideWhenUsed/>
    <w:rsid w:val="00185583"/>
    <w:rPr>
      <w:sz w:val="16"/>
      <w:szCs w:val="16"/>
    </w:rPr>
  </w:style>
  <w:style w:type="paragraph" w:styleId="CommentText">
    <w:name w:val="annotation text"/>
    <w:basedOn w:val="Normal"/>
    <w:link w:val="CommentTextChar"/>
    <w:uiPriority w:val="99"/>
    <w:semiHidden/>
    <w:unhideWhenUsed/>
    <w:rsid w:val="00185583"/>
    <w:pPr>
      <w:spacing w:line="240" w:lineRule="auto"/>
    </w:pPr>
    <w:rPr>
      <w:sz w:val="20"/>
      <w:szCs w:val="20"/>
    </w:rPr>
  </w:style>
  <w:style w:type="character" w:customStyle="1" w:styleId="CommentTextChar">
    <w:name w:val="Comment Text Char"/>
    <w:basedOn w:val="DefaultParagraphFont"/>
    <w:link w:val="CommentText"/>
    <w:uiPriority w:val="99"/>
    <w:semiHidden/>
    <w:rsid w:val="00185583"/>
    <w:rPr>
      <w:sz w:val="20"/>
      <w:szCs w:val="20"/>
    </w:rPr>
  </w:style>
  <w:style w:type="paragraph" w:styleId="CommentSubject">
    <w:name w:val="annotation subject"/>
    <w:basedOn w:val="CommentText"/>
    <w:next w:val="CommentText"/>
    <w:link w:val="CommentSubjectChar"/>
    <w:uiPriority w:val="99"/>
    <w:semiHidden/>
    <w:unhideWhenUsed/>
    <w:rsid w:val="00185583"/>
    <w:rPr>
      <w:b/>
      <w:bCs/>
    </w:rPr>
  </w:style>
  <w:style w:type="character" w:customStyle="1" w:styleId="CommentSubjectChar">
    <w:name w:val="Comment Subject Char"/>
    <w:basedOn w:val="CommentTextChar"/>
    <w:link w:val="CommentSubject"/>
    <w:uiPriority w:val="99"/>
    <w:semiHidden/>
    <w:rsid w:val="001855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EC5"/>
    <w:pPr>
      <w:spacing w:after="0" w:line="240" w:lineRule="auto"/>
    </w:pPr>
  </w:style>
  <w:style w:type="paragraph" w:styleId="Header">
    <w:name w:val="header"/>
    <w:basedOn w:val="Normal"/>
    <w:link w:val="HeaderChar"/>
    <w:uiPriority w:val="99"/>
    <w:unhideWhenUsed/>
    <w:rsid w:val="00CB6E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6E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B6E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6EC5"/>
    <w:rPr>
      <w:rFonts w:ascii="Times New Roman" w:eastAsia="Times New Roman" w:hAnsi="Times New Roman" w:cs="Times New Roman"/>
      <w:sz w:val="24"/>
      <w:szCs w:val="24"/>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nhideWhenUsed/>
    <w:rsid w:val="00CB6E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rsid w:val="00CB6EC5"/>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basedOn w:val="DefaultParagraphFont"/>
    <w:uiPriority w:val="99"/>
    <w:unhideWhenUsed/>
    <w:rsid w:val="00CB6EC5"/>
    <w:rPr>
      <w:vertAlign w:val="superscript"/>
    </w:rPr>
  </w:style>
  <w:style w:type="paragraph" w:styleId="NormalWeb">
    <w:name w:val="Normal (Web)"/>
    <w:basedOn w:val="Normal"/>
    <w:uiPriority w:val="99"/>
    <w:semiHidden/>
    <w:unhideWhenUsed/>
    <w:rsid w:val="00447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B4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7D4"/>
  </w:style>
  <w:style w:type="paragraph" w:styleId="ListParagraph">
    <w:name w:val="List Paragraph"/>
    <w:basedOn w:val="Normal"/>
    <w:uiPriority w:val="34"/>
    <w:qFormat/>
    <w:rsid w:val="00EC3970"/>
    <w:pPr>
      <w:ind w:left="720"/>
      <w:contextualSpacing/>
    </w:pPr>
  </w:style>
  <w:style w:type="character" w:styleId="Hyperlink">
    <w:name w:val="Hyperlink"/>
    <w:basedOn w:val="DefaultParagraphFont"/>
    <w:uiPriority w:val="99"/>
    <w:unhideWhenUsed/>
    <w:rsid w:val="00EC3970"/>
    <w:rPr>
      <w:color w:val="0000FF" w:themeColor="hyperlink"/>
      <w:u w:val="single"/>
    </w:rPr>
  </w:style>
  <w:style w:type="paragraph" w:styleId="BalloonText">
    <w:name w:val="Balloon Text"/>
    <w:basedOn w:val="Normal"/>
    <w:link w:val="BalloonTextChar"/>
    <w:uiPriority w:val="99"/>
    <w:semiHidden/>
    <w:unhideWhenUsed/>
    <w:rsid w:val="00EC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70"/>
    <w:rPr>
      <w:rFonts w:ascii="Tahoma" w:hAnsi="Tahoma" w:cs="Tahoma"/>
      <w:sz w:val="16"/>
      <w:szCs w:val="16"/>
    </w:rPr>
  </w:style>
  <w:style w:type="character" w:styleId="CommentReference">
    <w:name w:val="annotation reference"/>
    <w:basedOn w:val="DefaultParagraphFont"/>
    <w:uiPriority w:val="99"/>
    <w:semiHidden/>
    <w:unhideWhenUsed/>
    <w:rsid w:val="00185583"/>
    <w:rPr>
      <w:sz w:val="16"/>
      <w:szCs w:val="16"/>
    </w:rPr>
  </w:style>
  <w:style w:type="paragraph" w:styleId="CommentText">
    <w:name w:val="annotation text"/>
    <w:basedOn w:val="Normal"/>
    <w:link w:val="CommentTextChar"/>
    <w:uiPriority w:val="99"/>
    <w:semiHidden/>
    <w:unhideWhenUsed/>
    <w:rsid w:val="00185583"/>
    <w:pPr>
      <w:spacing w:line="240" w:lineRule="auto"/>
    </w:pPr>
    <w:rPr>
      <w:sz w:val="20"/>
      <w:szCs w:val="20"/>
    </w:rPr>
  </w:style>
  <w:style w:type="character" w:customStyle="1" w:styleId="CommentTextChar">
    <w:name w:val="Comment Text Char"/>
    <w:basedOn w:val="DefaultParagraphFont"/>
    <w:link w:val="CommentText"/>
    <w:uiPriority w:val="99"/>
    <w:semiHidden/>
    <w:rsid w:val="00185583"/>
    <w:rPr>
      <w:sz w:val="20"/>
      <w:szCs w:val="20"/>
    </w:rPr>
  </w:style>
  <w:style w:type="paragraph" w:styleId="CommentSubject">
    <w:name w:val="annotation subject"/>
    <w:basedOn w:val="CommentText"/>
    <w:next w:val="CommentText"/>
    <w:link w:val="CommentSubjectChar"/>
    <w:uiPriority w:val="99"/>
    <w:semiHidden/>
    <w:unhideWhenUsed/>
    <w:rsid w:val="00185583"/>
    <w:rPr>
      <w:b/>
      <w:bCs/>
    </w:rPr>
  </w:style>
  <w:style w:type="character" w:customStyle="1" w:styleId="CommentSubjectChar">
    <w:name w:val="Comment Subject Char"/>
    <w:basedOn w:val="CommentTextChar"/>
    <w:link w:val="CommentSubject"/>
    <w:uiPriority w:val="99"/>
    <w:semiHidden/>
    <w:rsid w:val="00185583"/>
    <w:rPr>
      <w:b/>
      <w:bCs/>
      <w:sz w:val="20"/>
      <w:szCs w:val="20"/>
    </w:rPr>
  </w:style>
</w:styles>
</file>

<file path=word/webSettings.xml><?xml version="1.0" encoding="utf-8"?>
<w:webSettings xmlns:r="http://schemas.openxmlformats.org/officeDocument/2006/relationships" xmlns:w="http://schemas.openxmlformats.org/wordprocessingml/2006/main">
  <w:divs>
    <w:div w:id="5357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B8064-3B62-497F-8A18-20228039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11712</Words>
  <Characters>6677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2016. gada 3. - 4. oktobra neformālajā sanāksmē izskatāmajiem jautājumiem.</vt:lpstr>
    </vt:vector>
  </TitlesOfParts>
  <Company>Veselības ministrija</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2016. gada 3. - 4. oktobra neformālajā sanāksmē izskatāmajiem jautājumiem.</dc:title>
  <dc:subject>informatīvais ziņojums</dc:subject>
  <dc:creator>Aleksandrs Takašovs</dc:creator>
  <dc:description>A.Takašovs
67025876</dc:description>
  <cp:lastModifiedBy>atakasovs</cp:lastModifiedBy>
  <cp:revision>10</cp:revision>
  <dcterms:created xsi:type="dcterms:W3CDTF">2016-09-22T10:19:00Z</dcterms:created>
  <dcterms:modified xsi:type="dcterms:W3CDTF">2016-09-22T13:26:00Z</dcterms:modified>
</cp:coreProperties>
</file>