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A7" w:rsidRPr="00FA7DA7" w:rsidRDefault="00FA7DA7" w:rsidP="00A2222E">
      <w:pPr>
        <w:ind w:left="-426"/>
        <w:jc w:val="right"/>
        <w:rPr>
          <w:rFonts w:ascii="Times New Roman" w:hAnsi="Times New Roman" w:cs="Times New Roman"/>
          <w:i/>
          <w:sz w:val="24"/>
          <w:szCs w:val="24"/>
        </w:rPr>
      </w:pPr>
      <w:r w:rsidRPr="00FA7DA7">
        <w:rPr>
          <w:rFonts w:ascii="Times New Roman" w:hAnsi="Times New Roman" w:cs="Times New Roman"/>
          <w:i/>
          <w:sz w:val="24"/>
          <w:szCs w:val="24"/>
        </w:rPr>
        <w:t>Projekts</w:t>
      </w:r>
    </w:p>
    <w:p w:rsidR="00FA7DA7" w:rsidRPr="00FA7DA7" w:rsidRDefault="00FA7DA7" w:rsidP="00A2222E">
      <w:pPr>
        <w:ind w:left="-426"/>
        <w:rPr>
          <w:rFonts w:ascii="Times New Roman" w:hAnsi="Times New Roman" w:cs="Times New Roman"/>
          <w:i/>
          <w:sz w:val="24"/>
          <w:szCs w:val="24"/>
        </w:rPr>
      </w:pPr>
    </w:p>
    <w:p w:rsidR="00FA7DA7" w:rsidRPr="00FA7DA7" w:rsidRDefault="00FA7DA7" w:rsidP="00A2222E">
      <w:pPr>
        <w:pStyle w:val="ListParagraph"/>
        <w:spacing w:after="0"/>
        <w:ind w:left="-426"/>
        <w:jc w:val="both"/>
        <w:rPr>
          <w:rFonts w:ascii="Times New Roman" w:hAnsi="Times New Roman" w:cs="Times New Roman"/>
          <w:sz w:val="24"/>
          <w:szCs w:val="24"/>
        </w:rPr>
      </w:pPr>
      <w:r w:rsidRPr="00FA7DA7">
        <w:rPr>
          <w:rFonts w:ascii="Times New Roman" w:hAnsi="Times New Roman" w:cs="Times New Roman"/>
          <w:sz w:val="24"/>
          <w:szCs w:val="24"/>
        </w:rPr>
        <w:t xml:space="preserve">2016.gada </w:t>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t>Noteikumi Nr.</w:t>
      </w:r>
    </w:p>
    <w:p w:rsidR="00FA7DA7" w:rsidRDefault="00FA7DA7" w:rsidP="00A2222E">
      <w:pPr>
        <w:pStyle w:val="ListParagraph"/>
        <w:spacing w:after="0"/>
        <w:ind w:left="-426"/>
        <w:jc w:val="both"/>
        <w:rPr>
          <w:rFonts w:ascii="Times New Roman" w:hAnsi="Times New Roman" w:cs="Times New Roman"/>
          <w:sz w:val="24"/>
          <w:szCs w:val="24"/>
        </w:rPr>
      </w:pPr>
      <w:r w:rsidRPr="00FA7DA7">
        <w:rPr>
          <w:rFonts w:ascii="Times New Roman" w:hAnsi="Times New Roman" w:cs="Times New Roman"/>
          <w:sz w:val="24"/>
          <w:szCs w:val="24"/>
        </w:rPr>
        <w:t>Rīga</w:t>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t>(prot. Nr.            .§)</w:t>
      </w:r>
    </w:p>
    <w:p w:rsidR="00A2222E" w:rsidRPr="00FA7DA7" w:rsidRDefault="00A2222E" w:rsidP="00A2222E">
      <w:pPr>
        <w:pStyle w:val="ListParagraph"/>
        <w:spacing w:after="0"/>
        <w:ind w:left="-426"/>
        <w:jc w:val="both"/>
        <w:rPr>
          <w:rFonts w:ascii="Times New Roman" w:hAnsi="Times New Roman" w:cs="Times New Roman"/>
          <w:sz w:val="24"/>
          <w:szCs w:val="24"/>
        </w:rPr>
      </w:pPr>
    </w:p>
    <w:p w:rsidR="00FA7DA7" w:rsidRPr="00FA7DA7" w:rsidRDefault="00FA7DA7" w:rsidP="00FA7DA7">
      <w:pPr>
        <w:pStyle w:val="ListParagraph"/>
        <w:rPr>
          <w:rFonts w:ascii="Times New Roman" w:hAnsi="Times New Roman" w:cs="Times New Roman"/>
          <w:b/>
          <w:sz w:val="24"/>
          <w:szCs w:val="24"/>
        </w:rPr>
      </w:pPr>
    </w:p>
    <w:p w:rsidR="00FA7DA7" w:rsidRPr="00FA7DA7" w:rsidRDefault="00FA7DA7" w:rsidP="00FA7DA7">
      <w:pPr>
        <w:pStyle w:val="ListParagraph"/>
        <w:jc w:val="center"/>
        <w:rPr>
          <w:rFonts w:ascii="Times New Roman" w:hAnsi="Times New Roman" w:cs="Times New Roman"/>
          <w:b/>
          <w:sz w:val="24"/>
          <w:szCs w:val="24"/>
        </w:rPr>
      </w:pPr>
      <w:r w:rsidRPr="00FA7DA7">
        <w:rPr>
          <w:rFonts w:ascii="Times New Roman" w:hAnsi="Times New Roman" w:cs="Times New Roman"/>
          <w:b/>
          <w:sz w:val="24"/>
          <w:szCs w:val="24"/>
        </w:rPr>
        <w:t>Darbības programmas „Izaugsme un nodarbinātība” 4.3.1. specifiskā atbalsta mērķa “Veicināt energoefektivitāti un vietējo AER izmantošanu centralizētajā siltumapgādē” īstenošanas noteikumi</w:t>
      </w:r>
    </w:p>
    <w:p w:rsidR="00FA7DA7" w:rsidRPr="00FA7DA7" w:rsidRDefault="00FA7DA7" w:rsidP="00FA7DA7">
      <w:pPr>
        <w:pStyle w:val="ListParagraph"/>
        <w:spacing w:after="0"/>
        <w:jc w:val="center"/>
        <w:rPr>
          <w:rFonts w:ascii="Times New Roman" w:hAnsi="Times New Roman" w:cs="Times New Roman"/>
          <w:sz w:val="24"/>
          <w:szCs w:val="24"/>
        </w:rPr>
      </w:pPr>
    </w:p>
    <w:p w:rsidR="00FA7DA7" w:rsidRPr="00FA7DA7" w:rsidRDefault="00FA7DA7" w:rsidP="00FA7DA7">
      <w:pPr>
        <w:pStyle w:val="ListParagraph"/>
        <w:spacing w:after="0"/>
        <w:jc w:val="right"/>
        <w:rPr>
          <w:rFonts w:ascii="Times New Roman" w:hAnsi="Times New Roman" w:cs="Times New Roman"/>
          <w:sz w:val="24"/>
          <w:szCs w:val="24"/>
        </w:rPr>
      </w:pPr>
      <w:r w:rsidRPr="00FA7DA7">
        <w:rPr>
          <w:rFonts w:ascii="Times New Roman" w:hAnsi="Times New Roman" w:cs="Times New Roman"/>
          <w:sz w:val="24"/>
          <w:szCs w:val="24"/>
        </w:rPr>
        <w:t>Izdoti saskaņā ar</w:t>
      </w:r>
    </w:p>
    <w:p w:rsidR="00FA7DA7" w:rsidRPr="00FA7DA7" w:rsidRDefault="00FA7DA7" w:rsidP="00FA7DA7">
      <w:pPr>
        <w:pStyle w:val="ListParagraph"/>
        <w:spacing w:after="0"/>
        <w:jc w:val="right"/>
        <w:rPr>
          <w:rFonts w:ascii="Times New Roman" w:hAnsi="Times New Roman" w:cs="Times New Roman"/>
          <w:sz w:val="24"/>
          <w:szCs w:val="24"/>
        </w:rPr>
      </w:pPr>
      <w:r w:rsidRPr="00FA7DA7">
        <w:rPr>
          <w:rFonts w:ascii="Times New Roman" w:hAnsi="Times New Roman" w:cs="Times New Roman"/>
          <w:sz w:val="24"/>
          <w:szCs w:val="24"/>
        </w:rPr>
        <w:t xml:space="preserve">Eiropas Savienības struktūrfondu un </w:t>
      </w:r>
    </w:p>
    <w:p w:rsidR="00FA7DA7" w:rsidRPr="00FA7DA7" w:rsidRDefault="00FA7DA7" w:rsidP="00FA7DA7">
      <w:pPr>
        <w:pStyle w:val="ListParagraph"/>
        <w:spacing w:after="0"/>
        <w:jc w:val="right"/>
        <w:rPr>
          <w:rFonts w:ascii="Times New Roman" w:hAnsi="Times New Roman" w:cs="Times New Roman"/>
          <w:sz w:val="24"/>
          <w:szCs w:val="24"/>
        </w:rPr>
      </w:pPr>
      <w:r w:rsidRPr="00FA7DA7">
        <w:rPr>
          <w:rFonts w:ascii="Times New Roman" w:hAnsi="Times New Roman" w:cs="Times New Roman"/>
          <w:sz w:val="24"/>
          <w:szCs w:val="24"/>
        </w:rPr>
        <w:t xml:space="preserve">Kohēzijas fonda 2014.-2020.gada plānošanas perioda </w:t>
      </w:r>
    </w:p>
    <w:p w:rsidR="00FA7DA7" w:rsidRPr="00FA7DA7" w:rsidRDefault="00FA7DA7" w:rsidP="00FA7DA7">
      <w:pPr>
        <w:pStyle w:val="ListParagraph"/>
        <w:spacing w:after="0"/>
        <w:jc w:val="right"/>
        <w:rPr>
          <w:rFonts w:ascii="Times New Roman" w:hAnsi="Times New Roman" w:cs="Times New Roman"/>
          <w:sz w:val="24"/>
          <w:szCs w:val="24"/>
        </w:rPr>
      </w:pPr>
      <w:r w:rsidRPr="00FA7DA7">
        <w:rPr>
          <w:rFonts w:ascii="Times New Roman" w:hAnsi="Times New Roman" w:cs="Times New Roman"/>
          <w:sz w:val="24"/>
          <w:szCs w:val="24"/>
        </w:rPr>
        <w:t>vadības likuma 20.panta 13.punktu</w:t>
      </w:r>
    </w:p>
    <w:p w:rsidR="00FA7DA7" w:rsidRPr="00FA7DA7" w:rsidRDefault="00FA7DA7" w:rsidP="00FA7DA7">
      <w:pPr>
        <w:pStyle w:val="ListParagraph"/>
        <w:jc w:val="both"/>
        <w:rPr>
          <w:rFonts w:ascii="Times New Roman" w:hAnsi="Times New Roman" w:cs="Times New Roman"/>
          <w:sz w:val="24"/>
          <w:szCs w:val="24"/>
        </w:rPr>
      </w:pPr>
    </w:p>
    <w:p w:rsidR="00FA7DA7" w:rsidRDefault="00FA7DA7" w:rsidP="00FA7DA7">
      <w:pPr>
        <w:pStyle w:val="ListParagraph"/>
        <w:numPr>
          <w:ilvl w:val="1"/>
          <w:numId w:val="1"/>
        </w:numPr>
        <w:jc w:val="center"/>
        <w:rPr>
          <w:rFonts w:ascii="Times New Roman" w:hAnsi="Times New Roman" w:cs="Times New Roman"/>
          <w:b/>
          <w:sz w:val="24"/>
          <w:szCs w:val="24"/>
        </w:rPr>
      </w:pPr>
      <w:r w:rsidRPr="00FA7DA7">
        <w:rPr>
          <w:rFonts w:ascii="Times New Roman" w:hAnsi="Times New Roman" w:cs="Times New Roman"/>
          <w:b/>
          <w:sz w:val="24"/>
          <w:szCs w:val="24"/>
        </w:rPr>
        <w:t>Vispārīgie jautājumi</w:t>
      </w:r>
    </w:p>
    <w:p w:rsidR="00FA7DA7" w:rsidRPr="00FA7DA7" w:rsidRDefault="00FA7DA7" w:rsidP="00FA7DA7">
      <w:pPr>
        <w:pStyle w:val="ListParagraph"/>
        <w:ind w:left="1800"/>
        <w:rPr>
          <w:rFonts w:ascii="Times New Roman" w:hAnsi="Times New Roman" w:cs="Times New Roman"/>
          <w:b/>
          <w:sz w:val="24"/>
          <w:szCs w:val="24"/>
        </w:rPr>
      </w:pP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Noteikumi nosaka:</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kārtību, kādā īsteno darbības programmas „Izaugsme un nodarbinātība” 4.3.1. specifisko atbalsta mērķi “veicināt energoefektivitāti un vietējo AER izmantošanu centralizētajā siltumapgādē”  (turpmāk – specifiskais atbalsts);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mērķi;</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specifiskajam atbalstam pieejamo finansējumu;</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prasības Kohēzijas fonda (turpmāk – KF) projekta (turpmāk – projekts) iesniedzējam (turpmāk – projekta iesniedzējs);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atbalstāmo darbību, izmaksu </w:t>
      </w:r>
      <w:proofErr w:type="spellStart"/>
      <w:r w:rsidRPr="00FA7DA7">
        <w:rPr>
          <w:rFonts w:ascii="Times New Roman" w:hAnsi="Times New Roman" w:cs="Times New Roman"/>
          <w:sz w:val="24"/>
          <w:szCs w:val="24"/>
        </w:rPr>
        <w:t>attiecināmības</w:t>
      </w:r>
      <w:proofErr w:type="spellEnd"/>
      <w:r w:rsidRPr="00FA7DA7">
        <w:rPr>
          <w:rFonts w:ascii="Times New Roman" w:hAnsi="Times New Roman" w:cs="Times New Roman"/>
          <w:sz w:val="24"/>
          <w:szCs w:val="24"/>
        </w:rPr>
        <w:t xml:space="preserve"> nosacījumus;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līguma par projekta īstenošanu (turpmāk – līgums) vienpusēja uzteikuma nosacījumus.</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Specifiskā atbalsta īstenošanas mērķis ir veicināt energoefektivitāti un vietējo atjaunojamo energoresursu izmantošanu centralizētajā siltumapgādē. </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Specifiskā atbalsta mērķa grupa ir siltumenerģijas lietotāji, pašvaldības un komersanti. </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īstenošanas veids ir atklāta projektu iesniegumu atlase.</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Specifiskā atbalsta īstenošanai plānotais kopējais attiecināmais finansējums ir 62 581 758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 xml:space="preserve">, tai skaitā KF finansējums - 53 194 494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 xml:space="preserve"> un privātais līdzfinansējums vismaz 9 387 264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 xml:space="preserve"> apmērā. Specifiskā atbalsta īstenošanai pieejamais kopējais attiecināmais KF finansējums ir 49 903 526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Atbalsts specifiskā atbalsta ietvaros tiek sniegts </w:t>
      </w:r>
      <w:proofErr w:type="spellStart"/>
      <w:r w:rsidRPr="00FA7DA7">
        <w:rPr>
          <w:rFonts w:ascii="Times New Roman" w:hAnsi="Times New Roman" w:cs="Times New Roman"/>
          <w:sz w:val="24"/>
          <w:szCs w:val="24"/>
        </w:rPr>
        <w:t>granta</w:t>
      </w:r>
      <w:proofErr w:type="spellEnd"/>
      <w:r w:rsidRPr="00FA7DA7">
        <w:rPr>
          <w:rFonts w:ascii="Times New Roman" w:hAnsi="Times New Roman" w:cs="Times New Roman"/>
          <w:sz w:val="24"/>
          <w:szCs w:val="24"/>
        </w:rPr>
        <w:t xml:space="preserve"> veidā.</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Vienam finansējuma saņēmējam un viņa saistītajām personām maksimāli pieejamais KF finansējuma apmērs ir 8 000 000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Maksimāli pieļaujamā KF atbalsta intensitāte no projekta kopējām attiecināmajām izmaksām ir:</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35% - ja tiek veikti ieguldījumi </w:t>
      </w: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efektivitātes paaugstināšanai;</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lastRenderedPageBreak/>
        <w:t>40% - ja tiek veikti ieguldījumi siltumenerģijas pārvades un sadales sistēmas efektivitātes paaugstināšanai.</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ietvaros sasniedzamie rezultāta un uzraudzības rādītāji un to sasniedzamās vērtības: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līdz 2023. gada 31. decembrim, atbilstoši darbības programmas “Izaugsme un nodarbinātība” noteiktajam, 4.3.1. specifiskā atbalsta mērķa ietvaros sasniedzamie rezultāta rādītāji:</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atjaunojamo energoresursu īpatsvars pārveidošanas sektorā saražotajā siltumenerģijā – 60%;</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kopējā atjaunojamo energoresursu </w:t>
      </w:r>
      <w:proofErr w:type="spellStart"/>
      <w:r w:rsidRPr="00FA7DA7">
        <w:rPr>
          <w:rFonts w:ascii="Times New Roman" w:hAnsi="Times New Roman" w:cs="Times New Roman"/>
          <w:sz w:val="24"/>
          <w:szCs w:val="24"/>
        </w:rPr>
        <w:t>siltumjauda</w:t>
      </w:r>
      <w:proofErr w:type="spellEnd"/>
      <w:r w:rsidRPr="00FA7DA7">
        <w:rPr>
          <w:rFonts w:ascii="Times New Roman" w:hAnsi="Times New Roman" w:cs="Times New Roman"/>
          <w:sz w:val="24"/>
          <w:szCs w:val="24"/>
        </w:rPr>
        <w:t xml:space="preserve"> centralizētajā siltumapgādē – 1 820 MW.</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līdz 2023. gada 31. decembrim specifiskā atbalsta mērķa ietvaros sasniedzamie iznākuma rādītāji:</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rekonstruētie siltumtīkli – 70 km;</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siltumenerģijas zudumu samazinājums rekonstruētajos siltumtīklos – 49 000 </w:t>
      </w:r>
      <w:proofErr w:type="spellStart"/>
      <w:r w:rsidRPr="00FA7DA7">
        <w:rPr>
          <w:rFonts w:ascii="Times New Roman" w:hAnsi="Times New Roman" w:cs="Times New Roman"/>
          <w:sz w:val="24"/>
          <w:szCs w:val="24"/>
        </w:rPr>
        <w:t>MWh</w:t>
      </w:r>
      <w:proofErr w:type="spellEnd"/>
      <w:r w:rsidRPr="00FA7DA7">
        <w:rPr>
          <w:rFonts w:ascii="Times New Roman" w:hAnsi="Times New Roman" w:cs="Times New Roman"/>
          <w:sz w:val="24"/>
          <w:szCs w:val="24"/>
        </w:rPr>
        <w:t>/gadā;</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atjaunojamo energoresursu izmantojošu </w:t>
      </w:r>
      <w:proofErr w:type="spellStart"/>
      <w:r w:rsidRPr="00FA7DA7">
        <w:rPr>
          <w:rFonts w:ascii="Times New Roman" w:hAnsi="Times New Roman" w:cs="Times New Roman"/>
          <w:sz w:val="24"/>
          <w:szCs w:val="24"/>
        </w:rPr>
        <w:t>siltumražošanas</w:t>
      </w:r>
      <w:proofErr w:type="spellEnd"/>
      <w:r w:rsidRPr="00FA7DA7">
        <w:rPr>
          <w:rFonts w:ascii="Times New Roman" w:hAnsi="Times New Roman" w:cs="Times New Roman"/>
          <w:sz w:val="24"/>
          <w:szCs w:val="24"/>
        </w:rPr>
        <w:t xml:space="preserve"> jaudu modernizācija un pieaugums centralizētajā siltumapgādē – 70 MW;</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no atjaunojamiem energoresursiem ražotā </w:t>
      </w:r>
      <w:proofErr w:type="spellStart"/>
      <w:r w:rsidRPr="00FA7DA7">
        <w:rPr>
          <w:rFonts w:ascii="Times New Roman" w:hAnsi="Times New Roman" w:cs="Times New Roman"/>
          <w:sz w:val="24"/>
          <w:szCs w:val="24"/>
        </w:rPr>
        <w:t>papildjauda</w:t>
      </w:r>
      <w:proofErr w:type="spellEnd"/>
      <w:r w:rsidRPr="00FA7DA7">
        <w:rPr>
          <w:rFonts w:ascii="Times New Roman" w:hAnsi="Times New Roman" w:cs="Times New Roman"/>
          <w:sz w:val="24"/>
          <w:szCs w:val="24"/>
        </w:rPr>
        <w:t xml:space="preserve"> - 28 MW;</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aprēķinātais siltumnīcefekta gāzu samazinājums gadā – 30 454 CO</w:t>
      </w:r>
      <w:r w:rsidRPr="00FA7DA7">
        <w:rPr>
          <w:rFonts w:ascii="Times New Roman" w:hAnsi="Times New Roman" w:cs="Times New Roman"/>
          <w:sz w:val="24"/>
          <w:szCs w:val="24"/>
          <w:vertAlign w:val="subscript"/>
        </w:rPr>
        <w:t xml:space="preserve">2 </w:t>
      </w:r>
      <w:r w:rsidRPr="00FA7DA7">
        <w:rPr>
          <w:rFonts w:ascii="Times New Roman" w:hAnsi="Times New Roman" w:cs="Times New Roman"/>
          <w:sz w:val="24"/>
          <w:szCs w:val="24"/>
        </w:rPr>
        <w:t>ekvivalenta tonnas.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finanšu rādītājs specifiskā atbalsta ietvaros līdz 2018.gada 31.decembrim ir sertificēti izdevumi 9 387 264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 xml:space="preserve"> apmērā.</w:t>
      </w:r>
    </w:p>
    <w:p w:rsid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ietvaros atbildīgās iestādes funkcijas pilda Ekonomikas ministrija (turpmāk – atbildīgā iestāde).</w:t>
      </w:r>
    </w:p>
    <w:p w:rsidR="00FA7DA7" w:rsidRPr="00FA7DA7" w:rsidRDefault="00FA7DA7" w:rsidP="00FA7DA7">
      <w:pPr>
        <w:pStyle w:val="ListParagraph"/>
        <w:ind w:left="510"/>
        <w:jc w:val="both"/>
        <w:rPr>
          <w:rFonts w:ascii="Times New Roman" w:hAnsi="Times New Roman" w:cs="Times New Roman"/>
          <w:sz w:val="24"/>
          <w:szCs w:val="24"/>
        </w:rPr>
      </w:pPr>
    </w:p>
    <w:p w:rsidR="00FA7DA7" w:rsidRDefault="00FA7DA7" w:rsidP="00FA7DA7">
      <w:pPr>
        <w:pStyle w:val="ListParagraph"/>
        <w:numPr>
          <w:ilvl w:val="1"/>
          <w:numId w:val="1"/>
        </w:numPr>
        <w:jc w:val="center"/>
        <w:rPr>
          <w:rFonts w:ascii="Times New Roman" w:hAnsi="Times New Roman" w:cs="Times New Roman"/>
          <w:b/>
          <w:sz w:val="24"/>
          <w:szCs w:val="24"/>
        </w:rPr>
      </w:pPr>
      <w:r w:rsidRPr="00FA7DA7">
        <w:rPr>
          <w:rFonts w:ascii="Times New Roman" w:hAnsi="Times New Roman" w:cs="Times New Roman"/>
          <w:b/>
          <w:sz w:val="24"/>
          <w:szCs w:val="24"/>
        </w:rPr>
        <w:t>Projekta iesniedzējam un projekta iesniegumam noteiktās prasības</w:t>
      </w:r>
    </w:p>
    <w:p w:rsidR="00FA7DA7" w:rsidRPr="00FA7DA7" w:rsidRDefault="00FA7DA7" w:rsidP="00FA7DA7">
      <w:pPr>
        <w:pStyle w:val="ListParagraph"/>
        <w:ind w:left="1800"/>
        <w:rPr>
          <w:rFonts w:ascii="Times New Roman" w:hAnsi="Times New Roman" w:cs="Times New Roman"/>
          <w:b/>
          <w:sz w:val="24"/>
          <w:szCs w:val="24"/>
        </w:rPr>
      </w:pP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ietvaros projekta iesnieguma iesniedzējs ir Latvijas Republikā reģistrēts sīkais (mikro), mazais, vidējais vai lielais komersants.</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iesniedzējs nevar pretendēt uz finansējumu, ja:</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tas atbilst Eiropas Savienības struktūrfondu un Kohēzijas fonda 2014. - 2020. gada plānošanas perioda vadības likuma 23.pantā noteiktiem projekta iesniedzēju izslēgšanas noteikumiem;</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izpildās gadījumi, kas noteikti Eiropas Komisijas 2014. gada 17. jūnija Regulas (ES) Nr. 651/2014, ar ko noteiktas atbalsta kategorijas atzīst par saderīgām ar iekšējo tirgu, piemērojot Līguma 107. un 108. pantu (Eiropas Savienības Vēstnesis, 2014. gada 26. jūnijs, Nr. L 187) (turpmāk - Komisijas regulas Nr.651/2014) 1.panta 4.punkta a) un b) apakšpunktos;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uz projekta iesniedzēju attiecas kāds no Komisijas regulas Nr.651/2014 1.panta 4.punkta c) apakšpunktā minētajiem nosacījumiem:</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w:t>
      </w:r>
      <w:r w:rsidRPr="00FA7DA7">
        <w:rPr>
          <w:rFonts w:ascii="Times New Roman" w:hAnsi="Times New Roman" w:cs="Times New Roman"/>
          <w:sz w:val="24"/>
          <w:szCs w:val="24"/>
        </w:rPr>
        <w:lastRenderedPageBreak/>
        <w:t>no rezervēm (un visām pārējām pozīcijām, kuras pieņemts uzskatīt par daļu no sabiedrības pašu kapitāla), rodas negatīvs rezultāts, kas pārsniedz pusi no parakstītā kapitāla, un kapitāls attiecīgajā gadījumā ietver kapitāldaļu uzcenojumu;</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atbalsta pretendents ar tiesas lēmumu ir atzīts par maksātnespējīgu, tai skaitā ar tiesas spriedumu ir pasludināts maksātnespējas process vai ar tiesas spriedumu tiek īstenots tiesiskās aizsardzības process, vai ar tiesas lēmumu tiek īstenots </w:t>
      </w:r>
      <w:proofErr w:type="spellStart"/>
      <w:r w:rsidRPr="00FA7DA7">
        <w:rPr>
          <w:rFonts w:ascii="Times New Roman" w:hAnsi="Times New Roman" w:cs="Times New Roman"/>
          <w:sz w:val="24"/>
          <w:szCs w:val="24"/>
        </w:rPr>
        <w:t>ārpustiesas</w:t>
      </w:r>
      <w:proofErr w:type="spellEnd"/>
      <w:r w:rsidRPr="00FA7DA7">
        <w:rPr>
          <w:rFonts w:ascii="Times New Roman" w:hAnsi="Times New Roman" w:cs="Times New Roman"/>
          <w:sz w:val="24"/>
          <w:szCs w:val="24"/>
        </w:rPr>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atbalsta pretendents ir saņēmis glābšanas atbalstu un vēl nav atmaksājis aizdevumu vai atsaucis garantiju vai ir saņēmis pārstrukturēšanas atbalstu un uz to joprojām attiecas pārstrukturēšanas plāns;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atbalsta pretendentam (kas nav MVU) pēdējos divus gadus uzņēmuma parādsaistību un pašu kapitāla bilances vērtību attiecība ir pārsniegusi 7,5, kā arī uzņēmuma procentu seguma attiecība, kas rēķināta pēc komersanta ieņēmumiem pirms procentu, nodokļu, nolietojuma un amortizācijas atskaitījumiem (EBITDA), ir bijusi mazāka par 1,0.</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Īpašums, kurā veic ieguldījumus projekta ietvaros, ir projekta iesniedzēja īpašumā vai pašvaldība to ir nodevusi projekta iesniedzējam nomā vai koncesijā uz laiku, kas nav mazāks par pieciem gadiem pēc noslēguma maksājuma veikšanas. Īpašuma vai nomas tiesībām jābūt reģistrētām zemesgrāmatā, koncesijas līgumam jābūt reģistrētam publiskās un privātās partnerības līgumu reģistrā:</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ja zeme, uz kuras atrodas ēka, kas ir pastāvīgs finansējuma saņēmēja īpašuma objekts, nav finansējuma saņēmēja īpašumā, par to jābūt noslēgtam nomas līgumam uz laiku, kas nav mazāks par pieciem gadiem pēc noslēguma maksājuma veikšanas;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infrastruktūra, kurā paredzēts veikt ieguldījumus projekta ietvaros, un kuru pašvaldība ir nodevusi projekta iesniedzējam nomā vai koncesijā, pēc nomas vai koncesijas līguma termiņa beigām jānodod pašvaldības bilancē. Nomas vai koncesijas līgumā nav paredzēta </w:t>
      </w: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pārvades vai sadales sistēmas vai to elementu nodošana projekta iesniedzēja īpašumā vai valdījumā pēc nomas vai koncesijas līguma termiņa beigām, neatkarīgi no projekta iesniedzēja veikto ieguldījumu apjoma.</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iesniegumam pievieno:</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lastRenderedPageBreak/>
        <w:t>deklarāciju par saimnieciskās darbības veicēja atbilstību mikro, mazās vai vidējās komercsabiedrības statusam (sagatavotu saskaņā ar normatīvajiem aktiem, kas nosaka saimnieciskās darbības veicēju deklarēšanos atbilstoši mikro, mazo un vidējo komercsabiedrību definīcijai), ja projekta iesniedzējs šo noteikumu ietvaros pretendē uz finansējumu saskaņā ar mikro, mazajām un vidējām komercsabiedrībām noteiktajām prasībām;</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īpašumtiesības, nomas vai koncesijas tiesības apliecinošus dokumentus par pamatlīdzekļiem:</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ja projekts paredz pārvades un sadales sistēmas efektivitātes paaugstināšanu, – projekta iesniedzēja pamatlīdzekļu uzskaites kartītes kopiju par pamatlīdzekļiem, kuros projekta ietvaros ir plānots veikt ieguldījumus. Ja pašvaldība tos ir nodevusi projekta iesniedzējam nomā vai koncesijā, iesniedz ar pašvaldību noslēgtā nomas līguma kopiju, kurā noteiktas nomnieka tiesības veikt būvniecību un rekonstrukciju, vai koncesijas līguma kopiju, kas ir reģistrēts publiskās un privātās partnerības līgumu reģistrā un kurā noteiktas koncesionāra tiesības veikt būvniecību vai rekonstrukciju;</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ja projekts paredz </w:t>
      </w: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efektivitātes paaugstināšanu:</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projekta iesniedzēja pamatlīdzekļu uzskaites kartītes kopiju par pamatlīdzekļiem, kuros projekta ietvaros ir plānots veikt ieguldījumus. Ja pašvaldība projekta iesniedzējam tos ir nodevusi nomā vai koncesijā, iesniedz ar pašvaldību noslēgtā nomas līguma kopiju, kurā noteiktas nomnieka tiesības veikt būvniecību un rekonstrukciju, vai koncesijas līguma kopiju, kas ir reģistrēts publiskās un privātās partnerības līgumu reģistrā un kurā noteiktas koncesionāra tiesības veikt būvniecību vai rekonstrukciju. Ja ēka, kurā atrodas </w:t>
      </w: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iekārtas, kurās tiks veikti ieguldījumi, nav pašvaldības īpašumā, iesniedz nomas līguma kopiju, kas ir reģistrēts zemesgrāmatā, uz laiku, kas nav mazāks par pieciem gadiem pēc noslēguma maksājuma veikšanas;</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ja zeme, uz kuras atrodas ēka, kas ir patstāvīgs īpašuma objekts un kurā tiks veikti ieguldījumi vai kurā atrodas iekārtas, kurās tiks veikti ieguldījumi, tiek nomāta, iesniedz nomas līguma kopiju, kas ir reģistrēts zemesgrāmatā. Ja uz zemes paredzēts veikt būvniecību, nomas līgumā tiek noteiktas nomnieka tiesības veikt būvniecību attiecīgajā zemesgabalā;</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ja projektam ir veikts ietekmes uz vidi novērtējums vai sākotnējais ietekmes uz vidi </w:t>
      </w:r>
      <w:proofErr w:type="spellStart"/>
      <w:r w:rsidRPr="00FA7DA7">
        <w:rPr>
          <w:rFonts w:ascii="Times New Roman" w:hAnsi="Times New Roman" w:cs="Times New Roman"/>
          <w:sz w:val="24"/>
          <w:szCs w:val="24"/>
        </w:rPr>
        <w:t>izvērtējums</w:t>
      </w:r>
      <w:proofErr w:type="spellEnd"/>
      <w:r w:rsidRPr="00FA7DA7">
        <w:rPr>
          <w:rFonts w:ascii="Times New Roman" w:hAnsi="Times New Roman" w:cs="Times New Roman"/>
          <w:sz w:val="24"/>
          <w:szCs w:val="24"/>
        </w:rPr>
        <w:t xml:space="preserve">, iesniedz Vides pārraudzības valsts biroja atzinumu par noslēguma ziņojumu vai Vides pārraudzības valsts biroja lēmumu par ietekmes uz vidi novērtējuma nepiemērošanu un Valsts vides dienesta attiecīgās reģionālās vides pārvaldes izdotos tehniskos noteikumus. Projektam, kuram nav nepieciešams ietekmes uz vidi novērtējums vai sākotnējais ietekmes uz vidi </w:t>
      </w:r>
      <w:proofErr w:type="spellStart"/>
      <w:r w:rsidRPr="00FA7DA7">
        <w:rPr>
          <w:rFonts w:ascii="Times New Roman" w:hAnsi="Times New Roman" w:cs="Times New Roman"/>
          <w:sz w:val="24"/>
          <w:szCs w:val="24"/>
        </w:rPr>
        <w:t>izvērtējums</w:t>
      </w:r>
      <w:proofErr w:type="spellEnd"/>
      <w:r w:rsidRPr="00FA7DA7">
        <w:rPr>
          <w:rFonts w:ascii="Times New Roman" w:hAnsi="Times New Roman" w:cs="Times New Roman"/>
          <w:sz w:val="24"/>
          <w:szCs w:val="24"/>
        </w:rPr>
        <w:t>, pievieno Valsts vides dienesta attiecīgās reģionālās vides pārvaldes izdotos tehniskos noteikumus;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attiecīgo siltumapgādes veidu licenču kopijas (ja tādas ir paredzētas saskaņā ar normatīvajiem aktiem enerģētikas jomā);</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atbilstoši Ministru kabineta 2015.gada 30.jūnija noteikumiem Nr.330 "Noteikumi par Latvijas būvnormatīvu LBN 501-15 "</w:t>
      </w:r>
      <w:proofErr w:type="spellStart"/>
      <w:r w:rsidRPr="00FA7DA7">
        <w:rPr>
          <w:rFonts w:ascii="Times New Roman" w:hAnsi="Times New Roman" w:cs="Times New Roman"/>
          <w:sz w:val="24"/>
          <w:szCs w:val="24"/>
        </w:rPr>
        <w:t>Būvizmaksu</w:t>
      </w:r>
      <w:proofErr w:type="spellEnd"/>
      <w:r w:rsidRPr="00FA7DA7">
        <w:rPr>
          <w:rFonts w:ascii="Times New Roman" w:hAnsi="Times New Roman" w:cs="Times New Roman"/>
          <w:sz w:val="24"/>
          <w:szCs w:val="24"/>
        </w:rPr>
        <w:t xml:space="preserve"> noteikšanas kārtība"" izstrādātu būvniecības izmaksu tāmi (kopiju) (ja attiecināms), secīgi </w:t>
      </w:r>
      <w:r w:rsidRPr="00FA7DA7">
        <w:rPr>
          <w:rFonts w:ascii="Times New Roman" w:hAnsi="Times New Roman" w:cs="Times New Roman"/>
          <w:sz w:val="24"/>
          <w:szCs w:val="24"/>
        </w:rPr>
        <w:lastRenderedPageBreak/>
        <w:t>norādot visas darbu un materiālu izmaksu pozīcijas, kas ir iekļautas projekta attiecināmajās un neattiecināmajās izmaksās;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iekārtu tehniskās specifikācijas vai iepirkuma tehniskās specifikācijas par iekārtām, ieskaitot ražības un kvalitātes rādītājus, atbilstību standartiem, izvietojuma rasējumus un </w:t>
      </w:r>
      <w:proofErr w:type="spellStart"/>
      <w:r w:rsidRPr="00FA7DA7">
        <w:rPr>
          <w:rFonts w:ascii="Times New Roman" w:hAnsi="Times New Roman" w:cs="Times New Roman"/>
          <w:sz w:val="24"/>
          <w:szCs w:val="24"/>
        </w:rPr>
        <w:t>pieslēgumu</w:t>
      </w:r>
      <w:proofErr w:type="spellEnd"/>
      <w:r w:rsidRPr="00FA7DA7">
        <w:rPr>
          <w:rFonts w:ascii="Times New Roman" w:hAnsi="Times New Roman" w:cs="Times New Roman"/>
          <w:sz w:val="24"/>
          <w:szCs w:val="24"/>
        </w:rPr>
        <w:t xml:space="preserve"> jaudas, kā arī prasības attiecībā uz iepirkuma priekšmeta kvalitāti, apjomu, drošību, garantiju, pārbaudes metodēm, iesaiņošanu, marķēšanu, izmantojamām metodēm, nepieciešamajiem resursiem, vēlamo galarezultātu, atbilstību nozares normatīvajos aktos noteiktajām prasībām un citas pamatotas un objektīvas prasības, lai iepirkuma priekšmets atbilstu iepirkuma mērķim (kopiju);</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būvvaldes izsniegtu būvatļauju (kopiju), kas apstiprina, ka ir izpildīti projektēšanas un būvdarbu nosacījumi, un ir atļauts uzsākt būvdarbus (ja attiecināms), vai apliecinājuma karti (kopiju) ēkas vai telpu grupas vienkāršotai atjaunošanai (ja attiecināms);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būvvaldes izsniegtu būvatļauju (kopiju) ar nosacījumiem par projektēšanu un būvniecību (ja attiecināms);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būvniecības ieceres iesniegumu (kopiju) (ja attiecināms);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tehniski ekonomisko pamatojumu;</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ja, īstenojot projektu, siltumapgādes sistēmai pieslēdz jaunu objektu, iesniedz dokumentus, kas apliecina attiecīgā objekta patērētās siltumenerģijas apjomu;</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ja finansējums tiek piešķirts saskaņā ar šo noteikumu 34.1.2. vai 34.2.1.apakšpunktu, iesniedz līgumu, kas noslēgts ar pašvaldību, vai pašvaldības lēmumu par to, ka projekta iesniedzējam ir deleģēts pārvaldes uzdevums sniegt sabiedrisko pakalpojumu – nodrošināt siltumapgādi (turpmāk – sabiedriskais pakalpojums). Attiecīgajā līgumā par pārvaldes uzdevuma deleģēšanu sniegt sabiedrisko pakalpojumu vai pašvaldības lēmumā par pārvaldes uzdevuma deleģēšanu sniegt sabiedrisko pakalpojumu norāda:</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sniedzamos sabiedriskos pakalpojumus;</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prasību sabiedrisko pakalpojumu sniedzējam uzturēt un atjaunot nepieciešamo tehnisko aprīkojumu, lai minētos pakalpojumus varētu sniegt atbilstoši prasībām, kas noteiktas katram konkrētajam pakalpojumam;</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līguma darbības laiku, kas nav mazāks par pieciem gadiem, bet nepārsniedz desmit gadu darbības termiņu;</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iespēju saņemt atlīdzības (kompensācijas) maksājumus investīcijām sabiedrisko pakalpojumu sniegšanas infrastruktūrā un nosacījumus atlīdzības (kompensācijas) maksājumu aprēķināšanai, kontrolei un pārskatīšanai, kā arī atlīdzības (kompensācijas) maksājumu pārmaksas novēršanai un atmaksāšanai;</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sabiedrisko pakalpojumu sniegšanas teritoriju;</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sabiedrisko pakalpojumu sniedzējam piešķirtās ekskluzīvās vai īpašās tiesības attiecībā uz sabiedrisko pakalpojumu sniegšanu;</w:t>
      </w:r>
    </w:p>
    <w:p w:rsidR="00FA7DA7" w:rsidRPr="00FA7DA7" w:rsidRDefault="00FA7DA7" w:rsidP="00FA7DA7">
      <w:pPr>
        <w:pStyle w:val="ListParagraph"/>
        <w:numPr>
          <w:ilvl w:val="3"/>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atsauci uz Eiropas Komisijas 2011. gada 20. decembra lēmumu 2012/21/ES par Līguma par Eiropas Savienības darbību 106. panta 2.punkta piemērošanu valsts atbalstam attiecībā uz kompensāciju par sabiedriskajiem pakalpojumiem dažiem uzņēmumiem, kuriem uzticēts sniegt pakalpojumus ar </w:t>
      </w:r>
      <w:r w:rsidRPr="00FA7DA7">
        <w:rPr>
          <w:rFonts w:ascii="Times New Roman" w:hAnsi="Times New Roman" w:cs="Times New Roman"/>
          <w:sz w:val="24"/>
          <w:szCs w:val="24"/>
        </w:rPr>
        <w:lastRenderedPageBreak/>
        <w:t>vispārēju tautsaimniecisku nozīmi (turpmāk – Komisijas lēmums Nr. 2012/21/ES). Ja līgums par pārvaldes uzdevuma deleģēšanu sniegt sabiedrisko pakalpojumu noslēgts vai pašvaldības lēmums par pārvaldes uzdevuma deleģēšanu sniegt sabiedrisko pakalpojumu pieņemts pēc 2012. gada 31. janvāra, atsauce uz Komisijas lēmumu Nr. 2012/21/ES ir obligāta;</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ja finansējums tiek piešķirts saskaņā ar šo noteikumu 34.1.2. vai 34.2.1.apakšpunktu, iesniedz apliecinājumu, ka kompensācija par sabiedriskā pakalpojuma sniegšanu nepārsniegs 15 000 000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 xml:space="preserve"> vidēji gadā pilnvarojuma laikā.</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Finanšu aprēķinus projekta iesniegumā veic, pamatojoties uz šādiem pieņēmumiem:</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finanšu aprēķinus veic par divdesmit gadiem, sākot no projekta īstenošanas pirmā gada;</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īstenošanas pēdējā gada beigās projekta ietvaros izveidoto objektu nodod ekspluatācijā;</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ietvaros izdevumus un ienākumus norāda pēc noslēguma maksājuma veikšanas;</w:t>
      </w:r>
    </w:p>
    <w:p w:rsid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finanšu aprēķinos piemēro reālo finansiālo diskonta likmi – 5% gadā;</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norādītā informācija atbilst plānotajam siltumenerģijas tarifam atbilstoši normatīvajiem aktiem enerģētikas jomā.</w:t>
      </w:r>
    </w:p>
    <w:p w:rsidR="00FA7DA7" w:rsidRPr="00FA7DA7" w:rsidRDefault="00FA7DA7" w:rsidP="00FA7DA7">
      <w:pPr>
        <w:pStyle w:val="ListParagraph"/>
        <w:jc w:val="both"/>
        <w:rPr>
          <w:rFonts w:ascii="Times New Roman" w:hAnsi="Times New Roman" w:cs="Times New Roman"/>
          <w:sz w:val="24"/>
          <w:szCs w:val="24"/>
        </w:rPr>
      </w:pPr>
    </w:p>
    <w:p w:rsidR="00FA7DA7" w:rsidRDefault="00FA7DA7" w:rsidP="00FA7DA7">
      <w:pPr>
        <w:pStyle w:val="ListParagraph"/>
        <w:jc w:val="center"/>
        <w:rPr>
          <w:rFonts w:ascii="Times New Roman" w:hAnsi="Times New Roman" w:cs="Times New Roman"/>
          <w:b/>
          <w:sz w:val="24"/>
          <w:szCs w:val="24"/>
        </w:rPr>
      </w:pPr>
      <w:r w:rsidRPr="00FA7DA7">
        <w:rPr>
          <w:rFonts w:ascii="Times New Roman" w:hAnsi="Times New Roman" w:cs="Times New Roman"/>
          <w:b/>
          <w:sz w:val="24"/>
          <w:szCs w:val="24"/>
        </w:rPr>
        <w:t>III. Atbalstāmās darbības</w:t>
      </w:r>
    </w:p>
    <w:p w:rsidR="00FA7DA7" w:rsidRPr="00FA7DA7" w:rsidRDefault="00FA7DA7" w:rsidP="00FA7DA7">
      <w:pPr>
        <w:pStyle w:val="ListParagraph"/>
        <w:jc w:val="center"/>
        <w:rPr>
          <w:rFonts w:ascii="Times New Roman" w:hAnsi="Times New Roman" w:cs="Times New Roman"/>
          <w:b/>
          <w:sz w:val="24"/>
          <w:szCs w:val="24"/>
        </w:rPr>
      </w:pP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Finansējumu piešķir:</w:t>
      </w:r>
    </w:p>
    <w:p w:rsidR="00FA7DA7" w:rsidRPr="00FA7DA7" w:rsidRDefault="00283420" w:rsidP="00FA7DA7">
      <w:pPr>
        <w:pStyle w:val="ListParagraph"/>
        <w:numPr>
          <w:ilvl w:val="1"/>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s</w:t>
      </w:r>
      <w:r w:rsidR="00FA7DA7" w:rsidRPr="00FA7DA7">
        <w:rPr>
          <w:rFonts w:ascii="Times New Roman" w:hAnsi="Times New Roman" w:cs="Times New Roman"/>
          <w:sz w:val="24"/>
          <w:szCs w:val="24"/>
        </w:rPr>
        <w:t>iltumavota</w:t>
      </w:r>
      <w:proofErr w:type="spellEnd"/>
      <w:r w:rsidR="00FA7DA7" w:rsidRPr="00FA7DA7">
        <w:rPr>
          <w:rFonts w:ascii="Times New Roman" w:hAnsi="Times New Roman" w:cs="Times New Roman"/>
          <w:sz w:val="24"/>
          <w:szCs w:val="24"/>
        </w:rPr>
        <w:t xml:space="preserve"> (ja pilnībā tiek aizstāts esošs </w:t>
      </w:r>
      <w:proofErr w:type="spellStart"/>
      <w:r w:rsidR="00FA7DA7" w:rsidRPr="00FA7DA7">
        <w:rPr>
          <w:rFonts w:ascii="Times New Roman" w:hAnsi="Times New Roman" w:cs="Times New Roman"/>
          <w:sz w:val="24"/>
          <w:szCs w:val="24"/>
        </w:rPr>
        <w:t>siltumavots</w:t>
      </w:r>
      <w:proofErr w:type="spellEnd"/>
      <w:r w:rsidR="00FA7DA7" w:rsidRPr="00FA7DA7">
        <w:rPr>
          <w:rFonts w:ascii="Times New Roman" w:hAnsi="Times New Roman" w:cs="Times New Roman"/>
          <w:sz w:val="24"/>
          <w:szCs w:val="24"/>
        </w:rPr>
        <w:t xml:space="preserve">) un pārvades, un sadales sistēmas rekonstrukcijai un būvniecībai, tai skaitā tehnoloģisko iekārtu iegādei un uzstādīšanai, izņemot šo noteikumu 17.punktā minētos gadījumus. </w:t>
      </w:r>
      <w:proofErr w:type="spellStart"/>
      <w:r w:rsidR="00FA7DA7" w:rsidRPr="00FA7DA7">
        <w:rPr>
          <w:rFonts w:ascii="Times New Roman" w:hAnsi="Times New Roman" w:cs="Times New Roman"/>
          <w:sz w:val="24"/>
          <w:szCs w:val="24"/>
        </w:rPr>
        <w:t>Siltumavots</w:t>
      </w:r>
      <w:proofErr w:type="spellEnd"/>
      <w:r w:rsidR="00FA7DA7" w:rsidRPr="00FA7DA7">
        <w:rPr>
          <w:rFonts w:ascii="Times New Roman" w:hAnsi="Times New Roman" w:cs="Times New Roman"/>
          <w:sz w:val="24"/>
          <w:szCs w:val="24"/>
        </w:rPr>
        <w:t xml:space="preserve"> ir tehnoloģisko iekārtu (kas sastāv no vienas vai vairākām katlu iekārtām) un būvju kopums siltumenerģijas ražošanai;</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koģenerācijas stacijas pārbūvei par </w:t>
      </w:r>
      <w:proofErr w:type="spellStart"/>
      <w:r w:rsidRPr="00FA7DA7">
        <w:rPr>
          <w:rFonts w:ascii="Times New Roman" w:hAnsi="Times New Roman" w:cs="Times New Roman"/>
          <w:sz w:val="24"/>
          <w:szCs w:val="24"/>
        </w:rPr>
        <w:t>siltumavotu</w:t>
      </w:r>
      <w:proofErr w:type="spellEnd"/>
      <w:r w:rsidRPr="00FA7DA7">
        <w:rPr>
          <w:rFonts w:ascii="Times New Roman" w:hAnsi="Times New Roman" w:cs="Times New Roman"/>
          <w:sz w:val="24"/>
          <w:szCs w:val="24"/>
        </w:rPr>
        <w:t>, kas tiek darbināts ar atjaunojamiem energoresursiem;</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tehniskās dokumentācijas sagatavošanai;</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vadības un uzraudzības nodrošināšanai.</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Finansējumu nepiešķir:</w:t>
      </w:r>
    </w:p>
    <w:p w:rsid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jaunas koģenerācijas elektrostacijas būvniecībai, esoša </w:t>
      </w: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pārbūvei par koģenerācijas elektrostaciju;</w:t>
      </w:r>
    </w:p>
    <w:p w:rsidR="00FA7DA7" w:rsidRDefault="00FA7DA7" w:rsidP="00FA7DA7">
      <w:pPr>
        <w:pStyle w:val="ListParagraph"/>
        <w:numPr>
          <w:ilvl w:val="1"/>
          <w:numId w:val="2"/>
        </w:numPr>
        <w:jc w:val="both"/>
        <w:rPr>
          <w:rFonts w:ascii="Times New Roman" w:hAnsi="Times New Roman" w:cs="Times New Roman"/>
          <w:sz w:val="24"/>
          <w:szCs w:val="24"/>
        </w:rPr>
      </w:pP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efektivitātes paaugstināšanas gadījumā siltumenerģijas ražošanai izmantoto energoresursu konversijai no atjaunojamiem energoresursiem uz fosiliem energoresursiem;</w:t>
      </w:r>
    </w:p>
    <w:p w:rsid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esošai sistēmai paralēlas gāzes piegādes vai siltumapgādes sistēmas izveidošanai vai atjaunošanai;</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siltumenerģijas ražošanai, izmantojot biogāzi.</w:t>
      </w:r>
    </w:p>
    <w:p w:rsid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Šo noteikumu 16.2. apakšpunktā noteiktās darbības ir atbalstāmas, ja projekta īstenošanas beigās koģenerācijas stacijā saražoto elektroenerģiju nav tiesību pārdot obligātā iepirkuma ietvaros.</w:t>
      </w:r>
    </w:p>
    <w:p w:rsidR="00FA7DA7" w:rsidRPr="00FA7DA7" w:rsidRDefault="00FA7DA7" w:rsidP="00FA7DA7">
      <w:pPr>
        <w:pStyle w:val="ListParagraph"/>
        <w:ind w:left="510"/>
        <w:jc w:val="both"/>
        <w:rPr>
          <w:rFonts w:ascii="Times New Roman" w:hAnsi="Times New Roman" w:cs="Times New Roman"/>
          <w:sz w:val="24"/>
          <w:szCs w:val="24"/>
        </w:rPr>
      </w:pPr>
    </w:p>
    <w:p w:rsidR="00FA7DA7" w:rsidRPr="003F6166" w:rsidRDefault="00FA7DA7" w:rsidP="003F6166">
      <w:pPr>
        <w:pStyle w:val="ListParagraph"/>
        <w:numPr>
          <w:ilvl w:val="0"/>
          <w:numId w:val="7"/>
        </w:numPr>
        <w:jc w:val="center"/>
        <w:rPr>
          <w:rFonts w:ascii="Times New Roman" w:hAnsi="Times New Roman" w:cs="Times New Roman"/>
          <w:b/>
          <w:sz w:val="24"/>
          <w:szCs w:val="24"/>
        </w:rPr>
      </w:pPr>
      <w:r w:rsidRPr="003F6166">
        <w:rPr>
          <w:rFonts w:ascii="Times New Roman" w:hAnsi="Times New Roman" w:cs="Times New Roman"/>
          <w:b/>
          <w:sz w:val="24"/>
          <w:szCs w:val="24"/>
        </w:rPr>
        <w:lastRenderedPageBreak/>
        <w:t>Attieci</w:t>
      </w:r>
      <w:bookmarkStart w:id="0" w:name="_GoBack"/>
      <w:bookmarkEnd w:id="0"/>
      <w:r w:rsidRPr="003F6166">
        <w:rPr>
          <w:rFonts w:ascii="Times New Roman" w:hAnsi="Times New Roman" w:cs="Times New Roman"/>
          <w:b/>
          <w:sz w:val="24"/>
          <w:szCs w:val="24"/>
        </w:rPr>
        <w:t>nāmās un neattiecināmās izmaksas</w:t>
      </w:r>
    </w:p>
    <w:p w:rsidR="00FA7DA7" w:rsidRPr="00FA7DA7" w:rsidRDefault="00FA7DA7" w:rsidP="00FA7DA7">
      <w:pPr>
        <w:pStyle w:val="ListParagraph"/>
        <w:ind w:left="1800"/>
        <w:rPr>
          <w:rFonts w:ascii="Times New Roman" w:hAnsi="Times New Roman" w:cs="Times New Roman"/>
          <w:b/>
          <w:sz w:val="24"/>
          <w:szCs w:val="24"/>
        </w:rPr>
      </w:pP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ietvaros ir attiecināmas šādas tiešo attiecināmo izmaksu pozīcijas:</w:t>
      </w:r>
    </w:p>
    <w:p w:rsidR="00FA7DA7" w:rsidRPr="00FA7DA7" w:rsidRDefault="00FA7DA7" w:rsidP="00FA7DA7">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tehniskās dokumentācijas sagatavošanas izmaksas:</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sākotnējā ietekmes uz vidi </w:t>
      </w:r>
      <w:proofErr w:type="spellStart"/>
      <w:r w:rsidRPr="00FA7DA7">
        <w:rPr>
          <w:rFonts w:ascii="Times New Roman" w:hAnsi="Times New Roman" w:cs="Times New Roman"/>
          <w:sz w:val="24"/>
          <w:szCs w:val="24"/>
        </w:rPr>
        <w:t>izvērtējuma</w:t>
      </w:r>
      <w:proofErr w:type="spellEnd"/>
      <w:r w:rsidRPr="00FA7DA7">
        <w:rPr>
          <w:rFonts w:ascii="Times New Roman" w:hAnsi="Times New Roman" w:cs="Times New Roman"/>
          <w:sz w:val="24"/>
          <w:szCs w:val="24"/>
        </w:rPr>
        <w:t xml:space="preserve"> un tā izstrādes izmaksas; </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tehniskā projekta izstrādes, būvniecības izmaksu tāmes sagatavošanas, būvprojekta izstrādes izmaksas ne vairāk, kā 6% apmērā no projekta kopējām attiecināmajām izmaksām;</w:t>
      </w:r>
    </w:p>
    <w:p w:rsidR="00FA7DA7" w:rsidRPr="00FA7DA7" w:rsidRDefault="00FA7DA7" w:rsidP="00FA7DA7">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tehniski ekonomiskā pamatojuma izstrādes izmaksas ne vairāk, kā 2% apmērā no projekta kopējām attiecināmajām izmaksām; </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projekta būvuzraudzības un autoruzraudzības izmaksas ne vairāk, kā 5% apmērā no projekta kopējām attiecināmajām izmaksām;</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projekta vadības personāla atlīdzības izmaksas, kas radušās uz darba līguma vai uzņēmuma (pakalpojuma) līguma pamata, tai skaitā valsts sociālās apdrošināšanas obligātās iemaksas no apliekamajām attiecināmajām izmaksām, ņemot vērā, ka:</w:t>
      </w:r>
    </w:p>
    <w:p w:rsidR="00867949" w:rsidRDefault="00FA7DA7" w:rsidP="00867949">
      <w:pPr>
        <w:pStyle w:val="ListParagraph"/>
        <w:numPr>
          <w:ilvl w:val="2"/>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tās nepārsniedz 24 426 </w:t>
      </w:r>
      <w:proofErr w:type="spellStart"/>
      <w:r w:rsidRPr="00FA7DA7">
        <w:rPr>
          <w:rFonts w:ascii="Times New Roman" w:hAnsi="Times New Roman" w:cs="Times New Roman"/>
          <w:i/>
          <w:sz w:val="24"/>
          <w:szCs w:val="24"/>
        </w:rPr>
        <w:t>euro</w:t>
      </w:r>
      <w:proofErr w:type="spellEnd"/>
      <w:r w:rsidRPr="00FA7DA7">
        <w:rPr>
          <w:rFonts w:ascii="Times New Roman" w:hAnsi="Times New Roman" w:cs="Times New Roman"/>
          <w:sz w:val="24"/>
          <w:szCs w:val="24"/>
        </w:rPr>
        <w:t xml:space="preserve"> gadā, pieskaitot 0,64% no tiešajām attiecināmajām izmaksām, neieskaitot tiešās projekta vadības personāla izmaksas, ja tiešās attiecināmās izmaksas ir mazākas par pieciem miljoniem </w:t>
      </w:r>
      <w:proofErr w:type="spellStart"/>
      <w:r w:rsidRPr="00867949">
        <w:rPr>
          <w:rFonts w:ascii="Times New Roman" w:hAnsi="Times New Roman" w:cs="Times New Roman"/>
          <w:i/>
          <w:sz w:val="24"/>
          <w:szCs w:val="24"/>
        </w:rPr>
        <w:t>euro</w:t>
      </w:r>
      <w:proofErr w:type="spellEnd"/>
      <w:r w:rsidRPr="00FA7DA7">
        <w:rPr>
          <w:rFonts w:ascii="Times New Roman" w:hAnsi="Times New Roman" w:cs="Times New Roman"/>
          <w:sz w:val="24"/>
          <w:szCs w:val="24"/>
        </w:rPr>
        <w:t>;</w:t>
      </w:r>
    </w:p>
    <w:p w:rsidR="00FA7DA7" w:rsidRPr="00867949" w:rsidRDefault="00FA7DA7" w:rsidP="00867949">
      <w:pPr>
        <w:pStyle w:val="ListParagraph"/>
        <w:numPr>
          <w:ilvl w:val="2"/>
          <w:numId w:val="2"/>
        </w:numPr>
        <w:jc w:val="both"/>
        <w:rPr>
          <w:rFonts w:ascii="Times New Roman" w:hAnsi="Times New Roman" w:cs="Times New Roman"/>
          <w:sz w:val="24"/>
          <w:szCs w:val="24"/>
        </w:rPr>
      </w:pPr>
      <w:r w:rsidRPr="00867949">
        <w:rPr>
          <w:rFonts w:ascii="Times New Roman" w:hAnsi="Times New Roman" w:cs="Times New Roman"/>
          <w:sz w:val="24"/>
          <w:szCs w:val="24"/>
        </w:rPr>
        <w:t xml:space="preserve">attiecināma ir ne mazāka kā 30% noslodze, personāla iesaisti projektā nodrošinot saskaņā ar daļēja darba laika </w:t>
      </w:r>
      <w:proofErr w:type="spellStart"/>
      <w:r w:rsidRPr="00867949">
        <w:rPr>
          <w:rFonts w:ascii="Times New Roman" w:hAnsi="Times New Roman" w:cs="Times New Roman"/>
          <w:sz w:val="24"/>
          <w:szCs w:val="24"/>
        </w:rPr>
        <w:t>attiecināmības</w:t>
      </w:r>
      <w:proofErr w:type="spellEnd"/>
      <w:r w:rsidRPr="00867949">
        <w:rPr>
          <w:rFonts w:ascii="Times New Roman" w:hAnsi="Times New Roman" w:cs="Times New Roman"/>
          <w:sz w:val="24"/>
          <w:szCs w:val="24"/>
        </w:rPr>
        <w:t xml:space="preserve"> principu (attiecināms, ja izmaksas radušās uz darba līguma pamata);</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 xml:space="preserve">tehnoloģisko </w:t>
      </w:r>
      <w:proofErr w:type="spellStart"/>
      <w:r w:rsidRPr="00867949">
        <w:rPr>
          <w:rFonts w:ascii="Times New Roman" w:hAnsi="Times New Roman" w:cs="Times New Roman"/>
          <w:sz w:val="24"/>
          <w:szCs w:val="24"/>
        </w:rPr>
        <w:t>pamatiekārtu</w:t>
      </w:r>
      <w:proofErr w:type="spellEnd"/>
      <w:r w:rsidRPr="00867949">
        <w:rPr>
          <w:rFonts w:ascii="Times New Roman" w:hAnsi="Times New Roman" w:cs="Times New Roman"/>
          <w:sz w:val="24"/>
          <w:szCs w:val="24"/>
        </w:rPr>
        <w:t xml:space="preserve">, </w:t>
      </w:r>
      <w:proofErr w:type="spellStart"/>
      <w:r w:rsidRPr="00867949">
        <w:rPr>
          <w:rFonts w:ascii="Times New Roman" w:hAnsi="Times New Roman" w:cs="Times New Roman"/>
          <w:sz w:val="24"/>
          <w:szCs w:val="24"/>
        </w:rPr>
        <w:t>palīgiekārtu</w:t>
      </w:r>
      <w:proofErr w:type="spellEnd"/>
      <w:r w:rsidRPr="00867949">
        <w:rPr>
          <w:rFonts w:ascii="Times New Roman" w:hAnsi="Times New Roman" w:cs="Times New Roman"/>
          <w:sz w:val="24"/>
          <w:szCs w:val="24"/>
        </w:rPr>
        <w:t xml:space="preserve"> un materiālu iegādes un uzstādīšanas izmaksas, kas tieši nodrošina </w:t>
      </w:r>
      <w:proofErr w:type="spellStart"/>
      <w:r w:rsidRPr="00867949">
        <w:rPr>
          <w:rFonts w:ascii="Times New Roman" w:hAnsi="Times New Roman" w:cs="Times New Roman"/>
          <w:sz w:val="24"/>
          <w:szCs w:val="24"/>
        </w:rPr>
        <w:t>siltumavota</w:t>
      </w:r>
      <w:proofErr w:type="spellEnd"/>
      <w:r w:rsidRPr="00867949">
        <w:rPr>
          <w:rFonts w:ascii="Times New Roman" w:hAnsi="Times New Roman" w:cs="Times New Roman"/>
          <w:sz w:val="24"/>
          <w:szCs w:val="24"/>
        </w:rPr>
        <w:t xml:space="preserve"> un pārvades un sadales sistēmas darbību;</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būvdarbu izmaksas:</w:t>
      </w:r>
    </w:p>
    <w:p w:rsidR="00867949" w:rsidRDefault="00FA7DA7" w:rsidP="00867949">
      <w:pPr>
        <w:pStyle w:val="ListParagraph"/>
        <w:numPr>
          <w:ilvl w:val="2"/>
          <w:numId w:val="2"/>
        </w:numPr>
        <w:jc w:val="both"/>
        <w:rPr>
          <w:rFonts w:ascii="Times New Roman" w:hAnsi="Times New Roman" w:cs="Times New Roman"/>
          <w:sz w:val="24"/>
          <w:szCs w:val="24"/>
        </w:rPr>
      </w:pP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un pārvades un sadales sistēmas rekonstrukcijas un būvniecības izmaksas, ietverot zemes darbu, </w:t>
      </w:r>
      <w:proofErr w:type="spellStart"/>
      <w:r w:rsidRPr="00FA7DA7">
        <w:rPr>
          <w:rFonts w:ascii="Times New Roman" w:hAnsi="Times New Roman" w:cs="Times New Roman"/>
          <w:sz w:val="24"/>
          <w:szCs w:val="24"/>
        </w:rPr>
        <w:t>siltumavota</w:t>
      </w:r>
      <w:proofErr w:type="spellEnd"/>
      <w:r w:rsidRPr="00FA7DA7">
        <w:rPr>
          <w:rFonts w:ascii="Times New Roman" w:hAnsi="Times New Roman" w:cs="Times New Roman"/>
          <w:sz w:val="24"/>
          <w:szCs w:val="24"/>
        </w:rPr>
        <w:t xml:space="preserve"> ēku, kurināmā novietņu, </w:t>
      </w:r>
      <w:proofErr w:type="spellStart"/>
      <w:r w:rsidRPr="00FA7DA7">
        <w:rPr>
          <w:rFonts w:ascii="Times New Roman" w:hAnsi="Times New Roman" w:cs="Times New Roman"/>
          <w:sz w:val="24"/>
          <w:szCs w:val="24"/>
        </w:rPr>
        <w:t>dūmgāzu</w:t>
      </w:r>
      <w:proofErr w:type="spellEnd"/>
      <w:r w:rsidRPr="00FA7DA7">
        <w:rPr>
          <w:rFonts w:ascii="Times New Roman" w:hAnsi="Times New Roman" w:cs="Times New Roman"/>
          <w:sz w:val="24"/>
          <w:szCs w:val="24"/>
        </w:rPr>
        <w:t xml:space="preserve"> attīrīšanas iekārtu, </w:t>
      </w:r>
      <w:proofErr w:type="spellStart"/>
      <w:r w:rsidRPr="00FA7DA7">
        <w:rPr>
          <w:rFonts w:ascii="Times New Roman" w:hAnsi="Times New Roman" w:cs="Times New Roman"/>
          <w:sz w:val="24"/>
          <w:szCs w:val="24"/>
        </w:rPr>
        <w:t>pieslēgumu</w:t>
      </w:r>
      <w:proofErr w:type="spellEnd"/>
      <w:r w:rsidRPr="00FA7DA7">
        <w:rPr>
          <w:rFonts w:ascii="Times New Roman" w:hAnsi="Times New Roman" w:cs="Times New Roman"/>
          <w:sz w:val="24"/>
          <w:szCs w:val="24"/>
        </w:rPr>
        <w:t xml:space="preserve"> infrastruktūras (elektroapgāde, gāzes apgāde, ūdens un kanalizācija) izmaksas;</w:t>
      </w:r>
    </w:p>
    <w:p w:rsidR="00FA7DA7" w:rsidRPr="00867949" w:rsidRDefault="00FA7DA7" w:rsidP="00867949">
      <w:pPr>
        <w:pStyle w:val="ListParagraph"/>
        <w:numPr>
          <w:ilvl w:val="2"/>
          <w:numId w:val="2"/>
        </w:numPr>
        <w:jc w:val="both"/>
        <w:rPr>
          <w:rFonts w:ascii="Times New Roman" w:hAnsi="Times New Roman" w:cs="Times New Roman"/>
          <w:sz w:val="24"/>
          <w:szCs w:val="24"/>
        </w:rPr>
      </w:pPr>
      <w:r w:rsidRPr="00867949">
        <w:rPr>
          <w:rFonts w:ascii="Times New Roman" w:hAnsi="Times New Roman" w:cs="Times New Roman"/>
          <w:sz w:val="24"/>
          <w:szCs w:val="24"/>
        </w:rPr>
        <w:t xml:space="preserve">projekta iesniedzēja īpašumā, nomā vai koncesijā esošo tehnoloģisko iekārtu demontāžas izmaksas, ēku un būvju nojaukšanas izmaksas, kā arī būvlaukuma teritorijas sakārtošanas izmaksas pēc būvdarbu pabeigšanas (bet ne vairāk kā 10% no projekta kopējām attiecināmajām izmaksām), ja tas nepieciešams </w:t>
      </w:r>
      <w:proofErr w:type="spellStart"/>
      <w:r w:rsidRPr="00867949">
        <w:rPr>
          <w:rFonts w:ascii="Times New Roman" w:hAnsi="Times New Roman" w:cs="Times New Roman"/>
          <w:sz w:val="24"/>
          <w:szCs w:val="24"/>
        </w:rPr>
        <w:t>siltumavota</w:t>
      </w:r>
      <w:proofErr w:type="spellEnd"/>
      <w:r w:rsidRPr="00867949">
        <w:rPr>
          <w:rFonts w:ascii="Times New Roman" w:hAnsi="Times New Roman" w:cs="Times New Roman"/>
          <w:sz w:val="24"/>
          <w:szCs w:val="24"/>
        </w:rPr>
        <w:t xml:space="preserve"> un pārvades un sadales sistēmas rekonstrukcijai;</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neparedzētie izdevumi šo noteikumu 19.4. un 19.5.apakšpunktos minētajos gadījumos (bet ne vairāk, kā 5% apmērā no projekta kopējām tiešajām attiecināmajām izmaksām). Projekta tiešās attiecināmās izmaksas minētas šo noteikumu 19.1., 19.2., 19.3. un 19.4.apakšpunktā.</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Ieguldījumi ir attiecināmi, ja tos:</w:t>
      </w:r>
    </w:p>
    <w:p w:rsidR="00867949" w:rsidRDefault="00FA7DA7" w:rsidP="00867949">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izmanto tikai finansējuma saņēmēja vajadzībām;</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lastRenderedPageBreak/>
        <w:t>iegādājas no trešajām personām par tirgus vērtību.</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Specifiskā atbalsta ietvaros izmaksas ir attiecināmas no dienas, kad sadarbības iestāde ir saņēmusi projekta iesniegumu. Gadījumā, ja projekta iesniedzējs uzsāk atbalstāmās darbības pirms līguma noslēgšanas ar sadarbības iestādi, tad projekta iesniedzējs uzņemas visus riskus par uzņemtajām saistībām un izdevumu </w:t>
      </w:r>
      <w:proofErr w:type="spellStart"/>
      <w:r w:rsidRPr="00FA7DA7">
        <w:rPr>
          <w:rFonts w:ascii="Times New Roman" w:hAnsi="Times New Roman" w:cs="Times New Roman"/>
          <w:sz w:val="24"/>
          <w:szCs w:val="24"/>
        </w:rPr>
        <w:t>neattiecināmību</w:t>
      </w:r>
      <w:proofErr w:type="spellEnd"/>
      <w:r w:rsidRPr="00FA7DA7">
        <w:rPr>
          <w:rFonts w:ascii="Times New Roman" w:hAnsi="Times New Roman" w:cs="Times New Roman"/>
          <w:sz w:val="24"/>
          <w:szCs w:val="24"/>
        </w:rPr>
        <w:t>.</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ietvaros neattiecināmas ir šādas izmaksu pozīcijas:</w:t>
      </w:r>
    </w:p>
    <w:p w:rsidR="00867949" w:rsidRDefault="00FA7DA7" w:rsidP="00867949">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lietotu iekārtu iegādes izmaksas;</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līzinga maksājumi;</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pievienotās vērtības nodoklis, muitas nodokļi un nodevas;</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teritorijas labiekārtošanas un apzaļumošanas izmaksas, izņemot šo noteikumu 19.5.1.apakšpunktā minēto gadījumu;</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jebkāda veida pārvietojamās tehnikas un transportlīdzekļu iegādes izmaksas, izņemot šo noteikumu 19.4.apakšpunktā minētās izmaksas;</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izmaksas, kas saistītas ar informācijas un publicitātes pasākumiem projekta īstenošanā saskaņā ar Eiropas Savienības fondu īstenošanas jomu regulējošajiem normatīvajiem aktiem;</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atjaunošanai paredzēto ieguldījumu izmaksas;</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izmaksas, kas radušās, pamatojoties uz noslēgtu darba līgumu, izņemot šo noteikumu 19.3.apakšpunktā minētās izmaksas;</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izmaksas, kas šo noteikumu 19.punktā nav noteiktas kā attiecināmas vai pārsniedz 19.punktā noteiktos izmaksu ierobežojumus;</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nodokļi un nodevu maksājumi, izņemot šo noteikumu 19.3.apakšpunktā minēto gadījumu;</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projekta izmaksas, kas nav tieši saistītas ar projekta ietvaros veiktajām darbībām, nav izmērāmas, samērīgas, pamatotas ar izdevumus apliecinošiem dokumentiem un nav ievēroti saimnieciskuma, lietderības un efektivitātes principi;</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šo noteikumu 19.1.apakšpunktā minētās izmaksas, ja tās ir radušās pirms 2016.gada 1.oktobra.</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Projektā var iekļaut tikai šo noteikumu 19. un 21. punktā minētās izmaksas.</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Specifiskā atbalsta ietvaros tiek atbalstītas tikai tādas attiecināmās izmaksas, kuras tieši saistītas ar projekta ietvaros veiktajām darbībām, ir samērīgas un pamatotas.</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Attiecināmajās izmaksās iekļauj tikai tos ieguldījumus, par kuriem projekta starpposma vai noslēguma pārskata iesniegšanas dienā ir pilnībā samaksāts un kuri atrodas finansējuma saņēmēja bilancē.</w:t>
      </w:r>
    </w:p>
    <w:p w:rsidR="00867949" w:rsidRDefault="00867949" w:rsidP="00867949">
      <w:pPr>
        <w:pStyle w:val="ListParagraph"/>
        <w:ind w:left="510"/>
        <w:jc w:val="both"/>
        <w:rPr>
          <w:rFonts w:ascii="Times New Roman" w:hAnsi="Times New Roman" w:cs="Times New Roman"/>
          <w:sz w:val="24"/>
          <w:szCs w:val="24"/>
        </w:rPr>
      </w:pPr>
    </w:p>
    <w:p w:rsidR="00867949" w:rsidRDefault="00FA7DA7" w:rsidP="003F6166">
      <w:pPr>
        <w:pStyle w:val="ListParagraph"/>
        <w:numPr>
          <w:ilvl w:val="0"/>
          <w:numId w:val="7"/>
        </w:numPr>
        <w:jc w:val="center"/>
        <w:rPr>
          <w:rFonts w:ascii="Times New Roman" w:hAnsi="Times New Roman" w:cs="Times New Roman"/>
          <w:b/>
          <w:sz w:val="24"/>
          <w:szCs w:val="24"/>
        </w:rPr>
      </w:pPr>
      <w:r w:rsidRPr="00867949">
        <w:rPr>
          <w:rFonts w:ascii="Times New Roman" w:hAnsi="Times New Roman" w:cs="Times New Roman"/>
          <w:b/>
          <w:sz w:val="24"/>
          <w:szCs w:val="24"/>
        </w:rPr>
        <w:t>Projekta īstenošanas un finansējuma saņemšanas nosacījumi</w:t>
      </w:r>
    </w:p>
    <w:p w:rsidR="00867949" w:rsidRPr="00867949" w:rsidRDefault="00867949" w:rsidP="00867949">
      <w:pPr>
        <w:pStyle w:val="ListParagraph"/>
        <w:ind w:left="1800"/>
        <w:jc w:val="both"/>
        <w:rPr>
          <w:rFonts w:ascii="Times New Roman" w:hAnsi="Times New Roman" w:cs="Times New Roman"/>
          <w:b/>
          <w:sz w:val="24"/>
          <w:szCs w:val="24"/>
        </w:rPr>
      </w:pP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Projektā minētās aktivitātes var sākt īstenot ar dienu, kad sadarbības iestādē ir saņemts projekta iesniegums.</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Projekta iesniegumā minētās aktivitātes īstenojamas divdesmit četru mēnešu laikā pēc tam, kad ar sadarbības iestādi noslēgts līgums par projekta īstenošanu, bet ne vēlāk kā līdz 2020.gada 31.decembrim.</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Īstenojot projektu, finansējuma saņēmējs nodrošina, ka:</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lastRenderedPageBreak/>
        <w:t xml:space="preserve">kapitāla </w:t>
      </w:r>
      <w:proofErr w:type="spellStart"/>
      <w:r w:rsidRPr="00867949">
        <w:rPr>
          <w:rFonts w:ascii="Times New Roman" w:hAnsi="Times New Roman" w:cs="Times New Roman"/>
          <w:sz w:val="24"/>
          <w:szCs w:val="24"/>
        </w:rPr>
        <w:t>atdeves</w:t>
      </w:r>
      <w:proofErr w:type="spellEnd"/>
      <w:r w:rsidRPr="00867949">
        <w:rPr>
          <w:rFonts w:ascii="Times New Roman" w:hAnsi="Times New Roman" w:cs="Times New Roman"/>
          <w:sz w:val="24"/>
          <w:szCs w:val="24"/>
        </w:rPr>
        <w:t xml:space="preserve"> rādītājs piecus gadus pēc noslēguma maksājuma veikšanas nav lielāks par 10%. Kapitāla </w:t>
      </w:r>
      <w:proofErr w:type="spellStart"/>
      <w:r w:rsidRPr="00867949">
        <w:rPr>
          <w:rFonts w:ascii="Times New Roman" w:hAnsi="Times New Roman" w:cs="Times New Roman"/>
          <w:sz w:val="24"/>
          <w:szCs w:val="24"/>
        </w:rPr>
        <w:t>atdeves</w:t>
      </w:r>
      <w:proofErr w:type="spellEnd"/>
      <w:r w:rsidRPr="00867949">
        <w:rPr>
          <w:rFonts w:ascii="Times New Roman" w:hAnsi="Times New Roman" w:cs="Times New Roman"/>
          <w:sz w:val="24"/>
          <w:szCs w:val="24"/>
        </w:rPr>
        <w:t xml:space="preserve"> rādītājs ir komercsabiedrības iepriekšējā pārskata gada neto peļņas attiecība pret pašu kapitālu. Finansējuma saņēmējam ir pienākums nodrošināt, ka robežvērtība nepārsniedz vidējo svērto rādītāju divu gadu periodā;</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kompensācija par sabiedriskā pakal</w:t>
      </w:r>
      <w:r w:rsidR="00867949">
        <w:rPr>
          <w:rFonts w:ascii="Times New Roman" w:hAnsi="Times New Roman" w:cs="Times New Roman"/>
          <w:sz w:val="24"/>
          <w:szCs w:val="24"/>
        </w:rPr>
        <w:t>pojuma sniegšanu nepārsniegs 15 </w:t>
      </w:r>
      <w:r w:rsidRPr="00867949">
        <w:rPr>
          <w:rFonts w:ascii="Times New Roman" w:hAnsi="Times New Roman" w:cs="Times New Roman"/>
          <w:sz w:val="24"/>
          <w:szCs w:val="24"/>
        </w:rPr>
        <w:t xml:space="preserve">000 000 </w:t>
      </w:r>
      <w:proofErr w:type="spellStart"/>
      <w:r w:rsidRPr="00867949">
        <w:rPr>
          <w:rFonts w:ascii="Times New Roman" w:hAnsi="Times New Roman" w:cs="Times New Roman"/>
          <w:sz w:val="24"/>
          <w:szCs w:val="24"/>
        </w:rPr>
        <w:t>euro</w:t>
      </w:r>
      <w:proofErr w:type="spellEnd"/>
      <w:r w:rsidRPr="00867949">
        <w:rPr>
          <w:rFonts w:ascii="Times New Roman" w:hAnsi="Times New Roman" w:cs="Times New Roman"/>
          <w:sz w:val="24"/>
          <w:szCs w:val="24"/>
        </w:rPr>
        <w:t xml:space="preserve"> vidēji gadā pilnvarojuma periodā, ja finansējums tiek sniegts saskaņā ar šo noteikumu 34.1.2. vai 34.2.1.apakšpunktu;</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projekta īstenošanas ietvaros nepieciešamās iepirkumu procedūras tiek veiktas saskaņā ar normatīvo aktu prasībām iepirkumu procedūras jomā;</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tiek īstenoti informācijas un publicitātes pasākumi, tai skaitā aktuālā informācija par projekta īstenošanu tiek ievietota finansējuma saņēmēja iestādes tīmekļa vietnē (ja tāda ir);</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piecus gadus pēc noslēguma maksājuma veikšanas ik gadu līdz 31.janvārim sadarbības iestādei tiek iesniegts pārskats par sasniegtajiem rādītājiem (šo noteikumu pielikums).</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Šo noteikumu 28.1.apakšpunktā norādīto nosacījumu pārbaude attiecas uz komersantiem, kuriem nav licences siltumenerģijas pārvadei vai sadalei, vai komersantiem, kuri nav reģistrēti siltumenerģijas ražotāju reģistrā.</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Sadarbības iestāde var lemt par līguma vienpusēju izbeigšanu līgumā par projekta īstenošanu noteiktos gadījumos, kā arī: </w:t>
      </w:r>
    </w:p>
    <w:p w:rsidR="00867949" w:rsidRDefault="00FA7DA7" w:rsidP="00867949">
      <w:pPr>
        <w:pStyle w:val="ListParagraph"/>
        <w:numPr>
          <w:ilvl w:val="1"/>
          <w:numId w:val="2"/>
        </w:numPr>
        <w:jc w:val="both"/>
        <w:rPr>
          <w:rFonts w:ascii="Times New Roman" w:hAnsi="Times New Roman" w:cs="Times New Roman"/>
          <w:sz w:val="24"/>
          <w:szCs w:val="24"/>
        </w:rPr>
      </w:pPr>
      <w:r w:rsidRPr="00FA7DA7">
        <w:rPr>
          <w:rFonts w:ascii="Times New Roman" w:hAnsi="Times New Roman" w:cs="Times New Roman"/>
          <w:sz w:val="24"/>
          <w:szCs w:val="24"/>
        </w:rPr>
        <w:t>ja finansējuma saņēmējs projektā plānoto aktivitāšu īstenošanu nav uzsācis divpadsmit mēnešu laikā pēc līguma par projekta īstenošanu noslēgšanas;</w:t>
      </w:r>
    </w:p>
    <w:p w:rsidR="00867949" w:rsidRDefault="00867949" w:rsidP="0086794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ja </w:t>
      </w:r>
      <w:r w:rsidR="00FA7DA7" w:rsidRPr="00867949">
        <w:rPr>
          <w:rFonts w:ascii="Times New Roman" w:hAnsi="Times New Roman" w:cs="Times New Roman"/>
          <w:sz w:val="24"/>
          <w:szCs w:val="24"/>
        </w:rPr>
        <w:t>finansējuma saņēmējs, kuram enerģētikas jomu regulējošajos normatīvajos aktos noteiktajos gadījumos siltumenerģijas tarifa aprēķins (turpmāk – aprēķins) ir jāiesniedz apstiprināšanai Sabiedrisko pakalpojumu regulēšanas komisijā (turpmāk – SPRK), viena gada laikā pēc noslēguma maksājuma veikšanas nav iesniedzis SPRK  aprēķinu;</w:t>
      </w:r>
    </w:p>
    <w:p w:rsid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 xml:space="preserve">ja finansējuma saņēmējs projekta īstenošanas laikā apzināti ir sniedzis sadarbības iestādei nepatiesu informāciju; </w:t>
      </w:r>
    </w:p>
    <w:p w:rsidR="00FA7DA7" w:rsidRPr="00867949" w:rsidRDefault="00FA7DA7" w:rsidP="00867949">
      <w:pPr>
        <w:pStyle w:val="ListParagraph"/>
        <w:numPr>
          <w:ilvl w:val="1"/>
          <w:numId w:val="2"/>
        </w:numPr>
        <w:jc w:val="both"/>
        <w:rPr>
          <w:rFonts w:ascii="Times New Roman" w:hAnsi="Times New Roman" w:cs="Times New Roman"/>
          <w:sz w:val="24"/>
          <w:szCs w:val="24"/>
        </w:rPr>
      </w:pPr>
      <w:r w:rsidRPr="00867949">
        <w:rPr>
          <w:rFonts w:ascii="Times New Roman" w:hAnsi="Times New Roman" w:cs="Times New Roman"/>
          <w:sz w:val="24"/>
          <w:szCs w:val="24"/>
        </w:rPr>
        <w:t>ja finansējuma saņēmējs neievēro projektā noteiktos termiņus vai ir iestājušies citi apstākļi, kas negatīvi ietekmē vai var ietekmēt specifiskā atbalsta īstenošanu  vai uzraudzības rādītāju sasniegšanu.</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Finansējuma saņēmējs nodrošina informācijas un publicitātes pasākumus atbilstoši Eiropas Parlamenta un Padomes 2013.gada 17.decembra Regulai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normatīvajiem aktiem par kārtību, kādā Eiropas Savienības struktūrfondu un Kohēzijas fonda ieviešanā 2014.-2020.gada plānošanas periodā nodrošināma komunikācijas un vizuālās identitātes prasību ievērošana.</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Pēc līguma par projekta īstenošanu noslēgšanas sadarbības iestāde, pamatojoties uz finansējuma saņēmēja rakstisku avansa pieprasījumu atbilstoši </w:t>
      </w:r>
      <w:r w:rsidRPr="00FA7DA7">
        <w:rPr>
          <w:rFonts w:ascii="Times New Roman" w:hAnsi="Times New Roman" w:cs="Times New Roman"/>
          <w:sz w:val="24"/>
          <w:szCs w:val="24"/>
        </w:rPr>
        <w:lastRenderedPageBreak/>
        <w:t>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30% no projektam piešķirtā publiskā finansējuma. Avansu var izmaksāt vairākos maksājumos.</w:t>
      </w:r>
    </w:p>
    <w:p w:rsid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Ja projekta īstenošanas laikā rodas neattiecināmie izdevumi vai sadārdzinās izmaksas, finansējuma saņēmējs apņemas tās segt no paša rīcībā esošajiem līdzekļiem, kas nav saistīti ar publisku atbalstu.</w:t>
      </w:r>
    </w:p>
    <w:p w:rsidR="00867949" w:rsidRPr="00FA7DA7" w:rsidRDefault="00867949" w:rsidP="00867949">
      <w:pPr>
        <w:pStyle w:val="ListParagraph"/>
        <w:ind w:left="510"/>
        <w:jc w:val="both"/>
        <w:rPr>
          <w:rFonts w:ascii="Times New Roman" w:hAnsi="Times New Roman" w:cs="Times New Roman"/>
          <w:sz w:val="24"/>
          <w:szCs w:val="24"/>
        </w:rPr>
      </w:pPr>
    </w:p>
    <w:p w:rsidR="00FA7DA7" w:rsidRDefault="00FA7DA7" w:rsidP="003F6166">
      <w:pPr>
        <w:pStyle w:val="ListParagraph"/>
        <w:numPr>
          <w:ilvl w:val="0"/>
          <w:numId w:val="7"/>
        </w:numPr>
        <w:jc w:val="center"/>
        <w:rPr>
          <w:rFonts w:ascii="Times New Roman" w:hAnsi="Times New Roman" w:cs="Times New Roman"/>
          <w:b/>
          <w:sz w:val="24"/>
          <w:szCs w:val="24"/>
        </w:rPr>
      </w:pPr>
      <w:r w:rsidRPr="00FA7DA7">
        <w:rPr>
          <w:rFonts w:ascii="Times New Roman" w:hAnsi="Times New Roman" w:cs="Times New Roman"/>
          <w:b/>
          <w:sz w:val="24"/>
          <w:szCs w:val="24"/>
        </w:rPr>
        <w:t>Ar valsts atbalsta saņemšanu saistītie nosacījumi</w:t>
      </w:r>
    </w:p>
    <w:p w:rsidR="00867949" w:rsidRPr="00FA7DA7" w:rsidRDefault="00867949" w:rsidP="00867949">
      <w:pPr>
        <w:pStyle w:val="ListParagraph"/>
        <w:ind w:left="1800"/>
        <w:rPr>
          <w:rFonts w:ascii="Times New Roman" w:hAnsi="Times New Roman" w:cs="Times New Roman"/>
          <w:b/>
          <w:sz w:val="24"/>
          <w:szCs w:val="24"/>
        </w:rPr>
      </w:pPr>
    </w:p>
    <w:p w:rsidR="00E52E19" w:rsidRPr="00E52E19" w:rsidRDefault="00E52E19" w:rsidP="00E52E19">
      <w:pPr>
        <w:pStyle w:val="ListParagraph"/>
        <w:numPr>
          <w:ilvl w:val="0"/>
          <w:numId w:val="2"/>
        </w:numPr>
        <w:jc w:val="both"/>
        <w:rPr>
          <w:rFonts w:ascii="Times New Roman" w:hAnsi="Times New Roman" w:cs="Times New Roman"/>
          <w:sz w:val="24"/>
          <w:szCs w:val="24"/>
        </w:rPr>
      </w:pPr>
      <w:r w:rsidRPr="00E52E19">
        <w:rPr>
          <w:rFonts w:ascii="Times New Roman" w:hAnsi="Times New Roman" w:cs="Times New Roman"/>
          <w:sz w:val="24"/>
          <w:szCs w:val="24"/>
        </w:rPr>
        <w:t>Finansējumu šo noteikumu 19.punktā minēto izmaksu segšanai, kas ir radušās pēc pieteikuma iesniegšanas sadarbības iestādei un veido projekta ietvaros radīto pamatlīdzekļu vērtību, sniedz:</w:t>
      </w:r>
    </w:p>
    <w:p w:rsidR="00E52E19" w:rsidRPr="00E52E19" w:rsidRDefault="00E52E19" w:rsidP="00E52E19">
      <w:pPr>
        <w:pStyle w:val="ListParagraph"/>
        <w:numPr>
          <w:ilvl w:val="1"/>
          <w:numId w:val="2"/>
        </w:numPr>
        <w:jc w:val="both"/>
        <w:rPr>
          <w:rFonts w:ascii="Times New Roman" w:hAnsi="Times New Roman" w:cs="Times New Roman"/>
          <w:sz w:val="24"/>
          <w:szCs w:val="24"/>
        </w:rPr>
      </w:pPr>
      <w:r w:rsidRPr="00E52E19">
        <w:rPr>
          <w:rFonts w:ascii="Times New Roman" w:hAnsi="Times New Roman" w:cs="Times New Roman"/>
          <w:sz w:val="24"/>
          <w:szCs w:val="24"/>
        </w:rPr>
        <w:t>ja projekta ietvaros plānots veikt pārvades un sadales sistēmas rekonstrukciju vai būvniecību:</w:t>
      </w:r>
    </w:p>
    <w:p w:rsidR="00E52E19" w:rsidRPr="00E52E19" w:rsidRDefault="00E52E19" w:rsidP="00E52E19">
      <w:pPr>
        <w:pStyle w:val="ListParagraph"/>
        <w:numPr>
          <w:ilvl w:val="2"/>
          <w:numId w:val="2"/>
        </w:numPr>
        <w:jc w:val="both"/>
        <w:rPr>
          <w:rFonts w:ascii="Times New Roman" w:hAnsi="Times New Roman" w:cs="Times New Roman"/>
          <w:sz w:val="24"/>
          <w:szCs w:val="24"/>
        </w:rPr>
      </w:pPr>
      <w:r w:rsidRPr="00E52E19">
        <w:rPr>
          <w:rFonts w:ascii="Times New Roman" w:hAnsi="Times New Roman" w:cs="Times New Roman"/>
          <w:sz w:val="24"/>
          <w:szCs w:val="24"/>
        </w:rPr>
        <w:t>saskaņā ar Komisijas regulas Nr.651/2014 46. pantu, ja projekta iesniedzējam ir licence siltumenerģijas pārvadei un sadalei;</w:t>
      </w:r>
    </w:p>
    <w:p w:rsidR="00E52E19" w:rsidRPr="00E52E19" w:rsidRDefault="00E52E19" w:rsidP="00E52E19">
      <w:pPr>
        <w:pStyle w:val="ListParagraph"/>
        <w:numPr>
          <w:ilvl w:val="2"/>
          <w:numId w:val="2"/>
        </w:numPr>
        <w:jc w:val="both"/>
        <w:rPr>
          <w:rFonts w:ascii="Times New Roman" w:hAnsi="Times New Roman" w:cs="Times New Roman"/>
          <w:sz w:val="24"/>
          <w:szCs w:val="24"/>
        </w:rPr>
      </w:pPr>
      <w:r w:rsidRPr="00E52E19">
        <w:rPr>
          <w:rFonts w:ascii="Times New Roman" w:hAnsi="Times New Roman" w:cs="Times New Roman"/>
          <w:sz w:val="24"/>
          <w:szCs w:val="24"/>
        </w:rPr>
        <w:t>komersantiem, kuri sniedz pakalpojumu ar vispārēju tautsaimniecisku nozīmi, ja projekta iesniedzējam nav licences siltumenerģijas pārvadei un sadalei;</w:t>
      </w:r>
    </w:p>
    <w:p w:rsidR="00E52E19" w:rsidRPr="00E52E19" w:rsidRDefault="00E52E19" w:rsidP="00E52E19">
      <w:pPr>
        <w:pStyle w:val="ListParagraph"/>
        <w:numPr>
          <w:ilvl w:val="1"/>
          <w:numId w:val="2"/>
        </w:numPr>
        <w:jc w:val="both"/>
        <w:rPr>
          <w:rFonts w:ascii="Times New Roman" w:hAnsi="Times New Roman" w:cs="Times New Roman"/>
          <w:sz w:val="24"/>
          <w:szCs w:val="24"/>
        </w:rPr>
      </w:pPr>
      <w:r w:rsidRPr="00E52E19">
        <w:rPr>
          <w:rFonts w:ascii="Times New Roman" w:hAnsi="Times New Roman" w:cs="Times New Roman"/>
          <w:sz w:val="24"/>
          <w:szCs w:val="24"/>
        </w:rPr>
        <w:t xml:space="preserve">ja projekta ietvaros plānots veikt </w:t>
      </w:r>
      <w:proofErr w:type="spellStart"/>
      <w:r w:rsidRPr="00E52E19">
        <w:rPr>
          <w:rFonts w:ascii="Times New Roman" w:hAnsi="Times New Roman" w:cs="Times New Roman"/>
          <w:sz w:val="24"/>
          <w:szCs w:val="24"/>
        </w:rPr>
        <w:t>siltumavota</w:t>
      </w:r>
      <w:proofErr w:type="spellEnd"/>
      <w:r w:rsidRPr="00E52E19">
        <w:rPr>
          <w:rFonts w:ascii="Times New Roman" w:hAnsi="Times New Roman" w:cs="Times New Roman"/>
          <w:sz w:val="24"/>
          <w:szCs w:val="24"/>
        </w:rPr>
        <w:t xml:space="preserve"> rekonstrukciju vai būvniecību:</w:t>
      </w:r>
    </w:p>
    <w:p w:rsidR="00E52E19" w:rsidRPr="00E52E19" w:rsidRDefault="00E52E19" w:rsidP="00E52E19">
      <w:pPr>
        <w:pStyle w:val="ListParagraph"/>
        <w:numPr>
          <w:ilvl w:val="2"/>
          <w:numId w:val="2"/>
        </w:numPr>
        <w:jc w:val="both"/>
        <w:rPr>
          <w:rFonts w:ascii="Times New Roman" w:hAnsi="Times New Roman" w:cs="Times New Roman"/>
          <w:sz w:val="24"/>
          <w:szCs w:val="24"/>
        </w:rPr>
      </w:pPr>
      <w:r w:rsidRPr="00E52E19">
        <w:rPr>
          <w:rFonts w:ascii="Times New Roman" w:hAnsi="Times New Roman" w:cs="Times New Roman"/>
          <w:sz w:val="24"/>
          <w:szCs w:val="24"/>
        </w:rPr>
        <w:t>komersantiem, kuri sniedz pakalpojumu ar vispārēju tautsaimniecisku nozīmi vai;</w:t>
      </w:r>
    </w:p>
    <w:p w:rsidR="00FA7DA7" w:rsidRPr="00FA7DA7" w:rsidRDefault="00E52E19" w:rsidP="00E52E19">
      <w:pPr>
        <w:pStyle w:val="ListParagraph"/>
        <w:numPr>
          <w:ilvl w:val="2"/>
          <w:numId w:val="2"/>
        </w:numPr>
        <w:jc w:val="both"/>
        <w:rPr>
          <w:rFonts w:ascii="Times New Roman" w:hAnsi="Times New Roman" w:cs="Times New Roman"/>
          <w:sz w:val="24"/>
          <w:szCs w:val="24"/>
        </w:rPr>
      </w:pPr>
      <w:r w:rsidRPr="00E52E19">
        <w:rPr>
          <w:rFonts w:ascii="Times New Roman" w:hAnsi="Times New Roman" w:cs="Times New Roman"/>
          <w:sz w:val="24"/>
          <w:szCs w:val="24"/>
        </w:rPr>
        <w:t xml:space="preserve">saskaņā ar Komisijas Regulu (ES) Nr. 1407/2013 (2013. gada 18. decembris) par Līguma par Eiropas Savienības darbību 107. un 108. panta piemērošanu </w:t>
      </w:r>
      <w:proofErr w:type="spellStart"/>
      <w:r w:rsidRPr="00E52E19">
        <w:rPr>
          <w:rFonts w:ascii="Times New Roman" w:hAnsi="Times New Roman" w:cs="Times New Roman"/>
          <w:i/>
          <w:sz w:val="24"/>
          <w:szCs w:val="24"/>
        </w:rPr>
        <w:t>de</w:t>
      </w:r>
      <w:proofErr w:type="spellEnd"/>
      <w:r w:rsidRPr="00E52E19">
        <w:rPr>
          <w:rFonts w:ascii="Times New Roman" w:hAnsi="Times New Roman" w:cs="Times New Roman"/>
          <w:i/>
          <w:sz w:val="24"/>
          <w:szCs w:val="24"/>
        </w:rPr>
        <w:t xml:space="preserve"> </w:t>
      </w:r>
      <w:proofErr w:type="spellStart"/>
      <w:r w:rsidRPr="00E52E19">
        <w:rPr>
          <w:rFonts w:ascii="Times New Roman" w:hAnsi="Times New Roman" w:cs="Times New Roman"/>
          <w:i/>
          <w:sz w:val="24"/>
          <w:szCs w:val="24"/>
        </w:rPr>
        <w:t>minimis</w:t>
      </w:r>
      <w:proofErr w:type="spellEnd"/>
      <w:r w:rsidRPr="00E52E19">
        <w:rPr>
          <w:rFonts w:ascii="Times New Roman" w:hAnsi="Times New Roman" w:cs="Times New Roman"/>
          <w:sz w:val="24"/>
          <w:szCs w:val="24"/>
        </w:rPr>
        <w:t xml:space="preserve"> atbalstam (turpmāk - Komisijas regulu Nr.1407/2013).</w:t>
      </w:r>
      <w:r w:rsidR="00FA7DA7" w:rsidRPr="00FA7DA7">
        <w:rPr>
          <w:rFonts w:ascii="Times New Roman" w:hAnsi="Times New Roman" w:cs="Times New Roman"/>
          <w:sz w:val="24"/>
          <w:szCs w:val="24"/>
        </w:rPr>
        <w:t>Finansējumu šo noteikumu 19.1.apakšpunktā minēto izmaksu segšanai, kas radušās pēc projekta pieteikuma iesniegšanas sadarbības iestādē, bet neveido projekta ietvaros radīto pamatlīdzekļu vērtību, vai ir radušās pirms pieteikuma iesniegšanas sadarbības iestādē, taču ne agrāk kā līdz 2016.gada 1.oktobrim, sniedz saskaņā ar Komisijas regulu Nr.1407/2013.</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Sīkie (mikro), mazie un vidējie komersanti ir  komersanti, kas atbilst Komisijas regulas Nr.651/2014 1.pielikumā noteiktajam. </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Lielie komersanti ir komersanti, kas atbilst Komisijas regulas Nr.651/2014 2.panta 24.punktā noteiktajam.</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Vienam </w:t>
      </w:r>
      <w:proofErr w:type="spellStart"/>
      <w:r w:rsidRPr="006C3DB2">
        <w:rPr>
          <w:rFonts w:ascii="Times New Roman" w:hAnsi="Times New Roman" w:cs="Times New Roman"/>
          <w:i/>
          <w:sz w:val="24"/>
          <w:szCs w:val="24"/>
        </w:rPr>
        <w:t>de</w:t>
      </w:r>
      <w:proofErr w:type="spellEnd"/>
      <w:r w:rsidRPr="006C3DB2">
        <w:rPr>
          <w:rFonts w:ascii="Times New Roman" w:hAnsi="Times New Roman" w:cs="Times New Roman"/>
          <w:i/>
          <w:sz w:val="24"/>
          <w:szCs w:val="24"/>
        </w:rPr>
        <w:t xml:space="preserve"> </w:t>
      </w:r>
      <w:proofErr w:type="spellStart"/>
      <w:r w:rsidRPr="006C3DB2">
        <w:rPr>
          <w:rFonts w:ascii="Times New Roman" w:hAnsi="Times New Roman" w:cs="Times New Roman"/>
          <w:i/>
          <w:sz w:val="24"/>
          <w:szCs w:val="24"/>
        </w:rPr>
        <w:t>minimis</w:t>
      </w:r>
      <w:proofErr w:type="spellEnd"/>
      <w:r w:rsidRPr="00FA7DA7">
        <w:rPr>
          <w:rFonts w:ascii="Times New Roman" w:hAnsi="Times New Roman" w:cs="Times New Roman"/>
          <w:sz w:val="24"/>
          <w:szCs w:val="24"/>
        </w:rPr>
        <w:t xml:space="preserve"> atbalsta saņēmējam viena vienota komersanta līmenī </w:t>
      </w:r>
      <w:proofErr w:type="spellStart"/>
      <w:r w:rsidRPr="00FA7DA7">
        <w:rPr>
          <w:rFonts w:ascii="Times New Roman" w:hAnsi="Times New Roman" w:cs="Times New Roman"/>
          <w:sz w:val="24"/>
          <w:szCs w:val="24"/>
        </w:rPr>
        <w:t>d</w:t>
      </w:r>
      <w:r w:rsidRPr="006C3DB2">
        <w:rPr>
          <w:rFonts w:ascii="Times New Roman" w:hAnsi="Times New Roman" w:cs="Times New Roman"/>
          <w:i/>
          <w:sz w:val="24"/>
          <w:szCs w:val="24"/>
        </w:rPr>
        <w:t>e</w:t>
      </w:r>
      <w:proofErr w:type="spellEnd"/>
      <w:r w:rsidRPr="006C3DB2">
        <w:rPr>
          <w:rFonts w:ascii="Times New Roman" w:hAnsi="Times New Roman" w:cs="Times New Roman"/>
          <w:i/>
          <w:sz w:val="24"/>
          <w:szCs w:val="24"/>
        </w:rPr>
        <w:t xml:space="preserve"> </w:t>
      </w:r>
      <w:proofErr w:type="spellStart"/>
      <w:r w:rsidRPr="006C3DB2">
        <w:rPr>
          <w:rFonts w:ascii="Times New Roman" w:hAnsi="Times New Roman" w:cs="Times New Roman"/>
          <w:i/>
          <w:sz w:val="24"/>
          <w:szCs w:val="24"/>
        </w:rPr>
        <w:t>minimis</w:t>
      </w:r>
      <w:proofErr w:type="spellEnd"/>
      <w:r w:rsidRPr="006C3DB2">
        <w:rPr>
          <w:rFonts w:ascii="Times New Roman" w:hAnsi="Times New Roman" w:cs="Times New Roman"/>
          <w:i/>
          <w:sz w:val="24"/>
          <w:szCs w:val="24"/>
        </w:rPr>
        <w:t xml:space="preserve"> </w:t>
      </w:r>
      <w:r w:rsidRPr="00FA7DA7">
        <w:rPr>
          <w:rFonts w:ascii="Times New Roman" w:hAnsi="Times New Roman" w:cs="Times New Roman"/>
          <w:sz w:val="24"/>
          <w:szCs w:val="24"/>
        </w:rPr>
        <w:t xml:space="preserve">atbalsta apmērs kopā ar attiecīgajā fiskālajā gadā un iepriekšējos divos fiskālajos gados piešķirto </w:t>
      </w:r>
      <w:proofErr w:type="spellStart"/>
      <w:r w:rsidRPr="006C3DB2">
        <w:rPr>
          <w:rFonts w:ascii="Times New Roman" w:hAnsi="Times New Roman" w:cs="Times New Roman"/>
          <w:i/>
          <w:sz w:val="24"/>
          <w:szCs w:val="24"/>
        </w:rPr>
        <w:t>de</w:t>
      </w:r>
      <w:proofErr w:type="spellEnd"/>
      <w:r w:rsidRPr="006C3DB2">
        <w:rPr>
          <w:rFonts w:ascii="Times New Roman" w:hAnsi="Times New Roman" w:cs="Times New Roman"/>
          <w:i/>
          <w:sz w:val="24"/>
          <w:szCs w:val="24"/>
        </w:rPr>
        <w:t xml:space="preserve"> </w:t>
      </w:r>
      <w:proofErr w:type="spellStart"/>
      <w:r w:rsidRPr="006C3DB2">
        <w:rPr>
          <w:rFonts w:ascii="Times New Roman" w:hAnsi="Times New Roman" w:cs="Times New Roman"/>
          <w:i/>
          <w:sz w:val="24"/>
          <w:szCs w:val="24"/>
        </w:rPr>
        <w:t>minimis</w:t>
      </w:r>
      <w:proofErr w:type="spellEnd"/>
      <w:r w:rsidRPr="00FA7DA7">
        <w:rPr>
          <w:rFonts w:ascii="Times New Roman" w:hAnsi="Times New Roman" w:cs="Times New Roman"/>
          <w:sz w:val="24"/>
          <w:szCs w:val="24"/>
        </w:rPr>
        <w:t xml:space="preserve"> atbalstu nepārsniedz Komisijas regulas Nr.1407/2013 3.panta 2.punktā noteikto maksimālo </w:t>
      </w:r>
      <w:proofErr w:type="spellStart"/>
      <w:r w:rsidRPr="006C3DB2">
        <w:rPr>
          <w:rFonts w:ascii="Times New Roman" w:hAnsi="Times New Roman" w:cs="Times New Roman"/>
          <w:i/>
          <w:sz w:val="24"/>
          <w:szCs w:val="24"/>
        </w:rPr>
        <w:t>de</w:t>
      </w:r>
      <w:proofErr w:type="spellEnd"/>
      <w:r w:rsidRPr="006C3DB2">
        <w:rPr>
          <w:rFonts w:ascii="Times New Roman" w:hAnsi="Times New Roman" w:cs="Times New Roman"/>
          <w:i/>
          <w:sz w:val="24"/>
          <w:szCs w:val="24"/>
        </w:rPr>
        <w:t xml:space="preserve"> </w:t>
      </w:r>
      <w:proofErr w:type="spellStart"/>
      <w:r w:rsidRPr="006C3DB2">
        <w:rPr>
          <w:rFonts w:ascii="Times New Roman" w:hAnsi="Times New Roman" w:cs="Times New Roman"/>
          <w:i/>
          <w:sz w:val="24"/>
          <w:szCs w:val="24"/>
        </w:rPr>
        <w:t>minimis</w:t>
      </w:r>
      <w:proofErr w:type="spellEnd"/>
      <w:r w:rsidRPr="00FA7DA7">
        <w:rPr>
          <w:rFonts w:ascii="Times New Roman" w:hAnsi="Times New Roman" w:cs="Times New Roman"/>
          <w:sz w:val="24"/>
          <w:szCs w:val="24"/>
        </w:rPr>
        <w:t xml:space="preserve"> atbalsta apmēru. Komersantu apvienošanās, iegādes vai sadalīšanās gadījumā ņem vērā Komisijas regulas Nr.1407/2013 3.panta 8. un 9.punktā minētos nosacījumus. </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 xml:space="preserve">Ja projekta faktiski apgūtais finansējuma apjoms pēc noslēguma atskaites apstiprināšanas ir mazāks nekā sākotnēji iesniegtajā projekta iesniegumā, tad </w:t>
      </w:r>
      <w:r w:rsidRPr="00FA7DA7">
        <w:rPr>
          <w:rFonts w:ascii="Times New Roman" w:hAnsi="Times New Roman" w:cs="Times New Roman"/>
          <w:sz w:val="24"/>
          <w:szCs w:val="24"/>
        </w:rPr>
        <w:lastRenderedPageBreak/>
        <w:t xml:space="preserve">jānodrošina, ka faktiski sasniegtie rādītāji nav mazāki kā sākotnēji projekta iesniegumā plānotie rādītāji. </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Ja finansējumu piešķir saskaņā ar šo noteikumu 34.1.1.</w:t>
      </w:r>
      <w:r w:rsidR="006C3DB2">
        <w:rPr>
          <w:rFonts w:ascii="Times New Roman" w:hAnsi="Times New Roman" w:cs="Times New Roman"/>
          <w:sz w:val="24"/>
          <w:szCs w:val="24"/>
        </w:rPr>
        <w:t>apakš</w:t>
      </w:r>
      <w:r w:rsidRPr="00FA7DA7">
        <w:rPr>
          <w:rFonts w:ascii="Times New Roman" w:hAnsi="Times New Roman" w:cs="Times New Roman"/>
          <w:sz w:val="24"/>
          <w:szCs w:val="24"/>
        </w:rPr>
        <w:t xml:space="preserve">punktu, atbalstu var apvienot ar atbalstu vienām un tām pašām attiecināmajām izmaksām, kas sniegts citā valsts atbalsta programmā vai projektā, tajā skaitā </w:t>
      </w:r>
      <w:proofErr w:type="spellStart"/>
      <w:r w:rsidRPr="006C3DB2">
        <w:rPr>
          <w:rFonts w:ascii="Times New Roman" w:hAnsi="Times New Roman" w:cs="Times New Roman"/>
          <w:i/>
          <w:sz w:val="24"/>
          <w:szCs w:val="24"/>
        </w:rPr>
        <w:t>de</w:t>
      </w:r>
      <w:proofErr w:type="spellEnd"/>
      <w:r w:rsidRPr="006C3DB2">
        <w:rPr>
          <w:rFonts w:ascii="Times New Roman" w:hAnsi="Times New Roman" w:cs="Times New Roman"/>
          <w:i/>
          <w:sz w:val="24"/>
          <w:szCs w:val="24"/>
        </w:rPr>
        <w:t xml:space="preserve"> </w:t>
      </w:r>
      <w:proofErr w:type="spellStart"/>
      <w:r w:rsidRPr="006C3DB2">
        <w:rPr>
          <w:rFonts w:ascii="Times New Roman" w:hAnsi="Times New Roman" w:cs="Times New Roman"/>
          <w:i/>
          <w:sz w:val="24"/>
          <w:szCs w:val="24"/>
        </w:rPr>
        <w:t>minimis</w:t>
      </w:r>
      <w:proofErr w:type="spellEnd"/>
      <w:r w:rsidRPr="00FA7DA7">
        <w:rPr>
          <w:rFonts w:ascii="Times New Roman" w:hAnsi="Times New Roman" w:cs="Times New Roman"/>
          <w:sz w:val="24"/>
          <w:szCs w:val="24"/>
        </w:rPr>
        <w:t xml:space="preserve"> atbalstu, saskaņā ar Komisijas regulu Nr.1407/2013, nepārsniedzot maksimāli pieļaujamo atbalsta intensitāti, kas noteikta Komisijas regulas Nr.651/2014 46.panta 3. un 4.punktā.</w:t>
      </w:r>
    </w:p>
    <w:p w:rsidR="00FA7DA7" w:rsidRP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Sadarbības iestāde, atbildīgā iestāde un finansējuma saņēmējs nodrošina informācijas pieejamību 10 gadus, skaitot no pēdējās atbalsta piešķiršanas dienas, atbilstoši Komisijas regulas Nr.651/2014 12.pantam.</w:t>
      </w:r>
    </w:p>
    <w:p w:rsidR="00FA7DA7" w:rsidRDefault="00FA7DA7" w:rsidP="00FA7DA7">
      <w:pPr>
        <w:pStyle w:val="ListParagraph"/>
        <w:numPr>
          <w:ilvl w:val="0"/>
          <w:numId w:val="2"/>
        </w:numPr>
        <w:jc w:val="both"/>
        <w:rPr>
          <w:rFonts w:ascii="Times New Roman" w:hAnsi="Times New Roman" w:cs="Times New Roman"/>
          <w:sz w:val="24"/>
          <w:szCs w:val="24"/>
        </w:rPr>
      </w:pPr>
      <w:r w:rsidRPr="00FA7DA7">
        <w:rPr>
          <w:rFonts w:ascii="Times New Roman" w:hAnsi="Times New Roman" w:cs="Times New Roman"/>
          <w:sz w:val="24"/>
          <w:szCs w:val="24"/>
        </w:rPr>
        <w:t>Ja finansējumu piešķir saskaņā ar šo noteikumu 34.1.1.apakšpunktu, sadarbības iestāde nodrošina informācijas publicēšanu atbilstoši Komisijas regulas Nr.651/2014 9. panta 1. un 4. punktam.</w:t>
      </w:r>
    </w:p>
    <w:p w:rsidR="00867949" w:rsidRPr="00FA7DA7" w:rsidRDefault="00867949" w:rsidP="00867949">
      <w:pPr>
        <w:pStyle w:val="ListParagraph"/>
        <w:ind w:left="510"/>
        <w:jc w:val="both"/>
        <w:rPr>
          <w:rFonts w:ascii="Times New Roman" w:hAnsi="Times New Roman" w:cs="Times New Roman"/>
          <w:sz w:val="24"/>
          <w:szCs w:val="24"/>
        </w:rPr>
      </w:pPr>
    </w:p>
    <w:p w:rsidR="00FA7DA7" w:rsidRPr="00FA7DA7" w:rsidRDefault="00FA7DA7" w:rsidP="00FA7DA7">
      <w:pPr>
        <w:pStyle w:val="ListParagraph"/>
        <w:ind w:left="510"/>
        <w:jc w:val="both"/>
        <w:rPr>
          <w:rFonts w:ascii="Times New Roman" w:hAnsi="Times New Roman" w:cs="Times New Roman"/>
          <w:sz w:val="24"/>
          <w:szCs w:val="24"/>
        </w:rPr>
      </w:pPr>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Ministru prezidents</w:t>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proofErr w:type="spellStart"/>
      <w:r w:rsidRPr="00FA7DA7">
        <w:rPr>
          <w:rFonts w:ascii="Times New Roman" w:hAnsi="Times New Roman" w:cs="Times New Roman"/>
          <w:sz w:val="24"/>
          <w:szCs w:val="24"/>
        </w:rPr>
        <w:t>M.Kučinskis</w:t>
      </w:r>
      <w:proofErr w:type="spellEnd"/>
    </w:p>
    <w:p w:rsidR="00FA7DA7" w:rsidRPr="00FA7DA7" w:rsidRDefault="00FA7DA7" w:rsidP="00FA7DA7">
      <w:pPr>
        <w:pStyle w:val="ListParagraph"/>
        <w:ind w:left="510"/>
        <w:jc w:val="both"/>
        <w:rPr>
          <w:rFonts w:ascii="Times New Roman" w:hAnsi="Times New Roman" w:cs="Times New Roman"/>
          <w:sz w:val="24"/>
          <w:szCs w:val="24"/>
        </w:rPr>
      </w:pPr>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Ministru prezidenta biedrs,</w:t>
      </w:r>
    </w:p>
    <w:p w:rsidR="00FA7DA7" w:rsidRPr="00FA7DA7" w:rsidRDefault="00FA7DA7" w:rsidP="00FA7DA7">
      <w:pPr>
        <w:pStyle w:val="ListParagraph"/>
        <w:ind w:left="510"/>
        <w:jc w:val="both"/>
        <w:rPr>
          <w:rFonts w:ascii="Times New Roman" w:hAnsi="Times New Roman" w:cs="Times New Roman"/>
          <w:sz w:val="24"/>
          <w:szCs w:val="24"/>
        </w:rPr>
      </w:pPr>
      <w:r>
        <w:rPr>
          <w:rFonts w:ascii="Times New Roman" w:hAnsi="Times New Roman" w:cs="Times New Roman"/>
          <w:sz w:val="24"/>
          <w:szCs w:val="24"/>
        </w:rPr>
        <w:t xml:space="preserve">ekonomikas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A7DA7">
        <w:rPr>
          <w:rFonts w:ascii="Times New Roman" w:hAnsi="Times New Roman" w:cs="Times New Roman"/>
          <w:sz w:val="24"/>
          <w:szCs w:val="24"/>
        </w:rPr>
        <w:t>A.Ašeradens</w:t>
      </w:r>
      <w:proofErr w:type="spellEnd"/>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ab/>
      </w:r>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Iesniedzējs:</w:t>
      </w:r>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Ministru prezidenta biedrs,</w:t>
      </w:r>
    </w:p>
    <w:p w:rsidR="00FA7DA7" w:rsidRPr="00FA7DA7" w:rsidRDefault="00FA7DA7" w:rsidP="00FA7DA7">
      <w:pPr>
        <w:pStyle w:val="ListParagraph"/>
        <w:ind w:left="510"/>
        <w:jc w:val="both"/>
        <w:rPr>
          <w:rFonts w:ascii="Times New Roman" w:hAnsi="Times New Roman" w:cs="Times New Roman"/>
          <w:sz w:val="24"/>
          <w:szCs w:val="24"/>
        </w:rPr>
      </w:pPr>
      <w:r>
        <w:rPr>
          <w:rFonts w:ascii="Times New Roman" w:hAnsi="Times New Roman" w:cs="Times New Roman"/>
          <w:sz w:val="24"/>
          <w:szCs w:val="24"/>
        </w:rPr>
        <w:t>ekonomikas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7DA7">
        <w:rPr>
          <w:rFonts w:ascii="Times New Roman" w:hAnsi="Times New Roman" w:cs="Times New Roman"/>
          <w:sz w:val="24"/>
          <w:szCs w:val="24"/>
        </w:rPr>
        <w:tab/>
      </w:r>
      <w:proofErr w:type="spellStart"/>
      <w:r w:rsidRPr="00FA7DA7">
        <w:rPr>
          <w:rFonts w:ascii="Times New Roman" w:hAnsi="Times New Roman" w:cs="Times New Roman"/>
          <w:sz w:val="24"/>
          <w:szCs w:val="24"/>
        </w:rPr>
        <w:t>A.Ašeradens</w:t>
      </w:r>
      <w:proofErr w:type="spellEnd"/>
    </w:p>
    <w:p w:rsidR="00FA7DA7" w:rsidRPr="00FA7DA7" w:rsidRDefault="00FA7DA7" w:rsidP="00FA7DA7">
      <w:pPr>
        <w:pStyle w:val="ListParagraph"/>
        <w:ind w:left="510"/>
        <w:jc w:val="both"/>
        <w:rPr>
          <w:rFonts w:ascii="Times New Roman" w:hAnsi="Times New Roman" w:cs="Times New Roman"/>
          <w:sz w:val="24"/>
          <w:szCs w:val="24"/>
        </w:rPr>
      </w:pPr>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Vīza:</w:t>
      </w:r>
    </w:p>
    <w:p w:rsidR="00FA7DA7" w:rsidRPr="00FA7DA7" w:rsidRDefault="00FA7DA7" w:rsidP="00FA7DA7">
      <w:pPr>
        <w:pStyle w:val="ListParagraph"/>
        <w:ind w:left="510"/>
        <w:jc w:val="both"/>
        <w:rPr>
          <w:rFonts w:ascii="Times New Roman" w:hAnsi="Times New Roman" w:cs="Times New Roman"/>
          <w:sz w:val="24"/>
          <w:szCs w:val="24"/>
        </w:rPr>
      </w:pPr>
      <w:r w:rsidRPr="00FA7DA7">
        <w:rPr>
          <w:rFonts w:ascii="Times New Roman" w:hAnsi="Times New Roman" w:cs="Times New Roman"/>
          <w:sz w:val="24"/>
          <w:szCs w:val="24"/>
        </w:rPr>
        <w:t>Valsts sekretārs</w:t>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r w:rsidRPr="00FA7DA7">
        <w:rPr>
          <w:rFonts w:ascii="Times New Roman" w:hAnsi="Times New Roman" w:cs="Times New Roman"/>
          <w:sz w:val="24"/>
          <w:szCs w:val="24"/>
        </w:rPr>
        <w:tab/>
      </w:r>
      <w:proofErr w:type="spellStart"/>
      <w:r w:rsidRPr="00FA7DA7">
        <w:rPr>
          <w:rFonts w:ascii="Times New Roman" w:hAnsi="Times New Roman" w:cs="Times New Roman"/>
          <w:sz w:val="24"/>
          <w:szCs w:val="24"/>
        </w:rPr>
        <w:t>J.Stinka</w:t>
      </w:r>
      <w:proofErr w:type="spellEnd"/>
    </w:p>
    <w:p w:rsidR="00FA7DA7" w:rsidRPr="00FA7DA7" w:rsidRDefault="00FA7DA7" w:rsidP="00FA7DA7">
      <w:pPr>
        <w:ind w:left="360"/>
        <w:jc w:val="both"/>
        <w:rPr>
          <w:rFonts w:ascii="Times New Roman" w:hAnsi="Times New Roman" w:cs="Times New Roman"/>
          <w:sz w:val="24"/>
          <w:szCs w:val="24"/>
        </w:rPr>
      </w:pPr>
    </w:p>
    <w:p w:rsidR="00FA7DA7" w:rsidRPr="00FA7DA7" w:rsidRDefault="00FA7DA7" w:rsidP="00FA7DA7">
      <w:pPr>
        <w:pStyle w:val="ListParagraph"/>
        <w:spacing w:after="0" w:line="240" w:lineRule="auto"/>
        <w:ind w:left="510"/>
        <w:jc w:val="both"/>
        <w:rPr>
          <w:rFonts w:ascii="Times New Roman" w:hAnsi="Times New Roman" w:cs="Times New Roman"/>
          <w:sz w:val="20"/>
          <w:szCs w:val="20"/>
        </w:rPr>
      </w:pPr>
    </w:p>
    <w:p w:rsidR="000341E0" w:rsidRDefault="000341E0"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HH:mm"  \* MERGEFORMAT </w:instrText>
      </w:r>
      <w:r>
        <w:rPr>
          <w:rFonts w:ascii="Times New Roman" w:hAnsi="Times New Roman" w:cs="Times New Roman"/>
          <w:sz w:val="20"/>
          <w:szCs w:val="20"/>
        </w:rPr>
        <w:fldChar w:fldCharType="separate"/>
      </w:r>
      <w:r w:rsidR="003F6166">
        <w:rPr>
          <w:rFonts w:ascii="Times New Roman" w:hAnsi="Times New Roman" w:cs="Times New Roman"/>
          <w:noProof/>
          <w:sz w:val="20"/>
          <w:szCs w:val="20"/>
        </w:rPr>
        <w:t>21.09.2016 08:53</w:t>
      </w:r>
      <w:r>
        <w:rPr>
          <w:rFonts w:ascii="Times New Roman" w:hAnsi="Times New Roman" w:cs="Times New Roman"/>
          <w:sz w:val="20"/>
          <w:szCs w:val="20"/>
        </w:rPr>
        <w:fldChar w:fldCharType="end"/>
      </w:r>
    </w:p>
    <w:p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Līva Immermane</w:t>
      </w:r>
    </w:p>
    <w:p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fldChar w:fldCharType="begin"/>
      </w:r>
      <w:r w:rsidRPr="00FA7DA7">
        <w:rPr>
          <w:rFonts w:ascii="Times New Roman" w:hAnsi="Times New Roman" w:cs="Times New Roman"/>
          <w:sz w:val="20"/>
          <w:szCs w:val="20"/>
        </w:rPr>
        <w:instrText xml:space="preserve"> NUMWORDS   \* MERGEFORMAT </w:instrText>
      </w:r>
      <w:r w:rsidRPr="00FA7DA7">
        <w:rPr>
          <w:rFonts w:ascii="Times New Roman" w:hAnsi="Times New Roman" w:cs="Times New Roman"/>
          <w:sz w:val="20"/>
          <w:szCs w:val="20"/>
        </w:rPr>
        <w:fldChar w:fldCharType="separate"/>
      </w:r>
      <w:r w:rsidRPr="00FA7DA7">
        <w:rPr>
          <w:rFonts w:ascii="Times New Roman" w:hAnsi="Times New Roman" w:cs="Times New Roman"/>
          <w:noProof/>
          <w:sz w:val="20"/>
          <w:szCs w:val="20"/>
        </w:rPr>
        <w:t>3575</w:t>
      </w:r>
      <w:r w:rsidRPr="00FA7DA7">
        <w:rPr>
          <w:rFonts w:ascii="Times New Roman" w:hAnsi="Times New Roman" w:cs="Times New Roman"/>
          <w:sz w:val="20"/>
          <w:szCs w:val="20"/>
        </w:rPr>
        <w:fldChar w:fldCharType="end"/>
      </w:r>
    </w:p>
    <w:p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Tel.: 67013131</w:t>
      </w:r>
    </w:p>
    <w:p w:rsidR="006C63E0"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e-pasts: Liva.Immermane@em.gov.lv</w:t>
      </w:r>
    </w:p>
    <w:sectPr w:rsidR="006C63E0" w:rsidRPr="00FA7DA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49" w:rsidRDefault="00471F49" w:rsidP="00A2222E">
      <w:pPr>
        <w:spacing w:after="0" w:line="240" w:lineRule="auto"/>
      </w:pPr>
      <w:r>
        <w:separator/>
      </w:r>
    </w:p>
  </w:endnote>
  <w:endnote w:type="continuationSeparator" w:id="0">
    <w:p w:rsidR="00471F49" w:rsidRDefault="00471F49" w:rsidP="00A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6A" w:rsidRPr="00F8156A" w:rsidRDefault="00F8156A" w:rsidP="00F815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1C9D">
      <w:rPr>
        <w:rFonts w:ascii="Times New Roman" w:hAnsi="Times New Roman" w:cs="Times New Roman"/>
        <w:noProof/>
        <w:sz w:val="20"/>
        <w:szCs w:val="20"/>
      </w:rPr>
      <w:t>EMNot_190916_SAM431.docx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8156A">
      <w:rPr>
        <w:rFonts w:ascii="Times New Roman" w:hAnsi="Times New Roman" w:cs="Times New Roman"/>
        <w:sz w:val="20"/>
        <w:szCs w:val="20"/>
      </w:rPr>
      <w:t>Ministru kabineta noteikumu projekts</w:t>
    </w:r>
    <w:r>
      <w:rPr>
        <w:rFonts w:ascii="Times New Roman" w:hAnsi="Times New Roman" w:cs="Times New Roman"/>
        <w:sz w:val="20"/>
        <w:szCs w:val="20"/>
      </w:rPr>
      <w:t xml:space="preserve"> “</w:t>
    </w:r>
    <w:r w:rsidRPr="00F8156A">
      <w:rPr>
        <w:rFonts w:ascii="Times New Roman" w:hAnsi="Times New Roman" w:cs="Times New Roman"/>
        <w:sz w:val="20"/>
        <w:szCs w:val="20"/>
      </w:rPr>
      <w:t>Darbības programmas „Iz</w:t>
    </w:r>
    <w:r>
      <w:rPr>
        <w:rFonts w:ascii="Times New Roman" w:hAnsi="Times New Roman" w:cs="Times New Roman"/>
        <w:sz w:val="20"/>
        <w:szCs w:val="20"/>
      </w:rPr>
      <w:t>augsme un nodarbinātība” 4.3.1.</w:t>
    </w:r>
    <w:r w:rsidRPr="00F8156A">
      <w:rPr>
        <w:rFonts w:ascii="Times New Roman" w:hAnsi="Times New Roman" w:cs="Times New Roman"/>
        <w:sz w:val="20"/>
        <w:szCs w:val="20"/>
      </w:rPr>
      <w:t>specifiskā atbalsta mērķa “Veicināt energoefektivitāti un vietējo AER izmantošanu centralizētajā siltumapgādē” īstenošanas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49" w:rsidRDefault="00471F49" w:rsidP="00A2222E">
      <w:pPr>
        <w:spacing w:after="0" w:line="240" w:lineRule="auto"/>
      </w:pPr>
      <w:r>
        <w:separator/>
      </w:r>
    </w:p>
  </w:footnote>
  <w:footnote w:type="continuationSeparator" w:id="0">
    <w:p w:rsidR="00471F49" w:rsidRDefault="00471F49" w:rsidP="00A22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926797"/>
      <w:docPartObj>
        <w:docPartGallery w:val="Page Numbers (Top of Page)"/>
        <w:docPartUnique/>
      </w:docPartObj>
    </w:sdtPr>
    <w:sdtEndPr>
      <w:rPr>
        <w:rFonts w:ascii="Times New Roman" w:hAnsi="Times New Roman" w:cs="Times New Roman"/>
        <w:noProof/>
      </w:rPr>
    </w:sdtEndPr>
    <w:sdtContent>
      <w:p w:rsidR="00A2222E" w:rsidRPr="00CD2889" w:rsidRDefault="00A2222E">
        <w:pPr>
          <w:pStyle w:val="Header"/>
          <w:jc w:val="center"/>
          <w:rPr>
            <w:rFonts w:ascii="Times New Roman" w:hAnsi="Times New Roman" w:cs="Times New Roman"/>
          </w:rPr>
        </w:pPr>
        <w:r w:rsidRPr="00CD2889">
          <w:rPr>
            <w:rFonts w:ascii="Times New Roman" w:hAnsi="Times New Roman" w:cs="Times New Roman"/>
          </w:rPr>
          <w:fldChar w:fldCharType="begin"/>
        </w:r>
        <w:r w:rsidRPr="00CD2889">
          <w:rPr>
            <w:rFonts w:ascii="Times New Roman" w:hAnsi="Times New Roman" w:cs="Times New Roman"/>
          </w:rPr>
          <w:instrText xml:space="preserve"> PAGE   \* MERGEFORMAT </w:instrText>
        </w:r>
        <w:r w:rsidRPr="00CD2889">
          <w:rPr>
            <w:rFonts w:ascii="Times New Roman" w:hAnsi="Times New Roman" w:cs="Times New Roman"/>
          </w:rPr>
          <w:fldChar w:fldCharType="separate"/>
        </w:r>
        <w:r w:rsidR="003F6166">
          <w:rPr>
            <w:rFonts w:ascii="Times New Roman" w:hAnsi="Times New Roman" w:cs="Times New Roman"/>
            <w:noProof/>
          </w:rPr>
          <w:t>10</w:t>
        </w:r>
        <w:r w:rsidRPr="00CD2889">
          <w:rPr>
            <w:rFonts w:ascii="Times New Roman" w:hAnsi="Times New Roman" w:cs="Times New Roman"/>
            <w:noProof/>
          </w:rPr>
          <w:fldChar w:fldCharType="end"/>
        </w:r>
      </w:p>
    </w:sdtContent>
  </w:sdt>
  <w:p w:rsidR="00A2222E" w:rsidRDefault="00A22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6C8"/>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 w15:restartNumberingAfterBreak="0">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2" w15:restartNumberingAfterBreak="0">
    <w:nsid w:val="2C9765D1"/>
    <w:multiLevelType w:val="multilevel"/>
    <w:tmpl w:val="5516AD12"/>
    <w:lvl w:ilvl="0">
      <w:start w:val="1"/>
      <w:numFmt w:val="decimal"/>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C2878DC"/>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4" w15:restartNumberingAfterBreak="0">
    <w:nsid w:val="4B1D4A85"/>
    <w:multiLevelType w:val="hybridMultilevel"/>
    <w:tmpl w:val="C97076F8"/>
    <w:lvl w:ilvl="0" w:tplc="95627310">
      <w:start w:val="4"/>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8A439F"/>
    <w:multiLevelType w:val="hybridMultilevel"/>
    <w:tmpl w:val="5516AD12"/>
    <w:lvl w:ilvl="0" w:tplc="0426000F">
      <w:start w:val="1"/>
      <w:numFmt w:val="decimal"/>
      <w:lvlText w:val="%1."/>
      <w:lvlJc w:val="left"/>
      <w:pPr>
        <w:ind w:left="720" w:hanging="360"/>
      </w:pPr>
    </w:lvl>
    <w:lvl w:ilvl="1" w:tplc="3572C0EA">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EFE32D6"/>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7"/>
    <w:rsid w:val="000341E0"/>
    <w:rsid w:val="001576DA"/>
    <w:rsid w:val="00283420"/>
    <w:rsid w:val="003F6166"/>
    <w:rsid w:val="00471F49"/>
    <w:rsid w:val="006C3DB2"/>
    <w:rsid w:val="006C63E0"/>
    <w:rsid w:val="007A7DB9"/>
    <w:rsid w:val="00867949"/>
    <w:rsid w:val="009B41A3"/>
    <w:rsid w:val="00A2222E"/>
    <w:rsid w:val="00B9673E"/>
    <w:rsid w:val="00BF1C9D"/>
    <w:rsid w:val="00CD2889"/>
    <w:rsid w:val="00E44D99"/>
    <w:rsid w:val="00E52E19"/>
    <w:rsid w:val="00F8156A"/>
    <w:rsid w:val="00FA7DA7"/>
    <w:rsid w:val="00FD6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D39CB-14A4-4371-A1D2-E8D7DDCC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A7"/>
    <w:pPr>
      <w:ind w:left="720"/>
      <w:contextualSpacing/>
    </w:pPr>
  </w:style>
  <w:style w:type="paragraph" w:styleId="Header">
    <w:name w:val="header"/>
    <w:basedOn w:val="Normal"/>
    <w:link w:val="HeaderChar"/>
    <w:uiPriority w:val="99"/>
    <w:unhideWhenUsed/>
    <w:rsid w:val="00A22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22E"/>
  </w:style>
  <w:style w:type="paragraph" w:styleId="Footer">
    <w:name w:val="footer"/>
    <w:basedOn w:val="Normal"/>
    <w:link w:val="FooterChar"/>
    <w:uiPriority w:val="99"/>
    <w:unhideWhenUsed/>
    <w:rsid w:val="00A22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22E"/>
  </w:style>
  <w:style w:type="paragraph" w:styleId="BalloonText">
    <w:name w:val="Balloon Text"/>
    <w:basedOn w:val="Normal"/>
    <w:link w:val="BalloonTextChar"/>
    <w:uiPriority w:val="99"/>
    <w:semiHidden/>
    <w:unhideWhenUsed/>
    <w:rsid w:val="00BF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17949</Words>
  <Characters>10231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4.3.1.specifiskā atbalsta mērķa “Veicināt energoefektivitāti un vietējo AER izmantošanu centralizētajā siltumapgādē” īstenošanas noteikumi””</vt:lpstr>
    </vt:vector>
  </TitlesOfParts>
  <Company>EM</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4.3.1.specifiskā atbalsta mērķa “Veicināt energoefektivitāti un vietējo AER izmantošanu centralizētajā siltumapgādē” īstenošanas noteikumi””</dc:title>
  <dc:subject>MK noteikumu projekts</dc:subject>
  <dc:creator>Līva Immermane</dc:creator>
  <cp:keywords/>
  <dc:description>Liva.Immermane@em.gov.lv, tālr. 67013131</dc:description>
  <cp:lastModifiedBy>Anda Lagzdiņa</cp:lastModifiedBy>
  <cp:revision>8</cp:revision>
  <cp:lastPrinted>2016-09-16T15:00:00Z</cp:lastPrinted>
  <dcterms:created xsi:type="dcterms:W3CDTF">2016-09-16T13:20:00Z</dcterms:created>
  <dcterms:modified xsi:type="dcterms:W3CDTF">2016-09-21T06:01:00Z</dcterms:modified>
</cp:coreProperties>
</file>