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65A39" w14:textId="77777777" w:rsidR="00FF5633" w:rsidRPr="00FD5667"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bookmarkStart w:id="0" w:name="_GoBack"/>
      <w:bookmarkEnd w:id="0"/>
      <w:r w:rsidRPr="00FD5667">
        <w:rPr>
          <w:rFonts w:ascii="Times New Roman" w:eastAsia="Times New Roman" w:hAnsi="Times New Roman" w:cs="Times New Roman"/>
          <w:b/>
          <w:bCs/>
          <w:sz w:val="28"/>
          <w:szCs w:val="28"/>
          <w:lang w:eastAsia="lv-LV"/>
        </w:rPr>
        <w:t xml:space="preserve">Ministru kabineta rīkojuma projekta </w:t>
      </w:r>
      <w:bookmarkStart w:id="1" w:name="OLE_LINK1"/>
      <w:bookmarkStart w:id="2" w:name="OLE_LINK2"/>
      <w:bookmarkStart w:id="3" w:name="OLE_LINK7"/>
      <w:r w:rsidR="00C37F73" w:rsidRPr="00FD5667">
        <w:rPr>
          <w:rFonts w:ascii="Times New Roman" w:eastAsia="Times New Roman" w:hAnsi="Times New Roman" w:cs="Times New Roman"/>
          <w:b/>
          <w:bCs/>
          <w:sz w:val="28"/>
          <w:szCs w:val="28"/>
          <w:lang w:eastAsia="lv-LV"/>
        </w:rPr>
        <w:t>„</w:t>
      </w:r>
      <w:r w:rsidR="001B0A39" w:rsidRPr="00FD5667">
        <w:rPr>
          <w:rFonts w:ascii="Times New Roman" w:hAnsi="Times New Roman" w:cs="Times New Roman"/>
          <w:sz w:val="28"/>
          <w:szCs w:val="28"/>
        </w:rPr>
        <w:t xml:space="preserve"> </w:t>
      </w:r>
      <w:r w:rsidR="001B0A39" w:rsidRPr="00FD5667">
        <w:rPr>
          <w:rFonts w:ascii="Times New Roman" w:hAnsi="Times New Roman" w:cs="Times New Roman"/>
          <w:b/>
          <w:sz w:val="28"/>
          <w:szCs w:val="28"/>
        </w:rPr>
        <w:t>Par valstij dividendēs izmaksājamo sabiedrības ar ierobežotu atbildību „Standartizācijas, akreditācijas un metroloģijas centrs” peļņas daļu</w:t>
      </w:r>
      <w:r w:rsidR="00C37F73" w:rsidRPr="00FD5667">
        <w:rPr>
          <w:rFonts w:ascii="Times New Roman" w:eastAsia="Times New Roman" w:hAnsi="Times New Roman" w:cs="Times New Roman"/>
          <w:b/>
          <w:bCs/>
          <w:sz w:val="28"/>
          <w:szCs w:val="28"/>
          <w:lang w:eastAsia="lv-LV"/>
        </w:rPr>
        <w:t xml:space="preserve">” </w:t>
      </w:r>
      <w:bookmarkEnd w:id="1"/>
      <w:bookmarkEnd w:id="2"/>
      <w:bookmarkEnd w:id="3"/>
      <w:r w:rsidRPr="00FD5667">
        <w:rPr>
          <w:rFonts w:ascii="Times New Roman" w:eastAsia="Times New Roman" w:hAnsi="Times New Roman" w:cs="Times New Roman"/>
          <w:b/>
          <w:bCs/>
          <w:sz w:val="28"/>
          <w:szCs w:val="28"/>
          <w:lang w:eastAsia="lv-LV"/>
        </w:rPr>
        <w:t xml:space="preserve">sākotnējās ietekmes </w:t>
      </w:r>
      <w:r w:rsidR="00865DF9" w:rsidRPr="00FD5667">
        <w:rPr>
          <w:rFonts w:ascii="Times New Roman" w:eastAsia="Times New Roman" w:hAnsi="Times New Roman" w:cs="Times New Roman"/>
          <w:b/>
          <w:bCs/>
          <w:sz w:val="28"/>
          <w:szCs w:val="28"/>
          <w:lang w:eastAsia="lv-LV"/>
        </w:rPr>
        <w:t>novērtējuma ziņojums (anotācija)</w:t>
      </w: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60"/>
        <w:gridCol w:w="5861"/>
      </w:tblGrid>
      <w:tr w:rsidR="00FF5633" w:rsidRPr="00FD5667" w14:paraId="448E8C37" w14:textId="77777777"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14:paraId="706DEF9F"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FD5667">
              <w:rPr>
                <w:rFonts w:ascii="Times New Roman" w:eastAsia="Times New Roman" w:hAnsi="Times New Roman" w:cs="Times New Roman"/>
                <w:b/>
                <w:bCs/>
                <w:sz w:val="28"/>
                <w:szCs w:val="28"/>
                <w:lang w:eastAsia="lv-LV"/>
              </w:rPr>
              <w:t>I. Tiesību akta projekta izstrādes nepieciešamība</w:t>
            </w:r>
          </w:p>
        </w:tc>
      </w:tr>
      <w:tr w:rsidR="00FF5633" w:rsidRPr="00FD5667" w14:paraId="48A44906" w14:textId="77777777"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14:paraId="2BA5F1B9" w14:textId="77777777" w:rsidR="00FF5633" w:rsidRPr="00FD5667" w:rsidRDefault="004B0DD0" w:rsidP="004B0DD0">
            <w:pPr>
              <w:spacing w:after="0"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14:paraId="18371496" w14:textId="77777777" w:rsidR="00FF5633" w:rsidRPr="00FD5667" w:rsidRDefault="00FF5633" w:rsidP="004B0DD0">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14:paraId="141D71D2" w14:textId="57754032" w:rsidR="00FF5633" w:rsidRPr="00FD5667" w:rsidRDefault="000868D9" w:rsidP="00206A70">
            <w:pPr>
              <w:spacing w:after="0" w:line="240" w:lineRule="auto"/>
              <w:jc w:val="both"/>
              <w:rPr>
                <w:rFonts w:ascii="Times New Roman" w:eastAsia="Times New Roman" w:hAnsi="Times New Roman" w:cs="Times New Roman"/>
                <w:sz w:val="28"/>
                <w:szCs w:val="28"/>
                <w:lang w:eastAsia="lv-LV"/>
              </w:rPr>
            </w:pPr>
            <w:r w:rsidRPr="00FD5667">
              <w:rPr>
                <w:rFonts w:ascii="Times New Roman" w:hAnsi="Times New Roman" w:cs="Times New Roman"/>
                <w:sz w:val="28"/>
                <w:szCs w:val="28"/>
              </w:rPr>
              <w:t xml:space="preserve">Publiskas personas kapitāla daļu un kapitālsabiedrību pārvaldības likuma 28.panta ceturtā daļa,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206A70">
              <w:rPr>
                <w:rFonts w:ascii="Times New Roman" w:hAnsi="Times New Roman" w:cs="Times New Roman"/>
                <w:sz w:val="28"/>
                <w:szCs w:val="28"/>
              </w:rPr>
              <w:t xml:space="preserve">(turpmāk – MK noteikumi Nr.806) </w:t>
            </w:r>
            <w:r w:rsidRPr="00FD5667">
              <w:rPr>
                <w:rFonts w:ascii="Times New Roman" w:hAnsi="Times New Roman" w:cs="Times New Roman"/>
                <w:sz w:val="28"/>
                <w:szCs w:val="28"/>
              </w:rPr>
              <w:t>14.punkts</w:t>
            </w:r>
            <w:r w:rsidR="00FD5667" w:rsidRPr="00FD5667">
              <w:rPr>
                <w:rFonts w:ascii="Times New Roman" w:hAnsi="Times New Roman" w:cs="Times New Roman"/>
                <w:sz w:val="28"/>
                <w:szCs w:val="28"/>
              </w:rPr>
              <w:t>.</w:t>
            </w:r>
          </w:p>
        </w:tc>
      </w:tr>
      <w:tr w:rsidR="00FF5633" w:rsidRPr="00FD5667" w14:paraId="2816C009"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61924CCF" w14:textId="77777777" w:rsidR="00FF5633" w:rsidRPr="00FD5667" w:rsidRDefault="004B0DD0" w:rsidP="004B0DD0">
            <w:pPr>
              <w:spacing w:after="0"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14:paraId="4499950A"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14:paraId="3498B136" w14:textId="355DF464" w:rsidR="00D52BAB" w:rsidRPr="00FD5667" w:rsidRDefault="00231D12" w:rsidP="00D52BAB">
            <w:pPr>
              <w:spacing w:after="0" w:line="240" w:lineRule="auto"/>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Projekts sagatavots ievērojot to, ka Ekonomikas </w:t>
            </w:r>
            <w:r w:rsidR="006131C0">
              <w:rPr>
                <w:rFonts w:ascii="Times New Roman" w:eastAsia="Times New Roman" w:hAnsi="Times New Roman" w:cs="Times New Roman"/>
                <w:sz w:val="28"/>
                <w:szCs w:val="28"/>
                <w:lang w:eastAsia="lv-LV"/>
              </w:rPr>
              <w:t>ministrija,</w:t>
            </w:r>
            <w:r>
              <w:rPr>
                <w:rFonts w:ascii="Times New Roman" w:eastAsia="Times New Roman" w:hAnsi="Times New Roman" w:cs="Times New Roman"/>
                <w:sz w:val="28"/>
                <w:szCs w:val="28"/>
                <w:lang w:eastAsia="lv-LV"/>
              </w:rPr>
              <w:t xml:space="preserve"> kā valsts kapitāla daļu turētāja MK noteikumu Nr.806 13.punktā minētajā termiņā </w:t>
            </w:r>
            <w:r w:rsidR="00D52BAB">
              <w:rPr>
                <w:rFonts w:ascii="Times New Roman" w:eastAsia="Times New Roman" w:hAnsi="Times New Roman" w:cs="Times New Roman"/>
                <w:sz w:val="28"/>
                <w:szCs w:val="28"/>
                <w:lang w:eastAsia="lv-LV"/>
              </w:rPr>
              <w:t xml:space="preserve">nav vienojusies ar Finanšu ministriju un Pārresoru koordinācijas centru par tās iesniegto priekšlikumu. Tāpēc koordinācijas institūcija atbilstoši likumā noteiktajam iesniedz izskatīšanai Ministru kabinetā Informatīvo ziņojumu un attiecīgu Ministru kabineta rīkojuma projektu.   </w:t>
            </w:r>
          </w:p>
          <w:p w14:paraId="498901CC" w14:textId="11A4081F" w:rsidR="00210F27" w:rsidRPr="00FD5667" w:rsidRDefault="00210F27" w:rsidP="00706A87">
            <w:pPr>
              <w:spacing w:before="120" w:after="0" w:line="240" w:lineRule="auto"/>
              <w:jc w:val="both"/>
              <w:rPr>
                <w:lang w:eastAsia="lv-LV"/>
              </w:rPr>
            </w:pPr>
          </w:p>
        </w:tc>
      </w:tr>
      <w:tr w:rsidR="00FF5633" w:rsidRPr="00FD5667" w14:paraId="50E4052C"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0BD1D358" w14:textId="77777777" w:rsidR="00FF5633" w:rsidRPr="00FD5667"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w:t>
            </w:r>
          </w:p>
        </w:tc>
        <w:tc>
          <w:tcPr>
            <w:tcW w:w="2860" w:type="dxa"/>
            <w:tcBorders>
              <w:top w:val="outset" w:sz="6" w:space="0" w:color="414142"/>
              <w:left w:val="outset" w:sz="6" w:space="0" w:color="414142"/>
              <w:bottom w:val="outset" w:sz="6" w:space="0" w:color="414142"/>
              <w:right w:val="outset" w:sz="6" w:space="0" w:color="414142"/>
            </w:tcBorders>
            <w:hideMark/>
          </w:tcPr>
          <w:p w14:paraId="0BA581A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14:paraId="676CB837" w14:textId="0E7ED5B8" w:rsidR="00FF5633" w:rsidRPr="00FD5667" w:rsidRDefault="00D52BAB" w:rsidP="00FF563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Pārresoru koordinācijas centrs</w:t>
            </w:r>
            <w:r w:rsidR="007805D7">
              <w:rPr>
                <w:rFonts w:ascii="Times New Roman" w:eastAsia="Times New Roman" w:hAnsi="Times New Roman" w:cs="Times New Roman"/>
                <w:sz w:val="28"/>
                <w:szCs w:val="28"/>
                <w:lang w:eastAsia="lv-LV"/>
              </w:rPr>
              <w:t>, Ekonomikas ministrija, Finanšu ministrija</w:t>
            </w:r>
          </w:p>
        </w:tc>
      </w:tr>
      <w:tr w:rsidR="00526181" w:rsidRPr="00FD5667" w14:paraId="54385B62"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56A7581A" w14:textId="77777777" w:rsidR="00526181" w:rsidRPr="00FD5667"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14:paraId="6CEBC598" w14:textId="77777777" w:rsidR="00526181" w:rsidRPr="00FD5667" w:rsidRDefault="00526181"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14:paraId="2C08447E" w14:textId="0DD21CD0" w:rsidR="00526181" w:rsidRPr="00FD5667" w:rsidRDefault="00FD5667" w:rsidP="00FD5667">
            <w:pPr>
              <w:spacing w:after="0" w:line="240" w:lineRule="auto"/>
              <w:jc w:val="both"/>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Nav</w:t>
            </w:r>
          </w:p>
        </w:tc>
      </w:tr>
    </w:tbl>
    <w:p w14:paraId="11168EA1" w14:textId="77777777" w:rsidR="00526181" w:rsidRPr="00FD5667" w:rsidRDefault="00526181" w:rsidP="00526181">
      <w:pPr>
        <w:spacing w:after="0" w:line="240" w:lineRule="auto"/>
        <w:rPr>
          <w:rFonts w:ascii="Times New Roman" w:hAnsi="Times New Roman" w:cs="Times New Roman"/>
          <w:sz w:val="28"/>
          <w:szCs w:val="28"/>
        </w:rPr>
      </w:pPr>
      <w:r w:rsidRPr="00FD5667">
        <w:rPr>
          <w:rFonts w:ascii="Times New Roman" w:hAnsi="Times New Roman" w:cs="Times New Roman"/>
          <w:sz w:val="28"/>
          <w:szCs w:val="28"/>
        </w:rPr>
        <w:t xml:space="preserve"> </w:t>
      </w:r>
    </w:p>
    <w:p w14:paraId="296A69AA" w14:textId="77777777" w:rsidR="00FF5633" w:rsidRPr="00FD5667" w:rsidRDefault="00FF5633" w:rsidP="00526181">
      <w:pPr>
        <w:spacing w:after="0" w:line="240" w:lineRule="auto"/>
        <w:rPr>
          <w:rFonts w:ascii="Times New Roman" w:eastAsia="Times New Roman" w:hAnsi="Times New Roman" w:cs="Times New Roman"/>
          <w:vanish/>
          <w:color w:val="414142"/>
          <w:sz w:val="28"/>
          <w:szCs w:val="28"/>
          <w:lang w:eastAsia="lv-LV"/>
        </w:rPr>
      </w:pPr>
    </w:p>
    <w:p w14:paraId="72647AEB" w14:textId="77777777" w:rsidR="00FF5633" w:rsidRPr="00FD5667"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38"/>
        <w:gridCol w:w="1701"/>
        <w:gridCol w:w="1418"/>
        <w:gridCol w:w="1276"/>
        <w:gridCol w:w="1277"/>
        <w:gridCol w:w="1277"/>
      </w:tblGrid>
      <w:tr w:rsidR="00FF5633" w:rsidRPr="00FD5667" w14:paraId="256E04B1" w14:textId="77777777" w:rsidTr="00BE6EA4">
        <w:trPr>
          <w:trHeight w:val="360"/>
        </w:trPr>
        <w:tc>
          <w:tcPr>
            <w:tcW w:w="9309" w:type="dxa"/>
            <w:gridSpan w:val="6"/>
            <w:tcBorders>
              <w:top w:val="outset" w:sz="6" w:space="0" w:color="414142"/>
              <w:left w:val="outset" w:sz="6" w:space="0" w:color="414142"/>
              <w:bottom w:val="outset" w:sz="6" w:space="0" w:color="414142"/>
              <w:right w:val="outset" w:sz="6" w:space="0" w:color="414142"/>
            </w:tcBorders>
            <w:vAlign w:val="center"/>
            <w:hideMark/>
          </w:tcPr>
          <w:p w14:paraId="13CC733F"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FD5667">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FD5667" w14:paraId="7B403B57" w14:textId="77777777" w:rsidTr="00BE6EA4">
        <w:tc>
          <w:tcPr>
            <w:tcW w:w="2419" w:type="dxa"/>
            <w:vMerge w:val="restart"/>
            <w:tcBorders>
              <w:top w:val="outset" w:sz="6" w:space="0" w:color="414142"/>
              <w:left w:val="outset" w:sz="6" w:space="0" w:color="414142"/>
              <w:bottom w:val="outset" w:sz="6" w:space="0" w:color="414142"/>
              <w:right w:val="outset" w:sz="6" w:space="0" w:color="414142"/>
            </w:tcBorders>
            <w:vAlign w:val="center"/>
            <w:hideMark/>
          </w:tcPr>
          <w:p w14:paraId="08B6B4C0"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FD5667">
              <w:rPr>
                <w:rFonts w:ascii="Times New Roman" w:eastAsia="Times New Roman" w:hAnsi="Times New Roman" w:cs="Times New Roman"/>
                <w:b/>
                <w:bCs/>
                <w:sz w:val="28"/>
                <w:szCs w:val="28"/>
                <w:lang w:eastAsia="lv-LV"/>
              </w:rPr>
              <w:t>Rādītāji</w:t>
            </w:r>
          </w:p>
        </w:tc>
        <w:tc>
          <w:tcPr>
            <w:tcW w:w="309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40D0F0" w14:textId="251E52C4" w:rsidR="00FF5633" w:rsidRPr="00FD5667" w:rsidRDefault="00206A70"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p>
        </w:tc>
        <w:tc>
          <w:tcPr>
            <w:tcW w:w="3797" w:type="dxa"/>
            <w:gridSpan w:val="3"/>
            <w:tcBorders>
              <w:top w:val="outset" w:sz="6" w:space="0" w:color="414142"/>
              <w:left w:val="outset" w:sz="6" w:space="0" w:color="414142"/>
              <w:bottom w:val="outset" w:sz="6" w:space="0" w:color="414142"/>
              <w:right w:val="outset" w:sz="6" w:space="0" w:color="414142"/>
            </w:tcBorders>
            <w:vAlign w:val="center"/>
            <w:hideMark/>
          </w:tcPr>
          <w:p w14:paraId="259C60F4" w14:textId="77777777" w:rsidR="00FF5633" w:rsidRPr="00FD5667"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Turpmākie trīs gadi (</w:t>
            </w:r>
            <w:r w:rsidR="00526181" w:rsidRPr="00FD5667">
              <w:rPr>
                <w:rFonts w:ascii="Times New Roman" w:eastAsia="Times New Roman" w:hAnsi="Times New Roman" w:cs="Times New Roman"/>
                <w:i/>
                <w:sz w:val="28"/>
                <w:szCs w:val="28"/>
                <w:lang w:eastAsia="lv-LV"/>
              </w:rPr>
              <w:t>euro</w:t>
            </w:r>
            <w:r w:rsidRPr="00FD5667">
              <w:rPr>
                <w:rFonts w:ascii="Times New Roman" w:eastAsia="Times New Roman" w:hAnsi="Times New Roman" w:cs="Times New Roman"/>
                <w:sz w:val="28"/>
                <w:szCs w:val="28"/>
                <w:lang w:eastAsia="lv-LV"/>
              </w:rPr>
              <w:t>)</w:t>
            </w:r>
          </w:p>
        </w:tc>
      </w:tr>
      <w:tr w:rsidR="00FF5633" w:rsidRPr="00FD5667" w14:paraId="09259F10"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6A317C7A" w14:textId="77777777" w:rsidR="00FF5633" w:rsidRPr="00FD5667" w:rsidRDefault="00FF5633" w:rsidP="00FF5633">
            <w:pPr>
              <w:spacing w:after="0" w:line="240" w:lineRule="auto"/>
              <w:rPr>
                <w:rFonts w:ascii="Times New Roman" w:eastAsia="Times New Roman" w:hAnsi="Times New Roman" w:cs="Times New Roman"/>
                <w:b/>
                <w:bCs/>
                <w:sz w:val="28"/>
                <w:szCs w:val="28"/>
                <w:lang w:eastAsia="lv-LV"/>
              </w:rPr>
            </w:pPr>
          </w:p>
        </w:tc>
        <w:tc>
          <w:tcPr>
            <w:tcW w:w="3093" w:type="dxa"/>
            <w:gridSpan w:val="2"/>
            <w:vMerge/>
            <w:tcBorders>
              <w:top w:val="outset" w:sz="6" w:space="0" w:color="414142"/>
              <w:left w:val="outset" w:sz="6" w:space="0" w:color="414142"/>
              <w:bottom w:val="outset" w:sz="6" w:space="0" w:color="414142"/>
              <w:right w:val="outset" w:sz="6" w:space="0" w:color="414142"/>
            </w:tcBorders>
            <w:vAlign w:val="center"/>
            <w:hideMark/>
          </w:tcPr>
          <w:p w14:paraId="0781488A" w14:textId="77777777" w:rsidR="00FF5633" w:rsidRPr="00FD5667" w:rsidRDefault="00FF5633" w:rsidP="00FF5633">
            <w:pPr>
              <w:spacing w:after="0" w:line="240" w:lineRule="auto"/>
              <w:rPr>
                <w:rFonts w:ascii="Times New Roman" w:eastAsia="Times New Roman" w:hAnsi="Times New Roman" w:cs="Times New Roman"/>
                <w:b/>
                <w:bCs/>
                <w:sz w:val="28"/>
                <w:szCs w:val="28"/>
                <w:lang w:eastAsia="lv-LV"/>
              </w:rPr>
            </w:pP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05C87F0C" w14:textId="1759E23A" w:rsidR="00FF5633" w:rsidRPr="00FD5667" w:rsidRDefault="00206A70"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77BEA993" w14:textId="6E48874F" w:rsidR="00FF5633" w:rsidRPr="00FD5667" w:rsidRDefault="00206A70"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687C71C6" w14:textId="6F7BE366" w:rsidR="00FF5633" w:rsidRPr="00FD5667" w:rsidRDefault="00206A70"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2019</w:t>
            </w:r>
          </w:p>
        </w:tc>
      </w:tr>
      <w:tr w:rsidR="00FF5633" w:rsidRPr="00FD5667" w14:paraId="2C5EF835"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0353CC08" w14:textId="77777777" w:rsidR="00FF5633" w:rsidRPr="00FD5667" w:rsidRDefault="00FF5633" w:rsidP="00FF5633">
            <w:pPr>
              <w:spacing w:after="0" w:line="240" w:lineRule="auto"/>
              <w:rPr>
                <w:rFonts w:ascii="Times New Roman" w:eastAsia="Times New Roman" w:hAnsi="Times New Roman" w:cs="Times New Roman"/>
                <w:b/>
                <w:bCs/>
                <w:sz w:val="28"/>
                <w:szCs w:val="28"/>
                <w:lang w:eastAsia="lv-LV"/>
              </w:rPr>
            </w:pPr>
          </w:p>
        </w:tc>
        <w:tc>
          <w:tcPr>
            <w:tcW w:w="1687" w:type="dxa"/>
            <w:tcBorders>
              <w:top w:val="outset" w:sz="6" w:space="0" w:color="414142"/>
              <w:left w:val="outset" w:sz="6" w:space="0" w:color="414142"/>
              <w:bottom w:val="outset" w:sz="6" w:space="0" w:color="414142"/>
              <w:right w:val="outset" w:sz="6" w:space="0" w:color="414142"/>
            </w:tcBorders>
            <w:vAlign w:val="center"/>
            <w:hideMark/>
          </w:tcPr>
          <w:p w14:paraId="40C7109E"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saskaņā ar valsts budžetu kārtējam gadam</w:t>
            </w:r>
          </w:p>
        </w:tc>
        <w:tc>
          <w:tcPr>
            <w:tcW w:w="1406" w:type="dxa"/>
            <w:tcBorders>
              <w:top w:val="outset" w:sz="6" w:space="0" w:color="414142"/>
              <w:left w:val="outset" w:sz="6" w:space="0" w:color="414142"/>
              <w:bottom w:val="outset" w:sz="6" w:space="0" w:color="414142"/>
              <w:right w:val="outset" w:sz="6" w:space="0" w:color="414142"/>
            </w:tcBorders>
            <w:vAlign w:val="center"/>
            <w:hideMark/>
          </w:tcPr>
          <w:p w14:paraId="2FD562B5"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izmaiņas kārtējā gadā, salīdzinot ar valsts </w:t>
            </w:r>
            <w:r w:rsidRPr="00FD5667">
              <w:rPr>
                <w:rFonts w:ascii="Times New Roman" w:eastAsia="Times New Roman" w:hAnsi="Times New Roman" w:cs="Times New Roman"/>
                <w:sz w:val="28"/>
                <w:szCs w:val="28"/>
                <w:lang w:eastAsia="lv-LV"/>
              </w:rPr>
              <w:lastRenderedPageBreak/>
              <w:t>budžetu kārtējam gadam</w:t>
            </w: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2838740D"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izmaiņas, salīdzinot ar kārtējo (n) gadu</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18C8D657"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izmaiņas, salīdzinot ar kārtējo (n) gadu</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6BD3833F"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izmaiņas, salīdzinot ar kārtējo (n) gadu</w:t>
            </w:r>
          </w:p>
        </w:tc>
      </w:tr>
      <w:tr w:rsidR="00FF5633" w:rsidRPr="00FD5667" w14:paraId="6120CCF3" w14:textId="77777777" w:rsidTr="00BE6EA4">
        <w:tc>
          <w:tcPr>
            <w:tcW w:w="2419" w:type="dxa"/>
            <w:tcBorders>
              <w:top w:val="outset" w:sz="6" w:space="0" w:color="414142"/>
              <w:left w:val="outset" w:sz="6" w:space="0" w:color="414142"/>
              <w:bottom w:val="outset" w:sz="6" w:space="0" w:color="414142"/>
              <w:right w:val="outset" w:sz="6" w:space="0" w:color="414142"/>
            </w:tcBorders>
            <w:vAlign w:val="center"/>
            <w:hideMark/>
          </w:tcPr>
          <w:p w14:paraId="5264C785"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1</w:t>
            </w:r>
          </w:p>
        </w:tc>
        <w:tc>
          <w:tcPr>
            <w:tcW w:w="1687" w:type="dxa"/>
            <w:tcBorders>
              <w:top w:val="outset" w:sz="6" w:space="0" w:color="414142"/>
              <w:left w:val="outset" w:sz="6" w:space="0" w:color="414142"/>
              <w:bottom w:val="outset" w:sz="6" w:space="0" w:color="414142"/>
              <w:right w:val="outset" w:sz="6" w:space="0" w:color="414142"/>
            </w:tcBorders>
            <w:vAlign w:val="center"/>
            <w:hideMark/>
          </w:tcPr>
          <w:p w14:paraId="7F4710FB"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1406" w:type="dxa"/>
            <w:tcBorders>
              <w:top w:val="outset" w:sz="6" w:space="0" w:color="414142"/>
              <w:left w:val="outset" w:sz="6" w:space="0" w:color="414142"/>
              <w:bottom w:val="outset" w:sz="6" w:space="0" w:color="414142"/>
              <w:right w:val="outset" w:sz="6" w:space="0" w:color="414142"/>
            </w:tcBorders>
            <w:vAlign w:val="center"/>
            <w:hideMark/>
          </w:tcPr>
          <w:p w14:paraId="64635AF4"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w:t>
            </w: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52A52086"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4</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23DDA560"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091E0E8C"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w:t>
            </w:r>
          </w:p>
        </w:tc>
      </w:tr>
      <w:tr w:rsidR="00BE6EA4" w:rsidRPr="00FD5667" w14:paraId="1A8DD0D3" w14:textId="77777777" w:rsidTr="00706A87">
        <w:tc>
          <w:tcPr>
            <w:tcW w:w="2419" w:type="dxa"/>
            <w:tcBorders>
              <w:top w:val="outset" w:sz="6" w:space="0" w:color="414142"/>
              <w:left w:val="outset" w:sz="6" w:space="0" w:color="414142"/>
              <w:bottom w:val="outset" w:sz="6" w:space="0" w:color="414142"/>
              <w:right w:val="outset" w:sz="6" w:space="0" w:color="414142"/>
            </w:tcBorders>
            <w:hideMark/>
          </w:tcPr>
          <w:p w14:paraId="42637A0B"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 Budžeta ieņēmumi:</w:t>
            </w:r>
          </w:p>
        </w:tc>
        <w:tc>
          <w:tcPr>
            <w:tcW w:w="1687" w:type="dxa"/>
            <w:tcBorders>
              <w:top w:val="outset" w:sz="6" w:space="0" w:color="414142"/>
              <w:left w:val="outset" w:sz="6" w:space="0" w:color="414142"/>
              <w:bottom w:val="outset" w:sz="6" w:space="0" w:color="414142"/>
              <w:right w:val="outset" w:sz="6" w:space="0" w:color="414142"/>
            </w:tcBorders>
            <w:hideMark/>
          </w:tcPr>
          <w:p w14:paraId="7D4DC3D2" w14:textId="7ECFAA13" w:rsidR="00BE6EA4" w:rsidRPr="00FD5667" w:rsidRDefault="00BE6EA4" w:rsidP="00206A70">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FD5667" w:rsidRPr="00FD5667">
              <w:rPr>
                <w:rFonts w:ascii="Times New Roman" w:hAnsi="Times New Roman" w:cs="Times New Roman"/>
                <w:sz w:val="28"/>
                <w:szCs w:val="28"/>
              </w:rPr>
              <w:t> </w:t>
            </w:r>
          </w:p>
        </w:tc>
        <w:tc>
          <w:tcPr>
            <w:tcW w:w="1406" w:type="dxa"/>
            <w:tcBorders>
              <w:top w:val="outset" w:sz="6" w:space="0" w:color="414142"/>
              <w:left w:val="outset" w:sz="6" w:space="0" w:color="414142"/>
              <w:bottom w:val="outset" w:sz="6" w:space="0" w:color="414142"/>
              <w:right w:val="outset" w:sz="6" w:space="0" w:color="414142"/>
            </w:tcBorders>
          </w:tcPr>
          <w:p w14:paraId="2B5E4899" w14:textId="01B9AB02" w:rsidR="00BE6EA4" w:rsidRPr="00FD5667" w:rsidRDefault="00BE6EA4" w:rsidP="00BE6EA4">
            <w:pPr>
              <w:spacing w:after="0" w:line="240" w:lineRule="auto"/>
              <w:rPr>
                <w:rFonts w:ascii="Times New Roman" w:eastAsia="Times New Roman" w:hAnsi="Times New Roman" w:cs="Times New Roman"/>
                <w:sz w:val="28"/>
                <w:szCs w:val="28"/>
                <w:lang w:eastAsia="lv-LV"/>
              </w:rPr>
            </w:pPr>
          </w:p>
        </w:tc>
        <w:tc>
          <w:tcPr>
            <w:tcW w:w="1265" w:type="dxa"/>
            <w:tcBorders>
              <w:top w:val="outset" w:sz="6" w:space="0" w:color="414142"/>
              <w:left w:val="outset" w:sz="6" w:space="0" w:color="414142"/>
              <w:bottom w:val="outset" w:sz="6" w:space="0" w:color="414142"/>
              <w:right w:val="outset" w:sz="6" w:space="0" w:color="414142"/>
            </w:tcBorders>
            <w:hideMark/>
          </w:tcPr>
          <w:p w14:paraId="5B13F26B"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2747CEBC"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08D2D04D"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r>
      <w:tr w:rsidR="00FF5633" w:rsidRPr="00FD5667" w14:paraId="2039EA62"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D90E0A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1.1. valsts pamatbudžets, tai skaitā ieņēmumi no maksas pakalpojumiem un citi pašu ieņēmumi</w:t>
            </w:r>
          </w:p>
        </w:tc>
        <w:tc>
          <w:tcPr>
            <w:tcW w:w="1687" w:type="dxa"/>
            <w:tcBorders>
              <w:top w:val="outset" w:sz="6" w:space="0" w:color="414142"/>
              <w:left w:val="outset" w:sz="6" w:space="0" w:color="414142"/>
              <w:bottom w:val="outset" w:sz="6" w:space="0" w:color="414142"/>
              <w:right w:val="outset" w:sz="6" w:space="0" w:color="414142"/>
            </w:tcBorders>
            <w:hideMark/>
          </w:tcPr>
          <w:p w14:paraId="4A06603F" w14:textId="0058C2C8" w:rsidR="00FF5633" w:rsidRPr="00FD5667" w:rsidRDefault="00FD5667" w:rsidP="00C411AD">
            <w:pPr>
              <w:spacing w:after="0" w:line="240" w:lineRule="auto"/>
              <w:rPr>
                <w:rFonts w:ascii="Times New Roman" w:eastAsia="Times New Roman" w:hAnsi="Times New Roman" w:cs="Times New Roman"/>
                <w:sz w:val="28"/>
                <w:szCs w:val="28"/>
                <w:lang w:eastAsia="lv-LV"/>
              </w:rPr>
            </w:pPr>
            <w:r w:rsidRPr="00FD5667">
              <w:rPr>
                <w:rFonts w:ascii="Times New Roman" w:hAnsi="Times New Roman" w:cs="Times New Roman"/>
                <w:sz w:val="28"/>
                <w:szCs w:val="28"/>
              </w:rPr>
              <w:t> 157 549 627</w:t>
            </w:r>
          </w:p>
        </w:tc>
        <w:tc>
          <w:tcPr>
            <w:tcW w:w="1406" w:type="dxa"/>
            <w:tcBorders>
              <w:top w:val="outset" w:sz="6" w:space="0" w:color="414142"/>
              <w:left w:val="outset" w:sz="6" w:space="0" w:color="414142"/>
              <w:bottom w:val="outset" w:sz="6" w:space="0" w:color="414142"/>
              <w:right w:val="outset" w:sz="6" w:space="0" w:color="414142"/>
            </w:tcBorders>
            <w:hideMark/>
          </w:tcPr>
          <w:p w14:paraId="71A72FF8" w14:textId="45C79353" w:rsidR="00FF5633" w:rsidRPr="00615FB1" w:rsidRDefault="00AB2BE9" w:rsidP="001D6CDE">
            <w:pPr>
              <w:spacing w:after="0" w:line="240" w:lineRule="auto"/>
              <w:rPr>
                <w:rFonts w:ascii="Times New Roman" w:eastAsia="Times New Roman" w:hAnsi="Times New Roman" w:cs="Times New Roman"/>
                <w:sz w:val="28"/>
                <w:szCs w:val="28"/>
                <w:highlight w:val="yellow"/>
                <w:lang w:eastAsia="lv-LV"/>
              </w:rPr>
            </w:pPr>
            <w:r w:rsidRPr="00DA2944">
              <w:rPr>
                <w:rFonts w:ascii="Times New Roman" w:eastAsia="Times New Roman" w:hAnsi="Times New Roman" w:cs="Times New Roman"/>
                <w:sz w:val="28"/>
                <w:szCs w:val="28"/>
                <w:lang w:eastAsia="lv-LV"/>
              </w:rPr>
              <w:t>-45 774</w:t>
            </w:r>
          </w:p>
        </w:tc>
        <w:tc>
          <w:tcPr>
            <w:tcW w:w="1265" w:type="dxa"/>
            <w:tcBorders>
              <w:top w:val="outset" w:sz="6" w:space="0" w:color="414142"/>
              <w:left w:val="outset" w:sz="6" w:space="0" w:color="414142"/>
              <w:bottom w:val="outset" w:sz="6" w:space="0" w:color="414142"/>
              <w:right w:val="outset" w:sz="6" w:space="0" w:color="414142"/>
            </w:tcBorders>
            <w:hideMark/>
          </w:tcPr>
          <w:p w14:paraId="35E82A3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6A75F4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DFE4F6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1322B61A"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8E166B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1.2. valsts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2A2EBF1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5E65C72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196B97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E55622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CA2F87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2179B12F"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35B0BC9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1.3. pašvaldību budžets</w:t>
            </w:r>
          </w:p>
        </w:tc>
        <w:tc>
          <w:tcPr>
            <w:tcW w:w="1687" w:type="dxa"/>
            <w:tcBorders>
              <w:top w:val="outset" w:sz="6" w:space="0" w:color="414142"/>
              <w:left w:val="outset" w:sz="6" w:space="0" w:color="414142"/>
              <w:bottom w:val="outset" w:sz="6" w:space="0" w:color="414142"/>
              <w:right w:val="outset" w:sz="6" w:space="0" w:color="414142"/>
            </w:tcBorders>
            <w:hideMark/>
          </w:tcPr>
          <w:p w14:paraId="5840C39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479BD7D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0B4FD9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A72896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70E7A6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269E140C"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48F18A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 Budžeta izdevumi:</w:t>
            </w:r>
          </w:p>
        </w:tc>
        <w:tc>
          <w:tcPr>
            <w:tcW w:w="1687" w:type="dxa"/>
            <w:tcBorders>
              <w:top w:val="outset" w:sz="6" w:space="0" w:color="414142"/>
              <w:left w:val="outset" w:sz="6" w:space="0" w:color="414142"/>
              <w:bottom w:val="outset" w:sz="6" w:space="0" w:color="414142"/>
              <w:right w:val="outset" w:sz="6" w:space="0" w:color="414142"/>
            </w:tcBorders>
            <w:hideMark/>
          </w:tcPr>
          <w:p w14:paraId="10B1FB4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406" w:type="dxa"/>
            <w:tcBorders>
              <w:top w:val="outset" w:sz="6" w:space="0" w:color="414142"/>
              <w:left w:val="outset" w:sz="6" w:space="0" w:color="414142"/>
              <w:bottom w:val="outset" w:sz="6" w:space="0" w:color="414142"/>
              <w:right w:val="outset" w:sz="6" w:space="0" w:color="414142"/>
            </w:tcBorders>
            <w:hideMark/>
          </w:tcPr>
          <w:p w14:paraId="17011A7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5" w:type="dxa"/>
            <w:tcBorders>
              <w:top w:val="outset" w:sz="6" w:space="0" w:color="414142"/>
              <w:left w:val="outset" w:sz="6" w:space="0" w:color="414142"/>
              <w:bottom w:val="outset" w:sz="6" w:space="0" w:color="414142"/>
              <w:right w:val="outset" w:sz="6" w:space="0" w:color="414142"/>
            </w:tcBorders>
            <w:hideMark/>
          </w:tcPr>
          <w:p w14:paraId="206070D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2ED5B16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5702EF2A"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r>
      <w:tr w:rsidR="00FF5633" w:rsidRPr="00FD5667" w14:paraId="2FCC32C7"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1973D88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2.1. valsts pamatbudžets</w:t>
            </w:r>
          </w:p>
        </w:tc>
        <w:tc>
          <w:tcPr>
            <w:tcW w:w="1687" w:type="dxa"/>
            <w:tcBorders>
              <w:top w:val="outset" w:sz="6" w:space="0" w:color="414142"/>
              <w:left w:val="outset" w:sz="6" w:space="0" w:color="414142"/>
              <w:bottom w:val="outset" w:sz="6" w:space="0" w:color="414142"/>
              <w:right w:val="outset" w:sz="6" w:space="0" w:color="414142"/>
            </w:tcBorders>
            <w:hideMark/>
          </w:tcPr>
          <w:p w14:paraId="0C4616B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77E277B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617B6B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6CA7C4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10D8C4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BCFD10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7C4B6D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2.2. valsts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60A61E1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5FDCE14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7BB058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CCF263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1F9EB9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18D00922"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E91E25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2.3. pašvaldību budžets</w:t>
            </w:r>
          </w:p>
        </w:tc>
        <w:tc>
          <w:tcPr>
            <w:tcW w:w="1687" w:type="dxa"/>
            <w:tcBorders>
              <w:top w:val="outset" w:sz="6" w:space="0" w:color="414142"/>
              <w:left w:val="outset" w:sz="6" w:space="0" w:color="414142"/>
              <w:bottom w:val="outset" w:sz="6" w:space="0" w:color="414142"/>
              <w:right w:val="outset" w:sz="6" w:space="0" w:color="414142"/>
            </w:tcBorders>
            <w:hideMark/>
          </w:tcPr>
          <w:p w14:paraId="6DA4E87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6A76F45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7089C3F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02ECFD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4EE741B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BE6EA4" w:rsidRPr="00FD5667" w14:paraId="588AF893"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FFB0B0E"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 Finansiālā ietekme:</w:t>
            </w:r>
          </w:p>
        </w:tc>
        <w:tc>
          <w:tcPr>
            <w:tcW w:w="1687" w:type="dxa"/>
            <w:tcBorders>
              <w:top w:val="outset" w:sz="6" w:space="0" w:color="414142"/>
              <w:left w:val="outset" w:sz="6" w:space="0" w:color="414142"/>
              <w:bottom w:val="outset" w:sz="6" w:space="0" w:color="414142"/>
              <w:right w:val="outset" w:sz="6" w:space="0" w:color="414142"/>
            </w:tcBorders>
            <w:hideMark/>
          </w:tcPr>
          <w:p w14:paraId="5CE410A5" w14:textId="4AE21AB5" w:rsidR="00BE6EA4" w:rsidRPr="00FD5667" w:rsidRDefault="00BE6EA4" w:rsidP="00206A70">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FD5667" w:rsidRPr="00FD5667">
              <w:rPr>
                <w:rFonts w:ascii="Times New Roman" w:hAnsi="Times New Roman" w:cs="Times New Roman"/>
                <w:sz w:val="28"/>
                <w:szCs w:val="28"/>
              </w:rPr>
              <w:t> </w:t>
            </w:r>
          </w:p>
        </w:tc>
        <w:tc>
          <w:tcPr>
            <w:tcW w:w="1406" w:type="dxa"/>
            <w:tcBorders>
              <w:top w:val="outset" w:sz="6" w:space="0" w:color="414142"/>
              <w:left w:val="outset" w:sz="6" w:space="0" w:color="414142"/>
              <w:bottom w:val="outset" w:sz="6" w:space="0" w:color="414142"/>
              <w:right w:val="outset" w:sz="6" w:space="0" w:color="414142"/>
            </w:tcBorders>
            <w:hideMark/>
          </w:tcPr>
          <w:p w14:paraId="345F6DD2" w14:textId="05B3B645" w:rsidR="00BE6EA4" w:rsidRPr="00FD5667" w:rsidRDefault="00BE6EA4" w:rsidP="00BE6EA4">
            <w:pPr>
              <w:spacing w:after="0" w:line="240" w:lineRule="auto"/>
              <w:rPr>
                <w:rFonts w:ascii="Times New Roman" w:eastAsia="Times New Roman" w:hAnsi="Times New Roman" w:cs="Times New Roman"/>
                <w:sz w:val="28"/>
                <w:szCs w:val="28"/>
                <w:lang w:eastAsia="lv-LV"/>
              </w:rPr>
            </w:pPr>
          </w:p>
        </w:tc>
        <w:tc>
          <w:tcPr>
            <w:tcW w:w="1265" w:type="dxa"/>
            <w:tcBorders>
              <w:top w:val="outset" w:sz="6" w:space="0" w:color="414142"/>
              <w:left w:val="outset" w:sz="6" w:space="0" w:color="414142"/>
              <w:bottom w:val="outset" w:sz="6" w:space="0" w:color="414142"/>
              <w:right w:val="outset" w:sz="6" w:space="0" w:color="414142"/>
            </w:tcBorders>
            <w:hideMark/>
          </w:tcPr>
          <w:p w14:paraId="4C04EFFF"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7477FA40"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c>
          <w:tcPr>
            <w:tcW w:w="1266" w:type="dxa"/>
            <w:tcBorders>
              <w:top w:val="outset" w:sz="6" w:space="0" w:color="414142"/>
              <w:left w:val="outset" w:sz="6" w:space="0" w:color="414142"/>
              <w:bottom w:val="outset" w:sz="6" w:space="0" w:color="414142"/>
              <w:right w:val="outset" w:sz="6" w:space="0" w:color="414142"/>
            </w:tcBorders>
            <w:hideMark/>
          </w:tcPr>
          <w:p w14:paraId="39C869AE"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r>
      <w:tr w:rsidR="00C411AD" w:rsidRPr="00FD5667" w14:paraId="7299019D"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66EFA5D"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3.1. valsts pamatbudžets</w:t>
            </w:r>
          </w:p>
        </w:tc>
        <w:tc>
          <w:tcPr>
            <w:tcW w:w="1687" w:type="dxa"/>
            <w:tcBorders>
              <w:top w:val="outset" w:sz="6" w:space="0" w:color="414142"/>
              <w:left w:val="outset" w:sz="6" w:space="0" w:color="414142"/>
              <w:bottom w:val="outset" w:sz="6" w:space="0" w:color="414142"/>
              <w:right w:val="outset" w:sz="6" w:space="0" w:color="414142"/>
            </w:tcBorders>
            <w:hideMark/>
          </w:tcPr>
          <w:p w14:paraId="4A87AF41" w14:textId="0CEA23A6" w:rsidR="00C411AD" w:rsidRPr="00FD5667" w:rsidRDefault="00C411AD" w:rsidP="00C411AD">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FD5667" w:rsidRPr="00FD5667">
              <w:rPr>
                <w:rFonts w:ascii="Times New Roman" w:hAnsi="Times New Roman" w:cs="Times New Roman"/>
                <w:sz w:val="28"/>
                <w:szCs w:val="28"/>
              </w:rPr>
              <w:t> 157 549 627</w:t>
            </w:r>
          </w:p>
        </w:tc>
        <w:tc>
          <w:tcPr>
            <w:tcW w:w="1406" w:type="dxa"/>
            <w:tcBorders>
              <w:top w:val="outset" w:sz="6" w:space="0" w:color="414142"/>
              <w:left w:val="outset" w:sz="6" w:space="0" w:color="414142"/>
              <w:bottom w:val="outset" w:sz="6" w:space="0" w:color="414142"/>
              <w:right w:val="outset" w:sz="6" w:space="0" w:color="414142"/>
            </w:tcBorders>
            <w:hideMark/>
          </w:tcPr>
          <w:p w14:paraId="525B38EA" w14:textId="40271C08" w:rsidR="00C411AD" w:rsidRPr="00FD5667" w:rsidRDefault="00615FB1" w:rsidP="00C411AD">
            <w:pPr>
              <w:spacing w:after="0" w:line="240" w:lineRule="auto"/>
              <w:rPr>
                <w:rFonts w:ascii="Times New Roman" w:eastAsia="Times New Roman" w:hAnsi="Times New Roman" w:cs="Times New Roman"/>
                <w:sz w:val="28"/>
                <w:szCs w:val="28"/>
                <w:lang w:eastAsia="lv-LV"/>
              </w:rPr>
            </w:pPr>
            <w:r w:rsidRPr="00DA2944">
              <w:rPr>
                <w:rFonts w:ascii="Times New Roman" w:eastAsia="Times New Roman" w:hAnsi="Times New Roman" w:cs="Times New Roman"/>
                <w:sz w:val="28"/>
                <w:szCs w:val="28"/>
                <w:lang w:eastAsia="lv-LV"/>
              </w:rPr>
              <w:t>-</w:t>
            </w:r>
            <w:r w:rsidR="00AB2BE9" w:rsidRPr="00DA2944">
              <w:rPr>
                <w:rFonts w:ascii="Times New Roman" w:eastAsia="Times New Roman" w:hAnsi="Times New Roman" w:cs="Times New Roman"/>
                <w:sz w:val="28"/>
                <w:szCs w:val="28"/>
                <w:lang w:eastAsia="lv-LV"/>
              </w:rPr>
              <w:t>45 774</w:t>
            </w:r>
          </w:p>
        </w:tc>
        <w:tc>
          <w:tcPr>
            <w:tcW w:w="1265" w:type="dxa"/>
            <w:tcBorders>
              <w:top w:val="outset" w:sz="6" w:space="0" w:color="414142"/>
              <w:left w:val="outset" w:sz="6" w:space="0" w:color="414142"/>
              <w:bottom w:val="outset" w:sz="6" w:space="0" w:color="414142"/>
              <w:right w:val="outset" w:sz="6" w:space="0" w:color="414142"/>
            </w:tcBorders>
            <w:hideMark/>
          </w:tcPr>
          <w:p w14:paraId="10A33CDB"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0</w:t>
            </w:r>
          </w:p>
        </w:tc>
        <w:tc>
          <w:tcPr>
            <w:tcW w:w="1266" w:type="dxa"/>
            <w:tcBorders>
              <w:top w:val="outset" w:sz="6" w:space="0" w:color="414142"/>
              <w:left w:val="outset" w:sz="6" w:space="0" w:color="414142"/>
              <w:bottom w:val="outset" w:sz="6" w:space="0" w:color="414142"/>
              <w:right w:val="outset" w:sz="6" w:space="0" w:color="414142"/>
            </w:tcBorders>
            <w:hideMark/>
          </w:tcPr>
          <w:p w14:paraId="61625AD9"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0</w:t>
            </w:r>
          </w:p>
        </w:tc>
        <w:tc>
          <w:tcPr>
            <w:tcW w:w="1266" w:type="dxa"/>
            <w:tcBorders>
              <w:top w:val="outset" w:sz="6" w:space="0" w:color="414142"/>
              <w:left w:val="outset" w:sz="6" w:space="0" w:color="414142"/>
              <w:bottom w:val="outset" w:sz="6" w:space="0" w:color="414142"/>
              <w:right w:val="outset" w:sz="6" w:space="0" w:color="414142"/>
            </w:tcBorders>
            <w:hideMark/>
          </w:tcPr>
          <w:p w14:paraId="15442701"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0</w:t>
            </w:r>
          </w:p>
        </w:tc>
      </w:tr>
      <w:tr w:rsidR="00FF5633" w:rsidRPr="00FD5667" w14:paraId="06E0FAA1"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2DFE35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3.2.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12214B7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2258B30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FD8E01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E1AD12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65D7122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BE339D5" w14:textId="77777777" w:rsidTr="00BE6EA4">
        <w:tc>
          <w:tcPr>
            <w:tcW w:w="2419" w:type="dxa"/>
            <w:tcBorders>
              <w:top w:val="outset" w:sz="6" w:space="0" w:color="414142"/>
              <w:left w:val="outset" w:sz="6" w:space="0" w:color="414142"/>
              <w:bottom w:val="single" w:sz="4" w:space="0" w:color="auto"/>
              <w:right w:val="outset" w:sz="6" w:space="0" w:color="414142"/>
            </w:tcBorders>
            <w:hideMark/>
          </w:tcPr>
          <w:p w14:paraId="7FFBA16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3.3. pašvaldību budžets</w:t>
            </w:r>
          </w:p>
          <w:p w14:paraId="736B6E4A" w14:textId="77777777" w:rsidR="00932BE3" w:rsidRPr="00FD5667" w:rsidRDefault="00932BE3" w:rsidP="00FF5633">
            <w:pPr>
              <w:spacing w:after="0" w:line="240" w:lineRule="auto"/>
              <w:rPr>
                <w:rFonts w:ascii="Times New Roman" w:eastAsia="Times New Roman" w:hAnsi="Times New Roman" w:cs="Times New Roman"/>
                <w:sz w:val="28"/>
                <w:szCs w:val="28"/>
                <w:lang w:eastAsia="lv-LV"/>
              </w:rPr>
            </w:pPr>
          </w:p>
        </w:tc>
        <w:tc>
          <w:tcPr>
            <w:tcW w:w="1687" w:type="dxa"/>
            <w:tcBorders>
              <w:top w:val="outset" w:sz="6" w:space="0" w:color="414142"/>
              <w:left w:val="outset" w:sz="6" w:space="0" w:color="414142"/>
              <w:bottom w:val="single" w:sz="4" w:space="0" w:color="auto"/>
              <w:right w:val="outset" w:sz="6" w:space="0" w:color="414142"/>
            </w:tcBorders>
            <w:hideMark/>
          </w:tcPr>
          <w:p w14:paraId="7B72FB8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single" w:sz="4" w:space="0" w:color="auto"/>
              <w:right w:val="outset" w:sz="6" w:space="0" w:color="414142"/>
            </w:tcBorders>
            <w:hideMark/>
          </w:tcPr>
          <w:p w14:paraId="0529350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single" w:sz="4" w:space="0" w:color="auto"/>
              <w:right w:val="outset" w:sz="6" w:space="0" w:color="414142"/>
            </w:tcBorders>
            <w:hideMark/>
          </w:tcPr>
          <w:p w14:paraId="18E326A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single" w:sz="4" w:space="0" w:color="auto"/>
              <w:right w:val="outset" w:sz="6" w:space="0" w:color="414142"/>
            </w:tcBorders>
            <w:hideMark/>
          </w:tcPr>
          <w:p w14:paraId="5D4FA75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single" w:sz="4" w:space="0" w:color="auto"/>
              <w:right w:val="outset" w:sz="6" w:space="0" w:color="414142"/>
            </w:tcBorders>
            <w:hideMark/>
          </w:tcPr>
          <w:p w14:paraId="53D3B56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3F0293E6" w14:textId="77777777" w:rsidTr="00BE6EA4">
        <w:tc>
          <w:tcPr>
            <w:tcW w:w="2419" w:type="dxa"/>
            <w:vMerge w:val="restart"/>
            <w:tcBorders>
              <w:top w:val="single" w:sz="4" w:space="0" w:color="auto"/>
              <w:left w:val="single" w:sz="4" w:space="0" w:color="auto"/>
              <w:bottom w:val="single" w:sz="4" w:space="0" w:color="auto"/>
              <w:right w:val="single" w:sz="4" w:space="0" w:color="auto"/>
            </w:tcBorders>
            <w:hideMark/>
          </w:tcPr>
          <w:p w14:paraId="572EA58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4. Finanšu līdzekļi papildu izdevumu finansēšanai (kompensējošu izdevumu samazinājumu </w:t>
            </w:r>
            <w:r w:rsidRPr="00FD5667">
              <w:rPr>
                <w:rFonts w:ascii="Times New Roman" w:eastAsia="Times New Roman" w:hAnsi="Times New Roman" w:cs="Times New Roman"/>
                <w:sz w:val="28"/>
                <w:szCs w:val="28"/>
                <w:lang w:eastAsia="lv-LV"/>
              </w:rPr>
              <w:lastRenderedPageBreak/>
              <w:t>norāda ar "+" zīmi)</w:t>
            </w:r>
          </w:p>
        </w:tc>
        <w:tc>
          <w:tcPr>
            <w:tcW w:w="1687" w:type="dxa"/>
            <w:vMerge w:val="restart"/>
            <w:tcBorders>
              <w:top w:val="single" w:sz="4" w:space="0" w:color="auto"/>
              <w:left w:val="single" w:sz="4" w:space="0" w:color="auto"/>
              <w:bottom w:val="single" w:sz="4" w:space="0" w:color="auto"/>
              <w:right w:val="single" w:sz="4" w:space="0" w:color="auto"/>
            </w:tcBorders>
            <w:hideMark/>
          </w:tcPr>
          <w:p w14:paraId="3390FD57"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X</w:t>
            </w:r>
          </w:p>
        </w:tc>
        <w:tc>
          <w:tcPr>
            <w:tcW w:w="1406" w:type="dxa"/>
            <w:tcBorders>
              <w:top w:val="single" w:sz="4" w:space="0" w:color="auto"/>
              <w:left w:val="single" w:sz="4" w:space="0" w:color="auto"/>
              <w:bottom w:val="single" w:sz="4" w:space="0" w:color="auto"/>
              <w:right w:val="single" w:sz="4" w:space="0" w:color="auto"/>
            </w:tcBorders>
            <w:hideMark/>
          </w:tcPr>
          <w:p w14:paraId="5C53CF8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single" w:sz="4" w:space="0" w:color="auto"/>
              <w:left w:val="single" w:sz="4" w:space="0" w:color="auto"/>
              <w:bottom w:val="single" w:sz="4" w:space="0" w:color="auto"/>
              <w:right w:val="single" w:sz="4" w:space="0" w:color="auto"/>
            </w:tcBorders>
            <w:hideMark/>
          </w:tcPr>
          <w:p w14:paraId="164CDDC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single" w:sz="4" w:space="0" w:color="auto"/>
              <w:bottom w:val="single" w:sz="4" w:space="0" w:color="auto"/>
              <w:right w:val="single" w:sz="4" w:space="0" w:color="auto"/>
            </w:tcBorders>
            <w:hideMark/>
          </w:tcPr>
          <w:p w14:paraId="1DE531E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single" w:sz="4" w:space="0" w:color="auto"/>
              <w:bottom w:val="single" w:sz="4" w:space="0" w:color="auto"/>
              <w:right w:val="single" w:sz="4" w:space="0" w:color="auto"/>
            </w:tcBorders>
            <w:hideMark/>
          </w:tcPr>
          <w:p w14:paraId="7CB8222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45BFDBB5" w14:textId="77777777" w:rsidTr="00BE6EA4">
        <w:tc>
          <w:tcPr>
            <w:tcW w:w="2419" w:type="dxa"/>
            <w:vMerge/>
            <w:tcBorders>
              <w:top w:val="single" w:sz="4" w:space="0" w:color="auto"/>
              <w:left w:val="outset" w:sz="6" w:space="0" w:color="414142"/>
              <w:bottom w:val="outset" w:sz="6" w:space="0" w:color="414142"/>
              <w:right w:val="outset" w:sz="6" w:space="0" w:color="414142"/>
            </w:tcBorders>
            <w:vAlign w:val="center"/>
            <w:hideMark/>
          </w:tcPr>
          <w:p w14:paraId="60F0A9B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687" w:type="dxa"/>
            <w:vMerge/>
            <w:tcBorders>
              <w:top w:val="single" w:sz="4" w:space="0" w:color="auto"/>
              <w:left w:val="outset" w:sz="6" w:space="0" w:color="414142"/>
              <w:bottom w:val="outset" w:sz="6" w:space="0" w:color="414142"/>
              <w:right w:val="outset" w:sz="6" w:space="0" w:color="414142"/>
            </w:tcBorders>
            <w:vAlign w:val="center"/>
            <w:hideMark/>
          </w:tcPr>
          <w:p w14:paraId="0BAB65B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single" w:sz="4" w:space="0" w:color="auto"/>
              <w:left w:val="outset" w:sz="6" w:space="0" w:color="414142"/>
              <w:bottom w:val="outset" w:sz="6" w:space="0" w:color="414142"/>
              <w:right w:val="outset" w:sz="6" w:space="0" w:color="414142"/>
            </w:tcBorders>
            <w:hideMark/>
          </w:tcPr>
          <w:p w14:paraId="4969D29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single" w:sz="4" w:space="0" w:color="auto"/>
              <w:left w:val="outset" w:sz="6" w:space="0" w:color="414142"/>
              <w:bottom w:val="outset" w:sz="6" w:space="0" w:color="414142"/>
              <w:right w:val="outset" w:sz="6" w:space="0" w:color="414142"/>
            </w:tcBorders>
            <w:hideMark/>
          </w:tcPr>
          <w:p w14:paraId="7BC155D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outset" w:sz="6" w:space="0" w:color="414142"/>
              <w:bottom w:val="outset" w:sz="6" w:space="0" w:color="414142"/>
              <w:right w:val="outset" w:sz="6" w:space="0" w:color="414142"/>
            </w:tcBorders>
            <w:hideMark/>
          </w:tcPr>
          <w:p w14:paraId="430697D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outset" w:sz="6" w:space="0" w:color="414142"/>
              <w:bottom w:val="outset" w:sz="6" w:space="0" w:color="414142"/>
              <w:right w:val="outset" w:sz="6" w:space="0" w:color="414142"/>
            </w:tcBorders>
            <w:hideMark/>
          </w:tcPr>
          <w:p w14:paraId="6EFB9CE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58657796"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6C5C7DC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3353138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1520741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1913491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3E8A97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FB9079A"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4F0E4E2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7A98AC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5. Precizēta finansiālā ietekme:</w:t>
            </w:r>
          </w:p>
        </w:tc>
        <w:tc>
          <w:tcPr>
            <w:tcW w:w="1687" w:type="dxa"/>
            <w:vMerge w:val="restart"/>
            <w:tcBorders>
              <w:top w:val="outset" w:sz="6" w:space="0" w:color="414142"/>
              <w:left w:val="outset" w:sz="6" w:space="0" w:color="414142"/>
              <w:bottom w:val="outset" w:sz="6" w:space="0" w:color="414142"/>
              <w:right w:val="outset" w:sz="6" w:space="0" w:color="414142"/>
            </w:tcBorders>
            <w:hideMark/>
          </w:tcPr>
          <w:p w14:paraId="4E3D2970"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X</w:t>
            </w:r>
          </w:p>
        </w:tc>
        <w:tc>
          <w:tcPr>
            <w:tcW w:w="1406" w:type="dxa"/>
            <w:tcBorders>
              <w:top w:val="outset" w:sz="6" w:space="0" w:color="414142"/>
              <w:left w:val="outset" w:sz="6" w:space="0" w:color="414142"/>
              <w:bottom w:val="outset" w:sz="6" w:space="0" w:color="414142"/>
              <w:right w:val="outset" w:sz="6" w:space="0" w:color="414142"/>
            </w:tcBorders>
            <w:hideMark/>
          </w:tcPr>
          <w:p w14:paraId="1B6B9C4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A5753E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33A349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B00216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4779EA7C"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2D7F61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5.1. valsts pamatbudžets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6207DF3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630B105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A7E4E1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A85BD1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7B2F55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A3EB148"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2B256A8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5.2. speciālais 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5574312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658D9D6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4DC26C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CC94AA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141F41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A56493F"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224129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5.3. pašvaldību 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4CE8FE7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217636F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F27ED4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49C7DD6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385428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r>
      <w:tr w:rsidR="00FF5633" w:rsidRPr="00FD5667" w14:paraId="5AFD03D7"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B45010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90"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1454F3A" w14:textId="77777777" w:rsidR="00FF5633" w:rsidRPr="00FD5667" w:rsidRDefault="00BE6EA4"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Nav attiecināms</w:t>
            </w:r>
          </w:p>
        </w:tc>
      </w:tr>
      <w:tr w:rsidR="00FF5633" w:rsidRPr="00FD5667" w14:paraId="6E397838"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3789298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6.1. detalizēts ieņēmumu aprēķins</w:t>
            </w:r>
          </w:p>
        </w:tc>
        <w:tc>
          <w:tcPr>
            <w:tcW w:w="6890" w:type="dxa"/>
            <w:gridSpan w:val="5"/>
            <w:vMerge/>
            <w:tcBorders>
              <w:top w:val="outset" w:sz="6" w:space="0" w:color="414142"/>
              <w:left w:val="outset" w:sz="6" w:space="0" w:color="414142"/>
              <w:bottom w:val="outset" w:sz="6" w:space="0" w:color="414142"/>
              <w:right w:val="outset" w:sz="6" w:space="0" w:color="414142"/>
            </w:tcBorders>
            <w:vAlign w:val="center"/>
            <w:hideMark/>
          </w:tcPr>
          <w:p w14:paraId="240BA80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r>
      <w:tr w:rsidR="00FF5633" w:rsidRPr="00FD5667" w14:paraId="013A43A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2DC5E33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6.2. detalizēts izdevumu aprēķins</w:t>
            </w:r>
          </w:p>
        </w:tc>
        <w:tc>
          <w:tcPr>
            <w:tcW w:w="6890" w:type="dxa"/>
            <w:gridSpan w:val="5"/>
            <w:vMerge/>
            <w:tcBorders>
              <w:top w:val="outset" w:sz="6" w:space="0" w:color="414142"/>
              <w:left w:val="outset" w:sz="6" w:space="0" w:color="414142"/>
              <w:bottom w:val="outset" w:sz="6" w:space="0" w:color="414142"/>
              <w:right w:val="outset" w:sz="6" w:space="0" w:color="414142"/>
            </w:tcBorders>
            <w:vAlign w:val="center"/>
            <w:hideMark/>
          </w:tcPr>
          <w:p w14:paraId="1BAAC45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r>
      <w:tr w:rsidR="00FF5633" w:rsidRPr="00FD5667" w14:paraId="45E21F1C" w14:textId="77777777" w:rsidTr="00BE6EA4">
        <w:trPr>
          <w:trHeight w:val="555"/>
        </w:trPr>
        <w:tc>
          <w:tcPr>
            <w:tcW w:w="2419" w:type="dxa"/>
            <w:tcBorders>
              <w:top w:val="outset" w:sz="6" w:space="0" w:color="414142"/>
              <w:left w:val="outset" w:sz="6" w:space="0" w:color="414142"/>
              <w:bottom w:val="outset" w:sz="6" w:space="0" w:color="414142"/>
              <w:right w:val="outset" w:sz="6" w:space="0" w:color="414142"/>
            </w:tcBorders>
            <w:hideMark/>
          </w:tcPr>
          <w:p w14:paraId="33410FB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7. Cita informācija</w:t>
            </w:r>
          </w:p>
        </w:tc>
        <w:tc>
          <w:tcPr>
            <w:tcW w:w="6890" w:type="dxa"/>
            <w:gridSpan w:val="5"/>
            <w:tcBorders>
              <w:top w:val="outset" w:sz="6" w:space="0" w:color="414142"/>
              <w:left w:val="outset" w:sz="6" w:space="0" w:color="414142"/>
              <w:bottom w:val="outset" w:sz="6" w:space="0" w:color="414142"/>
              <w:right w:val="outset" w:sz="6" w:space="0" w:color="414142"/>
            </w:tcBorders>
            <w:hideMark/>
          </w:tcPr>
          <w:p w14:paraId="6203C67A" w14:textId="5B56AC5F" w:rsidR="00FF5633" w:rsidRPr="00FD5667" w:rsidRDefault="00D52BAB" w:rsidP="00D52BA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Papildinformācija ietverta informatīvā ziņojuma </w:t>
            </w:r>
            <w:r w:rsidRPr="00D52BAB">
              <w:rPr>
                <w:rFonts w:ascii="Times New Roman" w:eastAsia="Times New Roman" w:hAnsi="Times New Roman" w:cs="Times New Roman"/>
                <w:sz w:val="28"/>
                <w:szCs w:val="28"/>
                <w:lang w:eastAsia="lv-LV"/>
              </w:rPr>
              <w:t>par sabiedrības ar ierobežotu atbildību “Standartizācijas, akreditācijas un metroloģijas centrs” valstij dividendēs izmaksājamo peļņas daļu</w:t>
            </w:r>
            <w:r>
              <w:rPr>
                <w:rFonts w:ascii="Times New Roman" w:eastAsia="Times New Roman" w:hAnsi="Times New Roman" w:cs="Times New Roman"/>
                <w:sz w:val="28"/>
                <w:szCs w:val="28"/>
                <w:lang w:eastAsia="lv-LV"/>
              </w:rPr>
              <w:t xml:space="preserve"> projektā.</w:t>
            </w:r>
          </w:p>
        </w:tc>
      </w:tr>
    </w:tbl>
    <w:p w14:paraId="65B97730" w14:textId="77777777" w:rsidR="00BE6EA4" w:rsidRPr="00FD5667" w:rsidRDefault="00BE6EA4" w:rsidP="00FF5633">
      <w:pPr>
        <w:spacing w:after="0" w:line="240" w:lineRule="auto"/>
        <w:rPr>
          <w:rFonts w:ascii="Times New Roman" w:eastAsia="Times New Roman" w:hAnsi="Times New Roman" w:cs="Times New Roman"/>
          <w:color w:val="414142"/>
          <w:sz w:val="28"/>
          <w:szCs w:val="28"/>
          <w:lang w:eastAsia="lv-LV"/>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
        <w:gridCol w:w="2408"/>
        <w:gridCol w:w="6521"/>
      </w:tblGrid>
      <w:tr w:rsidR="00BE6EA4" w:rsidRPr="00FD5667" w14:paraId="6762967B" w14:textId="77777777" w:rsidTr="00070355">
        <w:tc>
          <w:tcPr>
            <w:tcW w:w="5000" w:type="pct"/>
            <w:gridSpan w:val="3"/>
            <w:tcBorders>
              <w:top w:val="outset" w:sz="6" w:space="0" w:color="auto"/>
              <w:left w:val="outset" w:sz="6" w:space="0" w:color="auto"/>
              <w:bottom w:val="outset" w:sz="6" w:space="0" w:color="auto"/>
              <w:right w:val="outset" w:sz="6" w:space="0" w:color="auto"/>
            </w:tcBorders>
            <w:vAlign w:val="center"/>
          </w:tcPr>
          <w:p w14:paraId="0001FD64" w14:textId="3A63C50F" w:rsidR="00BE6EA4" w:rsidRPr="00FD5667" w:rsidRDefault="00BE6EA4" w:rsidP="00A60399">
            <w:pPr>
              <w:tabs>
                <w:tab w:val="center" w:pos="4153"/>
                <w:tab w:val="right" w:pos="8306"/>
              </w:tabs>
              <w:spacing w:after="0" w:line="240" w:lineRule="auto"/>
              <w:jc w:val="center"/>
              <w:rPr>
                <w:rFonts w:ascii="Times New Roman" w:eastAsia="Times New Roman" w:hAnsi="Times New Roman" w:cs="Times New Roman"/>
                <w:b/>
                <w:bCs/>
                <w:sz w:val="28"/>
                <w:szCs w:val="28"/>
                <w:lang w:eastAsia="lv-LV"/>
              </w:rPr>
            </w:pPr>
            <w:r w:rsidRPr="00FD5667">
              <w:rPr>
                <w:rFonts w:ascii="Times New Roman" w:eastAsia="Times New Roman" w:hAnsi="Times New Roman" w:cs="Times New Roman"/>
                <w:b/>
                <w:bCs/>
                <w:sz w:val="28"/>
                <w:szCs w:val="28"/>
                <w:lang w:eastAsia="lv-LV"/>
              </w:rPr>
              <w:t>V. Tiesību akta projekta atbilstība Latvijas Republikas starptautiskajām saistībām</w:t>
            </w:r>
          </w:p>
        </w:tc>
      </w:tr>
      <w:tr w:rsidR="00BE6EA4" w:rsidRPr="00FD5667" w14:paraId="43A84EDF" w14:textId="77777777" w:rsidTr="00706A87">
        <w:trPr>
          <w:trHeight w:val="2235"/>
        </w:trPr>
        <w:tc>
          <w:tcPr>
            <w:tcW w:w="228" w:type="pct"/>
            <w:tcBorders>
              <w:top w:val="outset" w:sz="6" w:space="0" w:color="auto"/>
              <w:left w:val="outset" w:sz="6" w:space="0" w:color="auto"/>
              <w:bottom w:val="outset" w:sz="6" w:space="0" w:color="auto"/>
              <w:right w:val="outset" w:sz="6" w:space="0" w:color="auto"/>
            </w:tcBorders>
          </w:tcPr>
          <w:p w14:paraId="4C33CC85"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w:t>
            </w:r>
          </w:p>
        </w:tc>
        <w:tc>
          <w:tcPr>
            <w:tcW w:w="1287" w:type="pct"/>
            <w:tcBorders>
              <w:top w:val="outset" w:sz="6" w:space="0" w:color="auto"/>
              <w:left w:val="outset" w:sz="6" w:space="0" w:color="auto"/>
              <w:bottom w:val="outset" w:sz="6" w:space="0" w:color="auto"/>
              <w:right w:val="outset" w:sz="6" w:space="0" w:color="auto"/>
            </w:tcBorders>
          </w:tcPr>
          <w:p w14:paraId="7A39D7DD"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Saistības pret Eiropas Savienību</w:t>
            </w:r>
          </w:p>
        </w:tc>
        <w:tc>
          <w:tcPr>
            <w:tcW w:w="3484" w:type="pct"/>
            <w:tcBorders>
              <w:top w:val="outset" w:sz="6" w:space="0" w:color="auto"/>
              <w:left w:val="outset" w:sz="6" w:space="0" w:color="auto"/>
              <w:bottom w:val="outset" w:sz="6" w:space="0" w:color="auto"/>
              <w:right w:val="outset" w:sz="6" w:space="0" w:color="auto"/>
            </w:tcBorders>
          </w:tcPr>
          <w:p w14:paraId="181B396A" w14:textId="77777777" w:rsidR="00BE6EA4" w:rsidRPr="00FD5667" w:rsidRDefault="00BE6EA4" w:rsidP="004B06B1">
            <w:pPr>
              <w:spacing w:after="0" w:line="240" w:lineRule="auto"/>
              <w:ind w:left="112"/>
              <w:jc w:val="both"/>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Eiropas Komisijas 2008.gada 9.jūlija Regula (ES) Nr.765/2008 ar ko nosaka akreditācijas un tirgus uzraudzības prasības attiecībā uz produktu tirdzniecību un atceļ Regulu (EKK) Nr.339/93.</w:t>
            </w:r>
          </w:p>
          <w:p w14:paraId="6776625C" w14:textId="77777777" w:rsidR="004B06B1" w:rsidRPr="00FD5667" w:rsidRDefault="004B06B1" w:rsidP="004B06B1">
            <w:pPr>
              <w:spacing w:after="0" w:line="240" w:lineRule="auto"/>
              <w:ind w:left="112"/>
              <w:jc w:val="both"/>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Regulas (ES) Nr.765/2008 4.panta 7.punktā valstij nav piešķirta rīcības brīvība.</w:t>
            </w:r>
          </w:p>
        </w:tc>
      </w:tr>
      <w:tr w:rsidR="00BE6EA4" w:rsidRPr="00FD5667" w14:paraId="34D9FB1D" w14:textId="77777777" w:rsidTr="00706A87">
        <w:trPr>
          <w:trHeight w:val="931"/>
        </w:trPr>
        <w:tc>
          <w:tcPr>
            <w:tcW w:w="228" w:type="pct"/>
            <w:tcBorders>
              <w:top w:val="outset" w:sz="6" w:space="0" w:color="auto"/>
              <w:left w:val="outset" w:sz="6" w:space="0" w:color="auto"/>
              <w:bottom w:val="outset" w:sz="6" w:space="0" w:color="auto"/>
              <w:right w:val="outset" w:sz="6" w:space="0" w:color="auto"/>
            </w:tcBorders>
          </w:tcPr>
          <w:p w14:paraId="2AE6869F"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1287" w:type="pct"/>
            <w:tcBorders>
              <w:top w:val="outset" w:sz="6" w:space="0" w:color="auto"/>
              <w:left w:val="outset" w:sz="6" w:space="0" w:color="auto"/>
              <w:bottom w:val="outset" w:sz="6" w:space="0" w:color="auto"/>
              <w:right w:val="outset" w:sz="6" w:space="0" w:color="auto"/>
            </w:tcBorders>
          </w:tcPr>
          <w:p w14:paraId="68C751C8"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Citas starptautiskās saistības</w:t>
            </w:r>
          </w:p>
        </w:tc>
        <w:tc>
          <w:tcPr>
            <w:tcW w:w="3484" w:type="pct"/>
            <w:tcBorders>
              <w:top w:val="outset" w:sz="6" w:space="0" w:color="auto"/>
              <w:left w:val="outset" w:sz="6" w:space="0" w:color="auto"/>
              <w:bottom w:val="outset" w:sz="6" w:space="0" w:color="auto"/>
              <w:right w:val="outset" w:sz="6" w:space="0" w:color="auto"/>
            </w:tcBorders>
          </w:tcPr>
          <w:p w14:paraId="4199658F" w14:textId="77777777" w:rsidR="00BE6EA4" w:rsidRPr="00FD5667" w:rsidRDefault="00BE6EA4" w:rsidP="00BE6EA4">
            <w:pPr>
              <w:spacing w:after="0" w:line="240" w:lineRule="auto"/>
              <w:ind w:left="112"/>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Nav attiecināms</w:t>
            </w:r>
          </w:p>
        </w:tc>
      </w:tr>
      <w:tr w:rsidR="00BE6EA4" w:rsidRPr="00FD5667" w14:paraId="351BC60D" w14:textId="77777777" w:rsidTr="00706A87">
        <w:trPr>
          <w:trHeight w:val="3611"/>
        </w:trPr>
        <w:tc>
          <w:tcPr>
            <w:tcW w:w="228" w:type="pct"/>
            <w:tcBorders>
              <w:top w:val="outset" w:sz="6" w:space="0" w:color="auto"/>
              <w:left w:val="outset" w:sz="6" w:space="0" w:color="auto"/>
              <w:bottom w:val="outset" w:sz="6" w:space="0" w:color="auto"/>
              <w:right w:val="outset" w:sz="6" w:space="0" w:color="auto"/>
            </w:tcBorders>
          </w:tcPr>
          <w:p w14:paraId="29834B0C"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3.</w:t>
            </w:r>
          </w:p>
        </w:tc>
        <w:tc>
          <w:tcPr>
            <w:tcW w:w="1287" w:type="pct"/>
            <w:tcBorders>
              <w:top w:val="outset" w:sz="6" w:space="0" w:color="auto"/>
              <w:left w:val="outset" w:sz="6" w:space="0" w:color="auto"/>
              <w:bottom w:val="outset" w:sz="6" w:space="0" w:color="auto"/>
              <w:right w:val="outset" w:sz="6" w:space="0" w:color="auto"/>
            </w:tcBorders>
          </w:tcPr>
          <w:p w14:paraId="2CE2D816"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Cita informācija</w:t>
            </w:r>
          </w:p>
        </w:tc>
        <w:tc>
          <w:tcPr>
            <w:tcW w:w="3484" w:type="pct"/>
            <w:tcBorders>
              <w:top w:val="outset" w:sz="6" w:space="0" w:color="auto"/>
              <w:left w:val="outset" w:sz="6" w:space="0" w:color="auto"/>
              <w:bottom w:val="outset" w:sz="6" w:space="0" w:color="auto"/>
              <w:right w:val="outset" w:sz="6" w:space="0" w:color="auto"/>
            </w:tcBorders>
          </w:tcPr>
          <w:p w14:paraId="15889DD6" w14:textId="205CD49A" w:rsidR="00BE6EA4" w:rsidRPr="00FD5667" w:rsidRDefault="004B06B1" w:rsidP="00A60399">
            <w:pPr>
              <w:spacing w:after="0" w:line="240" w:lineRule="auto"/>
              <w:ind w:left="112"/>
              <w:jc w:val="both"/>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2013.gada rudenī Eiropas akreditācijas kooperācija, saskaņā ar Regulas (ES) Nr.765/2008 14. panta 6. punktu ir atzīta par Eiropas akreditācijas infrastruktūras uzturētāju. LATAK ir </w:t>
            </w:r>
            <w:r w:rsidR="00A60399" w:rsidRPr="00FD5667">
              <w:rPr>
                <w:rFonts w:ascii="Times New Roman" w:eastAsia="Times New Roman" w:hAnsi="Times New Roman" w:cs="Times New Roman"/>
                <w:sz w:val="28"/>
                <w:szCs w:val="28"/>
                <w:lang w:eastAsia="lv-LV"/>
              </w:rPr>
              <w:t>Eiropas akreditācijas kooperācijas</w:t>
            </w:r>
            <w:r w:rsidRPr="00FD5667">
              <w:rPr>
                <w:rFonts w:ascii="Times New Roman" w:eastAsia="Times New Roman" w:hAnsi="Times New Roman" w:cs="Times New Roman"/>
                <w:sz w:val="28"/>
                <w:szCs w:val="28"/>
                <w:lang w:eastAsia="lv-LV"/>
              </w:rPr>
              <w:t xml:space="preserve"> biedrs. 2013.gada rudenī </w:t>
            </w:r>
            <w:r w:rsidR="00A60399" w:rsidRPr="00FD5667">
              <w:rPr>
                <w:rFonts w:ascii="Times New Roman" w:eastAsia="Times New Roman" w:hAnsi="Times New Roman" w:cs="Times New Roman"/>
                <w:sz w:val="28"/>
                <w:szCs w:val="28"/>
                <w:lang w:eastAsia="lv-LV"/>
              </w:rPr>
              <w:t>Eiropas akreditācijas kooperācija</w:t>
            </w:r>
            <w:r w:rsidRPr="00FD5667">
              <w:rPr>
                <w:rFonts w:ascii="Times New Roman" w:eastAsia="Times New Roman" w:hAnsi="Times New Roman" w:cs="Times New Roman"/>
                <w:sz w:val="28"/>
                <w:szCs w:val="28"/>
                <w:lang w:eastAsia="lv-LV"/>
              </w:rPr>
              <w:t xml:space="preserve"> veica LATAK auditu, pārbaudot arī LATAK atbilstību Regulas (ES) Nr.765/2008 4.panta prasībām, tai skaitā bezpeļņas principa ievērošanu LATAK darbībā.</w:t>
            </w:r>
          </w:p>
        </w:tc>
      </w:tr>
    </w:tbl>
    <w:p w14:paraId="0589BA1E" w14:textId="77777777" w:rsidR="00BE6EA4" w:rsidRPr="00FD5667" w:rsidRDefault="00BE6EA4" w:rsidP="00BE6EA4">
      <w:pPr>
        <w:spacing w:after="0" w:line="240" w:lineRule="auto"/>
        <w:rPr>
          <w:rFonts w:ascii="Times New Roman" w:eastAsia="Times New Roman" w:hAnsi="Times New Roman" w:cs="Times New Roman"/>
          <w:vanish/>
          <w:sz w:val="28"/>
          <w:szCs w:val="28"/>
          <w:lang w:eastAsia="lv-LV"/>
        </w:rPr>
      </w:pPr>
    </w:p>
    <w:p w14:paraId="0FB5B8C3" w14:textId="77777777" w:rsidR="00BE6EA4" w:rsidRPr="00FD5667" w:rsidRDefault="00BE6EA4" w:rsidP="00FF5633">
      <w:pPr>
        <w:spacing w:after="0" w:line="240" w:lineRule="auto"/>
        <w:rPr>
          <w:rFonts w:ascii="Times New Roman" w:eastAsia="Times New Roman" w:hAnsi="Times New Roman" w:cs="Times New Roman"/>
          <w:color w:val="414142"/>
          <w:sz w:val="28"/>
          <w:szCs w:val="28"/>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7"/>
        <w:gridCol w:w="3470"/>
        <w:gridCol w:w="5357"/>
      </w:tblGrid>
      <w:tr w:rsidR="00FF5633" w:rsidRPr="00FD5667" w14:paraId="7C847F31" w14:textId="77777777" w:rsidTr="00706A87">
        <w:trPr>
          <w:trHeight w:val="129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DDC98"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FD5667">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FD5667" w14:paraId="52B75E93" w14:textId="77777777" w:rsidTr="00BE6EA4">
        <w:trPr>
          <w:trHeight w:val="420"/>
        </w:trPr>
        <w:tc>
          <w:tcPr>
            <w:tcW w:w="322" w:type="pct"/>
            <w:tcBorders>
              <w:top w:val="outset" w:sz="6" w:space="0" w:color="414142"/>
              <w:left w:val="outset" w:sz="6" w:space="0" w:color="414142"/>
              <w:bottom w:val="outset" w:sz="6" w:space="0" w:color="414142"/>
              <w:right w:val="outset" w:sz="6" w:space="0" w:color="414142"/>
            </w:tcBorders>
            <w:hideMark/>
          </w:tcPr>
          <w:p w14:paraId="0210820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w:t>
            </w:r>
          </w:p>
        </w:tc>
        <w:tc>
          <w:tcPr>
            <w:tcW w:w="1839" w:type="pct"/>
            <w:tcBorders>
              <w:top w:val="outset" w:sz="6" w:space="0" w:color="414142"/>
              <w:left w:val="outset" w:sz="6" w:space="0" w:color="414142"/>
              <w:bottom w:val="outset" w:sz="6" w:space="0" w:color="414142"/>
              <w:right w:val="outset" w:sz="6" w:space="0" w:color="414142"/>
            </w:tcBorders>
            <w:hideMark/>
          </w:tcPr>
          <w:p w14:paraId="4E59DAF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Projekta izpildē iesaistītās institūcijas</w:t>
            </w:r>
          </w:p>
        </w:tc>
        <w:tc>
          <w:tcPr>
            <w:tcW w:w="2839" w:type="pct"/>
            <w:tcBorders>
              <w:top w:val="outset" w:sz="6" w:space="0" w:color="414142"/>
              <w:left w:val="outset" w:sz="6" w:space="0" w:color="414142"/>
              <w:bottom w:val="outset" w:sz="6" w:space="0" w:color="414142"/>
              <w:right w:val="outset" w:sz="6" w:space="0" w:color="414142"/>
            </w:tcBorders>
            <w:hideMark/>
          </w:tcPr>
          <w:p w14:paraId="68319F41" w14:textId="39FD93F1" w:rsidR="00FF5633" w:rsidRPr="00FD5667" w:rsidRDefault="00D52BAB" w:rsidP="00FD5667">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Pārresoru koordinācijas centrs, Finanšu ministrija, </w:t>
            </w:r>
            <w:r w:rsidR="00FD5667" w:rsidRPr="00FD5667">
              <w:rPr>
                <w:rFonts w:ascii="Times New Roman" w:hAnsi="Times New Roman" w:cs="Times New Roman"/>
                <w:sz w:val="28"/>
                <w:szCs w:val="28"/>
              </w:rPr>
              <w:t>Ekonomikas ministrija</w:t>
            </w:r>
          </w:p>
        </w:tc>
      </w:tr>
      <w:tr w:rsidR="00FF5633" w:rsidRPr="00FD5667" w14:paraId="427818B2" w14:textId="77777777" w:rsidTr="00BE6EA4">
        <w:trPr>
          <w:trHeight w:val="450"/>
        </w:trPr>
        <w:tc>
          <w:tcPr>
            <w:tcW w:w="322" w:type="pct"/>
            <w:tcBorders>
              <w:top w:val="outset" w:sz="6" w:space="0" w:color="414142"/>
              <w:left w:val="outset" w:sz="6" w:space="0" w:color="414142"/>
              <w:bottom w:val="outset" w:sz="6" w:space="0" w:color="414142"/>
              <w:right w:val="outset" w:sz="6" w:space="0" w:color="414142"/>
            </w:tcBorders>
            <w:hideMark/>
          </w:tcPr>
          <w:p w14:paraId="5FB3FEB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1839" w:type="pct"/>
            <w:tcBorders>
              <w:top w:val="outset" w:sz="6" w:space="0" w:color="414142"/>
              <w:left w:val="outset" w:sz="6" w:space="0" w:color="414142"/>
              <w:bottom w:val="outset" w:sz="6" w:space="0" w:color="414142"/>
              <w:right w:val="outset" w:sz="6" w:space="0" w:color="414142"/>
            </w:tcBorders>
            <w:hideMark/>
          </w:tcPr>
          <w:p w14:paraId="173EF5F1" w14:textId="77777777" w:rsidR="00FF5633" w:rsidRPr="00FD5667" w:rsidRDefault="00FF5633" w:rsidP="00E64EEA">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39" w:type="pct"/>
            <w:tcBorders>
              <w:top w:val="outset" w:sz="6" w:space="0" w:color="414142"/>
              <w:left w:val="outset" w:sz="6" w:space="0" w:color="414142"/>
              <w:bottom w:val="outset" w:sz="6" w:space="0" w:color="414142"/>
              <w:right w:val="outset" w:sz="6" w:space="0" w:color="414142"/>
            </w:tcBorders>
            <w:hideMark/>
          </w:tcPr>
          <w:p w14:paraId="656DDB04" w14:textId="77777777" w:rsidR="00FF5633" w:rsidRPr="00FD5667"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Nav</w:t>
            </w:r>
            <w:r w:rsidR="00BE6EA4" w:rsidRPr="00FD5667">
              <w:rPr>
                <w:rFonts w:ascii="Times New Roman" w:eastAsia="Times New Roman" w:hAnsi="Times New Roman" w:cs="Times New Roman"/>
                <w:sz w:val="28"/>
                <w:szCs w:val="28"/>
                <w:lang w:eastAsia="lv-LV"/>
              </w:rPr>
              <w:t xml:space="preserve"> attiecināms</w:t>
            </w:r>
          </w:p>
        </w:tc>
      </w:tr>
      <w:tr w:rsidR="00FF5633" w:rsidRPr="00FD5667" w14:paraId="318F4D77" w14:textId="77777777" w:rsidTr="00BE6EA4">
        <w:trPr>
          <w:trHeight w:val="390"/>
        </w:trPr>
        <w:tc>
          <w:tcPr>
            <w:tcW w:w="322" w:type="pct"/>
            <w:tcBorders>
              <w:top w:val="outset" w:sz="6" w:space="0" w:color="414142"/>
              <w:left w:val="outset" w:sz="6" w:space="0" w:color="414142"/>
              <w:bottom w:val="outset" w:sz="6" w:space="0" w:color="414142"/>
              <w:right w:val="outset" w:sz="6" w:space="0" w:color="414142"/>
            </w:tcBorders>
            <w:hideMark/>
          </w:tcPr>
          <w:p w14:paraId="14584241" w14:textId="77777777" w:rsidR="00FF5633" w:rsidRPr="00FD5667" w:rsidRDefault="00FF5633" w:rsidP="00526181">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w:t>
            </w:r>
          </w:p>
        </w:tc>
        <w:tc>
          <w:tcPr>
            <w:tcW w:w="1839" w:type="pct"/>
            <w:tcBorders>
              <w:top w:val="outset" w:sz="6" w:space="0" w:color="414142"/>
              <w:left w:val="outset" w:sz="6" w:space="0" w:color="414142"/>
              <w:bottom w:val="outset" w:sz="6" w:space="0" w:color="414142"/>
              <w:right w:val="outset" w:sz="6" w:space="0" w:color="414142"/>
            </w:tcBorders>
            <w:hideMark/>
          </w:tcPr>
          <w:p w14:paraId="18F26612" w14:textId="77777777" w:rsidR="00FF5633" w:rsidRPr="00FD5667" w:rsidRDefault="00FF5633" w:rsidP="00526181">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Cita informācija</w:t>
            </w:r>
          </w:p>
        </w:tc>
        <w:tc>
          <w:tcPr>
            <w:tcW w:w="2839" w:type="pct"/>
            <w:tcBorders>
              <w:top w:val="outset" w:sz="6" w:space="0" w:color="414142"/>
              <w:left w:val="outset" w:sz="6" w:space="0" w:color="414142"/>
              <w:bottom w:val="outset" w:sz="6" w:space="0" w:color="414142"/>
              <w:right w:val="outset" w:sz="6" w:space="0" w:color="414142"/>
            </w:tcBorders>
            <w:hideMark/>
          </w:tcPr>
          <w:p w14:paraId="61F5E642" w14:textId="4ECCE52F" w:rsidR="00FF5633" w:rsidRPr="00FD5667" w:rsidRDefault="001852A5" w:rsidP="000411B0">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Nav </w:t>
            </w:r>
          </w:p>
        </w:tc>
      </w:tr>
    </w:tbl>
    <w:p w14:paraId="2A4C7A91" w14:textId="77777777" w:rsidR="00BE6EA4" w:rsidRPr="00FD5667" w:rsidRDefault="00BE6EA4" w:rsidP="00BE6EA4">
      <w:pPr>
        <w:pStyle w:val="naisf"/>
        <w:tabs>
          <w:tab w:val="left" w:pos="6804"/>
        </w:tabs>
        <w:ind w:firstLine="0"/>
        <w:rPr>
          <w:sz w:val="28"/>
          <w:szCs w:val="28"/>
        </w:rPr>
      </w:pPr>
      <w:r w:rsidRPr="00FD5667">
        <w:rPr>
          <w:sz w:val="28"/>
          <w:szCs w:val="28"/>
        </w:rPr>
        <w:t>Anotācijas II, IV, VI sadaļa – projekts šīs jomas neskar.</w:t>
      </w:r>
    </w:p>
    <w:p w14:paraId="088A257F" w14:textId="77777777" w:rsidR="00D82D2E" w:rsidRPr="00FD5667" w:rsidRDefault="00D82D2E" w:rsidP="00BE6EA4">
      <w:pPr>
        <w:pStyle w:val="naisf"/>
        <w:tabs>
          <w:tab w:val="left" w:pos="6521"/>
        </w:tabs>
        <w:ind w:firstLine="0"/>
        <w:rPr>
          <w:sz w:val="28"/>
          <w:szCs w:val="28"/>
        </w:rPr>
      </w:pPr>
    </w:p>
    <w:p w14:paraId="63A722DE" w14:textId="77777777" w:rsidR="00FD5667" w:rsidRPr="00FD5667" w:rsidRDefault="00FD5667" w:rsidP="00FD5667">
      <w:pPr>
        <w:spacing w:after="0" w:line="240" w:lineRule="auto"/>
        <w:ind w:left="720"/>
        <w:rPr>
          <w:rFonts w:ascii="Times New Roman" w:eastAsia="Times New Roman" w:hAnsi="Times New Roman" w:cs="Times New Roman"/>
          <w:sz w:val="28"/>
          <w:szCs w:val="28"/>
          <w:lang w:eastAsia="lv-LV"/>
        </w:rPr>
      </w:pPr>
    </w:p>
    <w:p w14:paraId="17FC9DAC" w14:textId="76753107" w:rsidR="00231D12" w:rsidRPr="00231D12" w:rsidRDefault="00231D12" w:rsidP="00231D12">
      <w:pPr>
        <w:tabs>
          <w:tab w:val="left" w:pos="6804"/>
        </w:tabs>
        <w:spacing w:before="120" w:after="0" w:line="240" w:lineRule="auto"/>
        <w:ind w:right="-522"/>
        <w:rPr>
          <w:rFonts w:ascii="Times New Roman" w:eastAsia="Times New Roman" w:hAnsi="Times New Roman" w:cs="Times New Roman"/>
          <w:sz w:val="28"/>
          <w:szCs w:val="28"/>
          <w:lang w:eastAsia="lv-LV"/>
        </w:rPr>
      </w:pPr>
      <w:r w:rsidRPr="00231D12">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sidRPr="00231D12">
        <w:rPr>
          <w:rFonts w:ascii="Times New Roman" w:eastAsia="Times New Roman" w:hAnsi="Times New Roman" w:cs="Times New Roman"/>
          <w:sz w:val="28"/>
          <w:szCs w:val="28"/>
          <w:lang w:eastAsia="lv-LV"/>
        </w:rPr>
        <w:t xml:space="preserve">Māris Kučinskis </w:t>
      </w:r>
    </w:p>
    <w:p w14:paraId="5139934B" w14:textId="77777777" w:rsidR="00231D12" w:rsidRPr="00231D12" w:rsidRDefault="00231D12" w:rsidP="00231D12">
      <w:pPr>
        <w:tabs>
          <w:tab w:val="left" w:pos="6804"/>
        </w:tabs>
        <w:spacing w:before="120" w:after="0" w:line="240" w:lineRule="auto"/>
        <w:ind w:right="-522"/>
        <w:rPr>
          <w:rFonts w:ascii="Times New Roman" w:eastAsia="Times New Roman" w:hAnsi="Times New Roman" w:cs="Times New Roman"/>
          <w:sz w:val="28"/>
          <w:szCs w:val="28"/>
          <w:lang w:eastAsia="lv-LV"/>
        </w:rPr>
      </w:pPr>
    </w:p>
    <w:p w14:paraId="28D48CD9" w14:textId="3F285DF1" w:rsidR="00231D12" w:rsidRDefault="00231D12" w:rsidP="00231D12">
      <w:pPr>
        <w:tabs>
          <w:tab w:val="left" w:pos="6804"/>
        </w:tabs>
        <w:spacing w:before="120" w:after="0" w:line="240" w:lineRule="auto"/>
        <w:ind w:right="-522"/>
        <w:rPr>
          <w:rFonts w:ascii="Times New Roman" w:eastAsia="Times New Roman" w:hAnsi="Times New Roman" w:cs="Times New Roman"/>
          <w:sz w:val="28"/>
          <w:szCs w:val="28"/>
          <w:lang w:eastAsia="lv-LV"/>
        </w:rPr>
      </w:pPr>
      <w:r w:rsidRPr="00231D12">
        <w:rPr>
          <w:rFonts w:ascii="Times New Roman" w:eastAsia="Times New Roman" w:hAnsi="Times New Roman" w:cs="Times New Roman"/>
          <w:sz w:val="28"/>
          <w:szCs w:val="28"/>
          <w:lang w:eastAsia="lv-LV"/>
        </w:rPr>
        <w:t>Finanšu ministre</w:t>
      </w:r>
      <w:r>
        <w:rPr>
          <w:rFonts w:ascii="Times New Roman" w:eastAsia="Times New Roman" w:hAnsi="Times New Roman" w:cs="Times New Roman"/>
          <w:sz w:val="28"/>
          <w:szCs w:val="28"/>
          <w:lang w:eastAsia="lv-LV"/>
        </w:rPr>
        <w:tab/>
      </w:r>
      <w:r w:rsidRPr="00231D12">
        <w:rPr>
          <w:rFonts w:ascii="Times New Roman" w:eastAsia="Times New Roman" w:hAnsi="Times New Roman" w:cs="Times New Roman"/>
          <w:sz w:val="28"/>
          <w:szCs w:val="28"/>
          <w:lang w:eastAsia="lv-LV"/>
        </w:rPr>
        <w:t xml:space="preserve">Dana Reizniece </w:t>
      </w:r>
      <w:r w:rsidR="003D42AD">
        <w:rPr>
          <w:rFonts w:ascii="Times New Roman" w:eastAsia="Times New Roman" w:hAnsi="Times New Roman" w:cs="Times New Roman"/>
          <w:sz w:val="28"/>
          <w:szCs w:val="28"/>
          <w:lang w:eastAsia="lv-LV"/>
        </w:rPr>
        <w:t>–</w:t>
      </w:r>
      <w:r w:rsidRPr="00231D12">
        <w:rPr>
          <w:rFonts w:ascii="Times New Roman" w:eastAsia="Times New Roman" w:hAnsi="Times New Roman" w:cs="Times New Roman"/>
          <w:sz w:val="28"/>
          <w:szCs w:val="28"/>
          <w:lang w:eastAsia="lv-LV"/>
        </w:rPr>
        <w:t xml:space="preserve"> Ozola</w:t>
      </w:r>
    </w:p>
    <w:p w14:paraId="5021679B" w14:textId="77777777" w:rsidR="003D42AD" w:rsidRPr="00231D12" w:rsidRDefault="003D42AD" w:rsidP="00231D12">
      <w:pPr>
        <w:tabs>
          <w:tab w:val="left" w:pos="6804"/>
        </w:tabs>
        <w:spacing w:before="120" w:after="0" w:line="240" w:lineRule="auto"/>
        <w:ind w:right="-522"/>
        <w:rPr>
          <w:rFonts w:ascii="Times New Roman" w:eastAsia="Times New Roman" w:hAnsi="Times New Roman" w:cs="Times New Roman"/>
          <w:sz w:val="28"/>
          <w:szCs w:val="28"/>
          <w:lang w:eastAsia="lv-LV"/>
        </w:rPr>
      </w:pPr>
    </w:p>
    <w:p w14:paraId="7D2C2A2F" w14:textId="77777777" w:rsidR="00231D12" w:rsidRPr="00231D12" w:rsidRDefault="00231D12" w:rsidP="00231D12">
      <w:pPr>
        <w:tabs>
          <w:tab w:val="left" w:pos="6804"/>
        </w:tabs>
        <w:spacing w:before="120" w:after="0" w:line="240" w:lineRule="auto"/>
        <w:ind w:right="-522"/>
        <w:rPr>
          <w:rFonts w:ascii="Times New Roman" w:eastAsia="Times New Roman" w:hAnsi="Times New Roman" w:cs="Times New Roman"/>
          <w:sz w:val="28"/>
          <w:szCs w:val="28"/>
          <w:lang w:eastAsia="lv-LV"/>
        </w:rPr>
      </w:pPr>
      <w:r w:rsidRPr="00231D12">
        <w:rPr>
          <w:rFonts w:ascii="Times New Roman" w:eastAsia="Times New Roman" w:hAnsi="Times New Roman" w:cs="Times New Roman"/>
          <w:sz w:val="28"/>
          <w:szCs w:val="28"/>
          <w:lang w:eastAsia="lv-LV"/>
        </w:rPr>
        <w:t>Vīza:</w:t>
      </w:r>
    </w:p>
    <w:p w14:paraId="225B469C" w14:textId="6AD978FC" w:rsidR="00231D12" w:rsidRPr="00231D12" w:rsidRDefault="00231D12" w:rsidP="00231D12">
      <w:pPr>
        <w:tabs>
          <w:tab w:val="left" w:pos="6804"/>
        </w:tabs>
        <w:spacing w:after="0" w:line="240" w:lineRule="auto"/>
        <w:ind w:right="-522"/>
        <w:rPr>
          <w:rFonts w:ascii="Times New Roman" w:eastAsia="Times New Roman" w:hAnsi="Times New Roman" w:cs="Times New Roman"/>
          <w:sz w:val="28"/>
          <w:szCs w:val="28"/>
          <w:lang w:eastAsia="lv-LV"/>
        </w:rPr>
      </w:pPr>
      <w:r w:rsidRPr="00231D12">
        <w:rPr>
          <w:rFonts w:ascii="Times New Roman" w:eastAsia="Times New Roman" w:hAnsi="Times New Roman" w:cs="Times New Roman"/>
          <w:sz w:val="28"/>
          <w:szCs w:val="28"/>
          <w:lang w:eastAsia="lv-LV"/>
        </w:rPr>
        <w:t>Pārresoru koordinācijas centra vadītājs</w:t>
      </w:r>
      <w:r>
        <w:rPr>
          <w:rFonts w:ascii="Times New Roman" w:eastAsia="Times New Roman" w:hAnsi="Times New Roman" w:cs="Times New Roman"/>
          <w:sz w:val="28"/>
          <w:szCs w:val="28"/>
          <w:lang w:eastAsia="lv-LV"/>
        </w:rPr>
        <w:tab/>
      </w:r>
      <w:r w:rsidRPr="00231D12">
        <w:rPr>
          <w:rFonts w:ascii="Times New Roman" w:eastAsia="Times New Roman" w:hAnsi="Times New Roman" w:cs="Times New Roman"/>
          <w:sz w:val="28"/>
          <w:szCs w:val="28"/>
          <w:lang w:eastAsia="lv-LV"/>
        </w:rPr>
        <w:t>P.Vilks</w:t>
      </w:r>
    </w:p>
    <w:p w14:paraId="22B09A20" w14:textId="77777777" w:rsidR="00231D12" w:rsidRPr="00231D12" w:rsidRDefault="00231D12" w:rsidP="00231D12">
      <w:pPr>
        <w:widowControl w:val="0"/>
        <w:spacing w:after="0" w:line="240" w:lineRule="auto"/>
        <w:rPr>
          <w:rFonts w:ascii="Times New Roman" w:eastAsia="Times New Roman" w:hAnsi="Times New Roman" w:cs="Times New Roman"/>
          <w:sz w:val="28"/>
          <w:szCs w:val="28"/>
          <w:lang w:eastAsia="lv-LV"/>
        </w:rPr>
      </w:pPr>
    </w:p>
    <w:p w14:paraId="1B1B72C8" w14:textId="77777777" w:rsidR="00FD5667" w:rsidRPr="00FD5667" w:rsidRDefault="00FD5667" w:rsidP="00FD5667">
      <w:pPr>
        <w:spacing w:after="0" w:line="240" w:lineRule="auto"/>
        <w:ind w:left="153"/>
        <w:jc w:val="both"/>
        <w:rPr>
          <w:rFonts w:ascii="Times New Roman" w:hAnsi="Times New Roman" w:cs="Times New Roman"/>
          <w:sz w:val="26"/>
          <w:szCs w:val="26"/>
        </w:rPr>
      </w:pPr>
    </w:p>
    <w:p w14:paraId="070F29EB" w14:textId="77777777" w:rsidR="00FD5667" w:rsidRPr="00FD5667" w:rsidRDefault="00FD5667" w:rsidP="00FD5667">
      <w:pPr>
        <w:spacing w:after="0" w:line="240" w:lineRule="auto"/>
        <w:ind w:left="720"/>
        <w:jc w:val="both"/>
        <w:rPr>
          <w:rFonts w:ascii="Times New Roman" w:hAnsi="Times New Roman" w:cs="Times New Roman"/>
          <w:sz w:val="26"/>
          <w:szCs w:val="26"/>
        </w:rPr>
      </w:pPr>
    </w:p>
    <w:p w14:paraId="7F7BEFDE" w14:textId="77777777" w:rsidR="00FD5667" w:rsidRPr="00FD5667" w:rsidRDefault="00FD5667" w:rsidP="00D52BAB">
      <w:pPr>
        <w:spacing w:after="0" w:line="240" w:lineRule="auto"/>
        <w:jc w:val="both"/>
        <w:rPr>
          <w:rFonts w:ascii="Times New Roman" w:hAnsi="Times New Roman" w:cs="Times New Roman"/>
          <w:sz w:val="26"/>
          <w:szCs w:val="26"/>
        </w:rPr>
      </w:pPr>
    </w:p>
    <w:p w14:paraId="376B38F9" w14:textId="00F65A53" w:rsidR="00AB2BE9" w:rsidRDefault="00615FB1" w:rsidP="00FD56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31D12" w:rsidRPr="00D52BAB">
        <w:rPr>
          <w:rFonts w:ascii="Times New Roman" w:hAnsi="Times New Roman" w:cs="Times New Roman"/>
          <w:sz w:val="20"/>
          <w:szCs w:val="20"/>
        </w:rPr>
        <w:t>.08</w:t>
      </w:r>
      <w:r w:rsidR="00FD5667" w:rsidRPr="00D52BAB">
        <w:rPr>
          <w:rFonts w:ascii="Times New Roman" w:hAnsi="Times New Roman" w:cs="Times New Roman"/>
          <w:sz w:val="20"/>
          <w:szCs w:val="20"/>
        </w:rPr>
        <w:t xml:space="preserve">.2016. </w:t>
      </w:r>
      <w:r w:rsidR="00DA2944">
        <w:rPr>
          <w:rFonts w:ascii="Times New Roman" w:hAnsi="Times New Roman" w:cs="Times New Roman"/>
          <w:sz w:val="20"/>
          <w:szCs w:val="20"/>
        </w:rPr>
        <w:t>10</w:t>
      </w:r>
      <w:r>
        <w:rPr>
          <w:rFonts w:ascii="Times New Roman" w:hAnsi="Times New Roman" w:cs="Times New Roman"/>
          <w:sz w:val="20"/>
          <w:szCs w:val="20"/>
        </w:rPr>
        <w:t>:</w:t>
      </w:r>
      <w:r w:rsidR="00DA2944">
        <w:rPr>
          <w:rFonts w:ascii="Times New Roman" w:hAnsi="Times New Roman" w:cs="Times New Roman"/>
          <w:sz w:val="20"/>
          <w:szCs w:val="20"/>
        </w:rPr>
        <w:t>22</w:t>
      </w:r>
    </w:p>
    <w:p w14:paraId="3F6BD3AC" w14:textId="75F501BC" w:rsidR="00FD5667" w:rsidRPr="00D52BAB" w:rsidRDefault="00D52BAB" w:rsidP="00FD56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AB2BE9">
        <w:rPr>
          <w:rFonts w:ascii="Times New Roman" w:hAnsi="Times New Roman" w:cs="Times New Roman"/>
          <w:sz w:val="20"/>
          <w:szCs w:val="20"/>
        </w:rPr>
        <w:t>05</w:t>
      </w:r>
    </w:p>
    <w:p w14:paraId="26A44A8C" w14:textId="4A698C28" w:rsidR="00FD5667" w:rsidRPr="00D52BAB" w:rsidRDefault="00231D12" w:rsidP="00FD5667">
      <w:pPr>
        <w:pStyle w:val="Header"/>
        <w:tabs>
          <w:tab w:val="clear" w:pos="4153"/>
          <w:tab w:val="clear" w:pos="8306"/>
        </w:tabs>
        <w:rPr>
          <w:rFonts w:ascii="Times New Roman" w:hAnsi="Times New Roman" w:cs="Times New Roman"/>
          <w:sz w:val="20"/>
          <w:szCs w:val="20"/>
        </w:rPr>
      </w:pPr>
      <w:r w:rsidRPr="00D52BAB">
        <w:rPr>
          <w:rFonts w:ascii="Times New Roman" w:hAnsi="Times New Roman" w:cs="Times New Roman"/>
          <w:sz w:val="20"/>
          <w:szCs w:val="20"/>
        </w:rPr>
        <w:t>S.Ozola</w:t>
      </w:r>
    </w:p>
    <w:p w14:paraId="07CCA744" w14:textId="1EEE0E76" w:rsidR="00FD5667" w:rsidRPr="00D52BAB" w:rsidRDefault="00231D12" w:rsidP="00FD5667">
      <w:pPr>
        <w:pStyle w:val="Header"/>
        <w:tabs>
          <w:tab w:val="clear" w:pos="4153"/>
          <w:tab w:val="clear" w:pos="8306"/>
        </w:tabs>
        <w:rPr>
          <w:rFonts w:ascii="Times New Roman" w:hAnsi="Times New Roman" w:cs="Times New Roman"/>
          <w:sz w:val="20"/>
          <w:szCs w:val="20"/>
        </w:rPr>
      </w:pPr>
      <w:r w:rsidRPr="00D52BAB">
        <w:rPr>
          <w:rFonts w:ascii="Times New Roman" w:hAnsi="Times New Roman" w:cs="Times New Roman"/>
          <w:sz w:val="20"/>
          <w:szCs w:val="20"/>
        </w:rPr>
        <w:t xml:space="preserve">67082815, </w:t>
      </w:r>
      <w:hyperlink r:id="rId9" w:history="1">
        <w:r w:rsidRPr="00D52BAB">
          <w:rPr>
            <w:rStyle w:val="Hyperlink"/>
            <w:rFonts w:ascii="Times New Roman" w:hAnsi="Times New Roman" w:cs="Times New Roman"/>
            <w:sz w:val="20"/>
            <w:szCs w:val="20"/>
          </w:rPr>
          <w:t>Sarmite.Ozola@pkc.mk.gov.lv</w:t>
        </w:r>
      </w:hyperlink>
    </w:p>
    <w:p w14:paraId="36D210B4" w14:textId="77777777" w:rsidR="00231D12" w:rsidRPr="008201C7" w:rsidRDefault="00231D12" w:rsidP="00FD5667">
      <w:pPr>
        <w:pStyle w:val="Header"/>
        <w:tabs>
          <w:tab w:val="clear" w:pos="4153"/>
          <w:tab w:val="clear" w:pos="8306"/>
        </w:tabs>
        <w:rPr>
          <w:rFonts w:ascii="Times New Roman" w:hAnsi="Times New Roman" w:cs="Times New Roman"/>
          <w:sz w:val="24"/>
          <w:szCs w:val="24"/>
        </w:rPr>
      </w:pPr>
    </w:p>
    <w:sectPr w:rsidR="00231D12" w:rsidRPr="008201C7" w:rsidSect="003D2C52">
      <w:headerReference w:type="default" r:id="rId10"/>
      <w:footerReference w:type="default" r:id="rId11"/>
      <w:footerReference w:type="first" r:id="rId12"/>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0A433" w14:textId="77777777" w:rsidR="003657CD" w:rsidRDefault="003657CD" w:rsidP="00526181">
      <w:pPr>
        <w:spacing w:after="0" w:line="240" w:lineRule="auto"/>
      </w:pPr>
      <w:r>
        <w:separator/>
      </w:r>
    </w:p>
  </w:endnote>
  <w:endnote w:type="continuationSeparator" w:id="0">
    <w:p w14:paraId="572E51D2" w14:textId="77777777" w:rsidR="003657CD" w:rsidRDefault="003657CD" w:rsidP="0052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0A04" w14:textId="4B7122D4" w:rsidR="0075760A" w:rsidRPr="005132FB" w:rsidRDefault="00231D12" w:rsidP="005132FB">
    <w:pPr>
      <w:pStyle w:val="Footer"/>
      <w:jc w:val="both"/>
      <w:rPr>
        <w:sz w:val="24"/>
        <w:szCs w:val="24"/>
      </w:rPr>
    </w:pPr>
    <w:r>
      <w:rPr>
        <w:rFonts w:ascii="Times New Roman" w:hAnsi="Times New Roman" w:cs="Times New Roman"/>
        <w:sz w:val="24"/>
        <w:szCs w:val="24"/>
      </w:rPr>
      <w:t>PKCa</w:t>
    </w:r>
    <w:r w:rsidR="005132FB" w:rsidRPr="005132FB">
      <w:rPr>
        <w:rFonts w:ascii="Times New Roman" w:hAnsi="Times New Roman" w:cs="Times New Roman"/>
        <w:sz w:val="24"/>
        <w:szCs w:val="24"/>
      </w:rPr>
      <w:t>not_</w:t>
    </w:r>
    <w:r w:rsidR="00615FB1">
      <w:rPr>
        <w:rFonts w:ascii="Times New Roman" w:hAnsi="Times New Roman" w:cs="Times New Roman"/>
        <w:sz w:val="24"/>
        <w:szCs w:val="24"/>
      </w:rPr>
      <w:t>04</w:t>
    </w:r>
    <w:r w:rsidR="00FD5667">
      <w:rPr>
        <w:rFonts w:ascii="Times New Roman" w:hAnsi="Times New Roman" w:cs="Times New Roman"/>
        <w:sz w:val="24"/>
        <w:szCs w:val="24"/>
      </w:rPr>
      <w:t>0</w:t>
    </w:r>
    <w:r>
      <w:rPr>
        <w:rFonts w:ascii="Times New Roman" w:hAnsi="Times New Roman" w:cs="Times New Roman"/>
        <w:sz w:val="24"/>
        <w:szCs w:val="24"/>
      </w:rPr>
      <w:t>8</w:t>
    </w:r>
    <w:r w:rsidR="00FD5667">
      <w:rPr>
        <w:rFonts w:ascii="Times New Roman" w:hAnsi="Times New Roman" w:cs="Times New Roman"/>
        <w:sz w:val="24"/>
        <w:szCs w:val="24"/>
      </w:rPr>
      <w:t>16</w:t>
    </w:r>
    <w:r w:rsidR="005132FB">
      <w:rPr>
        <w:rFonts w:ascii="Times New Roman" w:hAnsi="Times New Roman" w:cs="Times New Roman"/>
        <w:sz w:val="24"/>
        <w:szCs w:val="24"/>
      </w:rPr>
      <w:t>_SAMC</w:t>
    </w:r>
    <w:r>
      <w:rPr>
        <w:rFonts w:ascii="Times New Roman" w:hAnsi="Times New Roman" w:cs="Times New Roman"/>
        <w:sz w:val="24"/>
        <w:szCs w:val="24"/>
      </w:rPr>
      <w:t>divid</w:t>
    </w:r>
    <w:r w:rsidR="005132FB" w:rsidRPr="005132FB">
      <w:rPr>
        <w:rFonts w:ascii="Times New Roman" w:hAnsi="Times New Roman" w:cs="Times New Roman"/>
        <w:sz w:val="24"/>
        <w:szCs w:val="24"/>
      </w:rPr>
      <w:t xml:space="preserve">; </w:t>
    </w:r>
    <w:r w:rsidR="005132FB" w:rsidRPr="005132FB">
      <w:rPr>
        <w:rFonts w:ascii="Times New Roman" w:eastAsia="Times New Roman" w:hAnsi="Times New Roman" w:cs="Times New Roman"/>
        <w:bCs/>
        <w:sz w:val="24"/>
        <w:szCs w:val="24"/>
        <w:lang w:eastAsia="lv-LV"/>
      </w:rPr>
      <w:t>Ministru kabineta rīkojuma projekta „</w:t>
    </w:r>
    <w:r w:rsidR="005132FB" w:rsidRPr="005132FB">
      <w:t xml:space="preserve"> </w:t>
    </w:r>
    <w:r w:rsidR="005132FB" w:rsidRPr="005132FB">
      <w:rPr>
        <w:rFonts w:ascii="Times New Roman" w:hAnsi="Times New Roman" w:cs="Times New Roman"/>
        <w:sz w:val="24"/>
        <w:szCs w:val="24"/>
      </w:rPr>
      <w:t>Par valstij dividendēs izmaksājamo sabiedrības ar ierobežotu atbildību „Standartizācijas, akreditācijas un metroloģijas centrs” peļņas daļu</w:t>
    </w:r>
    <w:r w:rsidR="005132FB" w:rsidRPr="005132FB">
      <w:rPr>
        <w:rFonts w:ascii="Times New Roman" w:eastAsia="Times New Roman" w:hAnsi="Times New Roman" w:cs="Times New Roman"/>
        <w:bCs/>
        <w:sz w:val="24"/>
        <w:szCs w:val="24"/>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4A3E" w14:textId="1D0B74A4" w:rsidR="0075760A" w:rsidRPr="005132FB" w:rsidRDefault="00231D12" w:rsidP="005132FB">
    <w:pPr>
      <w:pStyle w:val="Footer"/>
      <w:jc w:val="both"/>
      <w:rPr>
        <w:sz w:val="24"/>
        <w:szCs w:val="24"/>
      </w:rPr>
    </w:pPr>
    <w:r>
      <w:rPr>
        <w:rFonts w:ascii="Times New Roman" w:hAnsi="Times New Roman" w:cs="Times New Roman"/>
        <w:sz w:val="24"/>
        <w:szCs w:val="24"/>
      </w:rPr>
      <w:t>PKCa</w:t>
    </w:r>
    <w:r w:rsidR="0075760A" w:rsidRPr="005132FB">
      <w:rPr>
        <w:rFonts w:ascii="Times New Roman" w:hAnsi="Times New Roman" w:cs="Times New Roman"/>
        <w:sz w:val="24"/>
        <w:szCs w:val="24"/>
      </w:rPr>
      <w:t>not_</w:t>
    </w:r>
    <w:r w:rsidR="00615FB1">
      <w:rPr>
        <w:rFonts w:ascii="Times New Roman" w:hAnsi="Times New Roman" w:cs="Times New Roman"/>
        <w:sz w:val="24"/>
        <w:szCs w:val="24"/>
      </w:rPr>
      <w:t>04</w:t>
    </w:r>
    <w:r w:rsidR="00FD5667">
      <w:rPr>
        <w:rFonts w:ascii="Times New Roman" w:hAnsi="Times New Roman" w:cs="Times New Roman"/>
        <w:sz w:val="24"/>
        <w:szCs w:val="24"/>
      </w:rPr>
      <w:t>0</w:t>
    </w:r>
    <w:r>
      <w:rPr>
        <w:rFonts w:ascii="Times New Roman" w:hAnsi="Times New Roman" w:cs="Times New Roman"/>
        <w:sz w:val="24"/>
        <w:szCs w:val="24"/>
      </w:rPr>
      <w:t>8</w:t>
    </w:r>
    <w:r w:rsidR="00FD5667">
      <w:rPr>
        <w:rFonts w:ascii="Times New Roman" w:hAnsi="Times New Roman" w:cs="Times New Roman"/>
        <w:sz w:val="24"/>
        <w:szCs w:val="24"/>
      </w:rPr>
      <w:t>16</w:t>
    </w:r>
    <w:r w:rsidR="005132FB">
      <w:rPr>
        <w:rFonts w:ascii="Times New Roman" w:hAnsi="Times New Roman" w:cs="Times New Roman"/>
        <w:sz w:val="24"/>
        <w:szCs w:val="24"/>
      </w:rPr>
      <w:t>_SAMC</w:t>
    </w:r>
    <w:r>
      <w:rPr>
        <w:rFonts w:ascii="Times New Roman" w:hAnsi="Times New Roman" w:cs="Times New Roman"/>
        <w:sz w:val="24"/>
        <w:szCs w:val="24"/>
      </w:rPr>
      <w:t>divid</w:t>
    </w:r>
    <w:r w:rsidR="0075760A" w:rsidRPr="005132FB">
      <w:rPr>
        <w:rFonts w:ascii="Times New Roman" w:hAnsi="Times New Roman" w:cs="Times New Roman"/>
        <w:sz w:val="24"/>
        <w:szCs w:val="24"/>
      </w:rPr>
      <w:t xml:space="preserve">; </w:t>
    </w:r>
    <w:r w:rsidR="0075760A" w:rsidRPr="005132FB">
      <w:rPr>
        <w:rFonts w:ascii="Times New Roman" w:eastAsia="Times New Roman" w:hAnsi="Times New Roman" w:cs="Times New Roman"/>
        <w:bCs/>
        <w:sz w:val="24"/>
        <w:szCs w:val="24"/>
        <w:lang w:eastAsia="lv-LV"/>
      </w:rPr>
      <w:t>Ministru kabineta rīkojuma projekta „</w:t>
    </w:r>
    <w:r w:rsidR="005132FB" w:rsidRPr="005132FB">
      <w:t xml:space="preserve"> </w:t>
    </w:r>
    <w:r w:rsidR="005132FB" w:rsidRPr="005132FB">
      <w:rPr>
        <w:rFonts w:ascii="Times New Roman" w:hAnsi="Times New Roman" w:cs="Times New Roman"/>
        <w:sz w:val="24"/>
        <w:szCs w:val="24"/>
      </w:rPr>
      <w:t>Par valstij dividendēs izmaksājamo sabiedrības ar ierobežotu atbildību „Standartizācijas, akreditācijas un metroloģijas centrs” peļņas daļu</w:t>
    </w:r>
    <w:r w:rsidR="0075760A" w:rsidRPr="005132FB">
      <w:rPr>
        <w:rFonts w:ascii="Times New Roman" w:eastAsia="Times New Roman" w:hAnsi="Times New Roman" w:cs="Times New Roman"/>
        <w:bCs/>
        <w:sz w:val="24"/>
        <w:szCs w:val="24"/>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4AA02" w14:textId="77777777" w:rsidR="003657CD" w:rsidRDefault="003657CD" w:rsidP="00526181">
      <w:pPr>
        <w:spacing w:after="0" w:line="240" w:lineRule="auto"/>
      </w:pPr>
      <w:r>
        <w:separator/>
      </w:r>
    </w:p>
  </w:footnote>
  <w:footnote w:type="continuationSeparator" w:id="0">
    <w:p w14:paraId="51A9ADE6" w14:textId="77777777" w:rsidR="003657CD" w:rsidRDefault="003657CD" w:rsidP="0052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4361"/>
      <w:docPartObj>
        <w:docPartGallery w:val="Page Numbers (Top of Page)"/>
        <w:docPartUnique/>
      </w:docPartObj>
    </w:sdtPr>
    <w:sdtEndPr/>
    <w:sdtContent>
      <w:p w14:paraId="1AF4AA4B" w14:textId="77777777" w:rsidR="0075760A" w:rsidRDefault="00435E0A">
        <w:pPr>
          <w:pStyle w:val="Header"/>
          <w:jc w:val="center"/>
        </w:pPr>
        <w:r>
          <w:fldChar w:fldCharType="begin"/>
        </w:r>
        <w:r>
          <w:instrText xml:space="preserve"> PAGE   \* MERGEFORMAT </w:instrText>
        </w:r>
        <w:r>
          <w:fldChar w:fldCharType="separate"/>
        </w:r>
        <w:r w:rsidR="002C2A14">
          <w:rPr>
            <w:noProof/>
          </w:rPr>
          <w:t>2</w:t>
        </w:r>
        <w:r>
          <w:rPr>
            <w:noProof/>
          </w:rPr>
          <w:fldChar w:fldCharType="end"/>
        </w:r>
      </w:p>
    </w:sdtContent>
  </w:sdt>
  <w:p w14:paraId="3735C54E" w14:textId="77777777" w:rsidR="0075760A" w:rsidRDefault="00757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3B0"/>
    <w:multiLevelType w:val="hybridMultilevel"/>
    <w:tmpl w:val="4E2ECDF2"/>
    <w:lvl w:ilvl="0" w:tplc="31F25AEA">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1">
    <w:nsid w:val="17A84710"/>
    <w:multiLevelType w:val="multilevel"/>
    <w:tmpl w:val="FCBAF3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33"/>
    <w:rsid w:val="00010894"/>
    <w:rsid w:val="000229C8"/>
    <w:rsid w:val="0002337C"/>
    <w:rsid w:val="0003164F"/>
    <w:rsid w:val="000411B0"/>
    <w:rsid w:val="0004329E"/>
    <w:rsid w:val="00050775"/>
    <w:rsid w:val="00050AE6"/>
    <w:rsid w:val="00067C6F"/>
    <w:rsid w:val="00070355"/>
    <w:rsid w:val="00086471"/>
    <w:rsid w:val="00086612"/>
    <w:rsid w:val="000868D9"/>
    <w:rsid w:val="000B6641"/>
    <w:rsid w:val="000B7AE0"/>
    <w:rsid w:val="000C74E7"/>
    <w:rsid w:val="000D0DC2"/>
    <w:rsid w:val="000D2F45"/>
    <w:rsid w:val="000E0D53"/>
    <w:rsid w:val="000F253A"/>
    <w:rsid w:val="001005F5"/>
    <w:rsid w:val="00105F77"/>
    <w:rsid w:val="001239EB"/>
    <w:rsid w:val="00137BA2"/>
    <w:rsid w:val="00151E28"/>
    <w:rsid w:val="00167F92"/>
    <w:rsid w:val="00183D55"/>
    <w:rsid w:val="001852A5"/>
    <w:rsid w:val="001879E7"/>
    <w:rsid w:val="0019739F"/>
    <w:rsid w:val="001A7E20"/>
    <w:rsid w:val="001B0A39"/>
    <w:rsid w:val="001B6CDB"/>
    <w:rsid w:val="001D6CDE"/>
    <w:rsid w:val="001F024D"/>
    <w:rsid w:val="002023A5"/>
    <w:rsid w:val="0020596A"/>
    <w:rsid w:val="00206A70"/>
    <w:rsid w:val="00210F27"/>
    <w:rsid w:val="00215A0F"/>
    <w:rsid w:val="00231D12"/>
    <w:rsid w:val="00233178"/>
    <w:rsid w:val="00243A0C"/>
    <w:rsid w:val="0026076E"/>
    <w:rsid w:val="00286E9B"/>
    <w:rsid w:val="002B4D34"/>
    <w:rsid w:val="002B6D83"/>
    <w:rsid w:val="002C2A14"/>
    <w:rsid w:val="002D2B91"/>
    <w:rsid w:val="002D3908"/>
    <w:rsid w:val="00307F7D"/>
    <w:rsid w:val="00311EDB"/>
    <w:rsid w:val="0031589E"/>
    <w:rsid w:val="0032033A"/>
    <w:rsid w:val="00320E07"/>
    <w:rsid w:val="00324280"/>
    <w:rsid w:val="0032738E"/>
    <w:rsid w:val="00354C62"/>
    <w:rsid w:val="003623A5"/>
    <w:rsid w:val="0036422B"/>
    <w:rsid w:val="003657CD"/>
    <w:rsid w:val="00377B9D"/>
    <w:rsid w:val="00393C55"/>
    <w:rsid w:val="003A45ED"/>
    <w:rsid w:val="003B0C94"/>
    <w:rsid w:val="003B72A9"/>
    <w:rsid w:val="003D0F8F"/>
    <w:rsid w:val="003D2C52"/>
    <w:rsid w:val="003D42AD"/>
    <w:rsid w:val="003D6EA7"/>
    <w:rsid w:val="003E3E37"/>
    <w:rsid w:val="003E53D5"/>
    <w:rsid w:val="003F2137"/>
    <w:rsid w:val="003F600F"/>
    <w:rsid w:val="004173A7"/>
    <w:rsid w:val="004203A9"/>
    <w:rsid w:val="00435E0A"/>
    <w:rsid w:val="00437213"/>
    <w:rsid w:val="004451FC"/>
    <w:rsid w:val="00472E22"/>
    <w:rsid w:val="0047728C"/>
    <w:rsid w:val="00480A8F"/>
    <w:rsid w:val="0049554C"/>
    <w:rsid w:val="004971CE"/>
    <w:rsid w:val="004B06B1"/>
    <w:rsid w:val="004B0DD0"/>
    <w:rsid w:val="004B32F7"/>
    <w:rsid w:val="004B3650"/>
    <w:rsid w:val="004B6876"/>
    <w:rsid w:val="004B76A6"/>
    <w:rsid w:val="004C05CC"/>
    <w:rsid w:val="004E18ED"/>
    <w:rsid w:val="004E2103"/>
    <w:rsid w:val="005132FB"/>
    <w:rsid w:val="00525D47"/>
    <w:rsid w:val="00526181"/>
    <w:rsid w:val="00527A71"/>
    <w:rsid w:val="00535AAA"/>
    <w:rsid w:val="00543A19"/>
    <w:rsid w:val="00556066"/>
    <w:rsid w:val="00564DC7"/>
    <w:rsid w:val="0057669A"/>
    <w:rsid w:val="005837F0"/>
    <w:rsid w:val="00595CFC"/>
    <w:rsid w:val="005A7873"/>
    <w:rsid w:val="005B0DA4"/>
    <w:rsid w:val="005B5327"/>
    <w:rsid w:val="005C443E"/>
    <w:rsid w:val="005E6AA1"/>
    <w:rsid w:val="0060594C"/>
    <w:rsid w:val="006131C0"/>
    <w:rsid w:val="00615FB1"/>
    <w:rsid w:val="006363E3"/>
    <w:rsid w:val="006706DF"/>
    <w:rsid w:val="00672218"/>
    <w:rsid w:val="006814B6"/>
    <w:rsid w:val="006816BE"/>
    <w:rsid w:val="0069739F"/>
    <w:rsid w:val="006A19A1"/>
    <w:rsid w:val="006A2774"/>
    <w:rsid w:val="006A3709"/>
    <w:rsid w:val="006A42E1"/>
    <w:rsid w:val="006B1BCF"/>
    <w:rsid w:val="006B6607"/>
    <w:rsid w:val="006D7DEC"/>
    <w:rsid w:val="006D7EB8"/>
    <w:rsid w:val="006E2148"/>
    <w:rsid w:val="006E426D"/>
    <w:rsid w:val="00701C83"/>
    <w:rsid w:val="00706A87"/>
    <w:rsid w:val="00725104"/>
    <w:rsid w:val="007444FC"/>
    <w:rsid w:val="0074632E"/>
    <w:rsid w:val="00747D89"/>
    <w:rsid w:val="007515E5"/>
    <w:rsid w:val="0075760A"/>
    <w:rsid w:val="00775F7F"/>
    <w:rsid w:val="007773F6"/>
    <w:rsid w:val="007805D7"/>
    <w:rsid w:val="0078777C"/>
    <w:rsid w:val="00792E1B"/>
    <w:rsid w:val="007A6431"/>
    <w:rsid w:val="007A6C2D"/>
    <w:rsid w:val="007F73C6"/>
    <w:rsid w:val="00807CD9"/>
    <w:rsid w:val="00820047"/>
    <w:rsid w:val="008201C7"/>
    <w:rsid w:val="00822CA4"/>
    <w:rsid w:val="00824AC9"/>
    <w:rsid w:val="0083254B"/>
    <w:rsid w:val="00832DC9"/>
    <w:rsid w:val="00837CB0"/>
    <w:rsid w:val="00843AF2"/>
    <w:rsid w:val="0085331A"/>
    <w:rsid w:val="00865DF9"/>
    <w:rsid w:val="008679FC"/>
    <w:rsid w:val="00881671"/>
    <w:rsid w:val="008844EA"/>
    <w:rsid w:val="008943F2"/>
    <w:rsid w:val="00897C68"/>
    <w:rsid w:val="008A4E69"/>
    <w:rsid w:val="008A76F9"/>
    <w:rsid w:val="008A7DFF"/>
    <w:rsid w:val="008B181B"/>
    <w:rsid w:val="008B795A"/>
    <w:rsid w:val="008C64FE"/>
    <w:rsid w:val="008D57CC"/>
    <w:rsid w:val="008E512A"/>
    <w:rsid w:val="008F7373"/>
    <w:rsid w:val="009129B1"/>
    <w:rsid w:val="009151BE"/>
    <w:rsid w:val="0092123C"/>
    <w:rsid w:val="00926B1D"/>
    <w:rsid w:val="00932BE3"/>
    <w:rsid w:val="0093383A"/>
    <w:rsid w:val="00954115"/>
    <w:rsid w:val="009547B8"/>
    <w:rsid w:val="00965F65"/>
    <w:rsid w:val="009A157E"/>
    <w:rsid w:val="009A29B0"/>
    <w:rsid w:val="009B6400"/>
    <w:rsid w:val="009B6C3D"/>
    <w:rsid w:val="009C3DCD"/>
    <w:rsid w:val="009C6D70"/>
    <w:rsid w:val="009D2B44"/>
    <w:rsid w:val="009E20BB"/>
    <w:rsid w:val="009F01D4"/>
    <w:rsid w:val="00A03AD4"/>
    <w:rsid w:val="00A0521D"/>
    <w:rsid w:val="00A103C5"/>
    <w:rsid w:val="00A13E04"/>
    <w:rsid w:val="00A2619D"/>
    <w:rsid w:val="00A3036B"/>
    <w:rsid w:val="00A53563"/>
    <w:rsid w:val="00A60399"/>
    <w:rsid w:val="00A65020"/>
    <w:rsid w:val="00A72824"/>
    <w:rsid w:val="00A7596D"/>
    <w:rsid w:val="00A81D50"/>
    <w:rsid w:val="00A85C52"/>
    <w:rsid w:val="00A86C6E"/>
    <w:rsid w:val="00A9004C"/>
    <w:rsid w:val="00A972AE"/>
    <w:rsid w:val="00AA1543"/>
    <w:rsid w:val="00AA20E0"/>
    <w:rsid w:val="00AA2692"/>
    <w:rsid w:val="00AA26F3"/>
    <w:rsid w:val="00AB2BE9"/>
    <w:rsid w:val="00AB3B25"/>
    <w:rsid w:val="00AC4CC0"/>
    <w:rsid w:val="00AE1610"/>
    <w:rsid w:val="00AE48A6"/>
    <w:rsid w:val="00AE51E9"/>
    <w:rsid w:val="00B16BE1"/>
    <w:rsid w:val="00B33924"/>
    <w:rsid w:val="00B34015"/>
    <w:rsid w:val="00B6288E"/>
    <w:rsid w:val="00B92BFA"/>
    <w:rsid w:val="00BD79D9"/>
    <w:rsid w:val="00BE6EA4"/>
    <w:rsid w:val="00BF05AA"/>
    <w:rsid w:val="00BF6488"/>
    <w:rsid w:val="00C0053C"/>
    <w:rsid w:val="00C01E7A"/>
    <w:rsid w:val="00C356BA"/>
    <w:rsid w:val="00C37F73"/>
    <w:rsid w:val="00C411AD"/>
    <w:rsid w:val="00C47B39"/>
    <w:rsid w:val="00C670C4"/>
    <w:rsid w:val="00C70DF0"/>
    <w:rsid w:val="00C74CF3"/>
    <w:rsid w:val="00C77D4B"/>
    <w:rsid w:val="00C96716"/>
    <w:rsid w:val="00CA1414"/>
    <w:rsid w:val="00CA34EF"/>
    <w:rsid w:val="00CA78EE"/>
    <w:rsid w:val="00CC2CC8"/>
    <w:rsid w:val="00CD42EA"/>
    <w:rsid w:val="00CD62C3"/>
    <w:rsid w:val="00CD65CD"/>
    <w:rsid w:val="00CF2FEA"/>
    <w:rsid w:val="00CF6A65"/>
    <w:rsid w:val="00D1158E"/>
    <w:rsid w:val="00D14720"/>
    <w:rsid w:val="00D317A0"/>
    <w:rsid w:val="00D33054"/>
    <w:rsid w:val="00D52BAB"/>
    <w:rsid w:val="00D55FD8"/>
    <w:rsid w:val="00D72DEE"/>
    <w:rsid w:val="00D77360"/>
    <w:rsid w:val="00D811BC"/>
    <w:rsid w:val="00D82D2E"/>
    <w:rsid w:val="00D92C59"/>
    <w:rsid w:val="00D93523"/>
    <w:rsid w:val="00D95800"/>
    <w:rsid w:val="00D96B6D"/>
    <w:rsid w:val="00DA2944"/>
    <w:rsid w:val="00DB6721"/>
    <w:rsid w:val="00DC1495"/>
    <w:rsid w:val="00DC2BE8"/>
    <w:rsid w:val="00DC40D0"/>
    <w:rsid w:val="00DE297A"/>
    <w:rsid w:val="00E11220"/>
    <w:rsid w:val="00E2609C"/>
    <w:rsid w:val="00E26487"/>
    <w:rsid w:val="00E2662B"/>
    <w:rsid w:val="00E3330D"/>
    <w:rsid w:val="00E50B7B"/>
    <w:rsid w:val="00E51666"/>
    <w:rsid w:val="00E55051"/>
    <w:rsid w:val="00E60397"/>
    <w:rsid w:val="00E61B8B"/>
    <w:rsid w:val="00E64EEA"/>
    <w:rsid w:val="00E75364"/>
    <w:rsid w:val="00E81918"/>
    <w:rsid w:val="00E81C26"/>
    <w:rsid w:val="00E84887"/>
    <w:rsid w:val="00EB07E1"/>
    <w:rsid w:val="00ED1ECE"/>
    <w:rsid w:val="00EE021B"/>
    <w:rsid w:val="00EE314A"/>
    <w:rsid w:val="00EF3725"/>
    <w:rsid w:val="00EF38AC"/>
    <w:rsid w:val="00F2192E"/>
    <w:rsid w:val="00F326B7"/>
    <w:rsid w:val="00F3481F"/>
    <w:rsid w:val="00F57507"/>
    <w:rsid w:val="00F75AF6"/>
    <w:rsid w:val="00F80DB3"/>
    <w:rsid w:val="00F85595"/>
    <w:rsid w:val="00F875B3"/>
    <w:rsid w:val="00F93F30"/>
    <w:rsid w:val="00FB089A"/>
    <w:rsid w:val="00FB7FD5"/>
    <w:rsid w:val="00FD5667"/>
    <w:rsid w:val="00FF5633"/>
    <w:rsid w:val="00FF7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D93523"/>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6EA4"/>
    <w:rPr>
      <w:color w:val="0000FF" w:themeColor="hyperlink"/>
      <w:u w:val="single"/>
    </w:rPr>
  </w:style>
  <w:style w:type="character" w:styleId="CommentReference">
    <w:name w:val="annotation reference"/>
    <w:basedOn w:val="DefaultParagraphFont"/>
    <w:uiPriority w:val="99"/>
    <w:semiHidden/>
    <w:unhideWhenUsed/>
    <w:rsid w:val="00A81D50"/>
    <w:rPr>
      <w:sz w:val="16"/>
      <w:szCs w:val="16"/>
    </w:rPr>
  </w:style>
  <w:style w:type="paragraph" w:styleId="CommentText">
    <w:name w:val="annotation text"/>
    <w:basedOn w:val="Normal"/>
    <w:link w:val="CommentTextChar"/>
    <w:uiPriority w:val="99"/>
    <w:semiHidden/>
    <w:unhideWhenUsed/>
    <w:rsid w:val="00A81D50"/>
    <w:pPr>
      <w:spacing w:line="240" w:lineRule="auto"/>
    </w:pPr>
    <w:rPr>
      <w:sz w:val="20"/>
      <w:szCs w:val="20"/>
    </w:rPr>
  </w:style>
  <w:style w:type="character" w:customStyle="1" w:styleId="CommentTextChar">
    <w:name w:val="Comment Text Char"/>
    <w:basedOn w:val="DefaultParagraphFont"/>
    <w:link w:val="CommentText"/>
    <w:uiPriority w:val="99"/>
    <w:semiHidden/>
    <w:rsid w:val="00A81D50"/>
    <w:rPr>
      <w:sz w:val="20"/>
      <w:szCs w:val="20"/>
    </w:rPr>
  </w:style>
  <w:style w:type="paragraph" w:styleId="CommentSubject">
    <w:name w:val="annotation subject"/>
    <w:basedOn w:val="CommentText"/>
    <w:next w:val="CommentText"/>
    <w:link w:val="CommentSubjectChar"/>
    <w:uiPriority w:val="99"/>
    <w:semiHidden/>
    <w:unhideWhenUsed/>
    <w:rsid w:val="00A81D50"/>
    <w:rPr>
      <w:b/>
      <w:bCs/>
    </w:rPr>
  </w:style>
  <w:style w:type="character" w:customStyle="1" w:styleId="CommentSubjectChar">
    <w:name w:val="Comment Subject Char"/>
    <w:basedOn w:val="CommentTextChar"/>
    <w:link w:val="CommentSubject"/>
    <w:uiPriority w:val="99"/>
    <w:semiHidden/>
    <w:rsid w:val="00A81D50"/>
    <w:rPr>
      <w:b/>
      <w:bCs/>
      <w:sz w:val="20"/>
      <w:szCs w:val="20"/>
    </w:rPr>
  </w:style>
  <w:style w:type="paragraph" w:styleId="PlainText">
    <w:name w:val="Plain Text"/>
    <w:basedOn w:val="Normal"/>
    <w:link w:val="PlainTextChar"/>
    <w:uiPriority w:val="99"/>
    <w:semiHidden/>
    <w:unhideWhenUsed/>
    <w:rsid w:val="00535AA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35AAA"/>
    <w:rPr>
      <w:rFonts w:ascii="Calibri" w:hAnsi="Calibri" w:cs="Consolas"/>
      <w:szCs w:val="21"/>
    </w:rPr>
  </w:style>
  <w:style w:type="paragraph" w:styleId="NoSpacing">
    <w:name w:val="No Spacing"/>
    <w:uiPriority w:val="1"/>
    <w:qFormat/>
    <w:rsid w:val="000411B0"/>
    <w:pPr>
      <w:spacing w:after="0" w:line="240" w:lineRule="auto"/>
    </w:pPr>
  </w:style>
  <w:style w:type="paragraph" w:customStyle="1" w:styleId="tv2131">
    <w:name w:val="tv2131"/>
    <w:basedOn w:val="Normal"/>
    <w:rsid w:val="000868D9"/>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D93523"/>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6EA4"/>
    <w:rPr>
      <w:color w:val="0000FF" w:themeColor="hyperlink"/>
      <w:u w:val="single"/>
    </w:rPr>
  </w:style>
  <w:style w:type="character" w:styleId="CommentReference">
    <w:name w:val="annotation reference"/>
    <w:basedOn w:val="DefaultParagraphFont"/>
    <w:uiPriority w:val="99"/>
    <w:semiHidden/>
    <w:unhideWhenUsed/>
    <w:rsid w:val="00A81D50"/>
    <w:rPr>
      <w:sz w:val="16"/>
      <w:szCs w:val="16"/>
    </w:rPr>
  </w:style>
  <w:style w:type="paragraph" w:styleId="CommentText">
    <w:name w:val="annotation text"/>
    <w:basedOn w:val="Normal"/>
    <w:link w:val="CommentTextChar"/>
    <w:uiPriority w:val="99"/>
    <w:semiHidden/>
    <w:unhideWhenUsed/>
    <w:rsid w:val="00A81D50"/>
    <w:pPr>
      <w:spacing w:line="240" w:lineRule="auto"/>
    </w:pPr>
    <w:rPr>
      <w:sz w:val="20"/>
      <w:szCs w:val="20"/>
    </w:rPr>
  </w:style>
  <w:style w:type="character" w:customStyle="1" w:styleId="CommentTextChar">
    <w:name w:val="Comment Text Char"/>
    <w:basedOn w:val="DefaultParagraphFont"/>
    <w:link w:val="CommentText"/>
    <w:uiPriority w:val="99"/>
    <w:semiHidden/>
    <w:rsid w:val="00A81D50"/>
    <w:rPr>
      <w:sz w:val="20"/>
      <w:szCs w:val="20"/>
    </w:rPr>
  </w:style>
  <w:style w:type="paragraph" w:styleId="CommentSubject">
    <w:name w:val="annotation subject"/>
    <w:basedOn w:val="CommentText"/>
    <w:next w:val="CommentText"/>
    <w:link w:val="CommentSubjectChar"/>
    <w:uiPriority w:val="99"/>
    <w:semiHidden/>
    <w:unhideWhenUsed/>
    <w:rsid w:val="00A81D50"/>
    <w:rPr>
      <w:b/>
      <w:bCs/>
    </w:rPr>
  </w:style>
  <w:style w:type="character" w:customStyle="1" w:styleId="CommentSubjectChar">
    <w:name w:val="Comment Subject Char"/>
    <w:basedOn w:val="CommentTextChar"/>
    <w:link w:val="CommentSubject"/>
    <w:uiPriority w:val="99"/>
    <w:semiHidden/>
    <w:rsid w:val="00A81D50"/>
    <w:rPr>
      <w:b/>
      <w:bCs/>
      <w:sz w:val="20"/>
      <w:szCs w:val="20"/>
    </w:rPr>
  </w:style>
  <w:style w:type="paragraph" w:styleId="PlainText">
    <w:name w:val="Plain Text"/>
    <w:basedOn w:val="Normal"/>
    <w:link w:val="PlainTextChar"/>
    <w:uiPriority w:val="99"/>
    <w:semiHidden/>
    <w:unhideWhenUsed/>
    <w:rsid w:val="00535AA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35AAA"/>
    <w:rPr>
      <w:rFonts w:ascii="Calibri" w:hAnsi="Calibri" w:cs="Consolas"/>
      <w:szCs w:val="21"/>
    </w:rPr>
  </w:style>
  <w:style w:type="paragraph" w:styleId="NoSpacing">
    <w:name w:val="No Spacing"/>
    <w:uiPriority w:val="1"/>
    <w:qFormat/>
    <w:rsid w:val="000411B0"/>
    <w:pPr>
      <w:spacing w:after="0" w:line="240" w:lineRule="auto"/>
    </w:pPr>
  </w:style>
  <w:style w:type="paragraph" w:customStyle="1" w:styleId="tv2131">
    <w:name w:val="tv2131"/>
    <w:basedOn w:val="Normal"/>
    <w:rsid w:val="000868D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9679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mite.Ozola@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05B3-DBDD-45F5-AEE7-B1FE8439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2985</Words>
  <Characters>1702</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 Par valstij dividendēs izmaksājamo sabiedrības ar ierobežotu atbildību „Standartizācijas, akreditācijas un metroloģijas centrs” peļņas daļu” sākotnējās ietekmes novērtējuma ziņojums (anotācija)</vt:lpstr>
    </vt:vector>
  </TitlesOfParts>
  <Company>Veselības ministrija</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valstij dividendēs izmaksājamo sabiedrības ar ierobežotu atbildību „Standartizācijas, akreditācijas un metroloģijas centrs” peļņas daļu” sākotnējās ietekmes novērtējuma ziņojums (anotācija)</dc:title>
  <dc:subject>Anotācija</dc:subject>
  <dc:creator>Sarmite.Ozola@pkc.mk.gov.lv</dc:creator>
  <cp:keywords>MK rīkojums</cp:keywords>
  <dc:description>Sarmīte Ozola Pārresoru koordinācijas centra Kapitālsabiedrību pārvaldības nodaļas konsultante
Tālr.: 67082815</dc:description>
  <cp:lastModifiedBy>Gunta Lejiete</cp:lastModifiedBy>
  <cp:revision>2</cp:revision>
  <cp:lastPrinted>2016-08-04T07:23:00Z</cp:lastPrinted>
  <dcterms:created xsi:type="dcterms:W3CDTF">2016-08-15T05:45:00Z</dcterms:created>
  <dcterms:modified xsi:type="dcterms:W3CDTF">2016-08-15T05:45:00Z</dcterms:modified>
</cp:coreProperties>
</file>