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8DB" w14:textId="77777777" w:rsidR="008E1E6C" w:rsidRPr="00F95CD2" w:rsidRDefault="008E1E6C" w:rsidP="00A801D8">
      <w:pPr>
        <w:tabs>
          <w:tab w:val="left" w:pos="2275"/>
        </w:tabs>
        <w:jc w:val="center"/>
        <w:rPr>
          <w:szCs w:val="24"/>
        </w:rPr>
      </w:pPr>
      <w:bookmarkStart w:id="0" w:name="_GoBack"/>
      <w:bookmarkEnd w:id="0"/>
      <w:r w:rsidRPr="00F95CD2">
        <w:rPr>
          <w:b/>
          <w:szCs w:val="24"/>
        </w:rPr>
        <w:t>Informatīvais ziņojums</w:t>
      </w:r>
    </w:p>
    <w:p w14:paraId="5341DBC8" w14:textId="6EC21BAD" w:rsidR="008E1E6C" w:rsidRPr="00F95CD2" w:rsidRDefault="00E96BCD" w:rsidP="008E1E6C">
      <w:pPr>
        <w:jc w:val="center"/>
        <w:rPr>
          <w:b/>
          <w:szCs w:val="24"/>
        </w:rPr>
      </w:pPr>
      <w:r w:rsidRPr="00F95CD2">
        <w:rPr>
          <w:b/>
          <w:szCs w:val="24"/>
        </w:rPr>
        <w:t>p</w:t>
      </w:r>
      <w:r w:rsidR="008E1E6C" w:rsidRPr="00F95CD2">
        <w:rPr>
          <w:b/>
          <w:szCs w:val="24"/>
        </w:rPr>
        <w:t xml:space="preserve">ar </w:t>
      </w:r>
      <w:r w:rsidRPr="00F95CD2">
        <w:rPr>
          <w:b/>
          <w:szCs w:val="24"/>
        </w:rPr>
        <w:t>sabiedrības ar ierobežotu atbildību</w:t>
      </w:r>
      <w:r w:rsidR="00CE06D4" w:rsidRPr="00F95CD2">
        <w:rPr>
          <w:b/>
          <w:szCs w:val="24"/>
        </w:rPr>
        <w:t xml:space="preserve"> “</w:t>
      </w:r>
      <w:r w:rsidR="00AD036F">
        <w:rPr>
          <w:b/>
          <w:szCs w:val="24"/>
        </w:rPr>
        <w:t>Standartizācijas, akreditācijas un metroloģijas centrs”</w:t>
      </w:r>
      <w:r w:rsidR="00CE06D4" w:rsidRPr="00F95CD2">
        <w:rPr>
          <w:b/>
          <w:szCs w:val="24"/>
        </w:rPr>
        <w:t xml:space="preserve"> </w:t>
      </w:r>
      <w:r w:rsidR="00240424">
        <w:rPr>
          <w:b/>
          <w:szCs w:val="24"/>
        </w:rPr>
        <w:t xml:space="preserve">valstij </w:t>
      </w:r>
      <w:r w:rsidR="00CE06D4" w:rsidRPr="00F95CD2">
        <w:rPr>
          <w:b/>
          <w:szCs w:val="24"/>
        </w:rPr>
        <w:t>dividendēs izmaksājamo peļņas daļu</w:t>
      </w:r>
    </w:p>
    <w:p w14:paraId="20997C2C" w14:textId="77777777" w:rsidR="00F95CD2" w:rsidRDefault="00F95CD2" w:rsidP="00515951">
      <w:pPr>
        <w:jc w:val="center"/>
        <w:rPr>
          <w:b/>
          <w:szCs w:val="24"/>
        </w:rPr>
      </w:pPr>
    </w:p>
    <w:p w14:paraId="3B3D68C5" w14:textId="77777777" w:rsidR="00F95CD2" w:rsidRDefault="00F95CD2" w:rsidP="00515951">
      <w:pPr>
        <w:jc w:val="center"/>
        <w:rPr>
          <w:b/>
          <w:szCs w:val="24"/>
        </w:rPr>
      </w:pPr>
    </w:p>
    <w:p w14:paraId="3DE91DAA" w14:textId="77777777" w:rsidR="006E5BEA" w:rsidRPr="00F95CD2" w:rsidRDefault="00417449" w:rsidP="00515951">
      <w:pPr>
        <w:jc w:val="center"/>
        <w:rPr>
          <w:b/>
          <w:szCs w:val="24"/>
        </w:rPr>
      </w:pPr>
      <w:r w:rsidRPr="00F95CD2">
        <w:rPr>
          <w:b/>
          <w:szCs w:val="24"/>
        </w:rPr>
        <w:t>Ievads</w:t>
      </w:r>
    </w:p>
    <w:p w14:paraId="3323E344" w14:textId="77777777" w:rsidR="00417449" w:rsidRPr="00F95CD2" w:rsidRDefault="00417449" w:rsidP="00417449">
      <w:pPr>
        <w:ind w:left="720" w:firstLine="720"/>
        <w:jc w:val="both"/>
        <w:rPr>
          <w:b/>
          <w:szCs w:val="24"/>
        </w:rPr>
      </w:pPr>
    </w:p>
    <w:p w14:paraId="02D27FBF" w14:textId="32880FF3" w:rsidR="0097593B" w:rsidRDefault="0097593B" w:rsidP="0097593B">
      <w:pPr>
        <w:tabs>
          <w:tab w:val="left" w:pos="2275"/>
        </w:tabs>
        <w:ind w:firstLine="709"/>
        <w:jc w:val="both"/>
        <w:rPr>
          <w:szCs w:val="24"/>
        </w:rPr>
      </w:pPr>
      <w:r>
        <w:rPr>
          <w:szCs w:val="24"/>
        </w:rPr>
        <w:t xml:space="preserve">Saskaņā ar </w:t>
      </w:r>
      <w:r w:rsidRPr="0097593B">
        <w:rPr>
          <w:szCs w:val="24"/>
        </w:rPr>
        <w:t xml:space="preserve">Publiskas personas kapitāla daļu un kapitālsabiedrību pārvaldības likuma 28.panta ceturto daļu </w:t>
      </w:r>
      <w:r>
        <w:rPr>
          <w:szCs w:val="24"/>
        </w:rPr>
        <w:t xml:space="preserve">Pārresoru koordinācijas centrs </w:t>
      </w:r>
      <w:r w:rsidR="00D9308D">
        <w:rPr>
          <w:szCs w:val="24"/>
        </w:rPr>
        <w:t xml:space="preserve">kā koordinācijas institūcija </w:t>
      </w:r>
      <w:r w:rsidRPr="0097593B">
        <w:rPr>
          <w:szCs w:val="24"/>
        </w:rPr>
        <w:t xml:space="preserve">iesniedz Ministru kabinetam informatīvo ziņojumu par </w:t>
      </w:r>
      <w:r w:rsidR="00E96BCD" w:rsidRPr="00E96BCD">
        <w:rPr>
          <w:szCs w:val="24"/>
        </w:rPr>
        <w:t>valsts sabiedrības ar ierobežotu atbildību</w:t>
      </w:r>
      <w:r w:rsidR="00AD036F">
        <w:rPr>
          <w:szCs w:val="24"/>
        </w:rPr>
        <w:t xml:space="preserve"> </w:t>
      </w:r>
      <w:r w:rsidR="00AD036F" w:rsidRPr="00AD036F">
        <w:rPr>
          <w:szCs w:val="24"/>
        </w:rPr>
        <w:t>“Standartizācijas, akreditācijas un metroloģijas centrs”</w:t>
      </w:r>
      <w:r w:rsidR="00AD036F">
        <w:rPr>
          <w:szCs w:val="24"/>
        </w:rPr>
        <w:t xml:space="preserve"> </w:t>
      </w:r>
      <w:r w:rsidRPr="0097593B">
        <w:rPr>
          <w:szCs w:val="24"/>
        </w:rPr>
        <w:t>dividendēs izmaksājamo peļņas daļu</w:t>
      </w:r>
      <w:r>
        <w:rPr>
          <w:szCs w:val="24"/>
        </w:rPr>
        <w:t xml:space="preserve"> </w:t>
      </w:r>
      <w:r w:rsidRPr="0097593B">
        <w:rPr>
          <w:szCs w:val="24"/>
        </w:rPr>
        <w:t>(turpmāk – Informatīvais ziņojums).</w:t>
      </w:r>
    </w:p>
    <w:p w14:paraId="7DDAF4A2" w14:textId="02988F68" w:rsidR="0097593B" w:rsidRPr="00E27217" w:rsidRDefault="00E27217" w:rsidP="00E27217">
      <w:pPr>
        <w:pStyle w:val="ListParagraph"/>
        <w:ind w:left="0" w:firstLine="720"/>
        <w:jc w:val="both"/>
        <w:rPr>
          <w:szCs w:val="24"/>
        </w:rPr>
      </w:pPr>
      <w:r>
        <w:rPr>
          <w:szCs w:val="24"/>
        </w:rPr>
        <w:t>Ekonomikas</w:t>
      </w:r>
      <w:r w:rsidR="0097593B">
        <w:rPr>
          <w:szCs w:val="24"/>
        </w:rPr>
        <w:t xml:space="preserve"> ministrija ir iesniegusi </w:t>
      </w:r>
      <w:r w:rsidR="007169DF">
        <w:rPr>
          <w:szCs w:val="24"/>
        </w:rPr>
        <w:t xml:space="preserve">Pārresoru koordinācijas centram un Finanšu ministrijai saskaņošanai </w:t>
      </w:r>
      <w:r>
        <w:rPr>
          <w:szCs w:val="24"/>
        </w:rPr>
        <w:t xml:space="preserve"> rīkojumu projektu, kurā</w:t>
      </w:r>
      <w:r w:rsidR="0097593B">
        <w:rPr>
          <w:szCs w:val="24"/>
        </w:rPr>
        <w:t xml:space="preserve"> paredzēts, ka</w:t>
      </w:r>
      <w:r w:rsidR="00E96BCD" w:rsidRPr="00E96BCD">
        <w:t xml:space="preserve"> </w:t>
      </w:r>
      <w:r w:rsidR="007169DF">
        <w:rPr>
          <w:szCs w:val="24"/>
        </w:rPr>
        <w:t>s</w:t>
      </w:r>
      <w:r w:rsidR="007169DF" w:rsidRPr="00214DBB">
        <w:rPr>
          <w:szCs w:val="24"/>
        </w:rPr>
        <w:t xml:space="preserve">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w:t>
      </w:r>
      <w:r w:rsidR="00E96BCD" w:rsidRPr="0056398B">
        <w:t>no</w:t>
      </w:r>
      <w:r w:rsidR="00E96BCD">
        <w:t xml:space="preserve"> tīrās peļņas </w:t>
      </w:r>
      <w:r w:rsidR="00E96BCD" w:rsidRPr="007E309C">
        <w:t>par 201</w:t>
      </w:r>
      <w:r w:rsidR="00E96BCD">
        <w:t>5</w:t>
      </w:r>
      <w:r w:rsidR="00E96BCD" w:rsidRPr="007E309C">
        <w:t>.gadu</w:t>
      </w:r>
      <w:r>
        <w:rPr>
          <w:szCs w:val="24"/>
        </w:rPr>
        <w:t xml:space="preserve"> </w:t>
      </w:r>
      <w:r w:rsidR="0097593B" w:rsidRPr="007670BF">
        <w:t>sabiedrīb</w:t>
      </w:r>
      <w:r w:rsidR="0097593B">
        <w:t>ai</w:t>
      </w:r>
      <w:r w:rsidR="0097593B" w:rsidRPr="007670BF">
        <w:t xml:space="preserve"> ar ierobežotu atbildību </w:t>
      </w:r>
      <w:r w:rsidRPr="00E27217">
        <w:t>“Standartizācijas, akreditācijas un metroloģijas centrs”</w:t>
      </w:r>
      <w:r w:rsidR="0097593B" w:rsidRPr="007670BF">
        <w:t xml:space="preserve"> </w:t>
      </w:r>
      <w:r w:rsidR="0097593B" w:rsidRPr="00B45962">
        <w:t>(vienotais reģistrācijas Nr.</w:t>
      </w:r>
      <w:r>
        <w:t>40003427231</w:t>
      </w:r>
      <w:r w:rsidR="0097593B" w:rsidRPr="00B45962">
        <w:t>)</w:t>
      </w:r>
      <w:r w:rsidR="0097593B">
        <w:t xml:space="preserve"> nav jāmaksā </w:t>
      </w:r>
      <w:r w:rsidR="0097593B" w:rsidRPr="0056398B">
        <w:t>dividendes (</w:t>
      </w:r>
      <w:r>
        <w:t xml:space="preserve">65 892 </w:t>
      </w:r>
      <w:r w:rsidR="0097593B" w:rsidRPr="00E27217">
        <w:rPr>
          <w:i/>
        </w:rPr>
        <w:t>euro</w:t>
      </w:r>
      <w:r w:rsidR="0097593B" w:rsidRPr="0056398B">
        <w:t>)</w:t>
      </w:r>
      <w:r>
        <w:t>.</w:t>
      </w:r>
    </w:p>
    <w:p w14:paraId="3DB8A477" w14:textId="77777777" w:rsidR="006A3A0D" w:rsidRDefault="00A207FB" w:rsidP="0094412B">
      <w:pPr>
        <w:pStyle w:val="ListParagraph"/>
        <w:ind w:left="0" w:firstLine="720"/>
        <w:jc w:val="both"/>
      </w:pPr>
      <w:r>
        <w:rPr>
          <w:szCs w:val="24"/>
        </w:rPr>
        <w:t>S</w:t>
      </w:r>
      <w:r w:rsidR="009E0721">
        <w:rPr>
          <w:szCs w:val="24"/>
        </w:rPr>
        <w:t xml:space="preserve">askaņā ar  </w:t>
      </w:r>
      <w:r w:rsidR="009E0721">
        <w:t xml:space="preserve">Publiskas personas kapitāla daļu un kapitālsabiedrību pārvaldības likuma 28.panta ceturto daļu - ja koordinācijas institūcija ar Finanšu ministriju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r w:rsidR="006A3A0D">
        <w:rPr>
          <w:szCs w:val="24"/>
        </w:rPr>
        <w:t xml:space="preserve">Atbilstoši </w:t>
      </w:r>
      <w:r w:rsidR="009E0721">
        <w:t xml:space="preserve">Ministru kabineta </w:t>
      </w:r>
      <w:r w:rsidR="009E0721">
        <w:rPr>
          <w:szCs w:val="24"/>
        </w:rPr>
        <w:t>20115.gada 22.decembra</w:t>
      </w:r>
      <w:r w:rsidR="006A3A0D" w:rsidRPr="006A3A0D">
        <w:rPr>
          <w:szCs w:val="24"/>
        </w:rPr>
        <w:t xml:space="preserve"> noteikum</w:t>
      </w:r>
      <w:r w:rsidR="009E0721">
        <w:rPr>
          <w:szCs w:val="24"/>
        </w:rPr>
        <w:t>u</w:t>
      </w:r>
      <w:r w:rsidR="006A3A0D" w:rsidRPr="006A3A0D">
        <w:rPr>
          <w:szCs w:val="24"/>
        </w:rPr>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E0721">
        <w:rPr>
          <w:szCs w:val="24"/>
        </w:rPr>
        <w:t xml:space="preserve"> 14.punktam </w:t>
      </w:r>
      <w:r w:rsidR="00E96BCD">
        <w:rPr>
          <w:szCs w:val="24"/>
        </w:rPr>
        <w:t>–</w:t>
      </w:r>
      <w:r w:rsidR="009E0721">
        <w:rPr>
          <w:szCs w:val="24"/>
        </w:rPr>
        <w:t xml:space="preserve"> </w:t>
      </w:r>
      <w:r w:rsidR="00E96BCD">
        <w:t>j</w:t>
      </w:r>
      <w:r w:rsidR="009E0721">
        <w:t xml:space="preserve">a valsts kapitāla daļu turētājs noteikumu </w:t>
      </w:r>
      <w:r w:rsidR="009E0721" w:rsidRPr="009E0721">
        <w:t>13. punktā</w:t>
      </w:r>
      <w:r w:rsidR="009E0721">
        <w:t xml:space="preserve"> minētajā termiņā nevienojas ar Finanšu ministriju un koordinācijas institūciju par tā iesniegto priekšlikumu, koordinācijas institūcija atbilstoši likumā noteiktajam iesniedz Ministru kabinetā informatīvo ziņojumu un attiecīgu Ministru kabineta rīkojuma projektu. Ministru kabineta pieņemtais lēmums ir saistošs valsts kapitāla daļu turētājam.</w:t>
      </w:r>
    </w:p>
    <w:p w14:paraId="0C7F8BF9" w14:textId="699B7686" w:rsidR="00101F44" w:rsidRDefault="00515951" w:rsidP="00101F44">
      <w:pPr>
        <w:jc w:val="both"/>
        <w:rPr>
          <w:szCs w:val="24"/>
        </w:rPr>
      </w:pPr>
      <w:r w:rsidRPr="00947634">
        <w:rPr>
          <w:szCs w:val="24"/>
        </w:rPr>
        <w:t xml:space="preserve">  </w:t>
      </w:r>
    </w:p>
    <w:p w14:paraId="50566EA9" w14:textId="0DBB85B7" w:rsidR="00684533" w:rsidRDefault="009052BD" w:rsidP="00214DBB">
      <w:pPr>
        <w:pStyle w:val="ListParagraph"/>
        <w:ind w:left="0" w:firstLine="720"/>
        <w:jc w:val="both"/>
        <w:rPr>
          <w:szCs w:val="24"/>
        </w:rPr>
      </w:pPr>
      <w:r>
        <w:rPr>
          <w:szCs w:val="24"/>
        </w:rPr>
        <w:t>Ekonomikas</w:t>
      </w:r>
      <w:r w:rsidR="00214DBB" w:rsidRPr="00214DBB">
        <w:rPr>
          <w:szCs w:val="24"/>
        </w:rPr>
        <w:t xml:space="preserve"> ministrija kā sabiedrības ar ierobežotu atbildību „</w:t>
      </w:r>
      <w:r w:rsidRPr="009052BD">
        <w:rPr>
          <w:szCs w:val="24"/>
        </w:rPr>
        <w:t>Standartizācijas, akreditācijas un metroloģijas centrs</w:t>
      </w:r>
      <w:r>
        <w:rPr>
          <w:szCs w:val="24"/>
        </w:rPr>
        <w:t>”</w:t>
      </w:r>
      <w:r w:rsidR="00AF38E3">
        <w:rPr>
          <w:szCs w:val="24"/>
        </w:rPr>
        <w:t xml:space="preserve"> (SAMC)</w:t>
      </w:r>
      <w:r w:rsidR="00214DBB">
        <w:rPr>
          <w:szCs w:val="24"/>
        </w:rPr>
        <w:t xml:space="preserve">  kapitāla daļu turētāja ir ierosinājusi</w:t>
      </w:r>
      <w:r w:rsidR="00214DBB" w:rsidRPr="00214DBB">
        <w:rPr>
          <w:szCs w:val="24"/>
        </w:rPr>
        <w:t>, ka sabiedrības ar ierobežotu atbildību „</w:t>
      </w:r>
      <w:r w:rsidRPr="009052BD">
        <w:t xml:space="preserve"> </w:t>
      </w:r>
      <w:r w:rsidRPr="009052BD">
        <w:rPr>
          <w:szCs w:val="24"/>
        </w:rPr>
        <w:t>Standartizācijas, akreditācijas un metroloģijas centrs</w:t>
      </w:r>
      <w:r>
        <w:rPr>
          <w:szCs w:val="24"/>
        </w:rPr>
        <w:t xml:space="preserve">” </w:t>
      </w:r>
      <w:r w:rsidR="00214DBB" w:rsidRPr="00214DBB">
        <w:rPr>
          <w:szCs w:val="24"/>
        </w:rPr>
        <w:t>2015.gadā</w:t>
      </w:r>
      <w:r w:rsidR="00684533">
        <w:rPr>
          <w:szCs w:val="24"/>
        </w:rPr>
        <w:t xml:space="preserve"> gūtā tīrā peļņa:</w:t>
      </w:r>
    </w:p>
    <w:p w14:paraId="404FB69C" w14:textId="7203B83B" w:rsidR="00A207FB" w:rsidRPr="00684533" w:rsidRDefault="00684533" w:rsidP="00214DBB">
      <w:pPr>
        <w:pStyle w:val="ListParagraph"/>
        <w:numPr>
          <w:ilvl w:val="0"/>
          <w:numId w:val="42"/>
        </w:numPr>
        <w:ind w:left="567"/>
        <w:jc w:val="both"/>
        <w:rPr>
          <w:b/>
          <w:sz w:val="28"/>
        </w:rPr>
      </w:pPr>
      <w:r w:rsidRPr="00684533">
        <w:rPr>
          <w:szCs w:val="24"/>
        </w:rPr>
        <w:t xml:space="preserve">45 774 euro, kas gūta no </w:t>
      </w:r>
      <w:r w:rsidR="00AF38E3">
        <w:rPr>
          <w:szCs w:val="24"/>
        </w:rPr>
        <w:t>SAMC</w:t>
      </w:r>
      <w:r w:rsidRPr="00684533">
        <w:rPr>
          <w:szCs w:val="24"/>
        </w:rPr>
        <w:t xml:space="preserve"> struktūrvienības Latvijas Nacionālā akreditācijas biroja ienākumiem, tiek novirzīta Latvijas Nacionālā akreditācijas biroja darbības pilnveidošanai un attīstībai; </w:t>
      </w:r>
    </w:p>
    <w:p w14:paraId="4618173C" w14:textId="74529CC8" w:rsidR="00684533" w:rsidRPr="00684533" w:rsidRDefault="00684533" w:rsidP="00214DBB">
      <w:pPr>
        <w:pStyle w:val="ListParagraph"/>
        <w:numPr>
          <w:ilvl w:val="0"/>
          <w:numId w:val="42"/>
        </w:numPr>
        <w:ind w:left="567"/>
        <w:jc w:val="both"/>
        <w:rPr>
          <w:szCs w:val="24"/>
        </w:rPr>
      </w:pPr>
      <w:r w:rsidRPr="00684533">
        <w:rPr>
          <w:szCs w:val="24"/>
        </w:rPr>
        <w:t xml:space="preserve">20 118 </w:t>
      </w:r>
      <w:r w:rsidRPr="00684533">
        <w:rPr>
          <w:i/>
          <w:szCs w:val="24"/>
        </w:rPr>
        <w:t>euro</w:t>
      </w:r>
      <w:r w:rsidRPr="00684533">
        <w:rPr>
          <w:szCs w:val="24"/>
        </w:rPr>
        <w:t>, kas g</w:t>
      </w:r>
      <w:r w:rsidRPr="00684533">
        <w:rPr>
          <w:rFonts w:hint="eastAsia"/>
          <w:szCs w:val="24"/>
        </w:rPr>
        <w:t>ū</w:t>
      </w:r>
      <w:r w:rsidRPr="00684533">
        <w:rPr>
          <w:szCs w:val="24"/>
        </w:rPr>
        <w:t>ta no p</w:t>
      </w:r>
      <w:r w:rsidRPr="00684533">
        <w:rPr>
          <w:rFonts w:hint="eastAsia"/>
          <w:szCs w:val="24"/>
        </w:rPr>
        <w:t>ā</w:t>
      </w:r>
      <w:r w:rsidRPr="00684533">
        <w:rPr>
          <w:szCs w:val="24"/>
        </w:rPr>
        <w:t>r</w:t>
      </w:r>
      <w:r w:rsidRPr="00684533">
        <w:rPr>
          <w:rFonts w:hint="eastAsia"/>
          <w:szCs w:val="24"/>
        </w:rPr>
        <w:t>ē</w:t>
      </w:r>
      <w:r w:rsidRPr="00684533">
        <w:rPr>
          <w:szCs w:val="24"/>
        </w:rPr>
        <w:t xml:space="preserve">jo </w:t>
      </w:r>
      <w:r w:rsidR="00AF38E3">
        <w:rPr>
          <w:szCs w:val="24"/>
        </w:rPr>
        <w:t>SAMC</w:t>
      </w:r>
      <w:r w:rsidRPr="00684533">
        <w:rPr>
          <w:szCs w:val="24"/>
        </w:rPr>
        <w:t xml:space="preserve"> strukt</w:t>
      </w:r>
      <w:r w:rsidRPr="00684533">
        <w:rPr>
          <w:rFonts w:hint="eastAsia"/>
          <w:szCs w:val="24"/>
        </w:rPr>
        <w:t>ū</w:t>
      </w:r>
      <w:r w:rsidRPr="00684533">
        <w:rPr>
          <w:szCs w:val="24"/>
        </w:rPr>
        <w:t>rvien</w:t>
      </w:r>
      <w:r w:rsidRPr="00684533">
        <w:rPr>
          <w:rFonts w:hint="eastAsia"/>
          <w:szCs w:val="24"/>
        </w:rPr>
        <w:t>ī</w:t>
      </w:r>
      <w:r w:rsidRPr="00684533">
        <w:rPr>
          <w:szCs w:val="24"/>
        </w:rPr>
        <w:t>bu ien</w:t>
      </w:r>
      <w:r w:rsidRPr="00684533">
        <w:rPr>
          <w:rFonts w:hint="eastAsia"/>
          <w:szCs w:val="24"/>
        </w:rPr>
        <w:t>ā</w:t>
      </w:r>
      <w:r w:rsidRPr="00684533">
        <w:rPr>
          <w:szCs w:val="24"/>
        </w:rPr>
        <w:t>kumiem, tiek novirz</w:t>
      </w:r>
      <w:r w:rsidRPr="00684533">
        <w:rPr>
          <w:rFonts w:hint="eastAsia"/>
          <w:szCs w:val="24"/>
        </w:rPr>
        <w:t>ī</w:t>
      </w:r>
      <w:r w:rsidRPr="00684533">
        <w:rPr>
          <w:szCs w:val="24"/>
        </w:rPr>
        <w:t>ta Standartizācijas biroja standartu tulkošanas fonda izveidei.</w:t>
      </w:r>
    </w:p>
    <w:p w14:paraId="0A6F3287" w14:textId="77777777" w:rsidR="004E605C" w:rsidRDefault="004E605C" w:rsidP="00214DBB">
      <w:pPr>
        <w:pStyle w:val="ListParagraph"/>
        <w:ind w:left="0" w:firstLine="720"/>
        <w:jc w:val="both"/>
        <w:rPr>
          <w:szCs w:val="24"/>
        </w:rPr>
      </w:pPr>
    </w:p>
    <w:p w14:paraId="78D2670E" w14:textId="42CB3889" w:rsidR="00A207FB" w:rsidRDefault="00214DBB" w:rsidP="0003777D">
      <w:pPr>
        <w:pStyle w:val="ListParagraph"/>
        <w:ind w:left="0" w:firstLine="720"/>
        <w:jc w:val="both"/>
        <w:rPr>
          <w:b/>
          <w:sz w:val="28"/>
        </w:rPr>
      </w:pPr>
      <w:r w:rsidRPr="00214DBB">
        <w:rPr>
          <w:szCs w:val="24"/>
        </w:rPr>
        <w:t xml:space="preserve">Finanšu ministrija </w:t>
      </w:r>
      <w:r w:rsidR="00F95CD2">
        <w:rPr>
          <w:szCs w:val="24"/>
        </w:rPr>
        <w:t>savā atzinumā ir norādījusi, ka n</w:t>
      </w:r>
      <w:r w:rsidRPr="00214DBB">
        <w:rPr>
          <w:szCs w:val="24"/>
        </w:rPr>
        <w:t>eatbalst</w:t>
      </w:r>
      <w:r w:rsidR="00F95CD2">
        <w:rPr>
          <w:szCs w:val="24"/>
        </w:rPr>
        <w:t>a</w:t>
      </w:r>
      <w:r w:rsidRPr="00214DBB">
        <w:rPr>
          <w:szCs w:val="24"/>
        </w:rPr>
        <w:t xml:space="preserve"> </w:t>
      </w:r>
      <w:r w:rsidR="00684533">
        <w:rPr>
          <w:szCs w:val="24"/>
        </w:rPr>
        <w:t>Ekonomikas</w:t>
      </w:r>
      <w:r w:rsidR="00F95CD2" w:rsidRPr="00214DBB">
        <w:rPr>
          <w:szCs w:val="24"/>
        </w:rPr>
        <w:t xml:space="preserve"> ministrijas sagatavotā </w:t>
      </w:r>
      <w:r w:rsidRPr="00214DBB">
        <w:rPr>
          <w:szCs w:val="24"/>
        </w:rPr>
        <w:t>rīkojuma projekta tālāku virzību, jo tā īstenošana radīs negatīvu ietekmi uz 2016.gada valsts budžeta ieņēmumiem.</w:t>
      </w:r>
    </w:p>
    <w:p w14:paraId="6E0B021B" w14:textId="320C4BFA" w:rsidR="00231D4E" w:rsidRPr="00231D4E" w:rsidRDefault="00F95CD2" w:rsidP="00231D4E">
      <w:pPr>
        <w:spacing w:after="120"/>
        <w:ind w:firstLine="851"/>
        <w:jc w:val="both"/>
        <w:rPr>
          <w:szCs w:val="24"/>
        </w:rPr>
      </w:pPr>
      <w:r>
        <w:rPr>
          <w:szCs w:val="24"/>
        </w:rPr>
        <w:t xml:space="preserve">Pārresoru koordinācijas centrs savā atzinumā ir norādījis, ka </w:t>
      </w:r>
      <w:r w:rsidR="00231D4E" w:rsidRPr="00231D4E">
        <w:rPr>
          <w:szCs w:val="24"/>
        </w:rPr>
        <w:t>atbalsta E</w:t>
      </w:r>
      <w:r w:rsidR="00231D4E">
        <w:rPr>
          <w:szCs w:val="24"/>
        </w:rPr>
        <w:t xml:space="preserve">konomikas ministrijas </w:t>
      </w:r>
      <w:r w:rsidR="00231D4E" w:rsidRPr="00231D4E">
        <w:rPr>
          <w:szCs w:val="24"/>
        </w:rPr>
        <w:t xml:space="preserve">priekšlikumu daļā par </w:t>
      </w:r>
      <w:r w:rsidR="00AF38E3">
        <w:rPr>
          <w:szCs w:val="24"/>
        </w:rPr>
        <w:t>SAMC</w:t>
      </w:r>
      <w:r w:rsidR="00231D4E" w:rsidRPr="00231D4E">
        <w:rPr>
          <w:szCs w:val="24"/>
        </w:rPr>
        <w:t xml:space="preserve"> struktūrvienības </w:t>
      </w:r>
      <w:r w:rsidR="00AF38E3">
        <w:rPr>
          <w:szCs w:val="24"/>
        </w:rPr>
        <w:t>“</w:t>
      </w:r>
      <w:r w:rsidR="00231D4E" w:rsidRPr="00231D4E">
        <w:rPr>
          <w:szCs w:val="24"/>
        </w:rPr>
        <w:t>Latvijas Nacionālais akreditācijas birojs</w:t>
      </w:r>
      <w:r w:rsidR="00AF38E3">
        <w:rPr>
          <w:szCs w:val="24"/>
        </w:rPr>
        <w:t>”</w:t>
      </w:r>
      <w:r w:rsidR="00231D4E" w:rsidRPr="00231D4E">
        <w:rPr>
          <w:szCs w:val="24"/>
        </w:rPr>
        <w:t xml:space="preserve"> 2015.gada peļņas daļu 45 774 eiro apmērā neizmaksā</w:t>
      </w:r>
      <w:r w:rsidR="00ED364D">
        <w:rPr>
          <w:szCs w:val="24"/>
        </w:rPr>
        <w:t xml:space="preserve">t dividendēs, bet novirzīt </w:t>
      </w:r>
      <w:r w:rsidR="00ED364D" w:rsidRPr="00ED364D">
        <w:rPr>
          <w:szCs w:val="24"/>
        </w:rPr>
        <w:t>La</w:t>
      </w:r>
      <w:r w:rsidR="00ED364D">
        <w:rPr>
          <w:szCs w:val="24"/>
        </w:rPr>
        <w:t>tvijas Nacionālā akreditācijas biroja</w:t>
      </w:r>
      <w:r w:rsidR="00231D4E" w:rsidRPr="00231D4E">
        <w:rPr>
          <w:szCs w:val="24"/>
        </w:rPr>
        <w:t xml:space="preserve"> akreditācijas procesu un atbalsta informatīvās sistēmas projekta ieviešanai.</w:t>
      </w:r>
      <w:r w:rsidR="00231D4E">
        <w:rPr>
          <w:szCs w:val="24"/>
        </w:rPr>
        <w:t xml:space="preserve"> Turklāt ar Ministru kabineta 2015.gada 31.augusta rīkojumu Nr.467 “</w:t>
      </w:r>
      <w:r w:rsidR="00231D4E" w:rsidRPr="00231D4E">
        <w:rPr>
          <w:szCs w:val="24"/>
        </w:rPr>
        <w:t xml:space="preserve">Par valstij </w:t>
      </w:r>
      <w:r w:rsidR="00231D4E" w:rsidRPr="00231D4E">
        <w:rPr>
          <w:szCs w:val="24"/>
        </w:rPr>
        <w:lastRenderedPageBreak/>
        <w:t>dividendēs izmaksājamo sabiedrības ar ierobežotu atbildību "Standartizācijas, akreditācijas un metroloģijas centrs" peļņas daļu</w:t>
      </w:r>
      <w:r w:rsidR="00231D4E">
        <w:rPr>
          <w:szCs w:val="24"/>
        </w:rPr>
        <w:t xml:space="preserve"> 2014.gadā, kas gūta no </w:t>
      </w:r>
      <w:r w:rsidR="00AF38E3" w:rsidRPr="00ED364D">
        <w:rPr>
          <w:szCs w:val="24"/>
        </w:rPr>
        <w:t>La</w:t>
      </w:r>
      <w:r w:rsidR="00AF38E3">
        <w:rPr>
          <w:szCs w:val="24"/>
        </w:rPr>
        <w:t>tvijas Nacionālā akreditācijas biroja</w:t>
      </w:r>
      <w:r w:rsidR="00ED364D" w:rsidRPr="00ED364D">
        <w:rPr>
          <w:szCs w:val="24"/>
        </w:rPr>
        <w:t xml:space="preserve"> </w:t>
      </w:r>
      <w:r w:rsidR="00231D4E">
        <w:rPr>
          <w:szCs w:val="24"/>
        </w:rPr>
        <w:t xml:space="preserve">darbības 2014.gadā tika nolemts atstāt  </w:t>
      </w:r>
      <w:r w:rsidR="00ED364D" w:rsidRPr="00ED364D">
        <w:rPr>
          <w:szCs w:val="24"/>
        </w:rPr>
        <w:t>sabiedrības ar ierobežotu atbildību "Standartizācijas, akreditācijas un metroloģijas centrs"</w:t>
      </w:r>
      <w:r w:rsidR="00231D4E">
        <w:rPr>
          <w:szCs w:val="24"/>
        </w:rPr>
        <w:t xml:space="preserve"> rīcībā ieguldīšanai </w:t>
      </w:r>
      <w:r w:rsidR="00AF38E3" w:rsidRPr="00ED364D">
        <w:rPr>
          <w:szCs w:val="24"/>
        </w:rPr>
        <w:t>La</w:t>
      </w:r>
      <w:r w:rsidR="00AF38E3">
        <w:rPr>
          <w:szCs w:val="24"/>
        </w:rPr>
        <w:t>tvijas Nacionālā akreditācijas biroja</w:t>
      </w:r>
      <w:r w:rsidR="00AF38E3" w:rsidRPr="00ED364D" w:rsidDel="00AF38E3">
        <w:rPr>
          <w:szCs w:val="24"/>
        </w:rPr>
        <w:t xml:space="preserve"> </w:t>
      </w:r>
      <w:r w:rsidR="00ED364D" w:rsidRPr="00ED364D">
        <w:rPr>
          <w:szCs w:val="24"/>
        </w:rPr>
        <w:t xml:space="preserve"> </w:t>
      </w:r>
      <w:r w:rsidR="00231D4E" w:rsidRPr="00231D4E">
        <w:rPr>
          <w:szCs w:val="24"/>
        </w:rPr>
        <w:t>akreditācijas procesu pilnveidei un atbalsta informatīvās sistēmas projekta īstenošanai.</w:t>
      </w:r>
    </w:p>
    <w:p w14:paraId="375CBF7E" w14:textId="43D54BCC" w:rsidR="00231D4E" w:rsidRPr="00231D4E" w:rsidRDefault="00AF38E3" w:rsidP="00231D4E">
      <w:pPr>
        <w:spacing w:after="120"/>
        <w:ind w:firstLine="851"/>
        <w:jc w:val="both"/>
        <w:rPr>
          <w:szCs w:val="24"/>
        </w:rPr>
      </w:pPr>
      <w:r>
        <w:rPr>
          <w:szCs w:val="24"/>
        </w:rPr>
        <w:t xml:space="preserve">Vienlaikus </w:t>
      </w:r>
      <w:r w:rsidR="00ED364D">
        <w:rPr>
          <w:szCs w:val="24"/>
        </w:rPr>
        <w:t xml:space="preserve">Pārresoru koordinācijas centrs </w:t>
      </w:r>
      <w:r w:rsidR="00231D4E" w:rsidRPr="00231D4E">
        <w:rPr>
          <w:szCs w:val="24"/>
        </w:rPr>
        <w:t xml:space="preserve"> iebilst attiecībā uz priekšlikumu daļā par pārējās SAMC 2015.gada peļņas daļu 20 118 eiro apmērā neizmaksāt dividendēs, bet, pamatojoties uz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11.2.4.apakšpunktu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 </w:t>
      </w:r>
      <w:r w:rsidR="00ED364D" w:rsidRPr="00231D4E">
        <w:rPr>
          <w:szCs w:val="24"/>
        </w:rPr>
        <w:t xml:space="preserve">novirzīt </w:t>
      </w:r>
      <w:r>
        <w:rPr>
          <w:szCs w:val="24"/>
        </w:rPr>
        <w:t>SAMC</w:t>
      </w:r>
      <w:r w:rsidR="00ED364D">
        <w:rPr>
          <w:szCs w:val="24"/>
        </w:rPr>
        <w:t xml:space="preserve"> </w:t>
      </w:r>
      <w:r w:rsidR="00231D4E" w:rsidRPr="00231D4E">
        <w:rPr>
          <w:szCs w:val="24"/>
        </w:rPr>
        <w:t xml:space="preserve">struktūrvienības Standartizācijas biroja standartu tulkošanas fonda izveidei.  Atbilstoši starp Eiropas Komisiju un Eiropas standartizācijas organizācijām (CEN un CENELEC) noslēgtajiem partnerattiecību pamatnolīgumiem Eiropas Komisija atlīdzina dalībvalsts nacionālajai standartizācijas institūcijai 75% no harmonizēto standartu tulkošanas darbiem izlietotā finansējuma.  </w:t>
      </w:r>
    </w:p>
    <w:p w14:paraId="4F37CC3E" w14:textId="7B40A12D" w:rsidR="0073100C" w:rsidRDefault="00ED364D" w:rsidP="00231D4E">
      <w:pPr>
        <w:spacing w:after="120"/>
        <w:ind w:firstLine="851"/>
        <w:jc w:val="both"/>
        <w:rPr>
          <w:szCs w:val="24"/>
        </w:rPr>
      </w:pPr>
      <w:r>
        <w:rPr>
          <w:szCs w:val="24"/>
        </w:rPr>
        <w:t>Pārresoru koordinācijas centra</w:t>
      </w:r>
      <w:r w:rsidRPr="00ED364D">
        <w:rPr>
          <w:szCs w:val="24"/>
        </w:rPr>
        <w:t xml:space="preserve">  </w:t>
      </w:r>
      <w:r w:rsidR="00231D4E" w:rsidRPr="00231D4E">
        <w:rPr>
          <w:szCs w:val="24"/>
        </w:rPr>
        <w:t>ieskatā minētais priekšlikums nav atbalstāms, jo noslēgtie partnerattiecību pamatnolīgumi piešķir tiesības, nevis pienākumu piedalīties to ietvaros īstenotajos pasākumos</w:t>
      </w:r>
      <w:r w:rsidR="00AF38E3">
        <w:rPr>
          <w:szCs w:val="24"/>
        </w:rPr>
        <w:t>, kā arī nenosaka obligāti izpildāmos tulkošanas minimālos apjomus.</w:t>
      </w:r>
      <w:r w:rsidR="00231D4E" w:rsidRPr="00231D4E">
        <w:rPr>
          <w:szCs w:val="24"/>
        </w:rPr>
        <w:t xml:space="preserve"> </w:t>
      </w:r>
      <w:r w:rsidR="009F3AA9" w:rsidRPr="0003777D">
        <w:rPr>
          <w:szCs w:val="24"/>
        </w:rPr>
        <w:t>Turklāt</w:t>
      </w:r>
      <w:r w:rsidR="009F3AA9">
        <w:rPr>
          <w:szCs w:val="24"/>
        </w:rPr>
        <w:t xml:space="preserve"> </w:t>
      </w:r>
      <w:r w:rsidR="009F3AA9" w:rsidRPr="0003777D">
        <w:rPr>
          <w:szCs w:val="24"/>
        </w:rPr>
        <w:t>Ekonomikas ministrijas pamatojums nesatur informāciju vai harmonizēto standartu</w:t>
      </w:r>
      <w:r w:rsidR="009F3AA9" w:rsidRPr="000A7CD3">
        <w:rPr>
          <w:szCs w:val="24"/>
        </w:rPr>
        <w:t xml:space="preserve"> </w:t>
      </w:r>
      <w:r w:rsidR="009F3AA9" w:rsidRPr="0003777D">
        <w:rPr>
          <w:szCs w:val="24"/>
        </w:rPr>
        <w:t xml:space="preserve">tulkošana nacionālajā valodā ir </w:t>
      </w:r>
      <w:r w:rsidR="004E605C" w:rsidRPr="0003777D">
        <w:rPr>
          <w:szCs w:val="24"/>
        </w:rPr>
        <w:t xml:space="preserve">obligāts </w:t>
      </w:r>
      <w:r w:rsidR="009F3AA9" w:rsidRPr="0003777D">
        <w:rPr>
          <w:szCs w:val="24"/>
        </w:rPr>
        <w:t>pienākums, kas izriet no Latvijai saistošajiem starptautiskajiem tiesību aktiem.</w:t>
      </w:r>
      <w:r w:rsidR="009F3AA9">
        <w:rPr>
          <w:szCs w:val="24"/>
        </w:rPr>
        <w:t xml:space="preserve">  </w:t>
      </w:r>
      <w:r w:rsidR="00AF38E3">
        <w:rPr>
          <w:szCs w:val="24"/>
        </w:rPr>
        <w:t>Ņ</w:t>
      </w:r>
      <w:r w:rsidR="00231D4E" w:rsidRPr="00231D4E">
        <w:rPr>
          <w:szCs w:val="24"/>
        </w:rPr>
        <w:t xml:space="preserve">emot vērā, ka iespēja piedalīties tulkošanas programmās atbilstoši minētajiem nolīgumiem jau bija iepriekšējos gados un šobrīd tiek plānoti analogi līgumi 2017.-2018.gadam, finanšu līdzekļus standartu tulkošanas fonda izveidei ir iespējams ieplānot jau iepriekš SAMC </w:t>
      </w:r>
      <w:r w:rsidR="00231D4E">
        <w:rPr>
          <w:szCs w:val="24"/>
        </w:rPr>
        <w:t xml:space="preserve">2016.gada </w:t>
      </w:r>
      <w:r w:rsidR="0073100C">
        <w:rPr>
          <w:szCs w:val="24"/>
        </w:rPr>
        <w:t>gada budžetā. Dividenžu izmaksa valstij nerada draudus</w:t>
      </w:r>
      <w:r>
        <w:rPr>
          <w:szCs w:val="24"/>
        </w:rPr>
        <w:t xml:space="preserve"> </w:t>
      </w:r>
      <w:r w:rsidR="0073100C">
        <w:rPr>
          <w:szCs w:val="24"/>
        </w:rPr>
        <w:t xml:space="preserve"> </w:t>
      </w:r>
      <w:r w:rsidR="00AF38E3" w:rsidRPr="00231D4E">
        <w:rPr>
          <w:szCs w:val="24"/>
        </w:rPr>
        <w:t>SAMC</w:t>
      </w:r>
      <w:r>
        <w:rPr>
          <w:szCs w:val="24"/>
        </w:rPr>
        <w:t xml:space="preserve"> </w:t>
      </w:r>
      <w:r w:rsidR="0073100C">
        <w:rPr>
          <w:szCs w:val="24"/>
        </w:rPr>
        <w:t>finanšu stabilitātei.</w:t>
      </w:r>
      <w:r w:rsidR="000A21C7">
        <w:rPr>
          <w:szCs w:val="24"/>
        </w:rPr>
        <w:t xml:space="preserve"> </w:t>
      </w:r>
    </w:p>
    <w:p w14:paraId="1965B825" w14:textId="30A1A4A6" w:rsidR="00684533" w:rsidRDefault="00231D4E" w:rsidP="00231D4E">
      <w:pPr>
        <w:spacing w:after="120"/>
        <w:ind w:firstLine="851"/>
        <w:jc w:val="both"/>
        <w:rPr>
          <w:szCs w:val="24"/>
        </w:rPr>
      </w:pPr>
      <w:r w:rsidRPr="00231D4E">
        <w:rPr>
          <w:szCs w:val="24"/>
        </w:rPr>
        <w:t xml:space="preserve"> </w:t>
      </w:r>
      <w:r w:rsidR="00A17247">
        <w:rPr>
          <w:szCs w:val="24"/>
        </w:rPr>
        <w:t>Turklāt Ekonomikas ministrija vēl nav iesniegusi izskatīšanai Ministru kabinetā izvērtējumu un priekšlikumus  par tālāko rīcību ar</w:t>
      </w:r>
      <w:r w:rsidR="00ED364D">
        <w:rPr>
          <w:szCs w:val="24"/>
        </w:rPr>
        <w:t xml:space="preserve"> </w:t>
      </w:r>
      <w:r w:rsidR="00AF38E3" w:rsidRPr="00231D4E">
        <w:rPr>
          <w:szCs w:val="24"/>
        </w:rPr>
        <w:t>SAMC</w:t>
      </w:r>
      <w:r w:rsidR="00A17247">
        <w:rPr>
          <w:szCs w:val="24"/>
        </w:rPr>
        <w:t xml:space="preserve">, lai Ministru kabinets varētu pieņemt lēmumu par valsts līdzdalību </w:t>
      </w:r>
      <w:r w:rsidR="00ED364D">
        <w:rPr>
          <w:szCs w:val="24"/>
        </w:rPr>
        <w:t>kapitālsabiedrībā</w:t>
      </w:r>
      <w:r w:rsidR="00A17247">
        <w:rPr>
          <w:szCs w:val="24"/>
        </w:rPr>
        <w:t xml:space="preserve">. </w:t>
      </w:r>
      <w:r w:rsidR="0073100C">
        <w:rPr>
          <w:szCs w:val="24"/>
        </w:rPr>
        <w:t xml:space="preserve">Lēmums par tālāko rīcību ar </w:t>
      </w:r>
      <w:r w:rsidR="00AF38E3" w:rsidRPr="00231D4E">
        <w:rPr>
          <w:szCs w:val="24"/>
        </w:rPr>
        <w:t>SAMC</w:t>
      </w:r>
      <w:r w:rsidR="00ED364D">
        <w:rPr>
          <w:szCs w:val="24"/>
        </w:rPr>
        <w:t xml:space="preserve"> </w:t>
      </w:r>
      <w:r w:rsidR="0073100C">
        <w:rPr>
          <w:szCs w:val="24"/>
        </w:rPr>
        <w:t xml:space="preserve">varētu ietekmēt ieguldījumu veikšanas lietderību </w:t>
      </w:r>
      <w:r w:rsidR="00ED364D">
        <w:rPr>
          <w:szCs w:val="24"/>
        </w:rPr>
        <w:t>kapitālsabiedrības</w:t>
      </w:r>
      <w:r w:rsidR="0073100C">
        <w:rPr>
          <w:szCs w:val="24"/>
        </w:rPr>
        <w:t xml:space="preserve"> funkciju attīstībai. </w:t>
      </w:r>
      <w:r w:rsidR="00A17247">
        <w:rPr>
          <w:szCs w:val="24"/>
        </w:rPr>
        <w:t xml:space="preserve">Saskaņā ar Publiskas personas kapitāla daļu kapitālsabiedrību pārvaldības likuma pārejas noteikumu 11.punktu Ministru kabinetam lēmums par valsts tiešo līdzdalību </w:t>
      </w:r>
      <w:r w:rsidR="00AF38E3" w:rsidRPr="00231D4E">
        <w:rPr>
          <w:szCs w:val="24"/>
        </w:rPr>
        <w:t>SAMC</w:t>
      </w:r>
      <w:r w:rsidR="00AF38E3" w:rsidDel="00AF38E3">
        <w:rPr>
          <w:szCs w:val="24"/>
        </w:rPr>
        <w:t xml:space="preserve"> </w:t>
      </w:r>
      <w:r w:rsidR="00A17247">
        <w:rPr>
          <w:szCs w:val="24"/>
        </w:rPr>
        <w:t>jāpieņem līdz 2016.gada 1.oktobrim. Papildus Ekonomikas ministrija ir izstrād</w:t>
      </w:r>
      <w:r w:rsidR="0073100C">
        <w:rPr>
          <w:szCs w:val="24"/>
        </w:rPr>
        <w:t>ājusi konceptuālo ziņojumu “</w:t>
      </w:r>
      <w:r w:rsidR="0073100C" w:rsidRPr="0073100C">
        <w:rPr>
          <w:szCs w:val="24"/>
        </w:rPr>
        <w:t>Par Latvijas nacionālās standartizācijas sistēmas pilnveidošanu</w:t>
      </w:r>
      <w:r w:rsidR="0073100C">
        <w:rPr>
          <w:szCs w:val="24"/>
        </w:rPr>
        <w:t xml:space="preserve">”, kura īstenošanas gaitā paredzēts  </w:t>
      </w:r>
      <w:r w:rsidR="0073100C" w:rsidRPr="0073100C">
        <w:rPr>
          <w:szCs w:val="24"/>
        </w:rPr>
        <w:t>Nacionālās standartizācijas institūcij</w:t>
      </w:r>
      <w:r w:rsidR="0073100C">
        <w:rPr>
          <w:szCs w:val="24"/>
        </w:rPr>
        <w:t>as darbības modeļa pilnveidošanu.  S</w:t>
      </w:r>
      <w:r w:rsidR="0073100C" w:rsidRPr="0073100C">
        <w:rPr>
          <w:szCs w:val="24"/>
        </w:rPr>
        <w:t>tandartizācijas institūcij</w:t>
      </w:r>
      <w:r w:rsidR="0073100C">
        <w:rPr>
          <w:szCs w:val="24"/>
        </w:rPr>
        <w:t xml:space="preserve">as darbības modeļa pilnveidošana ietvers </w:t>
      </w:r>
      <w:r w:rsidR="00AF38E3" w:rsidRPr="00231D4E">
        <w:rPr>
          <w:szCs w:val="24"/>
        </w:rPr>
        <w:t>SAMC</w:t>
      </w:r>
      <w:r w:rsidR="00ED364D">
        <w:rPr>
          <w:szCs w:val="24"/>
        </w:rPr>
        <w:t xml:space="preserve"> </w:t>
      </w:r>
      <w:r w:rsidR="0073100C">
        <w:rPr>
          <w:szCs w:val="24"/>
        </w:rPr>
        <w:t xml:space="preserve">funkciju standartizācijas jomā nodošanu nevalstiskajai organizācijai, kā arī standartu tulkošanas fonda izveidi.  </w:t>
      </w:r>
    </w:p>
    <w:p w14:paraId="0879B56A" w14:textId="72571319" w:rsidR="000A21C7" w:rsidRDefault="000A21C7" w:rsidP="00231D4E">
      <w:pPr>
        <w:spacing w:after="120"/>
        <w:ind w:firstLine="851"/>
        <w:jc w:val="both"/>
        <w:rPr>
          <w:szCs w:val="24"/>
        </w:rPr>
      </w:pPr>
      <w:r>
        <w:rPr>
          <w:szCs w:val="24"/>
        </w:rPr>
        <w:t>Ekonomikas ministrija nepiekrīt Finanšu ministrijas un Pārresoru koordinācijas centra atzinumiem, sniedzot šādus argumentus.</w:t>
      </w:r>
    </w:p>
    <w:p w14:paraId="5D465FC4" w14:textId="3093A536" w:rsidR="000A21C7" w:rsidRPr="000A21C7" w:rsidRDefault="000A21C7" w:rsidP="000A21C7">
      <w:pPr>
        <w:spacing w:after="120"/>
        <w:ind w:firstLine="851"/>
        <w:jc w:val="both"/>
        <w:rPr>
          <w:szCs w:val="24"/>
        </w:rPr>
      </w:pPr>
      <w:r w:rsidRPr="000A21C7">
        <w:rPr>
          <w:szCs w:val="24"/>
        </w:rPr>
        <w:t xml:space="preserve">Pamatojums </w:t>
      </w:r>
      <w:r w:rsidR="00AF38E3" w:rsidRPr="00231D4E">
        <w:rPr>
          <w:szCs w:val="24"/>
        </w:rPr>
        <w:t>SAMC</w:t>
      </w:r>
      <w:r w:rsidR="00890763">
        <w:rPr>
          <w:szCs w:val="24"/>
        </w:rPr>
        <w:t xml:space="preserve"> </w:t>
      </w:r>
      <w:r w:rsidRPr="000A21C7">
        <w:rPr>
          <w:szCs w:val="24"/>
        </w:rPr>
        <w:t xml:space="preserve">2015.gada peļņas daļas, kas gūta no </w:t>
      </w:r>
      <w:r w:rsidR="00AF38E3" w:rsidRPr="00231D4E">
        <w:rPr>
          <w:szCs w:val="24"/>
        </w:rPr>
        <w:t>SAMC</w:t>
      </w:r>
      <w:r w:rsidR="00890763">
        <w:rPr>
          <w:szCs w:val="24"/>
        </w:rPr>
        <w:t xml:space="preserve"> struktūrvienības LATAK</w:t>
      </w:r>
      <w:r w:rsidRPr="000A21C7">
        <w:rPr>
          <w:szCs w:val="24"/>
        </w:rPr>
        <w:t xml:space="preserve"> ienākumiem, saglabāšanai </w:t>
      </w:r>
      <w:r w:rsidR="00890763">
        <w:rPr>
          <w:szCs w:val="24"/>
        </w:rPr>
        <w:t>kapitālsabiedrības</w:t>
      </w:r>
      <w:r w:rsidRPr="000A21C7">
        <w:rPr>
          <w:szCs w:val="24"/>
        </w:rPr>
        <w:t xml:space="preserve"> rīcībā:</w:t>
      </w:r>
    </w:p>
    <w:p w14:paraId="6FD4D7C3" w14:textId="6F797BB1" w:rsidR="000A21C7" w:rsidRPr="000A21C7" w:rsidRDefault="000A21C7" w:rsidP="000A21C7">
      <w:pPr>
        <w:spacing w:after="120"/>
        <w:ind w:firstLine="851"/>
        <w:jc w:val="both"/>
        <w:rPr>
          <w:szCs w:val="24"/>
        </w:rPr>
      </w:pPr>
      <w:r w:rsidRPr="000A21C7">
        <w:rPr>
          <w:szCs w:val="24"/>
        </w:rPr>
        <w:t xml:space="preserve">Valstij izmaksājot dividendēs </w:t>
      </w:r>
      <w:r w:rsidR="00AF38E3" w:rsidRPr="00231D4E">
        <w:rPr>
          <w:szCs w:val="24"/>
        </w:rPr>
        <w:t>SAMC</w:t>
      </w:r>
      <w:r w:rsidR="00890763">
        <w:rPr>
          <w:szCs w:val="24"/>
        </w:rPr>
        <w:t xml:space="preserve"> </w:t>
      </w:r>
      <w:r w:rsidRPr="000A21C7">
        <w:rPr>
          <w:szCs w:val="24"/>
        </w:rPr>
        <w:t xml:space="preserve">2015.gadā peļņas daļu, kas gūta no LATAK ieņēmumiem tiktu pārkāptas Eiropas Savienības tiešās piemērojamības tiesību akta - Eiropas Komisijas 2008.gada 9.jūlija Regula (ES) Nr.765/2008 ar ko nosaka akreditācijas un tirgus uzraudzības prasības attiecībā uz produktu tirdzniecību un atceļ Regulu (EKK) Nr.339/93 </w:t>
      </w:r>
      <w:r w:rsidRPr="000A21C7">
        <w:rPr>
          <w:szCs w:val="24"/>
        </w:rPr>
        <w:lastRenderedPageBreak/>
        <w:t xml:space="preserve">(turpmāk – Regula (ES) Nr.765/2008) – normas, t.i., Regulas (ES) Nr.765/2008 4.panta 7.punkts un preambulas 14.apsvērums, jo uz LATAK darbību, tajā skaitā peļņas izlietošanu ir attiecināma Regula (ES) Nr.765/2008). Regulas (ES) Nr.765/2008 4.panta 7.punkts paredz, ka valsts nacionālā akreditācijas institūcija savā darbībā ievēro bezpeļņas principu, līdz ar to </w:t>
      </w:r>
      <w:r w:rsidR="00AF38E3" w:rsidRPr="00231D4E">
        <w:rPr>
          <w:szCs w:val="24"/>
        </w:rPr>
        <w:t>SAMC</w:t>
      </w:r>
      <w:r w:rsidR="00890763">
        <w:rPr>
          <w:szCs w:val="24"/>
        </w:rPr>
        <w:t xml:space="preserve"> </w:t>
      </w:r>
      <w:r w:rsidRPr="000A21C7">
        <w:rPr>
          <w:szCs w:val="24"/>
        </w:rPr>
        <w:t xml:space="preserve">peļņas daļu, kas gūta no </w:t>
      </w:r>
      <w:r w:rsidR="00890763">
        <w:rPr>
          <w:szCs w:val="24"/>
        </w:rPr>
        <w:t xml:space="preserve">kapitālsabiedrības </w:t>
      </w:r>
      <w:r w:rsidRPr="000A21C7">
        <w:rPr>
          <w:szCs w:val="24"/>
        </w:rPr>
        <w:t xml:space="preserve"> struktūrvienības LATAK ienākumiem nevar izmaksāt dalībniekam (valstij) dividendēs, tā ir saglabājama </w:t>
      </w:r>
      <w:r w:rsidR="00AF38E3" w:rsidRPr="00231D4E">
        <w:rPr>
          <w:szCs w:val="24"/>
        </w:rPr>
        <w:t>SAMC</w:t>
      </w:r>
      <w:r w:rsidR="00890763">
        <w:rPr>
          <w:szCs w:val="24"/>
        </w:rPr>
        <w:t xml:space="preserve"> </w:t>
      </w:r>
      <w:r w:rsidRPr="000A21C7">
        <w:rPr>
          <w:szCs w:val="24"/>
        </w:rPr>
        <w:t>rīcībā.</w:t>
      </w:r>
    </w:p>
    <w:p w14:paraId="536653D1" w14:textId="77777777" w:rsidR="000A21C7" w:rsidRPr="000A21C7" w:rsidRDefault="000A21C7" w:rsidP="000A21C7">
      <w:pPr>
        <w:spacing w:after="120"/>
        <w:ind w:firstLine="851"/>
        <w:jc w:val="both"/>
        <w:rPr>
          <w:szCs w:val="24"/>
        </w:rPr>
      </w:pPr>
      <w:r w:rsidRPr="000A21C7">
        <w:rPr>
          <w:szCs w:val="24"/>
        </w:rPr>
        <w:t xml:space="preserve">Regulas (ES) Nr.765/2008 4.panta 7.punkts paredz, ka valsts nacionālā akreditācijas institūcija savā darbībā ievēro bezpeļņas principu. Regulas (ES) Nr.765/2008 preambulas 14.apsvērums skaidro bezpeļņas darbības būtību, proti, valsts nacionālās akreditācijas institūcijas bezpeļņas darbība būtu jāsaprot kā darbība, kuras mērķis nav saņemt jebkādus ieguvumus, lai palielinātu organizācijas īpašnieku vai biedru līdzekļus. Kaut gan šo struktūru mērķis nav peļņas palielināšana vai sadalīšana, tās var sniegt pakalpojumus par samaksu vai saņemt ienākumus. Šādu pakalpojumu radīto ieņēmumu pārpalikumu var izmantot ieguldījumiem, lai tālāk attīstītu valsts akreditācijas struktūru darbību, ciktāl tas atbilst šīs struktūras galvenajiem darbības virzieniem. Būtu jāuzsver, ka valsts akreditācijas struktūru galvenajam mērķim vajadzētu būt atbalstīt darbības, kas nav paredzētas peļņas iegūšanai, vai aktīvi tajās iesaistīties. </w:t>
      </w:r>
    </w:p>
    <w:p w14:paraId="17AA5C0F" w14:textId="72CA0477" w:rsidR="000A21C7" w:rsidRPr="000A21C7" w:rsidRDefault="000A21C7" w:rsidP="000A21C7">
      <w:pPr>
        <w:spacing w:after="120"/>
        <w:ind w:firstLine="851"/>
        <w:jc w:val="both"/>
        <w:rPr>
          <w:szCs w:val="24"/>
        </w:rPr>
      </w:pPr>
      <w:r w:rsidRPr="000A21C7">
        <w:rPr>
          <w:szCs w:val="24"/>
        </w:rPr>
        <w:t xml:space="preserve">Pamatojums </w:t>
      </w:r>
      <w:r w:rsidR="00AF38E3" w:rsidRPr="00231D4E">
        <w:rPr>
          <w:szCs w:val="24"/>
        </w:rPr>
        <w:t>SAMC</w:t>
      </w:r>
      <w:r w:rsidR="00890763">
        <w:rPr>
          <w:szCs w:val="24"/>
        </w:rPr>
        <w:t xml:space="preserve"> </w:t>
      </w:r>
      <w:r w:rsidRPr="000A21C7">
        <w:rPr>
          <w:szCs w:val="24"/>
        </w:rPr>
        <w:t>2015.gada peļņa</w:t>
      </w:r>
      <w:r w:rsidR="00890763">
        <w:rPr>
          <w:szCs w:val="24"/>
        </w:rPr>
        <w:t xml:space="preserve">s daļas, kas gūta no pārējo kapitālsabiedrības </w:t>
      </w:r>
      <w:r w:rsidRPr="000A21C7">
        <w:rPr>
          <w:szCs w:val="24"/>
        </w:rPr>
        <w:t xml:space="preserve"> struktūrvienību ienākumiem, saglabāšanai </w:t>
      </w:r>
      <w:r w:rsidR="00AF38E3" w:rsidRPr="00231D4E">
        <w:rPr>
          <w:szCs w:val="24"/>
        </w:rPr>
        <w:t>SAMC</w:t>
      </w:r>
      <w:r w:rsidR="00890763">
        <w:rPr>
          <w:szCs w:val="24"/>
        </w:rPr>
        <w:t xml:space="preserve"> </w:t>
      </w:r>
      <w:r w:rsidRPr="000A21C7">
        <w:rPr>
          <w:szCs w:val="24"/>
        </w:rPr>
        <w:t>rīcībā:</w:t>
      </w:r>
    </w:p>
    <w:p w14:paraId="7D9A6AD6" w14:textId="77777777" w:rsidR="000A21C7" w:rsidRPr="000A21C7" w:rsidRDefault="000A21C7" w:rsidP="000A21C7">
      <w:pPr>
        <w:spacing w:after="120"/>
        <w:ind w:firstLine="851"/>
        <w:jc w:val="both"/>
        <w:rPr>
          <w:szCs w:val="24"/>
        </w:rPr>
      </w:pPr>
      <w:r w:rsidRPr="000A21C7">
        <w:rPr>
          <w:szCs w:val="24"/>
        </w:rPr>
        <w:t>2014.gadā starp Eiropas Komisiju un Eiropas standartizācijas organizācijām (CEN un CENELEC) tika noslēgti partnerattiecību pamatnolīgumi periodam no 2014.gada 1.janvāra līdz 2020.gada 31.decembrim, kur daļa no finansējuma paredzēta Eiropas harmonizēto standartu tulkošanai dalībvalstu nacionālajās valodās. Nolīguma juridiskais pamats ir 2012.gada 25.oktobra Eiropas Parlamenta regula Nr.1025/2012 par Eiropas standartizāciju un tā darbības laikā tiek slēgti nolīgumi par finansējumu atsevišķiem periodiem. Spēkā esošo nolīgumu Nr.SA/CEN/ENTR/000/2015-02 un Nr.SA/CLC/ENTR/000/2015-02 beigu termiņš ir 2016.gada 31.decembris. Pašlaik tiek izstrādāti nolīgumi 2017.-2018.gadam, kas paredz, ka Eiropas Komisija atlīdzinās 75% no nacionālās standartizācijas institūcijas tulkošanā ieguldītajiem izdevumiem. Minēto standartu tulkošanas procedūra paredz kārtību, ka dalībvalsts nacionālā standartizācijas institūcija veic tulkošanas darbu apmaksu, savukārt pēc tulkošanas darbu pabeigšanas un apstiprināšanas nacionālajai standartizācijas institūcijai tiek atlīdzināti tulkošanas izdevumi 75% apmērā, kas tiktu uzglabāti kā standartu tulkošanas fonds priekš nepieciešamajiem standartu tulkojumiem nākošā gadā.</w:t>
      </w:r>
    </w:p>
    <w:p w14:paraId="28018735" w14:textId="0942BE07" w:rsidR="000A21C7" w:rsidRPr="000A21C7" w:rsidRDefault="000A21C7" w:rsidP="000A21C7">
      <w:pPr>
        <w:spacing w:after="120"/>
        <w:ind w:firstLine="851"/>
        <w:jc w:val="both"/>
        <w:rPr>
          <w:szCs w:val="24"/>
        </w:rPr>
      </w:pPr>
      <w:r w:rsidRPr="000A21C7">
        <w:rPr>
          <w:szCs w:val="24"/>
        </w:rPr>
        <w:t xml:space="preserve">Atbilstoši starptautiskajām saistībām nacionālajai standartizācijas institūcijai (kas ir </w:t>
      </w:r>
      <w:r w:rsidR="00AF38E3" w:rsidRPr="00231D4E">
        <w:rPr>
          <w:szCs w:val="24"/>
        </w:rPr>
        <w:t>SAMC</w:t>
      </w:r>
      <w:r w:rsidR="00AF38E3" w:rsidRPr="00890763" w:rsidDel="00AF38E3">
        <w:rPr>
          <w:szCs w:val="24"/>
        </w:rPr>
        <w:t xml:space="preserve"> </w:t>
      </w:r>
      <w:r w:rsidRPr="000A21C7">
        <w:rPr>
          <w:szCs w:val="24"/>
        </w:rPr>
        <w:t xml:space="preserve">Standartizācijas birojs) ir pienākums adoptēt, arī ar tulkošanas metodi, nacionālā standarta statusā Eiropas standartizācijas institūciju apstiprinātus dokumentus, tajā skaitā harmonizētos standartus. Vienlaikus norādāms, ka viena no Standartizācijas biroja funkcijām ir izplatīt šos standartus un nodrošināt iespēju sabiedrībai piekļuvi standartiem. Harmonizētie standarti ir būtiska sastāvdaļa konkrētu normatīvo aktu izpildē, kas palīdz ievērot Eiropas Savienības normatīvo aktu prasības, kas ir saistošas arī Latvijas uzņēmumiem. Līdz ar to ir nepieciešams izveidot </w:t>
      </w:r>
      <w:r w:rsidR="00AF38E3" w:rsidRPr="00231D4E">
        <w:rPr>
          <w:szCs w:val="24"/>
        </w:rPr>
        <w:t>SAMC</w:t>
      </w:r>
      <w:r w:rsidR="00890763">
        <w:rPr>
          <w:szCs w:val="24"/>
        </w:rPr>
        <w:t xml:space="preserve"> </w:t>
      </w:r>
      <w:r w:rsidRPr="000A21C7">
        <w:rPr>
          <w:szCs w:val="24"/>
        </w:rPr>
        <w:t xml:space="preserve">standartu tulkošanas fondu, novirzot minētajam mērķim </w:t>
      </w:r>
      <w:r w:rsidR="00AF38E3" w:rsidRPr="00231D4E">
        <w:rPr>
          <w:szCs w:val="24"/>
        </w:rPr>
        <w:t>SAMC</w:t>
      </w:r>
      <w:r w:rsidR="00890763">
        <w:rPr>
          <w:szCs w:val="24"/>
        </w:rPr>
        <w:t xml:space="preserve"> </w:t>
      </w:r>
      <w:r w:rsidRPr="000A21C7">
        <w:rPr>
          <w:szCs w:val="24"/>
        </w:rPr>
        <w:t>2015.gada peļņas daļu 20 118 euro apmērā.</w:t>
      </w:r>
    </w:p>
    <w:p w14:paraId="5DACD2A5" w14:textId="45D22FA7" w:rsidR="000A21C7" w:rsidRPr="000A21C7" w:rsidRDefault="000A21C7" w:rsidP="000A21C7">
      <w:pPr>
        <w:spacing w:after="120"/>
        <w:ind w:firstLine="851"/>
        <w:jc w:val="both"/>
        <w:rPr>
          <w:szCs w:val="24"/>
        </w:rPr>
      </w:pPr>
      <w:r w:rsidRPr="000A21C7">
        <w:rPr>
          <w:szCs w:val="24"/>
        </w:rPr>
        <w:t xml:space="preserve">Peļņas saglabāšana </w:t>
      </w:r>
      <w:r w:rsidR="00AF38E3" w:rsidRPr="00231D4E">
        <w:rPr>
          <w:szCs w:val="24"/>
        </w:rPr>
        <w:t>SAMC</w:t>
      </w:r>
      <w:r w:rsidR="00890763">
        <w:rPr>
          <w:szCs w:val="24"/>
        </w:rPr>
        <w:t xml:space="preserve"> </w:t>
      </w:r>
      <w:r w:rsidRPr="000A21C7">
        <w:rPr>
          <w:szCs w:val="24"/>
        </w:rPr>
        <w:t>rīcībā un standartu tulkošanas fonda izveide nodrošinātu iespēju sagatavoties nākošajam standartu tulkošanas periodam, identificējot prioritāri tulkojamos standartus, kā arī nepieciešamo kvotas lielumu no Eiropas Komisijas. Paredzēts 20 000 euro izlietot vairāk kā 20 standartu (ap 570 lapaspusēm) tulkošanai un līdz ar to būtu iespējams piesaistīt arī Eiropas Komisijas līdzfinansējumu vismaz 80 472 eiro apmērā. Tādējādi tiktu nodrošināta Eiropas Savienības un Latvijas Republikas normatīvajos aktos standartizācijas jomā noteiktie pienākumi, uzlabojot standartizācijas jomā sniegto pakalpojumu kvalitāti un nodrošinot standartu pieejamību latviešu valodā.</w:t>
      </w:r>
    </w:p>
    <w:p w14:paraId="4A19EE57" w14:textId="77777777" w:rsidR="000A21C7" w:rsidRPr="000A21C7" w:rsidRDefault="000A21C7" w:rsidP="000A21C7">
      <w:pPr>
        <w:spacing w:after="120"/>
        <w:ind w:firstLine="851"/>
        <w:jc w:val="both"/>
        <w:rPr>
          <w:szCs w:val="24"/>
        </w:rPr>
      </w:pPr>
      <w:r w:rsidRPr="000A21C7">
        <w:rPr>
          <w:szCs w:val="24"/>
        </w:rPr>
        <w:lastRenderedPageBreak/>
        <w:t xml:space="preserve">Iespēju robežās standartu tulkošana latviešu valodā tiek nodrošināta pastāvīgi, taču šobrīd ir iespēja izmantot Eiropas Komisijas piedāvāto atbalstu instrumentu, kas samazinātu Latvijas izmaksas un dotu iespēju iztulkot vairāk standartus. </w:t>
      </w:r>
    </w:p>
    <w:p w14:paraId="5E6C0DB7" w14:textId="2940D85B" w:rsidR="000A21C7" w:rsidRDefault="000A21C7" w:rsidP="000A21C7">
      <w:pPr>
        <w:spacing w:after="120"/>
        <w:ind w:firstLine="851"/>
        <w:jc w:val="both"/>
        <w:rPr>
          <w:szCs w:val="24"/>
        </w:rPr>
      </w:pPr>
      <w:r w:rsidRPr="000A21C7">
        <w:rPr>
          <w:szCs w:val="24"/>
        </w:rPr>
        <w:t xml:space="preserve">Papildus jānorāda, ka dividenžu samazinājums nav kvalificējams kā komercdarbības atbalsts. </w:t>
      </w:r>
      <w:r w:rsidR="00AF38E3" w:rsidRPr="00231D4E">
        <w:rPr>
          <w:szCs w:val="24"/>
        </w:rPr>
        <w:t>SAMC</w:t>
      </w:r>
      <w:r w:rsidR="00AF38E3" w:rsidDel="00AF38E3">
        <w:rPr>
          <w:szCs w:val="24"/>
        </w:rPr>
        <w:t xml:space="preserve"> </w:t>
      </w:r>
      <w:r w:rsidR="00AF38E3">
        <w:rPr>
          <w:szCs w:val="24"/>
        </w:rPr>
        <w:t xml:space="preserve"> </w:t>
      </w:r>
      <w:r w:rsidRPr="000A21C7">
        <w:rPr>
          <w:szCs w:val="24"/>
        </w:rPr>
        <w:t>pēc būtības nesniedz tādus komercpakalpojumus, kurus sniedz privātais sektors tirgus apstākļos, bet gan pilda tam ekskluzīvi deleģētos valsts pārvaldes uzdevumus, kas izriet no Standartizācijas likuma un likuma „Par atbilstības novērtēšanu”, kā arī līdz 2015.gada 31.decembrim no likuma „Par mērījumu vienotību”.</w:t>
      </w:r>
    </w:p>
    <w:p w14:paraId="6A9A796E" w14:textId="77777777" w:rsidR="009D0357" w:rsidRDefault="009D0357" w:rsidP="000A21C7">
      <w:pPr>
        <w:rPr>
          <w:b/>
          <w:szCs w:val="24"/>
        </w:rPr>
      </w:pPr>
    </w:p>
    <w:p w14:paraId="43315EF5" w14:textId="77777777" w:rsidR="009D0357" w:rsidRDefault="009D0357" w:rsidP="007003AB">
      <w:pPr>
        <w:jc w:val="center"/>
        <w:rPr>
          <w:b/>
          <w:szCs w:val="24"/>
        </w:rPr>
      </w:pPr>
    </w:p>
    <w:p w14:paraId="5814A95B" w14:textId="77777777" w:rsidR="005B3433" w:rsidRDefault="007003AB" w:rsidP="007003AB">
      <w:pPr>
        <w:jc w:val="center"/>
        <w:rPr>
          <w:b/>
          <w:sz w:val="28"/>
        </w:rPr>
      </w:pPr>
      <w:r w:rsidRPr="007003AB">
        <w:rPr>
          <w:b/>
          <w:szCs w:val="24"/>
        </w:rPr>
        <w:t xml:space="preserve">Priekšlikumi Ministru kabineta rīkojuma projektam </w:t>
      </w:r>
      <w:r w:rsidR="00095136">
        <w:rPr>
          <w:b/>
          <w:szCs w:val="24"/>
        </w:rPr>
        <w:t xml:space="preserve">par </w:t>
      </w:r>
      <w:r w:rsidR="00240424">
        <w:rPr>
          <w:b/>
          <w:szCs w:val="24"/>
        </w:rPr>
        <w:t xml:space="preserve">valstij </w:t>
      </w:r>
      <w:r w:rsidRPr="00214DBB">
        <w:rPr>
          <w:b/>
          <w:szCs w:val="24"/>
        </w:rPr>
        <w:t>dividendēs izmaksājamo peļņas daļu</w:t>
      </w:r>
    </w:p>
    <w:p w14:paraId="2BB1E56C" w14:textId="77777777" w:rsidR="005B3433" w:rsidRDefault="005B3433" w:rsidP="00C93ED9">
      <w:pPr>
        <w:ind w:left="567"/>
        <w:jc w:val="center"/>
        <w:rPr>
          <w:b/>
          <w:sz w:val="28"/>
        </w:rPr>
      </w:pPr>
    </w:p>
    <w:p w14:paraId="62BB2025" w14:textId="77777777" w:rsidR="005B3433" w:rsidRDefault="005B3433" w:rsidP="00C93ED9">
      <w:pPr>
        <w:ind w:left="567"/>
        <w:jc w:val="center"/>
        <w:rPr>
          <w:b/>
          <w:sz w:val="28"/>
        </w:rPr>
      </w:pPr>
    </w:p>
    <w:p w14:paraId="3FCD2952" w14:textId="77777777" w:rsidR="005B3433" w:rsidRDefault="007003AB" w:rsidP="007003AB">
      <w:pPr>
        <w:ind w:firstLine="709"/>
        <w:jc w:val="both"/>
        <w:rPr>
          <w:b/>
          <w:sz w:val="28"/>
        </w:rPr>
      </w:pPr>
      <w:r>
        <w:t xml:space="preserve">Ievērojot to, ka valsts kapitāla daļu turētājs </w:t>
      </w:r>
      <w:r w:rsidRPr="007003AB">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t xml:space="preserve"> </w:t>
      </w:r>
      <w:r w:rsidRPr="009E0721">
        <w:t>13. punktā</w:t>
      </w:r>
      <w:r>
        <w:t xml:space="preserve"> minētajā termiņā nav vienojies ar Finanšu ministriju un koordinācijas institūciju par tās iesniegto priekšlikumu, koordinācijas institūcija atbilstoši likumā noteiktajam iesniedz Ministru kabinetā Informatīvo ziņojumu un attiecīgu Ministru kabineta rīkojuma projektu.</w:t>
      </w:r>
    </w:p>
    <w:p w14:paraId="3ED42C54" w14:textId="0944B591" w:rsidR="000A21C7" w:rsidRPr="000A7CD3" w:rsidRDefault="007003AB" w:rsidP="000A21C7">
      <w:pPr>
        <w:ind w:firstLine="851"/>
        <w:jc w:val="both"/>
        <w:rPr>
          <w:szCs w:val="24"/>
        </w:rPr>
      </w:pPr>
      <w:r w:rsidRPr="000A7CD3">
        <w:rPr>
          <w:szCs w:val="24"/>
        </w:rPr>
        <w:t xml:space="preserve">Pārresoru koordinācijas centra sagatavotajā </w:t>
      </w:r>
      <w:r w:rsidRPr="000A7CD3">
        <w:t>Ministru kabineta</w:t>
      </w:r>
      <w:r w:rsidR="000A21C7" w:rsidRPr="000A7CD3">
        <w:t xml:space="preserve"> rīkojuma projektā ir paredzēts </w:t>
      </w:r>
      <w:r w:rsidR="00764B4F" w:rsidRPr="0003777D">
        <w:t>daļ</w:t>
      </w:r>
      <w:r w:rsidR="004E605C" w:rsidRPr="0003777D">
        <w:t>ēji</w:t>
      </w:r>
      <w:r w:rsidR="00764B4F" w:rsidRPr="000A7CD3">
        <w:t xml:space="preserve"> </w:t>
      </w:r>
      <w:r w:rsidR="000A21C7" w:rsidRPr="000A7CD3">
        <w:t>atbalstīt Ekonomikas</w:t>
      </w:r>
      <w:r w:rsidR="004C721C" w:rsidRPr="000A7CD3">
        <w:t xml:space="preserve"> ministrijas priekšlikumu par to, ka </w:t>
      </w:r>
      <w:r w:rsidR="00AF38E3" w:rsidRPr="000A7CD3">
        <w:rPr>
          <w:szCs w:val="24"/>
        </w:rPr>
        <w:t>SAMC</w:t>
      </w:r>
      <w:r w:rsidR="004C721C" w:rsidRPr="000A7CD3">
        <w:rPr>
          <w:szCs w:val="24"/>
        </w:rPr>
        <w:t xml:space="preserve"> </w:t>
      </w:r>
      <w:r w:rsidR="004C721C" w:rsidRPr="000A7CD3">
        <w:t>nav jāmaksā dividendes no tīrās peļņas par 2015.gadu</w:t>
      </w:r>
      <w:r w:rsidR="00764B4F" w:rsidRPr="000A7CD3">
        <w:t xml:space="preserve"> no ien</w:t>
      </w:r>
      <w:r w:rsidR="00612246" w:rsidRPr="000A7CD3">
        <w:t>ākumiem.</w:t>
      </w:r>
      <w:r w:rsidR="00764B4F" w:rsidRPr="000A7CD3">
        <w:t xml:space="preserve"> </w:t>
      </w:r>
    </w:p>
    <w:p w14:paraId="20D33563" w14:textId="0EBF76D6" w:rsidR="006B2FA4" w:rsidRPr="000A7CD3" w:rsidRDefault="006B2FA4" w:rsidP="006B2FA4">
      <w:pPr>
        <w:ind w:firstLine="851"/>
        <w:jc w:val="both"/>
        <w:rPr>
          <w:szCs w:val="24"/>
        </w:rPr>
      </w:pPr>
      <w:r w:rsidRPr="000A7CD3">
        <w:rPr>
          <w:szCs w:val="24"/>
        </w:rPr>
        <w:t xml:space="preserve">Ekonomikas ministrijai kā </w:t>
      </w:r>
      <w:r w:rsidR="00AF38E3" w:rsidRPr="000A7CD3">
        <w:rPr>
          <w:szCs w:val="24"/>
        </w:rPr>
        <w:t>SAMC</w:t>
      </w:r>
      <w:r w:rsidRPr="000A7CD3">
        <w:rPr>
          <w:szCs w:val="24"/>
        </w:rPr>
        <w:t xml:space="preserve"> kapitāla daļu turētājai nodrošināt, ka 2015.gadā gūtā peļņas daļa:</w:t>
      </w:r>
    </w:p>
    <w:p w14:paraId="61B3E3FD" w14:textId="158DB38C" w:rsidR="006B2FA4" w:rsidRPr="000A7CD3" w:rsidRDefault="006B2FA4" w:rsidP="006B2FA4">
      <w:pPr>
        <w:ind w:firstLine="851"/>
        <w:jc w:val="both"/>
        <w:rPr>
          <w:szCs w:val="24"/>
        </w:rPr>
      </w:pPr>
      <w:r w:rsidRPr="000A7CD3">
        <w:rPr>
          <w:szCs w:val="24"/>
        </w:rPr>
        <w:t xml:space="preserve">1) 45 774 euro, kas gūta no </w:t>
      </w:r>
      <w:r w:rsidR="00764B4F" w:rsidRPr="000A7CD3">
        <w:rPr>
          <w:szCs w:val="24"/>
        </w:rPr>
        <w:t>SAMC</w:t>
      </w:r>
      <w:r w:rsidRPr="000A7CD3">
        <w:rPr>
          <w:szCs w:val="24"/>
        </w:rPr>
        <w:t xml:space="preserve"> struktūrvienības Latvijas Nacionālā akreditācijas biroja ienākumiem, tiek novirzīta Latvijas Nacionālā akreditācijas biroja darbības pilnveidošanai un attīstībai; </w:t>
      </w:r>
    </w:p>
    <w:p w14:paraId="1DB7DAA6" w14:textId="62D89923" w:rsidR="006B2FA4" w:rsidRDefault="006B2FA4" w:rsidP="00764B4F">
      <w:pPr>
        <w:ind w:firstLine="851"/>
        <w:jc w:val="both"/>
        <w:rPr>
          <w:szCs w:val="24"/>
        </w:rPr>
      </w:pPr>
      <w:r w:rsidRPr="0003777D">
        <w:rPr>
          <w:szCs w:val="24"/>
        </w:rPr>
        <w:t xml:space="preserve">2) </w:t>
      </w:r>
      <w:r w:rsidR="007D27B3" w:rsidRPr="0003777D">
        <w:rPr>
          <w:szCs w:val="24"/>
        </w:rPr>
        <w:t>18 106,2</w:t>
      </w:r>
      <w:r w:rsidR="00764B4F" w:rsidRPr="0003777D">
        <w:rPr>
          <w:szCs w:val="24"/>
        </w:rPr>
        <w:t xml:space="preserve">  euro, kas gūta no pārējo SAMC struktūrvienību - Metroloģijas biroja un Standartizācijas biroja - ienākumiem</w:t>
      </w:r>
      <w:r w:rsidRPr="0003777D">
        <w:rPr>
          <w:szCs w:val="24"/>
        </w:rPr>
        <w:t xml:space="preserve">, tiek </w:t>
      </w:r>
      <w:r w:rsidR="00764B4F" w:rsidRPr="0003777D">
        <w:rPr>
          <w:szCs w:val="24"/>
        </w:rPr>
        <w:t>ieskaitīta valsts budžetā kā dividendes.</w:t>
      </w:r>
      <w:r w:rsidR="00764B4F">
        <w:rPr>
          <w:szCs w:val="24"/>
        </w:rPr>
        <w:t xml:space="preserve">  </w:t>
      </w:r>
    </w:p>
    <w:p w14:paraId="65F80952" w14:textId="77777777" w:rsidR="004C721C" w:rsidRDefault="004C721C" w:rsidP="005C4B29">
      <w:pPr>
        <w:ind w:firstLine="851"/>
        <w:jc w:val="both"/>
      </w:pPr>
    </w:p>
    <w:p w14:paraId="778A785C" w14:textId="77777777" w:rsidR="004C721C" w:rsidRDefault="004C721C" w:rsidP="005C4B29">
      <w:pPr>
        <w:ind w:firstLine="851"/>
        <w:jc w:val="both"/>
      </w:pPr>
    </w:p>
    <w:p w14:paraId="16385F01" w14:textId="77777777" w:rsidR="002626D7" w:rsidRPr="008A21C5" w:rsidRDefault="002626D7" w:rsidP="002626D7">
      <w:pPr>
        <w:tabs>
          <w:tab w:val="left" w:pos="6663"/>
        </w:tabs>
        <w:jc w:val="both"/>
        <w:rPr>
          <w:rFonts w:eastAsia="Times New Roman"/>
          <w:color w:val="000000" w:themeColor="text1"/>
          <w:szCs w:val="24"/>
          <w:lang w:eastAsia="lv-LV"/>
        </w:rPr>
      </w:pPr>
      <w:r w:rsidRPr="008A21C5">
        <w:rPr>
          <w:rFonts w:eastAsia="Times New Roman"/>
          <w:color w:val="000000" w:themeColor="text1"/>
          <w:szCs w:val="24"/>
          <w:lang w:eastAsia="lv-LV"/>
        </w:rPr>
        <w:t>Ministru prezident</w:t>
      </w:r>
      <w:r>
        <w:rPr>
          <w:rFonts w:eastAsia="Times New Roman"/>
          <w:color w:val="000000" w:themeColor="text1"/>
          <w:szCs w:val="24"/>
          <w:lang w:eastAsia="lv-LV"/>
        </w:rPr>
        <w:t>s</w:t>
      </w:r>
      <w:r w:rsidRPr="008A21C5">
        <w:rPr>
          <w:rFonts w:eastAsia="Times New Roman"/>
          <w:color w:val="000000" w:themeColor="text1"/>
          <w:szCs w:val="24"/>
          <w:lang w:eastAsia="lv-LV"/>
        </w:rPr>
        <w:tab/>
      </w:r>
      <w:r>
        <w:rPr>
          <w:rFonts w:eastAsia="Times New Roman"/>
          <w:color w:val="000000" w:themeColor="text1"/>
          <w:szCs w:val="24"/>
          <w:lang w:eastAsia="lv-LV"/>
        </w:rPr>
        <w:tab/>
        <w:t>Māris Kučinskis</w:t>
      </w:r>
    </w:p>
    <w:p w14:paraId="0BA16D54" w14:textId="77777777" w:rsidR="002626D7" w:rsidRDefault="002626D7" w:rsidP="002626D7">
      <w:pPr>
        <w:tabs>
          <w:tab w:val="left" w:pos="6663"/>
        </w:tabs>
        <w:jc w:val="both"/>
        <w:rPr>
          <w:rFonts w:eastAsia="Times New Roman"/>
          <w:color w:val="000000" w:themeColor="text1"/>
          <w:szCs w:val="24"/>
          <w:lang w:eastAsia="lv-LV"/>
        </w:rPr>
      </w:pPr>
    </w:p>
    <w:p w14:paraId="4AEBD953" w14:textId="77777777" w:rsidR="002626D7" w:rsidRDefault="002626D7" w:rsidP="002626D7">
      <w:pPr>
        <w:ind w:right="-340"/>
        <w:jc w:val="both"/>
        <w:rPr>
          <w:color w:val="000000" w:themeColor="text1"/>
          <w:szCs w:val="24"/>
        </w:rPr>
      </w:pPr>
      <w:r w:rsidRPr="008A21C5">
        <w:rPr>
          <w:color w:val="000000" w:themeColor="text1"/>
          <w:szCs w:val="24"/>
        </w:rPr>
        <w:t>Vīza:</w:t>
      </w:r>
    </w:p>
    <w:p w14:paraId="66BDB182" w14:textId="77777777" w:rsidR="00AF5C9A" w:rsidRPr="008A21C5" w:rsidRDefault="00AF5C9A" w:rsidP="002626D7">
      <w:pPr>
        <w:ind w:right="-340"/>
        <w:jc w:val="both"/>
        <w:rPr>
          <w:color w:val="000000" w:themeColor="text1"/>
          <w:szCs w:val="24"/>
        </w:rPr>
      </w:pPr>
    </w:p>
    <w:p w14:paraId="39A401E4" w14:textId="77777777" w:rsidR="00E0663F" w:rsidRPr="00E0663F" w:rsidRDefault="00E0663F" w:rsidP="00E0663F">
      <w:pPr>
        <w:widowControl w:val="0"/>
        <w:rPr>
          <w:rFonts w:eastAsia="Times New Roman"/>
          <w:color w:val="000000" w:themeColor="text1"/>
          <w:szCs w:val="24"/>
        </w:rPr>
      </w:pPr>
    </w:p>
    <w:p w14:paraId="0B2E13A4" w14:textId="4325807B" w:rsidR="00AF5C9A" w:rsidRDefault="00E0663F" w:rsidP="00E0663F">
      <w:pPr>
        <w:widowControl w:val="0"/>
        <w:rPr>
          <w:rFonts w:eastAsia="Times New Roman"/>
          <w:color w:val="000000" w:themeColor="text1"/>
          <w:szCs w:val="24"/>
        </w:rPr>
      </w:pPr>
      <w:r w:rsidRPr="00E0663F">
        <w:rPr>
          <w:rFonts w:eastAsia="Times New Roman"/>
          <w:color w:val="000000" w:themeColor="text1"/>
          <w:szCs w:val="24"/>
        </w:rPr>
        <w:t>Pārresor</w:t>
      </w:r>
      <w:r>
        <w:rPr>
          <w:rFonts w:eastAsia="Times New Roman"/>
          <w:color w:val="000000" w:themeColor="text1"/>
          <w:szCs w:val="24"/>
        </w:rPr>
        <w:t>u koordinācijas centra vadītājs</w:t>
      </w:r>
      <w:r w:rsidRPr="00E0663F">
        <w:rPr>
          <w:rFonts w:eastAsia="Times New Roman"/>
          <w:color w:val="000000" w:themeColor="text1"/>
          <w:szCs w:val="24"/>
        </w:rPr>
        <w:tab/>
        <w:t xml:space="preserve">        </w:t>
      </w:r>
      <w:r>
        <w:rPr>
          <w:rFonts w:eastAsia="Times New Roman"/>
          <w:color w:val="000000" w:themeColor="text1"/>
          <w:szCs w:val="24"/>
        </w:rPr>
        <w:t xml:space="preserve">                                       </w:t>
      </w:r>
      <w:r w:rsidRPr="00E0663F">
        <w:rPr>
          <w:rFonts w:eastAsia="Times New Roman"/>
          <w:color w:val="000000" w:themeColor="text1"/>
          <w:szCs w:val="24"/>
        </w:rPr>
        <w:t>P</w:t>
      </w:r>
      <w:r>
        <w:rPr>
          <w:rFonts w:eastAsia="Times New Roman"/>
          <w:color w:val="000000" w:themeColor="text1"/>
          <w:szCs w:val="24"/>
        </w:rPr>
        <w:t xml:space="preserve">ēteris </w:t>
      </w:r>
      <w:r w:rsidRPr="00E0663F">
        <w:rPr>
          <w:rFonts w:eastAsia="Times New Roman"/>
          <w:color w:val="000000" w:themeColor="text1"/>
          <w:szCs w:val="24"/>
        </w:rPr>
        <w:t>Vilks</w:t>
      </w:r>
    </w:p>
    <w:p w14:paraId="10BEBB30" w14:textId="77777777" w:rsidR="00E0663F" w:rsidRDefault="00E0663F" w:rsidP="00E0663F">
      <w:pPr>
        <w:widowControl w:val="0"/>
        <w:rPr>
          <w:rFonts w:eastAsia="Times New Roman"/>
          <w:color w:val="000000" w:themeColor="text1"/>
          <w:szCs w:val="24"/>
        </w:rPr>
      </w:pPr>
    </w:p>
    <w:p w14:paraId="001FE560" w14:textId="77777777" w:rsidR="00E0663F" w:rsidRDefault="00E0663F" w:rsidP="00E0663F">
      <w:pPr>
        <w:widowControl w:val="0"/>
        <w:rPr>
          <w:rFonts w:eastAsia="Times New Roman"/>
          <w:color w:val="000000" w:themeColor="text1"/>
          <w:szCs w:val="24"/>
        </w:rPr>
      </w:pPr>
    </w:p>
    <w:p w14:paraId="62AF4B8C" w14:textId="77777777" w:rsidR="00E0663F" w:rsidRDefault="00E0663F" w:rsidP="00E0663F">
      <w:pPr>
        <w:widowControl w:val="0"/>
        <w:rPr>
          <w:rFonts w:eastAsia="Times New Roman"/>
          <w:color w:val="000000" w:themeColor="text1"/>
          <w:szCs w:val="24"/>
        </w:rPr>
      </w:pPr>
    </w:p>
    <w:p w14:paraId="79F21220" w14:textId="77777777" w:rsidR="00E0663F" w:rsidRDefault="00E0663F" w:rsidP="00E0663F">
      <w:pPr>
        <w:widowControl w:val="0"/>
        <w:rPr>
          <w:rFonts w:eastAsia="Times New Roman"/>
          <w:color w:val="000000" w:themeColor="text1"/>
          <w:szCs w:val="24"/>
        </w:rPr>
      </w:pPr>
    </w:p>
    <w:p w14:paraId="0AF04B78" w14:textId="10D3289C" w:rsidR="00E6247A" w:rsidRDefault="009F3AA9" w:rsidP="005D119D">
      <w:pPr>
        <w:jc w:val="both"/>
        <w:rPr>
          <w:rFonts w:eastAsia="Times New Roman"/>
          <w:sz w:val="18"/>
          <w:szCs w:val="18"/>
        </w:rPr>
      </w:pPr>
      <w:r>
        <w:rPr>
          <w:rFonts w:eastAsia="Times New Roman"/>
          <w:sz w:val="18"/>
          <w:szCs w:val="18"/>
        </w:rPr>
        <w:t>04</w:t>
      </w:r>
      <w:r w:rsidR="00B95BAD">
        <w:rPr>
          <w:rFonts w:eastAsia="Times New Roman"/>
          <w:sz w:val="18"/>
          <w:szCs w:val="18"/>
        </w:rPr>
        <w:t>.0</w:t>
      </w:r>
      <w:r w:rsidR="00590952">
        <w:rPr>
          <w:rFonts w:eastAsia="Times New Roman"/>
          <w:sz w:val="18"/>
          <w:szCs w:val="18"/>
        </w:rPr>
        <w:t>8</w:t>
      </w:r>
      <w:r w:rsidR="00101F44">
        <w:rPr>
          <w:rFonts w:eastAsia="Times New Roman"/>
          <w:sz w:val="18"/>
          <w:szCs w:val="18"/>
        </w:rPr>
        <w:t xml:space="preserve">.2016 </w:t>
      </w:r>
      <w:r w:rsidR="0003777D">
        <w:rPr>
          <w:rFonts w:eastAsia="Times New Roman"/>
          <w:sz w:val="18"/>
          <w:szCs w:val="18"/>
        </w:rPr>
        <w:t>10</w:t>
      </w:r>
      <w:r w:rsidR="00101F44">
        <w:rPr>
          <w:rFonts w:eastAsia="Times New Roman"/>
          <w:sz w:val="18"/>
          <w:szCs w:val="18"/>
        </w:rPr>
        <w:t>:</w:t>
      </w:r>
      <w:r w:rsidR="009E4B27">
        <w:rPr>
          <w:rFonts w:eastAsia="Times New Roman"/>
          <w:sz w:val="18"/>
          <w:szCs w:val="18"/>
        </w:rPr>
        <w:t>25</w:t>
      </w:r>
    </w:p>
    <w:p w14:paraId="3190670C" w14:textId="2BF62E54" w:rsidR="00B95BAD" w:rsidRDefault="00E0663F" w:rsidP="005D119D">
      <w:pPr>
        <w:jc w:val="both"/>
        <w:rPr>
          <w:rFonts w:eastAsia="Times New Roman"/>
          <w:sz w:val="18"/>
          <w:szCs w:val="18"/>
        </w:rPr>
      </w:pPr>
      <w:r w:rsidRPr="00590952">
        <w:rPr>
          <w:rFonts w:eastAsia="Times New Roman"/>
          <w:sz w:val="18"/>
          <w:szCs w:val="18"/>
        </w:rPr>
        <w:t>1</w:t>
      </w:r>
      <w:r w:rsidR="009F3AA9">
        <w:rPr>
          <w:rFonts w:eastAsia="Times New Roman"/>
          <w:sz w:val="18"/>
          <w:szCs w:val="18"/>
        </w:rPr>
        <w:t>67</w:t>
      </w:r>
      <w:r w:rsidR="004E605C">
        <w:rPr>
          <w:rFonts w:eastAsia="Times New Roman"/>
          <w:sz w:val="18"/>
          <w:szCs w:val="18"/>
        </w:rPr>
        <w:t>9</w:t>
      </w:r>
      <w:r w:rsidR="00DB017E" w:rsidRPr="00590952">
        <w:rPr>
          <w:rFonts w:eastAsia="Times New Roman"/>
          <w:sz w:val="18"/>
          <w:szCs w:val="18"/>
        </w:rPr>
        <w:t xml:space="preserve"> </w:t>
      </w:r>
    </w:p>
    <w:p w14:paraId="3F8BEB5F" w14:textId="44D05AD4" w:rsidR="005D119D" w:rsidRPr="005D119D" w:rsidRDefault="00101F44" w:rsidP="005D119D">
      <w:pPr>
        <w:jc w:val="both"/>
        <w:rPr>
          <w:rFonts w:eastAsia="Times New Roman"/>
          <w:sz w:val="18"/>
          <w:szCs w:val="18"/>
        </w:rPr>
      </w:pPr>
      <w:r>
        <w:rPr>
          <w:rFonts w:eastAsia="Times New Roman"/>
          <w:sz w:val="18"/>
          <w:szCs w:val="18"/>
        </w:rPr>
        <w:t>S.Ozola</w:t>
      </w:r>
    </w:p>
    <w:p w14:paraId="75D17EDD" w14:textId="6A4B7AFA" w:rsidR="005D119D" w:rsidRPr="005D119D" w:rsidRDefault="00101F44" w:rsidP="005D119D">
      <w:pPr>
        <w:jc w:val="both"/>
        <w:rPr>
          <w:rFonts w:eastAsia="Times New Roman"/>
          <w:sz w:val="18"/>
          <w:szCs w:val="18"/>
        </w:rPr>
      </w:pPr>
      <w:r>
        <w:rPr>
          <w:rFonts w:eastAsia="Times New Roman"/>
          <w:sz w:val="18"/>
          <w:szCs w:val="18"/>
        </w:rPr>
        <w:t>Tālrunis: 67082815</w:t>
      </w:r>
    </w:p>
    <w:p w14:paraId="00FCDEF2" w14:textId="6057CA25" w:rsidR="002626D7" w:rsidRPr="00947634" w:rsidRDefault="00101F44" w:rsidP="005D119D">
      <w:pPr>
        <w:jc w:val="both"/>
        <w:rPr>
          <w:bCs/>
          <w:szCs w:val="24"/>
        </w:rPr>
      </w:pPr>
      <w:r>
        <w:rPr>
          <w:rFonts w:eastAsia="Times New Roman"/>
          <w:sz w:val="18"/>
          <w:szCs w:val="18"/>
        </w:rPr>
        <w:t>E-pasts: Sarmite.Ozola</w:t>
      </w:r>
      <w:r w:rsidR="005D119D" w:rsidRPr="005D119D">
        <w:rPr>
          <w:rFonts w:eastAsia="Times New Roman"/>
          <w:sz w:val="18"/>
          <w:szCs w:val="18"/>
        </w:rPr>
        <w:t>@pkc.mk.gov.lv</w:t>
      </w:r>
    </w:p>
    <w:sectPr w:rsidR="002626D7" w:rsidRPr="00947634" w:rsidSect="00BF1B09">
      <w:footerReference w:type="default" r:id="rId9"/>
      <w:footerReference w:type="first" r:id="rId10"/>
      <w:pgSz w:w="11906" w:h="16838"/>
      <w:pgMar w:top="1134" w:right="991" w:bottom="1134" w:left="1418" w:header="709"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07D5" w14:textId="77777777" w:rsidR="002E2B27" w:rsidRDefault="002E2B27">
      <w:r>
        <w:separator/>
      </w:r>
    </w:p>
  </w:endnote>
  <w:endnote w:type="continuationSeparator" w:id="0">
    <w:p w14:paraId="2BF677CB" w14:textId="77777777" w:rsidR="002E2B27" w:rsidRDefault="002E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376"/>
      <w:docPartObj>
        <w:docPartGallery w:val="Page Numbers (Bottom of Page)"/>
        <w:docPartUnique/>
      </w:docPartObj>
    </w:sdtPr>
    <w:sdtEndPr/>
    <w:sdtContent>
      <w:p w14:paraId="79CE314C" w14:textId="77777777" w:rsidR="000164E1" w:rsidRDefault="000164E1">
        <w:pPr>
          <w:pStyle w:val="Footer"/>
          <w:jc w:val="right"/>
        </w:pPr>
        <w:r>
          <w:fldChar w:fldCharType="begin"/>
        </w:r>
        <w:r>
          <w:instrText xml:space="preserve"> PAGE   \* MERGEFORMAT </w:instrText>
        </w:r>
        <w:r>
          <w:fldChar w:fldCharType="separate"/>
        </w:r>
        <w:r w:rsidR="00583684">
          <w:rPr>
            <w:noProof/>
          </w:rPr>
          <w:t>4</w:t>
        </w:r>
        <w:r>
          <w:rPr>
            <w:noProof/>
          </w:rPr>
          <w:fldChar w:fldCharType="end"/>
        </w:r>
      </w:p>
    </w:sdtContent>
  </w:sdt>
  <w:p w14:paraId="1A5D0F9E" w14:textId="4019E1E7" w:rsidR="00BD70A0" w:rsidRDefault="00847DB2">
    <w:r w:rsidRPr="00847DB2">
      <w:rPr>
        <w:sz w:val="20"/>
        <w:szCs w:val="20"/>
      </w:rPr>
      <w:t>PKCinf_</w:t>
    </w:r>
    <w:r w:rsidR="009F3AA9">
      <w:rPr>
        <w:sz w:val="20"/>
        <w:szCs w:val="20"/>
      </w:rPr>
      <w:t>04</w:t>
    </w:r>
    <w:r w:rsidRPr="00847DB2">
      <w:rPr>
        <w:sz w:val="20"/>
        <w:szCs w:val="20"/>
      </w:rPr>
      <w:t>0</w:t>
    </w:r>
    <w:r w:rsidR="0065007C">
      <w:rPr>
        <w:sz w:val="20"/>
        <w:szCs w:val="20"/>
      </w:rPr>
      <w:t>8</w:t>
    </w:r>
    <w:r w:rsidRPr="00847DB2">
      <w:rPr>
        <w:sz w:val="20"/>
        <w:szCs w:val="20"/>
      </w:rPr>
      <w:t>16_SAMCdivid; Informatīvais ziņojums “Par sabiedrības ar ierobežotu atbildību “Standartizācijas, akreditācijas un metroloģijas centrs” valstij dividendēs izmaksājamo peļņas daļu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4D2A" w14:textId="0A5BC638" w:rsidR="000164E1" w:rsidRPr="00AC291C" w:rsidRDefault="00E27217" w:rsidP="00A801D8">
    <w:pPr>
      <w:pStyle w:val="Footer"/>
      <w:jc w:val="both"/>
      <w:rPr>
        <w:sz w:val="20"/>
        <w:szCs w:val="20"/>
      </w:rPr>
    </w:pPr>
    <w:r>
      <w:rPr>
        <w:sz w:val="20"/>
        <w:szCs w:val="20"/>
      </w:rPr>
      <w:t>PKCinf_</w:t>
    </w:r>
    <w:r w:rsidR="009F3AA9">
      <w:rPr>
        <w:sz w:val="20"/>
        <w:szCs w:val="20"/>
      </w:rPr>
      <w:t>04</w:t>
    </w:r>
    <w:r>
      <w:rPr>
        <w:sz w:val="20"/>
        <w:szCs w:val="20"/>
      </w:rPr>
      <w:t>0</w:t>
    </w:r>
    <w:r w:rsidR="0065007C">
      <w:rPr>
        <w:sz w:val="20"/>
        <w:szCs w:val="20"/>
      </w:rPr>
      <w:t>8</w:t>
    </w:r>
    <w:r>
      <w:rPr>
        <w:sz w:val="20"/>
        <w:szCs w:val="20"/>
      </w:rPr>
      <w:t>16_SAMCdivid</w:t>
    </w:r>
    <w:r w:rsidR="00800FF0">
      <w:rPr>
        <w:sz w:val="20"/>
        <w:szCs w:val="20"/>
      </w:rPr>
      <w:t xml:space="preserve">; </w:t>
    </w:r>
    <w:r w:rsidR="000164E1" w:rsidRPr="00AC291C">
      <w:rPr>
        <w:sz w:val="20"/>
        <w:szCs w:val="20"/>
      </w:rPr>
      <w:t>Informatīvais ziņojums “</w:t>
    </w:r>
    <w:r>
      <w:rPr>
        <w:sz w:val="20"/>
        <w:szCs w:val="20"/>
      </w:rPr>
      <w:t>Par s</w:t>
    </w:r>
    <w:r w:rsidRPr="00E27217">
      <w:rPr>
        <w:sz w:val="20"/>
        <w:szCs w:val="20"/>
      </w:rPr>
      <w:t>abiedrības ar ierobežotu atbildību “Standartizācijas, akreditācijas un metroloģijas centrs”</w:t>
    </w:r>
    <w:r w:rsidR="00847DB2">
      <w:rPr>
        <w:sz w:val="20"/>
        <w:szCs w:val="20"/>
      </w:rPr>
      <w:t xml:space="preserve"> </w:t>
    </w:r>
    <w:r w:rsidR="00847DB2" w:rsidRPr="00847DB2">
      <w:rPr>
        <w:sz w:val="20"/>
        <w:szCs w:val="20"/>
      </w:rPr>
      <w:t>par sabiedrības ar ierobežotu atbildību “Standartizācijas, akreditācijas un metroloģijas centrs” valstij dividendēs izmaksājamo peļņas daļu</w:t>
    </w:r>
    <w:r w:rsidR="009052BD">
      <w:rPr>
        <w:sz w:val="20"/>
        <w:szCs w:val="20"/>
      </w:rPr>
      <w:t>”</w:t>
    </w:r>
    <w:r w:rsidR="000164E1" w:rsidRPr="00AC291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81921" w14:textId="77777777" w:rsidR="002E2B27" w:rsidRDefault="002E2B27">
      <w:r>
        <w:separator/>
      </w:r>
    </w:p>
  </w:footnote>
  <w:footnote w:type="continuationSeparator" w:id="0">
    <w:p w14:paraId="37F5DBBB" w14:textId="77777777" w:rsidR="002E2B27" w:rsidRDefault="002E2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9"/>
    <w:multiLevelType w:val="hybridMultilevel"/>
    <w:tmpl w:val="190EB766"/>
    <w:lvl w:ilvl="0" w:tplc="9AAC2168">
      <w:start w:val="2015"/>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052A4"/>
    <w:multiLevelType w:val="hybridMultilevel"/>
    <w:tmpl w:val="AC1A0292"/>
    <w:lvl w:ilvl="0" w:tplc="2F262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0640A18"/>
    <w:multiLevelType w:val="hybridMultilevel"/>
    <w:tmpl w:val="921E324C"/>
    <w:lvl w:ilvl="0" w:tplc="DCD2252C">
      <w:start w:val="1"/>
      <w:numFmt w:val="decimal"/>
      <w:lvlText w:val="%1)"/>
      <w:lvlJc w:val="left"/>
      <w:pPr>
        <w:ind w:left="644" w:hanging="360"/>
      </w:pPr>
      <w:rPr>
        <w:rFonts w:ascii="Times New Roman" w:eastAsia="Times New Roman" w:hAnsi="Times New Roman" w:cs="Times New Roman"/>
        <w:sz w:val="28"/>
        <w:szCs w:val="28"/>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3AB3FC5"/>
    <w:multiLevelType w:val="multilevel"/>
    <w:tmpl w:val="4BA0CB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82C7EC8"/>
    <w:multiLevelType w:val="hybridMultilevel"/>
    <w:tmpl w:val="48FEA55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E9A3CE7"/>
    <w:multiLevelType w:val="hybridMultilevel"/>
    <w:tmpl w:val="D2F0BFB4"/>
    <w:lvl w:ilvl="0" w:tplc="01AA2084">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1FAF2491"/>
    <w:multiLevelType w:val="hybridMultilevel"/>
    <w:tmpl w:val="9D880724"/>
    <w:lvl w:ilvl="0" w:tplc="463A6B74">
      <w:start w:val="1"/>
      <w:numFmt w:val="decimal"/>
      <w:lvlText w:val="%1)"/>
      <w:lvlJc w:val="left"/>
      <w:pPr>
        <w:ind w:left="1080" w:hanging="360"/>
      </w:pPr>
      <w:rPr>
        <w:rFonts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2C80332"/>
    <w:multiLevelType w:val="hybridMultilevel"/>
    <w:tmpl w:val="A4D4E556"/>
    <w:lvl w:ilvl="0" w:tplc="1D9C310E">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22E264C8"/>
    <w:multiLevelType w:val="hybridMultilevel"/>
    <w:tmpl w:val="F9ACC620"/>
    <w:lvl w:ilvl="0" w:tplc="6D72483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FD3917"/>
    <w:multiLevelType w:val="hybridMultilevel"/>
    <w:tmpl w:val="A3D478D2"/>
    <w:lvl w:ilvl="0" w:tplc="85C412FC">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C381779"/>
    <w:multiLevelType w:val="hybridMultilevel"/>
    <w:tmpl w:val="74BCD228"/>
    <w:lvl w:ilvl="0" w:tplc="0426000F">
      <w:start w:val="1"/>
      <w:numFmt w:val="decimal"/>
      <w:lvlText w:val="%1."/>
      <w:lvlJc w:val="left"/>
      <w:pPr>
        <w:ind w:left="9167" w:hanging="360"/>
      </w:pPr>
    </w:lvl>
    <w:lvl w:ilvl="1" w:tplc="04260019" w:tentative="1">
      <w:start w:val="1"/>
      <w:numFmt w:val="lowerLetter"/>
      <w:lvlText w:val="%2."/>
      <w:lvlJc w:val="left"/>
      <w:pPr>
        <w:ind w:left="9887" w:hanging="360"/>
      </w:pPr>
    </w:lvl>
    <w:lvl w:ilvl="2" w:tplc="0426001B" w:tentative="1">
      <w:start w:val="1"/>
      <w:numFmt w:val="lowerRoman"/>
      <w:lvlText w:val="%3."/>
      <w:lvlJc w:val="right"/>
      <w:pPr>
        <w:ind w:left="10607" w:hanging="180"/>
      </w:pPr>
    </w:lvl>
    <w:lvl w:ilvl="3" w:tplc="0426000F" w:tentative="1">
      <w:start w:val="1"/>
      <w:numFmt w:val="decimal"/>
      <w:lvlText w:val="%4."/>
      <w:lvlJc w:val="left"/>
      <w:pPr>
        <w:ind w:left="11327" w:hanging="360"/>
      </w:pPr>
    </w:lvl>
    <w:lvl w:ilvl="4" w:tplc="04260019" w:tentative="1">
      <w:start w:val="1"/>
      <w:numFmt w:val="lowerLetter"/>
      <w:lvlText w:val="%5."/>
      <w:lvlJc w:val="left"/>
      <w:pPr>
        <w:ind w:left="12047" w:hanging="360"/>
      </w:pPr>
    </w:lvl>
    <w:lvl w:ilvl="5" w:tplc="0426001B" w:tentative="1">
      <w:start w:val="1"/>
      <w:numFmt w:val="lowerRoman"/>
      <w:lvlText w:val="%6."/>
      <w:lvlJc w:val="right"/>
      <w:pPr>
        <w:ind w:left="12767" w:hanging="180"/>
      </w:pPr>
    </w:lvl>
    <w:lvl w:ilvl="6" w:tplc="0426000F" w:tentative="1">
      <w:start w:val="1"/>
      <w:numFmt w:val="decimal"/>
      <w:lvlText w:val="%7."/>
      <w:lvlJc w:val="left"/>
      <w:pPr>
        <w:ind w:left="13487" w:hanging="360"/>
      </w:pPr>
    </w:lvl>
    <w:lvl w:ilvl="7" w:tplc="04260019" w:tentative="1">
      <w:start w:val="1"/>
      <w:numFmt w:val="lowerLetter"/>
      <w:lvlText w:val="%8."/>
      <w:lvlJc w:val="left"/>
      <w:pPr>
        <w:ind w:left="14207" w:hanging="360"/>
      </w:pPr>
    </w:lvl>
    <w:lvl w:ilvl="8" w:tplc="0426001B" w:tentative="1">
      <w:start w:val="1"/>
      <w:numFmt w:val="lowerRoman"/>
      <w:lvlText w:val="%9."/>
      <w:lvlJc w:val="right"/>
      <w:pPr>
        <w:ind w:left="14927" w:hanging="180"/>
      </w:pPr>
    </w:lvl>
  </w:abstractNum>
  <w:abstractNum w:abstractNumId="12">
    <w:nsid w:val="2C5A4381"/>
    <w:multiLevelType w:val="hybridMultilevel"/>
    <w:tmpl w:val="D5A22FA6"/>
    <w:lvl w:ilvl="0" w:tplc="320AFDB6">
      <w:start w:val="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nsid w:val="2F1E5CB1"/>
    <w:multiLevelType w:val="hybridMultilevel"/>
    <w:tmpl w:val="8582399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71041D"/>
    <w:multiLevelType w:val="hybridMultilevel"/>
    <w:tmpl w:val="4928076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4BD6B00"/>
    <w:multiLevelType w:val="hybridMultilevel"/>
    <w:tmpl w:val="621C5BFC"/>
    <w:lvl w:ilvl="0" w:tplc="9FBA52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78519D2"/>
    <w:multiLevelType w:val="hybridMultilevel"/>
    <w:tmpl w:val="8CDAFB10"/>
    <w:lvl w:ilvl="0" w:tplc="D6F287DC">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A405EFD"/>
    <w:multiLevelType w:val="multilevel"/>
    <w:tmpl w:val="C5DC39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2B30CCF"/>
    <w:multiLevelType w:val="hybridMultilevel"/>
    <w:tmpl w:val="AC5E47E0"/>
    <w:lvl w:ilvl="0" w:tplc="40C2C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32B0C96"/>
    <w:multiLevelType w:val="hybridMultilevel"/>
    <w:tmpl w:val="4FD63890"/>
    <w:lvl w:ilvl="0" w:tplc="7D5EDD60">
      <w:numFmt w:val="bullet"/>
      <w:lvlText w:val="-"/>
      <w:lvlJc w:val="left"/>
      <w:pPr>
        <w:ind w:left="562" w:hanging="42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5104926"/>
    <w:multiLevelType w:val="hybridMultilevel"/>
    <w:tmpl w:val="177EA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nsid w:val="465857F7"/>
    <w:multiLevelType w:val="multilevel"/>
    <w:tmpl w:val="F11A1814"/>
    <w:lvl w:ilvl="0">
      <w:start w:val="1"/>
      <w:numFmt w:val="decimal"/>
      <w:lvlText w:val="%1."/>
      <w:lvlJc w:val="left"/>
      <w:pPr>
        <w:ind w:left="405" w:hanging="405"/>
      </w:pPr>
      <w:rPr>
        <w:rFonts w:eastAsiaTheme="majorEastAsia" w:cstheme="majorBidi" w:hint="default"/>
      </w:rPr>
    </w:lvl>
    <w:lvl w:ilvl="1">
      <w:start w:val="1"/>
      <w:numFmt w:val="decimal"/>
      <w:lvlText w:val="%1.%2."/>
      <w:lvlJc w:val="left"/>
      <w:pPr>
        <w:ind w:left="405" w:hanging="40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2">
    <w:nsid w:val="491E38C0"/>
    <w:multiLevelType w:val="hybridMultilevel"/>
    <w:tmpl w:val="EEBC34E2"/>
    <w:lvl w:ilvl="0" w:tplc="CA747B2E">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9B557AF"/>
    <w:multiLevelType w:val="multilevel"/>
    <w:tmpl w:val="639010A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24">
    <w:nsid w:val="4B8918CE"/>
    <w:multiLevelType w:val="multilevel"/>
    <w:tmpl w:val="B8623866"/>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
      <w:lvlJc w:val="left"/>
      <w:pPr>
        <w:ind w:left="1362" w:hanging="108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5">
    <w:nsid w:val="4F7211DC"/>
    <w:multiLevelType w:val="multilevel"/>
    <w:tmpl w:val="B484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AF6D41"/>
    <w:multiLevelType w:val="hybridMultilevel"/>
    <w:tmpl w:val="876CC166"/>
    <w:lvl w:ilvl="0" w:tplc="89F4EB24">
      <w:start w:val="1"/>
      <w:numFmt w:val="decimal"/>
      <w:lvlText w:val="%1)"/>
      <w:lvlJc w:val="left"/>
      <w:pPr>
        <w:ind w:left="927" w:hanging="360"/>
      </w:pPr>
      <w:rPr>
        <w:rFonts w:hint="default"/>
        <w:b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59A15086"/>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8">
    <w:nsid w:val="59AC76A0"/>
    <w:multiLevelType w:val="hybridMultilevel"/>
    <w:tmpl w:val="616E10BE"/>
    <w:lvl w:ilvl="0" w:tplc="7B4EFA9A">
      <w:start w:val="1"/>
      <w:numFmt w:val="decimal"/>
      <w:lvlText w:val="%1.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D473B5B"/>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0">
    <w:nsid w:val="5D817A3D"/>
    <w:multiLevelType w:val="hybridMultilevel"/>
    <w:tmpl w:val="B360EF2A"/>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797AEB"/>
    <w:multiLevelType w:val="multilevel"/>
    <w:tmpl w:val="D180D258"/>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o"/>
      <w:lvlJc w:val="left"/>
      <w:pPr>
        <w:ind w:left="1362" w:hanging="1080"/>
      </w:pPr>
      <w:rPr>
        <w:rFonts w:ascii="Courier New" w:hAnsi="Courier New" w:cs="Courier New"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2">
    <w:nsid w:val="60F56695"/>
    <w:multiLevelType w:val="hybridMultilevel"/>
    <w:tmpl w:val="25E644DA"/>
    <w:lvl w:ilvl="0" w:tplc="C944C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1927016"/>
    <w:multiLevelType w:val="hybridMultilevel"/>
    <w:tmpl w:val="7CC0759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2D71B86"/>
    <w:multiLevelType w:val="hybridMultilevel"/>
    <w:tmpl w:val="59D0DACA"/>
    <w:lvl w:ilvl="0" w:tplc="6CB6F69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572233A"/>
    <w:multiLevelType w:val="hybridMultilevel"/>
    <w:tmpl w:val="330EFC1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70EC571F"/>
    <w:multiLevelType w:val="hybridMultilevel"/>
    <w:tmpl w:val="FC02A1A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1701A13"/>
    <w:multiLevelType w:val="hybridMultilevel"/>
    <w:tmpl w:val="F028E644"/>
    <w:lvl w:ilvl="0" w:tplc="6D724832">
      <w:start w:val="2008"/>
      <w:numFmt w:val="bullet"/>
      <w:lvlText w:val="-"/>
      <w:lvlJc w:val="left"/>
      <w:pPr>
        <w:ind w:left="793" w:hanging="360"/>
      </w:pPr>
      <w:rPr>
        <w:rFonts w:ascii="Times New Roman" w:eastAsia="Times New Roman" w:hAnsi="Times New Roman" w:cs="Times New Roman"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39">
    <w:nsid w:val="75A62D5C"/>
    <w:multiLevelType w:val="hybridMultilevel"/>
    <w:tmpl w:val="BBA41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nsid w:val="7628359B"/>
    <w:multiLevelType w:val="hybridMultilevel"/>
    <w:tmpl w:val="577CA974"/>
    <w:lvl w:ilvl="0" w:tplc="F76A2080">
      <w:start w:val="2008"/>
      <w:numFmt w:val="bullet"/>
      <w:lvlText w:val=""/>
      <w:lvlJc w:val="left"/>
      <w:pPr>
        <w:ind w:left="-1908" w:hanging="360"/>
      </w:pPr>
      <w:rPr>
        <w:rFonts w:ascii="Symbol" w:eastAsia="Calibri"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468" w:hanging="360"/>
      </w:pPr>
      <w:rPr>
        <w:rFonts w:ascii="Wingdings" w:hAnsi="Wingdings" w:hint="default"/>
      </w:rPr>
    </w:lvl>
    <w:lvl w:ilvl="3" w:tplc="04260001" w:tentative="1">
      <w:start w:val="1"/>
      <w:numFmt w:val="bullet"/>
      <w:lvlText w:val=""/>
      <w:lvlJc w:val="left"/>
      <w:pPr>
        <w:ind w:left="252" w:hanging="360"/>
      </w:pPr>
      <w:rPr>
        <w:rFonts w:ascii="Symbol" w:hAnsi="Symbol" w:hint="default"/>
      </w:rPr>
    </w:lvl>
    <w:lvl w:ilvl="4" w:tplc="04260003" w:tentative="1">
      <w:start w:val="1"/>
      <w:numFmt w:val="bullet"/>
      <w:lvlText w:val="o"/>
      <w:lvlJc w:val="left"/>
      <w:pPr>
        <w:ind w:left="972" w:hanging="360"/>
      </w:pPr>
      <w:rPr>
        <w:rFonts w:ascii="Courier New" w:hAnsi="Courier New" w:cs="Courier New" w:hint="default"/>
      </w:rPr>
    </w:lvl>
    <w:lvl w:ilvl="5" w:tplc="04260005" w:tentative="1">
      <w:start w:val="1"/>
      <w:numFmt w:val="bullet"/>
      <w:lvlText w:val=""/>
      <w:lvlJc w:val="left"/>
      <w:pPr>
        <w:ind w:left="1692" w:hanging="360"/>
      </w:pPr>
      <w:rPr>
        <w:rFonts w:ascii="Wingdings" w:hAnsi="Wingdings" w:hint="default"/>
      </w:rPr>
    </w:lvl>
    <w:lvl w:ilvl="6" w:tplc="04260001" w:tentative="1">
      <w:start w:val="1"/>
      <w:numFmt w:val="bullet"/>
      <w:lvlText w:val=""/>
      <w:lvlJc w:val="left"/>
      <w:pPr>
        <w:ind w:left="2412" w:hanging="360"/>
      </w:pPr>
      <w:rPr>
        <w:rFonts w:ascii="Symbol" w:hAnsi="Symbol" w:hint="default"/>
      </w:rPr>
    </w:lvl>
    <w:lvl w:ilvl="7" w:tplc="04260003" w:tentative="1">
      <w:start w:val="1"/>
      <w:numFmt w:val="bullet"/>
      <w:lvlText w:val="o"/>
      <w:lvlJc w:val="left"/>
      <w:pPr>
        <w:ind w:left="3132" w:hanging="360"/>
      </w:pPr>
      <w:rPr>
        <w:rFonts w:ascii="Courier New" w:hAnsi="Courier New" w:cs="Courier New" w:hint="default"/>
      </w:rPr>
    </w:lvl>
    <w:lvl w:ilvl="8" w:tplc="04260005" w:tentative="1">
      <w:start w:val="1"/>
      <w:numFmt w:val="bullet"/>
      <w:lvlText w:val=""/>
      <w:lvlJc w:val="left"/>
      <w:pPr>
        <w:ind w:left="3852" w:hanging="360"/>
      </w:pPr>
      <w:rPr>
        <w:rFonts w:ascii="Wingdings" w:hAnsi="Wingdings" w:hint="default"/>
      </w:rPr>
    </w:lvl>
  </w:abstractNum>
  <w:abstractNum w:abstractNumId="41">
    <w:nsid w:val="76CE12B6"/>
    <w:multiLevelType w:val="multilevel"/>
    <w:tmpl w:val="1EA4FA54"/>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num w:numId="1">
    <w:abstractNumId w:val="17"/>
  </w:num>
  <w:num w:numId="2">
    <w:abstractNumId w:val="15"/>
  </w:num>
  <w:num w:numId="3">
    <w:abstractNumId w:val="34"/>
  </w:num>
  <w:num w:numId="4">
    <w:abstractNumId w:val="37"/>
  </w:num>
  <w:num w:numId="5">
    <w:abstractNumId w:val="4"/>
  </w:num>
  <w:num w:numId="6">
    <w:abstractNumId w:val="11"/>
  </w:num>
  <w:num w:numId="7">
    <w:abstractNumId w:val="9"/>
  </w:num>
  <w:num w:numId="8">
    <w:abstractNumId w:val="38"/>
  </w:num>
  <w:num w:numId="9">
    <w:abstractNumId w:val="28"/>
  </w:num>
  <w:num w:numId="10">
    <w:abstractNumId w:val="25"/>
  </w:num>
  <w:num w:numId="11">
    <w:abstractNumId w:val="40"/>
  </w:num>
  <w:num w:numId="12">
    <w:abstractNumId w:val="6"/>
  </w:num>
  <w:num w:numId="13">
    <w:abstractNumId w:val="13"/>
  </w:num>
  <w:num w:numId="14">
    <w:abstractNumId w:val="21"/>
  </w:num>
  <w:num w:numId="15">
    <w:abstractNumId w:val="36"/>
  </w:num>
  <w:num w:numId="16">
    <w:abstractNumId w:val="35"/>
  </w:num>
  <w:num w:numId="17">
    <w:abstractNumId w:val="14"/>
  </w:num>
  <w:num w:numId="18">
    <w:abstractNumId w:val="16"/>
  </w:num>
  <w:num w:numId="19">
    <w:abstractNumId w:val="33"/>
  </w:num>
  <w:num w:numId="20">
    <w:abstractNumId w:val="30"/>
  </w:num>
  <w:num w:numId="21">
    <w:abstractNumId w:val="20"/>
  </w:num>
  <w:num w:numId="22">
    <w:abstractNumId w:val="19"/>
  </w:num>
  <w:num w:numId="23">
    <w:abstractNumId w:val="39"/>
  </w:num>
  <w:num w:numId="24">
    <w:abstractNumId w:val="5"/>
  </w:num>
  <w:num w:numId="25">
    <w:abstractNumId w:val="8"/>
  </w:num>
  <w:num w:numId="26">
    <w:abstractNumId w:val="0"/>
  </w:num>
  <w:num w:numId="27">
    <w:abstractNumId w:val="23"/>
  </w:num>
  <w:num w:numId="28">
    <w:abstractNumId w:val="41"/>
  </w:num>
  <w:num w:numId="29">
    <w:abstractNumId w:val="24"/>
  </w:num>
  <w:num w:numId="30">
    <w:abstractNumId w:val="31"/>
  </w:num>
  <w:num w:numId="31">
    <w:abstractNumId w:val="12"/>
  </w:num>
  <w:num w:numId="32">
    <w:abstractNumId w:val="10"/>
  </w:num>
  <w:num w:numId="33">
    <w:abstractNumId w:val="22"/>
  </w:num>
  <w:num w:numId="34">
    <w:abstractNumId w:val="3"/>
  </w:num>
  <w:num w:numId="35">
    <w:abstractNumId w:val="2"/>
  </w:num>
  <w:num w:numId="36">
    <w:abstractNumId w:val="29"/>
  </w:num>
  <w:num w:numId="37">
    <w:abstractNumId w:val="27"/>
  </w:num>
  <w:num w:numId="38">
    <w:abstractNumId w:val="32"/>
  </w:num>
  <w:num w:numId="39">
    <w:abstractNumId w:val="1"/>
  </w:num>
  <w:num w:numId="40">
    <w:abstractNumId w:val="18"/>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113FD"/>
    <w:rsid w:val="000164E1"/>
    <w:rsid w:val="00016CBB"/>
    <w:rsid w:val="00021A21"/>
    <w:rsid w:val="00025B52"/>
    <w:rsid w:val="00026205"/>
    <w:rsid w:val="0002621C"/>
    <w:rsid w:val="00031E45"/>
    <w:rsid w:val="0003777D"/>
    <w:rsid w:val="00043169"/>
    <w:rsid w:val="00043A3D"/>
    <w:rsid w:val="0004618B"/>
    <w:rsid w:val="00047305"/>
    <w:rsid w:val="00061D86"/>
    <w:rsid w:val="00063F16"/>
    <w:rsid w:val="00066CC4"/>
    <w:rsid w:val="00073817"/>
    <w:rsid w:val="00080127"/>
    <w:rsid w:val="00081EFD"/>
    <w:rsid w:val="0008584C"/>
    <w:rsid w:val="0008766D"/>
    <w:rsid w:val="00095136"/>
    <w:rsid w:val="00097AC8"/>
    <w:rsid w:val="000A1BE5"/>
    <w:rsid w:val="000A21C7"/>
    <w:rsid w:val="000A2AFD"/>
    <w:rsid w:val="000A3224"/>
    <w:rsid w:val="000A6548"/>
    <w:rsid w:val="000A7CD3"/>
    <w:rsid w:val="000B023C"/>
    <w:rsid w:val="000B3DFB"/>
    <w:rsid w:val="000B3EE1"/>
    <w:rsid w:val="000D028D"/>
    <w:rsid w:val="000D1A10"/>
    <w:rsid w:val="000D4F42"/>
    <w:rsid w:val="000E1FFC"/>
    <w:rsid w:val="000E6CCE"/>
    <w:rsid w:val="000F47AE"/>
    <w:rsid w:val="000F542B"/>
    <w:rsid w:val="000F5CAC"/>
    <w:rsid w:val="000F74D1"/>
    <w:rsid w:val="00101BE2"/>
    <w:rsid w:val="00101F44"/>
    <w:rsid w:val="00105DE6"/>
    <w:rsid w:val="00111B5F"/>
    <w:rsid w:val="00121D3A"/>
    <w:rsid w:val="00131F6D"/>
    <w:rsid w:val="00132382"/>
    <w:rsid w:val="0013469D"/>
    <w:rsid w:val="00134E2C"/>
    <w:rsid w:val="001362AD"/>
    <w:rsid w:val="00137D48"/>
    <w:rsid w:val="00141032"/>
    <w:rsid w:val="00141AB2"/>
    <w:rsid w:val="001421C7"/>
    <w:rsid w:val="00142AC9"/>
    <w:rsid w:val="00143903"/>
    <w:rsid w:val="001510C1"/>
    <w:rsid w:val="0015260D"/>
    <w:rsid w:val="0016516E"/>
    <w:rsid w:val="0016721F"/>
    <w:rsid w:val="00171096"/>
    <w:rsid w:val="00171C9F"/>
    <w:rsid w:val="00175CAE"/>
    <w:rsid w:val="00181BA4"/>
    <w:rsid w:val="00182EFF"/>
    <w:rsid w:val="0018523D"/>
    <w:rsid w:val="001938D4"/>
    <w:rsid w:val="001953A1"/>
    <w:rsid w:val="00195786"/>
    <w:rsid w:val="00197829"/>
    <w:rsid w:val="001A2415"/>
    <w:rsid w:val="001A5163"/>
    <w:rsid w:val="001A684C"/>
    <w:rsid w:val="001A6D0B"/>
    <w:rsid w:val="001B6E3F"/>
    <w:rsid w:val="001B7898"/>
    <w:rsid w:val="001C33BA"/>
    <w:rsid w:val="001C592A"/>
    <w:rsid w:val="001C6037"/>
    <w:rsid w:val="001D30B2"/>
    <w:rsid w:val="001E197C"/>
    <w:rsid w:val="001E316D"/>
    <w:rsid w:val="001E32C4"/>
    <w:rsid w:val="001E3B9E"/>
    <w:rsid w:val="001F2383"/>
    <w:rsid w:val="001F4C65"/>
    <w:rsid w:val="001F622F"/>
    <w:rsid w:val="001F7419"/>
    <w:rsid w:val="001F7F69"/>
    <w:rsid w:val="00203393"/>
    <w:rsid w:val="00207A91"/>
    <w:rsid w:val="00207FB3"/>
    <w:rsid w:val="002105FE"/>
    <w:rsid w:val="00210AA9"/>
    <w:rsid w:val="00214DBB"/>
    <w:rsid w:val="00220578"/>
    <w:rsid w:val="00222E6B"/>
    <w:rsid w:val="00231D4E"/>
    <w:rsid w:val="00240424"/>
    <w:rsid w:val="0024467E"/>
    <w:rsid w:val="00244A58"/>
    <w:rsid w:val="002626D7"/>
    <w:rsid w:val="0027383F"/>
    <w:rsid w:val="00274BBE"/>
    <w:rsid w:val="002809FD"/>
    <w:rsid w:val="00282BB2"/>
    <w:rsid w:val="00286CDD"/>
    <w:rsid w:val="00291D74"/>
    <w:rsid w:val="0029421F"/>
    <w:rsid w:val="002953E9"/>
    <w:rsid w:val="002A197E"/>
    <w:rsid w:val="002A63E5"/>
    <w:rsid w:val="002C67FB"/>
    <w:rsid w:val="002D08F6"/>
    <w:rsid w:val="002D3FC9"/>
    <w:rsid w:val="002E1627"/>
    <w:rsid w:val="002E2B27"/>
    <w:rsid w:val="002E5A8D"/>
    <w:rsid w:val="002F170A"/>
    <w:rsid w:val="002F418D"/>
    <w:rsid w:val="0030153B"/>
    <w:rsid w:val="003021F7"/>
    <w:rsid w:val="0030409E"/>
    <w:rsid w:val="00305459"/>
    <w:rsid w:val="00306A05"/>
    <w:rsid w:val="00307E06"/>
    <w:rsid w:val="00315FD0"/>
    <w:rsid w:val="00316DCE"/>
    <w:rsid w:val="00316DF4"/>
    <w:rsid w:val="0032305E"/>
    <w:rsid w:val="0032576C"/>
    <w:rsid w:val="00325868"/>
    <w:rsid w:val="00333F9B"/>
    <w:rsid w:val="003409A0"/>
    <w:rsid w:val="00345E14"/>
    <w:rsid w:val="00345F8A"/>
    <w:rsid w:val="003516C2"/>
    <w:rsid w:val="00352CFD"/>
    <w:rsid w:val="00356CBC"/>
    <w:rsid w:val="00373315"/>
    <w:rsid w:val="003845C3"/>
    <w:rsid w:val="003878D5"/>
    <w:rsid w:val="00387CAE"/>
    <w:rsid w:val="00391044"/>
    <w:rsid w:val="003A1D0E"/>
    <w:rsid w:val="003A2AC7"/>
    <w:rsid w:val="003A4BE4"/>
    <w:rsid w:val="003A6002"/>
    <w:rsid w:val="003B174A"/>
    <w:rsid w:val="003B34E5"/>
    <w:rsid w:val="003B48FF"/>
    <w:rsid w:val="003C5FDF"/>
    <w:rsid w:val="003D0347"/>
    <w:rsid w:val="003D3F09"/>
    <w:rsid w:val="003D566C"/>
    <w:rsid w:val="003D5EC1"/>
    <w:rsid w:val="003E0066"/>
    <w:rsid w:val="003E6C10"/>
    <w:rsid w:val="003F5E90"/>
    <w:rsid w:val="003F6C07"/>
    <w:rsid w:val="00401CD4"/>
    <w:rsid w:val="00401DBF"/>
    <w:rsid w:val="00403D89"/>
    <w:rsid w:val="00411260"/>
    <w:rsid w:val="00417449"/>
    <w:rsid w:val="00417D04"/>
    <w:rsid w:val="0042353C"/>
    <w:rsid w:val="00424DAD"/>
    <w:rsid w:val="004324C3"/>
    <w:rsid w:val="00433167"/>
    <w:rsid w:val="00433225"/>
    <w:rsid w:val="00440188"/>
    <w:rsid w:val="00447F91"/>
    <w:rsid w:val="00447F9B"/>
    <w:rsid w:val="00456391"/>
    <w:rsid w:val="004711D1"/>
    <w:rsid w:val="00475603"/>
    <w:rsid w:val="00475AC1"/>
    <w:rsid w:val="00475C46"/>
    <w:rsid w:val="0048160C"/>
    <w:rsid w:val="00490356"/>
    <w:rsid w:val="004914E4"/>
    <w:rsid w:val="00491A39"/>
    <w:rsid w:val="004949C1"/>
    <w:rsid w:val="004950F0"/>
    <w:rsid w:val="00495A7E"/>
    <w:rsid w:val="00497BF6"/>
    <w:rsid w:val="004A1717"/>
    <w:rsid w:val="004A18B3"/>
    <w:rsid w:val="004A4AEB"/>
    <w:rsid w:val="004A553C"/>
    <w:rsid w:val="004B21D6"/>
    <w:rsid w:val="004B2506"/>
    <w:rsid w:val="004B5728"/>
    <w:rsid w:val="004B5983"/>
    <w:rsid w:val="004B6ED0"/>
    <w:rsid w:val="004C721C"/>
    <w:rsid w:val="004D4DCC"/>
    <w:rsid w:val="004D78CD"/>
    <w:rsid w:val="004D7DCC"/>
    <w:rsid w:val="004E0F44"/>
    <w:rsid w:val="004E4B7C"/>
    <w:rsid w:val="004E605C"/>
    <w:rsid w:val="004F2226"/>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7861"/>
    <w:rsid w:val="00571DBC"/>
    <w:rsid w:val="00575043"/>
    <w:rsid w:val="00577682"/>
    <w:rsid w:val="00583684"/>
    <w:rsid w:val="00590952"/>
    <w:rsid w:val="005965BD"/>
    <w:rsid w:val="005A2B11"/>
    <w:rsid w:val="005A7208"/>
    <w:rsid w:val="005B3433"/>
    <w:rsid w:val="005B3649"/>
    <w:rsid w:val="005C1A07"/>
    <w:rsid w:val="005C4B29"/>
    <w:rsid w:val="005C6203"/>
    <w:rsid w:val="005D119D"/>
    <w:rsid w:val="005D11FD"/>
    <w:rsid w:val="005D5E78"/>
    <w:rsid w:val="005D7CEE"/>
    <w:rsid w:val="005E2945"/>
    <w:rsid w:val="005E587A"/>
    <w:rsid w:val="005E703C"/>
    <w:rsid w:val="005F048C"/>
    <w:rsid w:val="005F5F5B"/>
    <w:rsid w:val="005F67C8"/>
    <w:rsid w:val="005F6868"/>
    <w:rsid w:val="006059C7"/>
    <w:rsid w:val="00606CA4"/>
    <w:rsid w:val="006113C5"/>
    <w:rsid w:val="00612246"/>
    <w:rsid w:val="00622515"/>
    <w:rsid w:val="006227DB"/>
    <w:rsid w:val="00627D3E"/>
    <w:rsid w:val="00634921"/>
    <w:rsid w:val="00640CEA"/>
    <w:rsid w:val="00640FBC"/>
    <w:rsid w:val="0064254A"/>
    <w:rsid w:val="006435A6"/>
    <w:rsid w:val="0065007C"/>
    <w:rsid w:val="00650334"/>
    <w:rsid w:val="006569A4"/>
    <w:rsid w:val="006609D3"/>
    <w:rsid w:val="00660F26"/>
    <w:rsid w:val="00674473"/>
    <w:rsid w:val="00677C26"/>
    <w:rsid w:val="00680401"/>
    <w:rsid w:val="00680462"/>
    <w:rsid w:val="00681921"/>
    <w:rsid w:val="006840EE"/>
    <w:rsid w:val="00684533"/>
    <w:rsid w:val="006847EE"/>
    <w:rsid w:val="006856DC"/>
    <w:rsid w:val="0069227A"/>
    <w:rsid w:val="00692F4C"/>
    <w:rsid w:val="0069477D"/>
    <w:rsid w:val="00696FFE"/>
    <w:rsid w:val="006A0EF0"/>
    <w:rsid w:val="006A2CB6"/>
    <w:rsid w:val="006A322F"/>
    <w:rsid w:val="006A3A0D"/>
    <w:rsid w:val="006B1813"/>
    <w:rsid w:val="006B2FA4"/>
    <w:rsid w:val="006B34BC"/>
    <w:rsid w:val="006B3A6D"/>
    <w:rsid w:val="006C567E"/>
    <w:rsid w:val="006D2123"/>
    <w:rsid w:val="006D7931"/>
    <w:rsid w:val="006E29B5"/>
    <w:rsid w:val="006E5BEA"/>
    <w:rsid w:val="006F1F12"/>
    <w:rsid w:val="006F4429"/>
    <w:rsid w:val="006F467A"/>
    <w:rsid w:val="006F52D4"/>
    <w:rsid w:val="006F533C"/>
    <w:rsid w:val="006F698E"/>
    <w:rsid w:val="006F7E18"/>
    <w:rsid w:val="007003AB"/>
    <w:rsid w:val="00711FE4"/>
    <w:rsid w:val="007169DF"/>
    <w:rsid w:val="007170E8"/>
    <w:rsid w:val="0073100C"/>
    <w:rsid w:val="00752657"/>
    <w:rsid w:val="00753222"/>
    <w:rsid w:val="007621EA"/>
    <w:rsid w:val="00764B4F"/>
    <w:rsid w:val="00766370"/>
    <w:rsid w:val="00772D9A"/>
    <w:rsid w:val="00774485"/>
    <w:rsid w:val="007827A8"/>
    <w:rsid w:val="00782E25"/>
    <w:rsid w:val="007876A3"/>
    <w:rsid w:val="007878B7"/>
    <w:rsid w:val="00790C2D"/>
    <w:rsid w:val="00793BB1"/>
    <w:rsid w:val="0079544F"/>
    <w:rsid w:val="00797246"/>
    <w:rsid w:val="007A0413"/>
    <w:rsid w:val="007A6B14"/>
    <w:rsid w:val="007A7DD8"/>
    <w:rsid w:val="007B079B"/>
    <w:rsid w:val="007C4118"/>
    <w:rsid w:val="007D27B3"/>
    <w:rsid w:val="007D4266"/>
    <w:rsid w:val="00800FF0"/>
    <w:rsid w:val="008047A8"/>
    <w:rsid w:val="00810EDB"/>
    <w:rsid w:val="00812995"/>
    <w:rsid w:val="00815723"/>
    <w:rsid w:val="00823C90"/>
    <w:rsid w:val="00827EAB"/>
    <w:rsid w:val="00834CBD"/>
    <w:rsid w:val="008362FE"/>
    <w:rsid w:val="008470CA"/>
    <w:rsid w:val="00847DB2"/>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824CA"/>
    <w:rsid w:val="00883166"/>
    <w:rsid w:val="00890763"/>
    <w:rsid w:val="00892959"/>
    <w:rsid w:val="008954E6"/>
    <w:rsid w:val="008963A1"/>
    <w:rsid w:val="008B7C6D"/>
    <w:rsid w:val="008D394C"/>
    <w:rsid w:val="008D4A4E"/>
    <w:rsid w:val="008D5624"/>
    <w:rsid w:val="008E08DB"/>
    <w:rsid w:val="008E0DBC"/>
    <w:rsid w:val="008E1E6C"/>
    <w:rsid w:val="008F1F68"/>
    <w:rsid w:val="008F7862"/>
    <w:rsid w:val="009052BD"/>
    <w:rsid w:val="00907ED0"/>
    <w:rsid w:val="0091329D"/>
    <w:rsid w:val="0091461C"/>
    <w:rsid w:val="00915FC9"/>
    <w:rsid w:val="00926D5F"/>
    <w:rsid w:val="00935D6B"/>
    <w:rsid w:val="00936F66"/>
    <w:rsid w:val="009428D3"/>
    <w:rsid w:val="0094412B"/>
    <w:rsid w:val="00947344"/>
    <w:rsid w:val="00947634"/>
    <w:rsid w:val="009623F2"/>
    <w:rsid w:val="00964145"/>
    <w:rsid w:val="00971971"/>
    <w:rsid w:val="00974C18"/>
    <w:rsid w:val="0097593B"/>
    <w:rsid w:val="00984D9E"/>
    <w:rsid w:val="0099078A"/>
    <w:rsid w:val="00995E75"/>
    <w:rsid w:val="009A0BA4"/>
    <w:rsid w:val="009A2A50"/>
    <w:rsid w:val="009B68B7"/>
    <w:rsid w:val="009C0073"/>
    <w:rsid w:val="009C4182"/>
    <w:rsid w:val="009C58A8"/>
    <w:rsid w:val="009C6703"/>
    <w:rsid w:val="009C7323"/>
    <w:rsid w:val="009D0357"/>
    <w:rsid w:val="009D41EF"/>
    <w:rsid w:val="009E0721"/>
    <w:rsid w:val="009E4B27"/>
    <w:rsid w:val="009E69A7"/>
    <w:rsid w:val="009F3AA9"/>
    <w:rsid w:val="009F53EC"/>
    <w:rsid w:val="00A071DE"/>
    <w:rsid w:val="00A140D6"/>
    <w:rsid w:val="00A17247"/>
    <w:rsid w:val="00A176CF"/>
    <w:rsid w:val="00A207FB"/>
    <w:rsid w:val="00A21503"/>
    <w:rsid w:val="00A2467F"/>
    <w:rsid w:val="00A267C3"/>
    <w:rsid w:val="00A40DC1"/>
    <w:rsid w:val="00A423E6"/>
    <w:rsid w:val="00A42B13"/>
    <w:rsid w:val="00A460B6"/>
    <w:rsid w:val="00A46FA8"/>
    <w:rsid w:val="00A5051E"/>
    <w:rsid w:val="00A60BF6"/>
    <w:rsid w:val="00A65B05"/>
    <w:rsid w:val="00A7188B"/>
    <w:rsid w:val="00A72F35"/>
    <w:rsid w:val="00A74FF1"/>
    <w:rsid w:val="00A77698"/>
    <w:rsid w:val="00A801D8"/>
    <w:rsid w:val="00A80738"/>
    <w:rsid w:val="00A866F2"/>
    <w:rsid w:val="00A92B6E"/>
    <w:rsid w:val="00A9331C"/>
    <w:rsid w:val="00A9683C"/>
    <w:rsid w:val="00AA0E1D"/>
    <w:rsid w:val="00AA1CF7"/>
    <w:rsid w:val="00AA369F"/>
    <w:rsid w:val="00AB45EA"/>
    <w:rsid w:val="00AC1036"/>
    <w:rsid w:val="00AC1BFD"/>
    <w:rsid w:val="00AC291C"/>
    <w:rsid w:val="00AC427A"/>
    <w:rsid w:val="00AC46EA"/>
    <w:rsid w:val="00AD036F"/>
    <w:rsid w:val="00AE1936"/>
    <w:rsid w:val="00AE211C"/>
    <w:rsid w:val="00AE4F08"/>
    <w:rsid w:val="00AF1308"/>
    <w:rsid w:val="00AF25BA"/>
    <w:rsid w:val="00AF38E3"/>
    <w:rsid w:val="00AF4197"/>
    <w:rsid w:val="00AF544F"/>
    <w:rsid w:val="00AF5C9A"/>
    <w:rsid w:val="00AF69E5"/>
    <w:rsid w:val="00AF7674"/>
    <w:rsid w:val="00AF77C3"/>
    <w:rsid w:val="00B01BA0"/>
    <w:rsid w:val="00B10C6E"/>
    <w:rsid w:val="00B16936"/>
    <w:rsid w:val="00B33C47"/>
    <w:rsid w:val="00B46B10"/>
    <w:rsid w:val="00B501EE"/>
    <w:rsid w:val="00B50D65"/>
    <w:rsid w:val="00B5325A"/>
    <w:rsid w:val="00B56853"/>
    <w:rsid w:val="00B64EEB"/>
    <w:rsid w:val="00B71D1C"/>
    <w:rsid w:val="00B828AF"/>
    <w:rsid w:val="00B83F95"/>
    <w:rsid w:val="00B87189"/>
    <w:rsid w:val="00B95654"/>
    <w:rsid w:val="00B95BAD"/>
    <w:rsid w:val="00B96122"/>
    <w:rsid w:val="00BA06D2"/>
    <w:rsid w:val="00BA07A2"/>
    <w:rsid w:val="00BA0F84"/>
    <w:rsid w:val="00BA413E"/>
    <w:rsid w:val="00BA61A4"/>
    <w:rsid w:val="00BA6A4A"/>
    <w:rsid w:val="00BA6D51"/>
    <w:rsid w:val="00BA7664"/>
    <w:rsid w:val="00BB3B9A"/>
    <w:rsid w:val="00BC2EDC"/>
    <w:rsid w:val="00BC5610"/>
    <w:rsid w:val="00BC56E8"/>
    <w:rsid w:val="00BD20A9"/>
    <w:rsid w:val="00BD3D98"/>
    <w:rsid w:val="00BD70A0"/>
    <w:rsid w:val="00BD7582"/>
    <w:rsid w:val="00BE1061"/>
    <w:rsid w:val="00BF1B09"/>
    <w:rsid w:val="00BF3463"/>
    <w:rsid w:val="00BF40DB"/>
    <w:rsid w:val="00C0443C"/>
    <w:rsid w:val="00C11113"/>
    <w:rsid w:val="00C12511"/>
    <w:rsid w:val="00C12D07"/>
    <w:rsid w:val="00C228A2"/>
    <w:rsid w:val="00C22D51"/>
    <w:rsid w:val="00C32E11"/>
    <w:rsid w:val="00C33AC1"/>
    <w:rsid w:val="00C3547E"/>
    <w:rsid w:val="00C400B0"/>
    <w:rsid w:val="00C4131C"/>
    <w:rsid w:val="00C44875"/>
    <w:rsid w:val="00C5388B"/>
    <w:rsid w:val="00C5760F"/>
    <w:rsid w:val="00C63847"/>
    <w:rsid w:val="00C63A18"/>
    <w:rsid w:val="00C648CE"/>
    <w:rsid w:val="00C6746A"/>
    <w:rsid w:val="00C70F68"/>
    <w:rsid w:val="00C815EE"/>
    <w:rsid w:val="00C83353"/>
    <w:rsid w:val="00C87180"/>
    <w:rsid w:val="00C901CE"/>
    <w:rsid w:val="00C93ED9"/>
    <w:rsid w:val="00CA00CE"/>
    <w:rsid w:val="00CA0979"/>
    <w:rsid w:val="00CA47B9"/>
    <w:rsid w:val="00CA632B"/>
    <w:rsid w:val="00CB45F1"/>
    <w:rsid w:val="00CC037C"/>
    <w:rsid w:val="00CC15DD"/>
    <w:rsid w:val="00CC5489"/>
    <w:rsid w:val="00CC77D7"/>
    <w:rsid w:val="00CD2CCD"/>
    <w:rsid w:val="00CD3340"/>
    <w:rsid w:val="00CE06D4"/>
    <w:rsid w:val="00CE1F59"/>
    <w:rsid w:val="00CE3404"/>
    <w:rsid w:val="00CF1570"/>
    <w:rsid w:val="00CF219F"/>
    <w:rsid w:val="00CF3E1A"/>
    <w:rsid w:val="00CF6A73"/>
    <w:rsid w:val="00D01983"/>
    <w:rsid w:val="00D06472"/>
    <w:rsid w:val="00D06612"/>
    <w:rsid w:val="00D17930"/>
    <w:rsid w:val="00D305F1"/>
    <w:rsid w:val="00D32B3E"/>
    <w:rsid w:val="00D41123"/>
    <w:rsid w:val="00D433C4"/>
    <w:rsid w:val="00D46436"/>
    <w:rsid w:val="00D473A7"/>
    <w:rsid w:val="00D4740F"/>
    <w:rsid w:val="00D51D2A"/>
    <w:rsid w:val="00D573E2"/>
    <w:rsid w:val="00D6082F"/>
    <w:rsid w:val="00D60B08"/>
    <w:rsid w:val="00D735CF"/>
    <w:rsid w:val="00D74B4F"/>
    <w:rsid w:val="00D808C7"/>
    <w:rsid w:val="00D81783"/>
    <w:rsid w:val="00D83BED"/>
    <w:rsid w:val="00D83CEC"/>
    <w:rsid w:val="00D86EED"/>
    <w:rsid w:val="00D90418"/>
    <w:rsid w:val="00D92B8A"/>
    <w:rsid w:val="00D9308D"/>
    <w:rsid w:val="00D95287"/>
    <w:rsid w:val="00D958EE"/>
    <w:rsid w:val="00D96593"/>
    <w:rsid w:val="00DA67A7"/>
    <w:rsid w:val="00DA68C0"/>
    <w:rsid w:val="00DA72A5"/>
    <w:rsid w:val="00DB017E"/>
    <w:rsid w:val="00DB257F"/>
    <w:rsid w:val="00DB2ACA"/>
    <w:rsid w:val="00DB582F"/>
    <w:rsid w:val="00DC5323"/>
    <w:rsid w:val="00DC6DA8"/>
    <w:rsid w:val="00DD4FCC"/>
    <w:rsid w:val="00DE04F3"/>
    <w:rsid w:val="00DE44C1"/>
    <w:rsid w:val="00DE71E7"/>
    <w:rsid w:val="00DF3F0C"/>
    <w:rsid w:val="00DF511E"/>
    <w:rsid w:val="00DF671B"/>
    <w:rsid w:val="00E00204"/>
    <w:rsid w:val="00E0528C"/>
    <w:rsid w:val="00E05A2D"/>
    <w:rsid w:val="00E06204"/>
    <w:rsid w:val="00E0663F"/>
    <w:rsid w:val="00E20DFD"/>
    <w:rsid w:val="00E2185C"/>
    <w:rsid w:val="00E26ABB"/>
    <w:rsid w:val="00E27217"/>
    <w:rsid w:val="00E312DD"/>
    <w:rsid w:val="00E31B6A"/>
    <w:rsid w:val="00E3222B"/>
    <w:rsid w:val="00E4563C"/>
    <w:rsid w:val="00E4622C"/>
    <w:rsid w:val="00E530B7"/>
    <w:rsid w:val="00E54BEC"/>
    <w:rsid w:val="00E578F5"/>
    <w:rsid w:val="00E606FF"/>
    <w:rsid w:val="00E62325"/>
    <w:rsid w:val="00E6247A"/>
    <w:rsid w:val="00E67D88"/>
    <w:rsid w:val="00E711D3"/>
    <w:rsid w:val="00E743B6"/>
    <w:rsid w:val="00E74CF3"/>
    <w:rsid w:val="00E83361"/>
    <w:rsid w:val="00E87D8E"/>
    <w:rsid w:val="00E96A29"/>
    <w:rsid w:val="00E96BCD"/>
    <w:rsid w:val="00E96EFC"/>
    <w:rsid w:val="00EA0AA1"/>
    <w:rsid w:val="00EA2BC3"/>
    <w:rsid w:val="00EA77FA"/>
    <w:rsid w:val="00EB61C3"/>
    <w:rsid w:val="00EC177D"/>
    <w:rsid w:val="00EC4E73"/>
    <w:rsid w:val="00EC54CB"/>
    <w:rsid w:val="00EC5759"/>
    <w:rsid w:val="00EC7BA8"/>
    <w:rsid w:val="00ED2409"/>
    <w:rsid w:val="00ED364D"/>
    <w:rsid w:val="00ED3A5B"/>
    <w:rsid w:val="00ED498D"/>
    <w:rsid w:val="00ED64F6"/>
    <w:rsid w:val="00ED7FF2"/>
    <w:rsid w:val="00EE6A06"/>
    <w:rsid w:val="00EF3C71"/>
    <w:rsid w:val="00F005F0"/>
    <w:rsid w:val="00F03A0B"/>
    <w:rsid w:val="00F10242"/>
    <w:rsid w:val="00F12130"/>
    <w:rsid w:val="00F165FA"/>
    <w:rsid w:val="00F169CF"/>
    <w:rsid w:val="00F20CF8"/>
    <w:rsid w:val="00F30909"/>
    <w:rsid w:val="00F45A06"/>
    <w:rsid w:val="00F46DCE"/>
    <w:rsid w:val="00F54A8E"/>
    <w:rsid w:val="00F57A8E"/>
    <w:rsid w:val="00F625C4"/>
    <w:rsid w:val="00F66363"/>
    <w:rsid w:val="00F73B48"/>
    <w:rsid w:val="00F768EF"/>
    <w:rsid w:val="00F7714B"/>
    <w:rsid w:val="00F83ECE"/>
    <w:rsid w:val="00F873D0"/>
    <w:rsid w:val="00F90922"/>
    <w:rsid w:val="00F95CD2"/>
    <w:rsid w:val="00F96A06"/>
    <w:rsid w:val="00F971D8"/>
    <w:rsid w:val="00F97B30"/>
    <w:rsid w:val="00FB2C05"/>
    <w:rsid w:val="00FB3A57"/>
    <w:rsid w:val="00FB4C38"/>
    <w:rsid w:val="00FB5C6D"/>
    <w:rsid w:val="00FC4995"/>
    <w:rsid w:val="00FC6192"/>
    <w:rsid w:val="00FC644E"/>
    <w:rsid w:val="00FD16D8"/>
    <w:rsid w:val="00FE3B45"/>
    <w:rsid w:val="00FE63FE"/>
    <w:rsid w:val="00FF19C7"/>
    <w:rsid w:val="00FF222A"/>
    <w:rsid w:val="00FF2D80"/>
    <w:rsid w:val="00FF3780"/>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spacing w:before="100" w:beforeAutospacing="1" w:after="100" w:afterAutospacing="1"/>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spacing w:before="100" w:beforeAutospacing="1" w:after="100" w:afterAutospacing="1"/>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C3E4-0FAB-403A-8DCA-CA1AD52A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9249</Words>
  <Characters>5272</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Manager>P.Vilks</Manager>
  <Company>PKC</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Sarmite.Ozola@pkc.mk.gov.lv</dc:creator>
  <cp:keywords>Informatīvais ziņojums</cp:keywords>
  <dc:description>Sarmīte Ozola
PKC Kapitālsabiedrību pārvaldības nodaļas konsultante
Tālr.:67082815
E-pasts: Sarmite.Ozola@pkc.mk.gov.lv</dc:description>
  <cp:lastModifiedBy>Gunta Lejiete</cp:lastModifiedBy>
  <cp:revision>2</cp:revision>
  <cp:lastPrinted>2016-07-25T06:31:00Z</cp:lastPrinted>
  <dcterms:created xsi:type="dcterms:W3CDTF">2016-08-15T05:43:00Z</dcterms:created>
  <dcterms:modified xsi:type="dcterms:W3CDTF">2016-08-15T05:43:00Z</dcterms:modified>
</cp:coreProperties>
</file>