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2" w:rsidRDefault="006E32AC" w:rsidP="0037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32A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</w:t>
      </w:r>
    </w:p>
    <w:p w:rsidR="004B6009" w:rsidRPr="00C63BB9" w:rsidRDefault="006E32AC" w:rsidP="00377D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32A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“Par programmas "Valsts aizsardzība, drošība un integrācija </w:t>
      </w:r>
      <w:r w:rsidRPr="00DF19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NATO</w:t>
      </w:r>
      <w:r w:rsidRPr="006E32A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" līdzekļu izlietojumu” </w:t>
      </w:r>
      <w:r w:rsid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</w:t>
      </w:r>
      <w:r w:rsidRPr="006E32A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anotācija</w:t>
      </w:r>
      <w:r w:rsid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1B561F" w:rsidRPr="00EC5A2F" w:rsidTr="00A611F8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09" w:rsidRPr="00C63BB9" w:rsidRDefault="001B561F" w:rsidP="00C6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1B561F" w:rsidRPr="00EC5A2F" w:rsidTr="00EC5A2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Default="00A21D0E" w:rsidP="00A21D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22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E32AC"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„Par valsts budžetu 2016. gadam” 39. pants paredz, ka programmas „Valsts aizsardzība, drošība un integrācija NATO” izlietojumu nosaka Ministru kabinets</w:t>
            </w:r>
            <w:r w:rsidR="005C2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</w:t>
            </w:r>
            <w:r w:rsidR="00556F79" w:rsidRPr="00A21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2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MK)</w:t>
            </w:r>
            <w:r w:rsidR="006E32AC"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A21D0E" w:rsidRDefault="00B22B89" w:rsidP="00A21D0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  <w:r w:rsid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556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="00A21D0E"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2003. gada 29. aprīļa noteikumu Nr. 236 “Aizsardzības ministrijas nolikums”</w:t>
            </w:r>
            <w:r w:rsidR="00A21D0E" w:rsidRPr="00A2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E">
              <w:rPr>
                <w:rFonts w:ascii="Times New Roman" w:hAnsi="Times New Roman" w:cs="Times New Roman"/>
                <w:sz w:val="24"/>
                <w:szCs w:val="24"/>
              </w:rPr>
              <w:t>5.4. apakšpunktu</w:t>
            </w:r>
            <w:r w:rsidR="00A21D0E">
              <w:t xml:space="preserve"> </w:t>
            </w:r>
            <w:r w:rsidR="00A21D0E" w:rsidRPr="00A21D0E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(turpmāk – AM) </w:t>
            </w:r>
            <w:r w:rsidR="00A21D0E">
              <w:rPr>
                <w:rFonts w:ascii="Times New Roman" w:hAnsi="Times New Roman" w:cs="Times New Roman"/>
                <w:sz w:val="24"/>
                <w:szCs w:val="24"/>
              </w:rPr>
              <w:t>uzdevums ir piedalītie</w:t>
            </w:r>
            <w:r w:rsidR="00A21D0E" w:rsidRPr="00A21D0E">
              <w:rPr>
                <w:rFonts w:ascii="Times New Roman" w:hAnsi="Times New Roman" w:cs="Times New Roman"/>
                <w:sz w:val="24"/>
                <w:szCs w:val="24"/>
              </w:rPr>
              <w:t>s Ziemeļatlantijas līguma organizācijas</w:t>
            </w:r>
            <w:r w:rsidR="005C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4C" w:rsidRPr="005C2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>North</w:t>
            </w:r>
            <w:proofErr w:type="spellEnd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>Atlantic</w:t>
            </w:r>
            <w:proofErr w:type="spellEnd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>Treaty</w:t>
            </w:r>
            <w:proofErr w:type="spellEnd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>Organisation</w:t>
            </w:r>
            <w:proofErr w:type="spellEnd"/>
            <w:r w:rsidR="005C294C" w:rsidRPr="005C294C">
              <w:rPr>
                <w:rFonts w:ascii="Times New Roman" w:hAnsi="Times New Roman" w:cs="Times New Roman"/>
                <w:sz w:val="24"/>
                <w:szCs w:val="24"/>
              </w:rPr>
              <w:t xml:space="preserve"> – turpmāk</w:t>
            </w:r>
            <w:r w:rsidR="005C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4C" w:rsidRPr="005C294C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="005C2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1D0E" w:rsidRPr="00A21D0E">
              <w:rPr>
                <w:rFonts w:ascii="Times New Roman" w:hAnsi="Times New Roman" w:cs="Times New Roman"/>
                <w:sz w:val="24"/>
                <w:szCs w:val="24"/>
              </w:rPr>
              <w:t>, Eiropas Savienības un citu starptautisko drošības un aizsardzības organizāciju drošības un valsts a</w:t>
            </w:r>
            <w:r w:rsidR="00A21D0E">
              <w:rPr>
                <w:rFonts w:ascii="Times New Roman" w:hAnsi="Times New Roman" w:cs="Times New Roman"/>
                <w:sz w:val="24"/>
                <w:szCs w:val="24"/>
              </w:rPr>
              <w:t xml:space="preserve">izsardzības politikas veidošanā. </w:t>
            </w:r>
          </w:p>
          <w:p w:rsidR="00B22B89" w:rsidRDefault="00A21D0E" w:rsidP="00A21D0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Minēto noteikumu</w:t>
            </w:r>
            <w:r w:rsidRPr="00A2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 apakšpunkts nosaka, ka AM</w:t>
            </w:r>
            <w:r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uzdevums ir informēt sabiedrību par nozares politiku un ministrijas padotībā esošo iestāžu darbību, konsultēties ar nevalstiskajām organizācijām (turpmāk – NVO) lēmuma pieņemšanas procesā, veicināt sociālo dialogu jautājumos, kas saistīti ar politikas izstrādi un īstenošanu, kā arī iesaistīt sabiedrības pārstāvjus valsts pārvaldē.</w:t>
            </w:r>
            <w:r w:rsidRPr="00A2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D0E" w:rsidRDefault="00B22B89" w:rsidP="00A21D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</w:t>
            </w:r>
            <w:r w:rsidR="00A21D0E" w:rsidRPr="00A21D0E">
              <w:rPr>
                <w:rFonts w:ascii="Times New Roman" w:hAnsi="Times New Roman" w:cs="Times New Roman"/>
                <w:sz w:val="24"/>
                <w:szCs w:val="24"/>
              </w:rPr>
              <w:t xml:space="preserve"> noteikumu </w:t>
            </w:r>
            <w:r w:rsidR="00A21D0E"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  <w:r w:rsidR="00A21D0E" w:rsidRPr="00A2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0E"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apakšpunkts paredz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A21D0E" w:rsidRPr="00A21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tiesības iesaistīt nozares politikas jautājumu risināšanā ministriju, citu valsts pārvaldes iestāžu, pašvaldību un citu institūciju pārstāvjus. </w:t>
            </w:r>
          </w:p>
          <w:p w:rsidR="00A21D0E" w:rsidRPr="00A21D0E" w:rsidRDefault="00B22B89" w:rsidP="00A21D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</w:t>
            </w:r>
            <w:r w:rsidRPr="00B22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dibinājumu likuma 10. panta otrā daļa nosaka</w:t>
            </w:r>
            <w:r w:rsidRPr="00B22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Pr="00B22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jautājumos, kas saistīti ar attiecīgās biedrības darbības mērķi, biedrība var vērsties valsts un pašvaldību institūcijās.</w:t>
            </w:r>
          </w:p>
        </w:tc>
      </w:tr>
      <w:tr w:rsidR="001B561F" w:rsidRPr="00EC5A2F" w:rsidTr="00EC5A2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C3" w:rsidRDefault="005C294C" w:rsidP="00C94B61">
            <w:pPr>
              <w:pStyle w:val="naiskr"/>
              <w:spacing w:before="0" w:after="120"/>
              <w:jc w:val="both"/>
            </w:pPr>
            <w:r>
              <w:t>AM</w:t>
            </w:r>
            <w:r w:rsidR="000932E7">
              <w:t xml:space="preserve"> </w:t>
            </w:r>
            <w:r w:rsidR="00F334C3">
              <w:t xml:space="preserve">ir ieinteresēta veidot un turpināt sadarbību ar biedrību „Latvijas Transatlantiskā Organizācija” (turpmāk – LATO), kuras darbības mērķi saskan ar AM noteiktajiem uzdevumiem. </w:t>
            </w:r>
          </w:p>
          <w:p w:rsidR="00F334C3" w:rsidRDefault="00B22B89" w:rsidP="00B22B89">
            <w:pPr>
              <w:pStyle w:val="naiskr"/>
              <w:spacing w:before="120" w:after="120"/>
              <w:jc w:val="both"/>
            </w:pPr>
            <w:r>
              <w:t>Atbilstoši statūtiem</w:t>
            </w:r>
            <w:r w:rsidR="00F334C3">
              <w:t xml:space="preserve"> šīs b</w:t>
            </w:r>
            <w:r w:rsidR="00F334C3" w:rsidRPr="00F334C3">
              <w:t xml:space="preserve">iedrības mērķi ir veicināt Latvijas darbību </w:t>
            </w:r>
            <w:r w:rsidR="00F334C3" w:rsidRPr="00F334C3">
              <w:rPr>
                <w:i/>
              </w:rPr>
              <w:t>NATO</w:t>
            </w:r>
            <w:r w:rsidR="00F334C3" w:rsidRPr="00F334C3">
              <w:t xml:space="preserve">, apvienot Latvijas sabiedrību un tās ekonomiskos, politiskos, kultūras, zinātniskos un sociālos spēkus Latvijas līdzdalībā </w:t>
            </w:r>
            <w:r w:rsidR="00F334C3" w:rsidRPr="00F334C3">
              <w:rPr>
                <w:i/>
              </w:rPr>
              <w:t>NATO</w:t>
            </w:r>
            <w:r w:rsidR="00F334C3" w:rsidRPr="00F334C3">
              <w:t xml:space="preserve">, kā arī veicināt sabiedrības atbalstu </w:t>
            </w:r>
            <w:r w:rsidR="00F334C3" w:rsidRPr="00F334C3">
              <w:rPr>
                <w:i/>
              </w:rPr>
              <w:t>NATO</w:t>
            </w:r>
            <w:r w:rsidR="00F334C3" w:rsidRPr="00F334C3">
              <w:t>.</w:t>
            </w:r>
          </w:p>
          <w:p w:rsidR="006E32AC" w:rsidRDefault="00F334C3" w:rsidP="006E32AC">
            <w:pPr>
              <w:pStyle w:val="naiskr"/>
              <w:spacing w:before="120" w:after="120"/>
              <w:jc w:val="both"/>
            </w:pPr>
            <w:r>
              <w:t>16</w:t>
            </w:r>
            <w:r w:rsidR="006E32AC">
              <w:t xml:space="preserve"> gadu darbības laikā LATO ir aktīvi sekojusi līdzi norisēm aizsardzības nozarē un i</w:t>
            </w:r>
            <w:r w:rsidR="009E0696">
              <w:t xml:space="preserve">esaistījusies ar savu atbalstu. </w:t>
            </w:r>
            <w:r w:rsidR="006E32AC">
              <w:t xml:space="preserve">LATO ir palīdzējusi Latvijai piepildīt vienu no svarīgākajiem mērķiem – kļūt par pilntiesīgu </w:t>
            </w:r>
            <w:r w:rsidR="006E32AC" w:rsidRPr="006E32AC">
              <w:rPr>
                <w:i/>
              </w:rPr>
              <w:t>NATO</w:t>
            </w:r>
            <w:r w:rsidR="006E32AC">
              <w:t xml:space="preserve"> dalībvalsti. LATO īstenotās aktivitātes ir sekmējušas Latvijas sabiedrības izpratni par drošības politikas procesiem Latvijā un pasaulē. </w:t>
            </w:r>
          </w:p>
          <w:p w:rsidR="00F334C3" w:rsidRDefault="006E32AC" w:rsidP="006E32AC">
            <w:pPr>
              <w:pStyle w:val="naiskr"/>
              <w:spacing w:before="120" w:after="120"/>
              <w:jc w:val="both"/>
            </w:pPr>
            <w:r>
              <w:lastRenderedPageBreak/>
              <w:t xml:space="preserve">LATO ir kļuvusi par nozīmīgu AM sadarbības partneri nevalstiskajā sektorā un, sekmīgi sadarbojoties, ir izdevies īstenot daudzus kopīgus projektus. </w:t>
            </w:r>
            <w:r w:rsidR="009E0696" w:rsidRPr="009E0696">
              <w:t xml:space="preserve">Katru gadu LATO realizē vairākus nozīmīgus sabiedrības informēšanas projektus, tādējādi sniedzot būtisku atbalstu aizsardzības </w:t>
            </w:r>
            <w:r w:rsidR="00C94B61">
              <w:t>nozares</w:t>
            </w:r>
            <w:r w:rsidR="009E0696" w:rsidRPr="009E0696">
              <w:t xml:space="preserve"> popularizēšanā.</w:t>
            </w:r>
            <w:r w:rsidR="009E0696">
              <w:t xml:space="preserve"> </w:t>
            </w:r>
          </w:p>
          <w:p w:rsidR="006E32AC" w:rsidRDefault="006E32AC" w:rsidP="006E32AC">
            <w:pPr>
              <w:pStyle w:val="naiskr"/>
              <w:spacing w:before="120" w:after="120"/>
              <w:jc w:val="both"/>
            </w:pPr>
            <w:r>
              <w:t xml:space="preserve">Viens no redzamākajiem projektiem ir starptautiskā ārpolitikas un drošības politikas ekspertu tikšanās </w:t>
            </w:r>
            <w:r w:rsidR="00973A08">
              <w:t>“</w:t>
            </w:r>
            <w:r w:rsidRPr="00973A08">
              <w:t>Rīgas konference</w:t>
            </w:r>
            <w:r w:rsidR="00973A08">
              <w:t>”</w:t>
            </w:r>
            <w:r>
              <w:t xml:space="preserve">, ko LATO </w:t>
            </w:r>
            <w:r w:rsidR="009E0696">
              <w:t xml:space="preserve">sadarbībā ar Aizsardzības un Ārlietu ministrijām </w:t>
            </w:r>
            <w:r>
              <w:t>rīko kopš 2006.</w:t>
            </w:r>
            <w:r w:rsidR="009E0696">
              <w:t> </w:t>
            </w:r>
            <w:r w:rsidR="00C63BB9">
              <w:t>g</w:t>
            </w:r>
            <w:r>
              <w:t>ada</w:t>
            </w:r>
            <w:r w:rsidR="00C63BB9">
              <w:t xml:space="preserve">. </w:t>
            </w:r>
            <w:r w:rsidR="00973A08" w:rsidRPr="00973A08">
              <w:t>“</w:t>
            </w:r>
            <w:r w:rsidRPr="00973A08">
              <w:t>Rīgas konference</w:t>
            </w:r>
            <w:r w:rsidR="00973A08" w:rsidRPr="00973A08">
              <w:t>”</w:t>
            </w:r>
            <w:r>
              <w:t xml:space="preserve"> ik gadus Rīgā pulcē augsta līmeņa ārvalstu ekspertus un augsta ranga amatpersonas, un ir ieguvusi starptautisku atpazīstamību drošības politikas ekspertu vidū. </w:t>
            </w:r>
            <w:r w:rsidR="00973A08">
              <w:t>“</w:t>
            </w:r>
            <w:r w:rsidRPr="00973A08">
              <w:t>Rīgas konferences</w:t>
            </w:r>
            <w:r w:rsidR="00973A08">
              <w:t>”</w:t>
            </w:r>
            <w:r>
              <w:t xml:space="preserve"> ietvaros notiek diskusijas par svarīgiem reģionālās un globālās drošības jautājumiem. 2015. gada </w:t>
            </w:r>
            <w:r w:rsidR="00973A08">
              <w:t>“</w:t>
            </w:r>
            <w:r w:rsidRPr="00973A08">
              <w:t>Rīgas konferencē</w:t>
            </w:r>
            <w:r w:rsidR="00973A08">
              <w:t>”</w:t>
            </w:r>
            <w:r>
              <w:t xml:space="preserve"> tika aplūkota situācija Ukrainā, Krievijas ārpolitika attiecībā uz tās kaimiņvalstīm, sankciju radītajām sekām un izaicinājumiem, </w:t>
            </w:r>
            <w:r w:rsidRPr="006E32AC">
              <w:rPr>
                <w:i/>
              </w:rPr>
              <w:t xml:space="preserve">NATO </w:t>
            </w:r>
            <w:r>
              <w:t xml:space="preserve">lomu globālās stabilitātes aizsardzībā, </w:t>
            </w:r>
            <w:proofErr w:type="spellStart"/>
            <w:r w:rsidRPr="006E32AC">
              <w:rPr>
                <w:i/>
              </w:rPr>
              <w:t>Daesh</w:t>
            </w:r>
            <w:proofErr w:type="spellEnd"/>
            <w:r>
              <w:t xml:space="preserve"> apkarošanu un </w:t>
            </w:r>
            <w:r w:rsidRPr="006E32AC">
              <w:rPr>
                <w:i/>
              </w:rPr>
              <w:t>NATO</w:t>
            </w:r>
            <w:r>
              <w:t xml:space="preserve"> gatavības rīcības plāna realizāciju. </w:t>
            </w:r>
            <w:r w:rsidR="00973A08" w:rsidRPr="00973A08">
              <w:t>“</w:t>
            </w:r>
            <w:r w:rsidRPr="00973A08">
              <w:t>Rīgas konference</w:t>
            </w:r>
            <w:r w:rsidR="00973A08" w:rsidRPr="00973A08">
              <w:t>”</w:t>
            </w:r>
            <w:r>
              <w:t xml:space="preserve"> </w:t>
            </w:r>
            <w:r w:rsidR="009E0696">
              <w:t xml:space="preserve">arī </w:t>
            </w:r>
            <w:r>
              <w:t xml:space="preserve">sekmē Latvijas tēla atpazīstamību un popularizē Rīgu kā Austrumeiropas </w:t>
            </w:r>
            <w:r w:rsidR="00F334C3">
              <w:t>vadošo analītisko centru. 2015. </w:t>
            </w:r>
            <w:r>
              <w:t xml:space="preserve">gada </w:t>
            </w:r>
            <w:r w:rsidR="00973A08">
              <w:t>“</w:t>
            </w:r>
            <w:r w:rsidRPr="00973A08">
              <w:t>Rīgas konferenci</w:t>
            </w:r>
            <w:r w:rsidR="00973A08">
              <w:t>”</w:t>
            </w:r>
            <w:r>
              <w:t xml:space="preserve"> klātienē apmeklēja vairāk </w:t>
            </w:r>
            <w:r w:rsidR="00C63BB9">
              <w:t>ne</w:t>
            </w:r>
            <w:r w:rsidR="008B5BC5">
              <w:t>kā 55</w:t>
            </w:r>
            <w:r>
              <w:t xml:space="preserve">0 dalībnieku no 40 pasaules valstīm, konferences tiešraidi divu dienu laikā vēroja 84 pasaules valstīs, un kopējais skatījumu skaits pārsniedza 1,7 miljonus. </w:t>
            </w:r>
          </w:p>
          <w:p w:rsidR="00ED795F" w:rsidRDefault="005C574C" w:rsidP="004B05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B8">
              <w:rPr>
                <w:rFonts w:ascii="Times New Roman" w:hAnsi="Times New Roman" w:cs="Times New Roman"/>
                <w:sz w:val="24"/>
                <w:szCs w:val="24"/>
              </w:rPr>
              <w:t xml:space="preserve">2015. gadā LATO </w:t>
            </w:r>
            <w:r w:rsidR="004B05B8">
              <w:rPr>
                <w:rFonts w:ascii="Times New Roman" w:hAnsi="Times New Roman" w:cs="Times New Roman"/>
                <w:sz w:val="24"/>
                <w:szCs w:val="24"/>
              </w:rPr>
              <w:t xml:space="preserve">piedalījās </w:t>
            </w:r>
            <w:r w:rsidR="00C9111F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4B05B8">
              <w:rPr>
                <w:rFonts w:ascii="Times New Roman" w:hAnsi="Times New Roman" w:cs="Times New Roman"/>
                <w:sz w:val="24"/>
                <w:szCs w:val="24"/>
              </w:rPr>
              <w:t>vairāku citu aizsardzības nozarei nozīmīgu projektu īstenošanā</w:t>
            </w:r>
            <w:r w:rsidR="00ED7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795F" w:rsidRPr="00C207A0" w:rsidRDefault="00C207A0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11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>urpinot diskusijas par Valsts aizsardzības koncepcijas izstrādi, LATO sadarbībā ar AM un Debašu centru vairākās Latvijas augstskolās rīkoja diskusijas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>, lai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pārrunāt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jauniešu iespējas un motivāciju iesaistīties va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>lsts aizsardzības nodrošināšanā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7A0" w:rsidRPr="00C207A0" w:rsidRDefault="00C207A0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2. sadarbībā ar </w:t>
            </w:r>
            <w:r w:rsidRPr="00C207A0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Stratēģiskās komunikācijas izcilības centru</w:t>
            </w:r>
            <w:r w:rsidR="00C9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1F" w:rsidRPr="00C207A0">
              <w:rPr>
                <w:rFonts w:ascii="Times New Roman" w:hAnsi="Times New Roman" w:cs="Times New Roman"/>
                <w:sz w:val="24"/>
                <w:szCs w:val="24"/>
              </w:rPr>
              <w:t>LATO</w:t>
            </w:r>
            <w:r w:rsidR="00F0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>rīkoja publisko diskusiju „Cenzēto mediju prop</w:t>
            </w:r>
            <w:r w:rsidR="00F02C2B">
              <w:rPr>
                <w:rFonts w:ascii="Times New Roman" w:hAnsi="Times New Roman" w:cs="Times New Roman"/>
                <w:sz w:val="24"/>
                <w:szCs w:val="24"/>
              </w:rPr>
              <w:t>aganda informācijas telpā”, kurā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tika</w:t>
            </w:r>
            <w:r w:rsidR="007A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>aplūkoti gan konstatētie pārkāpumi masu mediju darbībā, gan nepieciešamās iniciatīvas, lai stiprinātu informācijas telpu un nodrošinātu korektas informācijas pieejamību sabi</w:t>
            </w:r>
            <w:r w:rsidR="007A5482">
              <w:rPr>
                <w:rFonts w:ascii="Times New Roman" w:hAnsi="Times New Roman" w:cs="Times New Roman"/>
                <w:sz w:val="24"/>
                <w:szCs w:val="24"/>
              </w:rPr>
              <w:t xml:space="preserve">edrībai. Tāpat 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>tika skarts jautājums par nepieciešamību izprast straujā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tehnoloģiju attīstība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>s ietekmi uz masu medijiem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un sabiedrību, un 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02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BB9">
              <w:rPr>
                <w:rFonts w:ascii="Times New Roman" w:hAnsi="Times New Roman" w:cs="Times New Roman"/>
                <w:sz w:val="24"/>
                <w:szCs w:val="24"/>
              </w:rPr>
              <w:t xml:space="preserve"> cik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nozīmīga ir kritiskās domāšanas un masu mediju pielietošanas prasmju attīstīšana.</w:t>
            </w:r>
          </w:p>
          <w:p w:rsidR="009836E7" w:rsidRPr="00C207A0" w:rsidRDefault="007A5482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7A0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sadarbībā 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>ar Latvijas Drošības un aizs</w:t>
            </w:r>
            <w:r w:rsidR="0080725F">
              <w:rPr>
                <w:rFonts w:ascii="Times New Roman" w:hAnsi="Times New Roman" w:cs="Times New Roman"/>
                <w:sz w:val="24"/>
                <w:szCs w:val="24"/>
              </w:rPr>
              <w:t xml:space="preserve">ardzības industriju federāciju un ar 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>NATO P</w:t>
            </w:r>
            <w:r w:rsidR="0080725F">
              <w:rPr>
                <w:rFonts w:ascii="Times New Roman" w:hAnsi="Times New Roman" w:cs="Times New Roman"/>
                <w:sz w:val="24"/>
                <w:szCs w:val="24"/>
              </w:rPr>
              <w:t>ubliskās divīzijas departamenta un ASV vēstniecības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Rīgā</w:t>
            </w:r>
            <w:r w:rsidR="0080725F">
              <w:rPr>
                <w:rFonts w:ascii="Times New Roman" w:hAnsi="Times New Roman" w:cs="Times New Roman"/>
                <w:sz w:val="24"/>
                <w:szCs w:val="24"/>
              </w:rPr>
              <w:t xml:space="preserve"> atbalstu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1F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LATO 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organizēja 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konferenci “Latvijas dalība </w:t>
            </w:r>
            <w:r w:rsidR="00ED795F" w:rsidRPr="00C207A0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="00ED795F" w:rsidRPr="00C207A0">
              <w:rPr>
                <w:rFonts w:ascii="Times New Roman" w:hAnsi="Times New Roman" w:cs="Times New Roman"/>
                <w:sz w:val="24"/>
                <w:szCs w:val="24"/>
              </w:rPr>
              <w:t>: ieguvumi sabiedrībai un ekonomikai”</w:t>
            </w:r>
            <w:r w:rsidR="009836E7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. Konferencē 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Baltijas valstu valdību, aizsardzības industriju un </w:t>
            </w:r>
            <w:r w:rsidR="00F02C2B"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pārstāvji, uzņē</w:t>
            </w:r>
            <w:r w:rsidR="009836E7" w:rsidRPr="00C207A0">
              <w:rPr>
                <w:rFonts w:ascii="Times New Roman" w:hAnsi="Times New Roman" w:cs="Times New Roman"/>
                <w:sz w:val="24"/>
                <w:szCs w:val="24"/>
              </w:rPr>
              <w:t>mēji, akadēmiķi un pētnieki pārsprieda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jaunākās aizsardzības nozares att</w:t>
            </w:r>
            <w:r w:rsidR="009836E7" w:rsidRPr="00C207A0">
              <w:rPr>
                <w:rFonts w:ascii="Times New Roman" w:hAnsi="Times New Roman" w:cs="Times New Roman"/>
                <w:sz w:val="24"/>
                <w:szCs w:val="24"/>
              </w:rPr>
              <w:t>īstība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36E7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tendences, 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apmainījās viedokļiem par </w:t>
            </w:r>
            <w:proofErr w:type="spellStart"/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>hibrīdkara</w:t>
            </w:r>
            <w:proofErr w:type="spellEnd"/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metodēm u</w:t>
            </w:r>
            <w:r w:rsidR="009836E7" w:rsidRPr="00C207A0">
              <w:rPr>
                <w:rFonts w:ascii="Times New Roman" w:hAnsi="Times New Roman" w:cs="Times New Roman"/>
                <w:sz w:val="24"/>
                <w:szCs w:val="24"/>
              </w:rPr>
              <w:t>n no tām izrietošajiem draudiem, kā arī pārrunāja potenciālos risinājumus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un aizsardzības industrija</w:t>
            </w:r>
            <w:r w:rsidR="009836E7" w:rsidRPr="00C207A0">
              <w:rPr>
                <w:rFonts w:ascii="Times New Roman" w:hAnsi="Times New Roman" w:cs="Times New Roman"/>
                <w:sz w:val="24"/>
                <w:szCs w:val="24"/>
              </w:rPr>
              <w:t>s nākotnes attīstības virzienus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172C" w:rsidRPr="00C207A0" w:rsidRDefault="007A5482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>Rekrutēša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>Jaunsardzes</w:t>
            </w:r>
            <w:proofErr w:type="spellEnd"/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centrs 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ar LATO atbalstu 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2015. gada augustā 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Jelgavas novadā 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organizēja 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Baltijas valstu jaunsargu </w:t>
            </w:r>
            <w:r w:rsidR="005C574C" w:rsidRPr="00C207A0">
              <w:rPr>
                <w:rFonts w:ascii="Times New Roman" w:hAnsi="Times New Roman" w:cs="Times New Roman"/>
                <w:sz w:val="24"/>
                <w:szCs w:val="24"/>
              </w:rPr>
              <w:t>vasaras nometni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1D6EE8" w:rsidRPr="00C207A0">
              <w:rPr>
                <w:rFonts w:ascii="Times New Roman" w:hAnsi="Times New Roman" w:cs="Times New Roman"/>
                <w:i/>
                <w:sz w:val="24"/>
                <w:szCs w:val="24"/>
              </w:rPr>
              <w:t>Baltic</w:t>
            </w:r>
            <w:proofErr w:type="spellEnd"/>
            <w:r w:rsidR="001D6EE8" w:rsidRPr="00C207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6EE8" w:rsidRPr="00C207A0">
              <w:rPr>
                <w:rFonts w:ascii="Times New Roman" w:hAnsi="Times New Roman" w:cs="Times New Roman"/>
                <w:i/>
                <w:sz w:val="24"/>
                <w:szCs w:val="24"/>
              </w:rPr>
              <w:t>Guards</w:t>
            </w:r>
            <w:proofErr w:type="spellEnd"/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2015”, 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kurā 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>piedal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>īj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vairāk nekā 100 pusaudži un jaunieši vecumā no 14 līdz 18 gadiem. Nometnes mērķis bija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stiprināt reģionālo identitāti, veicināt līdera prasmes jauniešiem, iesaistīt jauniešu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s krīzes pārvarēšanas </w:t>
            </w:r>
            <w:proofErr w:type="spellStart"/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>simulācijā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, veicināt izpratni par drošības un aizsardzības politiku, starptautiskajiem drošības izaicinājumiem, </w:t>
            </w:r>
            <w:r w:rsidR="001D6EE8" w:rsidRPr="00C207A0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="001D6EE8" w:rsidRPr="00C207A0">
              <w:rPr>
                <w:rFonts w:ascii="Times New Roman" w:hAnsi="Times New Roman" w:cs="Times New Roman"/>
                <w:sz w:val="24"/>
                <w:szCs w:val="24"/>
              </w:rPr>
              <w:t>, kā arī veicināt Baltijas jaunsargu</w:t>
            </w:r>
            <w:r w:rsidR="00C207A0">
              <w:rPr>
                <w:rFonts w:ascii="Times New Roman" w:hAnsi="Times New Roman" w:cs="Times New Roman"/>
                <w:sz w:val="24"/>
                <w:szCs w:val="24"/>
              </w:rPr>
              <w:t xml:space="preserve"> kustību attīstību un sadarbību;</w:t>
            </w:r>
          </w:p>
          <w:p w:rsidR="00C207A0" w:rsidRDefault="007A5482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7A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C9111F">
              <w:rPr>
                <w:rFonts w:ascii="Times New Roman" w:hAnsi="Times New Roman" w:cs="Times New Roman"/>
                <w:sz w:val="24"/>
                <w:szCs w:val="24"/>
              </w:rPr>
              <w:t xml:space="preserve">sadarbībā ar </w:t>
            </w:r>
            <w:r w:rsidR="001C5F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9111F">
              <w:rPr>
                <w:rFonts w:ascii="Times New Roman" w:hAnsi="Times New Roman" w:cs="Times New Roman"/>
                <w:sz w:val="24"/>
                <w:szCs w:val="24"/>
              </w:rPr>
              <w:t>ziedot.lv</w:t>
            </w:r>
            <w:proofErr w:type="spellEnd"/>
            <w:r w:rsidR="001C5F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  <w:r w:rsidR="00C9111F">
              <w:rPr>
                <w:rFonts w:ascii="Times New Roman" w:hAnsi="Times New Roman" w:cs="Times New Roman"/>
                <w:sz w:val="24"/>
                <w:szCs w:val="24"/>
              </w:rPr>
              <w:t xml:space="preserve"> un citiem sadarbības partneriem 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>LATO</w:t>
            </w:r>
            <w:r w:rsidR="00C9111F">
              <w:rPr>
                <w:rFonts w:ascii="Times New Roman" w:hAnsi="Times New Roman" w:cs="Times New Roman"/>
                <w:sz w:val="24"/>
                <w:szCs w:val="24"/>
              </w:rPr>
              <w:t xml:space="preserve"> uzsāka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ziedojumu </w:t>
            </w:r>
            <w:r w:rsidR="00C207A0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vākšanas </w:t>
            </w:r>
            <w:r w:rsidR="00D1172C" w:rsidRPr="00C207A0">
              <w:rPr>
                <w:rFonts w:ascii="Times New Roman" w:hAnsi="Times New Roman" w:cs="Times New Roman"/>
                <w:sz w:val="24"/>
                <w:szCs w:val="24"/>
              </w:rPr>
              <w:t>kampaņu</w:t>
            </w:r>
            <w:r w:rsidR="00C207A0"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Zemessardzes ekipējuma – nakts redzamības iekārtu iegādei</w:t>
            </w:r>
            <w:r w:rsidR="00BB4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4F15" w:rsidRDefault="00F77A63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 gadam LATO ir izvirzījis šādus mērķus: </w:t>
            </w:r>
          </w:p>
          <w:p w:rsidR="00F77A63" w:rsidRDefault="00F77A63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sekmēt bērnu un jauniešu izpratni par drošības un valsts aizsardzības jautājumiem; </w:t>
            </w:r>
          </w:p>
          <w:p w:rsidR="00F77A63" w:rsidRDefault="00F77A63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skaidrot plašākai sabiedrībai </w:t>
            </w:r>
            <w:r w:rsidRPr="00F77A63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Varšavas samita secinājumus </w:t>
            </w:r>
            <w:r w:rsidR="00B059EF">
              <w:rPr>
                <w:rFonts w:ascii="Times New Roman" w:hAnsi="Times New Roman" w:cs="Times New Roman"/>
                <w:sz w:val="24"/>
                <w:szCs w:val="24"/>
              </w:rPr>
              <w:t xml:space="preserve">un turpmākās prioritātes; </w:t>
            </w:r>
          </w:p>
          <w:p w:rsidR="00B059EF" w:rsidRPr="00F77A63" w:rsidRDefault="00B059EF" w:rsidP="00C207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veidot atgriezenisko saikni ar projektu mērķu grupām.</w:t>
            </w:r>
          </w:p>
          <w:p w:rsidR="00B059EF" w:rsidRDefault="005644D3" w:rsidP="00D860E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Vērienīgākais 2016. gadā plānotais LATO projekts ir “Rīgas konference</w:t>
            </w:r>
            <w:r w:rsidRPr="005644D3">
              <w:rPr>
                <w:rFonts w:ascii="Times New Roman" w:hAnsi="Times New Roman" w:cs="Times New Roman"/>
                <w:sz w:val="24"/>
                <w:szCs w:val="24"/>
              </w:rPr>
              <w:t xml:space="preserve"> 2016”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kurā paredzēts aplūkot tādus jautājumus kā </w:t>
            </w:r>
            <w:r w:rsidRPr="005644D3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</w:t>
            </w:r>
            <w:r w:rsidRPr="005644D3">
              <w:rPr>
                <w:rFonts w:ascii="Times New Roman" w:hAnsi="Times New Roman" w:cs="Times New Roman"/>
                <w:sz w:val="24"/>
                <w:szCs w:val="24"/>
              </w:rPr>
              <w:t>Varšavas samita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drošības izaicinājumi informācijas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hibrīdkara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apstākļos, konflikti Tuvajos Austrumos, Rietumu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Austrumpartnerības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valstu attiecības ar Krieviju u.c.</w:t>
            </w:r>
          </w:p>
          <w:p w:rsidR="009C38F4" w:rsidRPr="001F09BC" w:rsidRDefault="005644D3" w:rsidP="00D860E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C">
              <w:rPr>
                <w:rFonts w:ascii="Times New Roman" w:hAnsi="Times New Roman" w:cs="Times New Roman"/>
                <w:sz w:val="24"/>
                <w:szCs w:val="24"/>
              </w:rPr>
              <w:t>Papildus “Rīgas konferencei</w:t>
            </w:r>
            <w:r w:rsidR="007A5482"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2016. gadā </w:t>
            </w:r>
            <w:r w:rsidR="007A5482"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LATO plāno </w:t>
            </w:r>
            <w:r w:rsidR="00973A08" w:rsidRPr="001F09BC">
              <w:rPr>
                <w:rFonts w:ascii="Times New Roman" w:hAnsi="Times New Roman" w:cs="Times New Roman"/>
                <w:sz w:val="24"/>
                <w:szCs w:val="24"/>
              </w:rPr>
              <w:t>īsteno</w:t>
            </w:r>
            <w:r w:rsidR="00C63BB9" w:rsidRPr="001F09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D1D73"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 vēl citus ar aizsardzības nozari saistītus projektus</w:t>
            </w:r>
            <w:r w:rsidR="009C38F4" w:rsidRPr="001F0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853" w:rsidRPr="001F09BC" w:rsidRDefault="002E7853" w:rsidP="002E78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C">
              <w:rPr>
                <w:rFonts w:ascii="Times New Roman" w:hAnsi="Times New Roman" w:cs="Times New Roman"/>
                <w:sz w:val="24"/>
                <w:szCs w:val="24"/>
              </w:rPr>
              <w:t>1. Jauno profesionāļu forumu “</w:t>
            </w:r>
            <w:r w:rsidRPr="00975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RC </w:t>
            </w:r>
            <w:proofErr w:type="spellStart"/>
            <w:r w:rsidRPr="009752EB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Pr="00975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2EB">
              <w:rPr>
                <w:rFonts w:ascii="Times New Roman" w:hAnsi="Times New Roman" w:cs="Times New Roman"/>
                <w:i/>
                <w:sz w:val="24"/>
                <w:szCs w:val="24"/>
              </w:rPr>
              <w:t>leaders</w:t>
            </w:r>
            <w:proofErr w:type="spellEnd"/>
            <w:r w:rsidRPr="00975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2EB">
              <w:rPr>
                <w:rFonts w:ascii="Times New Roman" w:hAnsi="Times New Roman" w:cs="Times New Roman"/>
                <w:i/>
                <w:sz w:val="24"/>
                <w:szCs w:val="24"/>
              </w:rPr>
              <w:t>forum</w:t>
            </w:r>
            <w:proofErr w:type="spellEnd"/>
            <w:r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” par starptautiskās drošības politikas jautājumiem, kā arī vairākus citus starptautiskus projektus – vasaras studiju programmu jaunajiem profesionāļiem no Igaunijas, Gruzijas, Latvijas, Lietuvas, Moldovas, Polijas un Ukrainas par Eiropas Savienības un </w:t>
            </w:r>
            <w:r w:rsidRPr="001F09BC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 aktuālajiem jautājumiem, 10 starptautiskus tiešsaistes seminārus par </w:t>
            </w:r>
            <w:r w:rsidRPr="001F09BC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Pr="001F09BC">
              <w:rPr>
                <w:rFonts w:ascii="Times New Roman" w:hAnsi="Times New Roman" w:cs="Times New Roman"/>
                <w:sz w:val="24"/>
                <w:szCs w:val="24"/>
              </w:rPr>
              <w:t xml:space="preserve"> darbību un uzdevumiem pašreizējā starptautiskajā drošības vidē;</w:t>
            </w:r>
          </w:p>
          <w:p w:rsidR="009C38F4" w:rsidRPr="00813A46" w:rsidRDefault="002E7853" w:rsidP="00D860E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38F4" w:rsidRPr="00813A46">
              <w:rPr>
                <w:rFonts w:ascii="Times New Roman" w:hAnsi="Times New Roman" w:cs="Times New Roman"/>
                <w:sz w:val="24"/>
                <w:szCs w:val="24"/>
              </w:rPr>
              <w:t xml:space="preserve">informatīvus un izglītojošus pasākumus bērniem un jauniešiem – eseju konkursu skolēniem </w:t>
            </w:r>
            <w:r w:rsidR="008D1D73" w:rsidRPr="00813A46">
              <w:rPr>
                <w:rFonts w:ascii="Times New Roman" w:hAnsi="Times New Roman" w:cs="Times New Roman"/>
                <w:sz w:val="24"/>
                <w:szCs w:val="24"/>
              </w:rPr>
              <w:t xml:space="preserve">par valsts </w:t>
            </w:r>
            <w:r w:rsidR="008D1D73" w:rsidRPr="008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aizsardzību, zīmējumu konkursu “Vēlējums manam aizstāvim – karavīram”</w:t>
            </w:r>
            <w:r w:rsidR="008D1D73" w:rsidRPr="00813A46">
              <w:t xml:space="preserve"> </w:t>
            </w:r>
            <w:r w:rsidR="008D1D73" w:rsidRPr="00813A46">
              <w:rPr>
                <w:rFonts w:ascii="Times New Roman" w:hAnsi="Times New Roman" w:cs="Times New Roman"/>
                <w:sz w:val="24"/>
                <w:szCs w:val="24"/>
              </w:rPr>
              <w:t xml:space="preserve">bērniem Latvijas bērnu namos, informatīvas lekcijas par </w:t>
            </w:r>
            <w:r w:rsidR="008D1D73" w:rsidRPr="0081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NATO </w:t>
            </w:r>
            <w:r w:rsidR="008D1D73" w:rsidRPr="00813A46">
              <w:rPr>
                <w:rFonts w:ascii="Times New Roman" w:hAnsi="Times New Roman" w:cs="Times New Roman"/>
                <w:sz w:val="24"/>
                <w:szCs w:val="24"/>
              </w:rPr>
              <w:t xml:space="preserve">reģionu skolās; </w:t>
            </w:r>
          </w:p>
          <w:p w:rsidR="008D1D73" w:rsidRPr="002E7853" w:rsidRDefault="00B93FC9" w:rsidP="00D860E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53">
              <w:rPr>
                <w:rFonts w:ascii="Times New Roman" w:hAnsi="Times New Roman" w:cs="Times New Roman"/>
                <w:sz w:val="24"/>
                <w:szCs w:val="24"/>
              </w:rPr>
              <w:t>3. projektus sabiedrības informēšanai – dokumentālās</w:t>
            </w:r>
            <w:proofErr w:type="gramStart"/>
            <w:r w:rsidRPr="002E7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E7853">
              <w:rPr>
                <w:rFonts w:ascii="Times New Roman" w:hAnsi="Times New Roman" w:cs="Times New Roman"/>
                <w:sz w:val="24"/>
                <w:szCs w:val="24"/>
              </w:rPr>
              <w:t xml:space="preserve">filmas „Četros no rīta mežā” par Latvijas karavīriem un zemessargiem rādīšanu reģionos, ziedojumu vākšanas kampaņu Zemessardzes ekipējuma iegādei, </w:t>
            </w:r>
            <w:r w:rsidR="00C94B61" w:rsidRPr="002E7853">
              <w:rPr>
                <w:rFonts w:ascii="Times New Roman" w:hAnsi="Times New Roman" w:cs="Times New Roman"/>
                <w:sz w:val="24"/>
                <w:szCs w:val="24"/>
              </w:rPr>
              <w:t xml:space="preserve">reģionālās vizītes kopā ar NBS pārstāvjiem Latvijas pilsētās “Nosargāsim savu nākotni: Latvija </w:t>
            </w:r>
            <w:r w:rsidR="00C94B61" w:rsidRPr="002E7853">
              <w:rPr>
                <w:rFonts w:ascii="Times New Roman" w:hAnsi="Times New Roman" w:cs="Times New Roman"/>
                <w:i/>
                <w:sz w:val="24"/>
                <w:szCs w:val="24"/>
              </w:rPr>
              <w:t>NATO</w:t>
            </w:r>
            <w:r w:rsidR="00C94B61" w:rsidRPr="002E785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D3D34" w:rsidRPr="002E7853" w:rsidRDefault="00D860E9" w:rsidP="00C94B6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89" w:rsidRPr="002E785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E32AC" w:rsidRPr="002E7853">
              <w:rPr>
                <w:rFonts w:ascii="Times New Roman" w:hAnsi="Times New Roman" w:cs="Times New Roman"/>
                <w:sz w:val="24"/>
                <w:szCs w:val="24"/>
              </w:rPr>
              <w:t xml:space="preserve"> ilggadējo sadarbības pieredzi ar LATO uzskata par veiksmīgu un augstu novērtē LATO vadošo lomu Latvijas sabiedrības informēšanas jomā par ārpolitikas, drošības politikas un aizsardzības jautājumiem.</w:t>
            </w:r>
          </w:p>
          <w:p w:rsidR="00C560D3" w:rsidRPr="001F09BC" w:rsidRDefault="00556F79" w:rsidP="00C560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rīkojuma projekts </w:t>
            </w:r>
            <w:r w:rsidR="009B3ADE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“Par programmas “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</w:t>
            </w:r>
            <w:r w:rsidR="009B3ADE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ba, drošība un integrācija NATO”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līdzekļu izlietojumu” paredz </w:t>
            </w:r>
            <w:r w:rsidR="009B3ADE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AM 2016. gada budžeta piešķirt finansējumu 70 000 </w:t>
            </w:r>
            <w:proofErr w:type="spellStart"/>
            <w:r w:rsidR="009B3ADE" w:rsidRPr="001F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B3ADE" w:rsidRPr="001F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9B3ADE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LATO</w:t>
            </w:r>
            <w:r w:rsidR="00004B8A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04B8A" w:rsidRPr="001F09BC">
              <w:rPr>
                <w:rFonts w:ascii="Times New Roman" w:hAnsi="Times New Roman"/>
                <w:sz w:val="24"/>
                <w:szCs w:val="24"/>
              </w:rPr>
              <w:t xml:space="preserve">“Rīgas konferences” (56 350 </w:t>
            </w:r>
            <w:proofErr w:type="spellStart"/>
            <w:r w:rsidR="00004B8A" w:rsidRPr="001F09B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04B8A" w:rsidRPr="001F09BC">
              <w:rPr>
                <w:rFonts w:ascii="Times New Roman" w:hAnsi="Times New Roman"/>
                <w:sz w:val="24"/>
                <w:szCs w:val="24"/>
              </w:rPr>
              <w:t>) un Jauniešu foruma “</w:t>
            </w:r>
            <w:r w:rsidR="00004B8A" w:rsidRPr="009752EB">
              <w:rPr>
                <w:rFonts w:ascii="Times New Roman" w:hAnsi="Times New Roman"/>
                <w:i/>
                <w:sz w:val="24"/>
                <w:szCs w:val="24"/>
              </w:rPr>
              <w:t xml:space="preserve">RC </w:t>
            </w:r>
            <w:proofErr w:type="spellStart"/>
            <w:r w:rsidR="00004B8A" w:rsidRPr="009752EB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proofErr w:type="spellEnd"/>
            <w:r w:rsidR="00004B8A" w:rsidRPr="009752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04B8A" w:rsidRPr="009752EB">
              <w:rPr>
                <w:rFonts w:ascii="Times New Roman" w:hAnsi="Times New Roman"/>
                <w:i/>
                <w:sz w:val="24"/>
                <w:szCs w:val="24"/>
              </w:rPr>
              <w:t>leaders</w:t>
            </w:r>
            <w:proofErr w:type="spellEnd"/>
            <w:r w:rsidR="00004B8A" w:rsidRPr="009752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04B8A" w:rsidRPr="009752EB">
              <w:rPr>
                <w:rFonts w:ascii="Times New Roman" w:hAnsi="Times New Roman"/>
                <w:i/>
                <w:sz w:val="24"/>
                <w:szCs w:val="24"/>
              </w:rPr>
              <w:t>forum</w:t>
            </w:r>
            <w:proofErr w:type="spellEnd"/>
            <w:r w:rsidR="00004B8A" w:rsidRPr="001F09BC">
              <w:rPr>
                <w:rFonts w:ascii="Times New Roman" w:hAnsi="Times New Roman"/>
                <w:sz w:val="24"/>
                <w:szCs w:val="24"/>
              </w:rPr>
              <w:t xml:space="preserve">” (13 650 </w:t>
            </w:r>
            <w:proofErr w:type="spellStart"/>
            <w:r w:rsidR="00004B8A" w:rsidRPr="001F09B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04B8A" w:rsidRPr="001F09BC">
              <w:rPr>
                <w:rFonts w:ascii="Times New Roman" w:hAnsi="Times New Roman"/>
                <w:sz w:val="24"/>
                <w:szCs w:val="24"/>
              </w:rPr>
              <w:t>) organizēšanai 2016. gadā</w:t>
            </w:r>
            <w:r w:rsidR="009B3ADE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rīkojuma mērķis</w:t>
            </w:r>
            <w:r w:rsidR="008B5BC5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segt LATO izdevumus, kas 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saistīti ar </w:t>
            </w:r>
            <w:r w:rsidR="00164BF9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C560D3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uzdevumu izpildi. </w:t>
            </w:r>
          </w:p>
          <w:p w:rsidR="000932E7" w:rsidRPr="00556F79" w:rsidRDefault="00C560D3" w:rsidP="00164B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rīkojuma projekta pieņemšanas turpmāko sadarbību un finansējuma izlietošana</w:t>
            </w:r>
            <w:r w:rsidR="008C09EF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kārtību 2016. </w:t>
            </w:r>
            <w:r w:rsidR="008B5BC5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 noteikt</w:t>
            </w:r>
            <w:r w:rsidR="008B5BC5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64BF9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8B5BC5"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F09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slēdzot atsevišķu līgumu ar LATO.</w:t>
            </w:r>
          </w:p>
        </w:tc>
      </w:tr>
      <w:tr w:rsidR="001B561F" w:rsidRPr="00EC5A2F" w:rsidTr="00EC5A2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1B561F" w:rsidRPr="00EC5A2F" w:rsidTr="00EC5A2F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9EF" w:rsidRPr="00EC5A2F" w:rsidRDefault="00BE70EE" w:rsidP="00BE70EE">
            <w:pPr>
              <w:pStyle w:val="naisf"/>
              <w:spacing w:before="0" w:after="120"/>
              <w:ind w:firstLine="0"/>
              <w:rPr>
                <w:iCs/>
              </w:rPr>
            </w:pPr>
            <w:r w:rsidRPr="00BE70EE">
              <w:rPr>
                <w:iCs/>
              </w:rPr>
              <w:t>Rīkojuma projekta izpildi 2016.</w:t>
            </w:r>
            <w:r>
              <w:rPr>
                <w:iCs/>
              </w:rPr>
              <w:t> </w:t>
            </w:r>
            <w:r w:rsidRPr="00BE70EE">
              <w:rPr>
                <w:iCs/>
              </w:rPr>
              <w:t xml:space="preserve">gadā </w:t>
            </w:r>
            <w:r>
              <w:rPr>
                <w:iCs/>
              </w:rPr>
              <w:t>AM</w:t>
            </w:r>
            <w:r w:rsidRPr="00BE70EE">
              <w:rPr>
                <w:iCs/>
              </w:rPr>
              <w:t xml:space="preserve"> nodrošinās atbilstoši tai piešķirtajiem valsts budžeta līdzekļiem budžeta programmas 30.00.00 “Valsts aizsardzības politikas realizācija” ietvaros no subsīdijām un dotācijām paredzētajiem līdzekļiem.</w:t>
            </w:r>
          </w:p>
        </w:tc>
      </w:tr>
    </w:tbl>
    <w:p w:rsidR="001B561F" w:rsidRPr="00EC5A2F" w:rsidRDefault="001B561F" w:rsidP="00843D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43"/>
        <w:gridCol w:w="663"/>
        <w:gridCol w:w="5215"/>
      </w:tblGrid>
      <w:tr w:rsidR="001B561F" w:rsidRPr="00EC5A2F" w:rsidTr="00A611F8">
        <w:trPr>
          <w:trHeight w:val="55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1F" w:rsidRPr="00EC5A2F" w:rsidRDefault="001B561F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B561F" w:rsidRPr="00EC5A2F" w:rsidTr="0015131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EB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attiecas uz </w:t>
            </w:r>
            <w:r w:rsidR="00F334C3" w:rsidRPr="00F3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„Latvijas Transatlantiskā Organizācija”</w:t>
            </w:r>
            <w:r w:rsidR="00F33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1B561F" w:rsidRPr="00EC5A2F" w:rsidTr="00151316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C0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B561F" w:rsidRPr="00EC5A2F" w:rsidTr="00151316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C0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B561F" w:rsidRPr="00EC5A2F" w:rsidTr="00151316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:rsidR="005644D3" w:rsidRDefault="005644D3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644D3" w:rsidRDefault="005644D3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D5A49" w:rsidRPr="00EC5A2F" w:rsidRDefault="009D5A49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561F" w:rsidRPr="00EC5A2F" w:rsidTr="00A611F8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1B0" w:rsidRPr="00EC5A2F" w:rsidRDefault="001B561F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1B561F" w:rsidRPr="00EC5A2F" w:rsidTr="00A611F8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 </w:t>
            </w:r>
          </w:p>
        </w:tc>
      </w:tr>
      <w:tr w:rsidR="001B561F" w:rsidRPr="00EC5A2F" w:rsidTr="00A611F8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7E55BB" w:rsidRPr="00EC5A2F" w:rsidRDefault="001B561F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B561F" w:rsidRPr="00EC5A2F" w:rsidTr="00A611F8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843DEA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>Anotācijas</w:t>
      </w:r>
      <w:r w:rsidR="00C560D3">
        <w:rPr>
          <w:rFonts w:ascii="Times New Roman" w:hAnsi="Times New Roman" w:cs="Times New Roman"/>
          <w:sz w:val="24"/>
          <w:szCs w:val="24"/>
        </w:rPr>
        <w:t xml:space="preserve"> </w:t>
      </w:r>
      <w:r w:rsidRPr="00EC5A2F">
        <w:rPr>
          <w:rFonts w:ascii="Times New Roman" w:hAnsi="Times New Roman" w:cs="Times New Roman"/>
          <w:sz w:val="24"/>
          <w:szCs w:val="24"/>
        </w:rPr>
        <w:t>III, IV, V, VI sadaļa – projekts šīs jomas neskar.</w:t>
      </w: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>Aizsardzības ministrs</w:t>
      </w:r>
      <w:r w:rsidRPr="00EC5A2F">
        <w:rPr>
          <w:rFonts w:ascii="Times New Roman" w:hAnsi="Times New Roman" w:cs="Times New Roman"/>
          <w:sz w:val="24"/>
          <w:szCs w:val="24"/>
        </w:rPr>
        <w:tab/>
        <w:t>R.</w:t>
      </w:r>
      <w:r w:rsidR="00EC5A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C5A2F" w:rsidRPr="00EC5A2F">
        <w:rPr>
          <w:rFonts w:ascii="Times New Roman" w:hAnsi="Times New Roman" w:cs="Times New Roman"/>
          <w:sz w:val="24"/>
          <w:szCs w:val="24"/>
        </w:rPr>
        <w:t>Bergmanis</w:t>
      </w:r>
      <w:proofErr w:type="spellEnd"/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 xml:space="preserve">Vīza: valsts sekretārs </w:t>
      </w:r>
      <w:r w:rsidRPr="00EC5A2F">
        <w:rPr>
          <w:rFonts w:ascii="Times New Roman" w:hAnsi="Times New Roman" w:cs="Times New Roman"/>
          <w:sz w:val="24"/>
          <w:szCs w:val="24"/>
        </w:rPr>
        <w:tab/>
        <w:t>J.</w:t>
      </w:r>
      <w:r w:rsidR="00EC5A2F">
        <w:rPr>
          <w:rFonts w:ascii="Times New Roman" w:hAnsi="Times New Roman" w:cs="Times New Roman"/>
          <w:sz w:val="24"/>
          <w:szCs w:val="24"/>
        </w:rPr>
        <w:t> </w:t>
      </w:r>
      <w:r w:rsidR="00EC5A2F" w:rsidRPr="00EC5A2F">
        <w:rPr>
          <w:rFonts w:ascii="Times New Roman" w:hAnsi="Times New Roman" w:cs="Times New Roman"/>
          <w:sz w:val="24"/>
          <w:szCs w:val="24"/>
        </w:rPr>
        <w:t>Garisons</w:t>
      </w:r>
    </w:p>
    <w:p w:rsidR="001B561F" w:rsidRPr="00EC5A2F" w:rsidRDefault="001B561F" w:rsidP="001B561F">
      <w:pPr>
        <w:rPr>
          <w:rFonts w:ascii="Times New Roman" w:hAnsi="Times New Roman" w:cs="Times New Roman"/>
          <w:sz w:val="24"/>
          <w:szCs w:val="24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CE5" w:rsidRDefault="00CC2CE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316" w:rsidRPr="00EB7519" w:rsidRDefault="00875F35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C3489D" w:rsidRPr="008D11E8">
        <w:rPr>
          <w:rFonts w:ascii="Times New Roman" w:hAnsi="Times New Roman" w:cs="Times New Roman"/>
          <w:sz w:val="20"/>
          <w:szCs w:val="20"/>
        </w:rPr>
        <w:t>.</w:t>
      </w:r>
      <w:r w:rsidR="00F9285F" w:rsidRPr="008D11E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EB7519" w:rsidRPr="008D11E8">
        <w:rPr>
          <w:rFonts w:ascii="Times New Roman" w:hAnsi="Times New Roman" w:cs="Times New Roman"/>
          <w:sz w:val="20"/>
          <w:szCs w:val="20"/>
        </w:rPr>
        <w:t>.2016.</w:t>
      </w:r>
      <w:r w:rsidR="00A54AD4" w:rsidRPr="008D11E8">
        <w:rPr>
          <w:rFonts w:ascii="Times New Roman" w:hAnsi="Times New Roman" w:cs="Times New Roman"/>
          <w:sz w:val="20"/>
          <w:szCs w:val="20"/>
        </w:rPr>
        <w:t xml:space="preserve"> </w:t>
      </w:r>
      <w:r w:rsidR="00C94B61" w:rsidRPr="008D11E8">
        <w:rPr>
          <w:rFonts w:ascii="Times New Roman" w:hAnsi="Times New Roman" w:cs="Times New Roman"/>
          <w:sz w:val="20"/>
          <w:szCs w:val="20"/>
        </w:rPr>
        <w:t>1</w:t>
      </w:r>
      <w:r w:rsidR="00CC2CE5">
        <w:rPr>
          <w:rFonts w:ascii="Times New Roman" w:hAnsi="Times New Roman" w:cs="Times New Roman"/>
          <w:sz w:val="20"/>
          <w:szCs w:val="20"/>
        </w:rPr>
        <w:t>2</w:t>
      </w:r>
      <w:r w:rsidR="00F9285F" w:rsidRPr="008D11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151316" w:rsidRPr="00EB7519" w:rsidRDefault="00F02C2B" w:rsidP="006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1F09BC">
        <w:rPr>
          <w:rFonts w:ascii="Times New Roman" w:hAnsi="Times New Roman" w:cs="Times New Roman"/>
          <w:sz w:val="20"/>
          <w:szCs w:val="20"/>
        </w:rPr>
        <w:t>32</w:t>
      </w:r>
    </w:p>
    <w:p w:rsidR="008B48B6" w:rsidRPr="008B48B6" w:rsidRDefault="00875F35" w:rsidP="008B4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I.Dambe</w:t>
      </w:r>
    </w:p>
    <w:p w:rsidR="008B48B6" w:rsidRPr="008B48B6" w:rsidRDefault="008B48B6" w:rsidP="008B4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8B6">
        <w:rPr>
          <w:rFonts w:ascii="Times New Roman" w:hAnsi="Times New Roman" w:cs="Times New Roman"/>
          <w:sz w:val="20"/>
          <w:szCs w:val="20"/>
        </w:rPr>
        <w:t>Tālr. 67335</w:t>
      </w:r>
      <w:r w:rsidR="00875F35">
        <w:rPr>
          <w:rFonts w:ascii="Times New Roman" w:hAnsi="Times New Roman" w:cs="Times New Roman"/>
          <w:sz w:val="20"/>
          <w:szCs w:val="20"/>
        </w:rPr>
        <w:t>273</w:t>
      </w:r>
    </w:p>
    <w:p w:rsidR="001B561F" w:rsidRDefault="008B48B6" w:rsidP="008B4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8B6">
        <w:rPr>
          <w:rFonts w:ascii="Times New Roman" w:hAnsi="Times New Roman" w:cs="Times New Roman"/>
          <w:sz w:val="20"/>
          <w:szCs w:val="20"/>
        </w:rPr>
        <w:t>E-pasts: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875F35" w:rsidRPr="00F15649">
          <w:rPr>
            <w:rStyle w:val="Hyperlink"/>
            <w:rFonts w:ascii="Times New Roman" w:hAnsi="Times New Roman"/>
            <w:sz w:val="20"/>
            <w:szCs w:val="20"/>
          </w:rPr>
          <w:t>Inga.Dambe@mod.gov.lv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B561F" w:rsidSect="007E55BB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22" w:rsidRDefault="000B7222" w:rsidP="001B561F">
      <w:pPr>
        <w:spacing w:after="0" w:line="240" w:lineRule="auto"/>
      </w:pPr>
      <w:r>
        <w:separator/>
      </w:r>
    </w:p>
  </w:endnote>
  <w:endnote w:type="continuationSeparator" w:id="0">
    <w:p w:rsidR="000B7222" w:rsidRDefault="000B7222" w:rsidP="001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35" w:rsidRPr="00F91AB5" w:rsidRDefault="00875F35" w:rsidP="00875F35">
    <w:pPr>
      <w:pStyle w:val="Footer"/>
      <w:rPr>
        <w:rFonts w:ascii="Times New Roman" w:hAnsi="Times New Roman" w:cs="Times New Roman"/>
        <w:sz w:val="20"/>
        <w:szCs w:val="20"/>
      </w:rPr>
    </w:pPr>
    <w:r w:rsidRPr="006E32AC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IManot_01092016_LATO</w:t>
    </w:r>
    <w:r w:rsidRPr="006E32AC">
      <w:rPr>
        <w:rFonts w:ascii="Times New Roman" w:hAnsi="Times New Roman" w:cs="Times New Roman"/>
        <w:sz w:val="20"/>
        <w:szCs w:val="20"/>
      </w:rPr>
      <w:t xml:space="preserve">; </w:t>
    </w:r>
    <w:r w:rsidRPr="00F91AB5">
      <w:rPr>
        <w:rFonts w:ascii="Times New Roman" w:hAnsi="Times New Roman" w:cs="Times New Roman"/>
        <w:sz w:val="20"/>
        <w:szCs w:val="20"/>
      </w:rPr>
      <w:t>Minis</w:t>
    </w:r>
    <w:r>
      <w:rPr>
        <w:rFonts w:ascii="Times New Roman" w:hAnsi="Times New Roman" w:cs="Times New Roman"/>
        <w:sz w:val="20"/>
        <w:szCs w:val="20"/>
      </w:rPr>
      <w:t xml:space="preserve">tru kabineta rīkojuma projekta </w:t>
    </w:r>
    <w:r w:rsidRPr="00F91AB5">
      <w:rPr>
        <w:rFonts w:ascii="Times New Roman" w:hAnsi="Times New Roman" w:cs="Times New Roman"/>
        <w:sz w:val="20"/>
        <w:szCs w:val="20"/>
      </w:rPr>
      <w:t>“Par programmas "Valsts aizsardzība, drošība un integrācija NATO" līdzekļu izlietojumu” sākotnējās ietekmes novērtējuma ziņojums (anotācija)</w:t>
    </w:r>
  </w:p>
  <w:p w:rsidR="009F464D" w:rsidRPr="00875F35" w:rsidRDefault="00163344" w:rsidP="0087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9" w:rsidRPr="00F91AB5" w:rsidRDefault="006E32AC" w:rsidP="00F91AB5">
    <w:pPr>
      <w:pStyle w:val="Footer"/>
      <w:rPr>
        <w:rFonts w:ascii="Times New Roman" w:hAnsi="Times New Roman" w:cs="Times New Roman"/>
        <w:sz w:val="20"/>
        <w:szCs w:val="20"/>
      </w:rPr>
    </w:pPr>
    <w:r w:rsidRPr="006E32AC">
      <w:rPr>
        <w:rFonts w:ascii="Times New Roman" w:hAnsi="Times New Roman" w:cs="Times New Roman"/>
        <w:sz w:val="20"/>
        <w:szCs w:val="20"/>
      </w:rPr>
      <w:t>A</w:t>
    </w:r>
    <w:r w:rsidR="0018692B">
      <w:rPr>
        <w:rFonts w:ascii="Times New Roman" w:hAnsi="Times New Roman" w:cs="Times New Roman"/>
        <w:sz w:val="20"/>
        <w:szCs w:val="20"/>
      </w:rPr>
      <w:t>IManot_</w:t>
    </w:r>
    <w:r w:rsidR="00875F35">
      <w:rPr>
        <w:rFonts w:ascii="Times New Roman" w:hAnsi="Times New Roman" w:cs="Times New Roman"/>
        <w:sz w:val="20"/>
        <w:szCs w:val="20"/>
      </w:rPr>
      <w:t>01092016</w:t>
    </w:r>
    <w:r w:rsidR="00F91AB5">
      <w:rPr>
        <w:rFonts w:ascii="Times New Roman" w:hAnsi="Times New Roman" w:cs="Times New Roman"/>
        <w:sz w:val="20"/>
        <w:szCs w:val="20"/>
      </w:rPr>
      <w:t>_LATO</w:t>
    </w:r>
    <w:r w:rsidRPr="006E32AC">
      <w:rPr>
        <w:rFonts w:ascii="Times New Roman" w:hAnsi="Times New Roman" w:cs="Times New Roman"/>
        <w:sz w:val="20"/>
        <w:szCs w:val="20"/>
      </w:rPr>
      <w:t xml:space="preserve">; </w:t>
    </w:r>
    <w:r w:rsidR="00F91AB5" w:rsidRPr="00F91AB5">
      <w:rPr>
        <w:rFonts w:ascii="Times New Roman" w:hAnsi="Times New Roman" w:cs="Times New Roman"/>
        <w:sz w:val="20"/>
        <w:szCs w:val="20"/>
      </w:rPr>
      <w:t>Minis</w:t>
    </w:r>
    <w:r w:rsidR="00F91AB5">
      <w:rPr>
        <w:rFonts w:ascii="Times New Roman" w:hAnsi="Times New Roman" w:cs="Times New Roman"/>
        <w:sz w:val="20"/>
        <w:szCs w:val="20"/>
      </w:rPr>
      <w:t xml:space="preserve">tru kabineta rīkojuma projekta </w:t>
    </w:r>
    <w:r w:rsidR="00F91AB5" w:rsidRPr="00F91AB5">
      <w:rPr>
        <w:rFonts w:ascii="Times New Roman" w:hAnsi="Times New Roman" w:cs="Times New Roman"/>
        <w:sz w:val="20"/>
        <w:szCs w:val="20"/>
      </w:rPr>
      <w:t>“Par programmas "Valsts aizsardzība, drošība un integrācija NATO" līdzekļu izlietojumu”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22" w:rsidRDefault="000B7222" w:rsidP="001B561F">
      <w:pPr>
        <w:spacing w:after="0" w:line="240" w:lineRule="auto"/>
      </w:pPr>
      <w:r>
        <w:separator/>
      </w:r>
    </w:p>
  </w:footnote>
  <w:footnote w:type="continuationSeparator" w:id="0">
    <w:p w:rsidR="000B7222" w:rsidRDefault="000B7222" w:rsidP="001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5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5D39" w:rsidRDefault="001B56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3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5D39" w:rsidRDefault="00163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81F"/>
    <w:multiLevelType w:val="hybridMultilevel"/>
    <w:tmpl w:val="D4A67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859"/>
    <w:multiLevelType w:val="hybridMultilevel"/>
    <w:tmpl w:val="EA86CBA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54C5"/>
    <w:multiLevelType w:val="hybridMultilevel"/>
    <w:tmpl w:val="0848FE6A"/>
    <w:lvl w:ilvl="0" w:tplc="C12EBBE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A2598"/>
    <w:multiLevelType w:val="hybridMultilevel"/>
    <w:tmpl w:val="D144A6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F"/>
    <w:rsid w:val="00004B8A"/>
    <w:rsid w:val="00042F0B"/>
    <w:rsid w:val="00057100"/>
    <w:rsid w:val="00060717"/>
    <w:rsid w:val="00073CB3"/>
    <w:rsid w:val="00092159"/>
    <w:rsid w:val="000932E7"/>
    <w:rsid w:val="000B7222"/>
    <w:rsid w:val="000E3780"/>
    <w:rsid w:val="00115A4B"/>
    <w:rsid w:val="00122007"/>
    <w:rsid w:val="00144F17"/>
    <w:rsid w:val="00151316"/>
    <w:rsid w:val="001549F4"/>
    <w:rsid w:val="00163344"/>
    <w:rsid w:val="00164BF9"/>
    <w:rsid w:val="0018692B"/>
    <w:rsid w:val="001B561F"/>
    <w:rsid w:val="001C25DB"/>
    <w:rsid w:val="001C5F30"/>
    <w:rsid w:val="001D6EE8"/>
    <w:rsid w:val="001F09BC"/>
    <w:rsid w:val="00202216"/>
    <w:rsid w:val="0026236D"/>
    <w:rsid w:val="002E1991"/>
    <w:rsid w:val="002E4E95"/>
    <w:rsid w:val="002E7853"/>
    <w:rsid w:val="002F58D7"/>
    <w:rsid w:val="00304507"/>
    <w:rsid w:val="00336314"/>
    <w:rsid w:val="00377D32"/>
    <w:rsid w:val="003D378D"/>
    <w:rsid w:val="003F35AC"/>
    <w:rsid w:val="004B05B8"/>
    <w:rsid w:val="004B6009"/>
    <w:rsid w:val="004C1AC1"/>
    <w:rsid w:val="004D576E"/>
    <w:rsid w:val="004D706D"/>
    <w:rsid w:val="005322B1"/>
    <w:rsid w:val="0055073A"/>
    <w:rsid w:val="00556F79"/>
    <w:rsid w:val="005644D3"/>
    <w:rsid w:val="00570138"/>
    <w:rsid w:val="0058312C"/>
    <w:rsid w:val="0059013A"/>
    <w:rsid w:val="005B3C55"/>
    <w:rsid w:val="005C294C"/>
    <w:rsid w:val="005C574C"/>
    <w:rsid w:val="005D3D34"/>
    <w:rsid w:val="005F4077"/>
    <w:rsid w:val="00616FD6"/>
    <w:rsid w:val="006716C2"/>
    <w:rsid w:val="00687D50"/>
    <w:rsid w:val="006938C4"/>
    <w:rsid w:val="006A24CA"/>
    <w:rsid w:val="006E32AC"/>
    <w:rsid w:val="006F474A"/>
    <w:rsid w:val="007258E3"/>
    <w:rsid w:val="007635F3"/>
    <w:rsid w:val="0076771A"/>
    <w:rsid w:val="007A47C7"/>
    <w:rsid w:val="007A5482"/>
    <w:rsid w:val="007A606C"/>
    <w:rsid w:val="007D7C69"/>
    <w:rsid w:val="007E55BB"/>
    <w:rsid w:val="0080187D"/>
    <w:rsid w:val="0080725F"/>
    <w:rsid w:val="00813A46"/>
    <w:rsid w:val="00822D50"/>
    <w:rsid w:val="00843DEA"/>
    <w:rsid w:val="0085265A"/>
    <w:rsid w:val="00875F35"/>
    <w:rsid w:val="008804EF"/>
    <w:rsid w:val="0088534C"/>
    <w:rsid w:val="008B48B6"/>
    <w:rsid w:val="008B5BC5"/>
    <w:rsid w:val="008C09EF"/>
    <w:rsid w:val="008C09FA"/>
    <w:rsid w:val="008D11E8"/>
    <w:rsid w:val="008D1D73"/>
    <w:rsid w:val="00920014"/>
    <w:rsid w:val="009239B9"/>
    <w:rsid w:val="00961EAA"/>
    <w:rsid w:val="00973A08"/>
    <w:rsid w:val="009752EB"/>
    <w:rsid w:val="009836E7"/>
    <w:rsid w:val="009A48D6"/>
    <w:rsid w:val="009B3ADE"/>
    <w:rsid w:val="009C02AA"/>
    <w:rsid w:val="009C38F4"/>
    <w:rsid w:val="009D5A49"/>
    <w:rsid w:val="009E0696"/>
    <w:rsid w:val="00A21D0E"/>
    <w:rsid w:val="00A37C3B"/>
    <w:rsid w:val="00A442F4"/>
    <w:rsid w:val="00A51097"/>
    <w:rsid w:val="00A54AD4"/>
    <w:rsid w:val="00A80D44"/>
    <w:rsid w:val="00AB565D"/>
    <w:rsid w:val="00AF3AC3"/>
    <w:rsid w:val="00B059EF"/>
    <w:rsid w:val="00B16BE0"/>
    <w:rsid w:val="00B175A3"/>
    <w:rsid w:val="00B22B89"/>
    <w:rsid w:val="00B3086B"/>
    <w:rsid w:val="00B54BC9"/>
    <w:rsid w:val="00B56A83"/>
    <w:rsid w:val="00B74BFE"/>
    <w:rsid w:val="00B93FC9"/>
    <w:rsid w:val="00BA125B"/>
    <w:rsid w:val="00BB4F15"/>
    <w:rsid w:val="00BC0D7C"/>
    <w:rsid w:val="00BC3898"/>
    <w:rsid w:val="00BE12AA"/>
    <w:rsid w:val="00BE70EE"/>
    <w:rsid w:val="00BF186C"/>
    <w:rsid w:val="00C17682"/>
    <w:rsid w:val="00C20674"/>
    <w:rsid w:val="00C207A0"/>
    <w:rsid w:val="00C311B0"/>
    <w:rsid w:val="00C3489D"/>
    <w:rsid w:val="00C4643A"/>
    <w:rsid w:val="00C560D3"/>
    <w:rsid w:val="00C63BB9"/>
    <w:rsid w:val="00C65392"/>
    <w:rsid w:val="00C729FB"/>
    <w:rsid w:val="00C73F60"/>
    <w:rsid w:val="00C9111F"/>
    <w:rsid w:val="00C94B61"/>
    <w:rsid w:val="00CA60C9"/>
    <w:rsid w:val="00CC2CE5"/>
    <w:rsid w:val="00CC3182"/>
    <w:rsid w:val="00CC530C"/>
    <w:rsid w:val="00CE6AC4"/>
    <w:rsid w:val="00CF341A"/>
    <w:rsid w:val="00D1172C"/>
    <w:rsid w:val="00D61217"/>
    <w:rsid w:val="00D860E9"/>
    <w:rsid w:val="00DC05B7"/>
    <w:rsid w:val="00DC7DE5"/>
    <w:rsid w:val="00DF1936"/>
    <w:rsid w:val="00E300A8"/>
    <w:rsid w:val="00E62C15"/>
    <w:rsid w:val="00E64383"/>
    <w:rsid w:val="00EA6F5E"/>
    <w:rsid w:val="00EB7519"/>
    <w:rsid w:val="00EC5A2F"/>
    <w:rsid w:val="00ED795F"/>
    <w:rsid w:val="00EF2617"/>
    <w:rsid w:val="00EF75F4"/>
    <w:rsid w:val="00F02C2B"/>
    <w:rsid w:val="00F22346"/>
    <w:rsid w:val="00F334C3"/>
    <w:rsid w:val="00F77A63"/>
    <w:rsid w:val="00F91AB5"/>
    <w:rsid w:val="00F9285F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B56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1B56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B6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316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2022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B56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1B56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B6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316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2022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a.Damb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974E-F912-4141-8CB1-AE475F3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1232</Words>
  <Characters>8787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AIManot_250216_bruz_edso;</vt:lpstr>
    </vt:vector>
  </TitlesOfParts>
  <Manager>JD</Manager>
  <Company>AIM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AIManot_250216_bruz_edso;</dc:title>
  <dc:subject>Ministru kabineta rīkojuma projekta „Par civilā eksperta dalības laika pagarināšanu Eiropas Drošības un sadarbības organizācijas speciālajā novērošanas misijā Ukrainā” sākotnējās ietekmes novērtēšanas ziņojums (anotācija</dc:subject>
  <dc:creator>Sigita Atvara</dc:creator>
  <dc:description>sigita.atvara@mod.gov.lv; 67335169</dc:description>
  <cp:lastModifiedBy>Inga Dambe</cp:lastModifiedBy>
  <cp:revision>14</cp:revision>
  <cp:lastPrinted>2016-09-15T06:15:00Z</cp:lastPrinted>
  <dcterms:created xsi:type="dcterms:W3CDTF">2016-04-25T07:04:00Z</dcterms:created>
  <dcterms:modified xsi:type="dcterms:W3CDTF">2016-09-15T06:19:00Z</dcterms:modified>
</cp:coreProperties>
</file>