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A9" w:rsidRPr="00B91868" w:rsidRDefault="00536A6D" w:rsidP="00536A6D">
      <w:pPr>
        <w:spacing w:line="240" w:lineRule="auto"/>
        <w:jc w:val="center"/>
        <w:rPr>
          <w:rFonts w:ascii="Times New Roman" w:eastAsia="Times New Roman" w:hAnsi="Times New Roman" w:cs="Times New Roman"/>
          <w:b/>
          <w:bCs/>
          <w:color w:val="000000" w:themeColor="text1"/>
          <w:sz w:val="24"/>
          <w:szCs w:val="24"/>
          <w:lang w:eastAsia="lv-LV"/>
        </w:rPr>
      </w:pPr>
      <w:r w:rsidRPr="00B91868">
        <w:rPr>
          <w:rFonts w:ascii="Times New Roman" w:eastAsia="Times New Roman" w:hAnsi="Times New Roman" w:cs="Times New Roman"/>
          <w:b/>
          <w:bCs/>
          <w:color w:val="000000" w:themeColor="text1"/>
          <w:sz w:val="24"/>
          <w:szCs w:val="24"/>
          <w:lang w:eastAsia="lv-LV"/>
        </w:rPr>
        <w:t>Ministru kabineta noteikumu projekta “Grozījum</w:t>
      </w:r>
      <w:r w:rsidR="0009574C" w:rsidRPr="00B91868">
        <w:rPr>
          <w:rFonts w:ascii="Times New Roman" w:eastAsia="Times New Roman" w:hAnsi="Times New Roman" w:cs="Times New Roman"/>
          <w:b/>
          <w:bCs/>
          <w:color w:val="000000" w:themeColor="text1"/>
          <w:sz w:val="24"/>
          <w:szCs w:val="24"/>
          <w:lang w:eastAsia="lv-LV"/>
        </w:rPr>
        <w:t>s</w:t>
      </w:r>
      <w:r w:rsidRPr="00B91868">
        <w:rPr>
          <w:rFonts w:ascii="Times New Roman" w:eastAsia="Times New Roman" w:hAnsi="Times New Roman" w:cs="Times New Roman"/>
          <w:b/>
          <w:bCs/>
          <w:color w:val="000000" w:themeColor="text1"/>
          <w:sz w:val="24"/>
          <w:szCs w:val="24"/>
          <w:lang w:eastAsia="lv-LV"/>
        </w:rPr>
        <w:t xml:space="preserve"> Ministru kabineta 2009.</w:t>
      </w:r>
      <w:r w:rsidR="0009574C" w:rsidRPr="00B91868">
        <w:rPr>
          <w:rFonts w:ascii="Times New Roman" w:eastAsia="Times New Roman" w:hAnsi="Times New Roman" w:cs="Times New Roman"/>
          <w:b/>
          <w:bCs/>
          <w:color w:val="000000" w:themeColor="text1"/>
          <w:sz w:val="24"/>
          <w:szCs w:val="24"/>
          <w:lang w:eastAsia="lv-LV"/>
        </w:rPr>
        <w:t> </w:t>
      </w:r>
      <w:r w:rsidRPr="00B91868">
        <w:rPr>
          <w:rFonts w:ascii="Times New Roman" w:eastAsia="Times New Roman" w:hAnsi="Times New Roman" w:cs="Times New Roman"/>
          <w:b/>
          <w:bCs/>
          <w:color w:val="000000" w:themeColor="text1"/>
          <w:sz w:val="24"/>
          <w:szCs w:val="24"/>
          <w:lang w:eastAsia="lv-LV"/>
        </w:rPr>
        <w:t>gada 27.</w:t>
      </w:r>
      <w:r w:rsidR="0009574C" w:rsidRPr="00B91868">
        <w:rPr>
          <w:rFonts w:ascii="Times New Roman" w:eastAsia="Times New Roman" w:hAnsi="Times New Roman" w:cs="Times New Roman"/>
          <w:b/>
          <w:bCs/>
          <w:color w:val="000000" w:themeColor="text1"/>
          <w:sz w:val="24"/>
          <w:szCs w:val="24"/>
          <w:lang w:eastAsia="lv-LV"/>
        </w:rPr>
        <w:t> </w:t>
      </w:r>
      <w:r w:rsidRPr="00B91868">
        <w:rPr>
          <w:rFonts w:ascii="Times New Roman" w:eastAsia="Times New Roman" w:hAnsi="Times New Roman" w:cs="Times New Roman"/>
          <w:b/>
          <w:bCs/>
          <w:color w:val="000000" w:themeColor="text1"/>
          <w:sz w:val="24"/>
          <w:szCs w:val="24"/>
          <w:lang w:eastAsia="lv-LV"/>
        </w:rPr>
        <w:t>oktobra noteikumos Nr.</w:t>
      </w:r>
      <w:r w:rsidR="0009574C" w:rsidRPr="00B91868">
        <w:rPr>
          <w:rFonts w:ascii="Times New Roman" w:eastAsia="Times New Roman" w:hAnsi="Times New Roman" w:cs="Times New Roman"/>
          <w:b/>
          <w:bCs/>
          <w:color w:val="000000" w:themeColor="text1"/>
          <w:sz w:val="24"/>
          <w:szCs w:val="24"/>
          <w:lang w:eastAsia="lv-LV"/>
        </w:rPr>
        <w:t> </w:t>
      </w:r>
      <w:r w:rsidRPr="00B91868">
        <w:rPr>
          <w:rFonts w:ascii="Times New Roman" w:eastAsia="Times New Roman" w:hAnsi="Times New Roman" w:cs="Times New Roman"/>
          <w:b/>
          <w:bCs/>
          <w:color w:val="000000" w:themeColor="text1"/>
          <w:sz w:val="24"/>
          <w:szCs w:val="24"/>
          <w:lang w:eastAsia="lv-LV"/>
        </w:rPr>
        <w:t xml:space="preserve">1250 “Noteikumi par valsts nodevu par īpašuma tiesību un ķīlas tiesību nostiprināšanu zemesgrāmatā”” </w:t>
      </w:r>
      <w:r w:rsidR="004D15A9" w:rsidRPr="00B91868">
        <w:rPr>
          <w:rFonts w:ascii="Times New Roman" w:eastAsia="Times New Roman" w:hAnsi="Times New Roman" w:cs="Times New Roman"/>
          <w:b/>
          <w:bCs/>
          <w:color w:val="000000" w:themeColor="text1"/>
          <w:sz w:val="24"/>
          <w:szCs w:val="24"/>
          <w:lang w:eastAsia="lv-LV"/>
        </w:rPr>
        <w:t>sākotnējās ietekmes novērtējuma ziņojums (anotācija)</w:t>
      </w:r>
    </w:p>
    <w:p w:rsidR="00DA596D" w:rsidRPr="00536A6D"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22B2D">
              <w:rPr>
                <w:rFonts w:ascii="Times New Roman" w:eastAsia="Times New Roman" w:hAnsi="Times New Roman" w:cs="Times New Roman"/>
                <w:b/>
                <w:bCs/>
                <w:color w:val="000000" w:themeColor="text1"/>
                <w:sz w:val="24"/>
                <w:szCs w:val="24"/>
                <w:lang w:eastAsia="lv-LV"/>
              </w:rPr>
              <w:t>I. Tiesību akta projekta izstrādes nepieciešamība</w:t>
            </w:r>
          </w:p>
        </w:tc>
      </w:tr>
      <w:tr w:rsidR="009B6D87" w:rsidRPr="00F83921"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jc w:val="both"/>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jc w:val="both"/>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91868" w:rsidRPr="009F270B" w:rsidRDefault="00B91868" w:rsidP="004F0480">
            <w:pPr>
              <w:pStyle w:val="ListParagraph"/>
              <w:numPr>
                <w:ilvl w:val="0"/>
                <w:numId w:val="12"/>
              </w:numPr>
              <w:shd w:val="clear" w:color="auto" w:fill="FFFFFF"/>
              <w:jc w:val="both"/>
              <w:rPr>
                <w:rFonts w:ascii="Times New Roman" w:hAnsi="Times New Roman"/>
                <w:sz w:val="24"/>
                <w:szCs w:val="24"/>
              </w:rPr>
            </w:pPr>
            <w:r w:rsidRPr="009F270B">
              <w:rPr>
                <w:rFonts w:ascii="Times New Roman" w:hAnsi="Times New Roman"/>
                <w:sz w:val="24"/>
                <w:szCs w:val="24"/>
              </w:rPr>
              <w:t>Ekonomikas ministrijas iniciatīva</w:t>
            </w:r>
            <w:r w:rsidR="004F0480" w:rsidRPr="009F270B">
              <w:rPr>
                <w:rFonts w:ascii="Times New Roman" w:hAnsi="Times New Roman"/>
                <w:sz w:val="24"/>
                <w:szCs w:val="24"/>
              </w:rPr>
              <w:t>.</w:t>
            </w:r>
          </w:p>
          <w:p w:rsidR="009F270B" w:rsidRPr="009F270B" w:rsidRDefault="009F270B" w:rsidP="0009574C">
            <w:pPr>
              <w:pStyle w:val="ListParagraph"/>
              <w:numPr>
                <w:ilvl w:val="0"/>
                <w:numId w:val="12"/>
              </w:numPr>
              <w:shd w:val="clear" w:color="auto" w:fill="FFFFFF"/>
              <w:jc w:val="both"/>
              <w:rPr>
                <w:rFonts w:ascii="Times New Roman" w:hAnsi="Times New Roman"/>
                <w:sz w:val="24"/>
                <w:szCs w:val="24"/>
              </w:rPr>
            </w:pPr>
            <w:r w:rsidRPr="009F270B">
              <w:rPr>
                <w:rFonts w:ascii="Times New Roman" w:hAnsi="Times New Roman"/>
                <w:sz w:val="24"/>
                <w:szCs w:val="24"/>
              </w:rPr>
              <w:t>Valdības rīcības plāna Deklarācijas par Māra Kučinska vadītā Ministru kabineta iecerēto darbību īstenošanai pielikuma 92.punkt</w:t>
            </w:r>
            <w:r>
              <w:rPr>
                <w:rFonts w:ascii="Times New Roman" w:hAnsi="Times New Roman"/>
                <w:sz w:val="24"/>
                <w:szCs w:val="24"/>
              </w:rPr>
              <w:t>s</w:t>
            </w:r>
            <w:r w:rsidRPr="009F270B">
              <w:rPr>
                <w:rFonts w:ascii="Times New Roman" w:hAnsi="Times New Roman"/>
                <w:sz w:val="24"/>
                <w:szCs w:val="24"/>
              </w:rPr>
              <w:t xml:space="preserve"> </w:t>
            </w:r>
            <w:r w:rsidRPr="009F270B">
              <w:rPr>
                <w:rFonts w:ascii="Times New Roman" w:hAnsi="Times New Roman"/>
                <w:bCs/>
                <w:sz w:val="24"/>
                <w:szCs w:val="24"/>
              </w:rPr>
              <w:t xml:space="preserve"> (apstiprināts ar 2016.gada 3.maija Ministru kabineta rīkojumu Nr.275)</w:t>
            </w:r>
            <w:r w:rsidRPr="009F270B">
              <w:rPr>
                <w:rFonts w:ascii="Times New Roman" w:hAnsi="Times New Roman"/>
                <w:sz w:val="24"/>
                <w:szCs w:val="24"/>
              </w:rPr>
              <w:t xml:space="preserve"> </w:t>
            </w:r>
          </w:p>
          <w:p w:rsidR="004D15A9" w:rsidRPr="004F0480" w:rsidRDefault="004F0480" w:rsidP="0009574C">
            <w:pPr>
              <w:pStyle w:val="ListParagraph"/>
              <w:numPr>
                <w:ilvl w:val="0"/>
                <w:numId w:val="12"/>
              </w:numPr>
              <w:shd w:val="clear" w:color="auto" w:fill="FFFFFF"/>
              <w:jc w:val="both"/>
              <w:rPr>
                <w:rFonts w:ascii="Times New Roman" w:hAnsi="Times New Roman"/>
                <w:sz w:val="24"/>
                <w:szCs w:val="24"/>
              </w:rPr>
            </w:pPr>
            <w:r w:rsidRPr="009F270B">
              <w:rPr>
                <w:rFonts w:ascii="Times New Roman" w:hAnsi="Times New Roman"/>
                <w:sz w:val="24"/>
                <w:szCs w:val="24"/>
              </w:rPr>
              <w:t>Ģimenes valsts politikas pamatnostādnes 2011. – 2017.gadam (apstiprinātas ar Ministru kabineta 2011.gada 18. februāra  rīkojumu Nr. 65).</w:t>
            </w:r>
            <w:r w:rsidRPr="002A356E">
              <w:t xml:space="preserve"> </w:t>
            </w:r>
          </w:p>
        </w:tc>
      </w:tr>
      <w:tr w:rsidR="00434626" w:rsidRPr="00F83921"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91868" w:rsidRDefault="00B91868" w:rsidP="00D33150">
            <w:pPr>
              <w:spacing w:after="0" w:line="240" w:lineRule="auto"/>
              <w:jc w:val="center"/>
              <w:rPr>
                <w:rFonts w:ascii="Times New Roman" w:hAnsi="Times New Roman" w:cs="Times New Roman"/>
                <w:b/>
                <w:sz w:val="24"/>
                <w:szCs w:val="24"/>
              </w:rPr>
            </w:pPr>
            <w:r w:rsidRPr="00B91868">
              <w:rPr>
                <w:rFonts w:ascii="Times New Roman" w:hAnsi="Times New Roman" w:cs="Times New Roman"/>
                <w:b/>
                <w:sz w:val="24"/>
                <w:szCs w:val="24"/>
              </w:rPr>
              <w:t>I Situācijas apraksts</w:t>
            </w:r>
          </w:p>
          <w:p w:rsidR="00D33150" w:rsidRPr="00B91868" w:rsidRDefault="00D33150" w:rsidP="00D33150">
            <w:pPr>
              <w:spacing w:after="0" w:line="240" w:lineRule="auto"/>
              <w:jc w:val="center"/>
              <w:rPr>
                <w:rFonts w:ascii="Times New Roman" w:hAnsi="Times New Roman" w:cs="Times New Roman"/>
                <w:b/>
                <w:sz w:val="24"/>
                <w:szCs w:val="24"/>
              </w:rPr>
            </w:pPr>
          </w:p>
          <w:p w:rsidR="001E1432" w:rsidRDefault="001E1432" w:rsidP="00AD3752">
            <w:pPr>
              <w:spacing w:after="0" w:line="240" w:lineRule="auto"/>
              <w:jc w:val="both"/>
              <w:rPr>
                <w:rFonts w:ascii="Times New Roman" w:hAnsi="Times New Roman" w:cs="Times New Roman"/>
                <w:color w:val="000000" w:themeColor="text1"/>
                <w:sz w:val="24"/>
                <w:szCs w:val="24"/>
              </w:rPr>
            </w:pPr>
            <w:r w:rsidRPr="00F83921">
              <w:rPr>
                <w:rFonts w:ascii="Times New Roman" w:hAnsi="Times New Roman" w:cs="Times New Roman"/>
                <w:sz w:val="24"/>
                <w:szCs w:val="24"/>
              </w:rPr>
              <w:t>Valsts atbalsta programmas realizācijā ir iesaistījušās visas hipotekārajā kreditēšanas tirgū nozīmīgākās komercbankas, tostarp organizējot intensīvas reklāmas kampaņas. Kā norādīts Informatīvajā ziņojumā programmai ir būtiska ietekme uz hipotekārās kreditēšanas tirgu kopumā.</w:t>
            </w:r>
            <w:r w:rsidR="00F63F3A" w:rsidRPr="00F83921">
              <w:rPr>
                <w:rFonts w:ascii="Times New Roman" w:hAnsi="Times New Roman" w:cs="Times New Roman"/>
                <w:color w:val="000000" w:themeColor="text1"/>
                <w:sz w:val="24"/>
                <w:szCs w:val="24"/>
              </w:rPr>
              <w:t xml:space="preserve"> </w:t>
            </w:r>
            <w:r w:rsidR="00F63F3A" w:rsidRPr="00F83921">
              <w:rPr>
                <w:rFonts w:ascii="Times New Roman" w:hAnsi="Times New Roman" w:cs="Times New Roman"/>
                <w:sz w:val="24"/>
                <w:szCs w:val="24"/>
              </w:rPr>
              <w:t>2016.</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gada I</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ceturksnī mājokļu galvojumu īpatsvars, salīdzinot pret 2015.</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gada IV</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ceturksni pieauga par 35</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 turpretim, piemēram, 2015.</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gada III</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ceturksnī</w:t>
            </w:r>
            <w:r w:rsidR="0009574C">
              <w:rPr>
                <w:rFonts w:ascii="Times New Roman" w:hAnsi="Times New Roman" w:cs="Times New Roman"/>
                <w:sz w:val="24"/>
                <w:szCs w:val="24"/>
              </w:rPr>
              <w:t>,</w:t>
            </w:r>
            <w:r w:rsidR="00F63F3A" w:rsidRPr="00F83921">
              <w:rPr>
                <w:rFonts w:ascii="Times New Roman" w:hAnsi="Times New Roman" w:cs="Times New Roman"/>
                <w:sz w:val="24"/>
                <w:szCs w:val="24"/>
              </w:rPr>
              <w:t xml:space="preserve"> salīdzinot ar 2015.</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gada II</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ceturksni</w:t>
            </w:r>
            <w:r w:rsidR="0009574C">
              <w:rPr>
                <w:rFonts w:ascii="Times New Roman" w:hAnsi="Times New Roman" w:cs="Times New Roman"/>
                <w:sz w:val="24"/>
                <w:szCs w:val="24"/>
              </w:rPr>
              <w:t>,</w:t>
            </w:r>
            <w:r w:rsidR="00F63F3A" w:rsidRPr="00F83921">
              <w:rPr>
                <w:rFonts w:ascii="Times New Roman" w:hAnsi="Times New Roman" w:cs="Times New Roman"/>
                <w:sz w:val="24"/>
                <w:szCs w:val="24"/>
              </w:rPr>
              <w:t xml:space="preserve"> pieauga par 43</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 xml:space="preserve">%. </w:t>
            </w:r>
            <w:r w:rsidRPr="00F83921">
              <w:rPr>
                <w:rFonts w:ascii="Times New Roman" w:hAnsi="Times New Roman" w:cs="Times New Roman"/>
                <w:color w:val="000000" w:themeColor="text1"/>
                <w:sz w:val="24"/>
                <w:szCs w:val="24"/>
              </w:rPr>
              <w:t>2015.</w:t>
            </w:r>
            <w:r w:rsidR="0009574C">
              <w:rPr>
                <w:rFonts w:ascii="Times New Roman" w:hAnsi="Times New Roman" w:cs="Times New Roman"/>
                <w:color w:val="000000" w:themeColor="text1"/>
                <w:sz w:val="24"/>
                <w:szCs w:val="24"/>
              </w:rPr>
              <w:t> </w:t>
            </w:r>
            <w:r w:rsidRPr="00F83921">
              <w:rPr>
                <w:rFonts w:ascii="Times New Roman" w:hAnsi="Times New Roman" w:cs="Times New Roman"/>
                <w:color w:val="000000" w:themeColor="text1"/>
                <w:sz w:val="24"/>
                <w:szCs w:val="24"/>
              </w:rPr>
              <w:t xml:space="preserve">gada </w:t>
            </w:r>
            <w:r w:rsidR="0009574C">
              <w:rPr>
                <w:rFonts w:ascii="Times New Roman" w:hAnsi="Times New Roman" w:cs="Times New Roman"/>
                <w:color w:val="000000" w:themeColor="text1"/>
                <w:sz w:val="24"/>
                <w:szCs w:val="24"/>
              </w:rPr>
              <w:t>IV </w:t>
            </w:r>
            <w:r w:rsidRPr="00F83921">
              <w:rPr>
                <w:rFonts w:ascii="Times New Roman" w:hAnsi="Times New Roman" w:cs="Times New Roman"/>
                <w:color w:val="000000" w:themeColor="text1"/>
                <w:sz w:val="24"/>
                <w:szCs w:val="24"/>
              </w:rPr>
              <w:t>ceturksnī mājokļu galvojumi ir piesaistīti trešajai daļai jeb 33% no jauna izsniegto kredītu apjoma mājokļa iegādei, remontam un rekonstrukcijai, savukārt 2016.</w:t>
            </w:r>
            <w:r w:rsidR="0009574C">
              <w:rPr>
                <w:rFonts w:ascii="Times New Roman" w:hAnsi="Times New Roman" w:cs="Times New Roman"/>
                <w:color w:val="000000" w:themeColor="text1"/>
                <w:sz w:val="24"/>
                <w:szCs w:val="24"/>
              </w:rPr>
              <w:t> </w:t>
            </w:r>
            <w:r w:rsidRPr="00F83921">
              <w:rPr>
                <w:rFonts w:ascii="Times New Roman" w:hAnsi="Times New Roman" w:cs="Times New Roman"/>
                <w:color w:val="000000" w:themeColor="text1"/>
                <w:sz w:val="24"/>
                <w:szCs w:val="24"/>
              </w:rPr>
              <w:t xml:space="preserve">gada </w:t>
            </w:r>
            <w:r w:rsidR="0009574C">
              <w:rPr>
                <w:rFonts w:ascii="Times New Roman" w:hAnsi="Times New Roman" w:cs="Times New Roman"/>
                <w:color w:val="000000" w:themeColor="text1"/>
                <w:sz w:val="24"/>
                <w:szCs w:val="24"/>
              </w:rPr>
              <w:t>I </w:t>
            </w:r>
            <w:r w:rsidRPr="00F83921">
              <w:rPr>
                <w:rFonts w:ascii="Times New Roman" w:hAnsi="Times New Roman" w:cs="Times New Roman"/>
                <w:color w:val="000000" w:themeColor="text1"/>
                <w:sz w:val="24"/>
                <w:szCs w:val="24"/>
              </w:rPr>
              <w:t>ceturksnī – 50% no kopējo aizdevumu skaita</w:t>
            </w:r>
            <w:r w:rsidR="00F63F3A" w:rsidRPr="00F83921">
              <w:rPr>
                <w:rFonts w:ascii="Times New Roman" w:hAnsi="Times New Roman" w:cs="Times New Roman"/>
                <w:color w:val="000000" w:themeColor="text1"/>
                <w:sz w:val="24"/>
                <w:szCs w:val="24"/>
              </w:rPr>
              <w:t xml:space="preserve">. </w:t>
            </w:r>
          </w:p>
          <w:p w:rsidR="00B91868" w:rsidRPr="00F83921" w:rsidRDefault="00B91868" w:rsidP="00AD3752">
            <w:pPr>
              <w:spacing w:after="0" w:line="240" w:lineRule="auto"/>
              <w:jc w:val="both"/>
              <w:rPr>
                <w:rFonts w:ascii="Times New Roman" w:hAnsi="Times New Roman" w:cs="Times New Roman"/>
                <w:color w:val="000000" w:themeColor="text1"/>
                <w:sz w:val="24"/>
                <w:szCs w:val="24"/>
              </w:rPr>
            </w:pPr>
          </w:p>
          <w:p w:rsidR="00F63F3A" w:rsidRDefault="00AD3752" w:rsidP="00AD375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rPr>
              <w:t xml:space="preserve">Tāpat </w:t>
            </w:r>
            <w:r w:rsidR="001E1432" w:rsidRPr="00F83921">
              <w:rPr>
                <w:rFonts w:ascii="Times New Roman" w:eastAsia="Times New Roman" w:hAnsi="Times New Roman" w:cs="Times New Roman"/>
                <w:bCs/>
                <w:color w:val="000000" w:themeColor="text1"/>
                <w:sz w:val="24"/>
                <w:szCs w:val="24"/>
                <w:lang w:eastAsia="lv-LV"/>
              </w:rPr>
              <w:t>pieaugošais piešķirto galvojumu skaits varētu būt izskaidrojams</w:t>
            </w:r>
            <w:r>
              <w:rPr>
                <w:rFonts w:ascii="Times New Roman" w:eastAsia="Times New Roman" w:hAnsi="Times New Roman" w:cs="Times New Roman"/>
                <w:bCs/>
                <w:color w:val="000000" w:themeColor="text1"/>
                <w:sz w:val="24"/>
                <w:szCs w:val="24"/>
                <w:lang w:eastAsia="lv-LV"/>
              </w:rPr>
              <w:t xml:space="preserve"> arī</w:t>
            </w:r>
            <w:r w:rsidR="001E1432" w:rsidRPr="00F83921">
              <w:rPr>
                <w:rFonts w:ascii="Times New Roman" w:eastAsia="Times New Roman" w:hAnsi="Times New Roman" w:cs="Times New Roman"/>
                <w:bCs/>
                <w:color w:val="000000" w:themeColor="text1"/>
                <w:sz w:val="24"/>
                <w:szCs w:val="24"/>
                <w:lang w:eastAsia="lv-LV"/>
              </w:rPr>
              <w:t xml:space="preserve"> ar </w:t>
            </w:r>
            <w:r w:rsidRPr="00C24FE1">
              <w:rPr>
                <w:rFonts w:ascii="Times New Roman" w:hAnsi="Times New Roman"/>
                <w:sz w:val="24"/>
                <w:szCs w:val="24"/>
              </w:rPr>
              <w:t>Ministru kabineta 20</w:t>
            </w:r>
            <w:r w:rsidR="0009574C">
              <w:rPr>
                <w:rFonts w:ascii="Times New Roman" w:hAnsi="Times New Roman"/>
                <w:sz w:val="24"/>
                <w:szCs w:val="24"/>
              </w:rPr>
              <w:t>1</w:t>
            </w:r>
            <w:r w:rsidRPr="00C24FE1">
              <w:rPr>
                <w:rFonts w:ascii="Times New Roman" w:hAnsi="Times New Roman"/>
                <w:sz w:val="24"/>
                <w:szCs w:val="24"/>
              </w:rPr>
              <w:t>5.</w:t>
            </w:r>
            <w:r w:rsidR="0009574C">
              <w:rPr>
                <w:rFonts w:ascii="Times New Roman" w:hAnsi="Times New Roman"/>
                <w:sz w:val="24"/>
                <w:szCs w:val="24"/>
              </w:rPr>
              <w:t> </w:t>
            </w:r>
            <w:r w:rsidRPr="00C24FE1">
              <w:rPr>
                <w:rFonts w:ascii="Times New Roman" w:hAnsi="Times New Roman"/>
                <w:sz w:val="24"/>
                <w:szCs w:val="24"/>
              </w:rPr>
              <w:t xml:space="preserve">gada </w:t>
            </w:r>
            <w:r w:rsidR="0009574C">
              <w:rPr>
                <w:rFonts w:ascii="Times New Roman" w:hAnsi="Times New Roman"/>
                <w:sz w:val="24"/>
                <w:szCs w:val="24"/>
              </w:rPr>
              <w:t>3</w:t>
            </w:r>
            <w:r w:rsidRPr="00C24FE1">
              <w:rPr>
                <w:rFonts w:ascii="Times New Roman" w:hAnsi="Times New Roman"/>
                <w:sz w:val="24"/>
                <w:szCs w:val="24"/>
              </w:rPr>
              <w:t>.</w:t>
            </w:r>
            <w:r w:rsidR="0009574C">
              <w:rPr>
                <w:rFonts w:ascii="Times New Roman" w:hAnsi="Times New Roman"/>
                <w:sz w:val="24"/>
                <w:szCs w:val="24"/>
              </w:rPr>
              <w:t> </w:t>
            </w:r>
            <w:r w:rsidRPr="00C24FE1">
              <w:rPr>
                <w:rFonts w:ascii="Times New Roman" w:hAnsi="Times New Roman"/>
                <w:sz w:val="24"/>
                <w:szCs w:val="24"/>
              </w:rPr>
              <w:t>novembra noteikum</w:t>
            </w:r>
            <w:r>
              <w:rPr>
                <w:rFonts w:ascii="Times New Roman" w:hAnsi="Times New Roman"/>
                <w:sz w:val="24"/>
                <w:szCs w:val="24"/>
              </w:rPr>
              <w:t>os</w:t>
            </w:r>
            <w:r w:rsidRPr="00C24FE1">
              <w:rPr>
                <w:rFonts w:ascii="Times New Roman" w:hAnsi="Times New Roman"/>
                <w:sz w:val="24"/>
                <w:szCs w:val="24"/>
              </w:rPr>
              <w:t xml:space="preserve"> Nr.626 “Grozījumi Ministru kabineta 2009.</w:t>
            </w:r>
            <w:r w:rsidR="0009574C">
              <w:rPr>
                <w:rFonts w:ascii="Times New Roman" w:hAnsi="Times New Roman"/>
                <w:sz w:val="24"/>
                <w:szCs w:val="24"/>
              </w:rPr>
              <w:t> </w:t>
            </w:r>
            <w:r w:rsidRPr="00C24FE1">
              <w:rPr>
                <w:rFonts w:ascii="Times New Roman" w:hAnsi="Times New Roman"/>
                <w:sz w:val="24"/>
                <w:szCs w:val="24"/>
              </w:rPr>
              <w:t>gada 27.</w:t>
            </w:r>
            <w:r w:rsidR="0009574C">
              <w:rPr>
                <w:rFonts w:ascii="Times New Roman" w:hAnsi="Times New Roman"/>
                <w:sz w:val="24"/>
                <w:szCs w:val="24"/>
              </w:rPr>
              <w:t> </w:t>
            </w:r>
            <w:r w:rsidRPr="00C24FE1">
              <w:rPr>
                <w:rFonts w:ascii="Times New Roman" w:hAnsi="Times New Roman"/>
                <w:sz w:val="24"/>
                <w:szCs w:val="24"/>
              </w:rPr>
              <w:t>oktobra noteikum</w:t>
            </w:r>
            <w:r w:rsidR="0009574C">
              <w:rPr>
                <w:rFonts w:ascii="Times New Roman" w:hAnsi="Times New Roman"/>
                <w:sz w:val="24"/>
                <w:szCs w:val="24"/>
              </w:rPr>
              <w:t>os</w:t>
            </w:r>
            <w:r w:rsidRPr="00C24FE1">
              <w:rPr>
                <w:rFonts w:ascii="Times New Roman" w:hAnsi="Times New Roman"/>
                <w:sz w:val="24"/>
                <w:szCs w:val="24"/>
              </w:rPr>
              <w:t xml:space="preserve"> Nr.</w:t>
            </w:r>
            <w:r w:rsidR="0009574C">
              <w:rPr>
                <w:rFonts w:ascii="Times New Roman" w:hAnsi="Times New Roman"/>
                <w:sz w:val="24"/>
                <w:szCs w:val="24"/>
              </w:rPr>
              <w:t> </w:t>
            </w:r>
            <w:r w:rsidRPr="00C24FE1">
              <w:rPr>
                <w:rFonts w:ascii="Times New Roman" w:hAnsi="Times New Roman"/>
                <w:sz w:val="24"/>
                <w:szCs w:val="24"/>
              </w:rPr>
              <w:t>1250 “Noteikumi par valsts nodevu par īpašuma tiesību un ķīlas tiesību nostiprināšanu zemesgrāmatā”</w:t>
            </w:r>
            <w:r>
              <w:rPr>
                <w:rFonts w:ascii="Times New Roman" w:hAnsi="Times New Roman"/>
                <w:sz w:val="24"/>
                <w:szCs w:val="24"/>
              </w:rPr>
              <w:t xml:space="preserve"> </w:t>
            </w:r>
            <w:r>
              <w:rPr>
                <w:rFonts w:ascii="Times New Roman" w:hAnsi="Times New Roman" w:cs="Times New Roman"/>
                <w:color w:val="000000" w:themeColor="text1"/>
                <w:sz w:val="24"/>
                <w:szCs w:val="24"/>
              </w:rPr>
              <w:t xml:space="preserve">ietverto regulējumu, kas ieviesa samazinātu valsts nodevas likmi </w:t>
            </w:r>
            <w:r w:rsidR="001E1432" w:rsidRPr="00F83921">
              <w:rPr>
                <w:rFonts w:ascii="Times New Roman" w:hAnsi="Times New Roman" w:cs="Times New Roman"/>
                <w:color w:val="000000"/>
                <w:sz w:val="24"/>
                <w:szCs w:val="24"/>
                <w:shd w:val="clear" w:color="auto" w:fill="FFFFFF"/>
              </w:rPr>
              <w:t>nekustam</w:t>
            </w:r>
            <w:r>
              <w:rPr>
                <w:rFonts w:ascii="Times New Roman" w:hAnsi="Times New Roman" w:cs="Times New Roman"/>
                <w:color w:val="000000"/>
                <w:sz w:val="24"/>
                <w:szCs w:val="24"/>
                <w:shd w:val="clear" w:color="auto" w:fill="FFFFFF"/>
              </w:rPr>
              <w:t>ajam īpašumam, kas</w:t>
            </w:r>
            <w:r w:rsidR="001E1432" w:rsidRPr="00F83921">
              <w:rPr>
                <w:rFonts w:ascii="Times New Roman" w:hAnsi="Times New Roman" w:cs="Times New Roman"/>
                <w:color w:val="000000"/>
                <w:sz w:val="24"/>
                <w:szCs w:val="24"/>
                <w:shd w:val="clear" w:color="auto" w:fill="FFFFFF"/>
              </w:rPr>
              <w:t xml:space="preserve"> iegū</w:t>
            </w:r>
            <w:r>
              <w:rPr>
                <w:rFonts w:ascii="Times New Roman" w:hAnsi="Times New Roman" w:cs="Times New Roman"/>
                <w:color w:val="000000"/>
                <w:sz w:val="24"/>
                <w:szCs w:val="24"/>
                <w:shd w:val="clear" w:color="auto" w:fill="FFFFFF"/>
              </w:rPr>
              <w:t>ts</w:t>
            </w:r>
            <w:r w:rsidR="001E1432" w:rsidRPr="00F83921">
              <w:rPr>
                <w:rFonts w:ascii="Times New Roman" w:hAnsi="Times New Roman" w:cs="Times New Roman"/>
                <w:color w:val="000000"/>
                <w:sz w:val="24"/>
                <w:szCs w:val="24"/>
                <w:shd w:val="clear" w:color="auto" w:fill="FFFFFF"/>
              </w:rPr>
              <w:t xml:space="preserve">, izmantojot normatīvajos aktos </w:t>
            </w:r>
            <w:r w:rsidR="0009574C">
              <w:rPr>
                <w:rFonts w:ascii="Times New Roman" w:hAnsi="Times New Roman" w:cs="Times New Roman"/>
                <w:color w:val="000000"/>
                <w:sz w:val="24"/>
                <w:szCs w:val="24"/>
                <w:shd w:val="clear" w:color="auto" w:fill="FFFFFF"/>
              </w:rPr>
              <w:t>paredzēto</w:t>
            </w:r>
            <w:r w:rsidR="0009574C" w:rsidRPr="00F83921">
              <w:rPr>
                <w:rFonts w:ascii="Times New Roman" w:hAnsi="Times New Roman" w:cs="Times New Roman"/>
                <w:color w:val="000000"/>
                <w:sz w:val="24"/>
                <w:szCs w:val="24"/>
                <w:shd w:val="clear" w:color="auto" w:fill="FFFFFF"/>
              </w:rPr>
              <w:t xml:space="preserve"> </w:t>
            </w:r>
            <w:r w:rsidR="001E1432" w:rsidRPr="00F83921">
              <w:rPr>
                <w:rFonts w:ascii="Times New Roman" w:hAnsi="Times New Roman" w:cs="Times New Roman"/>
                <w:color w:val="000000"/>
                <w:sz w:val="24"/>
                <w:szCs w:val="24"/>
                <w:shd w:val="clear" w:color="auto" w:fill="FFFFFF"/>
              </w:rPr>
              <w:t>valsts sniegto palīdzību dzīvojamās</w:t>
            </w:r>
            <w:r>
              <w:rPr>
                <w:rFonts w:ascii="Times New Roman" w:hAnsi="Times New Roman" w:cs="Times New Roman"/>
                <w:color w:val="000000"/>
                <w:sz w:val="24"/>
                <w:szCs w:val="24"/>
                <w:shd w:val="clear" w:color="auto" w:fill="FFFFFF"/>
              </w:rPr>
              <w:t xml:space="preserve"> telpas iegādei vai būvniecībai</w:t>
            </w:r>
            <w:r w:rsidR="00F63F3A" w:rsidRPr="00F83921">
              <w:rPr>
                <w:rFonts w:ascii="Times New Roman" w:hAnsi="Times New Roman" w:cs="Times New Roman"/>
                <w:color w:val="000000"/>
                <w:sz w:val="24"/>
                <w:szCs w:val="24"/>
                <w:shd w:val="clear" w:color="auto" w:fill="FFFFFF"/>
              </w:rPr>
              <w:t xml:space="preserve">. </w:t>
            </w:r>
          </w:p>
          <w:p w:rsidR="00B91868" w:rsidRDefault="00B91868" w:rsidP="00AD3752">
            <w:pPr>
              <w:spacing w:after="0" w:line="240" w:lineRule="auto"/>
              <w:jc w:val="both"/>
              <w:rPr>
                <w:rFonts w:ascii="Times New Roman" w:hAnsi="Times New Roman" w:cs="Times New Roman"/>
                <w:color w:val="000000"/>
                <w:sz w:val="24"/>
                <w:szCs w:val="24"/>
                <w:shd w:val="clear" w:color="auto" w:fill="FFFFFF"/>
              </w:rPr>
            </w:pPr>
          </w:p>
          <w:p w:rsidR="00B91868" w:rsidRDefault="00B91868" w:rsidP="00D33150">
            <w:pPr>
              <w:spacing w:after="0" w:line="240" w:lineRule="auto"/>
              <w:jc w:val="center"/>
              <w:rPr>
                <w:rFonts w:ascii="Times New Roman" w:hAnsi="Times New Roman" w:cs="Times New Roman"/>
                <w:b/>
                <w:color w:val="000000"/>
                <w:sz w:val="24"/>
                <w:szCs w:val="24"/>
                <w:shd w:val="clear" w:color="auto" w:fill="FFFFFF"/>
              </w:rPr>
            </w:pPr>
            <w:r w:rsidRPr="00B91868">
              <w:rPr>
                <w:rFonts w:ascii="Times New Roman" w:hAnsi="Times New Roman" w:cs="Times New Roman"/>
                <w:b/>
                <w:color w:val="000000"/>
                <w:sz w:val="24"/>
                <w:szCs w:val="24"/>
                <w:shd w:val="clear" w:color="auto" w:fill="FFFFFF"/>
              </w:rPr>
              <w:t>II Programmas apguve un finansējuma izlietojums</w:t>
            </w:r>
          </w:p>
          <w:p w:rsidR="00D33150" w:rsidRPr="00B91868" w:rsidRDefault="00D33150" w:rsidP="00D33150">
            <w:pPr>
              <w:spacing w:after="0" w:line="240" w:lineRule="auto"/>
              <w:jc w:val="center"/>
              <w:rPr>
                <w:rFonts w:ascii="Times New Roman" w:hAnsi="Times New Roman" w:cs="Times New Roman"/>
                <w:b/>
                <w:color w:val="000000"/>
                <w:sz w:val="24"/>
                <w:szCs w:val="24"/>
                <w:shd w:val="clear" w:color="auto" w:fill="FFFFFF"/>
              </w:rPr>
            </w:pPr>
          </w:p>
          <w:p w:rsidR="00427612" w:rsidRDefault="00B91868" w:rsidP="00B91868">
            <w:pPr>
              <w:pStyle w:val="naislab"/>
              <w:spacing w:before="0" w:after="0"/>
              <w:jc w:val="both"/>
              <w:outlineLvl w:val="0"/>
              <w:rPr>
                <w:rFonts w:eastAsiaTheme="minorHAnsi"/>
                <w:u w:val="single"/>
                <w:lang w:eastAsia="en-US"/>
              </w:rPr>
            </w:pPr>
            <w:r>
              <w:rPr>
                <w:color w:val="000000" w:themeColor="text1"/>
              </w:rPr>
              <w:t>Uz 2016.gada 31.augustu kopumā atbalstītas 3160 ģimenes par 20.7 milj.</w:t>
            </w:r>
            <w:r>
              <w:rPr>
                <w:i/>
                <w:color w:val="000000" w:themeColor="text1"/>
              </w:rPr>
              <w:t>euro</w:t>
            </w:r>
            <w:r>
              <w:rPr>
                <w:color w:val="000000" w:themeColor="text1"/>
              </w:rPr>
              <w:t>. Kopējais ar galvojumiem atbalstīto aizdevumu portfelis ir 181,84 milj.</w:t>
            </w:r>
            <w:r>
              <w:rPr>
                <w:i/>
                <w:color w:val="000000" w:themeColor="text1"/>
              </w:rPr>
              <w:t>euro</w:t>
            </w:r>
            <w:r>
              <w:rPr>
                <w:color w:val="000000" w:themeColor="text1"/>
              </w:rPr>
              <w:t xml:space="preserve">.  </w:t>
            </w:r>
            <w:r>
              <w:rPr>
                <w:rFonts w:eastAsiaTheme="minorHAnsi"/>
                <w:lang w:eastAsia="en-US"/>
              </w:rPr>
              <w:t xml:space="preserve">Programmas kopējais finansējums ir sasniedzis 4 414 730 </w:t>
            </w:r>
            <w:r>
              <w:rPr>
                <w:rFonts w:eastAsiaTheme="minorHAnsi"/>
                <w:i/>
                <w:lang w:eastAsia="en-US"/>
              </w:rPr>
              <w:t>euro</w:t>
            </w:r>
            <w:r>
              <w:rPr>
                <w:rFonts w:eastAsiaTheme="minorHAnsi"/>
                <w:lang w:eastAsia="en-US"/>
              </w:rPr>
              <w:t xml:space="preserve">. </w:t>
            </w:r>
            <w:r>
              <w:rPr>
                <w:rFonts w:eastAsiaTheme="minorHAnsi"/>
                <w:lang w:eastAsia="en-US"/>
              </w:rPr>
              <w:lastRenderedPageBreak/>
              <w:t xml:space="preserve">Programmas multiplikators 4 dod iespēju piešķirt mājokļu galvojumus par kopējo summu 17 658 920 </w:t>
            </w:r>
            <w:r>
              <w:rPr>
                <w:rFonts w:eastAsiaTheme="minorHAnsi"/>
                <w:i/>
                <w:lang w:eastAsia="en-US"/>
              </w:rPr>
              <w:t>euro</w:t>
            </w:r>
            <w:r>
              <w:rPr>
                <w:rFonts w:eastAsiaTheme="minorHAnsi"/>
                <w:lang w:eastAsia="en-US"/>
              </w:rPr>
              <w:t xml:space="preserve">. </w:t>
            </w:r>
            <w:r>
              <w:rPr>
                <w:rFonts w:eastAsiaTheme="minorHAnsi"/>
                <w:u w:val="single"/>
                <w:lang w:eastAsia="en-US"/>
              </w:rPr>
              <w:t>Minētais apjoms galvojumu piešķiršanā 2016.gada 13.jūlijā ir jau pilnībā sasniegts un pieejamais finansējums apgūts.</w:t>
            </w:r>
          </w:p>
          <w:p w:rsidR="00132251" w:rsidRDefault="00132251" w:rsidP="00B91868">
            <w:pPr>
              <w:pStyle w:val="naislab"/>
              <w:spacing w:before="0" w:after="0"/>
              <w:jc w:val="both"/>
              <w:outlineLvl w:val="0"/>
              <w:rPr>
                <w:rFonts w:eastAsiaTheme="minorHAnsi"/>
                <w:u w:val="single"/>
                <w:lang w:eastAsia="en-US"/>
              </w:rPr>
            </w:pPr>
          </w:p>
          <w:p w:rsidR="00B91868" w:rsidRPr="00B91868" w:rsidRDefault="00427612" w:rsidP="00A9052F">
            <w:pPr>
              <w:pStyle w:val="naislab"/>
              <w:spacing w:before="0" w:after="0"/>
              <w:jc w:val="both"/>
              <w:outlineLvl w:val="0"/>
            </w:pPr>
            <w:r>
              <w:t xml:space="preserve">Ja no līdzekļiem neparedzētiem gadījumiem tiks piešķirti </w:t>
            </w:r>
            <w:r w:rsidR="00B91868" w:rsidRPr="00B91868">
              <w:t>2</w:t>
            </w:r>
            <w:r w:rsidR="00B91868">
              <w:t>,</w:t>
            </w:r>
            <w:r w:rsidR="00B91868" w:rsidRPr="00B91868">
              <w:t xml:space="preserve">5 milj </w:t>
            </w:r>
            <w:r w:rsidR="00B91868" w:rsidRPr="00B91868">
              <w:rPr>
                <w:i/>
              </w:rPr>
              <w:t>euro</w:t>
            </w:r>
            <w:r>
              <w:rPr>
                <w:i/>
              </w:rPr>
              <w:t xml:space="preserve">, </w:t>
            </w:r>
            <w:r>
              <w:t xml:space="preserve">tad programmas darbība varēs turpināties līdz </w:t>
            </w:r>
            <w:r w:rsidR="00B91868" w:rsidRPr="00B91868">
              <w:t xml:space="preserve">  2016.gada decembra vidum. Tādējādi, ja mēneša apguve nepārsniedz 2 milj.</w:t>
            </w:r>
            <w:r w:rsidR="00B91868" w:rsidRPr="00B91868">
              <w:rPr>
                <w:i/>
              </w:rPr>
              <w:t xml:space="preserve"> euro</w:t>
            </w:r>
            <w:r w:rsidR="00B91868" w:rsidRPr="00B91868">
              <w:t xml:space="preserve">  mēnesī, papildus finansējums 612 629 </w:t>
            </w:r>
            <w:r w:rsidR="00B91868" w:rsidRPr="00B91868">
              <w:rPr>
                <w:i/>
              </w:rPr>
              <w:t xml:space="preserve">euro </w:t>
            </w:r>
            <w:r w:rsidR="00B91868" w:rsidRPr="00D33150">
              <w:t>(kas noteikts līdz ar  2016</w:t>
            </w:r>
            <w:r w:rsidR="00B91868" w:rsidRPr="00B91868">
              <w:t xml:space="preserve">. gada 28. jūnija sēdē apstiprināto protokollēmumu Ekonomikas ministrijas informatīvajam ziņojumam “Par mājokļu atbalsta programmas turpmāko darbību”) būs nepieciešams oktobrī/novembrī, lai nodrošinātu programmas darbību decembra otrajai pusei. Ja apguve no septembra sasniedz 2 milj. </w:t>
            </w:r>
            <w:r w:rsidR="00B91868" w:rsidRPr="00B91868">
              <w:rPr>
                <w:i/>
              </w:rPr>
              <w:t>euro</w:t>
            </w:r>
            <w:r w:rsidR="00B91868" w:rsidRPr="00B91868">
              <w:t xml:space="preserve"> mēnesī vai vairāk, papildus finansējums var būt nepieciešami jau novembra beigās. </w:t>
            </w:r>
          </w:p>
          <w:p w:rsidR="00B91868" w:rsidRDefault="00B91868" w:rsidP="00D33150">
            <w:pPr>
              <w:spacing w:after="0" w:line="240" w:lineRule="auto"/>
              <w:ind w:firstLine="709"/>
              <w:jc w:val="both"/>
              <w:rPr>
                <w:color w:val="000000" w:themeColor="text1"/>
                <w:sz w:val="24"/>
                <w:szCs w:val="24"/>
              </w:rPr>
            </w:pPr>
          </w:p>
          <w:p w:rsidR="00AD3752" w:rsidRDefault="00B91868" w:rsidP="00D33150">
            <w:pPr>
              <w:widowControl w:val="0"/>
              <w:spacing w:after="0" w:line="240" w:lineRule="auto"/>
              <w:jc w:val="center"/>
              <w:rPr>
                <w:rFonts w:ascii="Times New Roman" w:hAnsi="Times New Roman" w:cs="Times New Roman"/>
                <w:b/>
                <w:sz w:val="24"/>
                <w:szCs w:val="24"/>
              </w:rPr>
            </w:pPr>
            <w:r w:rsidRPr="00B91868">
              <w:rPr>
                <w:rFonts w:ascii="Times New Roman" w:hAnsi="Times New Roman" w:cs="Times New Roman"/>
                <w:b/>
                <w:sz w:val="24"/>
                <w:szCs w:val="24"/>
              </w:rPr>
              <w:t>III Turpmāk plānotais finansējums</w:t>
            </w:r>
          </w:p>
          <w:p w:rsidR="00B91868" w:rsidRDefault="00B91868" w:rsidP="00D33150">
            <w:pPr>
              <w:widowControl w:val="0"/>
              <w:spacing w:after="0" w:line="240" w:lineRule="auto"/>
              <w:jc w:val="both"/>
              <w:rPr>
                <w:rFonts w:ascii="Times New Roman" w:hAnsi="Times New Roman" w:cs="Times New Roman"/>
                <w:b/>
                <w:sz w:val="24"/>
                <w:szCs w:val="24"/>
              </w:rPr>
            </w:pPr>
          </w:p>
          <w:p w:rsidR="00D33150" w:rsidRDefault="00D33150" w:rsidP="00D3315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Mājokļu atbalsta programmas turpmākā darbība </w:t>
            </w:r>
            <w:r w:rsidR="00D0534B">
              <w:rPr>
                <w:rFonts w:ascii="Times New Roman" w:hAnsi="Times New Roman" w:cs="Times New Roman"/>
                <w:sz w:val="24"/>
                <w:szCs w:val="24"/>
              </w:rPr>
              <w:t xml:space="preserve">2017.gadā  un turpmākajos gados </w:t>
            </w:r>
            <w:r>
              <w:rPr>
                <w:rFonts w:ascii="Times New Roman" w:hAnsi="Times New Roman" w:cs="Times New Roman"/>
                <w:sz w:val="24"/>
                <w:szCs w:val="24"/>
              </w:rPr>
              <w:t>ir apdraudēta zemāk minēto iemeslu dēļ:</w:t>
            </w:r>
          </w:p>
          <w:p w:rsidR="004D128C" w:rsidRPr="00A70A69" w:rsidRDefault="00EF3F3C" w:rsidP="00A70A69">
            <w:pPr>
              <w:pStyle w:val="ListParagraph"/>
              <w:widowControl w:val="0"/>
              <w:numPr>
                <w:ilvl w:val="0"/>
                <w:numId w:val="7"/>
              </w:numPr>
              <w:ind w:left="714" w:hanging="357"/>
              <w:jc w:val="both"/>
              <w:rPr>
                <w:rFonts w:ascii="Times New Roman" w:hAnsi="Times New Roman"/>
                <w:b/>
                <w:sz w:val="24"/>
                <w:szCs w:val="24"/>
              </w:rPr>
            </w:pPr>
            <w:r>
              <w:rPr>
                <w:rFonts w:ascii="Times New Roman" w:hAnsi="Times New Roman"/>
                <w:sz w:val="24"/>
                <w:szCs w:val="24"/>
              </w:rPr>
              <w:t>n</w:t>
            </w:r>
            <w:r w:rsidR="00B91868" w:rsidRPr="00D33150">
              <w:rPr>
                <w:rFonts w:ascii="Times New Roman" w:hAnsi="Times New Roman"/>
                <w:sz w:val="24"/>
                <w:szCs w:val="24"/>
              </w:rPr>
              <w:t>eveicot izmaiņas līdzšinējā tiesiskajā regulējumā, plānots, ka 2017.gadam mājokļu atbalsta programmas nodrošināšanai papildus nepiecie</w:t>
            </w:r>
            <w:r w:rsidR="00D33150" w:rsidRPr="00D33150">
              <w:rPr>
                <w:rFonts w:ascii="Times New Roman" w:hAnsi="Times New Roman"/>
                <w:sz w:val="24"/>
                <w:szCs w:val="24"/>
              </w:rPr>
              <w:t>šamais finansējums būs</w:t>
            </w:r>
            <w:r w:rsidR="00B91868" w:rsidRPr="00D33150">
              <w:rPr>
                <w:rFonts w:ascii="Times New Roman" w:hAnsi="Times New Roman"/>
                <w:sz w:val="24"/>
                <w:szCs w:val="24"/>
              </w:rPr>
              <w:t xml:space="preserve"> 8,5 milj. </w:t>
            </w:r>
            <w:r w:rsidR="00B91868" w:rsidRPr="00D33150">
              <w:rPr>
                <w:rFonts w:ascii="Times New Roman" w:hAnsi="Times New Roman"/>
                <w:i/>
                <w:sz w:val="24"/>
                <w:szCs w:val="24"/>
              </w:rPr>
              <w:t>euro</w:t>
            </w:r>
            <w:r w:rsidR="00B91868" w:rsidRPr="00D33150">
              <w:rPr>
                <w:rFonts w:ascii="Times New Roman" w:hAnsi="Times New Roman"/>
                <w:sz w:val="24"/>
                <w:szCs w:val="24"/>
              </w:rPr>
              <w:t>.</w:t>
            </w:r>
            <w:r w:rsidR="00D33150" w:rsidRPr="00D33150">
              <w:rPr>
                <w:rFonts w:ascii="Times New Roman" w:hAnsi="Times New Roman"/>
                <w:sz w:val="24"/>
                <w:szCs w:val="24"/>
              </w:rPr>
              <w:t xml:space="preserve"> Vienlaikus tiek prognozēts, ka p</w:t>
            </w:r>
            <w:r w:rsidR="00ED173B" w:rsidRPr="00D33150">
              <w:rPr>
                <w:rFonts w:ascii="Times New Roman" w:hAnsi="Times New Roman"/>
                <w:bCs/>
                <w:sz w:val="24"/>
                <w:szCs w:val="24"/>
              </w:rPr>
              <w:t xml:space="preserve">lānotie ienākumi no termiņuzturēšanās atļaujām </w:t>
            </w:r>
            <w:r w:rsidR="00D33150" w:rsidRPr="00D33150">
              <w:rPr>
                <w:rFonts w:ascii="Times New Roman" w:hAnsi="Times New Roman"/>
                <w:bCs/>
                <w:sz w:val="24"/>
                <w:szCs w:val="24"/>
              </w:rPr>
              <w:t xml:space="preserve">būs </w:t>
            </w:r>
            <w:r w:rsidR="00ED173B" w:rsidRPr="00D33150">
              <w:rPr>
                <w:rFonts w:ascii="Times New Roman" w:hAnsi="Times New Roman"/>
                <w:bCs/>
                <w:sz w:val="24"/>
                <w:szCs w:val="24"/>
              </w:rPr>
              <w:t xml:space="preserve">2,2 milj. </w:t>
            </w:r>
            <w:r w:rsidR="00ED173B" w:rsidRPr="00D33150">
              <w:rPr>
                <w:rFonts w:ascii="Times New Roman" w:hAnsi="Times New Roman"/>
                <w:bCs/>
                <w:i/>
                <w:iCs/>
                <w:sz w:val="24"/>
                <w:szCs w:val="24"/>
              </w:rPr>
              <w:t>euro</w:t>
            </w:r>
            <w:r w:rsidR="00A70A69">
              <w:rPr>
                <w:rFonts w:ascii="Times New Roman" w:hAnsi="Times New Roman"/>
                <w:bCs/>
                <w:i/>
                <w:iCs/>
                <w:sz w:val="24"/>
                <w:szCs w:val="24"/>
              </w:rPr>
              <w:t>.</w:t>
            </w:r>
            <w:r w:rsidR="00D33150" w:rsidRPr="00D33150">
              <w:rPr>
                <w:rFonts w:ascii="Times New Roman" w:hAnsi="Times New Roman"/>
                <w:bCs/>
                <w:i/>
                <w:iCs/>
                <w:sz w:val="24"/>
                <w:szCs w:val="24"/>
              </w:rPr>
              <w:t xml:space="preserve"> </w:t>
            </w:r>
            <w:r w:rsidR="00A70A69" w:rsidRPr="00A70A69">
              <w:rPr>
                <w:rFonts w:ascii="Times New Roman" w:hAnsi="Times New Roman"/>
                <w:sz w:val="24"/>
                <w:szCs w:val="24"/>
              </w:rPr>
              <w:t>Ievērojot minēto, šobrīd var secināt, ka ar plānoto finansējumu no termiņuztrurēšanās atļaujām nav iespējams nodrošināt galvojumu izsnie</w:t>
            </w:r>
            <w:r>
              <w:rPr>
                <w:rFonts w:ascii="Times New Roman" w:hAnsi="Times New Roman"/>
                <w:sz w:val="24"/>
                <w:szCs w:val="24"/>
              </w:rPr>
              <w:t>gšanu visām personām 2017.gadam;</w:t>
            </w:r>
          </w:p>
          <w:p w:rsidR="00A70A69" w:rsidRPr="007023A7" w:rsidRDefault="00EF3F3C" w:rsidP="007023A7">
            <w:pPr>
              <w:pStyle w:val="ListParagraph"/>
              <w:numPr>
                <w:ilvl w:val="0"/>
                <w:numId w:val="7"/>
              </w:numPr>
              <w:tabs>
                <w:tab w:val="left" w:pos="0"/>
              </w:tabs>
              <w:ind w:left="714" w:hanging="357"/>
              <w:jc w:val="both"/>
              <w:rPr>
                <w:rFonts w:ascii="Times New Roman" w:eastAsia="Times New Roman" w:hAnsi="Times New Roman"/>
                <w:color w:val="000000" w:themeColor="text1"/>
                <w:sz w:val="24"/>
                <w:szCs w:val="24"/>
                <w:lang w:eastAsia="lv-LV"/>
              </w:rPr>
            </w:pPr>
            <w:r>
              <w:rPr>
                <w:rFonts w:ascii="Times New Roman" w:hAnsi="Times New Roman"/>
                <w:sz w:val="24"/>
                <w:szCs w:val="24"/>
              </w:rPr>
              <w:t>v</w:t>
            </w:r>
            <w:r w:rsidR="00A70A69" w:rsidRPr="00A70A69">
              <w:rPr>
                <w:rFonts w:ascii="Times New Roman" w:hAnsi="Times New Roman"/>
                <w:sz w:val="24"/>
                <w:szCs w:val="24"/>
              </w:rPr>
              <w:t xml:space="preserve">iens no motivējošiem faktoriem, kādēļ personas izmanto mājokļu atbalsta programmu ir vēlme </w:t>
            </w:r>
            <w:r w:rsidR="00A70A69" w:rsidRPr="007023A7">
              <w:rPr>
                <w:rFonts w:ascii="Times New Roman" w:hAnsi="Times New Roman"/>
                <w:color w:val="000000" w:themeColor="text1"/>
                <w:sz w:val="24"/>
                <w:szCs w:val="24"/>
              </w:rPr>
              <w:t>saņemt Ministru kabineta 2015. gada 3. novembra noteikumos Nr.626 “Grozījumi Ministru kabineta 2009. gada 27. oktobra noteikumos Nr. 1250 “Noteikumi par valsts nodevu par īpašuma tiesību un ķīlas tiesību nostiprināšanu zemesgrāmatā” ietverto atvieglojumu attiecībā uz valsts nodevu par īpašuma nostiprināšanu zemesgrāmatā.</w:t>
            </w:r>
          </w:p>
          <w:p w:rsidR="00A70A69" w:rsidRPr="007023A7" w:rsidRDefault="00A70A69" w:rsidP="007023A7">
            <w:pPr>
              <w:pStyle w:val="ListParagraph"/>
              <w:widowControl w:val="0"/>
              <w:jc w:val="both"/>
              <w:rPr>
                <w:rFonts w:ascii="Times New Roman" w:hAnsi="Times New Roman"/>
                <w:b/>
                <w:color w:val="000000" w:themeColor="text1"/>
                <w:sz w:val="24"/>
                <w:szCs w:val="24"/>
              </w:rPr>
            </w:pPr>
          </w:p>
          <w:p w:rsidR="007023A7" w:rsidRPr="007023A7" w:rsidRDefault="00892B99" w:rsidP="007023A7">
            <w:pPr>
              <w:pStyle w:val="tv213"/>
              <w:shd w:val="clear" w:color="auto" w:fill="FFFFFF"/>
              <w:spacing w:before="0" w:beforeAutospacing="0" w:after="0" w:afterAutospacing="0"/>
              <w:jc w:val="both"/>
              <w:rPr>
                <w:color w:val="000000" w:themeColor="text1"/>
              </w:rPr>
            </w:pPr>
            <w:r w:rsidRPr="007023A7">
              <w:rPr>
                <w:color w:val="000000" w:themeColor="text1"/>
              </w:rPr>
              <w:t xml:space="preserve">Ievērojot minēto, </w:t>
            </w:r>
            <w:r w:rsidR="007023A7" w:rsidRPr="007023A7">
              <w:rPr>
                <w:color w:val="000000" w:themeColor="text1"/>
              </w:rPr>
              <w:t xml:space="preserve">ir </w:t>
            </w:r>
            <w:r w:rsidRPr="007023A7">
              <w:rPr>
                <w:color w:val="000000" w:themeColor="text1"/>
              </w:rPr>
              <w:t xml:space="preserve">izstrādāts </w:t>
            </w:r>
            <w:r w:rsidRPr="007023A7">
              <w:rPr>
                <w:bCs/>
                <w:color w:val="000000" w:themeColor="text1"/>
              </w:rPr>
              <w:t>Ministru kabineta noteikumu projekts “Grozījumi Ministru kabineta 2009.</w:t>
            </w:r>
            <w:r w:rsidR="00294896" w:rsidRPr="007023A7">
              <w:rPr>
                <w:bCs/>
                <w:color w:val="000000" w:themeColor="text1"/>
              </w:rPr>
              <w:t> </w:t>
            </w:r>
            <w:r w:rsidRPr="007023A7">
              <w:rPr>
                <w:bCs/>
                <w:color w:val="000000" w:themeColor="text1"/>
              </w:rPr>
              <w:t>gada 27.</w:t>
            </w:r>
            <w:r w:rsidR="00294896" w:rsidRPr="007023A7">
              <w:rPr>
                <w:bCs/>
                <w:color w:val="000000" w:themeColor="text1"/>
              </w:rPr>
              <w:t> </w:t>
            </w:r>
            <w:r w:rsidRPr="007023A7">
              <w:rPr>
                <w:bCs/>
                <w:color w:val="000000" w:themeColor="text1"/>
              </w:rPr>
              <w:t>oktobra noteikumos Nr.</w:t>
            </w:r>
            <w:r w:rsidR="00294896" w:rsidRPr="007023A7">
              <w:rPr>
                <w:bCs/>
                <w:color w:val="000000" w:themeColor="text1"/>
              </w:rPr>
              <w:t> </w:t>
            </w:r>
            <w:r w:rsidRPr="007023A7">
              <w:rPr>
                <w:bCs/>
                <w:color w:val="000000" w:themeColor="text1"/>
              </w:rPr>
              <w:t>1250 “Noteikumi par valsts nodevu par īpašuma tiesību un ķīlas tiesību nostiprināšanu zemesgrāmatā””</w:t>
            </w:r>
            <w:r w:rsidR="0034594D" w:rsidRPr="007023A7">
              <w:rPr>
                <w:bCs/>
                <w:color w:val="000000" w:themeColor="text1"/>
              </w:rPr>
              <w:t xml:space="preserve"> (turpmāk – Noteikumu projekts)</w:t>
            </w:r>
            <w:r w:rsidRPr="007023A7">
              <w:rPr>
                <w:bCs/>
                <w:color w:val="000000" w:themeColor="text1"/>
              </w:rPr>
              <w:t xml:space="preserve">, kas paredz, ka </w:t>
            </w:r>
            <w:r w:rsidR="007023A7" w:rsidRPr="007023A7">
              <w:rPr>
                <w:bCs/>
                <w:color w:val="000000" w:themeColor="text1"/>
              </w:rPr>
              <w:t>p</w:t>
            </w:r>
            <w:r w:rsidR="007023A7" w:rsidRPr="007023A7">
              <w:rPr>
                <w:color w:val="000000" w:themeColor="text1"/>
              </w:rPr>
              <w:t xml:space="preserve">ersonai, kas nekustamo īpašumu iegūst, </w:t>
            </w:r>
            <w:r w:rsidR="007023A7" w:rsidRPr="007023A7">
              <w:rPr>
                <w:color w:val="000000" w:themeColor="text1"/>
              </w:rPr>
              <w:lastRenderedPageBreak/>
              <w:t xml:space="preserve">izmantojot normatīvajos aktos noteikto valsts sniegto palīdzību dzīvojamās telpas iegādei vai būvniecībai un ar kuru kopā dzīvo </w:t>
            </w:r>
            <w:r w:rsidR="007023A7" w:rsidRPr="007023A7">
              <w:rPr>
                <w:b/>
                <w:color w:val="000000" w:themeColor="text1"/>
              </w:rPr>
              <w:t>un kuras apgādībā ir trīs nepilngadīgi bērni vai vairāk</w:t>
            </w:r>
            <w:r w:rsidR="007023A7" w:rsidRPr="007023A7">
              <w:rPr>
                <w:color w:val="000000" w:themeColor="text1"/>
              </w:rPr>
              <w:t>, valsts nodevu par īpašuma tiesību uz pirmo nekustamo īpašumu nostiprināšanu zemesgrāmatā šo noteikumu 5.1. apakšpunktā minētajos gadījumos nosaka šādā apmērā:</w:t>
            </w:r>
          </w:p>
          <w:p w:rsidR="007023A7" w:rsidRPr="007023A7" w:rsidRDefault="007023A7" w:rsidP="007023A7">
            <w:pPr>
              <w:pStyle w:val="tv213"/>
              <w:shd w:val="clear" w:color="auto" w:fill="FFFFFF"/>
              <w:spacing w:before="0" w:beforeAutospacing="0" w:after="0" w:afterAutospacing="0"/>
              <w:ind w:left="600"/>
              <w:jc w:val="both"/>
              <w:rPr>
                <w:color w:val="000000" w:themeColor="text1"/>
              </w:rPr>
            </w:pPr>
            <w:r w:rsidRPr="007023A7">
              <w:rPr>
                <w:color w:val="000000" w:themeColor="text1"/>
              </w:rPr>
              <w:t>7.</w:t>
            </w:r>
            <w:r w:rsidRPr="007023A7">
              <w:rPr>
                <w:color w:val="000000" w:themeColor="text1"/>
                <w:vertAlign w:val="superscript"/>
              </w:rPr>
              <w:t>1</w:t>
            </w:r>
            <w:r w:rsidRPr="007023A7">
              <w:rPr>
                <w:rStyle w:val="apple-converted-space"/>
                <w:color w:val="000000" w:themeColor="text1"/>
              </w:rPr>
              <w:t> </w:t>
            </w:r>
            <w:r w:rsidRPr="007023A7">
              <w:rPr>
                <w:color w:val="000000" w:themeColor="text1"/>
              </w:rPr>
              <w:t>1. 0,5 % no nekustamā īpašuma vērtības (</w:t>
            </w:r>
            <w:r w:rsidRPr="007023A7">
              <w:rPr>
                <w:i/>
                <w:iCs/>
                <w:color w:val="000000" w:themeColor="text1"/>
              </w:rPr>
              <w:t>euro</w:t>
            </w:r>
            <w:r w:rsidRPr="007023A7">
              <w:rPr>
                <w:color w:val="000000" w:themeColor="text1"/>
              </w:rPr>
              <w:t>), ja nekustamā īpašuma vērtība nepārsniedz 100 000</w:t>
            </w:r>
            <w:r w:rsidRPr="007023A7">
              <w:rPr>
                <w:rStyle w:val="apple-converted-space"/>
                <w:color w:val="000000" w:themeColor="text1"/>
              </w:rPr>
              <w:t> </w:t>
            </w:r>
            <w:r w:rsidRPr="007023A7">
              <w:rPr>
                <w:i/>
                <w:iCs/>
                <w:color w:val="000000" w:themeColor="text1"/>
              </w:rPr>
              <w:t>euro</w:t>
            </w:r>
            <w:r w:rsidRPr="007023A7">
              <w:rPr>
                <w:color w:val="000000" w:themeColor="text1"/>
              </w:rPr>
              <w:t>;</w:t>
            </w:r>
          </w:p>
          <w:p w:rsidR="007023A7" w:rsidRPr="007023A7" w:rsidRDefault="007023A7" w:rsidP="007023A7">
            <w:pPr>
              <w:pStyle w:val="tv213"/>
              <w:shd w:val="clear" w:color="auto" w:fill="FFFFFF"/>
              <w:spacing w:before="0" w:beforeAutospacing="0" w:after="0" w:afterAutospacing="0"/>
              <w:ind w:left="600"/>
              <w:jc w:val="both"/>
              <w:rPr>
                <w:color w:val="000000" w:themeColor="text1"/>
              </w:rPr>
            </w:pPr>
            <w:r w:rsidRPr="007023A7">
              <w:rPr>
                <w:color w:val="000000" w:themeColor="text1"/>
              </w:rPr>
              <w:t>7.</w:t>
            </w:r>
            <w:r w:rsidRPr="007023A7">
              <w:rPr>
                <w:color w:val="000000" w:themeColor="text1"/>
                <w:vertAlign w:val="superscript"/>
              </w:rPr>
              <w:t>1</w:t>
            </w:r>
            <w:r w:rsidRPr="007023A7">
              <w:rPr>
                <w:rStyle w:val="apple-converted-space"/>
                <w:color w:val="000000" w:themeColor="text1"/>
              </w:rPr>
              <w:t> </w:t>
            </w:r>
            <w:r w:rsidRPr="007023A7">
              <w:rPr>
                <w:color w:val="000000" w:themeColor="text1"/>
              </w:rPr>
              <w:t>2. 500</w:t>
            </w:r>
            <w:r w:rsidRPr="007023A7">
              <w:rPr>
                <w:rStyle w:val="apple-converted-space"/>
                <w:color w:val="000000" w:themeColor="text1"/>
              </w:rPr>
              <w:t> </w:t>
            </w:r>
            <w:r w:rsidRPr="007023A7">
              <w:rPr>
                <w:i/>
                <w:iCs/>
                <w:color w:val="000000" w:themeColor="text1"/>
              </w:rPr>
              <w:t>euro</w:t>
            </w:r>
            <w:r w:rsidRPr="007023A7">
              <w:rPr>
                <w:rStyle w:val="apple-converted-space"/>
                <w:i/>
                <w:iCs/>
                <w:color w:val="000000" w:themeColor="text1"/>
              </w:rPr>
              <w:t> </w:t>
            </w:r>
            <w:r w:rsidRPr="007023A7">
              <w:rPr>
                <w:color w:val="000000" w:themeColor="text1"/>
              </w:rPr>
              <w:t>plus 2 % no nekustamā īpašuma vērtības, kas pārsniedz 100 000</w:t>
            </w:r>
            <w:r w:rsidRPr="007023A7">
              <w:rPr>
                <w:rStyle w:val="apple-converted-space"/>
                <w:color w:val="000000" w:themeColor="text1"/>
              </w:rPr>
              <w:t> </w:t>
            </w:r>
            <w:r w:rsidRPr="007023A7">
              <w:rPr>
                <w:i/>
                <w:iCs/>
                <w:color w:val="000000" w:themeColor="text1"/>
              </w:rPr>
              <w:t>euro</w:t>
            </w:r>
            <w:r w:rsidRPr="007023A7">
              <w:rPr>
                <w:color w:val="000000" w:themeColor="text1"/>
              </w:rPr>
              <w:t>.</w:t>
            </w:r>
          </w:p>
          <w:p w:rsidR="007023A7" w:rsidRDefault="007023A7" w:rsidP="007023A7">
            <w:pPr>
              <w:spacing w:after="0" w:line="240" w:lineRule="auto"/>
              <w:jc w:val="both"/>
              <w:rPr>
                <w:rFonts w:ascii="Times New Roman" w:eastAsia="Times New Roman" w:hAnsi="Times New Roman" w:cs="Times New Roman"/>
                <w:bCs/>
                <w:color w:val="000000" w:themeColor="text1"/>
                <w:sz w:val="24"/>
                <w:szCs w:val="24"/>
                <w:lang w:eastAsia="lv-LV"/>
              </w:rPr>
            </w:pPr>
          </w:p>
          <w:p w:rsidR="003863E1" w:rsidRDefault="007023A7" w:rsidP="007023A7">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v-LV"/>
              </w:rPr>
              <w:t>Līdz ar grozījumiem tiek</w:t>
            </w:r>
            <w:r w:rsidR="003863E1">
              <w:rPr>
                <w:rFonts w:ascii="Times New Roman" w:eastAsia="Times New Roman" w:hAnsi="Times New Roman" w:cs="Times New Roman"/>
                <w:bCs/>
                <w:color w:val="000000" w:themeColor="text1"/>
                <w:sz w:val="24"/>
                <w:szCs w:val="24"/>
                <w:lang w:eastAsia="lv-LV"/>
              </w:rPr>
              <w:t xml:space="preserve"> noteikti divi kritēriji, kuriem jāizpildās, lai saņemtu atvieglojumu attiecībā uz </w:t>
            </w:r>
            <w:r w:rsidR="003863E1" w:rsidRPr="007023A7">
              <w:rPr>
                <w:rFonts w:ascii="Times New Roman" w:hAnsi="Times New Roman" w:cs="Times New Roman"/>
                <w:color w:val="000000" w:themeColor="text1"/>
                <w:sz w:val="24"/>
                <w:szCs w:val="24"/>
              </w:rPr>
              <w:t>valsts nodevu par īpašuma tiesību uz pirmo nekustamo īpašumu nostiprināšanu zemesgrāmatā</w:t>
            </w:r>
            <w:r w:rsidR="003863E1">
              <w:rPr>
                <w:rFonts w:ascii="Times New Roman" w:hAnsi="Times New Roman" w:cs="Times New Roman"/>
                <w:color w:val="000000" w:themeColor="text1"/>
                <w:sz w:val="24"/>
                <w:szCs w:val="24"/>
              </w:rPr>
              <w:t>, proti:</w:t>
            </w:r>
          </w:p>
          <w:p w:rsidR="003863E1" w:rsidRPr="003863E1" w:rsidRDefault="00EF3F3C" w:rsidP="003863E1">
            <w:pPr>
              <w:pStyle w:val="ListParagraph"/>
              <w:numPr>
                <w:ilvl w:val="0"/>
                <w:numId w:val="8"/>
              </w:numPr>
              <w:jc w:val="both"/>
              <w:rPr>
                <w:rFonts w:ascii="Times New Roman" w:eastAsia="Times New Roman" w:hAnsi="Times New Roman"/>
                <w:bCs/>
                <w:color w:val="000000" w:themeColor="text1"/>
                <w:sz w:val="24"/>
                <w:szCs w:val="24"/>
                <w:lang w:eastAsia="lv-LV"/>
              </w:rPr>
            </w:pPr>
            <w:r>
              <w:rPr>
                <w:rFonts w:ascii="Times New Roman" w:hAnsi="Times New Roman"/>
                <w:color w:val="000000" w:themeColor="text1"/>
                <w:sz w:val="24"/>
                <w:szCs w:val="24"/>
              </w:rPr>
              <w:t>t</w:t>
            </w:r>
            <w:r w:rsidR="003863E1">
              <w:rPr>
                <w:rFonts w:ascii="Times New Roman" w:hAnsi="Times New Roman"/>
                <w:color w:val="000000" w:themeColor="text1"/>
                <w:sz w:val="24"/>
                <w:szCs w:val="24"/>
              </w:rPr>
              <w:t>as tiek piemērots</w:t>
            </w:r>
            <w:r w:rsidR="003863E1" w:rsidRPr="003863E1">
              <w:rPr>
                <w:rFonts w:ascii="Times New Roman" w:hAnsi="Times New Roman"/>
                <w:color w:val="000000" w:themeColor="text1"/>
                <w:sz w:val="24"/>
                <w:szCs w:val="24"/>
              </w:rPr>
              <w:t xml:space="preserve"> personām, kuras saņem normatīvajos aktos noteikto valsts sniegto palīdzību dzīvojamās telpas iegādei vai būvniecībai un </w:t>
            </w:r>
          </w:p>
          <w:p w:rsidR="007023A7" w:rsidRPr="003863E1" w:rsidRDefault="003863E1" w:rsidP="003863E1">
            <w:pPr>
              <w:pStyle w:val="ListParagraph"/>
              <w:numPr>
                <w:ilvl w:val="0"/>
                <w:numId w:val="8"/>
              </w:numPr>
              <w:jc w:val="both"/>
              <w:rPr>
                <w:rFonts w:ascii="Times New Roman" w:eastAsia="Times New Roman" w:hAnsi="Times New Roman"/>
                <w:bCs/>
                <w:color w:val="000000" w:themeColor="text1"/>
                <w:sz w:val="24"/>
                <w:szCs w:val="24"/>
                <w:lang w:eastAsia="lv-LV"/>
              </w:rPr>
            </w:pPr>
            <w:r w:rsidRPr="003863E1">
              <w:rPr>
                <w:rFonts w:ascii="Times New Roman" w:hAnsi="Times New Roman"/>
                <w:color w:val="000000" w:themeColor="text1"/>
                <w:sz w:val="24"/>
                <w:szCs w:val="24"/>
              </w:rPr>
              <w:t xml:space="preserve">ar </w:t>
            </w:r>
            <w:r w:rsidR="00EF3F3C">
              <w:rPr>
                <w:rFonts w:ascii="Times New Roman" w:hAnsi="Times New Roman"/>
                <w:color w:val="000000" w:themeColor="text1"/>
                <w:sz w:val="24"/>
                <w:szCs w:val="24"/>
              </w:rPr>
              <w:t>personu</w:t>
            </w:r>
            <w:r w:rsidRPr="003863E1">
              <w:rPr>
                <w:rFonts w:ascii="Times New Roman" w:hAnsi="Times New Roman"/>
                <w:color w:val="000000" w:themeColor="text1"/>
                <w:sz w:val="24"/>
                <w:szCs w:val="24"/>
              </w:rPr>
              <w:t xml:space="preserve"> kopā dzīvo </w:t>
            </w:r>
            <w:r w:rsidR="00EF3F3C">
              <w:rPr>
                <w:rFonts w:ascii="Times New Roman" w:hAnsi="Times New Roman"/>
                <w:color w:val="000000" w:themeColor="text1"/>
                <w:sz w:val="24"/>
                <w:szCs w:val="24"/>
              </w:rPr>
              <w:t>un tās</w:t>
            </w:r>
            <w:r w:rsidRPr="003863E1">
              <w:rPr>
                <w:rFonts w:ascii="Times New Roman" w:hAnsi="Times New Roman"/>
                <w:color w:val="000000" w:themeColor="text1"/>
                <w:sz w:val="24"/>
                <w:szCs w:val="24"/>
              </w:rPr>
              <w:t xml:space="preserve"> apgādībā ir trīs nepilngadīgi bērni vai vairāk.</w:t>
            </w:r>
          </w:p>
          <w:p w:rsidR="007023A7" w:rsidRPr="003863E1" w:rsidRDefault="007023A7" w:rsidP="003863E1">
            <w:pPr>
              <w:spacing w:after="0" w:line="240" w:lineRule="auto"/>
              <w:jc w:val="both"/>
              <w:rPr>
                <w:rFonts w:ascii="Times New Roman" w:eastAsia="Times New Roman" w:hAnsi="Times New Roman" w:cs="Times New Roman"/>
                <w:bCs/>
                <w:color w:val="000000" w:themeColor="text1"/>
                <w:sz w:val="24"/>
                <w:szCs w:val="24"/>
                <w:lang w:eastAsia="lv-LV"/>
              </w:rPr>
            </w:pPr>
          </w:p>
          <w:p w:rsidR="003863E1" w:rsidRPr="003863E1" w:rsidRDefault="003863E1" w:rsidP="003863E1">
            <w:pPr>
              <w:tabs>
                <w:tab w:val="left" w:pos="0"/>
              </w:tabs>
              <w:spacing w:after="0" w:line="240" w:lineRule="auto"/>
              <w:jc w:val="both"/>
              <w:rPr>
                <w:rFonts w:ascii="Times New Roman" w:hAnsi="Times New Roman" w:cs="Times New Roman"/>
                <w:b/>
                <w:sz w:val="24"/>
                <w:szCs w:val="24"/>
              </w:rPr>
            </w:pPr>
            <w:r w:rsidRPr="003863E1">
              <w:rPr>
                <w:rFonts w:ascii="Times New Roman" w:hAnsi="Times New Roman" w:cs="Times New Roman"/>
                <w:sz w:val="24"/>
                <w:szCs w:val="24"/>
              </w:rPr>
              <w:t xml:space="preserve">Attiecīgi 2017.gada valsts budžetā tiks paredzēts finansējums 4,483 </w:t>
            </w:r>
            <w:r>
              <w:rPr>
                <w:rFonts w:ascii="Times New Roman" w:hAnsi="Times New Roman" w:cs="Times New Roman"/>
                <w:sz w:val="24"/>
                <w:szCs w:val="24"/>
              </w:rPr>
              <w:t xml:space="preserve">800 </w:t>
            </w:r>
            <w:r w:rsidRPr="003863E1">
              <w:rPr>
                <w:rFonts w:ascii="Times New Roman" w:hAnsi="Times New Roman" w:cs="Times New Roman"/>
                <w:i/>
                <w:sz w:val="24"/>
                <w:szCs w:val="24"/>
              </w:rPr>
              <w:t>euro</w:t>
            </w:r>
            <w:r w:rsidRPr="003863E1">
              <w:rPr>
                <w:rFonts w:ascii="Times New Roman" w:hAnsi="Times New Roman" w:cs="Times New Roman"/>
                <w:sz w:val="24"/>
                <w:szCs w:val="24"/>
              </w:rPr>
              <w:t xml:space="preserve"> mājokļu atbalsta programmai, kas tiks kompensēti ar papildus plānotiem ieņēmumiem no nekustamā īpašuma reģistrācijas 1 un 2 bērnu ģimenēm</w:t>
            </w:r>
            <w:r>
              <w:rPr>
                <w:rFonts w:ascii="Times New Roman" w:hAnsi="Times New Roman" w:cs="Times New Roman"/>
                <w:sz w:val="24"/>
                <w:szCs w:val="24"/>
              </w:rPr>
              <w:t xml:space="preserve"> </w:t>
            </w:r>
            <w:r w:rsidR="009A23FD">
              <w:rPr>
                <w:rFonts w:ascii="Times New Roman" w:hAnsi="Times New Roman" w:cs="Times New Roman"/>
                <w:sz w:val="24"/>
                <w:szCs w:val="24"/>
              </w:rPr>
              <w:t>(precīzāku aprēķinu skatīt pie III sadaļas)</w:t>
            </w:r>
            <w:r w:rsidRPr="003863E1">
              <w:rPr>
                <w:rFonts w:ascii="Times New Roman" w:hAnsi="Times New Roman" w:cs="Times New Roman"/>
                <w:sz w:val="24"/>
                <w:szCs w:val="24"/>
              </w:rPr>
              <w:t xml:space="preserve">. </w:t>
            </w:r>
          </w:p>
          <w:p w:rsidR="003863E1" w:rsidRDefault="003863E1" w:rsidP="007023A7">
            <w:pPr>
              <w:spacing w:after="0" w:line="240" w:lineRule="auto"/>
              <w:jc w:val="both"/>
              <w:rPr>
                <w:rFonts w:ascii="Times New Roman" w:eastAsia="Times New Roman" w:hAnsi="Times New Roman" w:cs="Times New Roman"/>
                <w:bCs/>
                <w:color w:val="000000" w:themeColor="text1"/>
                <w:sz w:val="24"/>
                <w:szCs w:val="24"/>
                <w:lang w:eastAsia="lv-LV"/>
              </w:rPr>
            </w:pPr>
          </w:p>
          <w:p w:rsidR="00892B99" w:rsidRDefault="00892B99" w:rsidP="0034594D">
            <w:pPr>
              <w:tabs>
                <w:tab w:val="left" w:pos="1708"/>
              </w:tabs>
              <w:spacing w:after="0" w:line="240" w:lineRule="auto"/>
              <w:jc w:val="both"/>
              <w:rPr>
                <w:rFonts w:ascii="Times New Roman" w:eastAsia="Times New Roman" w:hAnsi="Times New Roman" w:cs="Times New Roman"/>
                <w:bCs/>
                <w:sz w:val="24"/>
                <w:szCs w:val="24"/>
                <w:lang w:eastAsia="lv-LV"/>
              </w:rPr>
            </w:pPr>
            <w:r w:rsidRPr="00F83921">
              <w:rPr>
                <w:rFonts w:ascii="Times New Roman" w:hAnsi="Times New Roman" w:cs="Times New Roman"/>
                <w:sz w:val="24"/>
                <w:szCs w:val="24"/>
              </w:rPr>
              <w:t>Saskaņā ar likuma „Par nodokļiem un nodevām” 11.</w:t>
            </w:r>
            <w:r w:rsidR="00294896">
              <w:rPr>
                <w:rFonts w:ascii="Times New Roman" w:hAnsi="Times New Roman" w:cs="Times New Roman"/>
                <w:sz w:val="24"/>
                <w:szCs w:val="24"/>
              </w:rPr>
              <w:t> </w:t>
            </w:r>
            <w:r w:rsidRPr="00F83921">
              <w:rPr>
                <w:rFonts w:ascii="Times New Roman" w:hAnsi="Times New Roman" w:cs="Times New Roman"/>
                <w:sz w:val="24"/>
                <w:szCs w:val="24"/>
              </w:rPr>
              <w:t>panta otro daļu valsts nodeva, cita starpā, ir maksājama par valsts sniegto nodrošinājumu</w:t>
            </w:r>
            <w:r w:rsidR="0034594D">
              <w:rPr>
                <w:rFonts w:ascii="Times New Roman" w:hAnsi="Times New Roman" w:cs="Times New Roman"/>
                <w:sz w:val="24"/>
                <w:szCs w:val="24"/>
              </w:rPr>
              <w:t xml:space="preserve">, konkrēti, </w:t>
            </w:r>
            <w:r w:rsidRPr="00F83921">
              <w:rPr>
                <w:rFonts w:ascii="Times New Roman" w:hAnsi="Times New Roman" w:cs="Times New Roman"/>
                <w:sz w:val="24"/>
                <w:szCs w:val="24"/>
              </w:rPr>
              <w:t>par īpašuma tiesību un ķīlas tiesību nostiprināšanu zemesgrāmatā. Vienlaikus minētā likuma 1. panta 2. punktā sniegts jēdziena „</w:t>
            </w:r>
            <w:r w:rsidRPr="00F83921">
              <w:rPr>
                <w:rFonts w:ascii="Times New Roman" w:hAnsi="Times New Roman" w:cs="Times New Roman"/>
                <w:bCs/>
                <w:sz w:val="24"/>
                <w:szCs w:val="24"/>
              </w:rPr>
              <w:t xml:space="preserve">valsts nodeva” skaidrojums, nosakot, ka valsts nodeva ir </w:t>
            </w:r>
            <w:r w:rsidRPr="00F83921">
              <w:rPr>
                <w:rFonts w:ascii="Times New Roman" w:hAnsi="Times New Roman" w:cs="Times New Roman"/>
                <w:sz w:val="24"/>
                <w:szCs w:val="24"/>
              </w:rPr>
              <w:t>obligāts maksājums valsts budžetā vai šajā likumā noteiktajos gadījumos pašvaldības budžetā par valsts vai pašvaldības institūcijas veicamo darbību, kas izriet no šīs institūcijas funkcijām. Ievērojot minēto, valsts nodevas maksāšanas pienākums, tāpat kā nodokļa maksāšanas pienākums, ir publiski tiesisks, kas tiek noteikts individuāli, proti, nostiprinājuma lūguma izskatīšanas laikā, izvērtējot konkrētās personas pienākumu maksāt valsts nodevu un tās apmēru, ņemot vērā dažādu faktisko apstākļu pārbaudi (</w:t>
            </w:r>
            <w:r w:rsidRPr="00F83921">
              <w:rPr>
                <w:rFonts w:ascii="Times New Roman" w:hAnsi="Times New Roman" w:cs="Times New Roman"/>
                <w:i/>
                <w:sz w:val="24"/>
                <w:szCs w:val="24"/>
              </w:rPr>
              <w:t>sk. salīdz. Augstākās tiesas Senāta 2011.</w:t>
            </w:r>
            <w:r w:rsidR="00294896">
              <w:rPr>
                <w:rFonts w:ascii="Times New Roman" w:hAnsi="Times New Roman" w:cs="Times New Roman"/>
                <w:i/>
                <w:sz w:val="24"/>
                <w:szCs w:val="24"/>
              </w:rPr>
              <w:t> </w:t>
            </w:r>
            <w:r w:rsidRPr="00F83921">
              <w:rPr>
                <w:rFonts w:ascii="Times New Roman" w:hAnsi="Times New Roman" w:cs="Times New Roman"/>
                <w:i/>
                <w:sz w:val="24"/>
                <w:szCs w:val="24"/>
              </w:rPr>
              <w:t>gada 14.</w:t>
            </w:r>
            <w:r w:rsidR="00294896">
              <w:rPr>
                <w:rFonts w:ascii="Times New Roman" w:hAnsi="Times New Roman" w:cs="Times New Roman"/>
                <w:i/>
                <w:sz w:val="24"/>
                <w:szCs w:val="24"/>
              </w:rPr>
              <w:t> </w:t>
            </w:r>
            <w:r w:rsidRPr="00F83921">
              <w:rPr>
                <w:rFonts w:ascii="Times New Roman" w:hAnsi="Times New Roman" w:cs="Times New Roman"/>
                <w:i/>
                <w:sz w:val="24"/>
                <w:szCs w:val="24"/>
              </w:rPr>
              <w:t>novembra spriedums lietā SKA-490/2011</w:t>
            </w:r>
            <w:r w:rsidRPr="00F83921">
              <w:rPr>
                <w:rStyle w:val="FootnoteReference"/>
                <w:rFonts w:ascii="Times New Roman" w:hAnsi="Times New Roman" w:cs="Times New Roman"/>
                <w:i/>
                <w:sz w:val="24"/>
                <w:szCs w:val="24"/>
              </w:rPr>
              <w:footnoteReference w:id="1"/>
            </w:r>
            <w:r w:rsidRPr="00F83921">
              <w:rPr>
                <w:rFonts w:ascii="Times New Roman" w:hAnsi="Times New Roman" w:cs="Times New Roman"/>
                <w:sz w:val="24"/>
                <w:szCs w:val="24"/>
              </w:rPr>
              <w:t xml:space="preserve">). Ievērojot minēto, </w:t>
            </w:r>
            <w:r w:rsidR="0034594D">
              <w:rPr>
                <w:rFonts w:ascii="Times New Roman" w:eastAsia="Times New Roman" w:hAnsi="Times New Roman" w:cs="Times New Roman"/>
                <w:bCs/>
                <w:sz w:val="24"/>
                <w:szCs w:val="24"/>
                <w:lang w:eastAsia="lv-LV"/>
              </w:rPr>
              <w:t>N</w:t>
            </w:r>
            <w:r w:rsidRPr="00F83921">
              <w:rPr>
                <w:rFonts w:ascii="Times New Roman" w:eastAsia="Times New Roman" w:hAnsi="Times New Roman" w:cs="Times New Roman"/>
                <w:bCs/>
                <w:sz w:val="24"/>
                <w:szCs w:val="24"/>
                <w:lang w:eastAsia="lv-LV"/>
              </w:rPr>
              <w:t>oteikumu projekt</w:t>
            </w:r>
            <w:r w:rsidR="0034594D">
              <w:rPr>
                <w:rFonts w:ascii="Times New Roman" w:eastAsia="Times New Roman" w:hAnsi="Times New Roman" w:cs="Times New Roman"/>
                <w:bCs/>
                <w:sz w:val="24"/>
                <w:szCs w:val="24"/>
                <w:lang w:eastAsia="lv-LV"/>
              </w:rPr>
              <w:t>ā</w:t>
            </w:r>
            <w:r w:rsidRPr="00F83921">
              <w:rPr>
                <w:rFonts w:ascii="Times New Roman" w:eastAsia="Times New Roman" w:hAnsi="Times New Roman" w:cs="Times New Roman"/>
                <w:bCs/>
                <w:sz w:val="24"/>
                <w:szCs w:val="24"/>
                <w:lang w:eastAsia="lv-LV"/>
              </w:rPr>
              <w:t xml:space="preserve"> </w:t>
            </w:r>
            <w:r w:rsidR="00C76E4E" w:rsidRPr="00F83921">
              <w:rPr>
                <w:rFonts w:ascii="Times New Roman" w:eastAsia="Times New Roman" w:hAnsi="Times New Roman" w:cs="Times New Roman"/>
                <w:bCs/>
                <w:sz w:val="24"/>
                <w:szCs w:val="24"/>
                <w:lang w:eastAsia="lv-LV"/>
              </w:rPr>
              <w:t xml:space="preserve">minētais regulējums būs piemērojams </w:t>
            </w:r>
            <w:r w:rsidR="00C76E4E" w:rsidRPr="00F83921">
              <w:rPr>
                <w:rFonts w:ascii="Times New Roman" w:eastAsia="Times New Roman" w:hAnsi="Times New Roman" w:cs="Times New Roman"/>
                <w:bCs/>
                <w:sz w:val="24"/>
                <w:szCs w:val="24"/>
                <w:lang w:eastAsia="lv-LV"/>
              </w:rPr>
              <w:lastRenderedPageBreak/>
              <w:t>attiecībā uz tiem</w:t>
            </w:r>
            <w:r w:rsidR="00C803AA">
              <w:rPr>
                <w:rFonts w:ascii="Times New Roman" w:eastAsia="Times New Roman" w:hAnsi="Times New Roman" w:cs="Times New Roman"/>
                <w:bCs/>
                <w:sz w:val="24"/>
                <w:szCs w:val="24"/>
                <w:lang w:eastAsia="lv-LV"/>
              </w:rPr>
              <w:t xml:space="preserve"> gadījumiem, kad nostiprinājuma lūgums īpašuma tiesību nostiprināšanai tiek iesniegts </w:t>
            </w:r>
            <w:r w:rsidR="00C76E4E" w:rsidRPr="00F83921">
              <w:rPr>
                <w:rFonts w:ascii="Times New Roman" w:eastAsia="Times New Roman" w:hAnsi="Times New Roman" w:cs="Times New Roman"/>
                <w:bCs/>
                <w:sz w:val="24"/>
                <w:szCs w:val="24"/>
                <w:lang w:eastAsia="lv-LV"/>
              </w:rPr>
              <w:t>sākot ar regul</w:t>
            </w:r>
            <w:r w:rsidR="0034594D">
              <w:rPr>
                <w:rFonts w:ascii="Times New Roman" w:eastAsia="Times New Roman" w:hAnsi="Times New Roman" w:cs="Times New Roman"/>
                <w:bCs/>
                <w:sz w:val="24"/>
                <w:szCs w:val="24"/>
                <w:lang w:eastAsia="lv-LV"/>
              </w:rPr>
              <w:t>ējuma spēkā stāšanās dienu</w:t>
            </w:r>
            <w:r w:rsidR="00C76E4E" w:rsidRPr="00F83921">
              <w:rPr>
                <w:rFonts w:ascii="Times New Roman" w:eastAsia="Times New Roman" w:hAnsi="Times New Roman" w:cs="Times New Roman"/>
                <w:bCs/>
                <w:sz w:val="24"/>
                <w:szCs w:val="24"/>
                <w:lang w:eastAsia="lv-LV"/>
              </w:rPr>
              <w:t xml:space="preserve">. </w:t>
            </w:r>
          </w:p>
          <w:p w:rsidR="007023A7" w:rsidRDefault="007023A7" w:rsidP="0034594D">
            <w:pPr>
              <w:tabs>
                <w:tab w:val="left" w:pos="1708"/>
              </w:tabs>
              <w:spacing w:after="0" w:line="240" w:lineRule="auto"/>
              <w:jc w:val="both"/>
              <w:rPr>
                <w:rFonts w:ascii="Times New Roman" w:eastAsia="Times New Roman" w:hAnsi="Times New Roman" w:cs="Times New Roman"/>
                <w:bCs/>
                <w:sz w:val="24"/>
                <w:szCs w:val="24"/>
                <w:lang w:eastAsia="lv-LV"/>
              </w:rPr>
            </w:pPr>
          </w:p>
          <w:p w:rsidR="001E1432" w:rsidRPr="003863E1" w:rsidRDefault="003863E1" w:rsidP="003863E1">
            <w:pPr>
              <w:spacing w:after="0" w:line="240" w:lineRule="auto"/>
              <w:jc w:val="both"/>
              <w:rPr>
                <w:rFonts w:ascii="Times New Roman" w:hAnsi="Times New Roman"/>
                <w:bCs/>
                <w:sz w:val="24"/>
                <w:szCs w:val="24"/>
              </w:rPr>
            </w:pPr>
            <w:r>
              <w:rPr>
                <w:rFonts w:ascii="Times New Roman" w:eastAsia="Times New Roman" w:hAnsi="Times New Roman" w:cs="Times New Roman"/>
                <w:bCs/>
                <w:sz w:val="24"/>
                <w:szCs w:val="24"/>
                <w:lang w:eastAsia="lv-LV"/>
              </w:rPr>
              <w:t xml:space="preserve">Jāatzīmē, ka regulējums attiecināms uz valsts sniegtās </w:t>
            </w:r>
            <w:r>
              <w:rPr>
                <w:rFonts w:ascii="Times New Roman" w:hAnsi="Times New Roman" w:cs="Times New Roman"/>
                <w:sz w:val="24"/>
                <w:szCs w:val="24"/>
              </w:rPr>
              <w:t xml:space="preserve">palīdzības dzīvojamās telpas iegādei vai būvniecībai ietvaros iegūtu pirmo nekustamo īpašumu. Nereti ar vienu pirkuma līguma priekšmetu tiek iegūts gan dzīvokļa īpašums un tā sastāvā ietilpstošā kopīpašuma domājamā daļa no dzīvojamās mājas, gan domājamā daļa no atsevišķā nodalījumā ierakstītās nedzīvojamās telpu grupas, piemēram, pazemes autostāvvietas, gan arī kopīpašuma domājamā daļa no zemes, uz kuras atrodas dzīvojamā māja. Šādā gadījumā samazinātā valsts nodevas likme piemērojama pirmajam (jeb vienam no) nekustamajam īpašumam, piemēram, dzīvokļa īpašumam, kas tiek iegūts valsts atbalsta ietvaros.  </w:t>
            </w:r>
            <w:r>
              <w:rPr>
                <w:rFonts w:ascii="Times New Roman" w:hAnsi="Times New Roman"/>
                <w:bCs/>
                <w:sz w:val="24"/>
                <w:szCs w:val="24"/>
              </w:rPr>
              <w:t xml:space="preserve"> </w:t>
            </w:r>
          </w:p>
        </w:tc>
      </w:tr>
      <w:tr w:rsidR="00434626" w:rsidRPr="00F83921"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83921" w:rsidRDefault="00434626"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 attiecināms.</w:t>
            </w:r>
          </w:p>
        </w:tc>
      </w:tr>
      <w:tr w:rsidR="00434626" w:rsidRPr="00F83921"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83921" w:rsidRDefault="00434626"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w:t>
            </w:r>
          </w:p>
        </w:tc>
      </w:tr>
      <w:tr w:rsidR="005D4E8A" w:rsidRPr="00F83921" w:rsidTr="00D313D5">
        <w:trPr>
          <w:trHeight w:val="128"/>
        </w:trPr>
        <w:tc>
          <w:tcPr>
            <w:tcW w:w="5000" w:type="pct"/>
            <w:gridSpan w:val="3"/>
            <w:tcBorders>
              <w:top w:val="outset" w:sz="6" w:space="0" w:color="414142"/>
              <w:left w:val="nil"/>
              <w:bottom w:val="outset" w:sz="6" w:space="0" w:color="414142"/>
              <w:right w:val="nil"/>
            </w:tcBorders>
          </w:tcPr>
          <w:p w:rsidR="00031256" w:rsidRPr="00F83921" w:rsidRDefault="00031256" w:rsidP="00F83921">
            <w:pPr>
              <w:tabs>
                <w:tab w:val="left" w:pos="990"/>
              </w:tabs>
              <w:spacing w:after="0" w:line="240" w:lineRule="auto"/>
              <w:rPr>
                <w:rFonts w:ascii="Times New Roman" w:eastAsia="Times New Roman" w:hAnsi="Times New Roman" w:cs="Times New Roman"/>
                <w:sz w:val="24"/>
                <w:szCs w:val="24"/>
                <w:lang w:eastAsia="lv-LV"/>
              </w:rPr>
            </w:pPr>
          </w:p>
        </w:tc>
      </w:tr>
    </w:tbl>
    <w:p w:rsidR="004D15A9" w:rsidRPr="00F83921" w:rsidRDefault="004D15A9" w:rsidP="00F83921">
      <w:pPr>
        <w:spacing w:after="0" w:line="240" w:lineRule="auto"/>
        <w:rPr>
          <w:rFonts w:ascii="Times New Roman" w:eastAsia="Times New Roman" w:hAnsi="Times New Roman" w:cs="Times New Roman"/>
          <w:vanish/>
          <w:sz w:val="24"/>
          <w:szCs w:val="24"/>
          <w:lang w:eastAsia="lv-LV"/>
        </w:rPr>
      </w:pPr>
    </w:p>
    <w:p w:rsidR="004D15A9" w:rsidRPr="00F83921" w:rsidRDefault="004D15A9" w:rsidP="00F83921">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09"/>
        <w:gridCol w:w="1107"/>
        <w:gridCol w:w="1469"/>
        <w:gridCol w:w="1274"/>
        <w:gridCol w:w="1274"/>
        <w:gridCol w:w="1456"/>
      </w:tblGrid>
      <w:tr w:rsidR="00434626" w:rsidRPr="00F83921" w:rsidTr="00D1083A">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III. Tiesību akta projekta ietekme uz valsts budžetu un pašvaldību budžetiem</w:t>
            </w:r>
          </w:p>
        </w:tc>
      </w:tr>
      <w:tr w:rsidR="00434626" w:rsidRPr="00F83921" w:rsidTr="00D1083A">
        <w:tc>
          <w:tcPr>
            <w:tcW w:w="1606"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Rādītāji</w:t>
            </w:r>
          </w:p>
        </w:tc>
        <w:tc>
          <w:tcPr>
            <w:tcW w:w="141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342420" w:rsidP="00C803AA">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201</w:t>
            </w:r>
            <w:r w:rsidR="00C803AA">
              <w:rPr>
                <w:rFonts w:ascii="Times New Roman" w:eastAsia="Times New Roman" w:hAnsi="Times New Roman" w:cs="Times New Roman"/>
                <w:b/>
                <w:bCs/>
                <w:sz w:val="24"/>
                <w:szCs w:val="24"/>
                <w:lang w:eastAsia="lv-LV"/>
              </w:rPr>
              <w:t>6</w:t>
            </w:r>
            <w:r w:rsidRPr="00F83921">
              <w:rPr>
                <w:rFonts w:ascii="Times New Roman" w:eastAsia="Times New Roman" w:hAnsi="Times New Roman" w:cs="Times New Roman"/>
                <w:b/>
                <w:bCs/>
                <w:sz w:val="24"/>
                <w:szCs w:val="24"/>
                <w:lang w:eastAsia="lv-LV"/>
              </w:rPr>
              <w:t>.gads</w:t>
            </w:r>
          </w:p>
        </w:tc>
        <w:tc>
          <w:tcPr>
            <w:tcW w:w="1978"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Turpmākie trīs gadi (</w:t>
            </w:r>
            <w:r w:rsidR="00342420" w:rsidRPr="00F83921">
              <w:rPr>
                <w:rFonts w:ascii="Times New Roman" w:eastAsia="Times New Roman" w:hAnsi="Times New Roman" w:cs="Times New Roman"/>
                <w:i/>
                <w:sz w:val="24"/>
                <w:szCs w:val="24"/>
                <w:lang w:eastAsia="lv-LV"/>
              </w:rPr>
              <w:t>euro</w:t>
            </w:r>
            <w:r w:rsidRPr="00F83921">
              <w:rPr>
                <w:rFonts w:ascii="Times New Roman" w:eastAsia="Times New Roman" w:hAnsi="Times New Roman" w:cs="Times New Roman"/>
                <w:sz w:val="24"/>
                <w:szCs w:val="24"/>
                <w:lang w:eastAsia="lv-LV"/>
              </w:rPr>
              <w:t>)</w:t>
            </w:r>
          </w:p>
        </w:tc>
      </w:tr>
      <w:tr w:rsidR="00434626" w:rsidRPr="00F83921"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b/>
                <w:bCs/>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342420"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201</w:t>
            </w:r>
            <w:r w:rsidR="00C803AA">
              <w:rPr>
                <w:rFonts w:ascii="Times New Roman" w:eastAsia="Times New Roman" w:hAnsi="Times New Roman" w:cs="Times New Roman"/>
                <w:b/>
                <w:bCs/>
                <w:sz w:val="24"/>
                <w:szCs w:val="24"/>
                <w:lang w:eastAsia="lv-LV"/>
              </w:rPr>
              <w:t>7</w:t>
            </w:r>
            <w:r w:rsidRPr="00F83921">
              <w:rPr>
                <w:rFonts w:ascii="Times New Roman" w:eastAsia="Times New Roman" w:hAnsi="Times New Roman" w:cs="Times New Roman"/>
                <w:b/>
                <w:bCs/>
                <w:sz w:val="24"/>
                <w:szCs w:val="24"/>
                <w:lang w:eastAsia="lv-LV"/>
              </w:rPr>
              <w:t>.</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342420" w:rsidP="00C803AA">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201</w:t>
            </w:r>
            <w:r w:rsidR="00C803AA">
              <w:rPr>
                <w:rFonts w:ascii="Times New Roman" w:eastAsia="Times New Roman" w:hAnsi="Times New Roman" w:cs="Times New Roman"/>
                <w:b/>
                <w:bCs/>
                <w:sz w:val="24"/>
                <w:szCs w:val="24"/>
                <w:lang w:eastAsia="lv-LV"/>
              </w:rPr>
              <w:t>8</w:t>
            </w:r>
            <w:r w:rsidRPr="00F83921">
              <w:rPr>
                <w:rFonts w:ascii="Times New Roman" w:eastAsia="Times New Roman" w:hAnsi="Times New Roman" w:cs="Times New Roman"/>
                <w:b/>
                <w:bCs/>
                <w:sz w:val="24"/>
                <w:szCs w:val="24"/>
                <w:lang w:eastAsia="lv-LV"/>
              </w:rPr>
              <w:t>.</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342420" w:rsidP="00C803AA">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201</w:t>
            </w:r>
            <w:r w:rsidR="00C803AA">
              <w:rPr>
                <w:rFonts w:ascii="Times New Roman" w:eastAsia="Times New Roman" w:hAnsi="Times New Roman" w:cs="Times New Roman"/>
                <w:b/>
                <w:bCs/>
                <w:sz w:val="24"/>
                <w:szCs w:val="24"/>
                <w:lang w:eastAsia="lv-LV"/>
              </w:rPr>
              <w:t>9</w:t>
            </w:r>
            <w:r w:rsidRPr="00F83921">
              <w:rPr>
                <w:rFonts w:ascii="Times New Roman" w:eastAsia="Times New Roman" w:hAnsi="Times New Roman" w:cs="Times New Roman"/>
                <w:b/>
                <w:bCs/>
                <w:sz w:val="24"/>
                <w:szCs w:val="24"/>
                <w:lang w:eastAsia="lv-LV"/>
              </w:rPr>
              <w:t>.</w:t>
            </w:r>
          </w:p>
        </w:tc>
      </w:tr>
      <w:tr w:rsidR="00434626" w:rsidRPr="00F83921"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saskaņā ar valsts budžetu kārtējam gadam</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izmaiņas kārtējā gadā, salīdzinot ar valsts budžetu kārtējam gadam</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izmaiņas, salīdzinot ar kārtējo (n) 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izmaiņas, salīdzinot ar kārtējo (n) gadu</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izmaiņas, salīdzinot ar kārtējo (n) gadu</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6</w:t>
            </w:r>
          </w:p>
        </w:tc>
      </w:tr>
      <w:tr w:rsidR="00434626" w:rsidRPr="00F83921" w:rsidTr="003854E6">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 Budžeta ieņēmumi: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3854E6" w:rsidRDefault="004D15A9" w:rsidP="00F83921">
            <w:pPr>
              <w:spacing w:after="0" w:line="240" w:lineRule="auto"/>
              <w:rPr>
                <w:rFonts w:ascii="Times New Roman" w:eastAsia="Times New Roman" w:hAnsi="Times New Roman" w:cs="Times New Roman"/>
                <w:sz w:val="24"/>
                <w:szCs w:val="24"/>
                <w:lang w:eastAsia="lv-LV"/>
              </w:rPr>
            </w:pPr>
            <w:r w:rsidRPr="003854E6">
              <w:rPr>
                <w:rFonts w:ascii="Times New Roman" w:eastAsia="Times New Roman" w:hAnsi="Times New Roman" w:cs="Times New Roman"/>
                <w:sz w:val="24"/>
                <w:szCs w:val="24"/>
                <w:lang w:eastAsia="lv-LV"/>
              </w:rPr>
              <w:t> </w:t>
            </w:r>
            <w:r w:rsidR="003854E6" w:rsidRPr="003854E6">
              <w:rPr>
                <w:rFonts w:ascii="Times New Roman" w:hAnsi="Times New Roman" w:cs="Times New Roman"/>
                <w:sz w:val="24"/>
                <w:szCs w:val="24"/>
              </w:rPr>
              <w:t>4, 483 800</w:t>
            </w:r>
          </w:p>
        </w:tc>
        <w:tc>
          <w:tcPr>
            <w:tcW w:w="614" w:type="pct"/>
            <w:tcBorders>
              <w:top w:val="outset" w:sz="6" w:space="0" w:color="414142"/>
              <w:left w:val="outset" w:sz="6" w:space="0" w:color="414142"/>
              <w:bottom w:val="outset" w:sz="6" w:space="0" w:color="414142"/>
              <w:right w:val="outset" w:sz="6" w:space="0" w:color="414142"/>
            </w:tcBorders>
          </w:tcPr>
          <w:p w:rsidR="004D15A9" w:rsidRPr="003854E6" w:rsidRDefault="003854E6" w:rsidP="00F83921">
            <w:pPr>
              <w:spacing w:after="0" w:line="240" w:lineRule="auto"/>
              <w:rPr>
                <w:rFonts w:ascii="Times New Roman" w:eastAsia="Times New Roman" w:hAnsi="Times New Roman" w:cs="Times New Roman"/>
                <w:sz w:val="24"/>
                <w:szCs w:val="24"/>
                <w:lang w:eastAsia="lv-LV"/>
              </w:rPr>
            </w:pPr>
            <w:r w:rsidRPr="003854E6">
              <w:rPr>
                <w:rFonts w:ascii="Times New Roman" w:hAnsi="Times New Roman" w:cs="Times New Roman"/>
                <w:sz w:val="24"/>
                <w:szCs w:val="24"/>
              </w:rPr>
              <w:t>4, 483 800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sidRPr="003854E6">
              <w:rPr>
                <w:rFonts w:ascii="Times New Roman" w:hAnsi="Times New Roman" w:cs="Times New Roman"/>
                <w:sz w:val="24"/>
                <w:szCs w:val="24"/>
              </w:rPr>
              <w:t>4, 483 800</w:t>
            </w:r>
          </w:p>
        </w:tc>
      </w:tr>
      <w:tr w:rsidR="00434626" w:rsidRPr="00F83921" w:rsidTr="003854E6">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3854E6" w:rsidRDefault="004D15A9" w:rsidP="00F83921">
            <w:pPr>
              <w:spacing w:after="0" w:line="240" w:lineRule="auto"/>
              <w:rPr>
                <w:rFonts w:ascii="Times New Roman" w:eastAsia="Times New Roman" w:hAnsi="Times New Roman" w:cs="Times New Roman"/>
                <w:sz w:val="24"/>
                <w:szCs w:val="24"/>
                <w:lang w:eastAsia="lv-LV"/>
              </w:rPr>
            </w:pPr>
            <w:r w:rsidRPr="003854E6">
              <w:rPr>
                <w:rFonts w:ascii="Times New Roman" w:eastAsia="Times New Roman" w:hAnsi="Times New Roman" w:cs="Times New Roman"/>
                <w:sz w:val="24"/>
                <w:szCs w:val="24"/>
                <w:lang w:eastAsia="lv-LV"/>
              </w:rPr>
              <w:t> </w:t>
            </w:r>
            <w:r w:rsidR="003854E6" w:rsidRPr="003854E6">
              <w:rPr>
                <w:rFonts w:ascii="Times New Roman" w:hAnsi="Times New Roman" w:cs="Times New Roman"/>
                <w:sz w:val="24"/>
                <w:szCs w:val="24"/>
              </w:rPr>
              <w:t>4, 483 800</w:t>
            </w:r>
          </w:p>
        </w:tc>
        <w:tc>
          <w:tcPr>
            <w:tcW w:w="614" w:type="pct"/>
            <w:tcBorders>
              <w:top w:val="outset" w:sz="6" w:space="0" w:color="414142"/>
              <w:left w:val="outset" w:sz="6" w:space="0" w:color="414142"/>
              <w:bottom w:val="outset" w:sz="6" w:space="0" w:color="414142"/>
              <w:right w:val="outset" w:sz="6" w:space="0" w:color="414142"/>
            </w:tcBorders>
          </w:tcPr>
          <w:p w:rsidR="004D15A9" w:rsidRPr="003854E6" w:rsidRDefault="003854E6" w:rsidP="00F83921">
            <w:pPr>
              <w:spacing w:after="0" w:line="240" w:lineRule="auto"/>
              <w:rPr>
                <w:rFonts w:ascii="Times New Roman" w:eastAsia="Times New Roman" w:hAnsi="Times New Roman" w:cs="Times New Roman"/>
                <w:sz w:val="24"/>
                <w:szCs w:val="24"/>
                <w:lang w:eastAsia="lv-LV"/>
              </w:rPr>
            </w:pPr>
            <w:r w:rsidRPr="003854E6">
              <w:rPr>
                <w:rFonts w:ascii="Times New Roman" w:hAnsi="Times New Roman" w:cs="Times New Roman"/>
                <w:sz w:val="24"/>
                <w:szCs w:val="24"/>
              </w:rPr>
              <w:t>4, 483 800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sidRPr="003854E6">
              <w:rPr>
                <w:rFonts w:ascii="Times New Roman" w:hAnsi="Times New Roman" w:cs="Times New Roman"/>
                <w:sz w:val="24"/>
                <w:szCs w:val="24"/>
              </w:rPr>
              <w:t>4, 483 800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 Budžeta izdevumi: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 Finansiālā ietekme:</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3854E6">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w:t>
            </w:r>
            <w:r w:rsidR="003854E6" w:rsidRPr="003854E6">
              <w:rPr>
                <w:rFonts w:ascii="Times New Roman" w:hAnsi="Times New Roman" w:cs="Times New Roman"/>
                <w:sz w:val="24"/>
                <w:szCs w:val="24"/>
              </w:rPr>
              <w:t>4,483 800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w:t>
            </w:r>
            <w:r w:rsidR="003854E6" w:rsidRPr="003854E6">
              <w:rPr>
                <w:rFonts w:ascii="Times New Roman" w:hAnsi="Times New Roman" w:cs="Times New Roman"/>
                <w:sz w:val="24"/>
                <w:szCs w:val="24"/>
              </w:rPr>
              <w:t>4,483 800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w:t>
            </w:r>
            <w:r w:rsidR="003854E6" w:rsidRPr="003854E6">
              <w:rPr>
                <w:rFonts w:ascii="Times New Roman" w:hAnsi="Times New Roman" w:cs="Times New Roman"/>
                <w:sz w:val="24"/>
                <w:szCs w:val="24"/>
              </w:rPr>
              <w:t>4,483 800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w:t>
            </w:r>
            <w:r w:rsidR="003854E6" w:rsidRPr="003854E6">
              <w:rPr>
                <w:rFonts w:ascii="Times New Roman" w:hAnsi="Times New Roman" w:cs="Times New Roman"/>
                <w:sz w:val="24"/>
                <w:szCs w:val="24"/>
              </w:rPr>
              <w:t>4,483 800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w:t>
            </w:r>
            <w:r w:rsidR="003854E6" w:rsidRPr="003854E6">
              <w:rPr>
                <w:rFonts w:ascii="Times New Roman" w:hAnsi="Times New Roman" w:cs="Times New Roman"/>
                <w:sz w:val="24"/>
                <w:szCs w:val="24"/>
              </w:rPr>
              <w:t>4,483 800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w:t>
            </w:r>
            <w:r w:rsidR="003854E6" w:rsidRPr="003854E6">
              <w:rPr>
                <w:rFonts w:ascii="Times New Roman" w:hAnsi="Times New Roman" w:cs="Times New Roman"/>
                <w:sz w:val="24"/>
                <w:szCs w:val="24"/>
              </w:rPr>
              <w:t>4,483 800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lastRenderedPageBreak/>
              <w:t>3.2.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3854E6" w:rsidP="003854E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vMerge w:val="restar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4D15A9" w:rsidRPr="00F83921" w:rsidRDefault="003854E6" w:rsidP="00F83921">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4D15A9" w:rsidRPr="00F83921" w:rsidRDefault="003854E6" w:rsidP="00F83921">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r w:rsidR="003854E6">
              <w:rPr>
                <w:rFonts w:ascii="Times New Roman" w:eastAsia="Times New Roman" w:hAnsi="Times New Roman" w:cs="Times New Roman"/>
                <w:sz w:val="24"/>
                <w:szCs w:val="24"/>
                <w:lang w:eastAsia="lv-LV"/>
              </w:rPr>
              <w:t>0</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9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6.1. detalizēts ieņēmumu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6.2. detalizēts izdevumu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r>
      <w:tr w:rsidR="004D15A9" w:rsidRPr="00F83921" w:rsidTr="00D1083A">
        <w:trPr>
          <w:trHeight w:val="555"/>
        </w:trPr>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7. Cita informācija</w:t>
            </w:r>
          </w:p>
        </w:tc>
        <w:tc>
          <w:tcPr>
            <w:tcW w:w="3394" w:type="pct"/>
            <w:gridSpan w:val="5"/>
            <w:tcBorders>
              <w:top w:val="outset" w:sz="6" w:space="0" w:color="414142"/>
              <w:left w:val="outset" w:sz="6" w:space="0" w:color="414142"/>
              <w:bottom w:val="outset" w:sz="6" w:space="0" w:color="414142"/>
              <w:right w:val="outset" w:sz="6" w:space="0" w:color="414142"/>
            </w:tcBorders>
            <w:hideMark/>
          </w:tcPr>
          <w:p w:rsidR="009A23FD" w:rsidRDefault="009A23FD" w:rsidP="009A23FD">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A23FD">
              <w:rPr>
                <w:rFonts w:ascii="Times New Roman" w:eastAsia="Times New Roman" w:hAnsi="Times New Roman" w:cs="Times New Roman"/>
                <w:sz w:val="24"/>
                <w:szCs w:val="24"/>
                <w:lang w:eastAsia="lv-LV"/>
              </w:rPr>
              <w:t>Nav iespējams noteikt</w:t>
            </w:r>
            <w:r w:rsidRPr="009A23FD">
              <w:rPr>
                <w:rFonts w:ascii="Times New Roman" w:eastAsia="Times New Roman" w:hAnsi="Times New Roman" w:cs="Times New Roman"/>
                <w:bCs/>
                <w:sz w:val="24"/>
                <w:szCs w:val="24"/>
                <w:lang w:eastAsia="lv-LV"/>
              </w:rPr>
              <w:t xml:space="preserve"> precīzu ietekmi uz valsts budžetu</w:t>
            </w:r>
            <w:r w:rsidRPr="009A23FD">
              <w:rPr>
                <w:rFonts w:ascii="Times New Roman" w:eastAsia="Times New Roman" w:hAnsi="Times New Roman" w:cs="Times New Roman"/>
                <w:sz w:val="24"/>
                <w:szCs w:val="24"/>
                <w:lang w:eastAsia="lv-LV"/>
              </w:rPr>
              <w:t xml:space="preserve">, jo personu, kuras </w:t>
            </w:r>
            <w:r w:rsidRPr="009A23FD">
              <w:rPr>
                <w:rFonts w:ascii="Times New Roman" w:hAnsi="Times New Roman" w:cs="Times New Roman"/>
                <w:sz w:val="24"/>
                <w:szCs w:val="24"/>
              </w:rPr>
              <w:t xml:space="preserve">nekustamo īpašumu iegādājas valsts sniegtās palīdzības dzīvojamās telpas iegādei vai būvniecībai ietvaros, </w:t>
            </w:r>
            <w:r w:rsidRPr="009A23FD">
              <w:rPr>
                <w:rFonts w:ascii="Times New Roman" w:eastAsia="Times New Roman" w:hAnsi="Times New Roman" w:cs="Times New Roman"/>
                <w:sz w:val="24"/>
                <w:szCs w:val="24"/>
                <w:lang w:eastAsia="lv-LV"/>
              </w:rPr>
              <w:t>skaits var mainīties, ņemot vērā to, ka 1 un 2 bērnu ģimenēm vairs netiks noteikts samazināts valsts nodevas apmērs par īpašuma tiesību uz pirmo nekustamo īpašumu nostiprināšanu zemesgrāmatā</w:t>
            </w:r>
            <w:r>
              <w:rPr>
                <w:rFonts w:ascii="Times New Roman" w:eastAsia="Times New Roman" w:hAnsi="Times New Roman" w:cs="Times New Roman"/>
                <w:sz w:val="24"/>
                <w:szCs w:val="24"/>
                <w:lang w:eastAsia="lv-LV"/>
              </w:rPr>
              <w:t>.</w:t>
            </w:r>
          </w:p>
          <w:p w:rsidR="009A23FD" w:rsidRPr="009A23FD" w:rsidRDefault="009A23FD" w:rsidP="009A23FD">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A23FD">
              <w:rPr>
                <w:rFonts w:ascii="Times New Roman" w:eastAsia="Times New Roman" w:hAnsi="Times New Roman" w:cs="Times New Roman"/>
                <w:sz w:val="24"/>
                <w:szCs w:val="24"/>
                <w:lang w:eastAsia="lv-LV"/>
              </w:rPr>
              <w:t xml:space="preserve"> </w:t>
            </w:r>
          </w:p>
          <w:p w:rsidR="009A23FD" w:rsidRPr="009A23FD" w:rsidRDefault="009A23FD" w:rsidP="009A23FD">
            <w:pPr>
              <w:shd w:val="clear" w:color="auto" w:fill="FFFFFF" w:themeFill="background1"/>
              <w:spacing w:after="0" w:line="240" w:lineRule="auto"/>
              <w:jc w:val="both"/>
              <w:rPr>
                <w:rFonts w:ascii="Times New Roman" w:eastAsia="Times New Roman" w:hAnsi="Times New Roman" w:cs="Times New Roman"/>
                <w:sz w:val="24"/>
                <w:szCs w:val="24"/>
                <w:u w:val="single"/>
                <w:lang w:eastAsia="lv-LV"/>
              </w:rPr>
            </w:pPr>
            <w:r w:rsidRPr="009A23FD">
              <w:rPr>
                <w:rFonts w:ascii="Times New Roman" w:eastAsia="Times New Roman" w:hAnsi="Times New Roman" w:cs="Times New Roman"/>
                <w:sz w:val="24"/>
                <w:szCs w:val="24"/>
                <w:u w:val="single"/>
                <w:lang w:eastAsia="lv-LV"/>
              </w:rPr>
              <w:t>Provizoriskie aprēķini:</w:t>
            </w:r>
          </w:p>
          <w:p w:rsidR="004D128C" w:rsidRPr="009A23FD" w:rsidRDefault="009A23FD" w:rsidP="009A23FD">
            <w:pPr>
              <w:pStyle w:val="ListParagraph"/>
              <w:numPr>
                <w:ilvl w:val="0"/>
                <w:numId w:val="7"/>
              </w:numPr>
              <w:shd w:val="clear" w:color="auto" w:fill="FFFFFF" w:themeFill="background1"/>
              <w:jc w:val="both"/>
              <w:rPr>
                <w:rFonts w:ascii="Times New Roman" w:eastAsia="Times New Roman" w:hAnsi="Times New Roman"/>
                <w:sz w:val="24"/>
                <w:szCs w:val="24"/>
                <w:lang w:eastAsia="lv-LV"/>
              </w:rPr>
            </w:pPr>
            <w:r w:rsidRPr="009A23FD">
              <w:rPr>
                <w:rFonts w:ascii="Times New Roman" w:eastAsia="Times New Roman" w:hAnsi="Times New Roman"/>
                <w:sz w:val="24"/>
                <w:szCs w:val="24"/>
                <w:lang w:eastAsia="lv-LV"/>
              </w:rPr>
              <w:t xml:space="preserve">Plānotais nepieciešamais finansējums: </w:t>
            </w:r>
            <w:r w:rsidR="00ED173B" w:rsidRPr="009A23FD">
              <w:rPr>
                <w:rFonts w:ascii="Times New Roman" w:eastAsia="Times New Roman" w:hAnsi="Times New Roman"/>
                <w:sz w:val="24"/>
                <w:szCs w:val="24"/>
                <w:lang w:eastAsia="lv-LV"/>
              </w:rPr>
              <w:t xml:space="preserve">6 683 800 </w:t>
            </w:r>
            <w:r w:rsidR="00ED173B" w:rsidRPr="009A23FD">
              <w:rPr>
                <w:rFonts w:ascii="Times New Roman" w:eastAsia="Times New Roman" w:hAnsi="Times New Roman"/>
                <w:i/>
                <w:sz w:val="24"/>
                <w:szCs w:val="24"/>
                <w:lang w:eastAsia="lv-LV"/>
              </w:rPr>
              <w:t>euro</w:t>
            </w:r>
          </w:p>
          <w:p w:rsidR="009A23FD" w:rsidRPr="009A23FD" w:rsidRDefault="009A23FD" w:rsidP="009A23FD">
            <w:pPr>
              <w:pStyle w:val="ListParagraph"/>
              <w:numPr>
                <w:ilvl w:val="0"/>
                <w:numId w:val="10"/>
              </w:numPr>
              <w:shd w:val="clear" w:color="auto" w:fill="FFFFFF" w:themeFill="background1"/>
              <w:jc w:val="both"/>
              <w:rPr>
                <w:rFonts w:ascii="Times New Roman" w:eastAsia="Times New Roman" w:hAnsi="Times New Roman"/>
                <w:sz w:val="24"/>
                <w:szCs w:val="24"/>
                <w:lang w:eastAsia="lv-LV"/>
              </w:rPr>
            </w:pPr>
            <w:r w:rsidRPr="009A23FD">
              <w:rPr>
                <w:rFonts w:ascii="Times New Roman" w:eastAsia="Times New Roman" w:hAnsi="Times New Roman"/>
                <w:sz w:val="24"/>
                <w:szCs w:val="24"/>
                <w:lang w:eastAsia="lv-LV"/>
              </w:rPr>
              <w:t xml:space="preserve">Plānots, ka 2017.gadā tiks izsniegti aptuveni 5300 galvojumi. </w:t>
            </w:r>
          </w:p>
          <w:p w:rsidR="009A23FD" w:rsidRPr="009A23FD" w:rsidRDefault="009A23FD" w:rsidP="009A23FD">
            <w:pPr>
              <w:pStyle w:val="CommentText"/>
              <w:numPr>
                <w:ilvl w:val="0"/>
                <w:numId w:val="10"/>
              </w:numPr>
              <w:shd w:val="clear" w:color="auto" w:fill="FFFFFF" w:themeFill="background1"/>
              <w:spacing w:after="0"/>
              <w:jc w:val="both"/>
              <w:rPr>
                <w:rFonts w:ascii="Times New Roman" w:hAnsi="Times New Roman" w:cs="Times New Roman"/>
                <w:sz w:val="24"/>
                <w:szCs w:val="24"/>
              </w:rPr>
            </w:pPr>
            <w:r w:rsidRPr="009A23FD">
              <w:rPr>
                <w:rFonts w:ascii="Times New Roman" w:eastAsia="Times New Roman" w:hAnsi="Times New Roman" w:cs="Times New Roman"/>
                <w:sz w:val="24"/>
                <w:szCs w:val="24"/>
                <w:lang w:eastAsia="lv-LV"/>
              </w:rPr>
              <w:t>Līdz šim  3 un vairāk bērnu ģimenēm tika piešķirti aptuveni</w:t>
            </w:r>
            <w:r w:rsidRPr="009A23FD">
              <w:rPr>
                <w:rFonts w:ascii="Times New Roman" w:hAnsi="Times New Roman" w:cs="Times New Roman"/>
                <w:sz w:val="24"/>
                <w:szCs w:val="24"/>
              </w:rPr>
              <w:t xml:space="preserve"> 6% no kopējo izsniegto galvojumu skaita.</w:t>
            </w:r>
          </w:p>
          <w:p w:rsidR="009A23FD" w:rsidRPr="009A23FD" w:rsidRDefault="009A23FD" w:rsidP="009A23FD">
            <w:pPr>
              <w:pStyle w:val="CommentText"/>
              <w:numPr>
                <w:ilvl w:val="0"/>
                <w:numId w:val="10"/>
              </w:numPr>
              <w:shd w:val="clear" w:color="auto" w:fill="FFFFFF" w:themeFill="background1"/>
              <w:spacing w:after="0"/>
              <w:jc w:val="both"/>
              <w:rPr>
                <w:rFonts w:ascii="Times New Roman" w:hAnsi="Times New Roman" w:cs="Times New Roman"/>
                <w:sz w:val="24"/>
                <w:szCs w:val="24"/>
              </w:rPr>
            </w:pPr>
            <w:r w:rsidRPr="009A23FD">
              <w:rPr>
                <w:rFonts w:ascii="Times New Roman" w:hAnsi="Times New Roman" w:cs="Times New Roman"/>
                <w:sz w:val="24"/>
                <w:szCs w:val="24"/>
              </w:rPr>
              <w:t>Plānotais ģimeņu skaits (1 un 2 bērnu ģimenes), kurām valsts nodevas atlaide vairs netiks piešķirta – 4982.</w:t>
            </w:r>
          </w:p>
          <w:p w:rsidR="009A23FD" w:rsidRPr="009A23FD" w:rsidRDefault="009A23FD" w:rsidP="009A23FD">
            <w:pPr>
              <w:pStyle w:val="CommentText"/>
              <w:numPr>
                <w:ilvl w:val="0"/>
                <w:numId w:val="10"/>
              </w:numPr>
              <w:shd w:val="clear" w:color="auto" w:fill="FFFFFF" w:themeFill="background1"/>
              <w:spacing w:after="0"/>
              <w:jc w:val="both"/>
              <w:rPr>
                <w:rFonts w:ascii="Times New Roman" w:hAnsi="Times New Roman" w:cs="Times New Roman"/>
                <w:sz w:val="24"/>
                <w:szCs w:val="24"/>
              </w:rPr>
            </w:pPr>
            <w:r w:rsidRPr="009A23FD">
              <w:rPr>
                <w:rFonts w:ascii="Times New Roman" w:hAnsi="Times New Roman" w:cs="Times New Roman"/>
                <w:sz w:val="24"/>
                <w:szCs w:val="24"/>
              </w:rPr>
              <w:t xml:space="preserve">Vidējā aizdevumu summa 53 000 euro, vidējā darījuma summa, no kuras tiek rēķināts valsts nodevas atlaides apmērs nekustamā īpašuma reģistrācijai zemesgrāmatā – 60 000 </w:t>
            </w:r>
            <w:r w:rsidRPr="009A23FD">
              <w:rPr>
                <w:rFonts w:ascii="Times New Roman" w:hAnsi="Times New Roman" w:cs="Times New Roman"/>
                <w:i/>
                <w:sz w:val="24"/>
                <w:szCs w:val="24"/>
              </w:rPr>
              <w:t>euro</w:t>
            </w:r>
            <w:r w:rsidRPr="009A23FD">
              <w:rPr>
                <w:rFonts w:ascii="Times New Roman" w:hAnsi="Times New Roman" w:cs="Times New Roman"/>
                <w:sz w:val="24"/>
                <w:szCs w:val="24"/>
              </w:rPr>
              <w:t>.</w:t>
            </w:r>
          </w:p>
          <w:p w:rsidR="009A23FD" w:rsidRPr="009A23FD" w:rsidRDefault="009A23FD" w:rsidP="009A23FD">
            <w:pPr>
              <w:pStyle w:val="CommentText"/>
              <w:numPr>
                <w:ilvl w:val="0"/>
                <w:numId w:val="10"/>
              </w:numPr>
              <w:shd w:val="clear" w:color="auto" w:fill="FFFFFF" w:themeFill="background1"/>
              <w:spacing w:after="0"/>
              <w:jc w:val="both"/>
              <w:rPr>
                <w:rFonts w:ascii="Times New Roman" w:hAnsi="Times New Roman" w:cs="Times New Roman"/>
                <w:sz w:val="24"/>
                <w:szCs w:val="24"/>
              </w:rPr>
            </w:pPr>
            <w:r w:rsidRPr="009A23FD">
              <w:rPr>
                <w:rFonts w:ascii="Times New Roman" w:hAnsi="Times New Roman" w:cs="Times New Roman"/>
                <w:sz w:val="24"/>
                <w:szCs w:val="24"/>
              </w:rPr>
              <w:t xml:space="preserve">Valsts nodevas atlaide pie darījuma summas 60 000 </w:t>
            </w:r>
            <w:r w:rsidRPr="009A23FD">
              <w:rPr>
                <w:rFonts w:ascii="Times New Roman" w:hAnsi="Times New Roman" w:cs="Times New Roman"/>
                <w:i/>
                <w:sz w:val="24"/>
                <w:szCs w:val="24"/>
              </w:rPr>
              <w:t>euro</w:t>
            </w:r>
            <w:r w:rsidRPr="009A23FD">
              <w:rPr>
                <w:rFonts w:ascii="Times New Roman" w:hAnsi="Times New Roman" w:cs="Times New Roman"/>
                <w:sz w:val="24"/>
                <w:szCs w:val="24"/>
              </w:rPr>
              <w:t xml:space="preserve"> ir 900 </w:t>
            </w:r>
            <w:r w:rsidRPr="003854E6">
              <w:rPr>
                <w:rFonts w:ascii="Times New Roman" w:hAnsi="Times New Roman" w:cs="Times New Roman"/>
                <w:i/>
                <w:sz w:val="24"/>
                <w:szCs w:val="24"/>
              </w:rPr>
              <w:t>euro</w:t>
            </w:r>
            <w:r w:rsidRPr="009A23FD">
              <w:rPr>
                <w:rFonts w:ascii="Times New Roman" w:hAnsi="Times New Roman" w:cs="Times New Roman"/>
                <w:sz w:val="24"/>
                <w:szCs w:val="24"/>
              </w:rPr>
              <w:t>.</w:t>
            </w:r>
          </w:p>
          <w:p w:rsidR="009A23FD" w:rsidRPr="009A23FD" w:rsidRDefault="009A23FD" w:rsidP="009A23FD">
            <w:pPr>
              <w:spacing w:after="0" w:line="240" w:lineRule="auto"/>
              <w:jc w:val="both"/>
              <w:rPr>
                <w:rFonts w:ascii="Times New Roman" w:eastAsia="Times New Roman" w:hAnsi="Times New Roman" w:cs="Times New Roman"/>
                <w:sz w:val="24"/>
                <w:szCs w:val="24"/>
                <w:lang w:eastAsia="lv-LV"/>
              </w:rPr>
            </w:pPr>
          </w:p>
          <w:p w:rsidR="004D15A9" w:rsidRDefault="009A23FD" w:rsidP="009A23FD">
            <w:pPr>
              <w:pStyle w:val="CommentText"/>
              <w:spacing w:after="0"/>
              <w:ind w:left="284" w:hanging="284"/>
              <w:jc w:val="both"/>
              <w:rPr>
                <w:rFonts w:ascii="Times New Roman" w:hAnsi="Times New Roman" w:cs="Times New Roman"/>
                <w:b/>
                <w:sz w:val="24"/>
                <w:szCs w:val="24"/>
              </w:rPr>
            </w:pPr>
            <w:r w:rsidRPr="009A23FD">
              <w:rPr>
                <w:rFonts w:ascii="Times New Roman" w:hAnsi="Times New Roman" w:cs="Times New Roman"/>
                <w:b/>
                <w:sz w:val="24"/>
                <w:szCs w:val="24"/>
              </w:rPr>
              <w:t xml:space="preserve">4982 (darījumu skaits) x 900 </w:t>
            </w:r>
            <w:r w:rsidRPr="009A23FD">
              <w:rPr>
                <w:rFonts w:ascii="Times New Roman" w:hAnsi="Times New Roman" w:cs="Times New Roman"/>
                <w:b/>
                <w:i/>
                <w:sz w:val="24"/>
                <w:szCs w:val="24"/>
              </w:rPr>
              <w:t>euro</w:t>
            </w:r>
            <w:r w:rsidRPr="009A23FD">
              <w:rPr>
                <w:rFonts w:ascii="Times New Roman" w:hAnsi="Times New Roman" w:cs="Times New Roman"/>
                <w:b/>
                <w:sz w:val="24"/>
                <w:szCs w:val="24"/>
              </w:rPr>
              <w:t xml:space="preserve"> (papildus valsts budžeta ieņēmumi  vidēji no viena darījuma) = 4, 483 800 </w:t>
            </w:r>
            <w:r w:rsidRPr="009A23FD">
              <w:rPr>
                <w:rFonts w:ascii="Times New Roman" w:hAnsi="Times New Roman" w:cs="Times New Roman"/>
                <w:b/>
                <w:i/>
                <w:sz w:val="24"/>
                <w:szCs w:val="24"/>
              </w:rPr>
              <w:t>euro</w:t>
            </w:r>
            <w:r w:rsidRPr="009A23FD">
              <w:rPr>
                <w:rFonts w:ascii="Times New Roman" w:hAnsi="Times New Roman" w:cs="Times New Roman"/>
                <w:b/>
                <w:sz w:val="24"/>
                <w:szCs w:val="24"/>
              </w:rPr>
              <w:t xml:space="preserve"> gadā</w:t>
            </w:r>
          </w:p>
          <w:p w:rsidR="009A23FD" w:rsidRDefault="009A23FD" w:rsidP="009A23FD">
            <w:pPr>
              <w:pStyle w:val="CommentText"/>
              <w:spacing w:after="0"/>
              <w:ind w:left="284" w:hanging="284"/>
              <w:jc w:val="both"/>
              <w:rPr>
                <w:rFonts w:ascii="Times New Roman" w:hAnsi="Times New Roman" w:cs="Times New Roman"/>
                <w:b/>
                <w:sz w:val="24"/>
                <w:szCs w:val="24"/>
              </w:rPr>
            </w:pPr>
          </w:p>
          <w:p w:rsidR="009A23FD" w:rsidRPr="00AC4417" w:rsidRDefault="009A23FD" w:rsidP="00AC4417">
            <w:pPr>
              <w:pStyle w:val="CommentText"/>
              <w:spacing w:after="0"/>
              <w:jc w:val="both"/>
              <w:rPr>
                <w:rFonts w:ascii="Times New Roman" w:hAnsi="Times New Roman" w:cs="Times New Roman"/>
                <w:sz w:val="24"/>
                <w:szCs w:val="24"/>
              </w:rPr>
            </w:pPr>
            <w:r w:rsidRPr="00AC4417">
              <w:rPr>
                <w:rFonts w:ascii="Times New Roman" w:hAnsi="Times New Roman" w:cs="Times New Roman"/>
                <w:sz w:val="24"/>
                <w:szCs w:val="24"/>
              </w:rPr>
              <w:lastRenderedPageBreak/>
              <w:t xml:space="preserve">Papildus finansējums, kas būs nepieciešams tiks iegūts no </w:t>
            </w:r>
            <w:r w:rsidR="00AC4417" w:rsidRPr="00AC4417">
              <w:rPr>
                <w:rFonts w:ascii="Times New Roman" w:hAnsi="Times New Roman" w:cs="Times New Roman"/>
                <w:sz w:val="24"/>
                <w:szCs w:val="24"/>
              </w:rPr>
              <w:t xml:space="preserve">papildus ieņēmumiem no maksājumiem par termiņuzturēšanās atļaujām. Plānotie ienākumi – 2,2 milj. </w:t>
            </w:r>
            <w:r w:rsidR="00AC4417" w:rsidRPr="00AC4417">
              <w:rPr>
                <w:rFonts w:ascii="Times New Roman" w:hAnsi="Times New Roman" w:cs="Times New Roman"/>
                <w:i/>
                <w:sz w:val="24"/>
                <w:szCs w:val="24"/>
              </w:rPr>
              <w:t>euro</w:t>
            </w:r>
            <w:r w:rsidR="00AC4417" w:rsidRPr="00AC4417">
              <w:rPr>
                <w:rFonts w:ascii="Times New Roman" w:hAnsi="Times New Roman" w:cs="Times New Roman"/>
                <w:sz w:val="24"/>
                <w:szCs w:val="24"/>
              </w:rPr>
              <w:t>.</w:t>
            </w:r>
          </w:p>
        </w:tc>
      </w:tr>
    </w:tbl>
    <w:p w:rsidR="004D15A9" w:rsidRPr="00F83921" w:rsidRDefault="004D15A9" w:rsidP="00F83921">
      <w:pPr>
        <w:spacing w:after="0" w:line="240" w:lineRule="auto"/>
        <w:rPr>
          <w:rFonts w:ascii="Times New Roman" w:eastAsia="Times New Roman" w:hAnsi="Times New Roman" w:cs="Times New Roman"/>
          <w:sz w:val="24"/>
          <w:szCs w:val="24"/>
          <w:lang w:eastAsia="lv-LV"/>
        </w:rPr>
      </w:pPr>
    </w:p>
    <w:p w:rsidR="004D15A9" w:rsidRPr="00F83921" w:rsidRDefault="004D15A9" w:rsidP="00F83921">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3441"/>
        <w:gridCol w:w="5696"/>
      </w:tblGrid>
      <w:tr w:rsidR="00434626" w:rsidRPr="00F83921" w:rsidTr="00F47DB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VII. Tiesību akta projekta izpildes nodrošināšana un tās ietekme uz institūcijām</w:t>
            </w:r>
          </w:p>
        </w:tc>
      </w:tr>
      <w:tr w:rsidR="00434626" w:rsidRPr="00F83921" w:rsidTr="00F47DBA">
        <w:trPr>
          <w:trHeight w:val="420"/>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Projekta izpildē iesaistītās institūcijas</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F83921" w:rsidRDefault="006E1990" w:rsidP="00F8392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Noteikumu projekta</w:t>
            </w:r>
            <w:r w:rsidR="00AC509E" w:rsidRPr="00F83921">
              <w:rPr>
                <w:rFonts w:ascii="Times New Roman" w:hAnsi="Times New Roman" w:cs="Times New Roman"/>
                <w:iCs/>
                <w:sz w:val="24"/>
                <w:szCs w:val="24"/>
              </w:rPr>
              <w:t xml:space="preserve"> izpilde notiks esošo valsts institūciju ietvaros. Ar nekustamiem īpašumiem saistīto tiesību nostiprināšanu veic zemesgrāmatu nodaļas</w:t>
            </w:r>
            <w:r w:rsidR="00AC509E" w:rsidRPr="00F83921">
              <w:rPr>
                <w:rFonts w:ascii="Times New Roman" w:hAnsi="Times New Roman" w:cs="Times New Roman"/>
                <w:sz w:val="24"/>
                <w:szCs w:val="24"/>
              </w:rPr>
              <w:t xml:space="preserve">. Noteikumu projektu izpilde tiks īstenota, zemesgrāmatu nodaļas tiesnešiem piemērojot </w:t>
            </w:r>
            <w:r>
              <w:rPr>
                <w:rFonts w:ascii="Times New Roman" w:hAnsi="Times New Roman" w:cs="Times New Roman"/>
                <w:sz w:val="24"/>
                <w:szCs w:val="24"/>
              </w:rPr>
              <w:t>N</w:t>
            </w:r>
            <w:r w:rsidR="00AC509E" w:rsidRPr="00F83921">
              <w:rPr>
                <w:rFonts w:ascii="Times New Roman" w:hAnsi="Times New Roman" w:cs="Times New Roman"/>
                <w:sz w:val="24"/>
                <w:szCs w:val="24"/>
              </w:rPr>
              <w:t>oteikumu projektu.</w:t>
            </w:r>
          </w:p>
        </w:tc>
      </w:tr>
      <w:tr w:rsidR="00434626" w:rsidRPr="00F83921" w:rsidTr="00F47DBA">
        <w:trPr>
          <w:trHeight w:val="450"/>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F83921" w:rsidRDefault="004D15A9" w:rsidP="00AC4417">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F83921" w:rsidRDefault="00AC509E" w:rsidP="0034594D">
            <w:pPr>
              <w:spacing w:after="0" w:line="240" w:lineRule="auto"/>
              <w:jc w:val="both"/>
              <w:rPr>
                <w:rFonts w:ascii="Times New Roman" w:eastAsia="Times New Roman" w:hAnsi="Times New Roman" w:cs="Times New Roman"/>
                <w:sz w:val="24"/>
                <w:szCs w:val="24"/>
                <w:lang w:eastAsia="lv-LV"/>
              </w:rPr>
            </w:pPr>
            <w:r w:rsidRPr="00F83921">
              <w:rPr>
                <w:rFonts w:ascii="Times New Roman" w:hAnsi="Times New Roman" w:cs="Times New Roman"/>
                <w:sz w:val="24"/>
                <w:szCs w:val="24"/>
              </w:rPr>
              <w:t xml:space="preserve">Valsts funkcijas un uzdevumi netiek paplašināti vai sašaurināti. Saistībā ar </w:t>
            </w:r>
            <w:r w:rsidR="006E1990">
              <w:rPr>
                <w:rFonts w:ascii="Times New Roman" w:hAnsi="Times New Roman" w:cs="Times New Roman"/>
                <w:sz w:val="24"/>
                <w:szCs w:val="24"/>
              </w:rPr>
              <w:t>N</w:t>
            </w:r>
            <w:r w:rsidRPr="00F83921">
              <w:rPr>
                <w:rFonts w:ascii="Times New Roman" w:hAnsi="Times New Roman" w:cs="Times New Roman"/>
                <w:sz w:val="24"/>
                <w:szCs w:val="24"/>
              </w:rPr>
              <w:t>oteikumu projekta izpildi jaunas institūcijas netiek radītas. Noteikumu projekta izpildi var nodrošināt esošo institūciju ietvaros ar pieejamiem resursiem.</w:t>
            </w:r>
          </w:p>
        </w:tc>
      </w:tr>
      <w:tr w:rsidR="004D15A9" w:rsidRPr="00F83921" w:rsidTr="00F47DBA">
        <w:trPr>
          <w:trHeight w:val="390"/>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Cita informācija</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F83921" w:rsidRDefault="00AC509E"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w:t>
            </w:r>
          </w:p>
        </w:tc>
      </w:tr>
    </w:tbl>
    <w:p w:rsidR="00BB1F46" w:rsidRPr="00F83921" w:rsidRDefault="00BB1F46" w:rsidP="00F83921">
      <w:pPr>
        <w:spacing w:after="0" w:line="240" w:lineRule="auto"/>
        <w:rPr>
          <w:rFonts w:ascii="Times New Roman" w:hAnsi="Times New Roman" w:cs="Times New Roman"/>
          <w:sz w:val="24"/>
          <w:szCs w:val="24"/>
        </w:rPr>
      </w:pPr>
    </w:p>
    <w:p w:rsidR="00AC4417" w:rsidRPr="00AC4417" w:rsidRDefault="00AC4417" w:rsidP="00AC4417">
      <w:pPr>
        <w:jc w:val="both"/>
        <w:rPr>
          <w:rFonts w:ascii="Times New Roman" w:hAnsi="Times New Roman" w:cs="Times New Roman"/>
          <w:sz w:val="24"/>
          <w:szCs w:val="24"/>
        </w:rPr>
      </w:pPr>
      <w:r w:rsidRPr="00AC4417">
        <w:rPr>
          <w:rFonts w:ascii="Times New Roman" w:hAnsi="Times New Roman" w:cs="Times New Roman"/>
          <w:sz w:val="24"/>
          <w:szCs w:val="24"/>
        </w:rPr>
        <w:t xml:space="preserve">Anotācijas </w:t>
      </w:r>
      <w:r>
        <w:rPr>
          <w:rFonts w:ascii="Times New Roman" w:hAnsi="Times New Roman" w:cs="Times New Roman"/>
          <w:sz w:val="24"/>
          <w:szCs w:val="24"/>
        </w:rPr>
        <w:t xml:space="preserve">II, </w:t>
      </w:r>
      <w:r w:rsidRPr="00AC4417">
        <w:rPr>
          <w:rFonts w:ascii="Times New Roman" w:hAnsi="Times New Roman" w:cs="Times New Roman"/>
          <w:sz w:val="24"/>
          <w:szCs w:val="24"/>
        </w:rPr>
        <w:t>IV, V un VI sadaļa – projekts šīs jomas neskar.</w:t>
      </w:r>
    </w:p>
    <w:p w:rsidR="00AC509E" w:rsidRDefault="00AC509E" w:rsidP="00F83921">
      <w:pPr>
        <w:spacing w:after="0" w:line="240" w:lineRule="auto"/>
        <w:rPr>
          <w:rFonts w:ascii="Times New Roman" w:hAnsi="Times New Roman" w:cs="Times New Roman"/>
          <w:sz w:val="24"/>
          <w:szCs w:val="24"/>
        </w:rPr>
      </w:pPr>
    </w:p>
    <w:p w:rsidR="006E1990" w:rsidRPr="00F83921" w:rsidRDefault="006E1990" w:rsidP="00F83921">
      <w:pPr>
        <w:spacing w:after="0" w:line="240" w:lineRule="auto"/>
        <w:rPr>
          <w:rFonts w:ascii="Times New Roman" w:hAnsi="Times New Roman" w:cs="Times New Roman"/>
          <w:sz w:val="24"/>
          <w:szCs w:val="24"/>
        </w:rPr>
      </w:pPr>
    </w:p>
    <w:p w:rsidR="004D15A9" w:rsidRPr="00F83921" w:rsidRDefault="004D15A9" w:rsidP="00F83921">
      <w:pPr>
        <w:pStyle w:val="StyleRight"/>
        <w:spacing w:after="0"/>
        <w:ind w:firstLine="0"/>
        <w:jc w:val="both"/>
        <w:rPr>
          <w:color w:val="000000"/>
          <w:sz w:val="24"/>
          <w:szCs w:val="24"/>
        </w:rPr>
      </w:pPr>
      <w:r w:rsidRPr="00F83921">
        <w:rPr>
          <w:color w:val="000000"/>
          <w:sz w:val="24"/>
          <w:szCs w:val="24"/>
        </w:rPr>
        <w:t>Iesniedzējs:</w:t>
      </w:r>
    </w:p>
    <w:p w:rsidR="00B91868" w:rsidRDefault="00B91868" w:rsidP="00F83921">
      <w:pPr>
        <w:pStyle w:val="StyleRight"/>
        <w:spacing w:after="0"/>
        <w:ind w:firstLine="0"/>
        <w:jc w:val="both"/>
        <w:rPr>
          <w:sz w:val="24"/>
          <w:szCs w:val="24"/>
        </w:rPr>
      </w:pPr>
      <w:r>
        <w:rPr>
          <w:sz w:val="24"/>
          <w:szCs w:val="24"/>
        </w:rPr>
        <w:t>Ministru prezidenta biedrs,</w:t>
      </w:r>
    </w:p>
    <w:p w:rsidR="004D15A9" w:rsidRDefault="00B91868" w:rsidP="00F83921">
      <w:pPr>
        <w:pStyle w:val="StyleRight"/>
        <w:spacing w:after="0"/>
        <w:ind w:firstLine="0"/>
        <w:jc w:val="both"/>
        <w:rPr>
          <w:sz w:val="24"/>
          <w:szCs w:val="24"/>
        </w:rPr>
      </w:pPr>
      <w:r>
        <w:rPr>
          <w:sz w:val="24"/>
          <w:szCs w:val="24"/>
        </w:rPr>
        <w:t xml:space="preserve">Ekonomikas </w:t>
      </w:r>
      <w:r w:rsidR="00E33FE4" w:rsidRPr="00F83921">
        <w:rPr>
          <w:sz w:val="24"/>
          <w:szCs w:val="24"/>
        </w:rPr>
        <w:t>ministrs</w:t>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t xml:space="preserve"> </w:t>
      </w:r>
      <w:r>
        <w:rPr>
          <w:sz w:val="24"/>
          <w:szCs w:val="24"/>
        </w:rPr>
        <w:t>Arvils Ašeradens</w:t>
      </w:r>
    </w:p>
    <w:p w:rsidR="00A9052F" w:rsidRDefault="00A9052F" w:rsidP="00F83921">
      <w:pPr>
        <w:pStyle w:val="StyleRight"/>
        <w:spacing w:after="0"/>
        <w:ind w:firstLine="0"/>
        <w:jc w:val="both"/>
        <w:rPr>
          <w:sz w:val="24"/>
          <w:szCs w:val="24"/>
        </w:rPr>
      </w:pPr>
    </w:p>
    <w:p w:rsidR="00A9052F" w:rsidRPr="00A9052F" w:rsidRDefault="00A9052F" w:rsidP="00A9052F">
      <w:pPr>
        <w:tabs>
          <w:tab w:val="left" w:pos="7513"/>
        </w:tabs>
        <w:spacing w:after="0" w:line="240" w:lineRule="auto"/>
        <w:rPr>
          <w:rFonts w:ascii="Times New Roman" w:hAnsi="Times New Roman" w:cs="Times New Roman"/>
          <w:sz w:val="24"/>
          <w:szCs w:val="24"/>
        </w:rPr>
      </w:pPr>
      <w:r w:rsidRPr="00A9052F">
        <w:rPr>
          <w:rFonts w:ascii="Times New Roman" w:hAnsi="Times New Roman" w:cs="Times New Roman"/>
          <w:sz w:val="24"/>
          <w:szCs w:val="24"/>
        </w:rPr>
        <w:t>Vīza:</w:t>
      </w:r>
    </w:p>
    <w:p w:rsidR="00A9052F" w:rsidRPr="00A9052F" w:rsidRDefault="00A9052F" w:rsidP="00A9052F">
      <w:pPr>
        <w:tabs>
          <w:tab w:val="left" w:pos="6237"/>
        </w:tabs>
        <w:spacing w:after="0" w:line="240" w:lineRule="auto"/>
        <w:jc w:val="both"/>
        <w:rPr>
          <w:rFonts w:ascii="Times New Roman" w:eastAsia="Calibri" w:hAnsi="Times New Roman" w:cs="Times New Roman"/>
          <w:sz w:val="24"/>
          <w:szCs w:val="24"/>
        </w:rPr>
      </w:pPr>
      <w:r w:rsidRPr="00A9052F">
        <w:rPr>
          <w:rFonts w:ascii="Times New Roman" w:eastAsia="Calibri" w:hAnsi="Times New Roman" w:cs="Times New Roman"/>
          <w:sz w:val="24"/>
          <w:szCs w:val="24"/>
        </w:rPr>
        <w:t>Valsts sekretārs</w:t>
      </w:r>
      <w:r w:rsidRPr="00A9052F">
        <w:rPr>
          <w:rFonts w:ascii="Times New Roman" w:eastAsia="Calibri" w:hAnsi="Times New Roman" w:cs="Times New Roman"/>
          <w:sz w:val="24"/>
          <w:szCs w:val="24"/>
        </w:rPr>
        <w:tab/>
      </w:r>
      <w:r w:rsidRPr="00A9052F">
        <w:rPr>
          <w:rFonts w:ascii="Times New Roman" w:eastAsia="Calibri" w:hAnsi="Times New Roman" w:cs="Times New Roman"/>
          <w:sz w:val="24"/>
          <w:szCs w:val="24"/>
        </w:rPr>
        <w:tab/>
        <w:t xml:space="preserve">                              J.Stinka</w:t>
      </w:r>
    </w:p>
    <w:p w:rsidR="00A9052F" w:rsidRDefault="00A9052F" w:rsidP="00A9052F">
      <w:pPr>
        <w:jc w:val="both"/>
      </w:pPr>
    </w:p>
    <w:p w:rsidR="00A9052F" w:rsidRPr="00F83921" w:rsidRDefault="00A9052F" w:rsidP="00F83921">
      <w:pPr>
        <w:pStyle w:val="StyleRight"/>
        <w:spacing w:after="0"/>
        <w:ind w:firstLine="0"/>
        <w:jc w:val="both"/>
        <w:rPr>
          <w:sz w:val="24"/>
          <w:szCs w:val="24"/>
        </w:rPr>
      </w:pPr>
    </w:p>
    <w:p w:rsidR="004D15A9" w:rsidRDefault="004D15A9" w:rsidP="00DA596D">
      <w:pPr>
        <w:pStyle w:val="StyleRight"/>
        <w:spacing w:after="0"/>
        <w:ind w:firstLine="0"/>
        <w:jc w:val="both"/>
        <w:rPr>
          <w:sz w:val="24"/>
          <w:szCs w:val="24"/>
        </w:rPr>
      </w:pPr>
    </w:p>
    <w:p w:rsidR="006E1990" w:rsidRDefault="006E1990" w:rsidP="00DA596D">
      <w:pPr>
        <w:pStyle w:val="StyleRight"/>
        <w:spacing w:after="0"/>
        <w:ind w:firstLine="0"/>
        <w:jc w:val="both"/>
        <w:rPr>
          <w:sz w:val="24"/>
          <w:szCs w:val="24"/>
        </w:rPr>
      </w:pPr>
    </w:p>
    <w:p w:rsidR="004D15A9" w:rsidRPr="00ED173B" w:rsidRDefault="00AC4417" w:rsidP="00DA596D">
      <w:pPr>
        <w:spacing w:after="0" w:line="240" w:lineRule="auto"/>
        <w:rPr>
          <w:rFonts w:ascii="Times New Roman" w:hAnsi="Times New Roman" w:cs="Times New Roman"/>
          <w:color w:val="000000"/>
          <w:sz w:val="20"/>
          <w:szCs w:val="20"/>
        </w:rPr>
      </w:pPr>
      <w:r w:rsidRPr="00ED173B">
        <w:rPr>
          <w:rFonts w:ascii="Times New Roman" w:hAnsi="Times New Roman" w:cs="Times New Roman"/>
          <w:color w:val="000000"/>
          <w:sz w:val="20"/>
          <w:szCs w:val="20"/>
        </w:rPr>
        <w:t>13</w:t>
      </w:r>
      <w:r w:rsidR="00F83921" w:rsidRPr="00ED173B">
        <w:rPr>
          <w:rFonts w:ascii="Times New Roman" w:hAnsi="Times New Roman" w:cs="Times New Roman"/>
          <w:color w:val="000000"/>
          <w:sz w:val="20"/>
          <w:szCs w:val="20"/>
        </w:rPr>
        <w:t>.0</w:t>
      </w:r>
      <w:r w:rsidRPr="00ED173B">
        <w:rPr>
          <w:rFonts w:ascii="Times New Roman" w:hAnsi="Times New Roman" w:cs="Times New Roman"/>
          <w:color w:val="000000"/>
          <w:sz w:val="20"/>
          <w:szCs w:val="20"/>
        </w:rPr>
        <w:t>9</w:t>
      </w:r>
      <w:r w:rsidR="00F83921" w:rsidRPr="00ED173B">
        <w:rPr>
          <w:rFonts w:ascii="Times New Roman" w:hAnsi="Times New Roman" w:cs="Times New Roman"/>
          <w:color w:val="000000"/>
          <w:sz w:val="20"/>
          <w:szCs w:val="20"/>
        </w:rPr>
        <w:t>.2016</w:t>
      </w:r>
      <w:r w:rsidR="004D15A9" w:rsidRPr="00ED173B">
        <w:rPr>
          <w:rFonts w:ascii="Times New Roman" w:hAnsi="Times New Roman" w:cs="Times New Roman"/>
          <w:color w:val="000000"/>
          <w:sz w:val="20"/>
          <w:szCs w:val="20"/>
        </w:rPr>
        <w:t xml:space="preserve">, </w:t>
      </w:r>
      <w:r w:rsidRPr="00ED173B">
        <w:rPr>
          <w:rFonts w:ascii="Times New Roman" w:hAnsi="Times New Roman" w:cs="Times New Roman"/>
          <w:color w:val="000000"/>
          <w:sz w:val="20"/>
          <w:szCs w:val="20"/>
        </w:rPr>
        <w:t>11</w:t>
      </w:r>
      <w:r w:rsidR="00434672" w:rsidRPr="00ED173B">
        <w:rPr>
          <w:rFonts w:ascii="Times New Roman" w:hAnsi="Times New Roman" w:cs="Times New Roman"/>
          <w:color w:val="000000"/>
          <w:sz w:val="20"/>
          <w:szCs w:val="20"/>
        </w:rPr>
        <w:t>:</w:t>
      </w:r>
      <w:r w:rsidRPr="00ED173B">
        <w:rPr>
          <w:rFonts w:ascii="Times New Roman" w:hAnsi="Times New Roman" w:cs="Times New Roman"/>
          <w:color w:val="000000"/>
          <w:sz w:val="20"/>
          <w:szCs w:val="20"/>
        </w:rPr>
        <w:t>00</w:t>
      </w:r>
    </w:p>
    <w:p w:rsidR="004D15A9" w:rsidRPr="00ED173B" w:rsidRDefault="00A9052F"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157</w:t>
      </w:r>
      <w:r w:rsidR="00132251">
        <w:rPr>
          <w:rFonts w:ascii="Times New Roman" w:hAnsi="Times New Roman" w:cs="Times New Roman"/>
          <w:color w:val="000000"/>
          <w:sz w:val="20"/>
          <w:szCs w:val="20"/>
        </w:rPr>
        <w:t>0</w:t>
      </w:r>
      <w:bookmarkStart w:id="0" w:name="_GoBack"/>
      <w:bookmarkEnd w:id="0"/>
    </w:p>
    <w:p w:rsidR="004D15A9" w:rsidRPr="00ED173B" w:rsidRDefault="00AC4417" w:rsidP="00DA596D">
      <w:pPr>
        <w:spacing w:after="0" w:line="240" w:lineRule="auto"/>
        <w:rPr>
          <w:rFonts w:ascii="Times New Roman" w:hAnsi="Times New Roman" w:cs="Times New Roman"/>
          <w:color w:val="000000"/>
          <w:sz w:val="20"/>
          <w:szCs w:val="20"/>
        </w:rPr>
      </w:pPr>
      <w:r w:rsidRPr="00ED173B">
        <w:rPr>
          <w:rFonts w:ascii="Times New Roman" w:hAnsi="Times New Roman" w:cs="Times New Roman"/>
          <w:color w:val="000000"/>
          <w:sz w:val="20"/>
          <w:szCs w:val="20"/>
        </w:rPr>
        <w:t>D.Vītola</w:t>
      </w:r>
    </w:p>
    <w:p w:rsidR="00AC4417" w:rsidRPr="00ED173B" w:rsidRDefault="00AC4417" w:rsidP="00AC4417">
      <w:pPr>
        <w:rPr>
          <w:rFonts w:ascii="Times New Roman" w:hAnsi="Times New Roman" w:cs="Times New Roman"/>
          <w:sz w:val="20"/>
          <w:szCs w:val="20"/>
        </w:rPr>
      </w:pPr>
      <w:r w:rsidRPr="00ED173B">
        <w:rPr>
          <w:rFonts w:ascii="Times New Roman" w:eastAsia="Times New Roman" w:hAnsi="Times New Roman" w:cs="Times New Roman"/>
          <w:noProof/>
          <w:sz w:val="20"/>
          <w:szCs w:val="20"/>
          <w:lang w:eastAsia="lv-LV"/>
        </w:rPr>
        <w:t>67013041</w:t>
      </w:r>
      <w:r w:rsidRPr="00ED173B">
        <w:rPr>
          <w:rFonts w:ascii="Times New Roman" w:hAnsi="Times New Roman" w:cs="Times New Roman"/>
          <w:sz w:val="20"/>
          <w:szCs w:val="20"/>
        </w:rPr>
        <w:t>, Dace.Vitola@em.gov.lv</w:t>
      </w:r>
    </w:p>
    <w:p w:rsidR="004D15A9" w:rsidRPr="004D15A9" w:rsidRDefault="004D15A9" w:rsidP="00AC4417">
      <w:pPr>
        <w:spacing w:after="0" w:line="240" w:lineRule="auto"/>
        <w:rPr>
          <w:rFonts w:ascii="Times New Roman" w:hAnsi="Times New Roman" w:cs="Times New Roman"/>
          <w:sz w:val="24"/>
          <w:szCs w:val="24"/>
        </w:rPr>
      </w:pPr>
    </w:p>
    <w:sectPr w:rsidR="004D15A9" w:rsidRPr="004D15A9"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64" w:rsidRDefault="006C3E64" w:rsidP="004D15A9">
      <w:pPr>
        <w:spacing w:after="0" w:line="240" w:lineRule="auto"/>
      </w:pPr>
      <w:r>
        <w:separator/>
      </w:r>
    </w:p>
  </w:endnote>
  <w:endnote w:type="continuationSeparator" w:id="0">
    <w:p w:rsidR="006C3E64" w:rsidRDefault="006C3E6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26" w:rsidRPr="00434626" w:rsidRDefault="00D33150" w:rsidP="00AD5AC2">
    <w:pPr>
      <w:spacing w:line="240" w:lineRule="auto"/>
      <w:jc w:val="both"/>
    </w:pPr>
    <w:r>
      <w:rPr>
        <w:rFonts w:ascii="Times New Roman" w:hAnsi="Times New Roman" w:cs="Times New Roman"/>
        <w:sz w:val="20"/>
        <w:szCs w:val="20"/>
      </w:rPr>
      <w:t>TMAnot_13</w:t>
    </w:r>
    <w:r w:rsidR="00F83921">
      <w:rPr>
        <w:rFonts w:ascii="Times New Roman" w:hAnsi="Times New Roman" w:cs="Times New Roman"/>
        <w:sz w:val="20"/>
        <w:szCs w:val="20"/>
      </w:rPr>
      <w:t>0</w:t>
    </w:r>
    <w:r>
      <w:rPr>
        <w:rFonts w:ascii="Times New Roman" w:hAnsi="Times New Roman" w:cs="Times New Roman"/>
        <w:sz w:val="20"/>
        <w:szCs w:val="20"/>
      </w:rPr>
      <w:t>9</w:t>
    </w:r>
    <w:r w:rsidR="00F83921">
      <w:rPr>
        <w:rFonts w:ascii="Times New Roman" w:hAnsi="Times New Roman" w:cs="Times New Roman"/>
        <w:sz w:val="20"/>
        <w:szCs w:val="20"/>
      </w:rPr>
      <w:t>16</w:t>
    </w:r>
    <w:r w:rsidR="00434626" w:rsidRPr="00434626">
      <w:rPr>
        <w:rFonts w:ascii="Times New Roman" w:hAnsi="Times New Roman" w:cs="Times New Roman"/>
        <w:sz w:val="20"/>
        <w:szCs w:val="20"/>
      </w:rPr>
      <w:t xml:space="preserve">_majoklis; </w:t>
    </w:r>
    <w:r w:rsidR="00434626" w:rsidRPr="00434626">
      <w:rPr>
        <w:rFonts w:ascii="Times New Roman" w:eastAsia="Times New Roman" w:hAnsi="Times New Roman" w:cs="Times New Roman"/>
        <w:bCs/>
        <w:sz w:val="20"/>
        <w:szCs w:val="20"/>
        <w:lang w:eastAsia="lv-LV"/>
      </w:rPr>
      <w:t>Ministru kabineta noteikumu projekta “Grozījum</w:t>
    </w:r>
    <w:r w:rsidR="0009574C">
      <w:rPr>
        <w:rFonts w:ascii="Times New Roman" w:eastAsia="Times New Roman" w:hAnsi="Times New Roman" w:cs="Times New Roman"/>
        <w:bCs/>
        <w:sz w:val="20"/>
        <w:szCs w:val="20"/>
        <w:lang w:eastAsia="lv-LV"/>
      </w:rPr>
      <w:t>s</w:t>
    </w:r>
    <w:r w:rsidR="00434626" w:rsidRPr="00434626">
      <w:rPr>
        <w:rFonts w:ascii="Times New Roman" w:eastAsia="Times New Roman" w:hAnsi="Times New Roman" w:cs="Times New Roman"/>
        <w:bCs/>
        <w:sz w:val="20"/>
        <w:szCs w:val="20"/>
        <w:lang w:eastAsia="lv-LV"/>
      </w:rPr>
      <w:t xml:space="preserve"> Ministru kabineta 2009.</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gada 27.</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oktobra noteikumos Nr.</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1250 “</w:t>
    </w:r>
    <w:r w:rsidR="00434626" w:rsidRPr="00536A6D">
      <w:rPr>
        <w:rFonts w:ascii="Times New Roman" w:eastAsia="Times New Roman" w:hAnsi="Times New Roman" w:cs="Times New Roman"/>
        <w:bCs/>
        <w:sz w:val="20"/>
        <w:szCs w:val="20"/>
        <w:lang w:eastAsia="lv-LV"/>
      </w:rPr>
      <w:t>Noteikumi par valsts nodevu par īpašuma tiesību un ķīlas tiesību nostiprināšanu zemesgrāmatā</w:t>
    </w:r>
    <w:r w:rsidR="00434626" w:rsidRPr="00434626">
      <w:rPr>
        <w:rFonts w:ascii="Times New Roman" w:eastAsia="Times New Roman" w:hAnsi="Times New Roman" w:cs="Times New Roman"/>
        <w:bCs/>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26" w:rsidRPr="00434626" w:rsidRDefault="00D33150" w:rsidP="00434626">
    <w:pPr>
      <w:spacing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TMAnot_13</w:t>
    </w:r>
    <w:r w:rsidR="00F83921">
      <w:rPr>
        <w:rFonts w:ascii="Times New Roman" w:hAnsi="Times New Roman" w:cs="Times New Roman"/>
        <w:sz w:val="20"/>
        <w:szCs w:val="20"/>
      </w:rPr>
      <w:t>0</w:t>
    </w:r>
    <w:r>
      <w:rPr>
        <w:rFonts w:ascii="Times New Roman" w:hAnsi="Times New Roman" w:cs="Times New Roman"/>
        <w:sz w:val="20"/>
        <w:szCs w:val="20"/>
      </w:rPr>
      <w:t>9</w:t>
    </w:r>
    <w:r w:rsidR="00F83921">
      <w:rPr>
        <w:rFonts w:ascii="Times New Roman" w:hAnsi="Times New Roman" w:cs="Times New Roman"/>
        <w:sz w:val="20"/>
        <w:szCs w:val="20"/>
      </w:rPr>
      <w:t>16</w:t>
    </w:r>
    <w:r w:rsidR="00434626" w:rsidRPr="00434626">
      <w:rPr>
        <w:rFonts w:ascii="Times New Roman" w:hAnsi="Times New Roman" w:cs="Times New Roman"/>
        <w:sz w:val="20"/>
        <w:szCs w:val="20"/>
      </w:rPr>
      <w:t xml:space="preserve">_majoklis; </w:t>
    </w:r>
    <w:r w:rsidR="00434626" w:rsidRPr="00434626">
      <w:rPr>
        <w:rFonts w:ascii="Times New Roman" w:eastAsia="Times New Roman" w:hAnsi="Times New Roman" w:cs="Times New Roman"/>
        <w:bCs/>
        <w:sz w:val="20"/>
        <w:szCs w:val="20"/>
        <w:lang w:eastAsia="lv-LV"/>
      </w:rPr>
      <w:t>Ministru kabineta noteikumu projekta “Grozījum</w:t>
    </w:r>
    <w:r w:rsidR="0009574C">
      <w:rPr>
        <w:rFonts w:ascii="Times New Roman" w:eastAsia="Times New Roman" w:hAnsi="Times New Roman" w:cs="Times New Roman"/>
        <w:bCs/>
        <w:sz w:val="20"/>
        <w:szCs w:val="20"/>
        <w:lang w:eastAsia="lv-LV"/>
      </w:rPr>
      <w:t>s</w:t>
    </w:r>
    <w:r w:rsidR="00434626" w:rsidRPr="00434626">
      <w:rPr>
        <w:rFonts w:ascii="Times New Roman" w:eastAsia="Times New Roman" w:hAnsi="Times New Roman" w:cs="Times New Roman"/>
        <w:bCs/>
        <w:sz w:val="20"/>
        <w:szCs w:val="20"/>
        <w:lang w:eastAsia="lv-LV"/>
      </w:rPr>
      <w:t xml:space="preserve"> Ministru kabineta 2009.</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gada 27.</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oktobra noteikumos Nr.</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1250 “</w:t>
    </w:r>
    <w:r w:rsidR="00434626" w:rsidRPr="00536A6D">
      <w:rPr>
        <w:rFonts w:ascii="Times New Roman" w:eastAsia="Times New Roman" w:hAnsi="Times New Roman" w:cs="Times New Roman"/>
        <w:bCs/>
        <w:sz w:val="20"/>
        <w:szCs w:val="20"/>
        <w:lang w:eastAsia="lv-LV"/>
      </w:rPr>
      <w:t>Noteikumi par valsts nodevu par īpašuma tiesību un ķīlas tiesību nostiprināšanu zemesgrāmatā</w:t>
    </w:r>
    <w:r w:rsidR="00434626" w:rsidRPr="00434626">
      <w:rPr>
        <w:rFonts w:ascii="Times New Roman" w:eastAsia="Times New Roman" w:hAnsi="Times New Roman" w:cs="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64" w:rsidRDefault="006C3E64" w:rsidP="004D15A9">
      <w:pPr>
        <w:spacing w:after="0" w:line="240" w:lineRule="auto"/>
      </w:pPr>
      <w:r>
        <w:separator/>
      </w:r>
    </w:p>
  </w:footnote>
  <w:footnote w:type="continuationSeparator" w:id="0">
    <w:p w:rsidR="006C3E64" w:rsidRDefault="006C3E64" w:rsidP="004D15A9">
      <w:pPr>
        <w:spacing w:after="0" w:line="240" w:lineRule="auto"/>
      </w:pPr>
      <w:r>
        <w:continuationSeparator/>
      </w:r>
    </w:p>
  </w:footnote>
  <w:footnote w:id="1">
    <w:p w:rsidR="00892B99" w:rsidRDefault="00892B99" w:rsidP="00892B9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http://at.gov.lv/files/uploads/files/archive/department3/2011/490-ska-2011.doc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rsidR="00434626" w:rsidRPr="004D15A9" w:rsidRDefault="00434626">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E674B">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434626" w:rsidRDefault="00434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07A2"/>
    <w:multiLevelType w:val="hybridMultilevel"/>
    <w:tmpl w:val="B99C3252"/>
    <w:lvl w:ilvl="0" w:tplc="17ACA89A">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833420"/>
    <w:multiLevelType w:val="hybridMultilevel"/>
    <w:tmpl w:val="1FF43CF8"/>
    <w:lvl w:ilvl="0" w:tplc="F64097BA">
      <w:start w:val="1"/>
      <w:numFmt w:val="decimal"/>
      <w:lvlText w:val="%1."/>
      <w:lvlJc w:val="left"/>
      <w:pPr>
        <w:ind w:left="360" w:hanging="360"/>
      </w:pPr>
      <w:rPr>
        <w:rFonts w:eastAsiaTheme="minorHAnsi" w:cstheme="minorBid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08D7CE1"/>
    <w:multiLevelType w:val="hybridMultilevel"/>
    <w:tmpl w:val="401CD780"/>
    <w:lvl w:ilvl="0" w:tplc="1B2A75B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66279A"/>
    <w:multiLevelType w:val="hybridMultilevel"/>
    <w:tmpl w:val="0168585E"/>
    <w:lvl w:ilvl="0" w:tplc="A8984DC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1B1CCE"/>
    <w:multiLevelType w:val="hybridMultilevel"/>
    <w:tmpl w:val="A0763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5E0765"/>
    <w:multiLevelType w:val="hybridMultilevel"/>
    <w:tmpl w:val="9F5C2D22"/>
    <w:lvl w:ilvl="0" w:tplc="CBA6516A">
      <w:start w:val="1"/>
      <w:numFmt w:val="bullet"/>
      <w:lvlText w:val="•"/>
      <w:lvlJc w:val="left"/>
      <w:pPr>
        <w:tabs>
          <w:tab w:val="num" w:pos="720"/>
        </w:tabs>
        <w:ind w:left="720" w:hanging="360"/>
      </w:pPr>
      <w:rPr>
        <w:rFonts w:ascii="Times New Roman" w:hAnsi="Times New Roman" w:hint="default"/>
      </w:rPr>
    </w:lvl>
    <w:lvl w:ilvl="1" w:tplc="B8621D5E" w:tentative="1">
      <w:start w:val="1"/>
      <w:numFmt w:val="bullet"/>
      <w:lvlText w:val="•"/>
      <w:lvlJc w:val="left"/>
      <w:pPr>
        <w:tabs>
          <w:tab w:val="num" w:pos="1440"/>
        </w:tabs>
        <w:ind w:left="1440" w:hanging="360"/>
      </w:pPr>
      <w:rPr>
        <w:rFonts w:ascii="Times New Roman" w:hAnsi="Times New Roman" w:hint="default"/>
      </w:rPr>
    </w:lvl>
    <w:lvl w:ilvl="2" w:tplc="EF80A792" w:tentative="1">
      <w:start w:val="1"/>
      <w:numFmt w:val="bullet"/>
      <w:lvlText w:val="•"/>
      <w:lvlJc w:val="left"/>
      <w:pPr>
        <w:tabs>
          <w:tab w:val="num" w:pos="2160"/>
        </w:tabs>
        <w:ind w:left="2160" w:hanging="360"/>
      </w:pPr>
      <w:rPr>
        <w:rFonts w:ascii="Times New Roman" w:hAnsi="Times New Roman" w:hint="default"/>
      </w:rPr>
    </w:lvl>
    <w:lvl w:ilvl="3" w:tplc="3EC8F588" w:tentative="1">
      <w:start w:val="1"/>
      <w:numFmt w:val="bullet"/>
      <w:lvlText w:val="•"/>
      <w:lvlJc w:val="left"/>
      <w:pPr>
        <w:tabs>
          <w:tab w:val="num" w:pos="2880"/>
        </w:tabs>
        <w:ind w:left="2880" w:hanging="360"/>
      </w:pPr>
      <w:rPr>
        <w:rFonts w:ascii="Times New Roman" w:hAnsi="Times New Roman" w:hint="default"/>
      </w:rPr>
    </w:lvl>
    <w:lvl w:ilvl="4" w:tplc="EEEA3550" w:tentative="1">
      <w:start w:val="1"/>
      <w:numFmt w:val="bullet"/>
      <w:lvlText w:val="•"/>
      <w:lvlJc w:val="left"/>
      <w:pPr>
        <w:tabs>
          <w:tab w:val="num" w:pos="3600"/>
        </w:tabs>
        <w:ind w:left="3600" w:hanging="360"/>
      </w:pPr>
      <w:rPr>
        <w:rFonts w:ascii="Times New Roman" w:hAnsi="Times New Roman" w:hint="default"/>
      </w:rPr>
    </w:lvl>
    <w:lvl w:ilvl="5" w:tplc="A6186F5C" w:tentative="1">
      <w:start w:val="1"/>
      <w:numFmt w:val="bullet"/>
      <w:lvlText w:val="•"/>
      <w:lvlJc w:val="left"/>
      <w:pPr>
        <w:tabs>
          <w:tab w:val="num" w:pos="4320"/>
        </w:tabs>
        <w:ind w:left="4320" w:hanging="360"/>
      </w:pPr>
      <w:rPr>
        <w:rFonts w:ascii="Times New Roman" w:hAnsi="Times New Roman" w:hint="default"/>
      </w:rPr>
    </w:lvl>
    <w:lvl w:ilvl="6" w:tplc="AC46956E" w:tentative="1">
      <w:start w:val="1"/>
      <w:numFmt w:val="bullet"/>
      <w:lvlText w:val="•"/>
      <w:lvlJc w:val="left"/>
      <w:pPr>
        <w:tabs>
          <w:tab w:val="num" w:pos="5040"/>
        </w:tabs>
        <w:ind w:left="5040" w:hanging="360"/>
      </w:pPr>
      <w:rPr>
        <w:rFonts w:ascii="Times New Roman" w:hAnsi="Times New Roman" w:hint="default"/>
      </w:rPr>
    </w:lvl>
    <w:lvl w:ilvl="7" w:tplc="2668A9B0" w:tentative="1">
      <w:start w:val="1"/>
      <w:numFmt w:val="bullet"/>
      <w:lvlText w:val="•"/>
      <w:lvlJc w:val="left"/>
      <w:pPr>
        <w:tabs>
          <w:tab w:val="num" w:pos="5760"/>
        </w:tabs>
        <w:ind w:left="5760" w:hanging="360"/>
      </w:pPr>
      <w:rPr>
        <w:rFonts w:ascii="Times New Roman" w:hAnsi="Times New Roman" w:hint="default"/>
      </w:rPr>
    </w:lvl>
    <w:lvl w:ilvl="8" w:tplc="4E9AC0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C9719B"/>
    <w:multiLevelType w:val="hybridMultilevel"/>
    <w:tmpl w:val="3EC22C4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C13B47"/>
    <w:multiLevelType w:val="hybridMultilevel"/>
    <w:tmpl w:val="6C020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64790E"/>
    <w:multiLevelType w:val="hybridMultilevel"/>
    <w:tmpl w:val="C930EECC"/>
    <w:lvl w:ilvl="0" w:tplc="A2900ADC">
      <w:start w:val="1"/>
      <w:numFmt w:val="bullet"/>
      <w:lvlText w:val="•"/>
      <w:lvlJc w:val="left"/>
      <w:pPr>
        <w:tabs>
          <w:tab w:val="num" w:pos="720"/>
        </w:tabs>
        <w:ind w:left="720" w:hanging="360"/>
      </w:pPr>
      <w:rPr>
        <w:rFonts w:ascii="Times New Roman" w:hAnsi="Times New Roman" w:hint="default"/>
      </w:rPr>
    </w:lvl>
    <w:lvl w:ilvl="1" w:tplc="1E948C8A" w:tentative="1">
      <w:start w:val="1"/>
      <w:numFmt w:val="bullet"/>
      <w:lvlText w:val="•"/>
      <w:lvlJc w:val="left"/>
      <w:pPr>
        <w:tabs>
          <w:tab w:val="num" w:pos="1440"/>
        </w:tabs>
        <w:ind w:left="1440" w:hanging="360"/>
      </w:pPr>
      <w:rPr>
        <w:rFonts w:ascii="Times New Roman" w:hAnsi="Times New Roman" w:hint="default"/>
      </w:rPr>
    </w:lvl>
    <w:lvl w:ilvl="2" w:tplc="01D6B77C" w:tentative="1">
      <w:start w:val="1"/>
      <w:numFmt w:val="bullet"/>
      <w:lvlText w:val="•"/>
      <w:lvlJc w:val="left"/>
      <w:pPr>
        <w:tabs>
          <w:tab w:val="num" w:pos="2160"/>
        </w:tabs>
        <w:ind w:left="2160" w:hanging="360"/>
      </w:pPr>
      <w:rPr>
        <w:rFonts w:ascii="Times New Roman" w:hAnsi="Times New Roman" w:hint="default"/>
      </w:rPr>
    </w:lvl>
    <w:lvl w:ilvl="3" w:tplc="B074FB0C" w:tentative="1">
      <w:start w:val="1"/>
      <w:numFmt w:val="bullet"/>
      <w:lvlText w:val="•"/>
      <w:lvlJc w:val="left"/>
      <w:pPr>
        <w:tabs>
          <w:tab w:val="num" w:pos="2880"/>
        </w:tabs>
        <w:ind w:left="2880" w:hanging="360"/>
      </w:pPr>
      <w:rPr>
        <w:rFonts w:ascii="Times New Roman" w:hAnsi="Times New Roman" w:hint="default"/>
      </w:rPr>
    </w:lvl>
    <w:lvl w:ilvl="4" w:tplc="AACCFDD2" w:tentative="1">
      <w:start w:val="1"/>
      <w:numFmt w:val="bullet"/>
      <w:lvlText w:val="•"/>
      <w:lvlJc w:val="left"/>
      <w:pPr>
        <w:tabs>
          <w:tab w:val="num" w:pos="3600"/>
        </w:tabs>
        <w:ind w:left="3600" w:hanging="360"/>
      </w:pPr>
      <w:rPr>
        <w:rFonts w:ascii="Times New Roman" w:hAnsi="Times New Roman" w:hint="default"/>
      </w:rPr>
    </w:lvl>
    <w:lvl w:ilvl="5" w:tplc="23B67A60" w:tentative="1">
      <w:start w:val="1"/>
      <w:numFmt w:val="bullet"/>
      <w:lvlText w:val="•"/>
      <w:lvlJc w:val="left"/>
      <w:pPr>
        <w:tabs>
          <w:tab w:val="num" w:pos="4320"/>
        </w:tabs>
        <w:ind w:left="4320" w:hanging="360"/>
      </w:pPr>
      <w:rPr>
        <w:rFonts w:ascii="Times New Roman" w:hAnsi="Times New Roman" w:hint="default"/>
      </w:rPr>
    </w:lvl>
    <w:lvl w:ilvl="6" w:tplc="2738E38A" w:tentative="1">
      <w:start w:val="1"/>
      <w:numFmt w:val="bullet"/>
      <w:lvlText w:val="•"/>
      <w:lvlJc w:val="left"/>
      <w:pPr>
        <w:tabs>
          <w:tab w:val="num" w:pos="5040"/>
        </w:tabs>
        <w:ind w:left="5040" w:hanging="360"/>
      </w:pPr>
      <w:rPr>
        <w:rFonts w:ascii="Times New Roman" w:hAnsi="Times New Roman" w:hint="default"/>
      </w:rPr>
    </w:lvl>
    <w:lvl w:ilvl="7" w:tplc="A11E6C0E" w:tentative="1">
      <w:start w:val="1"/>
      <w:numFmt w:val="bullet"/>
      <w:lvlText w:val="•"/>
      <w:lvlJc w:val="left"/>
      <w:pPr>
        <w:tabs>
          <w:tab w:val="num" w:pos="5760"/>
        </w:tabs>
        <w:ind w:left="5760" w:hanging="360"/>
      </w:pPr>
      <w:rPr>
        <w:rFonts w:ascii="Times New Roman" w:hAnsi="Times New Roman" w:hint="default"/>
      </w:rPr>
    </w:lvl>
    <w:lvl w:ilvl="8" w:tplc="E3B093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645189B"/>
    <w:multiLevelType w:val="multilevel"/>
    <w:tmpl w:val="31304F7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C517A64"/>
    <w:multiLevelType w:val="hybridMultilevel"/>
    <w:tmpl w:val="6326FF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B702A8"/>
    <w:multiLevelType w:val="hybridMultilevel"/>
    <w:tmpl w:val="A0F41EC4"/>
    <w:lvl w:ilvl="0" w:tplc="0220E34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9"/>
  </w:num>
  <w:num w:numId="2">
    <w:abstractNumId w:val="11"/>
  </w:num>
  <w:num w:numId="3">
    <w:abstractNumId w:val="4"/>
  </w:num>
  <w:num w:numId="4">
    <w:abstractNumId w:val="1"/>
  </w:num>
  <w:num w:numId="5">
    <w:abstractNumId w:val="8"/>
  </w:num>
  <w:num w:numId="6">
    <w:abstractNumId w:val="10"/>
  </w:num>
  <w:num w:numId="7">
    <w:abstractNumId w:val="0"/>
  </w:num>
  <w:num w:numId="8">
    <w:abstractNumId w:val="2"/>
  </w:num>
  <w:num w:numId="9">
    <w:abstractNumId w:val="6"/>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23208"/>
    <w:rsid w:val="00031256"/>
    <w:rsid w:val="00093736"/>
    <w:rsid w:val="0009574C"/>
    <w:rsid w:val="00097F01"/>
    <w:rsid w:val="00101CD5"/>
    <w:rsid w:val="00132251"/>
    <w:rsid w:val="001A0D7D"/>
    <w:rsid w:val="001E1432"/>
    <w:rsid w:val="001F48DD"/>
    <w:rsid w:val="00255F0C"/>
    <w:rsid w:val="00270092"/>
    <w:rsid w:val="00294896"/>
    <w:rsid w:val="002E674B"/>
    <w:rsid w:val="0032693C"/>
    <w:rsid w:val="00342420"/>
    <w:rsid w:val="0034594D"/>
    <w:rsid w:val="00345ADC"/>
    <w:rsid w:val="003854E6"/>
    <w:rsid w:val="003863E1"/>
    <w:rsid w:val="003922B0"/>
    <w:rsid w:val="003A2A0B"/>
    <w:rsid w:val="004019A3"/>
    <w:rsid w:val="00415F1B"/>
    <w:rsid w:val="00422B2D"/>
    <w:rsid w:val="00427612"/>
    <w:rsid w:val="00434626"/>
    <w:rsid w:val="00434672"/>
    <w:rsid w:val="00467850"/>
    <w:rsid w:val="004C3060"/>
    <w:rsid w:val="004D128C"/>
    <w:rsid w:val="004D15A9"/>
    <w:rsid w:val="004F0480"/>
    <w:rsid w:val="00536A6D"/>
    <w:rsid w:val="005B556B"/>
    <w:rsid w:val="005D4E8A"/>
    <w:rsid w:val="006C3E64"/>
    <w:rsid w:val="006E1990"/>
    <w:rsid w:val="006E7A1C"/>
    <w:rsid w:val="007023A7"/>
    <w:rsid w:val="0081203F"/>
    <w:rsid w:val="008708B1"/>
    <w:rsid w:val="00892B99"/>
    <w:rsid w:val="008B7A8E"/>
    <w:rsid w:val="008C0653"/>
    <w:rsid w:val="00930C88"/>
    <w:rsid w:val="009A23FD"/>
    <w:rsid w:val="009B6D87"/>
    <w:rsid w:val="009C648E"/>
    <w:rsid w:val="009E7BE5"/>
    <w:rsid w:val="009F270B"/>
    <w:rsid w:val="00A073AE"/>
    <w:rsid w:val="00A70A69"/>
    <w:rsid w:val="00A9052F"/>
    <w:rsid w:val="00AC4417"/>
    <w:rsid w:val="00AC509E"/>
    <w:rsid w:val="00AD3752"/>
    <w:rsid w:val="00AD5AC2"/>
    <w:rsid w:val="00AF7429"/>
    <w:rsid w:val="00B53D65"/>
    <w:rsid w:val="00B91868"/>
    <w:rsid w:val="00BB1F46"/>
    <w:rsid w:val="00C2136F"/>
    <w:rsid w:val="00C76E4E"/>
    <w:rsid w:val="00C803AA"/>
    <w:rsid w:val="00D0534B"/>
    <w:rsid w:val="00D1083A"/>
    <w:rsid w:val="00D313D5"/>
    <w:rsid w:val="00D33150"/>
    <w:rsid w:val="00D70119"/>
    <w:rsid w:val="00D95D2A"/>
    <w:rsid w:val="00DA596D"/>
    <w:rsid w:val="00DC77EB"/>
    <w:rsid w:val="00DD3C0C"/>
    <w:rsid w:val="00E02C6F"/>
    <w:rsid w:val="00E33FE4"/>
    <w:rsid w:val="00E52727"/>
    <w:rsid w:val="00ED173B"/>
    <w:rsid w:val="00EF3F3C"/>
    <w:rsid w:val="00F10CBF"/>
    <w:rsid w:val="00F4499D"/>
    <w:rsid w:val="00F47DBA"/>
    <w:rsid w:val="00F63F3A"/>
    <w:rsid w:val="00F7130D"/>
    <w:rsid w:val="00F83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7E93C0-153B-4167-8FF4-7C005E16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FootnoteReference">
    <w:name w:val="footnote reference"/>
    <w:basedOn w:val="DefaultParagraphFont"/>
    <w:uiPriority w:val="99"/>
    <w:rsid w:val="001F48DD"/>
    <w:rPr>
      <w:vertAlign w:val="superscript"/>
    </w:rPr>
  </w:style>
  <w:style w:type="character" w:styleId="Hyperlink">
    <w:name w:val="Hyperlink"/>
    <w:basedOn w:val="DefaultParagraphFont"/>
    <w:rsid w:val="001F48DD"/>
    <w:rPr>
      <w:color w:val="0000FF"/>
      <w:u w:val="single"/>
    </w:rPr>
  </w:style>
  <w:style w:type="character" w:styleId="FollowedHyperlink">
    <w:name w:val="FollowedHyperlink"/>
    <w:basedOn w:val="DefaultParagraphFont"/>
    <w:uiPriority w:val="99"/>
    <w:semiHidden/>
    <w:unhideWhenUsed/>
    <w:rsid w:val="001F48DD"/>
    <w:rPr>
      <w:color w:val="800080" w:themeColor="followedHyperlink"/>
      <w:u w:val="single"/>
    </w:rPr>
  </w:style>
  <w:style w:type="paragraph" w:customStyle="1" w:styleId="naisf">
    <w:name w:val="naisf"/>
    <w:basedOn w:val="Normal"/>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930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C88"/>
    <w:rPr>
      <w:sz w:val="20"/>
      <w:szCs w:val="20"/>
    </w:rPr>
  </w:style>
  <w:style w:type="paragraph" w:customStyle="1" w:styleId="naislab">
    <w:name w:val="naislab"/>
    <w:basedOn w:val="Normal"/>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42420"/>
    <w:rPr>
      <w:sz w:val="16"/>
      <w:szCs w:val="16"/>
    </w:rPr>
  </w:style>
  <w:style w:type="paragraph" w:styleId="CommentText">
    <w:name w:val="annotation text"/>
    <w:basedOn w:val="Normal"/>
    <w:link w:val="CommentTextChar"/>
    <w:uiPriority w:val="99"/>
    <w:unhideWhenUsed/>
    <w:rsid w:val="00342420"/>
    <w:pPr>
      <w:spacing w:line="240" w:lineRule="auto"/>
    </w:pPr>
    <w:rPr>
      <w:sz w:val="20"/>
      <w:szCs w:val="20"/>
    </w:rPr>
  </w:style>
  <w:style w:type="character" w:customStyle="1" w:styleId="CommentTextChar">
    <w:name w:val="Comment Text Char"/>
    <w:basedOn w:val="DefaultParagraphFont"/>
    <w:link w:val="CommentText"/>
    <w:uiPriority w:val="99"/>
    <w:rsid w:val="00342420"/>
    <w:rPr>
      <w:sz w:val="20"/>
      <w:szCs w:val="20"/>
    </w:rPr>
  </w:style>
  <w:style w:type="paragraph" w:styleId="CommentSubject">
    <w:name w:val="annotation subject"/>
    <w:basedOn w:val="CommentText"/>
    <w:next w:val="CommentText"/>
    <w:link w:val="CommentSubjectChar"/>
    <w:uiPriority w:val="99"/>
    <w:semiHidden/>
    <w:unhideWhenUsed/>
    <w:rsid w:val="00342420"/>
    <w:rPr>
      <w:b/>
      <w:bCs/>
    </w:rPr>
  </w:style>
  <w:style w:type="character" w:customStyle="1" w:styleId="CommentSubjectChar">
    <w:name w:val="Comment Subject Char"/>
    <w:basedOn w:val="CommentTextChar"/>
    <w:link w:val="CommentSubject"/>
    <w:uiPriority w:val="99"/>
    <w:semiHidden/>
    <w:rsid w:val="00342420"/>
    <w:rPr>
      <w:b/>
      <w:bCs/>
      <w:sz w:val="20"/>
      <w:szCs w:val="20"/>
    </w:rPr>
  </w:style>
  <w:style w:type="paragraph" w:styleId="Revision">
    <w:name w:val="Revision"/>
    <w:hidden/>
    <w:uiPriority w:val="99"/>
    <w:semiHidden/>
    <w:rsid w:val="00342420"/>
    <w:pPr>
      <w:spacing w:after="0" w:line="240" w:lineRule="auto"/>
    </w:pPr>
  </w:style>
  <w:style w:type="paragraph" w:styleId="BodyText2">
    <w:name w:val="Body Text 2"/>
    <w:basedOn w:val="Normal"/>
    <w:link w:val="BodyText2Char"/>
    <w:rsid w:val="001E143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E1432"/>
    <w:rPr>
      <w:rFonts w:ascii="Times New Roman" w:eastAsia="Times New Roman" w:hAnsi="Times New Roman" w:cs="Times New Roman"/>
      <w:sz w:val="24"/>
      <w:szCs w:val="24"/>
    </w:rPr>
  </w:style>
  <w:style w:type="paragraph" w:styleId="ListParagraph">
    <w:name w:val="List Paragraph"/>
    <w:aliases w:val="2,Strip,H&amp;P List Paragraph"/>
    <w:basedOn w:val="Normal"/>
    <w:link w:val="ListParagraphChar"/>
    <w:uiPriority w:val="34"/>
    <w:qFormat/>
    <w:rsid w:val="001E1432"/>
    <w:pPr>
      <w:spacing w:after="0" w:line="240" w:lineRule="auto"/>
      <w:ind w:left="720"/>
    </w:pPr>
    <w:rPr>
      <w:rFonts w:ascii="Calibri" w:hAnsi="Calibri" w:cs="Times New Roman"/>
    </w:rPr>
  </w:style>
  <w:style w:type="character" w:customStyle="1" w:styleId="ListParagraphChar">
    <w:name w:val="List Paragraph Char"/>
    <w:aliases w:val="2 Char,Strip Char,H&amp;P List Paragraph Char"/>
    <w:link w:val="ListParagraph"/>
    <w:locked/>
    <w:rsid w:val="001E1432"/>
    <w:rPr>
      <w:rFonts w:ascii="Calibri" w:hAnsi="Calibri" w:cs="Times New Roman"/>
    </w:rPr>
  </w:style>
  <w:style w:type="character" w:customStyle="1" w:styleId="apple-converted-space">
    <w:name w:val="apple-converted-space"/>
    <w:basedOn w:val="DefaultParagraphFont"/>
    <w:rsid w:val="001E1432"/>
  </w:style>
  <w:style w:type="paragraph" w:styleId="NoSpacing">
    <w:name w:val="No Spacing"/>
    <w:basedOn w:val="Normal"/>
    <w:next w:val="Normal"/>
    <w:uiPriority w:val="1"/>
    <w:qFormat/>
    <w:rsid w:val="001E1432"/>
    <w:pPr>
      <w:widowControl w:val="0"/>
      <w:spacing w:after="0" w:line="240" w:lineRule="auto"/>
      <w:jc w:val="both"/>
    </w:pPr>
    <w:rPr>
      <w:rFonts w:ascii="Times New Roman" w:eastAsia="Calibri" w:hAnsi="Times New Roman" w:cs="Times New Roman"/>
      <w:sz w:val="24"/>
    </w:rPr>
  </w:style>
  <w:style w:type="paragraph" w:styleId="NormalWeb">
    <w:name w:val="Normal (Web)"/>
    <w:basedOn w:val="Normal"/>
    <w:uiPriority w:val="99"/>
    <w:unhideWhenUsed/>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70A6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915">
      <w:bodyDiv w:val="1"/>
      <w:marLeft w:val="0"/>
      <w:marRight w:val="0"/>
      <w:marTop w:val="0"/>
      <w:marBottom w:val="0"/>
      <w:divBdr>
        <w:top w:val="none" w:sz="0" w:space="0" w:color="auto"/>
        <w:left w:val="none" w:sz="0" w:space="0" w:color="auto"/>
        <w:bottom w:val="none" w:sz="0" w:space="0" w:color="auto"/>
        <w:right w:val="none" w:sz="0" w:space="0" w:color="auto"/>
      </w:divBdr>
      <w:divsChild>
        <w:div w:id="1335575073">
          <w:marLeft w:val="547"/>
          <w:marRight w:val="0"/>
          <w:marTop w:val="0"/>
          <w:marBottom w:val="0"/>
          <w:divBdr>
            <w:top w:val="none" w:sz="0" w:space="0" w:color="auto"/>
            <w:left w:val="none" w:sz="0" w:space="0" w:color="auto"/>
            <w:bottom w:val="none" w:sz="0" w:space="0" w:color="auto"/>
            <w:right w:val="none" w:sz="0" w:space="0" w:color="auto"/>
          </w:divBdr>
        </w:div>
      </w:divsChild>
    </w:div>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5875009">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422385685">
      <w:bodyDiv w:val="1"/>
      <w:marLeft w:val="0"/>
      <w:marRight w:val="0"/>
      <w:marTop w:val="0"/>
      <w:marBottom w:val="0"/>
      <w:divBdr>
        <w:top w:val="none" w:sz="0" w:space="0" w:color="auto"/>
        <w:left w:val="none" w:sz="0" w:space="0" w:color="auto"/>
        <w:bottom w:val="none" w:sz="0" w:space="0" w:color="auto"/>
        <w:right w:val="none" w:sz="0" w:space="0" w:color="auto"/>
      </w:divBdr>
    </w:div>
    <w:div w:id="526675571">
      <w:bodyDiv w:val="1"/>
      <w:marLeft w:val="0"/>
      <w:marRight w:val="0"/>
      <w:marTop w:val="0"/>
      <w:marBottom w:val="0"/>
      <w:divBdr>
        <w:top w:val="none" w:sz="0" w:space="0" w:color="auto"/>
        <w:left w:val="none" w:sz="0" w:space="0" w:color="auto"/>
        <w:bottom w:val="none" w:sz="0" w:space="0" w:color="auto"/>
        <w:right w:val="none" w:sz="0" w:space="0" w:color="auto"/>
      </w:divBdr>
      <w:divsChild>
        <w:div w:id="2147310322">
          <w:marLeft w:val="0"/>
          <w:marRight w:val="0"/>
          <w:marTop w:val="0"/>
          <w:marBottom w:val="0"/>
          <w:divBdr>
            <w:top w:val="none" w:sz="0" w:space="0" w:color="auto"/>
            <w:left w:val="none" w:sz="0" w:space="0" w:color="auto"/>
            <w:bottom w:val="none" w:sz="0" w:space="0" w:color="auto"/>
            <w:right w:val="none" w:sz="0" w:space="0" w:color="auto"/>
          </w:divBdr>
          <w:divsChild>
            <w:div w:id="1631740044">
              <w:marLeft w:val="0"/>
              <w:marRight w:val="0"/>
              <w:marTop w:val="0"/>
              <w:marBottom w:val="0"/>
              <w:divBdr>
                <w:top w:val="none" w:sz="0" w:space="0" w:color="auto"/>
                <w:left w:val="none" w:sz="0" w:space="0" w:color="auto"/>
                <w:bottom w:val="none" w:sz="0" w:space="0" w:color="auto"/>
                <w:right w:val="none" w:sz="0" w:space="0" w:color="auto"/>
              </w:divBdr>
              <w:divsChild>
                <w:div w:id="1692534523">
                  <w:marLeft w:val="0"/>
                  <w:marRight w:val="0"/>
                  <w:marTop w:val="0"/>
                  <w:marBottom w:val="0"/>
                  <w:divBdr>
                    <w:top w:val="none" w:sz="0" w:space="0" w:color="auto"/>
                    <w:left w:val="none" w:sz="0" w:space="0" w:color="auto"/>
                    <w:bottom w:val="none" w:sz="0" w:space="0" w:color="auto"/>
                    <w:right w:val="none" w:sz="0" w:space="0" w:color="auto"/>
                  </w:divBdr>
                  <w:divsChild>
                    <w:div w:id="198780049">
                      <w:marLeft w:val="0"/>
                      <w:marRight w:val="0"/>
                      <w:marTop w:val="0"/>
                      <w:marBottom w:val="0"/>
                      <w:divBdr>
                        <w:top w:val="none" w:sz="0" w:space="0" w:color="auto"/>
                        <w:left w:val="none" w:sz="0" w:space="0" w:color="auto"/>
                        <w:bottom w:val="none" w:sz="0" w:space="0" w:color="auto"/>
                        <w:right w:val="none" w:sz="0" w:space="0" w:color="auto"/>
                      </w:divBdr>
                      <w:divsChild>
                        <w:div w:id="409011961">
                          <w:marLeft w:val="0"/>
                          <w:marRight w:val="0"/>
                          <w:marTop w:val="0"/>
                          <w:marBottom w:val="0"/>
                          <w:divBdr>
                            <w:top w:val="none" w:sz="0" w:space="0" w:color="auto"/>
                            <w:left w:val="none" w:sz="0" w:space="0" w:color="auto"/>
                            <w:bottom w:val="none" w:sz="0" w:space="0" w:color="auto"/>
                            <w:right w:val="none" w:sz="0" w:space="0" w:color="auto"/>
                          </w:divBdr>
                          <w:divsChild>
                            <w:div w:id="9815463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5348">
      <w:bodyDiv w:val="1"/>
      <w:marLeft w:val="0"/>
      <w:marRight w:val="0"/>
      <w:marTop w:val="0"/>
      <w:marBottom w:val="0"/>
      <w:divBdr>
        <w:top w:val="none" w:sz="0" w:space="0" w:color="auto"/>
        <w:left w:val="none" w:sz="0" w:space="0" w:color="auto"/>
        <w:bottom w:val="none" w:sz="0" w:space="0" w:color="auto"/>
        <w:right w:val="none" w:sz="0" w:space="0" w:color="auto"/>
      </w:divBdr>
    </w:div>
    <w:div w:id="1359964013">
      <w:bodyDiv w:val="1"/>
      <w:marLeft w:val="0"/>
      <w:marRight w:val="0"/>
      <w:marTop w:val="0"/>
      <w:marBottom w:val="0"/>
      <w:divBdr>
        <w:top w:val="none" w:sz="0" w:space="0" w:color="auto"/>
        <w:left w:val="none" w:sz="0" w:space="0" w:color="auto"/>
        <w:bottom w:val="none" w:sz="0" w:space="0" w:color="auto"/>
        <w:right w:val="none" w:sz="0" w:space="0" w:color="auto"/>
      </w:divBdr>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2206">
      <w:bodyDiv w:val="1"/>
      <w:marLeft w:val="0"/>
      <w:marRight w:val="0"/>
      <w:marTop w:val="0"/>
      <w:marBottom w:val="0"/>
      <w:divBdr>
        <w:top w:val="none" w:sz="0" w:space="0" w:color="auto"/>
        <w:left w:val="none" w:sz="0" w:space="0" w:color="auto"/>
        <w:bottom w:val="none" w:sz="0" w:space="0" w:color="auto"/>
        <w:right w:val="none" w:sz="0" w:space="0" w:color="auto"/>
      </w:divBdr>
      <w:divsChild>
        <w:div w:id="607087105">
          <w:marLeft w:val="547"/>
          <w:marRight w:val="0"/>
          <w:marTop w:val="0"/>
          <w:marBottom w:val="0"/>
          <w:divBdr>
            <w:top w:val="none" w:sz="0" w:space="0" w:color="auto"/>
            <w:left w:val="none" w:sz="0" w:space="0" w:color="auto"/>
            <w:bottom w:val="none" w:sz="0" w:space="0" w:color="auto"/>
            <w:right w:val="none" w:sz="0" w:space="0" w:color="auto"/>
          </w:divBdr>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53019">
      <w:bodyDiv w:val="1"/>
      <w:marLeft w:val="0"/>
      <w:marRight w:val="0"/>
      <w:marTop w:val="0"/>
      <w:marBottom w:val="0"/>
      <w:divBdr>
        <w:top w:val="none" w:sz="0" w:space="0" w:color="auto"/>
        <w:left w:val="none" w:sz="0" w:space="0" w:color="auto"/>
        <w:bottom w:val="none" w:sz="0" w:space="0" w:color="auto"/>
        <w:right w:val="none" w:sz="0" w:space="0" w:color="auto"/>
      </w:divBdr>
    </w:div>
    <w:div w:id="1895003719">
      <w:bodyDiv w:val="1"/>
      <w:marLeft w:val="0"/>
      <w:marRight w:val="0"/>
      <w:marTop w:val="0"/>
      <w:marBottom w:val="0"/>
      <w:divBdr>
        <w:top w:val="none" w:sz="0" w:space="0" w:color="auto"/>
        <w:left w:val="none" w:sz="0" w:space="0" w:color="auto"/>
        <w:bottom w:val="none" w:sz="0" w:space="0" w:color="auto"/>
        <w:right w:val="none" w:sz="0" w:space="0" w:color="auto"/>
      </w:divBdr>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3D4C-F161-4A07-AC2E-8A56A54B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7425</Words>
  <Characters>4233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2009.gada 27.oktobra noteikumos Nr.1250 “Noteikumi par valsts nodevu par īpašuma tiesību un ķīlas tiesību nostiprināšanu zemesgrāmatā”” sākotnējās ietekmes novērtējuma ziņojums (anotācija)</vt:lpstr>
      <vt:lpstr>Ministru kabineta noteikumu projekta “Grozījumi Ministru kabineta 2009.gada 27.oktobra noteikumos Nr.1250 “Noteikumi par valsts nodevu par īpašuma tiesību un ķīlas tiesību nostiprināšanu zemesgrāmatā”” sākotnējās ietekmes novērtējuma ziņojums (anotācija)</vt:lpstr>
    </vt:vector>
  </TitlesOfParts>
  <Company>Tieslietu ministrija</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27.oktobra noteikumos Nr.1250 “Noteikumi par valsts nodevu par īpašuma tiesību un ķīlas tiesību nostiprināšanu zemesgrāmatā”” sākotnējās ietekmes novērtējuma ziņojums (anotācija)</dc:title>
  <dc:subject>Anotācija</dc:subject>
  <dc:creator>Kristīne Miļevska</dc:creator>
  <dc:description>67036813; Kristine.Milevska@tm.gov.lv</dc:description>
  <cp:lastModifiedBy>Dace Vītola</cp:lastModifiedBy>
  <cp:revision>3</cp:revision>
  <cp:lastPrinted>2016-09-13T13:30:00Z</cp:lastPrinted>
  <dcterms:created xsi:type="dcterms:W3CDTF">2016-09-13T13:29:00Z</dcterms:created>
  <dcterms:modified xsi:type="dcterms:W3CDTF">2016-09-13T14:19:00Z</dcterms:modified>
</cp:coreProperties>
</file>