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62E96" w14:textId="16D7EEF3" w:rsidR="007402C2" w:rsidRPr="007F3DFB" w:rsidRDefault="007402C2" w:rsidP="00146B54">
      <w:pPr>
        <w:spacing w:line="240" w:lineRule="auto"/>
        <w:jc w:val="center"/>
        <w:rPr>
          <w:b/>
          <w:szCs w:val="28"/>
        </w:rPr>
      </w:pPr>
      <w:bookmarkStart w:id="0" w:name="OLE_LINK1"/>
      <w:bookmarkStart w:id="1" w:name="OLE_LINK2"/>
      <w:r w:rsidRPr="007F3DFB">
        <w:rPr>
          <w:b/>
          <w:szCs w:val="28"/>
        </w:rPr>
        <w:t>Ministru kabineta noteikumu projekta “</w:t>
      </w:r>
      <w:r w:rsidR="00513F9D" w:rsidRPr="00676D69">
        <w:rPr>
          <w:b/>
          <w:szCs w:val="28"/>
        </w:rPr>
        <w:t xml:space="preserve">Noteikumi </w:t>
      </w:r>
      <w:r w:rsidR="00513F9D" w:rsidRPr="008E3493">
        <w:rPr>
          <w:b/>
          <w:szCs w:val="28"/>
        </w:rPr>
        <w:t>par rūpniecības produktu kodu sarakstu</w:t>
      </w:r>
      <w:r w:rsidRPr="007F3DFB">
        <w:rPr>
          <w:b/>
          <w:szCs w:val="28"/>
        </w:rPr>
        <w:t>”</w:t>
      </w:r>
      <w:bookmarkEnd w:id="0"/>
      <w:bookmarkEnd w:id="1"/>
      <w:r w:rsidRPr="007F3DFB">
        <w:rPr>
          <w:b/>
          <w:szCs w:val="28"/>
        </w:rPr>
        <w:t xml:space="preserve"> </w:t>
      </w:r>
      <w:r w:rsidR="00424590" w:rsidRPr="007F3DFB">
        <w:rPr>
          <w:b/>
          <w:bCs/>
          <w:szCs w:val="28"/>
          <w:lang w:eastAsia="lv-LV"/>
        </w:rPr>
        <w:t>sākotnējās ietekmes novērtējuma ziņojums (anotācija)</w:t>
      </w:r>
    </w:p>
    <w:p w14:paraId="7A462A9F" w14:textId="77777777" w:rsidR="007402C2" w:rsidRPr="007F3DFB" w:rsidRDefault="007402C2">
      <w:pPr>
        <w:spacing w:before="60" w:after="60" w:line="240" w:lineRule="auto"/>
        <w:jc w:val="center"/>
        <w:rPr>
          <w:b/>
          <w:szCs w:val="28"/>
        </w:rPr>
      </w:pPr>
    </w:p>
    <w:tbl>
      <w:tblPr>
        <w:tblW w:w="9887" w:type="dxa"/>
        <w:tblCellSpacing w:w="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"/>
        <w:gridCol w:w="9"/>
        <w:gridCol w:w="562"/>
        <w:gridCol w:w="23"/>
        <w:gridCol w:w="2623"/>
        <w:gridCol w:w="91"/>
        <w:gridCol w:w="1647"/>
        <w:gridCol w:w="2247"/>
        <w:gridCol w:w="2648"/>
        <w:gridCol w:w="23"/>
      </w:tblGrid>
      <w:tr w:rsidR="007F3DFB" w:rsidRPr="007F3DFB" w14:paraId="1370714F" w14:textId="77777777" w:rsidTr="00E01960">
        <w:trPr>
          <w:gridBefore w:val="2"/>
          <w:wBefore w:w="14" w:type="dxa"/>
          <w:tblCellSpacing w:w="0" w:type="dxa"/>
        </w:trPr>
        <w:tc>
          <w:tcPr>
            <w:tcW w:w="987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E18F5" w14:textId="77777777" w:rsidR="00050288" w:rsidRPr="007F3DFB" w:rsidRDefault="00050288" w:rsidP="00FC59F3">
            <w:pPr>
              <w:spacing w:before="60" w:after="60" w:line="240" w:lineRule="auto"/>
              <w:ind w:left="720"/>
              <w:jc w:val="center"/>
              <w:rPr>
                <w:b/>
                <w:bCs/>
                <w:szCs w:val="28"/>
                <w:lang w:eastAsia="lv-LV"/>
              </w:rPr>
            </w:pPr>
            <w:r w:rsidRPr="007F3DFB">
              <w:rPr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7F3DFB" w:rsidRPr="007F3DFB" w14:paraId="71E14A80" w14:textId="77777777" w:rsidTr="00E01960">
        <w:trPr>
          <w:gridBefore w:val="2"/>
          <w:wBefore w:w="14" w:type="dxa"/>
          <w:tblCellSpacing w:w="0" w:type="dxa"/>
        </w:trPr>
        <w:tc>
          <w:tcPr>
            <w:tcW w:w="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79261" w14:textId="77777777" w:rsidR="00B60333" w:rsidRPr="007F3DFB" w:rsidRDefault="009C31DB" w:rsidP="00424590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B60333" w:rsidRPr="007F3DFB">
              <w:rPr>
                <w:szCs w:val="28"/>
              </w:rPr>
              <w:t>1. 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7734C" w14:textId="0694B322" w:rsidR="00B60333" w:rsidRPr="007F3DFB" w:rsidRDefault="00B60333" w:rsidP="00424590">
            <w:pPr>
              <w:spacing w:before="60" w:after="60"/>
              <w:rPr>
                <w:szCs w:val="28"/>
              </w:rPr>
            </w:pPr>
            <w:r w:rsidRPr="007F3DFB">
              <w:rPr>
                <w:szCs w:val="28"/>
              </w:rPr>
              <w:t>Pamatojums</w:t>
            </w:r>
          </w:p>
        </w:tc>
        <w:tc>
          <w:tcPr>
            <w:tcW w:w="6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EFF33" w14:textId="7959D6DC" w:rsidR="00513F9D" w:rsidRPr="007F3DFB" w:rsidRDefault="00B60333" w:rsidP="00362AF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125"/>
              <w:jc w:val="both"/>
              <w:rPr>
                <w:szCs w:val="28"/>
              </w:rPr>
            </w:pPr>
            <w:r w:rsidRPr="007F3DFB">
              <w:rPr>
                <w:szCs w:val="28"/>
              </w:rPr>
              <w:t>Ministru kabineta noteikumu projekts “</w:t>
            </w:r>
            <w:r w:rsidR="00513F9D" w:rsidRPr="00513F9D">
              <w:rPr>
                <w:szCs w:val="28"/>
              </w:rPr>
              <w:t>Noteikumi par rūpniecības produktu kodu sarakstu</w:t>
            </w:r>
            <w:r w:rsidRPr="007F3DFB">
              <w:rPr>
                <w:szCs w:val="28"/>
              </w:rPr>
              <w:t xml:space="preserve">” (turpmāk – noteikumu projekts) ir sagatavots, izpildot </w:t>
            </w:r>
            <w:r w:rsidR="00513F9D">
              <w:rPr>
                <w:szCs w:val="28"/>
              </w:rPr>
              <w:t>S</w:t>
            </w:r>
            <w:r w:rsidRPr="007F3DFB">
              <w:rPr>
                <w:szCs w:val="28"/>
              </w:rPr>
              <w:t xml:space="preserve">tatistikas likuma </w:t>
            </w:r>
            <w:r w:rsidR="00513F9D">
              <w:rPr>
                <w:szCs w:val="28"/>
              </w:rPr>
              <w:t>21.</w:t>
            </w:r>
            <w:r w:rsidRPr="007F3DFB">
              <w:rPr>
                <w:szCs w:val="28"/>
              </w:rPr>
              <w:t xml:space="preserve">panta prasības, kas paredz, ka nacionālās klasifikācijas </w:t>
            </w:r>
            <w:r w:rsidR="00513F9D">
              <w:rPr>
                <w:szCs w:val="28"/>
              </w:rPr>
              <w:t>nosaka</w:t>
            </w:r>
            <w:r w:rsidRPr="007F3DFB">
              <w:rPr>
                <w:szCs w:val="28"/>
              </w:rPr>
              <w:t xml:space="preserve"> Ministru kabinets.</w:t>
            </w:r>
          </w:p>
        </w:tc>
      </w:tr>
      <w:tr w:rsidR="007F3DFB" w:rsidRPr="007F3DFB" w14:paraId="2EFAD899" w14:textId="77777777" w:rsidTr="00E01960">
        <w:trPr>
          <w:gridBefore w:val="2"/>
          <w:wBefore w:w="14" w:type="dxa"/>
          <w:trHeight w:val="809"/>
          <w:tblCellSpacing w:w="0" w:type="dxa"/>
        </w:trPr>
        <w:tc>
          <w:tcPr>
            <w:tcW w:w="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3FDD1" w14:textId="77777777" w:rsidR="00B60333" w:rsidRPr="007F3DFB" w:rsidRDefault="00B60333" w:rsidP="00424590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 2.</w:t>
            </w:r>
            <w:r w:rsidR="008855D4" w:rsidRPr="007F3DFB">
              <w:rPr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D3BBB" w14:textId="11A8C08C" w:rsidR="00B60333" w:rsidRPr="007F3DFB" w:rsidRDefault="00760B3F" w:rsidP="00424590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Pašreizējā</w:t>
            </w:r>
            <w:r w:rsidR="00B60333" w:rsidRPr="007F3DFB">
              <w:rPr>
                <w:szCs w:val="28"/>
              </w:rPr>
              <w:t xml:space="preserve"> situācija un problēmas</w:t>
            </w:r>
            <w:r w:rsidR="00D84445" w:rsidRPr="007F3DFB">
              <w:rPr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6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A09A6" w14:textId="232E8845" w:rsidR="00330A23" w:rsidRDefault="00513F9D" w:rsidP="00961BEB">
            <w:pPr>
              <w:spacing w:before="60" w:after="6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Saskaņā ar Statistikas likuma pārejas noteikumu 2.punktu noteikumu projekts aizstās Ministru kabineta </w:t>
            </w:r>
            <w:r w:rsidRPr="00513F9D">
              <w:rPr>
                <w:szCs w:val="28"/>
              </w:rPr>
              <w:t>2008.gada 15.janvāra noteikum</w:t>
            </w:r>
            <w:r>
              <w:rPr>
                <w:szCs w:val="28"/>
              </w:rPr>
              <w:t>us</w:t>
            </w:r>
            <w:r w:rsidRPr="00513F9D">
              <w:rPr>
                <w:szCs w:val="28"/>
              </w:rPr>
              <w:t xml:space="preserve"> Nr.11 “Noteikumi par rūpniecības produkcijas klasifikāciju (</w:t>
            </w:r>
            <w:r w:rsidRPr="00330A23">
              <w:rPr>
                <w:i/>
                <w:szCs w:val="28"/>
              </w:rPr>
              <w:t>PRODCOM</w:t>
            </w:r>
            <w:r w:rsidRPr="00513F9D">
              <w:rPr>
                <w:szCs w:val="28"/>
              </w:rPr>
              <w:t>)”</w:t>
            </w:r>
            <w:r>
              <w:rPr>
                <w:szCs w:val="28"/>
              </w:rPr>
              <w:t xml:space="preserve">. </w:t>
            </w:r>
          </w:p>
          <w:p w14:paraId="2D70EEA9" w14:textId="4B2E73BE" w:rsidR="00330A23" w:rsidRDefault="00330A23" w:rsidP="00DD3900">
            <w:pPr>
              <w:spacing w:before="120" w:after="6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Lai novērstu nepieciešamību </w:t>
            </w:r>
            <w:r w:rsidR="006A59DF">
              <w:rPr>
                <w:szCs w:val="28"/>
              </w:rPr>
              <w:t xml:space="preserve">turpmāk </w:t>
            </w:r>
            <w:r>
              <w:rPr>
                <w:szCs w:val="28"/>
              </w:rPr>
              <w:t xml:space="preserve">katru gadu par jaunu apstiprināt </w:t>
            </w:r>
            <w:r>
              <w:rPr>
                <w:i/>
                <w:szCs w:val="28"/>
              </w:rPr>
              <w:t>PRODCOM</w:t>
            </w:r>
            <w:r>
              <w:rPr>
                <w:szCs w:val="28"/>
              </w:rPr>
              <w:t xml:space="preserve"> kārtējā gada versiju tā iemesla dēļ, ka </w:t>
            </w:r>
            <w:r w:rsidR="006A59DF">
              <w:rPr>
                <w:szCs w:val="28"/>
              </w:rPr>
              <w:t>k</w:t>
            </w:r>
            <w:r w:rsidR="006A59DF" w:rsidRPr="007F3DFB">
              <w:rPr>
                <w:szCs w:val="28"/>
              </w:rPr>
              <w:t xml:space="preserve">atru gadu </w:t>
            </w:r>
            <w:r w:rsidR="006A59DF">
              <w:rPr>
                <w:szCs w:val="28"/>
              </w:rPr>
              <w:t>Komisija (</w:t>
            </w:r>
            <w:r w:rsidR="006A59DF" w:rsidRPr="007F3DFB">
              <w:rPr>
                <w:szCs w:val="28"/>
              </w:rPr>
              <w:t xml:space="preserve">Eiropas Savienības statistikas birojs </w:t>
            </w:r>
            <w:proofErr w:type="spellStart"/>
            <w:r w:rsidR="006A59DF" w:rsidRPr="007F3DFB">
              <w:rPr>
                <w:i/>
                <w:szCs w:val="28"/>
              </w:rPr>
              <w:t>Eurostat</w:t>
            </w:r>
            <w:proofErr w:type="spellEnd"/>
            <w:r w:rsidR="006A59DF">
              <w:rPr>
                <w:i/>
                <w:szCs w:val="28"/>
              </w:rPr>
              <w:t>)</w:t>
            </w:r>
            <w:r w:rsidR="006A59DF" w:rsidRPr="007F3DFB">
              <w:rPr>
                <w:szCs w:val="28"/>
              </w:rPr>
              <w:t xml:space="preserve"> aktualizē </w:t>
            </w:r>
            <w:r w:rsidR="006A59DF" w:rsidRPr="007F3DFB">
              <w:rPr>
                <w:i/>
                <w:szCs w:val="28"/>
              </w:rPr>
              <w:t>PRODCOM</w:t>
            </w:r>
            <w:r w:rsidR="006A59DF" w:rsidRPr="007F3DFB">
              <w:rPr>
                <w:szCs w:val="28"/>
              </w:rPr>
              <w:t xml:space="preserve"> sarakstu</w:t>
            </w:r>
            <w:r w:rsidR="006A59DF">
              <w:rPr>
                <w:szCs w:val="28"/>
              </w:rPr>
              <w:t xml:space="preserve"> un izdod </w:t>
            </w:r>
            <w:r>
              <w:rPr>
                <w:szCs w:val="28"/>
              </w:rPr>
              <w:t xml:space="preserve">ieviešanas regulu, ar noteikumu projektu tiek ieviests jauns tiesisks risinājums – tiek apstiprināti tikai Latvijas vajadzībām nepieciešamie rūpniecības produktu kodi. </w:t>
            </w:r>
          </w:p>
          <w:p w14:paraId="77C9D4AA" w14:textId="3F584231" w:rsidR="006A59DF" w:rsidRPr="007F3DFB" w:rsidRDefault="006A59DF" w:rsidP="006A59D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3DFB">
              <w:rPr>
                <w:color w:val="auto"/>
                <w:sz w:val="28"/>
                <w:szCs w:val="28"/>
              </w:rPr>
              <w:t xml:space="preserve">Saskaņā 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1991.gada 19.decembra Regulu</w:t>
            </w:r>
            <w:r w:rsidRPr="006A59DF">
              <w:rPr>
                <w:rFonts w:ascii="Times New Roman" w:hAnsi="Times New Roman" w:cs="Times New Roman"/>
                <w:sz w:val="28"/>
                <w:szCs w:val="28"/>
              </w:rPr>
              <w:t xml:space="preserve"> (EEK) Nr.3924/91 par rūpnieciskās ražošanas Kopienas </w:t>
            </w:r>
            <w:proofErr w:type="spellStart"/>
            <w:r w:rsidRPr="006A59DF">
              <w:rPr>
                <w:rFonts w:ascii="Times New Roman" w:hAnsi="Times New Roman" w:cs="Times New Roman"/>
                <w:sz w:val="28"/>
                <w:szCs w:val="28"/>
              </w:rPr>
              <w:t>apsekojuma</w:t>
            </w:r>
            <w:proofErr w:type="spellEnd"/>
            <w:r w:rsidRPr="006A59DF">
              <w:rPr>
                <w:rFonts w:ascii="Times New Roman" w:hAnsi="Times New Roman" w:cs="Times New Roman"/>
                <w:sz w:val="28"/>
                <w:szCs w:val="28"/>
              </w:rPr>
              <w:t xml:space="preserve"> izveidi</w:t>
            </w:r>
            <w:r w:rsidRPr="00987F06">
              <w:rPr>
                <w:szCs w:val="28"/>
              </w:rPr>
              <w:t xml:space="preserve"> </w:t>
            </w:r>
            <w:r w:rsidRPr="007F3DFB">
              <w:rPr>
                <w:color w:val="auto"/>
                <w:sz w:val="28"/>
                <w:szCs w:val="28"/>
              </w:rPr>
              <w:t>dalībvalstis var likumīgi saglabāt vai ieviest savās valsts nomenklatūrās papildu punktus, ko nesatur Kopienas ražojumu saraksts.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12D45B93" w14:textId="773BAEE0" w:rsidR="006A59DF" w:rsidRPr="00DD3900" w:rsidRDefault="00DD3900" w:rsidP="00DD39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Centrālajai</w:t>
            </w:r>
            <w:r w:rsidRPr="00DD3900">
              <w:rPr>
                <w:color w:val="auto"/>
                <w:sz w:val="28"/>
                <w:szCs w:val="28"/>
              </w:rPr>
              <w:t xml:space="preserve"> statistikas pārvalde</w:t>
            </w:r>
            <w:r>
              <w:rPr>
                <w:color w:val="auto"/>
                <w:sz w:val="28"/>
                <w:szCs w:val="28"/>
              </w:rPr>
              <w:t>i</w:t>
            </w:r>
            <w:r w:rsidRPr="00DD3900">
              <w:rPr>
                <w:color w:val="auto"/>
                <w:sz w:val="28"/>
                <w:szCs w:val="28"/>
              </w:rPr>
              <w:t xml:space="preserve"> (turpmāk – Pārvalde) </w:t>
            </w:r>
            <w:r w:rsidR="006A59DF" w:rsidRPr="007F3DFB">
              <w:rPr>
                <w:color w:val="auto"/>
                <w:sz w:val="28"/>
                <w:szCs w:val="28"/>
              </w:rPr>
              <w:t xml:space="preserve">ir jānodrošina papildu informācija pēc Zemkopības ministrijas, Vides </w:t>
            </w:r>
            <w:r w:rsidR="006A59DF" w:rsidRPr="007F3DFB">
              <w:rPr>
                <w:rFonts w:ascii="Times New Roman" w:hAnsi="Times New Roman"/>
                <w:color w:val="auto"/>
                <w:sz w:val="28"/>
                <w:szCs w:val="28"/>
              </w:rPr>
              <w:t>aizsardzības un reģionālās attīstības</w:t>
            </w:r>
            <w:r w:rsidR="006A59DF" w:rsidRPr="007F3DFB">
              <w:rPr>
                <w:color w:val="auto"/>
                <w:sz w:val="28"/>
                <w:szCs w:val="28"/>
              </w:rPr>
              <w:t xml:space="preserve"> ministrijas pieprasījuma dažādu produktu bilanču sagatavošanai, Kioto protokola izpildei, kā arī informācijas lietotāju interešu apmierināšanu tirgus izpētei, kam oriģinālais </w:t>
            </w:r>
            <w:r w:rsidR="006A59DF" w:rsidRPr="007F3DFB">
              <w:rPr>
                <w:i/>
                <w:color w:val="auto"/>
                <w:sz w:val="28"/>
                <w:szCs w:val="28"/>
              </w:rPr>
              <w:t>PRODCOM</w:t>
            </w:r>
            <w:r w:rsidR="006A59DF" w:rsidRPr="007F3DFB">
              <w:rPr>
                <w:color w:val="auto"/>
                <w:sz w:val="28"/>
                <w:szCs w:val="28"/>
              </w:rPr>
              <w:t xml:space="preserve"> saraksts neatbilst. </w:t>
            </w:r>
          </w:p>
          <w:p w14:paraId="07EAC67B" w14:textId="3D870AD0" w:rsidR="00987F06" w:rsidRPr="00384A1C" w:rsidRDefault="00987F06" w:rsidP="00DD3900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Noteikumu projekt</w:t>
            </w:r>
            <w:r w:rsidR="00DE4761">
              <w:rPr>
                <w:szCs w:val="28"/>
              </w:rPr>
              <w:t>ā iekļautie rūpniecības produktu</w:t>
            </w:r>
            <w:r w:rsidRPr="00292C19">
              <w:rPr>
                <w:szCs w:val="28"/>
              </w:rPr>
              <w:t xml:space="preserve"> kod</w:t>
            </w:r>
            <w:r>
              <w:rPr>
                <w:szCs w:val="28"/>
              </w:rPr>
              <w:t>i</w:t>
            </w:r>
            <w:r w:rsidRPr="00292C19">
              <w:rPr>
                <w:szCs w:val="28"/>
              </w:rPr>
              <w:t xml:space="preserve"> sastāv no 10 zīmēm un t</w:t>
            </w:r>
            <w:r>
              <w:rPr>
                <w:szCs w:val="28"/>
              </w:rPr>
              <w:t>os veido vienā no šādiem veidiem</w:t>
            </w:r>
            <w:r w:rsidRPr="00384A1C">
              <w:rPr>
                <w:szCs w:val="28"/>
              </w:rPr>
              <w:t>:</w:t>
            </w:r>
          </w:p>
          <w:p w14:paraId="0D074579" w14:textId="485DCA5D" w:rsidR="00987F06" w:rsidRDefault="00987F06" w:rsidP="00DD3900">
            <w:pPr>
              <w:pStyle w:val="ListParagraph"/>
              <w:numPr>
                <w:ilvl w:val="0"/>
                <w:numId w:val="3"/>
              </w:numPr>
              <w:spacing w:before="60" w:after="240" w:line="240" w:lineRule="auto"/>
              <w:ind w:left="714" w:hanging="357"/>
              <w:contextualSpacing w:val="0"/>
              <w:jc w:val="both"/>
              <w:rPr>
                <w:szCs w:val="28"/>
              </w:rPr>
            </w:pPr>
            <w:r w:rsidRPr="00987F06">
              <w:rPr>
                <w:rFonts w:eastAsia="Times New Roman"/>
                <w:szCs w:val="24"/>
                <w:lang w:val="x-none"/>
              </w:rPr>
              <w:t xml:space="preserve">pirmās astoņas zīmes (ciparus) </w:t>
            </w:r>
            <w:r w:rsidRPr="00987F06">
              <w:rPr>
                <w:rFonts w:eastAsia="Times New Roman"/>
                <w:szCs w:val="28"/>
              </w:rPr>
              <w:t xml:space="preserve">atbilstoši </w:t>
            </w:r>
            <w:r w:rsidRPr="00987F06">
              <w:rPr>
                <w:szCs w:val="28"/>
              </w:rPr>
              <w:t xml:space="preserve">sarakstam, kas paredzēts Padomes 1991.gada 19.decembra Regulā (EEK) Nr.3924/91 par rūpnieciskās ražošanas Kopienas </w:t>
            </w:r>
            <w:proofErr w:type="spellStart"/>
            <w:r w:rsidRPr="00987F06">
              <w:rPr>
                <w:szCs w:val="28"/>
              </w:rPr>
              <w:t>apsekojuma</w:t>
            </w:r>
            <w:proofErr w:type="spellEnd"/>
            <w:r w:rsidRPr="00987F06">
              <w:rPr>
                <w:szCs w:val="28"/>
              </w:rPr>
              <w:t xml:space="preserve"> izveidi (turpmāk-</w:t>
            </w:r>
            <w:r w:rsidRPr="00987F06">
              <w:rPr>
                <w:i/>
                <w:szCs w:val="28"/>
              </w:rPr>
              <w:t xml:space="preserve">PRODCOM </w:t>
            </w:r>
            <w:r w:rsidRPr="00987F06">
              <w:rPr>
                <w:szCs w:val="28"/>
              </w:rPr>
              <w:t>klasifikācija), un pēdējās divas zīmes (ciparus) atbilstoši nacionālajām vajadzībām;</w:t>
            </w:r>
          </w:p>
          <w:p w14:paraId="58177BE7" w14:textId="51292D46" w:rsidR="00987F06" w:rsidRPr="00987F06" w:rsidRDefault="00987F06" w:rsidP="00DD3900">
            <w:pPr>
              <w:pStyle w:val="ListParagraph"/>
              <w:numPr>
                <w:ilvl w:val="0"/>
                <w:numId w:val="3"/>
              </w:numPr>
              <w:spacing w:before="60" w:after="120" w:line="240" w:lineRule="auto"/>
              <w:ind w:left="714" w:hanging="357"/>
              <w:contextualSpacing w:val="0"/>
              <w:jc w:val="both"/>
              <w:rPr>
                <w:szCs w:val="28"/>
              </w:rPr>
            </w:pPr>
            <w:r w:rsidRPr="00987F06">
              <w:rPr>
                <w:szCs w:val="28"/>
              </w:rPr>
              <w:lastRenderedPageBreak/>
              <w:t>pirmās sešas zīmes (ciparus) atbilstoši sarakstam, kas paredzēts Eiropas Parlamenta un Padomes 2008.gada 23.aprīļa Regulā (EK) Nr.451/2008, ar ko izveido preču statistisko klasifikāciju pēc saimniecības nozarēm (CPA) un atceļ Padomes Regulu (EEK) Nr.3696/93, un pēdējās četras zīmes (ciparus) atbilstoši nacionālajām vajadzībām.</w:t>
            </w:r>
          </w:p>
          <w:p w14:paraId="46B82F8A" w14:textId="40A9235D" w:rsidR="00732086" w:rsidRPr="007F3DFB" w:rsidRDefault="00732086" w:rsidP="007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Detalizācijas piemērs</w:t>
            </w:r>
            <w:r w:rsidRPr="007F3DFB">
              <w:rPr>
                <w:szCs w:val="28"/>
                <w:lang w:eastAsia="lv-LV"/>
              </w:rPr>
              <w:t>:</w:t>
            </w:r>
          </w:p>
          <w:p w14:paraId="23049A4D" w14:textId="77777777" w:rsidR="00732086" w:rsidRPr="007F3DFB" w:rsidRDefault="00732086" w:rsidP="007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10.71.11.00.00 - „Svaiga maize” (oriģinālais kods),</w:t>
            </w:r>
          </w:p>
          <w:p w14:paraId="02A0354C" w14:textId="77777777" w:rsidR="00732086" w:rsidRPr="007F3DFB" w:rsidRDefault="00732086" w:rsidP="007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tai skaitā:</w:t>
            </w:r>
          </w:p>
          <w:p w14:paraId="5729565C" w14:textId="77777777" w:rsidR="00732086" w:rsidRPr="007F3DFB" w:rsidRDefault="00732086" w:rsidP="007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10.71.11.00.01 - rudzu maize,</w:t>
            </w:r>
          </w:p>
          <w:p w14:paraId="67E2F8A4" w14:textId="77777777" w:rsidR="00732086" w:rsidRPr="007F3DFB" w:rsidRDefault="00732086" w:rsidP="007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10.71.11.00.02 - rudzu-kviešu, kviešu-rudzu maize,</w:t>
            </w:r>
          </w:p>
          <w:p w14:paraId="096987AB" w14:textId="77777777" w:rsidR="00732086" w:rsidRPr="007F3DFB" w:rsidRDefault="00732086" w:rsidP="007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10.71.11.00.03 - kviešu maize,</w:t>
            </w:r>
          </w:p>
          <w:p w14:paraId="308667AA" w14:textId="77777777" w:rsidR="00732086" w:rsidRDefault="00732086" w:rsidP="007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10.71.11.00.04 - saldskābā maize,</w:t>
            </w:r>
          </w:p>
          <w:p w14:paraId="157B1C56" w14:textId="5DEE2708" w:rsidR="00D84445" w:rsidRPr="007F3DFB" w:rsidRDefault="00732086" w:rsidP="000D5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10.71.11.00.05 - cita maize.</w:t>
            </w:r>
          </w:p>
        </w:tc>
      </w:tr>
      <w:tr w:rsidR="007F3DFB" w:rsidRPr="007F3DFB" w14:paraId="61DAF6AA" w14:textId="77777777" w:rsidTr="00E01960">
        <w:trPr>
          <w:gridBefore w:val="2"/>
          <w:wBefore w:w="14" w:type="dxa"/>
          <w:tblCellSpacing w:w="0" w:type="dxa"/>
        </w:trPr>
        <w:tc>
          <w:tcPr>
            <w:tcW w:w="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438C0" w14:textId="713FB948" w:rsidR="00B60333" w:rsidRPr="007F3DFB" w:rsidRDefault="00C10287" w:rsidP="00424590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lastRenderedPageBreak/>
              <w:t> </w:t>
            </w:r>
            <w:r w:rsidR="00B60333" w:rsidRPr="007F3DFB">
              <w:rPr>
                <w:szCs w:val="28"/>
              </w:rPr>
              <w:t>3. 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0F6C" w14:textId="4C03552A" w:rsidR="00B60333" w:rsidRPr="007F3DFB" w:rsidRDefault="004E61B8" w:rsidP="00424590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Projekta izstrādē iesaistītās institūcijas</w:t>
            </w:r>
          </w:p>
        </w:tc>
        <w:tc>
          <w:tcPr>
            <w:tcW w:w="6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64468" w14:textId="065D7FFA" w:rsidR="00B60333" w:rsidRPr="007F3DFB" w:rsidRDefault="00877AE6" w:rsidP="004E61B8">
            <w:pPr>
              <w:spacing w:before="60" w:after="60" w:line="240" w:lineRule="auto"/>
              <w:jc w:val="both"/>
              <w:rPr>
                <w:szCs w:val="28"/>
              </w:rPr>
            </w:pPr>
            <w:r w:rsidRPr="007F3DFB">
              <w:rPr>
                <w:szCs w:val="28"/>
                <w:lang w:eastAsia="lv-LV"/>
              </w:rPr>
              <w:t>Centrālā statistikas pārvalde un Ekonomikas ministrija.</w:t>
            </w:r>
          </w:p>
        </w:tc>
      </w:tr>
      <w:tr w:rsidR="007F3DFB" w:rsidRPr="007F3DFB" w14:paraId="699B709F" w14:textId="77777777" w:rsidTr="00E01960">
        <w:trPr>
          <w:gridBefore w:val="2"/>
          <w:wBefore w:w="14" w:type="dxa"/>
          <w:trHeight w:val="624"/>
          <w:tblCellSpacing w:w="0" w:type="dxa"/>
        </w:trPr>
        <w:tc>
          <w:tcPr>
            <w:tcW w:w="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AD59A" w14:textId="1476AF3F" w:rsidR="00B60333" w:rsidRPr="007F3DFB" w:rsidRDefault="00C10287" w:rsidP="002D6A74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 w:rsidR="004E61B8" w:rsidRPr="007F3DFB">
              <w:rPr>
                <w:szCs w:val="28"/>
              </w:rPr>
              <w:t>4</w:t>
            </w:r>
            <w:r w:rsidR="00B60333" w:rsidRPr="007F3DFB">
              <w:rPr>
                <w:szCs w:val="28"/>
              </w:rPr>
              <w:t>. </w:t>
            </w:r>
            <w:r w:rsidR="002D6A74" w:rsidRPr="007F3DFB">
              <w:rPr>
                <w:szCs w:val="28"/>
              </w:rPr>
              <w:t xml:space="preserve"> 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1474B" w14:textId="36E700B4" w:rsidR="00B60333" w:rsidRPr="007F3DFB" w:rsidRDefault="00B60333" w:rsidP="009C4D1D">
            <w:pPr>
              <w:spacing w:before="60" w:after="60" w:line="240" w:lineRule="auto"/>
              <w:rPr>
                <w:szCs w:val="28"/>
              </w:rPr>
            </w:pPr>
            <w:r w:rsidRPr="007F3DFB">
              <w:rPr>
                <w:szCs w:val="28"/>
              </w:rPr>
              <w:t>Cita informācija</w:t>
            </w:r>
          </w:p>
        </w:tc>
        <w:tc>
          <w:tcPr>
            <w:tcW w:w="6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8D3A0" w14:textId="5712C810" w:rsidR="00B60333" w:rsidRPr="007F3DFB" w:rsidRDefault="00B60333" w:rsidP="00B471A0">
            <w:pPr>
              <w:spacing w:before="60" w:after="60" w:line="240" w:lineRule="auto"/>
              <w:jc w:val="both"/>
              <w:rPr>
                <w:szCs w:val="28"/>
              </w:rPr>
            </w:pPr>
            <w:r w:rsidRPr="007F3DFB">
              <w:rPr>
                <w:szCs w:val="28"/>
              </w:rPr>
              <w:t>Nav</w:t>
            </w:r>
          </w:p>
        </w:tc>
      </w:tr>
      <w:tr w:rsidR="007F3DFB" w:rsidRPr="007F3DFB" w14:paraId="2A045EE6" w14:textId="77777777" w:rsidTr="00E01960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trHeight w:val="555"/>
          <w:tblCellSpacing w:w="15" w:type="dxa"/>
        </w:trPr>
        <w:tc>
          <w:tcPr>
            <w:tcW w:w="987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7941" w14:textId="77777777" w:rsidR="00912F25" w:rsidRPr="007F3DFB" w:rsidRDefault="00912F25" w:rsidP="00027310">
            <w:pPr>
              <w:spacing w:before="60" w:after="60" w:line="240" w:lineRule="auto"/>
              <w:ind w:left="720"/>
              <w:jc w:val="center"/>
              <w:rPr>
                <w:rFonts w:eastAsia="Times New Roman"/>
                <w:b/>
                <w:bCs/>
                <w:szCs w:val="28"/>
                <w:lang w:eastAsia="lv-LV"/>
              </w:rPr>
            </w:pPr>
            <w:r w:rsidRPr="007F3DFB">
              <w:rPr>
                <w:b/>
                <w:bCs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F3DFB" w:rsidRPr="007F3DFB" w14:paraId="2D0E250E" w14:textId="77777777" w:rsidTr="00E01960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trHeight w:val="465"/>
          <w:tblCellSpacing w:w="15" w:type="dxa"/>
        </w:trPr>
        <w:tc>
          <w:tcPr>
            <w:tcW w:w="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95E72" w14:textId="77777777" w:rsidR="00912F25" w:rsidRPr="007F3DFB" w:rsidRDefault="00C10287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</w:t>
            </w:r>
            <w:r w:rsidR="009C31DB" w:rsidRPr="007F3DFB">
              <w:rPr>
                <w:rFonts w:eastAsia="Times New Roman"/>
                <w:szCs w:val="28"/>
                <w:lang w:eastAsia="lv-LV"/>
              </w:rPr>
              <w:t>1.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8FA6D" w14:textId="2A98537E" w:rsidR="00912F25" w:rsidRPr="007F3DFB" w:rsidRDefault="00912F25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 xml:space="preserve">Sabiedrības </w:t>
            </w:r>
            <w:proofErr w:type="spellStart"/>
            <w:r w:rsidRPr="007F3DFB">
              <w:rPr>
                <w:rFonts w:eastAsia="Times New Roman"/>
                <w:szCs w:val="28"/>
                <w:lang w:eastAsia="lv-LV"/>
              </w:rPr>
              <w:t>mērķgrupas</w:t>
            </w:r>
            <w:proofErr w:type="spellEnd"/>
            <w:r w:rsidRPr="007F3DFB">
              <w:rPr>
                <w:rFonts w:eastAsia="Times New Roman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6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C1E96" w14:textId="06920361" w:rsidR="00912F25" w:rsidRPr="007F3DFB" w:rsidRDefault="00912F25" w:rsidP="00DE4761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szCs w:val="28"/>
              </w:rPr>
              <w:t>Rūpniecības produk</w:t>
            </w:r>
            <w:r w:rsidR="00DE4761">
              <w:rPr>
                <w:szCs w:val="28"/>
              </w:rPr>
              <w:t xml:space="preserve">tu kodi un </w:t>
            </w:r>
            <w:r w:rsidR="00DE4761" w:rsidRPr="00DE4761">
              <w:rPr>
                <w:szCs w:val="28"/>
              </w:rPr>
              <w:t>PRODCOM</w:t>
            </w:r>
            <w:r w:rsidR="00DE4761">
              <w:rPr>
                <w:szCs w:val="28"/>
              </w:rPr>
              <w:t xml:space="preserve"> klasifikācija </w:t>
            </w:r>
            <w:r w:rsidRPr="00DE4761">
              <w:rPr>
                <w:szCs w:val="28"/>
              </w:rPr>
              <w:t>attiecas</w:t>
            </w:r>
            <w:r w:rsidRPr="007F3DFB">
              <w:rPr>
                <w:szCs w:val="28"/>
              </w:rPr>
              <w:t xml:space="preserve"> uz visiem respondentiem</w:t>
            </w:r>
            <w:r w:rsidR="00242CCD" w:rsidRPr="007F3DFB">
              <w:rPr>
                <w:szCs w:val="28"/>
              </w:rPr>
              <w:t xml:space="preserve">, kuriem statistikas iestāde pieprasa sniegt gada datus par rūpniecību saskaņā ar </w:t>
            </w:r>
            <w:r w:rsidR="002810EB">
              <w:rPr>
                <w:szCs w:val="28"/>
              </w:rPr>
              <w:t>S</w:t>
            </w:r>
            <w:r w:rsidR="00242CCD" w:rsidRPr="007F3DFB">
              <w:rPr>
                <w:szCs w:val="28"/>
              </w:rPr>
              <w:t>tatistikas likuma 1</w:t>
            </w:r>
            <w:r w:rsidR="002810EB">
              <w:rPr>
                <w:szCs w:val="28"/>
              </w:rPr>
              <w:t>4</w:t>
            </w:r>
            <w:r w:rsidR="00242CCD" w:rsidRPr="007F3DFB">
              <w:rPr>
                <w:szCs w:val="28"/>
              </w:rPr>
              <w:t xml:space="preserve">.panta pirmo daļu. Respondenti ir </w:t>
            </w:r>
            <w:r w:rsidR="00242CCD" w:rsidRPr="007F3DFB">
              <w:rPr>
                <w:bCs/>
                <w:iCs/>
                <w:szCs w:val="28"/>
                <w:lang w:eastAsia="lv-LV"/>
              </w:rPr>
              <w:t>ekonomiski aktīvie uzņēmumi</w:t>
            </w:r>
            <w:r w:rsidR="00242CCD" w:rsidRPr="007F3DFB">
              <w:rPr>
                <w:iCs/>
                <w:szCs w:val="28"/>
                <w:lang w:eastAsia="lv-LV"/>
              </w:rPr>
              <w:t xml:space="preserve">, kuru pamatdarbība vai sekundārā darbība ir rūpniecība atbilstoši </w:t>
            </w:r>
            <w:r w:rsidR="00DE4761">
              <w:t>Eiropas Savienības Saimniecisko darbību statistiskās klasifikācijas</w:t>
            </w:r>
            <w:r w:rsidR="0028780E">
              <w:t xml:space="preserve"> (</w:t>
            </w:r>
            <w:r w:rsidR="00242CCD" w:rsidRPr="007F3DFB">
              <w:rPr>
                <w:iCs/>
                <w:szCs w:val="28"/>
                <w:lang w:eastAsia="lv-LV"/>
              </w:rPr>
              <w:t>NACE</w:t>
            </w:r>
            <w:r w:rsidR="0028780E">
              <w:rPr>
                <w:iCs/>
                <w:szCs w:val="28"/>
                <w:lang w:eastAsia="lv-LV"/>
              </w:rPr>
              <w:t>)</w:t>
            </w:r>
            <w:r w:rsidR="00242CCD" w:rsidRPr="007F3DFB">
              <w:rPr>
                <w:iCs/>
                <w:szCs w:val="28"/>
                <w:lang w:eastAsia="lv-LV"/>
              </w:rPr>
              <w:t xml:space="preserve"> 2.redakcijas B un C sadaļām un E sadaļas klasei 38.32 un kuru</w:t>
            </w:r>
            <w:r w:rsidR="00242CCD" w:rsidRPr="007F3DFB">
              <w:rPr>
                <w:bCs/>
                <w:iCs/>
                <w:szCs w:val="28"/>
                <w:lang w:eastAsia="lv-LV"/>
              </w:rPr>
              <w:t xml:space="preserve"> rūpnieciskajā ražošanā nodarbināti 10 un vairāk cilvēku</w:t>
            </w:r>
            <w:r w:rsidR="00242CCD" w:rsidRPr="007F3DFB">
              <w:rPr>
                <w:iCs/>
                <w:szCs w:val="28"/>
                <w:lang w:eastAsia="lv-LV"/>
              </w:rPr>
              <w:t xml:space="preserve">. Atsevišķās nozarēs, lai katrā NACE 2.red. klasē nodrošinātu vismaz 90% no valsts ražošanas apjoma, pārskata gadā tiek iekļauti </w:t>
            </w:r>
            <w:r w:rsidR="00242CCD" w:rsidRPr="007F3DFB">
              <w:rPr>
                <w:bCs/>
                <w:iCs/>
                <w:szCs w:val="28"/>
                <w:lang w:eastAsia="lv-LV"/>
              </w:rPr>
              <w:t>uzņēmumi ar mazāku nodarbināto skaitu</w:t>
            </w:r>
          </w:p>
        </w:tc>
      </w:tr>
      <w:tr w:rsidR="007F3DFB" w:rsidRPr="007F3DFB" w14:paraId="6FB22844" w14:textId="77777777" w:rsidTr="00E01960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trHeight w:val="510"/>
          <w:tblCellSpacing w:w="15" w:type="dxa"/>
        </w:trPr>
        <w:tc>
          <w:tcPr>
            <w:tcW w:w="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04548" w14:textId="77777777" w:rsidR="00912F25" w:rsidRPr="007F3DFB" w:rsidRDefault="009C31D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2. 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A1AB" w14:textId="30C7C58B" w:rsidR="00912F25" w:rsidRPr="007F3DFB" w:rsidRDefault="00912F25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CCDAD" w14:textId="26E1CDDA" w:rsidR="00707A68" w:rsidRPr="007F3DFB" w:rsidRDefault="00A06A28" w:rsidP="00707A68">
            <w:pPr>
              <w:spacing w:after="0" w:line="240" w:lineRule="auto"/>
              <w:jc w:val="both"/>
              <w:rPr>
                <w:szCs w:val="28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 xml:space="preserve">Noteikumu projekts pats par sevi nerada pienākumu </w:t>
            </w:r>
            <w:r w:rsidR="00242CCD" w:rsidRPr="007F3DFB">
              <w:rPr>
                <w:rFonts w:eastAsia="Times New Roman"/>
                <w:szCs w:val="28"/>
                <w:lang w:eastAsia="lv-LV"/>
              </w:rPr>
              <w:t>respondentiem</w:t>
            </w:r>
            <w:r w:rsidR="00BF221B" w:rsidRPr="007F3DFB">
              <w:rPr>
                <w:rFonts w:eastAsia="Times New Roman"/>
                <w:szCs w:val="28"/>
                <w:lang w:eastAsia="lv-LV"/>
              </w:rPr>
              <w:t xml:space="preserve"> piemērot </w:t>
            </w:r>
            <w:r w:rsidR="00707A68" w:rsidRPr="007F3DFB">
              <w:rPr>
                <w:szCs w:val="28"/>
              </w:rPr>
              <w:t>r</w:t>
            </w:r>
            <w:r w:rsidR="00BF221B" w:rsidRPr="007F3DFB">
              <w:rPr>
                <w:szCs w:val="28"/>
              </w:rPr>
              <w:t xml:space="preserve">ūpniecības </w:t>
            </w:r>
            <w:r w:rsidR="0028780E">
              <w:rPr>
                <w:szCs w:val="28"/>
              </w:rPr>
              <w:t>produktu kodu sarakstu</w:t>
            </w:r>
            <w:r w:rsidRPr="007F3DFB">
              <w:rPr>
                <w:rFonts w:eastAsia="Times New Roman"/>
                <w:szCs w:val="28"/>
                <w:lang w:eastAsia="lv-LV"/>
              </w:rPr>
              <w:t>. Pi</w:t>
            </w:r>
            <w:r w:rsidR="004D22F0">
              <w:rPr>
                <w:rFonts w:eastAsia="Times New Roman"/>
                <w:szCs w:val="28"/>
                <w:lang w:eastAsia="lv-LV"/>
              </w:rPr>
              <w:t>emērošanas pienākums rodas brīdī</w:t>
            </w:r>
            <w:r w:rsidRPr="007F3DFB">
              <w:rPr>
                <w:rFonts w:eastAsia="Times New Roman"/>
                <w:szCs w:val="28"/>
                <w:lang w:eastAsia="lv-LV"/>
              </w:rPr>
              <w:t xml:space="preserve">, kad saskaņā ar citiem normatīvajiem aktiem </w:t>
            </w:r>
            <w:r w:rsidR="00242CCD" w:rsidRPr="007F3DFB">
              <w:rPr>
                <w:rFonts w:eastAsia="Times New Roman"/>
                <w:szCs w:val="28"/>
                <w:lang w:eastAsia="lv-LV"/>
              </w:rPr>
              <w:t>respondentam</w:t>
            </w:r>
            <w:r w:rsidRPr="007F3DFB">
              <w:rPr>
                <w:rFonts w:eastAsia="Times New Roman"/>
                <w:szCs w:val="28"/>
                <w:lang w:eastAsia="lv-LV"/>
              </w:rPr>
              <w:t xml:space="preserve"> ir pienākums veikt </w:t>
            </w:r>
            <w:r w:rsidR="004A33A1" w:rsidRPr="007F3DFB">
              <w:rPr>
                <w:rFonts w:eastAsia="Times New Roman"/>
                <w:szCs w:val="28"/>
                <w:lang w:eastAsia="lv-LV"/>
              </w:rPr>
              <w:t xml:space="preserve">obligātas </w:t>
            </w:r>
            <w:r w:rsidRPr="007F3DFB">
              <w:rPr>
                <w:rFonts w:eastAsia="Times New Roman"/>
                <w:szCs w:val="28"/>
                <w:lang w:eastAsia="lv-LV"/>
              </w:rPr>
              <w:t>darbības, tai skaitā</w:t>
            </w:r>
            <w:r w:rsidR="00BF221B" w:rsidRPr="007F3DFB">
              <w:rPr>
                <w:rFonts w:eastAsia="Times New Roman"/>
                <w:szCs w:val="28"/>
                <w:lang w:eastAsia="lv-LV"/>
              </w:rPr>
              <w:t>,</w:t>
            </w:r>
            <w:r w:rsidRPr="007F3DFB">
              <w:rPr>
                <w:rFonts w:eastAsia="Times New Roman"/>
                <w:szCs w:val="28"/>
                <w:lang w:eastAsia="lv-LV"/>
              </w:rPr>
              <w:t xml:space="preserve"> piem</w:t>
            </w:r>
            <w:r w:rsidR="004A33A1" w:rsidRPr="007F3DFB">
              <w:rPr>
                <w:rFonts w:eastAsia="Times New Roman"/>
                <w:szCs w:val="28"/>
                <w:lang w:eastAsia="lv-LV"/>
              </w:rPr>
              <w:t>ēro</w:t>
            </w:r>
            <w:r w:rsidR="00991E3F" w:rsidRPr="007F3DFB">
              <w:rPr>
                <w:rFonts w:eastAsia="Times New Roman"/>
                <w:szCs w:val="28"/>
                <w:lang w:eastAsia="lv-LV"/>
              </w:rPr>
              <w:t>t</w:t>
            </w:r>
            <w:r w:rsidRPr="007F3DFB">
              <w:rPr>
                <w:rFonts w:eastAsia="Times New Roman"/>
                <w:szCs w:val="28"/>
                <w:lang w:eastAsia="lv-LV"/>
              </w:rPr>
              <w:t xml:space="preserve"> </w:t>
            </w:r>
            <w:r w:rsidR="0028780E" w:rsidRPr="007F3DFB">
              <w:rPr>
                <w:szCs w:val="28"/>
              </w:rPr>
              <w:t xml:space="preserve">rūpniecības </w:t>
            </w:r>
            <w:r w:rsidR="0028780E">
              <w:rPr>
                <w:szCs w:val="28"/>
              </w:rPr>
              <w:t xml:space="preserve">produktu kodus un </w:t>
            </w:r>
            <w:r w:rsidRPr="007F3DFB">
              <w:rPr>
                <w:i/>
                <w:szCs w:val="28"/>
              </w:rPr>
              <w:t>PRODCOM</w:t>
            </w:r>
            <w:r w:rsidR="0028780E" w:rsidRPr="007F3DFB">
              <w:rPr>
                <w:szCs w:val="28"/>
              </w:rPr>
              <w:t xml:space="preserve"> </w:t>
            </w:r>
            <w:r w:rsidR="0028780E">
              <w:rPr>
                <w:szCs w:val="28"/>
              </w:rPr>
              <w:t xml:space="preserve"> </w:t>
            </w:r>
            <w:r w:rsidR="0028780E" w:rsidRPr="007F3DFB">
              <w:rPr>
                <w:szCs w:val="28"/>
              </w:rPr>
              <w:t>klasifikāciju</w:t>
            </w:r>
            <w:r w:rsidR="00BF221B" w:rsidRPr="007F3DFB">
              <w:rPr>
                <w:szCs w:val="28"/>
              </w:rPr>
              <w:t xml:space="preserve">. Piemēram, </w:t>
            </w:r>
            <w:r w:rsidR="00DD3900">
              <w:rPr>
                <w:szCs w:val="28"/>
              </w:rPr>
              <w:t xml:space="preserve">Pārvalde </w:t>
            </w:r>
            <w:r w:rsidR="00BF221B" w:rsidRPr="007F3DFB">
              <w:rPr>
                <w:szCs w:val="28"/>
              </w:rPr>
              <w:t xml:space="preserve">saskaņā ar </w:t>
            </w:r>
            <w:r w:rsidR="002810EB">
              <w:rPr>
                <w:szCs w:val="28"/>
              </w:rPr>
              <w:t>S</w:t>
            </w:r>
            <w:r w:rsidR="00BF221B" w:rsidRPr="007F3DFB">
              <w:rPr>
                <w:szCs w:val="28"/>
              </w:rPr>
              <w:t>tatistikas likuma 1</w:t>
            </w:r>
            <w:r w:rsidR="002810EB">
              <w:rPr>
                <w:szCs w:val="28"/>
              </w:rPr>
              <w:t>4</w:t>
            </w:r>
            <w:r w:rsidR="00BF221B" w:rsidRPr="007F3DFB">
              <w:rPr>
                <w:szCs w:val="28"/>
              </w:rPr>
              <w:t>.panta pirmo daļu uzliek par pienākumu aizpildīt un iesniegt 2006.gada 6.novembra Ministru kabineta noteikumu Nr.</w:t>
            </w:r>
            <w:r w:rsidR="009F670B" w:rsidRPr="007F3DFB">
              <w:rPr>
                <w:rFonts w:eastAsia="Times New Roman"/>
                <w:szCs w:val="28"/>
              </w:rPr>
              <w:t> </w:t>
            </w:r>
            <w:r w:rsidR="00DD3900">
              <w:rPr>
                <w:szCs w:val="28"/>
              </w:rPr>
              <w:t>922 “</w:t>
            </w:r>
            <w:r w:rsidR="00BF221B" w:rsidRPr="007F3DFB">
              <w:rPr>
                <w:bCs/>
                <w:szCs w:val="28"/>
              </w:rPr>
              <w:t xml:space="preserve">Valsts statistikas pārskatu un anketu veidlapu paraugu apstiprināšanas noteikumi” attiecīgo veidlapu, kuru, lai aizpildītu, ir jāizvēlas kāds </w:t>
            </w:r>
            <w:r w:rsidR="0028780E">
              <w:rPr>
                <w:bCs/>
                <w:szCs w:val="28"/>
              </w:rPr>
              <w:t xml:space="preserve">kods </w:t>
            </w:r>
            <w:r w:rsidR="00BF221B" w:rsidRPr="007F3DFB">
              <w:rPr>
                <w:bCs/>
                <w:szCs w:val="28"/>
              </w:rPr>
              <w:t xml:space="preserve">no </w:t>
            </w:r>
            <w:r w:rsidR="0028780E" w:rsidRPr="007F3DFB">
              <w:rPr>
                <w:szCs w:val="28"/>
              </w:rPr>
              <w:t xml:space="preserve">rūpniecības </w:t>
            </w:r>
            <w:r w:rsidR="0028780E">
              <w:rPr>
                <w:szCs w:val="28"/>
              </w:rPr>
              <w:t xml:space="preserve">produktu kodu saraksta un </w:t>
            </w:r>
            <w:r w:rsidR="0028780E" w:rsidRPr="007F3DFB">
              <w:rPr>
                <w:i/>
                <w:szCs w:val="28"/>
              </w:rPr>
              <w:t>PRODCOM</w:t>
            </w:r>
            <w:r w:rsidR="0028780E" w:rsidRPr="007F3DFB">
              <w:rPr>
                <w:szCs w:val="28"/>
              </w:rPr>
              <w:t xml:space="preserve"> </w:t>
            </w:r>
            <w:r w:rsidR="0028780E">
              <w:rPr>
                <w:szCs w:val="28"/>
              </w:rPr>
              <w:t xml:space="preserve"> klasifikācijas</w:t>
            </w:r>
            <w:r w:rsidR="00BF221B" w:rsidRPr="007F3DFB">
              <w:rPr>
                <w:szCs w:val="28"/>
              </w:rPr>
              <w:t>.</w:t>
            </w:r>
          </w:p>
          <w:p w14:paraId="351B344C" w14:textId="54EE34C9" w:rsidR="00BF221B" w:rsidRPr="007F3DFB" w:rsidRDefault="002810EB" w:rsidP="00B0397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lv-LV"/>
              </w:rPr>
            </w:pPr>
            <w:r>
              <w:rPr>
                <w:szCs w:val="28"/>
              </w:rPr>
              <w:t xml:space="preserve">Papildus noteikumu projekta 2.punktā noteiktajam uzdevumam </w:t>
            </w:r>
            <w:r w:rsidR="00707A68" w:rsidRPr="007F3DFB">
              <w:rPr>
                <w:szCs w:val="28"/>
              </w:rPr>
              <w:t>P</w:t>
            </w:r>
            <w:r w:rsidR="00DD3900">
              <w:rPr>
                <w:szCs w:val="28"/>
              </w:rPr>
              <w:t>ārvaldei</w:t>
            </w:r>
            <w:r w:rsidR="00BF221B" w:rsidRPr="007F3DFB">
              <w:rPr>
                <w:szCs w:val="28"/>
              </w:rPr>
              <w:t xml:space="preserve"> </w:t>
            </w:r>
            <w:r w:rsidR="00B0397E">
              <w:rPr>
                <w:szCs w:val="28"/>
              </w:rPr>
              <w:t xml:space="preserve">ir </w:t>
            </w:r>
            <w:r w:rsidR="00BF221B" w:rsidRPr="007F3DFB">
              <w:rPr>
                <w:szCs w:val="28"/>
              </w:rPr>
              <w:t xml:space="preserve">pienākums uzturēt </w:t>
            </w:r>
            <w:r w:rsidR="00BF221B" w:rsidRPr="007F3DFB">
              <w:rPr>
                <w:i/>
                <w:szCs w:val="28"/>
              </w:rPr>
              <w:t>PRODCOM</w:t>
            </w:r>
            <w:r w:rsidR="00B0397E">
              <w:rPr>
                <w:szCs w:val="28"/>
              </w:rPr>
              <w:t xml:space="preserve"> klasifikāciju</w:t>
            </w:r>
            <w:r w:rsidR="00BF221B" w:rsidRPr="007F3DFB">
              <w:rPr>
                <w:szCs w:val="28"/>
              </w:rPr>
              <w:t xml:space="preserve"> </w:t>
            </w:r>
            <w:r w:rsidR="00B0397E">
              <w:rPr>
                <w:szCs w:val="28"/>
              </w:rPr>
              <w:t>saskaņā ar</w:t>
            </w:r>
            <w:r w:rsidR="00BF221B" w:rsidRPr="007F3DFB">
              <w:rPr>
                <w:szCs w:val="28"/>
              </w:rPr>
              <w:t xml:space="preserve"> Ministru kabineta </w:t>
            </w:r>
            <w:r w:rsidR="00FD16C3" w:rsidRPr="007F3DFB">
              <w:rPr>
                <w:szCs w:val="28"/>
              </w:rPr>
              <w:t xml:space="preserve">2008.gada 26.maija </w:t>
            </w:r>
            <w:r w:rsidR="00BF221B" w:rsidRPr="007F3DFB">
              <w:rPr>
                <w:szCs w:val="28"/>
              </w:rPr>
              <w:t>noteikumu Nr.</w:t>
            </w:r>
            <w:r w:rsidR="009F670B" w:rsidRPr="007F3DFB">
              <w:rPr>
                <w:rFonts w:eastAsia="Times New Roman"/>
                <w:szCs w:val="28"/>
              </w:rPr>
              <w:t> </w:t>
            </w:r>
            <w:r w:rsidR="00DD3900">
              <w:rPr>
                <w:szCs w:val="28"/>
              </w:rPr>
              <w:t>363 “</w:t>
            </w:r>
            <w:r w:rsidR="00BF221B" w:rsidRPr="007F3DFB">
              <w:rPr>
                <w:szCs w:val="28"/>
              </w:rPr>
              <w:t xml:space="preserve">Noteikumi par vienoto ekonomiskās informācijas klasifikācijas sistēmu un tās ieviešanas un lietošanas kārtību” </w:t>
            </w:r>
            <w:r w:rsidR="00B0397E">
              <w:rPr>
                <w:szCs w:val="28"/>
              </w:rPr>
              <w:t>9.punktu</w:t>
            </w:r>
            <w:r w:rsidR="004A33A1" w:rsidRPr="007F3DFB">
              <w:rPr>
                <w:szCs w:val="28"/>
              </w:rPr>
              <w:t>.</w:t>
            </w:r>
            <w:r>
              <w:rPr>
                <w:szCs w:val="28"/>
              </w:rPr>
              <w:t xml:space="preserve"> Līdz ar to administratīvā sloga aprēķins tikai 2.punkta uzdevuma izpildei neatspoguļos kopējās administratīvā sloga izmaksas, kas rodas Pārvaldei uzturot  kodu sarakstu un PRODCOM klasifikāciju</w:t>
            </w:r>
            <w:r w:rsidR="0028780E">
              <w:rPr>
                <w:szCs w:val="28"/>
              </w:rPr>
              <w:t>.</w:t>
            </w:r>
          </w:p>
        </w:tc>
      </w:tr>
      <w:tr w:rsidR="007F3DFB" w:rsidRPr="007F3DFB" w14:paraId="7589DB0D" w14:textId="77777777" w:rsidTr="00E01960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trHeight w:val="510"/>
          <w:tblCellSpacing w:w="15" w:type="dxa"/>
        </w:trPr>
        <w:tc>
          <w:tcPr>
            <w:tcW w:w="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F9EAF" w14:textId="77777777" w:rsidR="00912F25" w:rsidRPr="007F3DFB" w:rsidRDefault="009C31D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>3</w:t>
            </w:r>
            <w:r w:rsidR="009C4D1D" w:rsidRPr="007F3DFB">
              <w:rPr>
                <w:rFonts w:eastAsia="Times New Roman"/>
                <w:szCs w:val="28"/>
                <w:lang w:eastAsia="lv-LV"/>
              </w:rPr>
              <w:t>.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75B4A" w14:textId="4AE0FD2D" w:rsidR="00912F25" w:rsidRPr="007F3DFB" w:rsidRDefault="00912F25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6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61D2B" w14:textId="1FBEF688" w:rsidR="00912F25" w:rsidRPr="007F3DFB" w:rsidRDefault="00C10287" w:rsidP="00B0397E">
            <w:pPr>
              <w:spacing w:after="0" w:line="240" w:lineRule="auto"/>
              <w:contextualSpacing/>
              <w:jc w:val="both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</w:t>
            </w:r>
            <w:r w:rsidR="00BF221B" w:rsidRPr="007F3DFB">
              <w:rPr>
                <w:rFonts w:eastAsia="Times New Roman"/>
                <w:szCs w:val="28"/>
                <w:lang w:eastAsia="lv-LV"/>
              </w:rPr>
              <w:t>Ņemot vērā II sadaļas 2.punktā aprakstīto, a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 xml:space="preserve">dministratīvā sloga aprēķins </w:t>
            </w:r>
            <w:r w:rsidR="00BF221B" w:rsidRPr="007F3DFB">
              <w:rPr>
                <w:rFonts w:eastAsia="Times New Roman"/>
                <w:szCs w:val="28"/>
                <w:lang w:eastAsia="lv-LV"/>
              </w:rPr>
              <w:t xml:space="preserve">attiecībā uz </w:t>
            </w:r>
            <w:r w:rsidR="0028780E">
              <w:rPr>
                <w:rFonts w:eastAsia="Times New Roman"/>
                <w:szCs w:val="28"/>
                <w:lang w:eastAsia="lv-LV"/>
              </w:rPr>
              <w:t xml:space="preserve">rūpniecības produktu kodu saraksta apvienošanu ar </w:t>
            </w:r>
            <w:r w:rsidR="00BF221B" w:rsidRPr="007F3DFB">
              <w:rPr>
                <w:i/>
                <w:szCs w:val="28"/>
              </w:rPr>
              <w:t>PRODCOM</w:t>
            </w:r>
            <w:r w:rsidR="0028780E">
              <w:rPr>
                <w:szCs w:val="28"/>
              </w:rPr>
              <w:t xml:space="preserve"> klasifikāciju, to</w:t>
            </w:r>
            <w:r w:rsidR="00BF221B" w:rsidRPr="007F3DFB">
              <w:rPr>
                <w:szCs w:val="28"/>
              </w:rPr>
              <w:t xml:space="preserve"> piemērošanu</w:t>
            </w:r>
            <w:r w:rsidR="002810EB">
              <w:rPr>
                <w:szCs w:val="28"/>
              </w:rPr>
              <w:t xml:space="preserve"> un uzturēšanu</w:t>
            </w:r>
            <w:r w:rsidR="00912F25" w:rsidRPr="007F3DFB">
              <w:rPr>
                <w:rFonts w:eastAsia="Times New Roman"/>
                <w:szCs w:val="28"/>
                <w:lang w:eastAsia="lv-LV"/>
              </w:rPr>
              <w:t xml:space="preserve"> tiks </w:t>
            </w:r>
            <w:r w:rsidR="00BF221B" w:rsidRPr="007F3DFB">
              <w:rPr>
                <w:rFonts w:eastAsia="Times New Roman"/>
                <w:szCs w:val="28"/>
                <w:lang w:eastAsia="lv-LV"/>
              </w:rPr>
              <w:t>iekļauts, saga</w:t>
            </w:r>
            <w:r w:rsidR="00B0397E">
              <w:rPr>
                <w:rFonts w:eastAsia="Times New Roman"/>
                <w:szCs w:val="28"/>
                <w:lang w:eastAsia="lv-LV"/>
              </w:rPr>
              <w:t>tavojot normatīvo aktu projektus</w:t>
            </w:r>
            <w:r w:rsidR="00BF221B" w:rsidRPr="007F3DFB">
              <w:rPr>
                <w:rFonts w:eastAsia="Times New Roman"/>
                <w:szCs w:val="28"/>
                <w:lang w:eastAsia="lv-LV"/>
              </w:rPr>
              <w:t xml:space="preserve">, </w:t>
            </w:r>
            <w:r w:rsidR="002810EB">
              <w:rPr>
                <w:rFonts w:eastAsia="Times New Roman"/>
                <w:szCs w:val="28"/>
                <w:lang w:eastAsia="lv-LV"/>
              </w:rPr>
              <w:t>ar kur</w:t>
            </w:r>
            <w:r w:rsidR="00B0397E">
              <w:rPr>
                <w:rFonts w:eastAsia="Times New Roman"/>
                <w:szCs w:val="28"/>
                <w:lang w:eastAsia="lv-LV"/>
              </w:rPr>
              <w:t>iem</w:t>
            </w:r>
            <w:r w:rsidR="002810EB">
              <w:rPr>
                <w:rFonts w:eastAsia="Times New Roman"/>
                <w:szCs w:val="28"/>
                <w:lang w:eastAsia="lv-LV"/>
              </w:rPr>
              <w:t xml:space="preserve"> aizstās </w:t>
            </w:r>
            <w:r w:rsidR="002810EB" w:rsidRPr="007F3DFB">
              <w:rPr>
                <w:szCs w:val="28"/>
              </w:rPr>
              <w:t>Ministru kabineta 2006.gada 6.novembra noteikumu</w:t>
            </w:r>
            <w:r w:rsidR="002810EB">
              <w:rPr>
                <w:szCs w:val="28"/>
              </w:rPr>
              <w:t>s</w:t>
            </w:r>
            <w:r w:rsidR="002810EB" w:rsidRPr="007F3DFB">
              <w:rPr>
                <w:szCs w:val="28"/>
              </w:rPr>
              <w:t xml:space="preserve"> Nr.</w:t>
            </w:r>
            <w:r w:rsidR="002810EB" w:rsidRPr="007F3DFB">
              <w:rPr>
                <w:rFonts w:eastAsia="Times New Roman"/>
                <w:szCs w:val="28"/>
              </w:rPr>
              <w:t> </w:t>
            </w:r>
            <w:r w:rsidR="00DD3900">
              <w:rPr>
                <w:szCs w:val="28"/>
              </w:rPr>
              <w:t>922 “</w:t>
            </w:r>
            <w:r w:rsidR="002810EB" w:rsidRPr="007F3DFB">
              <w:rPr>
                <w:bCs/>
                <w:szCs w:val="28"/>
              </w:rPr>
              <w:t xml:space="preserve">Valsts statistikas pārskatu un anketu veidlapu paraugu apstiprināšanas noteikumi” </w:t>
            </w:r>
            <w:r w:rsidR="002810EB">
              <w:rPr>
                <w:bCs/>
                <w:szCs w:val="28"/>
              </w:rPr>
              <w:t xml:space="preserve">un </w:t>
            </w:r>
            <w:r w:rsidR="002810EB" w:rsidRPr="007F3DFB">
              <w:rPr>
                <w:szCs w:val="28"/>
              </w:rPr>
              <w:t>Ministru kabineta 2008.gada 26.maija noteikumu</w:t>
            </w:r>
            <w:r w:rsidR="002810EB">
              <w:rPr>
                <w:szCs w:val="28"/>
              </w:rPr>
              <w:t>s</w:t>
            </w:r>
            <w:r w:rsidR="002810EB" w:rsidRPr="007F3DFB">
              <w:rPr>
                <w:szCs w:val="28"/>
              </w:rPr>
              <w:t xml:space="preserve"> Nr.</w:t>
            </w:r>
            <w:r w:rsidR="002810EB" w:rsidRPr="007F3DFB">
              <w:rPr>
                <w:rFonts w:eastAsia="Times New Roman"/>
                <w:szCs w:val="28"/>
              </w:rPr>
              <w:t> </w:t>
            </w:r>
            <w:r w:rsidR="00DD3900">
              <w:rPr>
                <w:szCs w:val="28"/>
              </w:rPr>
              <w:t>363 “</w:t>
            </w:r>
            <w:r w:rsidR="002810EB" w:rsidRPr="007F3DFB">
              <w:rPr>
                <w:szCs w:val="28"/>
              </w:rPr>
              <w:t>Noteikumi par vienoto ekonomiskās informācijas klasifikācijas sistēmu un tās ie</w:t>
            </w:r>
            <w:r w:rsidR="00B0397E">
              <w:rPr>
                <w:szCs w:val="28"/>
              </w:rPr>
              <w:t>viešanas un lietošanas kārtību”</w:t>
            </w:r>
            <w:r w:rsidR="004A33A1" w:rsidRPr="007F3DFB">
              <w:rPr>
                <w:rFonts w:eastAsia="Times New Roman"/>
                <w:szCs w:val="28"/>
                <w:lang w:eastAsia="lv-LV"/>
              </w:rPr>
              <w:t xml:space="preserve">. </w:t>
            </w:r>
          </w:p>
        </w:tc>
      </w:tr>
      <w:tr w:rsidR="007F3DFB" w:rsidRPr="007F3DFB" w14:paraId="07ED194A" w14:textId="77777777" w:rsidTr="00E01960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trHeight w:val="345"/>
          <w:tblCellSpacing w:w="15" w:type="dxa"/>
        </w:trPr>
        <w:tc>
          <w:tcPr>
            <w:tcW w:w="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7929" w14:textId="77777777" w:rsidR="00912F25" w:rsidRPr="007F3DFB" w:rsidRDefault="009C31DB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 4</w:t>
            </w:r>
            <w:r w:rsidR="009C4D1D" w:rsidRPr="007F3DFB">
              <w:rPr>
                <w:rFonts w:eastAsia="Times New Roman"/>
                <w:szCs w:val="28"/>
                <w:lang w:eastAsia="lv-LV"/>
              </w:rPr>
              <w:t>.</w:t>
            </w: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5E20E" w14:textId="00A25217" w:rsidR="00912F25" w:rsidRPr="007F3DFB" w:rsidRDefault="00912F25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Cita informācija</w:t>
            </w:r>
          </w:p>
        </w:tc>
        <w:tc>
          <w:tcPr>
            <w:tcW w:w="6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DE37E" w14:textId="345D76C6" w:rsidR="00912F25" w:rsidRPr="007F3DFB" w:rsidRDefault="00912F25" w:rsidP="00912F25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lv-LV"/>
              </w:rPr>
            </w:pPr>
            <w:r w:rsidRPr="007F3DFB">
              <w:rPr>
                <w:rFonts w:eastAsia="Times New Roman"/>
                <w:szCs w:val="28"/>
                <w:lang w:eastAsia="lv-LV"/>
              </w:rPr>
              <w:t>Nav</w:t>
            </w:r>
          </w:p>
        </w:tc>
      </w:tr>
      <w:tr w:rsidR="00E01960" w:rsidRPr="007F3DFB" w14:paraId="5C8F95A9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  <w:trHeight w:val="870"/>
          <w:tblCellSpacing w:w="0" w:type="dxa"/>
        </w:trPr>
        <w:tc>
          <w:tcPr>
            <w:tcW w:w="9864" w:type="dxa"/>
            <w:gridSpan w:val="10"/>
            <w:vAlign w:val="center"/>
          </w:tcPr>
          <w:p w14:paraId="4CB5266A" w14:textId="77777777" w:rsidR="00E01960" w:rsidRPr="007F3DFB" w:rsidRDefault="00E01960" w:rsidP="00147076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7F3DFB">
              <w:rPr>
                <w:rFonts w:eastAsia="Times New Roman"/>
                <w:b/>
                <w:bCs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E01960" w:rsidRPr="007F3DFB" w14:paraId="2AAD1927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0" w:type="dxa"/>
        </w:trPr>
        <w:tc>
          <w:tcPr>
            <w:tcW w:w="585" w:type="dxa"/>
            <w:gridSpan w:val="4"/>
          </w:tcPr>
          <w:p w14:paraId="0B6D567B" w14:textId="77777777" w:rsidR="00E01960" w:rsidRPr="007F3DFB" w:rsidRDefault="00E01960" w:rsidP="00147076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7F3DFB">
              <w:rPr>
                <w:sz w:val="28"/>
                <w:szCs w:val="28"/>
              </w:rPr>
              <w:t> 1.</w:t>
            </w:r>
          </w:p>
        </w:tc>
        <w:tc>
          <w:tcPr>
            <w:tcW w:w="2646" w:type="dxa"/>
            <w:gridSpan w:val="2"/>
          </w:tcPr>
          <w:p w14:paraId="7C9B573D" w14:textId="6E33ECC2" w:rsidR="00E01960" w:rsidRPr="007F3DFB" w:rsidRDefault="00E01960" w:rsidP="00147076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7F3DFB">
              <w:rPr>
                <w:sz w:val="28"/>
                <w:szCs w:val="28"/>
              </w:rPr>
              <w:t>Saistības pret Eiropas Savienību</w:t>
            </w:r>
          </w:p>
        </w:tc>
        <w:tc>
          <w:tcPr>
            <w:tcW w:w="6633" w:type="dxa"/>
            <w:gridSpan w:val="4"/>
          </w:tcPr>
          <w:p w14:paraId="6E6EC5F4" w14:textId="590EB55A" w:rsidR="00E01960" w:rsidRPr="007F3DFB" w:rsidRDefault="00E01960" w:rsidP="00E01960">
            <w:pPr>
              <w:pStyle w:val="naiskr"/>
              <w:spacing w:before="60" w:beforeAutospacing="0" w:after="60" w:afterAutospacing="0"/>
              <w:jc w:val="both"/>
              <w:rPr>
                <w:sz w:val="28"/>
                <w:szCs w:val="28"/>
              </w:rPr>
            </w:pPr>
            <w:r w:rsidRPr="007F3DFB">
              <w:rPr>
                <w:sz w:val="28"/>
                <w:szCs w:val="28"/>
              </w:rPr>
              <w:t xml:space="preserve">Noteikumu projekts atbilst Padomes </w:t>
            </w:r>
            <w:r>
              <w:rPr>
                <w:sz w:val="28"/>
                <w:szCs w:val="28"/>
              </w:rPr>
              <w:t xml:space="preserve">1991.gada 19.decembra </w:t>
            </w:r>
            <w:r w:rsidRPr="007F3DFB">
              <w:rPr>
                <w:sz w:val="28"/>
                <w:szCs w:val="28"/>
              </w:rPr>
              <w:t>Regulas (EEK) Nr.</w:t>
            </w:r>
            <w:r w:rsidRPr="007F3DFB">
              <w:rPr>
                <w:rFonts w:eastAsia="Times New Roman"/>
                <w:sz w:val="28"/>
                <w:szCs w:val="28"/>
                <w:lang w:eastAsia="en-US"/>
              </w:rPr>
              <w:t> </w:t>
            </w:r>
            <w:r w:rsidRPr="007F3DFB">
              <w:rPr>
                <w:sz w:val="28"/>
                <w:szCs w:val="28"/>
              </w:rPr>
              <w:t>3924/91</w:t>
            </w:r>
            <w:r>
              <w:rPr>
                <w:sz w:val="28"/>
                <w:szCs w:val="28"/>
              </w:rPr>
              <w:t xml:space="preserve"> </w:t>
            </w:r>
            <w:r w:rsidRPr="00E01960">
              <w:rPr>
                <w:sz w:val="28"/>
                <w:szCs w:val="28"/>
              </w:rPr>
              <w:t xml:space="preserve">par rūpnieciskās ražošanas Kopienas </w:t>
            </w:r>
            <w:proofErr w:type="spellStart"/>
            <w:r w:rsidRPr="00E01960">
              <w:rPr>
                <w:sz w:val="28"/>
                <w:szCs w:val="28"/>
              </w:rPr>
              <w:t>apsekojuma</w:t>
            </w:r>
            <w:proofErr w:type="spellEnd"/>
            <w:r w:rsidRPr="00E01960">
              <w:rPr>
                <w:sz w:val="28"/>
                <w:szCs w:val="28"/>
              </w:rPr>
              <w:t xml:space="preserve"> izveidi</w:t>
            </w:r>
            <w:r w:rsidRPr="007F3DFB">
              <w:rPr>
                <w:sz w:val="28"/>
                <w:szCs w:val="28"/>
              </w:rPr>
              <w:t xml:space="preserve"> (turpmāk – </w:t>
            </w:r>
            <w:r>
              <w:rPr>
                <w:sz w:val="28"/>
                <w:szCs w:val="28"/>
              </w:rPr>
              <w:t xml:space="preserve">Padomes </w:t>
            </w:r>
            <w:r w:rsidRPr="007F3DFB">
              <w:rPr>
                <w:sz w:val="28"/>
                <w:szCs w:val="28"/>
              </w:rPr>
              <w:t>Regula</w:t>
            </w:r>
            <w:r>
              <w:rPr>
                <w:sz w:val="28"/>
                <w:szCs w:val="28"/>
              </w:rPr>
              <w:t xml:space="preserve"> </w:t>
            </w:r>
            <w:r w:rsidRPr="007F3DFB">
              <w:rPr>
                <w:sz w:val="28"/>
                <w:szCs w:val="28"/>
              </w:rPr>
              <w:t>Nr.</w:t>
            </w:r>
            <w:r w:rsidRPr="007F3DFB">
              <w:rPr>
                <w:rFonts w:eastAsia="Times New Roman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</w:rPr>
              <w:t>3924/91</w:t>
            </w:r>
            <w:r w:rsidRPr="007F3DFB">
              <w:rPr>
                <w:sz w:val="28"/>
                <w:szCs w:val="28"/>
              </w:rPr>
              <w:t>) prasībām.</w:t>
            </w:r>
          </w:p>
        </w:tc>
      </w:tr>
      <w:tr w:rsidR="00E01960" w:rsidRPr="007F3DFB" w14:paraId="09B59172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0" w:type="dxa"/>
        </w:trPr>
        <w:tc>
          <w:tcPr>
            <w:tcW w:w="585" w:type="dxa"/>
            <w:gridSpan w:val="4"/>
          </w:tcPr>
          <w:p w14:paraId="4DAABC38" w14:textId="77777777" w:rsidR="00E01960" w:rsidRPr="007F3DFB" w:rsidRDefault="00E01960" w:rsidP="00147076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7F3DFB">
              <w:rPr>
                <w:sz w:val="28"/>
                <w:szCs w:val="28"/>
              </w:rPr>
              <w:t> 2.</w:t>
            </w:r>
          </w:p>
        </w:tc>
        <w:tc>
          <w:tcPr>
            <w:tcW w:w="2646" w:type="dxa"/>
            <w:gridSpan w:val="2"/>
            <w:vAlign w:val="center"/>
          </w:tcPr>
          <w:p w14:paraId="2A037C06" w14:textId="33A30667" w:rsidR="00E01960" w:rsidRPr="007F3DFB" w:rsidRDefault="00E01960" w:rsidP="00147076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7F3DFB">
              <w:rPr>
                <w:sz w:val="28"/>
                <w:szCs w:val="28"/>
              </w:rPr>
              <w:t>Citas starptautiskās saistības</w:t>
            </w:r>
          </w:p>
        </w:tc>
        <w:tc>
          <w:tcPr>
            <w:tcW w:w="6633" w:type="dxa"/>
            <w:gridSpan w:val="4"/>
          </w:tcPr>
          <w:p w14:paraId="62B9B730" w14:textId="24503236" w:rsidR="00E01960" w:rsidRPr="007F3DFB" w:rsidRDefault="00E01960" w:rsidP="00147076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7F3DFB">
              <w:rPr>
                <w:sz w:val="28"/>
                <w:szCs w:val="28"/>
              </w:rPr>
              <w:t>Projekts šo jomu neskar</w:t>
            </w:r>
          </w:p>
        </w:tc>
      </w:tr>
      <w:tr w:rsidR="00E01960" w:rsidRPr="007F3DFB" w14:paraId="068AD9A6" w14:textId="77777777" w:rsidTr="00483A32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0" w:type="dxa"/>
        </w:trPr>
        <w:tc>
          <w:tcPr>
            <w:tcW w:w="585" w:type="dxa"/>
            <w:gridSpan w:val="4"/>
          </w:tcPr>
          <w:p w14:paraId="15997033" w14:textId="77777777" w:rsidR="00E01960" w:rsidRPr="007F3DFB" w:rsidRDefault="00E01960" w:rsidP="00147076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7F3DFB">
              <w:rPr>
                <w:sz w:val="28"/>
                <w:szCs w:val="28"/>
              </w:rPr>
              <w:t> 3.</w:t>
            </w:r>
          </w:p>
        </w:tc>
        <w:tc>
          <w:tcPr>
            <w:tcW w:w="2646" w:type="dxa"/>
            <w:gridSpan w:val="2"/>
          </w:tcPr>
          <w:p w14:paraId="3A720754" w14:textId="10396D85" w:rsidR="00E01960" w:rsidRPr="007F3DFB" w:rsidRDefault="00E01960" w:rsidP="00147076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7F3DFB">
              <w:rPr>
                <w:sz w:val="28"/>
                <w:szCs w:val="28"/>
              </w:rPr>
              <w:t>Cita informācija</w:t>
            </w:r>
          </w:p>
        </w:tc>
        <w:tc>
          <w:tcPr>
            <w:tcW w:w="6633" w:type="dxa"/>
            <w:gridSpan w:val="4"/>
          </w:tcPr>
          <w:p w14:paraId="71DDC915" w14:textId="062B4177" w:rsidR="00E01960" w:rsidRPr="007F3DFB" w:rsidRDefault="00E01960" w:rsidP="00E019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3DFB">
              <w:rPr>
                <w:color w:val="auto"/>
                <w:sz w:val="28"/>
                <w:szCs w:val="28"/>
              </w:rPr>
              <w:t xml:space="preserve">Saskaņā ar </w:t>
            </w:r>
            <w:r w:rsidRPr="007F3DFB">
              <w:rPr>
                <w:noProof/>
                <w:color w:val="auto"/>
                <w:sz w:val="28"/>
                <w:szCs w:val="28"/>
              </w:rPr>
              <w:t>Padomes</w:t>
            </w:r>
            <w:r>
              <w:rPr>
                <w:color w:val="auto"/>
                <w:sz w:val="28"/>
                <w:szCs w:val="28"/>
              </w:rPr>
              <w:t xml:space="preserve"> Regulas</w:t>
            </w:r>
            <w:r w:rsidRPr="007F3DFB">
              <w:rPr>
                <w:color w:val="auto"/>
                <w:sz w:val="28"/>
                <w:szCs w:val="28"/>
              </w:rPr>
              <w:t xml:space="preserve"> Nr.</w:t>
            </w:r>
            <w:r w:rsidRPr="007F3D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  <w:r w:rsidRPr="007F3DFB">
              <w:rPr>
                <w:color w:val="auto"/>
                <w:sz w:val="28"/>
                <w:szCs w:val="28"/>
              </w:rPr>
              <w:t xml:space="preserve">3924/91 </w:t>
            </w:r>
            <w:r>
              <w:rPr>
                <w:color w:val="auto"/>
                <w:sz w:val="28"/>
                <w:szCs w:val="28"/>
              </w:rPr>
              <w:t xml:space="preserve">preambulas astoto apsvērumu </w:t>
            </w:r>
            <w:r w:rsidRPr="007F3DFB">
              <w:rPr>
                <w:color w:val="auto"/>
                <w:sz w:val="28"/>
                <w:szCs w:val="28"/>
              </w:rPr>
              <w:t>dalībvalstis var likumīgi saglabāt vai ieviest savās valsts nomenklatūrās papildu punktus, ko nesatur Kopienas ražojumu saraksts.</w:t>
            </w:r>
          </w:p>
          <w:p w14:paraId="43900133" w14:textId="7F7E83D0" w:rsidR="00E01960" w:rsidRPr="000D59CB" w:rsidRDefault="00E01960" w:rsidP="000D59C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3DFB">
              <w:rPr>
                <w:color w:val="auto"/>
                <w:sz w:val="28"/>
                <w:szCs w:val="28"/>
              </w:rPr>
              <w:t xml:space="preserve">Latvija ir izmantojusi </w:t>
            </w:r>
            <w:r>
              <w:rPr>
                <w:color w:val="auto"/>
                <w:sz w:val="28"/>
                <w:szCs w:val="28"/>
              </w:rPr>
              <w:t>Padomes Regulas Nr.3924/91 preambulā noteikto rīcības brīvību un ar M</w:t>
            </w:r>
            <w:r w:rsidR="00483A32">
              <w:rPr>
                <w:color w:val="auto"/>
                <w:sz w:val="28"/>
                <w:szCs w:val="28"/>
              </w:rPr>
              <w:t>inistru kabineta</w:t>
            </w:r>
            <w:r>
              <w:rPr>
                <w:color w:val="auto"/>
                <w:sz w:val="28"/>
                <w:szCs w:val="28"/>
              </w:rPr>
              <w:t xml:space="preserve"> noteikumu projektu tiek apstiprināti</w:t>
            </w:r>
            <w:r w:rsidRPr="007F3DFB">
              <w:rPr>
                <w:color w:val="auto"/>
                <w:sz w:val="28"/>
                <w:szCs w:val="28"/>
              </w:rPr>
              <w:t xml:space="preserve"> produktu nosaukum</w:t>
            </w:r>
            <w:r>
              <w:rPr>
                <w:color w:val="auto"/>
                <w:sz w:val="28"/>
                <w:szCs w:val="28"/>
              </w:rPr>
              <w:t>i</w:t>
            </w:r>
            <w:r w:rsidRPr="007F3DFB">
              <w:rPr>
                <w:color w:val="auto"/>
                <w:sz w:val="28"/>
                <w:szCs w:val="28"/>
              </w:rPr>
              <w:t xml:space="preserve"> un kod</w:t>
            </w:r>
            <w:r>
              <w:rPr>
                <w:color w:val="auto"/>
                <w:sz w:val="28"/>
                <w:szCs w:val="28"/>
              </w:rPr>
              <w:t>i</w:t>
            </w:r>
            <w:r w:rsidRPr="007F3DFB">
              <w:rPr>
                <w:color w:val="auto"/>
                <w:sz w:val="28"/>
                <w:szCs w:val="28"/>
              </w:rPr>
              <w:t>, lai nodrošinātu nacionālās vajadzības.</w:t>
            </w:r>
          </w:p>
        </w:tc>
      </w:tr>
      <w:tr w:rsidR="00E01960" w:rsidRPr="007F3DFB" w14:paraId="5CE3BFC5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0" w:type="dxa"/>
        </w:trPr>
        <w:tc>
          <w:tcPr>
            <w:tcW w:w="9864" w:type="dxa"/>
            <w:gridSpan w:val="10"/>
            <w:vAlign w:val="center"/>
          </w:tcPr>
          <w:p w14:paraId="17CC59CC" w14:textId="77777777" w:rsidR="00E01960" w:rsidRPr="007F3DFB" w:rsidRDefault="00E01960" w:rsidP="00147076">
            <w:pPr>
              <w:spacing w:before="60" w:after="60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7F3DFB">
              <w:rPr>
                <w:b/>
                <w:bCs/>
                <w:szCs w:val="28"/>
                <w:lang w:eastAsia="lv-LV"/>
              </w:rPr>
              <w:t>1.tabula</w:t>
            </w:r>
          </w:p>
          <w:p w14:paraId="159DAC32" w14:textId="77777777" w:rsidR="00E01960" w:rsidRPr="007F3DFB" w:rsidRDefault="00E01960" w:rsidP="00147076">
            <w:pPr>
              <w:spacing w:before="60" w:after="60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7F3DFB">
              <w:rPr>
                <w:b/>
                <w:bCs/>
                <w:szCs w:val="28"/>
                <w:lang w:eastAsia="lv-LV"/>
              </w:rPr>
              <w:t>Tiesību akta projekta atbilstība ES tiesību aktiem</w:t>
            </w:r>
          </w:p>
        </w:tc>
      </w:tr>
      <w:tr w:rsidR="00E01960" w:rsidRPr="007F3DFB" w14:paraId="729790DF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  <w:trHeight w:val="703"/>
          <w:tblCellSpacing w:w="0" w:type="dxa"/>
        </w:trPr>
        <w:tc>
          <w:tcPr>
            <w:tcW w:w="3231" w:type="dxa"/>
            <w:gridSpan w:val="6"/>
          </w:tcPr>
          <w:p w14:paraId="2840DEF4" w14:textId="447B23E8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Attiecīgā ES tiesību akta datums, numurs un nosaukums</w:t>
            </w:r>
          </w:p>
        </w:tc>
        <w:tc>
          <w:tcPr>
            <w:tcW w:w="6633" w:type="dxa"/>
            <w:gridSpan w:val="4"/>
          </w:tcPr>
          <w:p w14:paraId="5BB6102E" w14:textId="7E8AB7FB" w:rsidR="00E01960" w:rsidRPr="007F3DFB" w:rsidRDefault="00E01960" w:rsidP="00147076">
            <w:pPr>
              <w:spacing w:after="120" w:line="240" w:lineRule="auto"/>
              <w:jc w:val="both"/>
              <w:rPr>
                <w:szCs w:val="28"/>
              </w:rPr>
            </w:pPr>
            <w:r w:rsidRPr="007F3DFB">
              <w:rPr>
                <w:szCs w:val="28"/>
              </w:rPr>
              <w:t> </w:t>
            </w:r>
            <w:r>
              <w:rPr>
                <w:szCs w:val="28"/>
              </w:rPr>
              <w:t xml:space="preserve">Padomes </w:t>
            </w:r>
            <w:r w:rsidRPr="007F3DFB">
              <w:rPr>
                <w:szCs w:val="28"/>
              </w:rPr>
              <w:t>Regula</w:t>
            </w:r>
            <w:r>
              <w:rPr>
                <w:szCs w:val="28"/>
              </w:rPr>
              <w:t xml:space="preserve"> </w:t>
            </w:r>
            <w:r w:rsidRPr="007F3DFB">
              <w:rPr>
                <w:szCs w:val="28"/>
              </w:rPr>
              <w:t>Nr.</w:t>
            </w:r>
            <w:r w:rsidRPr="007F3DFB">
              <w:rPr>
                <w:rFonts w:eastAsia="Times New Roman"/>
                <w:szCs w:val="28"/>
              </w:rPr>
              <w:t> </w:t>
            </w:r>
            <w:r>
              <w:rPr>
                <w:szCs w:val="28"/>
              </w:rPr>
              <w:t>3924/91</w:t>
            </w:r>
          </w:p>
        </w:tc>
      </w:tr>
      <w:tr w:rsidR="00E01960" w:rsidRPr="007F3DFB" w14:paraId="29CB6545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0" w:type="dxa"/>
        </w:trPr>
        <w:tc>
          <w:tcPr>
            <w:tcW w:w="9864" w:type="dxa"/>
            <w:gridSpan w:val="10"/>
            <w:vAlign w:val="center"/>
          </w:tcPr>
          <w:p w14:paraId="3B9DA4E3" w14:textId="77777777" w:rsidR="00E01960" w:rsidRPr="007F3DFB" w:rsidRDefault="00E01960" w:rsidP="00147076">
            <w:pPr>
              <w:spacing w:before="100" w:beforeAutospacing="1" w:after="100" w:afterAutospacing="1" w:line="163" w:lineRule="atLeast"/>
              <w:rPr>
                <w:szCs w:val="28"/>
                <w:lang w:eastAsia="lv-LV"/>
              </w:rPr>
            </w:pPr>
          </w:p>
        </w:tc>
      </w:tr>
      <w:tr w:rsidR="00E01960" w:rsidRPr="007F3DFB" w14:paraId="2E6EFF63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After w:val="1"/>
          <w:wAfter w:w="23" w:type="dxa"/>
          <w:trHeight w:val="165"/>
          <w:tblCellSpacing w:w="0" w:type="dxa"/>
        </w:trPr>
        <w:tc>
          <w:tcPr>
            <w:tcW w:w="3231" w:type="dxa"/>
            <w:gridSpan w:val="6"/>
            <w:vAlign w:val="center"/>
            <w:hideMark/>
          </w:tcPr>
          <w:p w14:paraId="7AF8C282" w14:textId="77777777" w:rsidR="00E01960" w:rsidRPr="007F3DFB" w:rsidRDefault="00E01960" w:rsidP="00147076">
            <w:pPr>
              <w:spacing w:before="100" w:beforeAutospacing="1" w:after="100" w:afterAutospacing="1" w:line="165" w:lineRule="atLeast"/>
              <w:jc w:val="center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A</w:t>
            </w:r>
          </w:p>
        </w:tc>
        <w:tc>
          <w:tcPr>
            <w:tcW w:w="1738" w:type="dxa"/>
            <w:gridSpan w:val="2"/>
            <w:vAlign w:val="center"/>
            <w:hideMark/>
          </w:tcPr>
          <w:p w14:paraId="344AE924" w14:textId="77777777" w:rsidR="00E01960" w:rsidRPr="007F3DFB" w:rsidRDefault="00E01960" w:rsidP="00147076">
            <w:pPr>
              <w:spacing w:before="100" w:beforeAutospacing="1" w:after="100" w:afterAutospacing="1" w:line="165" w:lineRule="atLeast"/>
              <w:jc w:val="center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B</w:t>
            </w:r>
          </w:p>
        </w:tc>
        <w:tc>
          <w:tcPr>
            <w:tcW w:w="2247" w:type="dxa"/>
            <w:vAlign w:val="center"/>
            <w:hideMark/>
          </w:tcPr>
          <w:p w14:paraId="38DEE3EB" w14:textId="77777777" w:rsidR="00E01960" w:rsidRPr="007F3DFB" w:rsidRDefault="00E01960" w:rsidP="00147076">
            <w:pPr>
              <w:spacing w:before="100" w:beforeAutospacing="1" w:after="100" w:afterAutospacing="1" w:line="165" w:lineRule="atLeast"/>
              <w:jc w:val="center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C</w:t>
            </w:r>
          </w:p>
        </w:tc>
        <w:tc>
          <w:tcPr>
            <w:tcW w:w="2648" w:type="dxa"/>
            <w:vAlign w:val="center"/>
            <w:hideMark/>
          </w:tcPr>
          <w:p w14:paraId="59DA800B" w14:textId="77777777" w:rsidR="00E01960" w:rsidRPr="007F3DFB" w:rsidRDefault="00E01960" w:rsidP="00147076">
            <w:pPr>
              <w:spacing w:before="100" w:beforeAutospacing="1" w:after="100" w:afterAutospacing="1" w:line="165" w:lineRule="atLeast"/>
              <w:jc w:val="center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D</w:t>
            </w:r>
          </w:p>
        </w:tc>
      </w:tr>
      <w:tr w:rsidR="00E01960" w:rsidRPr="007F3DFB" w14:paraId="6E2495AC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After w:val="1"/>
          <w:wAfter w:w="23" w:type="dxa"/>
          <w:trHeight w:val="165"/>
          <w:tblCellSpacing w:w="0" w:type="dxa"/>
        </w:trPr>
        <w:tc>
          <w:tcPr>
            <w:tcW w:w="3231" w:type="dxa"/>
            <w:gridSpan w:val="6"/>
          </w:tcPr>
          <w:p w14:paraId="73484730" w14:textId="46BAA9EA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Attiecīgā ES tiesību akta panta numurs (uzskaitot katru tiesību akta</w:t>
            </w:r>
            <w:r w:rsidRPr="007F3DFB">
              <w:rPr>
                <w:szCs w:val="28"/>
                <w:lang w:eastAsia="lv-LV"/>
              </w:rPr>
              <w:br/>
              <w:t>vienību – pantu, daļu, punktu, apakšpunktu)</w:t>
            </w:r>
          </w:p>
        </w:tc>
        <w:tc>
          <w:tcPr>
            <w:tcW w:w="1738" w:type="dxa"/>
            <w:gridSpan w:val="2"/>
          </w:tcPr>
          <w:p w14:paraId="36DFEE8E" w14:textId="3393C35E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Projekta vienība, kas pārņem vai ievieš katru šīs tabulas A ailē minēto ES tiesību akta vienību</w:t>
            </w:r>
          </w:p>
        </w:tc>
        <w:tc>
          <w:tcPr>
            <w:tcW w:w="2247" w:type="dxa"/>
          </w:tcPr>
          <w:p w14:paraId="47CF89A3" w14:textId="02155BC4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Informācija par to, vai šīs tabulas A ailē minētās ES tiesību akta vienības tiek pārņemtas vai ieviestas pilnībā vai daļēji.</w:t>
            </w:r>
          </w:p>
          <w:p w14:paraId="7FE01A10" w14:textId="0F3A3A13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14:paraId="5354CE93" w14:textId="47D2ADD8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2648" w:type="dxa"/>
          </w:tcPr>
          <w:p w14:paraId="7785B37E" w14:textId="086E14F2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Informācija par to, vai šīs tabulas B ailē minētās projekta vienības paredz stingrākas prasības nekā šīs tabulas A ailē minētās ES tiesību akta vienības.</w:t>
            </w:r>
          </w:p>
          <w:p w14:paraId="5F43DDA9" w14:textId="022637E0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Ja projekts satur stingrākas prasības nekā attiecīgais ES tiesību akts, – norāda pamatojumu un samērīgumu.</w:t>
            </w:r>
          </w:p>
          <w:p w14:paraId="499B8405" w14:textId="78641136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E01960" w:rsidRPr="007F3DFB" w14:paraId="0E9A2DDE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After w:val="1"/>
          <w:wAfter w:w="23" w:type="dxa"/>
          <w:trHeight w:val="191"/>
          <w:tblCellSpacing w:w="0" w:type="dxa"/>
        </w:trPr>
        <w:tc>
          <w:tcPr>
            <w:tcW w:w="3231" w:type="dxa"/>
            <w:gridSpan w:val="6"/>
            <w:hideMark/>
          </w:tcPr>
          <w:p w14:paraId="0C8EC9DE" w14:textId="1B7413D1" w:rsidR="00E01960" w:rsidRPr="007F3DFB" w:rsidRDefault="00E01960" w:rsidP="00147076">
            <w:pPr>
              <w:spacing w:before="100" w:beforeAutospacing="1" w:after="100" w:afterAutospacing="1" w:line="191" w:lineRule="atLeast"/>
              <w:rPr>
                <w:szCs w:val="28"/>
                <w:lang w:eastAsia="lv-LV"/>
              </w:rPr>
            </w:pPr>
            <w:r w:rsidRPr="007F3DFB">
              <w:rPr>
                <w:bCs/>
                <w:szCs w:val="28"/>
              </w:rPr>
              <w:t>Padomes Regulas (EEK) Nr.</w:t>
            </w:r>
            <w:r w:rsidRPr="007F3DFB">
              <w:rPr>
                <w:rFonts w:eastAsia="Times New Roman"/>
                <w:szCs w:val="28"/>
                <w:lang w:val="en-AU"/>
              </w:rPr>
              <w:t> </w:t>
            </w:r>
            <w:r w:rsidRPr="007F3DFB">
              <w:rPr>
                <w:bCs/>
                <w:szCs w:val="28"/>
              </w:rPr>
              <w:t xml:space="preserve">3924/91 </w:t>
            </w:r>
            <w:r w:rsidRPr="007F3DFB">
              <w:rPr>
                <w:szCs w:val="28"/>
                <w:lang w:eastAsia="lv-LV"/>
              </w:rPr>
              <w:t>preambulas astotais apsvērums</w:t>
            </w:r>
          </w:p>
          <w:p w14:paraId="5CE31028" w14:textId="2AC11444" w:rsidR="00E01960" w:rsidRPr="007F3DFB" w:rsidRDefault="00E01960" w:rsidP="00E01960">
            <w:pPr>
              <w:spacing w:before="60" w:after="60" w:line="191" w:lineRule="atLeast"/>
              <w:rPr>
                <w:szCs w:val="28"/>
                <w:lang w:eastAsia="lv-LV"/>
              </w:rPr>
            </w:pPr>
            <w:r w:rsidRPr="007F3DFB">
              <w:rPr>
                <w:szCs w:val="28"/>
              </w:rPr>
              <w:t> </w:t>
            </w:r>
          </w:p>
        </w:tc>
        <w:tc>
          <w:tcPr>
            <w:tcW w:w="1738" w:type="dxa"/>
            <w:gridSpan w:val="2"/>
            <w:hideMark/>
          </w:tcPr>
          <w:p w14:paraId="0DEFA574" w14:textId="4D3C401A" w:rsidR="00E01960" w:rsidRPr="007F3DFB" w:rsidRDefault="00E01960" w:rsidP="00147076">
            <w:pPr>
              <w:spacing w:before="100" w:beforeAutospacing="1" w:after="100" w:afterAutospacing="1" w:line="191" w:lineRule="atLeast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2.punkts</w:t>
            </w:r>
          </w:p>
        </w:tc>
        <w:tc>
          <w:tcPr>
            <w:tcW w:w="2247" w:type="dxa"/>
            <w:hideMark/>
          </w:tcPr>
          <w:p w14:paraId="3DAAFB3A" w14:textId="28472AA8" w:rsidR="00E01960" w:rsidRPr="007F3DFB" w:rsidRDefault="00E01960" w:rsidP="00147076">
            <w:pPr>
              <w:spacing w:before="100" w:beforeAutospacing="1" w:after="100" w:afterAutospacing="1" w:line="191" w:lineRule="atLeast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 xml:space="preserve">Nodrošina </w:t>
            </w:r>
            <w:r w:rsidRPr="007F3DFB">
              <w:rPr>
                <w:bCs/>
                <w:szCs w:val="28"/>
              </w:rPr>
              <w:t>Padomes Regulas (EEK) Nr.</w:t>
            </w:r>
            <w:r w:rsidRPr="00146B54">
              <w:rPr>
                <w:rFonts w:eastAsia="Times New Roman"/>
                <w:szCs w:val="28"/>
              </w:rPr>
              <w:t> </w:t>
            </w:r>
            <w:r w:rsidRPr="007F3DFB">
              <w:rPr>
                <w:bCs/>
                <w:szCs w:val="28"/>
              </w:rPr>
              <w:t xml:space="preserve">3924/91 </w:t>
            </w:r>
            <w:r w:rsidRPr="007F3DFB">
              <w:rPr>
                <w:szCs w:val="28"/>
                <w:lang w:eastAsia="lv-LV"/>
              </w:rPr>
              <w:t>preambulas astotā apsvēruma piemērošanu pilnībā.</w:t>
            </w:r>
          </w:p>
          <w:p w14:paraId="6374C0BA" w14:textId="2D3272CF" w:rsidR="00E01960" w:rsidRPr="007F3DFB" w:rsidRDefault="00E01960" w:rsidP="00E01960">
            <w:pPr>
              <w:spacing w:before="60" w:after="60" w:line="191" w:lineRule="atLeast"/>
              <w:rPr>
                <w:szCs w:val="28"/>
                <w:lang w:eastAsia="lv-LV"/>
              </w:rPr>
            </w:pPr>
            <w:r w:rsidRPr="007F3DFB">
              <w:rPr>
                <w:szCs w:val="28"/>
              </w:rPr>
              <w:t> </w:t>
            </w:r>
          </w:p>
        </w:tc>
        <w:tc>
          <w:tcPr>
            <w:tcW w:w="2648" w:type="dxa"/>
            <w:hideMark/>
          </w:tcPr>
          <w:p w14:paraId="1112858D" w14:textId="31F53D8D" w:rsidR="00E01960" w:rsidRPr="007F3DFB" w:rsidRDefault="00E01960" w:rsidP="00147076">
            <w:pPr>
              <w:spacing w:before="100" w:beforeAutospacing="1" w:after="100" w:afterAutospacing="1" w:line="191" w:lineRule="atLeast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Nav</w:t>
            </w:r>
          </w:p>
        </w:tc>
      </w:tr>
      <w:tr w:rsidR="00E01960" w:rsidRPr="007F3DFB" w14:paraId="1BE4D3DC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After w:val="1"/>
          <w:wAfter w:w="23" w:type="dxa"/>
          <w:trHeight w:val="65"/>
          <w:tblCellSpacing w:w="0" w:type="dxa"/>
        </w:trPr>
        <w:tc>
          <w:tcPr>
            <w:tcW w:w="3231" w:type="dxa"/>
            <w:gridSpan w:val="6"/>
            <w:hideMark/>
          </w:tcPr>
          <w:p w14:paraId="4BDE679A" w14:textId="5BBB1795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Kā ir izmantota ES tiesību aktā paredzētā rīcības brīvība dalībvalstij pārņemt vai ieviest noteiktas ES tiesību akta normas.</w:t>
            </w:r>
          </w:p>
          <w:p w14:paraId="2E396380" w14:textId="77777777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Kādēļ?</w:t>
            </w:r>
          </w:p>
        </w:tc>
        <w:tc>
          <w:tcPr>
            <w:tcW w:w="6633" w:type="dxa"/>
            <w:gridSpan w:val="4"/>
            <w:hideMark/>
          </w:tcPr>
          <w:p w14:paraId="6F4A9937" w14:textId="49749837" w:rsidR="00E01960" w:rsidRPr="007F3DFB" w:rsidRDefault="00E01960" w:rsidP="00483A32">
            <w:pPr>
              <w:pStyle w:val="Default"/>
              <w:jc w:val="both"/>
              <w:rPr>
                <w:szCs w:val="28"/>
              </w:rPr>
            </w:pPr>
            <w:r w:rsidRPr="007F3DFB">
              <w:rPr>
                <w:color w:val="auto"/>
                <w:sz w:val="28"/>
                <w:szCs w:val="28"/>
              </w:rPr>
              <w:t>  </w:t>
            </w:r>
            <w:r>
              <w:rPr>
                <w:color w:val="auto"/>
                <w:sz w:val="28"/>
                <w:szCs w:val="28"/>
              </w:rPr>
              <w:t>Nav</w:t>
            </w:r>
          </w:p>
        </w:tc>
      </w:tr>
      <w:tr w:rsidR="00E01960" w:rsidRPr="007F3DFB" w14:paraId="4FE7993A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After w:val="1"/>
          <w:wAfter w:w="23" w:type="dxa"/>
          <w:trHeight w:val="913"/>
          <w:tblCellSpacing w:w="0" w:type="dxa"/>
        </w:trPr>
        <w:tc>
          <w:tcPr>
            <w:tcW w:w="3231" w:type="dxa"/>
            <w:gridSpan w:val="6"/>
            <w:vAlign w:val="center"/>
            <w:hideMark/>
          </w:tcPr>
          <w:p w14:paraId="34A06295" w14:textId="33849B8D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633" w:type="dxa"/>
            <w:gridSpan w:val="4"/>
            <w:hideMark/>
          </w:tcPr>
          <w:p w14:paraId="3FD455AD" w14:textId="77777777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 </w:t>
            </w:r>
            <w:r w:rsidRPr="007F3DFB">
              <w:rPr>
                <w:szCs w:val="28"/>
              </w:rPr>
              <w:t>Projekts šo jomu neskar</w:t>
            </w:r>
          </w:p>
        </w:tc>
      </w:tr>
      <w:tr w:rsidR="00E01960" w:rsidRPr="007F3DFB" w14:paraId="5A3C8AE8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After w:val="1"/>
          <w:wAfter w:w="23" w:type="dxa"/>
          <w:trHeight w:val="579"/>
          <w:tblCellSpacing w:w="0" w:type="dxa"/>
        </w:trPr>
        <w:tc>
          <w:tcPr>
            <w:tcW w:w="3231" w:type="dxa"/>
            <w:gridSpan w:val="6"/>
            <w:hideMark/>
          </w:tcPr>
          <w:p w14:paraId="02EE1593" w14:textId="015043B2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Cita informācija</w:t>
            </w:r>
          </w:p>
        </w:tc>
        <w:tc>
          <w:tcPr>
            <w:tcW w:w="6633" w:type="dxa"/>
            <w:gridSpan w:val="4"/>
            <w:hideMark/>
          </w:tcPr>
          <w:p w14:paraId="02BE512B" w14:textId="77777777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 Nav</w:t>
            </w:r>
          </w:p>
        </w:tc>
      </w:tr>
      <w:tr w:rsidR="00E01960" w:rsidRPr="007F3DFB" w14:paraId="4D811611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After w:val="1"/>
          <w:wAfter w:w="23" w:type="dxa"/>
          <w:tblCellSpacing w:w="0" w:type="dxa"/>
        </w:trPr>
        <w:tc>
          <w:tcPr>
            <w:tcW w:w="9864" w:type="dxa"/>
            <w:gridSpan w:val="10"/>
          </w:tcPr>
          <w:p w14:paraId="5FA9BE2A" w14:textId="77777777" w:rsidR="00E01960" w:rsidRPr="007F3DFB" w:rsidRDefault="00E01960" w:rsidP="00147076">
            <w:pPr>
              <w:spacing w:before="60" w:after="60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7F3DFB">
              <w:rPr>
                <w:b/>
                <w:bCs/>
                <w:szCs w:val="28"/>
                <w:lang w:eastAsia="lv-LV"/>
              </w:rPr>
              <w:t> 2.tabula</w:t>
            </w:r>
          </w:p>
          <w:p w14:paraId="0DF14C4B" w14:textId="77777777" w:rsidR="00E01960" w:rsidRPr="007F3DFB" w:rsidRDefault="00E01960" w:rsidP="00147076">
            <w:pPr>
              <w:spacing w:before="60" w:after="60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7F3DFB">
              <w:rPr>
                <w:b/>
                <w:bCs/>
                <w:szCs w:val="28"/>
                <w:lang w:eastAsia="lv-LV"/>
              </w:rPr>
              <w:t>Ar tiesību akta projektu uzņemtās saistības, kas izriet no starptautiskajiem tiesību aktiem vai starptautiskas institūcijas vai organizācijas dokumentiem</w:t>
            </w:r>
          </w:p>
          <w:p w14:paraId="7D089676" w14:textId="77777777" w:rsidR="00E01960" w:rsidRPr="007F3DFB" w:rsidRDefault="00E01960" w:rsidP="00147076">
            <w:pPr>
              <w:spacing w:before="60" w:after="60" w:line="240" w:lineRule="auto"/>
              <w:jc w:val="center"/>
              <w:rPr>
                <w:b/>
                <w:bCs/>
                <w:szCs w:val="28"/>
                <w:lang w:eastAsia="lv-LV"/>
              </w:rPr>
            </w:pPr>
            <w:r w:rsidRPr="007F3DFB">
              <w:rPr>
                <w:b/>
                <w:bCs/>
                <w:szCs w:val="28"/>
                <w:lang w:eastAsia="lv-LV"/>
              </w:rPr>
              <w:t>Pasākumi šo saistību izpildei</w:t>
            </w:r>
          </w:p>
        </w:tc>
      </w:tr>
      <w:tr w:rsidR="00E01960" w:rsidRPr="007F3DFB" w14:paraId="4E3AFEDA" w14:textId="77777777" w:rsidTr="00483A32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After w:val="1"/>
          <w:wAfter w:w="23" w:type="dxa"/>
          <w:trHeight w:val="1596"/>
          <w:tblCellSpacing w:w="0" w:type="dxa"/>
        </w:trPr>
        <w:tc>
          <w:tcPr>
            <w:tcW w:w="3231" w:type="dxa"/>
            <w:gridSpan w:val="6"/>
            <w:vAlign w:val="center"/>
            <w:hideMark/>
          </w:tcPr>
          <w:p w14:paraId="6C3864E9" w14:textId="7F41C479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6633" w:type="dxa"/>
            <w:gridSpan w:val="4"/>
            <w:hideMark/>
          </w:tcPr>
          <w:p w14:paraId="4A843D93" w14:textId="77777777" w:rsidR="00E01960" w:rsidRPr="007F3DFB" w:rsidRDefault="00E01960" w:rsidP="00147076">
            <w:pPr>
              <w:spacing w:before="100" w:beforeAutospacing="1" w:after="120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 </w:t>
            </w:r>
            <w:r w:rsidRPr="007F3DFB">
              <w:rPr>
                <w:szCs w:val="28"/>
              </w:rPr>
              <w:t>Projekts šo jomu neskar</w:t>
            </w:r>
          </w:p>
        </w:tc>
      </w:tr>
      <w:tr w:rsidR="00E01960" w:rsidRPr="007F3DFB" w14:paraId="611F3FFD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After w:val="1"/>
          <w:wAfter w:w="23" w:type="dxa"/>
          <w:trHeight w:val="161"/>
          <w:tblCellSpacing w:w="0" w:type="dxa"/>
        </w:trPr>
        <w:tc>
          <w:tcPr>
            <w:tcW w:w="3231" w:type="dxa"/>
            <w:gridSpan w:val="6"/>
            <w:vAlign w:val="center"/>
            <w:hideMark/>
          </w:tcPr>
          <w:p w14:paraId="484FD1DA" w14:textId="191B5ABC" w:rsidR="00E01960" w:rsidRPr="007F3DFB" w:rsidRDefault="00E01960" w:rsidP="00147076">
            <w:pPr>
              <w:spacing w:before="100" w:beforeAutospacing="1" w:after="100" w:afterAutospacing="1" w:line="161" w:lineRule="atLeast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6633" w:type="dxa"/>
            <w:gridSpan w:val="4"/>
            <w:hideMark/>
          </w:tcPr>
          <w:p w14:paraId="39327E2C" w14:textId="77777777" w:rsidR="00E01960" w:rsidRPr="007F3DFB" w:rsidRDefault="00E01960" w:rsidP="00147076">
            <w:pPr>
              <w:spacing w:before="100" w:beforeAutospacing="1" w:after="100" w:afterAutospacing="1" w:line="161" w:lineRule="atLeast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 Projekts šo jomu neskar</w:t>
            </w:r>
          </w:p>
        </w:tc>
      </w:tr>
      <w:tr w:rsidR="00E01960" w:rsidRPr="007F3DFB" w14:paraId="6DCD50D2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After w:val="1"/>
          <w:wAfter w:w="23" w:type="dxa"/>
          <w:trHeight w:val="618"/>
          <w:tblCellSpacing w:w="0" w:type="dxa"/>
        </w:trPr>
        <w:tc>
          <w:tcPr>
            <w:tcW w:w="3231" w:type="dxa"/>
            <w:gridSpan w:val="6"/>
            <w:hideMark/>
          </w:tcPr>
          <w:p w14:paraId="06E6BD3B" w14:textId="7335383B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Cita informācija</w:t>
            </w:r>
          </w:p>
        </w:tc>
        <w:tc>
          <w:tcPr>
            <w:tcW w:w="6633" w:type="dxa"/>
            <w:gridSpan w:val="4"/>
            <w:hideMark/>
          </w:tcPr>
          <w:p w14:paraId="5CF63E9F" w14:textId="4F2901C1" w:rsidR="00E01960" w:rsidRPr="007F3DFB" w:rsidRDefault="00E01960" w:rsidP="00147076">
            <w:pPr>
              <w:spacing w:before="100" w:beforeAutospacing="1" w:after="100" w:afterAutospacing="1" w:line="240" w:lineRule="auto"/>
              <w:rPr>
                <w:szCs w:val="28"/>
                <w:lang w:eastAsia="lv-LV"/>
              </w:rPr>
            </w:pPr>
            <w:r w:rsidRPr="007F3DFB">
              <w:rPr>
                <w:szCs w:val="28"/>
                <w:lang w:eastAsia="lv-LV"/>
              </w:rPr>
              <w:t>Nav</w:t>
            </w:r>
          </w:p>
        </w:tc>
      </w:tr>
      <w:tr w:rsidR="00E01960" w:rsidRPr="007F3DFB" w14:paraId="56685FFF" w14:textId="77777777" w:rsidTr="00E01960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  <w:trHeight w:val="345"/>
          <w:tblCellSpacing w:w="15" w:type="dxa"/>
        </w:trPr>
        <w:tc>
          <w:tcPr>
            <w:tcW w:w="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BD82D" w14:textId="77777777" w:rsidR="00E01960" w:rsidRPr="007F3DFB" w:rsidRDefault="00E01960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</w:p>
        </w:tc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1161A" w14:textId="77777777" w:rsidR="00E01960" w:rsidRPr="007F3DFB" w:rsidRDefault="00E01960" w:rsidP="00912F25">
            <w:pPr>
              <w:spacing w:after="0" w:line="240" w:lineRule="auto"/>
              <w:rPr>
                <w:rFonts w:eastAsia="Times New Roman"/>
                <w:szCs w:val="28"/>
                <w:lang w:eastAsia="lv-LV"/>
              </w:rPr>
            </w:pPr>
          </w:p>
        </w:tc>
        <w:tc>
          <w:tcPr>
            <w:tcW w:w="6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9E8E4" w14:textId="77777777" w:rsidR="00E01960" w:rsidRPr="007F3DFB" w:rsidRDefault="00E01960" w:rsidP="00912F25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lv-LV"/>
              </w:rPr>
            </w:pPr>
          </w:p>
        </w:tc>
      </w:tr>
      <w:tr w:rsidR="007F3DFB" w:rsidRPr="007F3DFB" w14:paraId="1D621926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3"/>
          <w:wBefore w:w="23" w:type="dxa"/>
          <w:trHeight w:val="680"/>
          <w:tblCellSpacing w:w="0" w:type="dxa"/>
        </w:trPr>
        <w:tc>
          <w:tcPr>
            <w:tcW w:w="9864" w:type="dxa"/>
            <w:gridSpan w:val="8"/>
            <w:vAlign w:val="center"/>
          </w:tcPr>
          <w:p w14:paraId="2A306366" w14:textId="0016830D" w:rsidR="00EE383D" w:rsidRPr="007F3DFB" w:rsidRDefault="00EE383D" w:rsidP="0091753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Cs w:val="28"/>
                <w:lang w:eastAsia="lv-LV"/>
              </w:rPr>
            </w:pPr>
            <w:r w:rsidRPr="007F3DFB">
              <w:rPr>
                <w:rFonts w:eastAsia="Times New Roman"/>
                <w:b/>
                <w:bCs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7F3DFB" w:rsidRPr="007F3DFB" w14:paraId="19796462" w14:textId="77777777" w:rsidTr="00E01960">
        <w:tblPrEx>
          <w:tblBorders>
            <w:bottom w:val="none" w:sz="0" w:space="0" w:color="auto"/>
            <w:insideH w:val="outset" w:sz="6" w:space="0" w:color="auto"/>
            <w:insideV w:val="outset" w:sz="6" w:space="0" w:color="auto"/>
          </w:tblBorders>
        </w:tblPrEx>
        <w:trPr>
          <w:gridBefore w:val="3"/>
          <w:wBefore w:w="23" w:type="dxa"/>
          <w:trHeight w:val="809"/>
          <w:tblCellSpacing w:w="0" w:type="dxa"/>
        </w:trPr>
        <w:tc>
          <w:tcPr>
            <w:tcW w:w="9864" w:type="dxa"/>
            <w:gridSpan w:val="8"/>
          </w:tcPr>
          <w:tbl>
            <w:tblPr>
              <w:tblW w:w="9817" w:type="dxa"/>
              <w:tblCellSpacing w:w="0" w:type="dxa"/>
              <w:tblBorders>
                <w:top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4038"/>
              <w:gridCol w:w="5265"/>
            </w:tblGrid>
            <w:tr w:rsidR="007F3DFB" w:rsidRPr="007F3DFB" w14:paraId="3C731DA1" w14:textId="77777777" w:rsidTr="00EE383D">
              <w:trPr>
                <w:trHeight w:val="427"/>
                <w:tblCellSpacing w:w="0" w:type="dxa"/>
              </w:trPr>
              <w:tc>
                <w:tcPr>
                  <w:tcW w:w="514" w:type="dxa"/>
                  <w:tcBorders>
                    <w:top w:val="nil"/>
                  </w:tcBorders>
                  <w:hideMark/>
                </w:tcPr>
                <w:p w14:paraId="08BEC2D9" w14:textId="77777777" w:rsidR="00A900BF" w:rsidRPr="007F3DFB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4038" w:type="dxa"/>
                  <w:tcBorders>
                    <w:top w:val="nil"/>
                  </w:tcBorders>
                  <w:hideMark/>
                </w:tcPr>
                <w:p w14:paraId="1945A20D" w14:textId="3E5BC1EF" w:rsidR="00A900BF" w:rsidRPr="007F3DFB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Projekta izpildē iesaistītās institūcijas</w:t>
                  </w:r>
                </w:p>
              </w:tc>
              <w:tc>
                <w:tcPr>
                  <w:tcW w:w="5265" w:type="dxa"/>
                  <w:tcBorders>
                    <w:top w:val="nil"/>
                  </w:tcBorders>
                  <w:hideMark/>
                </w:tcPr>
                <w:p w14:paraId="1F668E70" w14:textId="19005F7B" w:rsidR="00A900BF" w:rsidRPr="007F3DFB" w:rsidRDefault="00A900BF" w:rsidP="008210A7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Projekta izpildi nodrošina Centrālā statistikas pārvalde</w:t>
                  </w:r>
                </w:p>
              </w:tc>
            </w:tr>
            <w:tr w:rsidR="007F3DFB" w:rsidRPr="007F3DFB" w14:paraId="7D59FA15" w14:textId="77777777" w:rsidTr="00EE383D">
              <w:trPr>
                <w:trHeight w:val="427"/>
                <w:tblCellSpacing w:w="0" w:type="dxa"/>
              </w:trPr>
              <w:tc>
                <w:tcPr>
                  <w:tcW w:w="514" w:type="dxa"/>
                </w:tcPr>
                <w:p w14:paraId="27447325" w14:textId="77777777" w:rsidR="00A900BF" w:rsidRPr="007F3DFB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4038" w:type="dxa"/>
                </w:tcPr>
                <w:p w14:paraId="08021B20" w14:textId="77777777" w:rsidR="00A900BF" w:rsidRPr="007F3DFB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Projekta izpildes ietekme uz pārvaldes funkcijām un institucionālo struktūru.</w:t>
                  </w:r>
                </w:p>
                <w:p w14:paraId="53D75571" w14:textId="612BB5E7" w:rsidR="00A900BF" w:rsidRPr="007F3DFB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Jaunu institūciju izveide, esošu institūciju likvidācija vai reorganizācija, to ietekme uz institūciju cilvēkresursiem.</w:t>
                  </w:r>
                </w:p>
              </w:tc>
              <w:tc>
                <w:tcPr>
                  <w:tcW w:w="5265" w:type="dxa"/>
                </w:tcPr>
                <w:p w14:paraId="06F5C072" w14:textId="59A3367A" w:rsidR="008210A7" w:rsidRPr="007F3DFB" w:rsidRDefault="00A900BF" w:rsidP="008210A7">
                  <w:pPr>
                    <w:spacing w:after="0" w:line="240" w:lineRule="auto"/>
                    <w:jc w:val="both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 xml:space="preserve">Projekts neparedz funkciju paplašināšanu. </w:t>
                  </w:r>
                </w:p>
                <w:p w14:paraId="1CE49A93" w14:textId="77777777" w:rsidR="00A900BF" w:rsidRPr="007F3DFB" w:rsidRDefault="00A900BF" w:rsidP="008210A7">
                  <w:pPr>
                    <w:spacing w:after="0" w:line="240" w:lineRule="auto"/>
                    <w:jc w:val="both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Projekts neparedz veidot jaunas, likvidēt esošās vai reorganizēt valsts institūcijas.</w:t>
                  </w:r>
                </w:p>
                <w:p w14:paraId="090AC5FC" w14:textId="77777777" w:rsidR="00A900BF" w:rsidRPr="007F3DFB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</w:p>
              </w:tc>
            </w:tr>
            <w:tr w:rsidR="007F3DFB" w:rsidRPr="007F3DFB" w14:paraId="72F5AAD5" w14:textId="77777777" w:rsidTr="00EE383D">
              <w:trPr>
                <w:trHeight w:val="427"/>
                <w:tblCellSpacing w:w="0" w:type="dxa"/>
              </w:trPr>
              <w:tc>
                <w:tcPr>
                  <w:tcW w:w="514" w:type="dxa"/>
                </w:tcPr>
                <w:p w14:paraId="7FDBF7E7" w14:textId="77777777" w:rsidR="00A900BF" w:rsidRPr="007F3DFB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4038" w:type="dxa"/>
                </w:tcPr>
                <w:p w14:paraId="34C257EC" w14:textId="77777777" w:rsidR="00A900BF" w:rsidRPr="007F3DFB" w:rsidRDefault="00A900BF" w:rsidP="00436C71">
                  <w:pPr>
                    <w:spacing w:before="100" w:beforeAutospacing="1" w:after="100" w:afterAutospacing="1" w:line="240" w:lineRule="auto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Cita informācija</w:t>
                  </w:r>
                </w:p>
              </w:tc>
              <w:tc>
                <w:tcPr>
                  <w:tcW w:w="5265" w:type="dxa"/>
                </w:tcPr>
                <w:p w14:paraId="1EB3CE14" w14:textId="77777777" w:rsidR="00A900BF" w:rsidRPr="007F3DFB" w:rsidRDefault="00A900BF" w:rsidP="00436C71">
                  <w:pPr>
                    <w:spacing w:before="100" w:beforeAutospacing="1" w:after="100" w:afterAutospacing="1" w:line="240" w:lineRule="auto"/>
                    <w:jc w:val="both"/>
                    <w:rPr>
                      <w:szCs w:val="28"/>
                      <w:lang w:eastAsia="lv-LV"/>
                    </w:rPr>
                  </w:pPr>
                  <w:r w:rsidRPr="007F3DFB">
                    <w:rPr>
                      <w:szCs w:val="28"/>
                      <w:lang w:eastAsia="lv-LV"/>
                    </w:rPr>
                    <w:t> Nav</w:t>
                  </w:r>
                </w:p>
              </w:tc>
            </w:tr>
          </w:tbl>
          <w:p w14:paraId="55A797DA" w14:textId="77777777" w:rsidR="00A900BF" w:rsidRPr="007F3DFB" w:rsidRDefault="00A900BF" w:rsidP="00436C71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Cs w:val="28"/>
                <w:lang w:eastAsia="lv-LV"/>
              </w:rPr>
            </w:pPr>
          </w:p>
        </w:tc>
      </w:tr>
    </w:tbl>
    <w:p w14:paraId="610CC370" w14:textId="27B39ADA" w:rsidR="003D3A3D" w:rsidRPr="007F3DFB" w:rsidRDefault="00F35789">
      <w:pPr>
        <w:pStyle w:val="naisf"/>
        <w:spacing w:before="60" w:beforeAutospacing="0" w:after="60" w:afterAutospacing="0"/>
        <w:rPr>
          <w:i/>
          <w:sz w:val="28"/>
          <w:szCs w:val="28"/>
        </w:rPr>
      </w:pPr>
      <w:r w:rsidRPr="007F3DFB">
        <w:rPr>
          <w:i/>
          <w:sz w:val="28"/>
          <w:szCs w:val="28"/>
        </w:rPr>
        <w:t>Anotācijas III</w:t>
      </w:r>
      <w:r w:rsidR="00E01960">
        <w:rPr>
          <w:i/>
          <w:sz w:val="28"/>
          <w:szCs w:val="28"/>
        </w:rPr>
        <w:t xml:space="preserve"> un</w:t>
      </w:r>
      <w:r w:rsidR="0039081A" w:rsidRPr="007F3DFB">
        <w:rPr>
          <w:i/>
          <w:sz w:val="28"/>
          <w:szCs w:val="28"/>
        </w:rPr>
        <w:t xml:space="preserve"> </w:t>
      </w:r>
      <w:r w:rsidRPr="007F3DFB">
        <w:rPr>
          <w:i/>
          <w:sz w:val="28"/>
          <w:szCs w:val="28"/>
        </w:rPr>
        <w:t xml:space="preserve">IV sadaļa – </w:t>
      </w:r>
      <w:r w:rsidRPr="007F3DFB">
        <w:rPr>
          <w:bCs/>
          <w:i/>
          <w:sz w:val="28"/>
          <w:szCs w:val="28"/>
        </w:rPr>
        <w:t>projekts šīs jomas neskar</w:t>
      </w:r>
      <w:r w:rsidRPr="007F3DFB">
        <w:rPr>
          <w:i/>
          <w:sz w:val="28"/>
          <w:szCs w:val="28"/>
        </w:rPr>
        <w:t>.</w:t>
      </w:r>
    </w:p>
    <w:p w14:paraId="7B484F88" w14:textId="77777777" w:rsidR="00D7128A" w:rsidRPr="007F3DFB" w:rsidRDefault="00D7128A" w:rsidP="00B74365">
      <w:pPr>
        <w:pStyle w:val="naisf"/>
        <w:tabs>
          <w:tab w:val="left" w:pos="7797"/>
          <w:tab w:val="left" w:pos="8647"/>
          <w:tab w:val="left" w:pos="8789"/>
        </w:tabs>
        <w:spacing w:before="60" w:beforeAutospacing="0" w:after="60" w:afterAutospacing="0"/>
        <w:rPr>
          <w:sz w:val="28"/>
          <w:szCs w:val="28"/>
        </w:rPr>
      </w:pPr>
    </w:p>
    <w:p w14:paraId="55FFB140" w14:textId="77777777" w:rsidR="00987F69" w:rsidRPr="007F3DFB" w:rsidRDefault="00987F69" w:rsidP="00B74365">
      <w:pPr>
        <w:pStyle w:val="naisf"/>
        <w:tabs>
          <w:tab w:val="left" w:pos="7797"/>
          <w:tab w:val="left" w:pos="8647"/>
          <w:tab w:val="left" w:pos="8789"/>
        </w:tabs>
        <w:spacing w:before="60" w:beforeAutospacing="0" w:after="60" w:afterAutospacing="0"/>
        <w:rPr>
          <w:sz w:val="28"/>
          <w:szCs w:val="28"/>
        </w:rPr>
      </w:pPr>
    </w:p>
    <w:p w14:paraId="4270FEF6" w14:textId="77777777" w:rsidR="00AA2194" w:rsidRPr="005D3283" w:rsidRDefault="00AA2194" w:rsidP="00146B54">
      <w:pPr>
        <w:spacing w:after="0" w:line="240" w:lineRule="auto"/>
        <w:jc w:val="both"/>
        <w:rPr>
          <w:bCs/>
          <w:color w:val="000000"/>
          <w:szCs w:val="28"/>
        </w:rPr>
      </w:pPr>
      <w:r w:rsidRPr="005D3283">
        <w:rPr>
          <w:bCs/>
          <w:color w:val="000000"/>
          <w:szCs w:val="28"/>
        </w:rPr>
        <w:t>Ministru prezidenta biedrs,</w:t>
      </w:r>
    </w:p>
    <w:p w14:paraId="03F1F891" w14:textId="4C715AFB" w:rsidR="00AA2194" w:rsidRPr="005D3283" w:rsidRDefault="00AA2194" w:rsidP="00146B54">
      <w:pPr>
        <w:spacing w:after="0" w:line="240" w:lineRule="auto"/>
        <w:jc w:val="both"/>
        <w:rPr>
          <w:szCs w:val="28"/>
        </w:rPr>
      </w:pPr>
      <w:r w:rsidRPr="005D3283">
        <w:rPr>
          <w:bCs/>
          <w:color w:val="000000"/>
          <w:szCs w:val="28"/>
        </w:rPr>
        <w:t>ekonomikas ministrs</w:t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r w:rsidRPr="005D3283">
        <w:rPr>
          <w:bCs/>
          <w:color w:val="000000"/>
          <w:szCs w:val="28"/>
        </w:rPr>
        <w:tab/>
      </w:r>
      <w:proofErr w:type="spellStart"/>
      <w:r w:rsidRPr="005D3283">
        <w:rPr>
          <w:szCs w:val="28"/>
        </w:rPr>
        <w:t>A.Ašeradens</w:t>
      </w:r>
      <w:proofErr w:type="spellEnd"/>
    </w:p>
    <w:p w14:paraId="74D973F1" w14:textId="77777777" w:rsidR="00AA2194" w:rsidRPr="005D3283" w:rsidRDefault="00AA2194" w:rsidP="00146B54">
      <w:pPr>
        <w:jc w:val="both"/>
        <w:rPr>
          <w:bCs/>
          <w:color w:val="000000"/>
          <w:szCs w:val="28"/>
          <w:highlight w:val="yellow"/>
        </w:rPr>
      </w:pPr>
    </w:p>
    <w:p w14:paraId="5541D744" w14:textId="77777777" w:rsidR="00AA2194" w:rsidRPr="005D3283" w:rsidRDefault="00AA2194" w:rsidP="00146B54">
      <w:pPr>
        <w:spacing w:after="0" w:line="240" w:lineRule="auto"/>
        <w:jc w:val="both"/>
        <w:rPr>
          <w:szCs w:val="28"/>
        </w:rPr>
      </w:pPr>
      <w:r w:rsidRPr="005D3283">
        <w:rPr>
          <w:szCs w:val="28"/>
        </w:rPr>
        <w:t xml:space="preserve">Vīza: </w:t>
      </w:r>
    </w:p>
    <w:p w14:paraId="59EC2923" w14:textId="33BC3AEF" w:rsidR="00AA2194" w:rsidRPr="005D3283" w:rsidRDefault="00AA2194" w:rsidP="00146B54">
      <w:pPr>
        <w:spacing w:after="0" w:line="240" w:lineRule="auto"/>
        <w:jc w:val="both"/>
        <w:rPr>
          <w:rFonts w:eastAsia="Times New Roman"/>
          <w:szCs w:val="28"/>
        </w:rPr>
      </w:pPr>
      <w:r w:rsidRPr="005D3283">
        <w:rPr>
          <w:szCs w:val="28"/>
        </w:rPr>
        <w:t xml:space="preserve">Valsts sekretārs </w:t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Pr="005D3283">
        <w:rPr>
          <w:szCs w:val="28"/>
        </w:rPr>
        <w:tab/>
      </w:r>
      <w:r w:rsidR="00146B54">
        <w:rPr>
          <w:szCs w:val="28"/>
        </w:rPr>
        <w:tab/>
      </w:r>
      <w:proofErr w:type="spellStart"/>
      <w:r w:rsidRPr="005D3283">
        <w:rPr>
          <w:szCs w:val="28"/>
        </w:rPr>
        <w:t>J.Stinka</w:t>
      </w:r>
      <w:proofErr w:type="spellEnd"/>
    </w:p>
    <w:p w14:paraId="53F310F6" w14:textId="77777777" w:rsidR="00AA2194" w:rsidRPr="005D3283" w:rsidRDefault="00AA2194" w:rsidP="00AA2194">
      <w:pPr>
        <w:spacing w:after="0" w:line="240" w:lineRule="auto"/>
        <w:rPr>
          <w:rFonts w:eastAsia="Times New Roman"/>
          <w:color w:val="1F497D"/>
          <w:szCs w:val="28"/>
        </w:rPr>
      </w:pPr>
    </w:p>
    <w:p w14:paraId="526BBEC1" w14:textId="2ED95411" w:rsidR="002F0733" w:rsidRDefault="002F0733" w:rsidP="00674A83">
      <w:pPr>
        <w:tabs>
          <w:tab w:val="left" w:pos="7797"/>
        </w:tabs>
        <w:spacing w:after="0" w:line="240" w:lineRule="auto"/>
        <w:rPr>
          <w:rFonts w:eastAsia="Times New Roman"/>
          <w:szCs w:val="28"/>
          <w:lang w:eastAsia="lv-LV"/>
        </w:rPr>
      </w:pPr>
      <w:bookmarkStart w:id="2" w:name="_GoBack"/>
      <w:bookmarkEnd w:id="2"/>
    </w:p>
    <w:p w14:paraId="627AD94E" w14:textId="77777777" w:rsidR="002F0733" w:rsidRDefault="002F0733" w:rsidP="00674A83">
      <w:pPr>
        <w:tabs>
          <w:tab w:val="left" w:pos="7797"/>
        </w:tabs>
        <w:spacing w:after="0" w:line="240" w:lineRule="auto"/>
        <w:rPr>
          <w:rFonts w:eastAsia="Times New Roman"/>
          <w:szCs w:val="28"/>
          <w:lang w:eastAsia="lv-LV"/>
        </w:rPr>
      </w:pPr>
    </w:p>
    <w:p w14:paraId="7BAF7C34" w14:textId="0A81C117" w:rsidR="00D7128A" w:rsidRPr="007F3DFB" w:rsidRDefault="00B66B37" w:rsidP="00674A83">
      <w:pPr>
        <w:tabs>
          <w:tab w:val="left" w:pos="7797"/>
        </w:tabs>
        <w:spacing w:after="0" w:line="240" w:lineRule="auto"/>
        <w:rPr>
          <w:rFonts w:eastAsia="Times New Roman"/>
          <w:szCs w:val="28"/>
        </w:rPr>
      </w:pPr>
      <w:r w:rsidRPr="007F3DFB">
        <w:rPr>
          <w:rFonts w:eastAsia="Times New Roman"/>
          <w:szCs w:val="28"/>
          <w:lang w:eastAsia="lv-LV"/>
        </w:rPr>
        <w:tab/>
      </w:r>
      <w:r w:rsidRPr="007F3DFB">
        <w:rPr>
          <w:rFonts w:eastAsia="Times New Roman"/>
          <w:szCs w:val="28"/>
          <w:lang w:eastAsia="lv-LV"/>
        </w:rPr>
        <w:tab/>
      </w:r>
      <w:r w:rsidRPr="007F3DFB">
        <w:rPr>
          <w:rFonts w:eastAsia="Times New Roman"/>
          <w:szCs w:val="28"/>
          <w:lang w:eastAsia="lv-LV"/>
        </w:rPr>
        <w:tab/>
      </w:r>
      <w:r w:rsidRPr="007F3DFB">
        <w:rPr>
          <w:szCs w:val="28"/>
        </w:rPr>
        <w:t xml:space="preserve"> </w:t>
      </w:r>
    </w:p>
    <w:p w14:paraId="7F34D477" w14:textId="539AB5FD" w:rsidR="006B6EFB" w:rsidRPr="00146B54" w:rsidRDefault="00E01960">
      <w:pPr>
        <w:spacing w:after="0" w:line="240" w:lineRule="auto"/>
        <w:rPr>
          <w:sz w:val="22"/>
        </w:rPr>
      </w:pPr>
      <w:r w:rsidRPr="00146B54">
        <w:rPr>
          <w:sz w:val="22"/>
        </w:rPr>
        <w:t>26.07</w:t>
      </w:r>
      <w:r w:rsidR="006B6EFB" w:rsidRPr="00146B54">
        <w:rPr>
          <w:sz w:val="22"/>
        </w:rPr>
        <w:t>.201</w:t>
      </w:r>
      <w:r w:rsidR="00720AA9" w:rsidRPr="00146B54">
        <w:rPr>
          <w:sz w:val="22"/>
        </w:rPr>
        <w:t>6</w:t>
      </w:r>
      <w:r w:rsidR="003B7BE0" w:rsidRPr="00146B54">
        <w:rPr>
          <w:sz w:val="22"/>
        </w:rPr>
        <w:t xml:space="preserve"> </w:t>
      </w:r>
    </w:p>
    <w:p w14:paraId="28FE990D" w14:textId="77777777" w:rsidR="00AA2194" w:rsidRPr="00146B54" w:rsidRDefault="00AA2194" w:rsidP="00AA2194">
      <w:pPr>
        <w:spacing w:after="0" w:line="240" w:lineRule="auto"/>
        <w:ind w:right="-284"/>
        <w:rPr>
          <w:sz w:val="22"/>
        </w:rPr>
      </w:pPr>
      <w:r w:rsidRPr="00146B54">
        <w:rPr>
          <w:sz w:val="22"/>
        </w:rPr>
        <w:fldChar w:fldCharType="begin"/>
      </w:r>
      <w:r w:rsidRPr="00146B54">
        <w:rPr>
          <w:sz w:val="22"/>
        </w:rPr>
        <w:instrText xml:space="preserve"> NUMWORDS  \* MERGEFORMAT </w:instrText>
      </w:r>
      <w:r w:rsidRPr="00146B54">
        <w:rPr>
          <w:sz w:val="22"/>
        </w:rPr>
        <w:fldChar w:fldCharType="separate"/>
      </w:r>
      <w:r w:rsidR="00D36305">
        <w:rPr>
          <w:noProof/>
          <w:sz w:val="22"/>
        </w:rPr>
        <w:t>1190</w:t>
      </w:r>
      <w:r w:rsidRPr="00146B54">
        <w:rPr>
          <w:sz w:val="22"/>
        </w:rPr>
        <w:fldChar w:fldCharType="end"/>
      </w:r>
    </w:p>
    <w:p w14:paraId="14945898" w14:textId="29F7B953" w:rsidR="00017DF0" w:rsidRPr="00146B54" w:rsidRDefault="00AA2194">
      <w:pPr>
        <w:spacing w:after="0" w:line="240" w:lineRule="auto"/>
        <w:rPr>
          <w:sz w:val="22"/>
        </w:rPr>
      </w:pPr>
      <w:proofErr w:type="spellStart"/>
      <w:r w:rsidRPr="00146B54">
        <w:rPr>
          <w:sz w:val="22"/>
        </w:rPr>
        <w:t>Začeste</w:t>
      </w:r>
      <w:proofErr w:type="spellEnd"/>
      <w:r w:rsidR="00017DF0" w:rsidRPr="00146B54">
        <w:rPr>
          <w:sz w:val="22"/>
        </w:rPr>
        <w:t>, 67366</w:t>
      </w:r>
      <w:r w:rsidRPr="00146B54">
        <w:rPr>
          <w:sz w:val="22"/>
        </w:rPr>
        <w:t>897</w:t>
      </w:r>
    </w:p>
    <w:p w14:paraId="1A177505" w14:textId="488E1FA0" w:rsidR="00AA2194" w:rsidRPr="00146B54" w:rsidRDefault="00AA2194">
      <w:pPr>
        <w:spacing w:after="0" w:line="240" w:lineRule="auto"/>
        <w:rPr>
          <w:sz w:val="22"/>
        </w:rPr>
      </w:pPr>
      <w:r w:rsidRPr="00146B54">
        <w:rPr>
          <w:sz w:val="22"/>
        </w:rPr>
        <w:t>Ieva.Zaceste</w:t>
      </w:r>
      <w:r w:rsidR="00017DF0" w:rsidRPr="00146B54">
        <w:rPr>
          <w:sz w:val="22"/>
        </w:rPr>
        <w:t>@csb.gov.lv</w:t>
      </w:r>
    </w:p>
    <w:p w14:paraId="0F600F06" w14:textId="732D211C" w:rsidR="00AA2194" w:rsidRDefault="00AA2194" w:rsidP="00AA2194">
      <w:pPr>
        <w:rPr>
          <w:sz w:val="22"/>
        </w:rPr>
      </w:pPr>
    </w:p>
    <w:p w14:paraId="255C1766" w14:textId="77777777" w:rsidR="007402C2" w:rsidRPr="00AA2194" w:rsidRDefault="007402C2" w:rsidP="00AA2194">
      <w:pPr>
        <w:rPr>
          <w:sz w:val="22"/>
        </w:rPr>
      </w:pPr>
    </w:p>
    <w:sectPr w:rsidR="007402C2" w:rsidRPr="00AA2194" w:rsidSect="00987F69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1DB8A" w14:textId="77777777" w:rsidR="007B3B54" w:rsidRDefault="007B3B54">
      <w:pPr>
        <w:spacing w:after="0" w:line="240" w:lineRule="auto"/>
      </w:pPr>
      <w:r>
        <w:separator/>
      </w:r>
    </w:p>
  </w:endnote>
  <w:endnote w:type="continuationSeparator" w:id="0">
    <w:p w14:paraId="728D4693" w14:textId="77777777" w:rsidR="007B3B54" w:rsidRDefault="007B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8A09A" w14:textId="47519AE5" w:rsidR="00AA2194" w:rsidRPr="00AA2194" w:rsidRDefault="00AA2194" w:rsidP="00AA2194">
    <w:pPr>
      <w:pStyle w:val="Footer"/>
      <w:jc w:val="both"/>
      <w:rPr>
        <w:sz w:val="24"/>
        <w:szCs w:val="24"/>
      </w:rPr>
    </w:pPr>
    <w:r w:rsidRPr="00AA2194">
      <w:rPr>
        <w:sz w:val="24"/>
        <w:szCs w:val="24"/>
      </w:rPr>
      <w:fldChar w:fldCharType="begin"/>
    </w:r>
    <w:r w:rsidRPr="00AA2194">
      <w:rPr>
        <w:sz w:val="24"/>
        <w:szCs w:val="24"/>
      </w:rPr>
      <w:instrText xml:space="preserve"> FILENAME  \* MERGEFORMAT </w:instrText>
    </w:r>
    <w:r w:rsidRPr="00AA2194">
      <w:rPr>
        <w:sz w:val="24"/>
        <w:szCs w:val="24"/>
      </w:rPr>
      <w:fldChar w:fldCharType="separate"/>
    </w:r>
    <w:r w:rsidR="00F77717">
      <w:rPr>
        <w:noProof/>
        <w:sz w:val="24"/>
        <w:szCs w:val="24"/>
      </w:rPr>
      <w:t>EMAnot_260716_PRODCOM</w:t>
    </w:r>
    <w:r w:rsidRPr="00AA2194">
      <w:rPr>
        <w:sz w:val="24"/>
        <w:szCs w:val="24"/>
      </w:rPr>
      <w:fldChar w:fldCharType="end"/>
    </w:r>
    <w:r w:rsidRPr="00AA2194">
      <w:rPr>
        <w:sz w:val="24"/>
        <w:szCs w:val="24"/>
      </w:rPr>
      <w:t xml:space="preserve">; </w:t>
    </w:r>
    <w:r w:rsidRPr="00AA2194">
      <w:rPr>
        <w:color w:val="000000"/>
        <w:sz w:val="24"/>
        <w:szCs w:val="24"/>
      </w:rPr>
      <w:t>Noteikumi par rūpniecības produktu kodu sarakstu</w:t>
    </w:r>
  </w:p>
  <w:p w14:paraId="242A37BA" w14:textId="77777777" w:rsidR="008855D4" w:rsidRDefault="008855D4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AA0B" w14:textId="769B26C7" w:rsidR="00AA2194" w:rsidRPr="00AA2194" w:rsidRDefault="00AA2194" w:rsidP="00AA2194">
    <w:pPr>
      <w:pStyle w:val="Footer"/>
      <w:jc w:val="both"/>
      <w:rPr>
        <w:sz w:val="24"/>
        <w:szCs w:val="24"/>
      </w:rPr>
    </w:pPr>
    <w:r w:rsidRPr="00AA2194">
      <w:rPr>
        <w:sz w:val="24"/>
        <w:szCs w:val="24"/>
      </w:rPr>
      <w:fldChar w:fldCharType="begin"/>
    </w:r>
    <w:r w:rsidRPr="00AA2194">
      <w:rPr>
        <w:sz w:val="24"/>
        <w:szCs w:val="24"/>
      </w:rPr>
      <w:instrText xml:space="preserve"> FILENAME  \* MERGEFORMAT </w:instrText>
    </w:r>
    <w:r w:rsidRPr="00AA2194">
      <w:rPr>
        <w:sz w:val="24"/>
        <w:szCs w:val="24"/>
      </w:rPr>
      <w:fldChar w:fldCharType="separate"/>
    </w:r>
    <w:r w:rsidR="00066D72">
      <w:rPr>
        <w:noProof/>
        <w:sz w:val="24"/>
        <w:szCs w:val="24"/>
      </w:rPr>
      <w:t>EMAnot_270516_PRODCOM</w:t>
    </w:r>
    <w:r w:rsidRPr="00AA2194">
      <w:rPr>
        <w:sz w:val="24"/>
        <w:szCs w:val="24"/>
      </w:rPr>
      <w:fldChar w:fldCharType="end"/>
    </w:r>
    <w:r w:rsidRPr="00AA2194">
      <w:rPr>
        <w:sz w:val="24"/>
        <w:szCs w:val="24"/>
      </w:rPr>
      <w:t xml:space="preserve">; </w:t>
    </w:r>
    <w:r w:rsidRPr="00AA2194">
      <w:rPr>
        <w:color w:val="000000"/>
        <w:sz w:val="24"/>
        <w:szCs w:val="24"/>
      </w:rPr>
      <w:t>Noteikumi par rūpniecības produktu kodu sarakstu</w:t>
    </w:r>
  </w:p>
  <w:p w14:paraId="19F0766B" w14:textId="6DCAF916" w:rsidR="008855D4" w:rsidRPr="00AA2194" w:rsidRDefault="008855D4" w:rsidP="00AA2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C110E" w14:textId="77777777" w:rsidR="007B3B54" w:rsidRDefault="007B3B54">
      <w:pPr>
        <w:spacing w:after="0" w:line="240" w:lineRule="auto"/>
      </w:pPr>
      <w:r>
        <w:separator/>
      </w:r>
    </w:p>
  </w:footnote>
  <w:footnote w:type="continuationSeparator" w:id="0">
    <w:p w14:paraId="38867378" w14:textId="77777777" w:rsidR="007B3B54" w:rsidRDefault="007B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20DEB" w14:textId="77777777" w:rsidR="008855D4" w:rsidRDefault="008855D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D36305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14:paraId="54FCA425" w14:textId="77777777" w:rsidR="008855D4" w:rsidRDefault="00885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68A5"/>
    <w:multiLevelType w:val="hybridMultilevel"/>
    <w:tmpl w:val="8D36E3B4"/>
    <w:lvl w:ilvl="0" w:tplc="ECAC1846">
      <w:start w:val="1"/>
      <w:numFmt w:val="decimal"/>
      <w:pStyle w:val="VSIPpiezimes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" w15:restartNumberingAfterBreak="0">
    <w:nsid w:val="65C75675"/>
    <w:multiLevelType w:val="multilevel"/>
    <w:tmpl w:val="194261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DA6CD6"/>
    <w:multiLevelType w:val="hybridMultilevel"/>
    <w:tmpl w:val="2DE8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EB"/>
    <w:rsid w:val="000011B3"/>
    <w:rsid w:val="000035BC"/>
    <w:rsid w:val="00010382"/>
    <w:rsid w:val="0001268F"/>
    <w:rsid w:val="00017DF0"/>
    <w:rsid w:val="000229DD"/>
    <w:rsid w:val="00023165"/>
    <w:rsid w:val="00027310"/>
    <w:rsid w:val="00035577"/>
    <w:rsid w:val="00050288"/>
    <w:rsid w:val="00054028"/>
    <w:rsid w:val="00065F19"/>
    <w:rsid w:val="00066D72"/>
    <w:rsid w:val="00066E63"/>
    <w:rsid w:val="00074855"/>
    <w:rsid w:val="00076A72"/>
    <w:rsid w:val="00086261"/>
    <w:rsid w:val="00096CC6"/>
    <w:rsid w:val="000976B0"/>
    <w:rsid w:val="000A0F38"/>
    <w:rsid w:val="000A786E"/>
    <w:rsid w:val="000C0A2A"/>
    <w:rsid w:val="000C0E5F"/>
    <w:rsid w:val="000D4EC6"/>
    <w:rsid w:val="000D59CB"/>
    <w:rsid w:val="000D6E53"/>
    <w:rsid w:val="000E01ED"/>
    <w:rsid w:val="000E3961"/>
    <w:rsid w:val="000E6C20"/>
    <w:rsid w:val="000F079F"/>
    <w:rsid w:val="000F18F5"/>
    <w:rsid w:val="000F7D2B"/>
    <w:rsid w:val="00100D4A"/>
    <w:rsid w:val="00113BCC"/>
    <w:rsid w:val="00124A7A"/>
    <w:rsid w:val="001266D1"/>
    <w:rsid w:val="00130AF2"/>
    <w:rsid w:val="001319A7"/>
    <w:rsid w:val="001326F2"/>
    <w:rsid w:val="00134962"/>
    <w:rsid w:val="00141910"/>
    <w:rsid w:val="0014229F"/>
    <w:rsid w:val="00146B54"/>
    <w:rsid w:val="001513BB"/>
    <w:rsid w:val="0015248F"/>
    <w:rsid w:val="0015612A"/>
    <w:rsid w:val="00156AC8"/>
    <w:rsid w:val="00157210"/>
    <w:rsid w:val="0017315A"/>
    <w:rsid w:val="00174028"/>
    <w:rsid w:val="00174486"/>
    <w:rsid w:val="00184116"/>
    <w:rsid w:val="0019535F"/>
    <w:rsid w:val="001A41BE"/>
    <w:rsid w:val="001C0365"/>
    <w:rsid w:val="001C3FC8"/>
    <w:rsid w:val="001C45AF"/>
    <w:rsid w:val="001C72B2"/>
    <w:rsid w:val="001C78E7"/>
    <w:rsid w:val="001D2AA8"/>
    <w:rsid w:val="001E41A1"/>
    <w:rsid w:val="001F0CA1"/>
    <w:rsid w:val="001F21A4"/>
    <w:rsid w:val="001F2C51"/>
    <w:rsid w:val="002016F4"/>
    <w:rsid w:val="0020451B"/>
    <w:rsid w:val="00222FA7"/>
    <w:rsid w:val="002426E9"/>
    <w:rsid w:val="00242CCD"/>
    <w:rsid w:val="00246835"/>
    <w:rsid w:val="0026484F"/>
    <w:rsid w:val="0027221A"/>
    <w:rsid w:val="002810EB"/>
    <w:rsid w:val="00283840"/>
    <w:rsid w:val="002852BD"/>
    <w:rsid w:val="0028780E"/>
    <w:rsid w:val="00293C74"/>
    <w:rsid w:val="0029675F"/>
    <w:rsid w:val="002A2401"/>
    <w:rsid w:val="002A2752"/>
    <w:rsid w:val="002A6E75"/>
    <w:rsid w:val="002B7237"/>
    <w:rsid w:val="002C135E"/>
    <w:rsid w:val="002C5BF7"/>
    <w:rsid w:val="002D1DA3"/>
    <w:rsid w:val="002D6A74"/>
    <w:rsid w:val="002E0FF7"/>
    <w:rsid w:val="002E7EF7"/>
    <w:rsid w:val="002F0733"/>
    <w:rsid w:val="002F1466"/>
    <w:rsid w:val="002F4D56"/>
    <w:rsid w:val="0030105E"/>
    <w:rsid w:val="00310DB4"/>
    <w:rsid w:val="003156BB"/>
    <w:rsid w:val="00330A23"/>
    <w:rsid w:val="0033592D"/>
    <w:rsid w:val="00355FD0"/>
    <w:rsid w:val="003620B3"/>
    <w:rsid w:val="00362AF8"/>
    <w:rsid w:val="0036664C"/>
    <w:rsid w:val="00380E77"/>
    <w:rsid w:val="0039081A"/>
    <w:rsid w:val="00395A9C"/>
    <w:rsid w:val="003A34BB"/>
    <w:rsid w:val="003A6FB2"/>
    <w:rsid w:val="003B2F83"/>
    <w:rsid w:val="003B62F8"/>
    <w:rsid w:val="003B633A"/>
    <w:rsid w:val="003B7BE0"/>
    <w:rsid w:val="003C230A"/>
    <w:rsid w:val="003D3A3D"/>
    <w:rsid w:val="003D4F79"/>
    <w:rsid w:val="003D68D9"/>
    <w:rsid w:val="003E1FD7"/>
    <w:rsid w:val="003E6549"/>
    <w:rsid w:val="003F3719"/>
    <w:rsid w:val="004000E1"/>
    <w:rsid w:val="00402B45"/>
    <w:rsid w:val="00403EDC"/>
    <w:rsid w:val="00420143"/>
    <w:rsid w:val="00424590"/>
    <w:rsid w:val="00425329"/>
    <w:rsid w:val="0043592D"/>
    <w:rsid w:val="004359CF"/>
    <w:rsid w:val="00436C71"/>
    <w:rsid w:val="00441D10"/>
    <w:rsid w:val="00446470"/>
    <w:rsid w:val="00447810"/>
    <w:rsid w:val="00450169"/>
    <w:rsid w:val="00455F1E"/>
    <w:rsid w:val="00456FFB"/>
    <w:rsid w:val="00457A56"/>
    <w:rsid w:val="00465506"/>
    <w:rsid w:val="004664D0"/>
    <w:rsid w:val="00474EB9"/>
    <w:rsid w:val="0047718B"/>
    <w:rsid w:val="00483A32"/>
    <w:rsid w:val="00496FDB"/>
    <w:rsid w:val="004A04BF"/>
    <w:rsid w:val="004A33A1"/>
    <w:rsid w:val="004B4753"/>
    <w:rsid w:val="004B60C1"/>
    <w:rsid w:val="004B7914"/>
    <w:rsid w:val="004C0E14"/>
    <w:rsid w:val="004D22F0"/>
    <w:rsid w:val="004E52CF"/>
    <w:rsid w:val="004E61B8"/>
    <w:rsid w:val="004E7931"/>
    <w:rsid w:val="004F04FB"/>
    <w:rsid w:val="004F7548"/>
    <w:rsid w:val="00513DDB"/>
    <w:rsid w:val="00513F9D"/>
    <w:rsid w:val="005158FA"/>
    <w:rsid w:val="00517C4B"/>
    <w:rsid w:val="00527546"/>
    <w:rsid w:val="0053324F"/>
    <w:rsid w:val="0053725F"/>
    <w:rsid w:val="0054527F"/>
    <w:rsid w:val="005550C6"/>
    <w:rsid w:val="005640F6"/>
    <w:rsid w:val="00565966"/>
    <w:rsid w:val="00576D95"/>
    <w:rsid w:val="00577052"/>
    <w:rsid w:val="005809AF"/>
    <w:rsid w:val="0058221B"/>
    <w:rsid w:val="0058527D"/>
    <w:rsid w:val="005873B4"/>
    <w:rsid w:val="005879A6"/>
    <w:rsid w:val="00590681"/>
    <w:rsid w:val="00596742"/>
    <w:rsid w:val="005A3424"/>
    <w:rsid w:val="005A4222"/>
    <w:rsid w:val="005A4D63"/>
    <w:rsid w:val="005A562E"/>
    <w:rsid w:val="005A60B4"/>
    <w:rsid w:val="005A6C33"/>
    <w:rsid w:val="005A6FA1"/>
    <w:rsid w:val="005B7004"/>
    <w:rsid w:val="005C0E1F"/>
    <w:rsid w:val="005D4A60"/>
    <w:rsid w:val="005E4E93"/>
    <w:rsid w:val="005E755F"/>
    <w:rsid w:val="005E7782"/>
    <w:rsid w:val="005F18F1"/>
    <w:rsid w:val="005F1CEB"/>
    <w:rsid w:val="005F416C"/>
    <w:rsid w:val="005F6376"/>
    <w:rsid w:val="00610470"/>
    <w:rsid w:val="00612AEE"/>
    <w:rsid w:val="0061639C"/>
    <w:rsid w:val="006168BB"/>
    <w:rsid w:val="00626526"/>
    <w:rsid w:val="0063335D"/>
    <w:rsid w:val="006354FB"/>
    <w:rsid w:val="00637925"/>
    <w:rsid w:val="00641943"/>
    <w:rsid w:val="006428F7"/>
    <w:rsid w:val="00652D20"/>
    <w:rsid w:val="00671CAE"/>
    <w:rsid w:val="006728DC"/>
    <w:rsid w:val="00674A83"/>
    <w:rsid w:val="006827FE"/>
    <w:rsid w:val="00683628"/>
    <w:rsid w:val="00690BAF"/>
    <w:rsid w:val="00691735"/>
    <w:rsid w:val="006929A7"/>
    <w:rsid w:val="00694081"/>
    <w:rsid w:val="006A0D3C"/>
    <w:rsid w:val="006A1FAD"/>
    <w:rsid w:val="006A355C"/>
    <w:rsid w:val="006A59DF"/>
    <w:rsid w:val="006B450C"/>
    <w:rsid w:val="006B4581"/>
    <w:rsid w:val="006B598B"/>
    <w:rsid w:val="006B6EFB"/>
    <w:rsid w:val="006C0867"/>
    <w:rsid w:val="006C2C70"/>
    <w:rsid w:val="006C4A9E"/>
    <w:rsid w:val="006D23AC"/>
    <w:rsid w:val="006E0728"/>
    <w:rsid w:val="006E3C34"/>
    <w:rsid w:val="00701C22"/>
    <w:rsid w:val="00704FA2"/>
    <w:rsid w:val="00706AF7"/>
    <w:rsid w:val="00707A68"/>
    <w:rsid w:val="00720AA9"/>
    <w:rsid w:val="00732086"/>
    <w:rsid w:val="007402C2"/>
    <w:rsid w:val="0075214A"/>
    <w:rsid w:val="00752E87"/>
    <w:rsid w:val="00752F4F"/>
    <w:rsid w:val="0075415D"/>
    <w:rsid w:val="00760B3F"/>
    <w:rsid w:val="00765C3B"/>
    <w:rsid w:val="007662CE"/>
    <w:rsid w:val="00773D87"/>
    <w:rsid w:val="00774B1E"/>
    <w:rsid w:val="0077667C"/>
    <w:rsid w:val="00786509"/>
    <w:rsid w:val="00787D53"/>
    <w:rsid w:val="00792827"/>
    <w:rsid w:val="007B1E51"/>
    <w:rsid w:val="007B3317"/>
    <w:rsid w:val="007B3B54"/>
    <w:rsid w:val="007B5FD0"/>
    <w:rsid w:val="007C3E2B"/>
    <w:rsid w:val="007D38F4"/>
    <w:rsid w:val="007D3EDD"/>
    <w:rsid w:val="007E6525"/>
    <w:rsid w:val="007F3DFB"/>
    <w:rsid w:val="007F4879"/>
    <w:rsid w:val="007F4931"/>
    <w:rsid w:val="007F5F34"/>
    <w:rsid w:val="007F64F0"/>
    <w:rsid w:val="00801540"/>
    <w:rsid w:val="00801E41"/>
    <w:rsid w:val="00802171"/>
    <w:rsid w:val="008051CC"/>
    <w:rsid w:val="008069C2"/>
    <w:rsid w:val="0080730B"/>
    <w:rsid w:val="00807C74"/>
    <w:rsid w:val="00816B0E"/>
    <w:rsid w:val="008210A7"/>
    <w:rsid w:val="008248D3"/>
    <w:rsid w:val="00826657"/>
    <w:rsid w:val="00827790"/>
    <w:rsid w:val="00835530"/>
    <w:rsid w:val="0084404C"/>
    <w:rsid w:val="00852D43"/>
    <w:rsid w:val="008572F7"/>
    <w:rsid w:val="0086768D"/>
    <w:rsid w:val="0087087A"/>
    <w:rsid w:val="00870AD5"/>
    <w:rsid w:val="00876B9A"/>
    <w:rsid w:val="00877AE6"/>
    <w:rsid w:val="008855D4"/>
    <w:rsid w:val="0089211B"/>
    <w:rsid w:val="0089217F"/>
    <w:rsid w:val="008C3541"/>
    <w:rsid w:val="008C4AC0"/>
    <w:rsid w:val="008C588E"/>
    <w:rsid w:val="008D1C63"/>
    <w:rsid w:val="008E09C6"/>
    <w:rsid w:val="008E5196"/>
    <w:rsid w:val="008F22E1"/>
    <w:rsid w:val="008F6A97"/>
    <w:rsid w:val="008F70E9"/>
    <w:rsid w:val="00900213"/>
    <w:rsid w:val="00900359"/>
    <w:rsid w:val="00903B7D"/>
    <w:rsid w:val="00907F78"/>
    <w:rsid w:val="00910D4C"/>
    <w:rsid w:val="00911CDE"/>
    <w:rsid w:val="00911F93"/>
    <w:rsid w:val="00912F25"/>
    <w:rsid w:val="00916088"/>
    <w:rsid w:val="009160D0"/>
    <w:rsid w:val="00917533"/>
    <w:rsid w:val="00917E94"/>
    <w:rsid w:val="0092201B"/>
    <w:rsid w:val="00923762"/>
    <w:rsid w:val="00923808"/>
    <w:rsid w:val="00924B87"/>
    <w:rsid w:val="00930E97"/>
    <w:rsid w:val="009368D3"/>
    <w:rsid w:val="00942084"/>
    <w:rsid w:val="00944520"/>
    <w:rsid w:val="00947768"/>
    <w:rsid w:val="00956310"/>
    <w:rsid w:val="009601DB"/>
    <w:rsid w:val="00961BEB"/>
    <w:rsid w:val="00963BC8"/>
    <w:rsid w:val="00970A85"/>
    <w:rsid w:val="009721EA"/>
    <w:rsid w:val="0098060E"/>
    <w:rsid w:val="009807B1"/>
    <w:rsid w:val="00987F06"/>
    <w:rsid w:val="00987F69"/>
    <w:rsid w:val="00991E3F"/>
    <w:rsid w:val="009945C0"/>
    <w:rsid w:val="009A2AB1"/>
    <w:rsid w:val="009A3DF6"/>
    <w:rsid w:val="009A7E8C"/>
    <w:rsid w:val="009B0D7E"/>
    <w:rsid w:val="009B6D91"/>
    <w:rsid w:val="009B6DF2"/>
    <w:rsid w:val="009C31DB"/>
    <w:rsid w:val="009C4919"/>
    <w:rsid w:val="009C4D1D"/>
    <w:rsid w:val="009D6529"/>
    <w:rsid w:val="009D7EAF"/>
    <w:rsid w:val="009E2953"/>
    <w:rsid w:val="009E34B6"/>
    <w:rsid w:val="009E6EA7"/>
    <w:rsid w:val="009F0D38"/>
    <w:rsid w:val="009F2BB8"/>
    <w:rsid w:val="009F5268"/>
    <w:rsid w:val="009F670B"/>
    <w:rsid w:val="009F7139"/>
    <w:rsid w:val="00A05961"/>
    <w:rsid w:val="00A06A28"/>
    <w:rsid w:val="00A103C8"/>
    <w:rsid w:val="00A10FC3"/>
    <w:rsid w:val="00A14D9D"/>
    <w:rsid w:val="00A2356C"/>
    <w:rsid w:val="00A307BF"/>
    <w:rsid w:val="00A34780"/>
    <w:rsid w:val="00A3667F"/>
    <w:rsid w:val="00A43898"/>
    <w:rsid w:val="00A57B9E"/>
    <w:rsid w:val="00A6289C"/>
    <w:rsid w:val="00A844D5"/>
    <w:rsid w:val="00A900BF"/>
    <w:rsid w:val="00A90DEB"/>
    <w:rsid w:val="00AA2194"/>
    <w:rsid w:val="00AB5C6F"/>
    <w:rsid w:val="00AB6067"/>
    <w:rsid w:val="00AC16A7"/>
    <w:rsid w:val="00AC196F"/>
    <w:rsid w:val="00AC720B"/>
    <w:rsid w:val="00AD0AA1"/>
    <w:rsid w:val="00AD230F"/>
    <w:rsid w:val="00AE26ED"/>
    <w:rsid w:val="00AE5E46"/>
    <w:rsid w:val="00AE606A"/>
    <w:rsid w:val="00AF1944"/>
    <w:rsid w:val="00AF4EDA"/>
    <w:rsid w:val="00AF598C"/>
    <w:rsid w:val="00B02651"/>
    <w:rsid w:val="00B0397E"/>
    <w:rsid w:val="00B16571"/>
    <w:rsid w:val="00B205CB"/>
    <w:rsid w:val="00B21C05"/>
    <w:rsid w:val="00B369A6"/>
    <w:rsid w:val="00B37C6A"/>
    <w:rsid w:val="00B41DE6"/>
    <w:rsid w:val="00B471A0"/>
    <w:rsid w:val="00B511F7"/>
    <w:rsid w:val="00B60333"/>
    <w:rsid w:val="00B64240"/>
    <w:rsid w:val="00B645ED"/>
    <w:rsid w:val="00B66B37"/>
    <w:rsid w:val="00B67986"/>
    <w:rsid w:val="00B71163"/>
    <w:rsid w:val="00B711D9"/>
    <w:rsid w:val="00B720C4"/>
    <w:rsid w:val="00B72ACE"/>
    <w:rsid w:val="00B74365"/>
    <w:rsid w:val="00B74704"/>
    <w:rsid w:val="00B74730"/>
    <w:rsid w:val="00B805FF"/>
    <w:rsid w:val="00B81E85"/>
    <w:rsid w:val="00B86761"/>
    <w:rsid w:val="00B9525E"/>
    <w:rsid w:val="00BB049A"/>
    <w:rsid w:val="00BB07DA"/>
    <w:rsid w:val="00BB1E1E"/>
    <w:rsid w:val="00BC0F75"/>
    <w:rsid w:val="00BC4143"/>
    <w:rsid w:val="00BC5092"/>
    <w:rsid w:val="00BD08E2"/>
    <w:rsid w:val="00BD1E76"/>
    <w:rsid w:val="00BE32FD"/>
    <w:rsid w:val="00BE583F"/>
    <w:rsid w:val="00BE7AB2"/>
    <w:rsid w:val="00BF221B"/>
    <w:rsid w:val="00C0093B"/>
    <w:rsid w:val="00C01C47"/>
    <w:rsid w:val="00C052DC"/>
    <w:rsid w:val="00C0548D"/>
    <w:rsid w:val="00C10287"/>
    <w:rsid w:val="00C10710"/>
    <w:rsid w:val="00C158C8"/>
    <w:rsid w:val="00C20C67"/>
    <w:rsid w:val="00C22D3C"/>
    <w:rsid w:val="00C24B17"/>
    <w:rsid w:val="00C27791"/>
    <w:rsid w:val="00C46944"/>
    <w:rsid w:val="00C46F83"/>
    <w:rsid w:val="00C479C7"/>
    <w:rsid w:val="00C57FD9"/>
    <w:rsid w:val="00C613FA"/>
    <w:rsid w:val="00C61BA7"/>
    <w:rsid w:val="00C62B24"/>
    <w:rsid w:val="00C662AB"/>
    <w:rsid w:val="00C82D72"/>
    <w:rsid w:val="00C82FEF"/>
    <w:rsid w:val="00C86DC0"/>
    <w:rsid w:val="00CA46E0"/>
    <w:rsid w:val="00CA7D87"/>
    <w:rsid w:val="00CB169E"/>
    <w:rsid w:val="00CB6B52"/>
    <w:rsid w:val="00CC5DD9"/>
    <w:rsid w:val="00CD0B33"/>
    <w:rsid w:val="00CD1CD3"/>
    <w:rsid w:val="00CD350A"/>
    <w:rsid w:val="00CE11E1"/>
    <w:rsid w:val="00CE6FA4"/>
    <w:rsid w:val="00CF2185"/>
    <w:rsid w:val="00CF3992"/>
    <w:rsid w:val="00CF41B6"/>
    <w:rsid w:val="00D0452F"/>
    <w:rsid w:val="00D1134E"/>
    <w:rsid w:val="00D204F2"/>
    <w:rsid w:val="00D36305"/>
    <w:rsid w:val="00D421CB"/>
    <w:rsid w:val="00D4750D"/>
    <w:rsid w:val="00D5446A"/>
    <w:rsid w:val="00D57F62"/>
    <w:rsid w:val="00D67256"/>
    <w:rsid w:val="00D7128A"/>
    <w:rsid w:val="00D73A07"/>
    <w:rsid w:val="00D77398"/>
    <w:rsid w:val="00D80128"/>
    <w:rsid w:val="00D826AA"/>
    <w:rsid w:val="00D84445"/>
    <w:rsid w:val="00D86CD5"/>
    <w:rsid w:val="00D93875"/>
    <w:rsid w:val="00D9794D"/>
    <w:rsid w:val="00DA2A51"/>
    <w:rsid w:val="00DB25E7"/>
    <w:rsid w:val="00DB2F4F"/>
    <w:rsid w:val="00DC0E4D"/>
    <w:rsid w:val="00DC2E06"/>
    <w:rsid w:val="00DC40CC"/>
    <w:rsid w:val="00DC5BE4"/>
    <w:rsid w:val="00DD3900"/>
    <w:rsid w:val="00DD5B87"/>
    <w:rsid w:val="00DD5C7E"/>
    <w:rsid w:val="00DD7928"/>
    <w:rsid w:val="00DE01F9"/>
    <w:rsid w:val="00DE3B24"/>
    <w:rsid w:val="00DE4761"/>
    <w:rsid w:val="00E00F1C"/>
    <w:rsid w:val="00E01960"/>
    <w:rsid w:val="00E11087"/>
    <w:rsid w:val="00E137C5"/>
    <w:rsid w:val="00E14E61"/>
    <w:rsid w:val="00E2041E"/>
    <w:rsid w:val="00E20DDA"/>
    <w:rsid w:val="00E23A07"/>
    <w:rsid w:val="00E252C9"/>
    <w:rsid w:val="00E36AB7"/>
    <w:rsid w:val="00E42012"/>
    <w:rsid w:val="00E423B9"/>
    <w:rsid w:val="00E44FE6"/>
    <w:rsid w:val="00E47AB9"/>
    <w:rsid w:val="00E63CA7"/>
    <w:rsid w:val="00E72D7C"/>
    <w:rsid w:val="00E930B2"/>
    <w:rsid w:val="00EA1BE9"/>
    <w:rsid w:val="00EA4F2E"/>
    <w:rsid w:val="00EA594A"/>
    <w:rsid w:val="00EA61C4"/>
    <w:rsid w:val="00EA6A3D"/>
    <w:rsid w:val="00EA7973"/>
    <w:rsid w:val="00EC3D1F"/>
    <w:rsid w:val="00EC70E2"/>
    <w:rsid w:val="00ED311C"/>
    <w:rsid w:val="00EE383D"/>
    <w:rsid w:val="00EE79BC"/>
    <w:rsid w:val="00EF4C4B"/>
    <w:rsid w:val="00EF5F74"/>
    <w:rsid w:val="00EF7118"/>
    <w:rsid w:val="00F024B4"/>
    <w:rsid w:val="00F04961"/>
    <w:rsid w:val="00F06360"/>
    <w:rsid w:val="00F07D98"/>
    <w:rsid w:val="00F10F76"/>
    <w:rsid w:val="00F12053"/>
    <w:rsid w:val="00F13F15"/>
    <w:rsid w:val="00F24DCA"/>
    <w:rsid w:val="00F3193B"/>
    <w:rsid w:val="00F33AFA"/>
    <w:rsid w:val="00F35789"/>
    <w:rsid w:val="00F54F19"/>
    <w:rsid w:val="00F56C18"/>
    <w:rsid w:val="00F612A2"/>
    <w:rsid w:val="00F6195F"/>
    <w:rsid w:val="00F6205C"/>
    <w:rsid w:val="00F6440F"/>
    <w:rsid w:val="00F71910"/>
    <w:rsid w:val="00F7256F"/>
    <w:rsid w:val="00F77717"/>
    <w:rsid w:val="00F80FF1"/>
    <w:rsid w:val="00F82CB5"/>
    <w:rsid w:val="00F900B3"/>
    <w:rsid w:val="00F94985"/>
    <w:rsid w:val="00F95322"/>
    <w:rsid w:val="00FA339A"/>
    <w:rsid w:val="00FA3723"/>
    <w:rsid w:val="00FB26E5"/>
    <w:rsid w:val="00FC59F3"/>
    <w:rsid w:val="00FC74DB"/>
    <w:rsid w:val="00FD16C3"/>
    <w:rsid w:val="00FE163C"/>
    <w:rsid w:val="00FF23F6"/>
    <w:rsid w:val="00FF2EA9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1C20"/>
  <w15:docId w15:val="{05F4B049-D57A-42D7-8BB4-A2F51C4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3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link w:val="Heading1Char"/>
    <w:autoRedefine/>
    <w:qFormat/>
    <w:rsid w:val="00924B87"/>
    <w:pPr>
      <w:keepNext/>
      <w:keepLines/>
      <w:spacing w:before="480" w:after="0" w:line="240" w:lineRule="auto"/>
      <w:outlineLvl w:val="0"/>
    </w:pPr>
    <w:rPr>
      <w:rFonts w:eastAsia="Times New Roman"/>
      <w:caps/>
      <w:kern w:val="28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75" w:after="75" w:line="240" w:lineRule="auto"/>
      <w:jc w:val="right"/>
    </w:pPr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2">
    <w:name w:val="Body Text 2"/>
    <w:basedOn w:val="Normal"/>
    <w:pPr>
      <w:spacing w:after="120" w:line="480" w:lineRule="auto"/>
    </w:pPr>
    <w:rPr>
      <w:rFonts w:ascii="Calibri" w:eastAsia="Times New Roman" w:hAnsi="Calibri"/>
      <w:lang w:eastAsia="lv-LV"/>
    </w:rPr>
  </w:style>
  <w:style w:type="character" w:customStyle="1" w:styleId="BodyText2Char">
    <w:name w:val="Body Text 2 Char"/>
    <w:rPr>
      <w:rFonts w:ascii="Calibri" w:eastAsia="Times New Roman" w:hAnsi="Calibri" w:cs="Times New Roman"/>
      <w:lang w:eastAsia="lv-LV"/>
    </w:rPr>
  </w:style>
  <w:style w:type="paragraph" w:customStyle="1" w:styleId="naisf">
    <w:name w:val="naisf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customStyle="1" w:styleId="Point1">
    <w:name w:val="Point 1"/>
    <w:basedOn w:val="Normal"/>
    <w:pPr>
      <w:spacing w:before="120" w:after="120" w:line="360" w:lineRule="auto"/>
      <w:ind w:left="1417" w:hanging="567"/>
    </w:pPr>
    <w:rPr>
      <w:rFonts w:eastAsia="Times New Roman"/>
      <w:sz w:val="24"/>
      <w:szCs w:val="20"/>
    </w:rPr>
  </w:style>
  <w:style w:type="paragraph" w:customStyle="1" w:styleId="Char">
    <w:name w:val="Char"/>
    <w:basedOn w:val="Normal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naiskr">
    <w:name w:val="naiskr"/>
    <w:basedOn w:val="Normal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">
    <w:name w:val="Body Text"/>
    <w:basedOn w:val="Normal"/>
    <w:pPr>
      <w:tabs>
        <w:tab w:val="left" w:pos="371"/>
      </w:tabs>
      <w:spacing w:after="0" w:line="240" w:lineRule="auto"/>
      <w:jc w:val="both"/>
    </w:pPr>
    <w:rPr>
      <w:szCs w:val="28"/>
    </w:rPr>
  </w:style>
  <w:style w:type="paragraph" w:styleId="FootnoteText">
    <w:name w:val="footnote text"/>
    <w:basedOn w:val="Normal"/>
    <w:semiHidden/>
    <w:pPr>
      <w:spacing w:after="120" w:line="240" w:lineRule="auto"/>
    </w:pPr>
    <w:rPr>
      <w:rFonts w:eastAsia="Times New Roman"/>
      <w:sz w:val="24"/>
      <w:szCs w:val="20"/>
    </w:rPr>
  </w:style>
  <w:style w:type="paragraph" w:customStyle="1" w:styleId="naisnod">
    <w:name w:val="naisnod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Indent">
    <w:name w:val="Body Text Indent"/>
    <w:basedOn w:val="Normal"/>
    <w:pPr>
      <w:widowControl w:val="0"/>
      <w:spacing w:before="60" w:after="60" w:line="360" w:lineRule="auto"/>
      <w:ind w:firstLine="720"/>
      <w:jc w:val="both"/>
    </w:pPr>
    <w:rPr>
      <w:rFonts w:eastAsia="Times New Roman"/>
      <w:sz w:val="26"/>
      <w:szCs w:val="20"/>
    </w:rPr>
  </w:style>
  <w:style w:type="paragraph" w:customStyle="1" w:styleId="VSIPpiezimes">
    <w:name w:val="VSIP piezimes"/>
    <w:basedOn w:val="FootnoteText"/>
    <w:pPr>
      <w:numPr>
        <w:numId w:val="1"/>
      </w:numPr>
      <w:tabs>
        <w:tab w:val="clear" w:pos="360"/>
        <w:tab w:val="num" w:pos="1171"/>
      </w:tabs>
      <w:spacing w:after="60"/>
      <w:ind w:left="1171" w:hanging="360"/>
    </w:pPr>
  </w:style>
  <w:style w:type="paragraph" w:styleId="BodyTextIndent2">
    <w:name w:val="Body Text Indent 2"/>
    <w:basedOn w:val="Normal"/>
    <w:pPr>
      <w:spacing w:after="0" w:line="240" w:lineRule="auto"/>
      <w:ind w:firstLine="701"/>
      <w:jc w:val="both"/>
    </w:pPr>
  </w:style>
  <w:style w:type="paragraph" w:customStyle="1" w:styleId="naisc">
    <w:name w:val="naisc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TOC2">
    <w:name w:val="toc 2"/>
    <w:basedOn w:val="Normal"/>
    <w:next w:val="Normal"/>
    <w:autoRedefine/>
    <w:semiHidden/>
    <w:pPr>
      <w:spacing w:before="120" w:after="0" w:line="240" w:lineRule="auto"/>
      <w:ind w:left="240"/>
    </w:pPr>
    <w:rPr>
      <w:rFonts w:eastAsia="Times New Roman"/>
      <w:b/>
      <w:bCs/>
      <w:sz w:val="24"/>
      <w:szCs w:val="26"/>
      <w:lang w:val="en-GB"/>
    </w:rPr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lv-LV"/>
    </w:rPr>
  </w:style>
  <w:style w:type="paragraph" w:styleId="EndnoteText">
    <w:name w:val="endnote text"/>
    <w:basedOn w:val="Normal"/>
    <w:semiHidden/>
    <w:pPr>
      <w:spacing w:after="120" w:line="240" w:lineRule="auto"/>
    </w:pPr>
    <w:rPr>
      <w:rFonts w:eastAsia="Times New Roman"/>
      <w:sz w:val="24"/>
      <w:szCs w:val="20"/>
    </w:rPr>
  </w:style>
  <w:style w:type="paragraph" w:styleId="BodyText3">
    <w:name w:val="Body Text 3"/>
    <w:basedOn w:val="Normal"/>
    <w:pPr>
      <w:tabs>
        <w:tab w:val="num" w:pos="1080"/>
        <w:tab w:val="num" w:pos="1171"/>
        <w:tab w:val="left" w:pos="4827"/>
      </w:tabs>
      <w:autoSpaceDE w:val="0"/>
      <w:autoSpaceDN w:val="0"/>
      <w:adjustRightInd w:val="0"/>
      <w:spacing w:before="60" w:after="60" w:line="240" w:lineRule="auto"/>
      <w:ind w:right="82"/>
      <w:jc w:val="both"/>
    </w:pPr>
  </w:style>
  <w:style w:type="paragraph" w:styleId="EnvelopeReturn">
    <w:name w:val="envelope return"/>
    <w:basedOn w:val="Normal"/>
    <w:pPr>
      <w:spacing w:after="120" w:line="240" w:lineRule="auto"/>
      <w:ind w:firstLine="720"/>
      <w:jc w:val="both"/>
    </w:pPr>
    <w:rPr>
      <w:rFonts w:ascii="Arial" w:eastAsia="Times New Roman" w:hAnsi="Arial" w:cs="Arial"/>
      <w:szCs w:val="20"/>
      <w:lang w:val="en-AU"/>
    </w:rPr>
  </w:style>
  <w:style w:type="character" w:styleId="CommentReference">
    <w:name w:val="annotation reference"/>
    <w:semiHidden/>
    <w:rsid w:val="00961BEB"/>
    <w:rPr>
      <w:sz w:val="16"/>
      <w:szCs w:val="16"/>
    </w:rPr>
  </w:style>
  <w:style w:type="paragraph" w:styleId="CommentText">
    <w:name w:val="annotation text"/>
    <w:basedOn w:val="Normal"/>
    <w:semiHidden/>
    <w:rsid w:val="00961B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BEB"/>
    <w:rPr>
      <w:b/>
      <w:bCs/>
    </w:rPr>
  </w:style>
  <w:style w:type="character" w:customStyle="1" w:styleId="Heading1Char">
    <w:name w:val="Heading 1 Char"/>
    <w:link w:val="Heading1"/>
    <w:rsid w:val="00924B87"/>
    <w:rPr>
      <w:rFonts w:ascii="Times New Roman" w:eastAsia="Times New Roman" w:hAnsi="Times New Roman"/>
      <w:caps/>
      <w:kern w:val="28"/>
      <w:sz w:val="24"/>
      <w:lang w:eastAsia="en-US"/>
    </w:rPr>
  </w:style>
  <w:style w:type="paragraph" w:customStyle="1" w:styleId="Default">
    <w:name w:val="Default"/>
    <w:rsid w:val="001F0C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html">
    <w:name w:val="tv_html"/>
    <w:basedOn w:val="Normal"/>
    <w:rsid w:val="00C62B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E11A-69DE-474E-9D9A-C0D9C60E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1208</Words>
  <Characters>8511</Characters>
  <Application>Microsoft Office Word</Application>
  <DocSecurity>0</DocSecurity>
  <Lines>340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2008.gada 15.janvāra noteikumos Nr.11 “Noteikumi par rūpniecības produkcijas klasifikāciju (PRODCOM)”</vt:lpstr>
    </vt:vector>
  </TitlesOfParts>
  <Manager>Centrālā statistikas pārvalde</Manager>
  <Company>Ekonomikas ministrija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2008.gada 15.janvāra noteikumos Nr.11 “Noteikumi par rūpniecības produkcijas klasifikāciju (PRODCOM)”</dc:title>
  <dc:subject>Anotācija</dc:subject>
  <dc:creator>L. Pranča</dc:creator>
  <dc:description>67366953, Liga.Pranca@csb.gov.lv</dc:description>
  <cp:lastModifiedBy>Agnese Rožkalne</cp:lastModifiedBy>
  <cp:revision>10</cp:revision>
  <cp:lastPrinted>2014-05-10T07:25:00Z</cp:lastPrinted>
  <dcterms:created xsi:type="dcterms:W3CDTF">2016-08-11T06:22:00Z</dcterms:created>
  <dcterms:modified xsi:type="dcterms:W3CDTF">2016-08-11T10:31:00Z</dcterms:modified>
</cp:coreProperties>
</file>