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BF7295" w14:textId="45DB830C" w:rsidR="004A7EF0" w:rsidRPr="00DB6155" w:rsidRDefault="00E77EAE" w:rsidP="004A7EF0">
      <w:pPr>
        <w:jc w:val="center"/>
        <w:rPr>
          <w:b/>
          <w:bCs/>
          <w:sz w:val="26"/>
          <w:szCs w:val="26"/>
          <w:lang w:eastAsia="ru-RU"/>
        </w:rPr>
      </w:pPr>
      <w:r w:rsidRPr="00DB6155">
        <w:rPr>
          <w:b/>
          <w:sz w:val="26"/>
          <w:szCs w:val="26"/>
          <w:lang w:eastAsia="ru-RU"/>
        </w:rPr>
        <w:t>Likumprojekta</w:t>
      </w:r>
      <w:r w:rsidR="004A7EF0" w:rsidRPr="00DB6155">
        <w:rPr>
          <w:b/>
          <w:sz w:val="26"/>
          <w:szCs w:val="26"/>
          <w:lang w:eastAsia="ru-RU"/>
        </w:rPr>
        <w:t xml:space="preserve"> „</w:t>
      </w:r>
      <w:r w:rsidR="009F22AB" w:rsidRPr="00DB6155">
        <w:rPr>
          <w:b/>
          <w:sz w:val="26"/>
          <w:szCs w:val="26"/>
          <w:lang w:eastAsia="ru-RU"/>
        </w:rPr>
        <w:t>Grozījumi likumā “Par izložu un azartspēļu nodevu un nodokli”</w:t>
      </w:r>
      <w:r w:rsidR="004A7EF0" w:rsidRPr="00DB6155">
        <w:rPr>
          <w:b/>
          <w:sz w:val="26"/>
          <w:szCs w:val="26"/>
          <w:lang w:eastAsia="ru-RU"/>
        </w:rPr>
        <w:t xml:space="preserve">” </w:t>
      </w:r>
      <w:r w:rsidR="004A7EF0" w:rsidRPr="00DB6155">
        <w:rPr>
          <w:b/>
          <w:bCs/>
          <w:sz w:val="26"/>
          <w:szCs w:val="26"/>
          <w:lang w:eastAsia="ru-RU"/>
        </w:rPr>
        <w:t>sākotnējās ietekmes novērtējuma ziņojums (anotācija)</w:t>
      </w:r>
    </w:p>
    <w:p w14:paraId="63BF7296" w14:textId="77777777" w:rsidR="001E4890" w:rsidRPr="00DB6155" w:rsidRDefault="001E4890" w:rsidP="004C0D5F">
      <w:pPr>
        <w:jc w:val="center"/>
        <w:rPr>
          <w:bCs/>
          <w:sz w:val="26"/>
          <w:szCs w:val="26"/>
        </w:rPr>
      </w:pPr>
    </w:p>
    <w:tbl>
      <w:tblPr>
        <w:tblW w:w="5059" w:type="pct"/>
        <w:tblInd w:w="-112"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563"/>
        <w:gridCol w:w="2249"/>
        <w:gridCol w:w="6636"/>
      </w:tblGrid>
      <w:tr w:rsidR="001E4890" w:rsidRPr="0037347B" w14:paraId="63BF7298" w14:textId="77777777" w:rsidTr="00A436BC">
        <w:tc>
          <w:tcPr>
            <w:tcW w:w="5000" w:type="pct"/>
            <w:gridSpan w:val="3"/>
            <w:tcBorders>
              <w:top w:val="single" w:sz="6" w:space="0" w:color="auto"/>
              <w:left w:val="single" w:sz="6" w:space="0" w:color="auto"/>
              <w:bottom w:val="outset" w:sz="6" w:space="0" w:color="000000"/>
              <w:right w:val="single" w:sz="6" w:space="0" w:color="auto"/>
            </w:tcBorders>
            <w:vAlign w:val="center"/>
            <w:hideMark/>
          </w:tcPr>
          <w:p w14:paraId="63BF7297" w14:textId="77777777" w:rsidR="001E4890" w:rsidRPr="00DB6155" w:rsidRDefault="001E4890" w:rsidP="00052654">
            <w:pPr>
              <w:pStyle w:val="NormalWeb"/>
              <w:spacing w:before="0" w:beforeAutospacing="0" w:after="0" w:afterAutospacing="0"/>
              <w:jc w:val="center"/>
              <w:rPr>
                <w:b/>
                <w:bCs/>
                <w:sz w:val="26"/>
                <w:szCs w:val="26"/>
              </w:rPr>
            </w:pPr>
            <w:r w:rsidRPr="00DB6155">
              <w:rPr>
                <w:b/>
                <w:bCs/>
                <w:sz w:val="26"/>
                <w:szCs w:val="26"/>
              </w:rPr>
              <w:t>I. Tiesību akta projekta izstrādes nepieciešamība</w:t>
            </w:r>
          </w:p>
        </w:tc>
      </w:tr>
      <w:tr w:rsidR="001E4890" w:rsidRPr="0037347B" w14:paraId="63BF729E" w14:textId="77777777" w:rsidTr="00A436BC">
        <w:trPr>
          <w:trHeight w:val="646"/>
        </w:trPr>
        <w:tc>
          <w:tcPr>
            <w:tcW w:w="298" w:type="pct"/>
            <w:tcBorders>
              <w:top w:val="outset" w:sz="6" w:space="0" w:color="000000"/>
              <w:left w:val="outset" w:sz="6" w:space="0" w:color="000000"/>
              <w:bottom w:val="outset" w:sz="6" w:space="0" w:color="000000"/>
              <w:right w:val="outset" w:sz="6" w:space="0" w:color="000000"/>
            </w:tcBorders>
            <w:hideMark/>
          </w:tcPr>
          <w:p w14:paraId="63BF7299" w14:textId="77777777" w:rsidR="001E4890" w:rsidRPr="00DB6155" w:rsidRDefault="001E4890" w:rsidP="00052654">
            <w:pPr>
              <w:pStyle w:val="NormalWeb"/>
              <w:spacing w:before="0" w:beforeAutospacing="0" w:after="0" w:afterAutospacing="0"/>
              <w:rPr>
                <w:sz w:val="26"/>
                <w:szCs w:val="26"/>
              </w:rPr>
            </w:pPr>
            <w:r w:rsidRPr="00DB6155">
              <w:rPr>
                <w:sz w:val="26"/>
                <w:szCs w:val="26"/>
              </w:rPr>
              <w:t>1.</w:t>
            </w:r>
          </w:p>
        </w:tc>
        <w:tc>
          <w:tcPr>
            <w:tcW w:w="1190" w:type="pct"/>
            <w:tcBorders>
              <w:top w:val="outset" w:sz="6" w:space="0" w:color="000000"/>
              <w:left w:val="outset" w:sz="6" w:space="0" w:color="000000"/>
              <w:bottom w:val="outset" w:sz="6" w:space="0" w:color="000000"/>
              <w:right w:val="outset" w:sz="6" w:space="0" w:color="000000"/>
            </w:tcBorders>
            <w:hideMark/>
          </w:tcPr>
          <w:p w14:paraId="63BF729A" w14:textId="77777777" w:rsidR="001E4890" w:rsidRPr="00DB6155" w:rsidRDefault="001E4890" w:rsidP="00052654">
            <w:pPr>
              <w:pStyle w:val="NormalWeb"/>
              <w:spacing w:before="0" w:beforeAutospacing="0" w:after="0" w:afterAutospacing="0"/>
              <w:rPr>
                <w:sz w:val="26"/>
                <w:szCs w:val="26"/>
              </w:rPr>
            </w:pPr>
            <w:r w:rsidRPr="00DB6155">
              <w:rPr>
                <w:sz w:val="26"/>
                <w:szCs w:val="26"/>
              </w:rPr>
              <w:t>Pamatojums</w:t>
            </w:r>
          </w:p>
        </w:tc>
        <w:tc>
          <w:tcPr>
            <w:tcW w:w="3512" w:type="pct"/>
            <w:tcBorders>
              <w:top w:val="outset" w:sz="6" w:space="0" w:color="000000"/>
              <w:left w:val="outset" w:sz="6" w:space="0" w:color="000000"/>
              <w:bottom w:val="outset" w:sz="6" w:space="0" w:color="000000"/>
              <w:right w:val="outset" w:sz="6" w:space="0" w:color="000000"/>
            </w:tcBorders>
            <w:hideMark/>
          </w:tcPr>
          <w:p w14:paraId="63BF729D" w14:textId="0EA7A09A" w:rsidR="00276BAC" w:rsidRPr="00DB6155" w:rsidRDefault="008B6A0C" w:rsidP="008B6A0C">
            <w:pPr>
              <w:jc w:val="both"/>
              <w:rPr>
                <w:sz w:val="26"/>
                <w:szCs w:val="26"/>
              </w:rPr>
            </w:pPr>
            <w:r w:rsidRPr="00DB6155">
              <w:rPr>
                <w:sz w:val="26"/>
                <w:szCs w:val="26"/>
              </w:rPr>
              <w:t>Ministru kabineta 2016.gada 18.augusta sēdes Nr.41 5.§ “Informatīvais ziņojums “Par priekšlikumiem valsts budžeta ieņēmumiem un izdevumiem 2017.gadam un ietvaram 2017.-2019.gadam”” 8.punkts.</w:t>
            </w:r>
          </w:p>
        </w:tc>
      </w:tr>
      <w:tr w:rsidR="0058257C" w:rsidRPr="009752F5" w14:paraId="63BF72AE" w14:textId="77777777" w:rsidTr="00A436BC">
        <w:tc>
          <w:tcPr>
            <w:tcW w:w="298" w:type="pct"/>
            <w:tcBorders>
              <w:top w:val="outset" w:sz="6" w:space="0" w:color="000000"/>
              <w:left w:val="outset" w:sz="6" w:space="0" w:color="000000"/>
              <w:bottom w:val="outset" w:sz="6" w:space="0" w:color="000000"/>
              <w:right w:val="outset" w:sz="6" w:space="0" w:color="000000"/>
            </w:tcBorders>
            <w:hideMark/>
          </w:tcPr>
          <w:p w14:paraId="63BF729F" w14:textId="77777777" w:rsidR="001E4890" w:rsidRPr="00DB6155" w:rsidRDefault="001E4890" w:rsidP="00052654">
            <w:pPr>
              <w:pStyle w:val="NormalWeb"/>
              <w:spacing w:before="0" w:beforeAutospacing="0" w:after="0" w:afterAutospacing="0"/>
              <w:rPr>
                <w:sz w:val="26"/>
                <w:szCs w:val="26"/>
              </w:rPr>
            </w:pPr>
            <w:r w:rsidRPr="00DB6155">
              <w:rPr>
                <w:sz w:val="26"/>
                <w:szCs w:val="26"/>
              </w:rPr>
              <w:t>2.</w:t>
            </w:r>
          </w:p>
        </w:tc>
        <w:tc>
          <w:tcPr>
            <w:tcW w:w="1190" w:type="pct"/>
            <w:tcBorders>
              <w:top w:val="outset" w:sz="6" w:space="0" w:color="000000"/>
              <w:left w:val="outset" w:sz="6" w:space="0" w:color="000000"/>
              <w:bottom w:val="outset" w:sz="6" w:space="0" w:color="000000"/>
              <w:right w:val="outset" w:sz="6" w:space="0" w:color="000000"/>
            </w:tcBorders>
            <w:hideMark/>
          </w:tcPr>
          <w:p w14:paraId="63BF72A0" w14:textId="77777777" w:rsidR="001E4890" w:rsidRPr="00DB6155" w:rsidRDefault="001E4890" w:rsidP="00850D6E">
            <w:pPr>
              <w:pStyle w:val="NormalWeb"/>
              <w:spacing w:before="0" w:beforeAutospacing="0" w:after="0" w:afterAutospacing="0"/>
              <w:rPr>
                <w:sz w:val="26"/>
                <w:szCs w:val="26"/>
              </w:rPr>
            </w:pPr>
            <w:r w:rsidRPr="00DB6155">
              <w:rPr>
                <w:sz w:val="26"/>
                <w:szCs w:val="26"/>
              </w:rPr>
              <w:t>Pašreizējā situācija un problēmas</w:t>
            </w:r>
            <w:r w:rsidR="002A4871" w:rsidRPr="00DB6155">
              <w:rPr>
                <w:sz w:val="26"/>
                <w:szCs w:val="26"/>
              </w:rPr>
              <w:t>, kuru risināšanai tiesību akta projekts izstrādāts</w:t>
            </w:r>
            <w:r w:rsidR="002A7800" w:rsidRPr="00DB6155">
              <w:rPr>
                <w:sz w:val="26"/>
                <w:szCs w:val="26"/>
              </w:rPr>
              <w:t>, tiesiskā regulējuma mērķis un būtība</w:t>
            </w:r>
          </w:p>
        </w:tc>
        <w:tc>
          <w:tcPr>
            <w:tcW w:w="3512" w:type="pct"/>
            <w:tcBorders>
              <w:top w:val="outset" w:sz="6" w:space="0" w:color="000000"/>
              <w:left w:val="outset" w:sz="6" w:space="0" w:color="000000"/>
              <w:bottom w:val="outset" w:sz="6" w:space="0" w:color="000000"/>
              <w:right w:val="outset" w:sz="6" w:space="0" w:color="000000"/>
            </w:tcBorders>
          </w:tcPr>
          <w:p w14:paraId="09EAA228" w14:textId="77777777" w:rsidR="00F454F7" w:rsidRPr="00DB6155" w:rsidRDefault="00C81B84" w:rsidP="004442BD">
            <w:pPr>
              <w:tabs>
                <w:tab w:val="center" w:pos="4680"/>
                <w:tab w:val="right" w:pos="9360"/>
              </w:tabs>
              <w:jc w:val="both"/>
              <w:rPr>
                <w:sz w:val="26"/>
                <w:szCs w:val="26"/>
                <w:lang w:eastAsia="en-US"/>
              </w:rPr>
            </w:pPr>
            <w:r w:rsidRPr="00DB6155">
              <w:rPr>
                <w:sz w:val="26"/>
                <w:szCs w:val="26"/>
                <w:lang w:eastAsia="en-US"/>
              </w:rPr>
              <w:t>Valsts akciju sabiedrība “Latvijas Loto” (turpmāk – VAS “Latvijas Loto”) organizē valsts mēroga izlozes Latvijas teritorij</w:t>
            </w:r>
            <w:r w:rsidR="00F454F7" w:rsidRPr="00DB6155">
              <w:rPr>
                <w:sz w:val="26"/>
                <w:szCs w:val="26"/>
                <w:lang w:eastAsia="en-US"/>
              </w:rPr>
              <w:t xml:space="preserve">ā. Atbilstoši Azartspēļu un izložu likuma 63.panta pirmajai daļai, VAS “Latvijas Loto” ir vienīgā valsts kapitālsabiedrībā, kura drīkst organizēt valsts mēroga izlozes (arī momentloterijas) Latvijas teritorijā. </w:t>
            </w:r>
          </w:p>
          <w:p w14:paraId="09CCAB05" w14:textId="0A54CB81" w:rsidR="008A2614" w:rsidRPr="00DB6155" w:rsidRDefault="00F454F7" w:rsidP="00605BB5">
            <w:pPr>
              <w:tabs>
                <w:tab w:val="center" w:pos="4680"/>
                <w:tab w:val="right" w:pos="9360"/>
              </w:tabs>
              <w:jc w:val="both"/>
              <w:rPr>
                <w:sz w:val="26"/>
                <w:szCs w:val="26"/>
                <w:lang w:eastAsia="en-US"/>
              </w:rPr>
            </w:pPr>
            <w:r w:rsidRPr="00DB6155">
              <w:rPr>
                <w:sz w:val="26"/>
                <w:szCs w:val="26"/>
                <w:lang w:eastAsia="en-US"/>
              </w:rPr>
              <w:t xml:space="preserve">VAS “Latvijas Loto” </w:t>
            </w:r>
            <w:r w:rsidR="004442BD" w:rsidRPr="00DB6155">
              <w:rPr>
                <w:sz w:val="26"/>
                <w:szCs w:val="26"/>
                <w:lang w:eastAsia="en-US"/>
              </w:rPr>
              <w:t>vēlas pa</w:t>
            </w:r>
            <w:r w:rsidR="0016358A" w:rsidRPr="00DB6155">
              <w:rPr>
                <w:sz w:val="26"/>
                <w:szCs w:val="26"/>
                <w:lang w:eastAsia="en-US"/>
              </w:rPr>
              <w:t xml:space="preserve">plašināt savu piedāvāto izložu un </w:t>
            </w:r>
            <w:proofErr w:type="spellStart"/>
            <w:r w:rsidR="0016358A" w:rsidRPr="00DB6155">
              <w:rPr>
                <w:sz w:val="26"/>
                <w:szCs w:val="26"/>
                <w:lang w:eastAsia="en-US"/>
              </w:rPr>
              <w:t>mometloteriju</w:t>
            </w:r>
            <w:proofErr w:type="spellEnd"/>
            <w:r w:rsidR="004442BD" w:rsidRPr="00DB6155">
              <w:rPr>
                <w:sz w:val="26"/>
                <w:szCs w:val="26"/>
                <w:lang w:eastAsia="en-US"/>
              </w:rPr>
              <w:t xml:space="preserve"> </w:t>
            </w:r>
            <w:r w:rsidR="008A2614" w:rsidRPr="00DB6155">
              <w:rPr>
                <w:sz w:val="26"/>
                <w:szCs w:val="26"/>
                <w:lang w:eastAsia="en-US"/>
              </w:rPr>
              <w:t>sortimentu</w:t>
            </w:r>
            <w:r w:rsidR="004442BD" w:rsidRPr="00DB6155">
              <w:rPr>
                <w:sz w:val="26"/>
                <w:szCs w:val="26"/>
                <w:lang w:eastAsia="en-US"/>
              </w:rPr>
              <w:t>, organizējot</w:t>
            </w:r>
            <w:r w:rsidR="008A2614" w:rsidRPr="00DB6155">
              <w:rPr>
                <w:sz w:val="26"/>
                <w:szCs w:val="26"/>
                <w:lang w:eastAsia="en-US"/>
              </w:rPr>
              <w:t xml:space="preserve"> jaunas interaktīvas izlozes un</w:t>
            </w:r>
            <w:r w:rsidR="004442BD" w:rsidRPr="00DB6155">
              <w:rPr>
                <w:sz w:val="26"/>
                <w:szCs w:val="26"/>
                <w:lang w:eastAsia="en-US"/>
              </w:rPr>
              <w:t xml:space="preserve"> izlozes (arī momentloterijas) ar augstu laimestu fondu</w:t>
            </w:r>
            <w:r w:rsidR="00BB2683">
              <w:rPr>
                <w:sz w:val="26"/>
                <w:szCs w:val="26"/>
                <w:lang w:eastAsia="en-US"/>
              </w:rPr>
              <w:t>,</w:t>
            </w:r>
            <w:r w:rsidR="004442BD" w:rsidRPr="00DB6155">
              <w:rPr>
                <w:sz w:val="26"/>
                <w:szCs w:val="26"/>
                <w:lang w:eastAsia="en-US"/>
              </w:rPr>
              <w:t xml:space="preserve"> kas </w:t>
            </w:r>
            <w:r w:rsidR="0016358A" w:rsidRPr="00DB6155">
              <w:rPr>
                <w:sz w:val="26"/>
                <w:szCs w:val="26"/>
                <w:lang w:eastAsia="en-US"/>
              </w:rPr>
              <w:t>pārsniedz</w:t>
            </w:r>
            <w:r w:rsidR="004442BD" w:rsidRPr="00DB6155">
              <w:rPr>
                <w:sz w:val="26"/>
                <w:szCs w:val="26"/>
                <w:lang w:eastAsia="en-US"/>
              </w:rPr>
              <w:t xml:space="preserve"> 60</w:t>
            </w:r>
            <w:r w:rsidR="0016358A" w:rsidRPr="00DB6155">
              <w:rPr>
                <w:sz w:val="26"/>
                <w:szCs w:val="26"/>
                <w:lang w:eastAsia="en-US"/>
              </w:rPr>
              <w:t xml:space="preserve"> procentus</w:t>
            </w:r>
            <w:r w:rsidR="004442BD" w:rsidRPr="00DB6155">
              <w:rPr>
                <w:sz w:val="26"/>
                <w:szCs w:val="26"/>
                <w:lang w:eastAsia="en-US"/>
              </w:rPr>
              <w:t xml:space="preserve"> no izlozes (arī momentloterijas) realizācijas ieņēmumiem (ieņēmumi no biļešu realizācijas). Organizējot iepriekš minētās izlozes (arī momentloterijas), VAS “Latvijas Loto” varētu piedāvāt jaunus un mūsdienīgus produktus izložu</w:t>
            </w:r>
            <w:r w:rsidR="0016358A" w:rsidRPr="00DB6155">
              <w:rPr>
                <w:sz w:val="26"/>
                <w:szCs w:val="26"/>
                <w:lang w:eastAsia="en-US"/>
              </w:rPr>
              <w:t xml:space="preserve"> un </w:t>
            </w:r>
            <w:proofErr w:type="spellStart"/>
            <w:r w:rsidR="0016358A" w:rsidRPr="00DB6155">
              <w:rPr>
                <w:sz w:val="26"/>
                <w:szCs w:val="26"/>
                <w:lang w:eastAsia="en-US"/>
              </w:rPr>
              <w:t>mometloteriju</w:t>
            </w:r>
            <w:proofErr w:type="spellEnd"/>
            <w:r w:rsidR="004442BD" w:rsidRPr="00DB6155">
              <w:rPr>
                <w:sz w:val="26"/>
                <w:szCs w:val="26"/>
                <w:lang w:eastAsia="en-US"/>
              </w:rPr>
              <w:t xml:space="preserve"> jomā, tādejādi </w:t>
            </w:r>
            <w:r w:rsidR="008923C6" w:rsidRPr="00DB6155">
              <w:rPr>
                <w:sz w:val="26"/>
                <w:szCs w:val="26"/>
                <w:lang w:eastAsia="en-US"/>
              </w:rPr>
              <w:t>radot</w:t>
            </w:r>
            <w:r w:rsidR="004442BD" w:rsidRPr="00DB6155">
              <w:rPr>
                <w:sz w:val="26"/>
                <w:szCs w:val="26"/>
                <w:lang w:eastAsia="en-US"/>
              </w:rPr>
              <w:t xml:space="preserve"> alternatīvu nelegālo izložu piedāvājumam un samazinot pieprasījumu pēc nelegālajām izlozēm.</w:t>
            </w:r>
          </w:p>
          <w:p w14:paraId="16706D6A" w14:textId="720FD5F3" w:rsidR="00F454F7" w:rsidRPr="00DB6155" w:rsidRDefault="00F454F7" w:rsidP="00605BB5">
            <w:pPr>
              <w:tabs>
                <w:tab w:val="center" w:pos="4680"/>
                <w:tab w:val="right" w:pos="9360"/>
              </w:tabs>
              <w:jc w:val="both"/>
              <w:rPr>
                <w:sz w:val="26"/>
                <w:szCs w:val="26"/>
                <w:lang w:eastAsia="en-US"/>
              </w:rPr>
            </w:pPr>
            <w:r w:rsidRPr="00DB6155">
              <w:rPr>
                <w:sz w:val="26"/>
                <w:szCs w:val="26"/>
                <w:lang w:eastAsia="en-US"/>
              </w:rPr>
              <w:t xml:space="preserve">Lai VAS “Latvijas Loto” varētu organizēt </w:t>
            </w:r>
            <w:r w:rsidR="008A2614" w:rsidRPr="00DB6155">
              <w:rPr>
                <w:sz w:val="26"/>
                <w:szCs w:val="26"/>
                <w:lang w:eastAsia="en-US"/>
              </w:rPr>
              <w:t xml:space="preserve">jaunas interaktīvās izlozes un </w:t>
            </w:r>
            <w:r w:rsidRPr="00DB6155">
              <w:rPr>
                <w:sz w:val="26"/>
                <w:szCs w:val="26"/>
                <w:lang w:eastAsia="en-US"/>
              </w:rPr>
              <w:t>izlozes (arī momentloterijas) ar augstu laimestu fondu</w:t>
            </w:r>
            <w:r w:rsidR="00BB2683">
              <w:rPr>
                <w:sz w:val="26"/>
                <w:szCs w:val="26"/>
                <w:lang w:eastAsia="en-US"/>
              </w:rPr>
              <w:t>,</w:t>
            </w:r>
            <w:r w:rsidRPr="00DB6155">
              <w:rPr>
                <w:sz w:val="26"/>
                <w:szCs w:val="26"/>
                <w:lang w:eastAsia="en-US"/>
              </w:rPr>
              <w:t xml:space="preserve"> kas </w:t>
            </w:r>
            <w:r w:rsidR="0016358A" w:rsidRPr="00DB6155">
              <w:rPr>
                <w:sz w:val="26"/>
                <w:szCs w:val="26"/>
                <w:lang w:eastAsia="en-US"/>
              </w:rPr>
              <w:t>pārsniedz 60 procentus</w:t>
            </w:r>
            <w:r w:rsidRPr="00DB6155">
              <w:rPr>
                <w:sz w:val="26"/>
                <w:szCs w:val="26"/>
                <w:lang w:eastAsia="en-US"/>
              </w:rPr>
              <w:t xml:space="preserve"> no izlozes (arī momentloterijas) realizācijas ieņēmumiem (ieņēmumi no biļešu realizācijas), nepieciešams ieviest</w:t>
            </w:r>
            <w:r w:rsidR="008A2614" w:rsidRPr="00DB6155">
              <w:rPr>
                <w:sz w:val="26"/>
                <w:szCs w:val="26"/>
                <w:lang w:eastAsia="en-US"/>
              </w:rPr>
              <w:t xml:space="preserve"> jaunu izložu nodevas objektu “valsts mēroga interaktīvās izlozes” un izložu nodokļa objektu “interaktīvās izlozes”, kā arī ieviest</w:t>
            </w:r>
            <w:r w:rsidRPr="00DB6155">
              <w:rPr>
                <w:sz w:val="26"/>
                <w:szCs w:val="26"/>
                <w:lang w:eastAsia="en-US"/>
              </w:rPr>
              <w:t xml:space="preserve"> izložu nodokļa sasaisti ar laimestu fondu. Šobrīd Likuma “Par izložu un azartspēļu nodevu un nodokli” 7.pants nosaka, ka izložu nodokļa likme izlozēm un momentloterijām ir 10 procenti no ieņēmumiem no biļešu realizācijas. Saskaņā ar Azartspēļu un izložu likuma 73.panta otro daļu izložu organizētājs nodrošina, ka laimestu kopsumma visu veidu izlozēm nav mazāka par 45 procentiem no biļešu realizācijas kopsummas.</w:t>
            </w:r>
          </w:p>
          <w:p w14:paraId="27D629CD" w14:textId="77777777" w:rsidR="008A2614" w:rsidRPr="00DB6155" w:rsidRDefault="00667C77" w:rsidP="004F359D">
            <w:pPr>
              <w:tabs>
                <w:tab w:val="center" w:pos="4680"/>
                <w:tab w:val="right" w:pos="9360"/>
              </w:tabs>
              <w:jc w:val="both"/>
              <w:rPr>
                <w:sz w:val="26"/>
                <w:szCs w:val="26"/>
                <w:lang w:eastAsia="en-US"/>
              </w:rPr>
            </w:pPr>
            <w:r w:rsidRPr="00DB6155">
              <w:rPr>
                <w:sz w:val="26"/>
                <w:szCs w:val="26"/>
                <w:lang w:eastAsia="en-US"/>
              </w:rPr>
              <w:t>Likumprojekts “Grozījumi likumā “Par izložu un azartspēļu nodevu un nodokli””</w:t>
            </w:r>
            <w:r w:rsidR="00605BB5" w:rsidRPr="00DB6155">
              <w:rPr>
                <w:sz w:val="26"/>
                <w:szCs w:val="26"/>
                <w:lang w:eastAsia="en-US"/>
              </w:rPr>
              <w:t xml:space="preserve"> paredz</w:t>
            </w:r>
            <w:r w:rsidR="008A2614" w:rsidRPr="00DB6155">
              <w:rPr>
                <w:sz w:val="26"/>
                <w:szCs w:val="26"/>
                <w:lang w:eastAsia="en-US"/>
              </w:rPr>
              <w:t>:</w:t>
            </w:r>
          </w:p>
          <w:p w14:paraId="0AC18958" w14:textId="0E6A9A13" w:rsidR="008A2614" w:rsidRPr="00DB6155" w:rsidRDefault="008A2614" w:rsidP="008A2614">
            <w:pPr>
              <w:pStyle w:val="ListParagraph"/>
              <w:numPr>
                <w:ilvl w:val="0"/>
                <w:numId w:val="25"/>
              </w:numPr>
              <w:tabs>
                <w:tab w:val="center" w:pos="4680"/>
                <w:tab w:val="right" w:pos="9360"/>
              </w:tabs>
              <w:spacing w:after="0" w:line="240" w:lineRule="auto"/>
              <w:ind w:left="794" w:hanging="357"/>
              <w:jc w:val="both"/>
              <w:rPr>
                <w:rFonts w:ascii="Times New Roman" w:hAnsi="Times New Roman"/>
                <w:sz w:val="26"/>
                <w:szCs w:val="26"/>
              </w:rPr>
            </w:pPr>
            <w:proofErr w:type="spellStart"/>
            <w:r w:rsidRPr="00DB6155">
              <w:rPr>
                <w:rFonts w:ascii="Times New Roman" w:hAnsi="Times New Roman"/>
                <w:sz w:val="26"/>
                <w:szCs w:val="26"/>
              </w:rPr>
              <w:t>ieviest</w:t>
            </w:r>
            <w:proofErr w:type="spellEnd"/>
            <w:r w:rsidRPr="00DB6155">
              <w:rPr>
                <w:rFonts w:ascii="Times New Roman" w:hAnsi="Times New Roman"/>
                <w:sz w:val="26"/>
                <w:szCs w:val="26"/>
              </w:rPr>
              <w:t xml:space="preserve"> </w:t>
            </w:r>
            <w:proofErr w:type="spellStart"/>
            <w:r w:rsidRPr="00DB6155">
              <w:rPr>
                <w:rFonts w:ascii="Times New Roman" w:hAnsi="Times New Roman"/>
                <w:sz w:val="26"/>
                <w:szCs w:val="26"/>
              </w:rPr>
              <w:t>jaunu</w:t>
            </w:r>
            <w:proofErr w:type="spellEnd"/>
            <w:r w:rsidRPr="00DB6155">
              <w:rPr>
                <w:rFonts w:ascii="Times New Roman" w:hAnsi="Times New Roman"/>
                <w:sz w:val="26"/>
                <w:szCs w:val="26"/>
              </w:rPr>
              <w:t xml:space="preserve"> </w:t>
            </w:r>
            <w:proofErr w:type="spellStart"/>
            <w:r w:rsidRPr="00DB6155">
              <w:rPr>
                <w:rFonts w:ascii="Times New Roman" w:hAnsi="Times New Roman"/>
                <w:sz w:val="26"/>
                <w:szCs w:val="26"/>
              </w:rPr>
              <w:t>izložu</w:t>
            </w:r>
            <w:proofErr w:type="spellEnd"/>
            <w:r w:rsidRPr="00DB6155">
              <w:rPr>
                <w:rFonts w:ascii="Times New Roman" w:hAnsi="Times New Roman"/>
                <w:sz w:val="26"/>
                <w:szCs w:val="26"/>
              </w:rPr>
              <w:t xml:space="preserve"> </w:t>
            </w:r>
            <w:proofErr w:type="spellStart"/>
            <w:r w:rsidRPr="00DB6155">
              <w:rPr>
                <w:rFonts w:ascii="Times New Roman" w:hAnsi="Times New Roman"/>
                <w:sz w:val="26"/>
                <w:szCs w:val="26"/>
              </w:rPr>
              <w:t>nodevas</w:t>
            </w:r>
            <w:proofErr w:type="spellEnd"/>
            <w:r w:rsidRPr="00DB6155">
              <w:rPr>
                <w:rFonts w:ascii="Times New Roman" w:hAnsi="Times New Roman"/>
                <w:sz w:val="26"/>
                <w:szCs w:val="26"/>
              </w:rPr>
              <w:t xml:space="preserve"> </w:t>
            </w:r>
            <w:proofErr w:type="spellStart"/>
            <w:r w:rsidRPr="00DB6155">
              <w:rPr>
                <w:rFonts w:ascii="Times New Roman" w:hAnsi="Times New Roman"/>
                <w:sz w:val="26"/>
                <w:szCs w:val="26"/>
              </w:rPr>
              <w:t>objektu</w:t>
            </w:r>
            <w:proofErr w:type="spellEnd"/>
            <w:r w:rsidRPr="00DB6155">
              <w:rPr>
                <w:rFonts w:ascii="Times New Roman" w:hAnsi="Times New Roman"/>
                <w:sz w:val="26"/>
                <w:szCs w:val="26"/>
              </w:rPr>
              <w:t xml:space="preserve"> – </w:t>
            </w:r>
            <w:proofErr w:type="spellStart"/>
            <w:r w:rsidRPr="00DB6155">
              <w:rPr>
                <w:rFonts w:ascii="Times New Roman" w:hAnsi="Times New Roman"/>
                <w:sz w:val="26"/>
                <w:szCs w:val="26"/>
              </w:rPr>
              <w:t>valsts</w:t>
            </w:r>
            <w:proofErr w:type="spellEnd"/>
            <w:r w:rsidRPr="00DB6155">
              <w:rPr>
                <w:rFonts w:ascii="Times New Roman" w:hAnsi="Times New Roman"/>
                <w:sz w:val="26"/>
                <w:szCs w:val="26"/>
              </w:rPr>
              <w:t xml:space="preserve"> </w:t>
            </w:r>
            <w:proofErr w:type="spellStart"/>
            <w:r w:rsidRPr="00DB6155">
              <w:rPr>
                <w:rFonts w:ascii="Times New Roman" w:hAnsi="Times New Roman"/>
                <w:sz w:val="26"/>
                <w:szCs w:val="26"/>
              </w:rPr>
              <w:t>mēroga</w:t>
            </w:r>
            <w:proofErr w:type="spellEnd"/>
            <w:r w:rsidRPr="00DB6155">
              <w:rPr>
                <w:rFonts w:ascii="Times New Roman" w:hAnsi="Times New Roman"/>
                <w:sz w:val="26"/>
                <w:szCs w:val="26"/>
              </w:rPr>
              <w:t xml:space="preserve"> </w:t>
            </w:r>
            <w:proofErr w:type="spellStart"/>
            <w:r w:rsidRPr="00DB6155">
              <w:rPr>
                <w:rFonts w:ascii="Times New Roman" w:hAnsi="Times New Roman"/>
                <w:sz w:val="26"/>
                <w:szCs w:val="26"/>
              </w:rPr>
              <w:t>interaktīvās</w:t>
            </w:r>
            <w:proofErr w:type="spellEnd"/>
            <w:r w:rsidRPr="00DB6155">
              <w:rPr>
                <w:rFonts w:ascii="Times New Roman" w:hAnsi="Times New Roman"/>
                <w:sz w:val="26"/>
                <w:szCs w:val="26"/>
              </w:rPr>
              <w:t xml:space="preserve"> </w:t>
            </w:r>
            <w:proofErr w:type="spellStart"/>
            <w:r w:rsidRPr="00DB6155">
              <w:rPr>
                <w:rFonts w:ascii="Times New Roman" w:hAnsi="Times New Roman"/>
                <w:sz w:val="26"/>
                <w:szCs w:val="26"/>
              </w:rPr>
              <w:t>izlozes</w:t>
            </w:r>
            <w:proofErr w:type="spellEnd"/>
            <w:r w:rsidRPr="00DB6155">
              <w:rPr>
                <w:rFonts w:ascii="Times New Roman" w:hAnsi="Times New Roman"/>
                <w:sz w:val="26"/>
                <w:szCs w:val="26"/>
              </w:rPr>
              <w:t>;</w:t>
            </w:r>
          </w:p>
          <w:p w14:paraId="2AA59349" w14:textId="52E2CBA3" w:rsidR="008A2614" w:rsidRPr="00DB6155" w:rsidRDefault="008A2614" w:rsidP="008A2614">
            <w:pPr>
              <w:pStyle w:val="ListParagraph"/>
              <w:numPr>
                <w:ilvl w:val="0"/>
                <w:numId w:val="25"/>
              </w:numPr>
              <w:tabs>
                <w:tab w:val="center" w:pos="4680"/>
                <w:tab w:val="right" w:pos="9360"/>
              </w:tabs>
              <w:spacing w:after="0" w:line="240" w:lineRule="auto"/>
              <w:ind w:left="794" w:hanging="357"/>
              <w:jc w:val="both"/>
              <w:rPr>
                <w:rFonts w:ascii="Times New Roman" w:hAnsi="Times New Roman"/>
                <w:sz w:val="26"/>
                <w:szCs w:val="26"/>
              </w:rPr>
            </w:pPr>
            <w:proofErr w:type="spellStart"/>
            <w:r w:rsidRPr="00DB6155">
              <w:rPr>
                <w:rFonts w:ascii="Times New Roman" w:hAnsi="Times New Roman"/>
                <w:sz w:val="26"/>
                <w:szCs w:val="26"/>
              </w:rPr>
              <w:t>ieviest</w:t>
            </w:r>
            <w:proofErr w:type="spellEnd"/>
            <w:r w:rsidRPr="00DB6155">
              <w:rPr>
                <w:rFonts w:ascii="Times New Roman" w:hAnsi="Times New Roman"/>
                <w:sz w:val="26"/>
                <w:szCs w:val="26"/>
              </w:rPr>
              <w:t xml:space="preserve"> </w:t>
            </w:r>
            <w:proofErr w:type="spellStart"/>
            <w:r w:rsidRPr="00DB6155">
              <w:rPr>
                <w:rFonts w:ascii="Times New Roman" w:hAnsi="Times New Roman"/>
                <w:sz w:val="26"/>
                <w:szCs w:val="26"/>
              </w:rPr>
              <w:t>jaunu</w:t>
            </w:r>
            <w:proofErr w:type="spellEnd"/>
            <w:r w:rsidRPr="00DB6155">
              <w:rPr>
                <w:rFonts w:ascii="Times New Roman" w:hAnsi="Times New Roman"/>
                <w:sz w:val="26"/>
                <w:szCs w:val="26"/>
              </w:rPr>
              <w:t xml:space="preserve"> </w:t>
            </w:r>
            <w:proofErr w:type="spellStart"/>
            <w:r w:rsidRPr="00DB6155">
              <w:rPr>
                <w:rFonts w:ascii="Times New Roman" w:hAnsi="Times New Roman"/>
                <w:sz w:val="26"/>
                <w:szCs w:val="26"/>
              </w:rPr>
              <w:t>izložu</w:t>
            </w:r>
            <w:proofErr w:type="spellEnd"/>
            <w:r w:rsidRPr="00DB6155">
              <w:rPr>
                <w:rFonts w:ascii="Times New Roman" w:hAnsi="Times New Roman"/>
                <w:sz w:val="26"/>
                <w:szCs w:val="26"/>
              </w:rPr>
              <w:t xml:space="preserve"> </w:t>
            </w:r>
            <w:proofErr w:type="spellStart"/>
            <w:r w:rsidRPr="00DB6155">
              <w:rPr>
                <w:rFonts w:ascii="Times New Roman" w:hAnsi="Times New Roman"/>
                <w:sz w:val="26"/>
                <w:szCs w:val="26"/>
              </w:rPr>
              <w:t>nodokļa</w:t>
            </w:r>
            <w:proofErr w:type="spellEnd"/>
            <w:r w:rsidRPr="00DB6155">
              <w:rPr>
                <w:rFonts w:ascii="Times New Roman" w:hAnsi="Times New Roman"/>
                <w:sz w:val="26"/>
                <w:szCs w:val="26"/>
              </w:rPr>
              <w:t xml:space="preserve"> </w:t>
            </w:r>
            <w:proofErr w:type="spellStart"/>
            <w:r w:rsidRPr="00DB6155">
              <w:rPr>
                <w:rFonts w:ascii="Times New Roman" w:hAnsi="Times New Roman"/>
                <w:sz w:val="26"/>
                <w:szCs w:val="26"/>
              </w:rPr>
              <w:t>objektu</w:t>
            </w:r>
            <w:proofErr w:type="spellEnd"/>
            <w:r w:rsidRPr="00DB6155">
              <w:rPr>
                <w:rFonts w:ascii="Times New Roman" w:hAnsi="Times New Roman"/>
                <w:sz w:val="26"/>
                <w:szCs w:val="26"/>
              </w:rPr>
              <w:t xml:space="preserve"> </w:t>
            </w:r>
            <w:r w:rsidR="00EA3630" w:rsidRPr="00DB6155">
              <w:rPr>
                <w:rFonts w:ascii="Times New Roman" w:hAnsi="Times New Roman"/>
                <w:sz w:val="26"/>
                <w:szCs w:val="26"/>
              </w:rPr>
              <w:t>“</w:t>
            </w:r>
            <w:proofErr w:type="spellStart"/>
            <w:r w:rsidRPr="00DB6155">
              <w:rPr>
                <w:rFonts w:ascii="Times New Roman" w:hAnsi="Times New Roman"/>
                <w:sz w:val="26"/>
                <w:szCs w:val="26"/>
              </w:rPr>
              <w:t>interaktīvās</w:t>
            </w:r>
            <w:proofErr w:type="spellEnd"/>
            <w:r w:rsidRPr="00DB6155">
              <w:rPr>
                <w:rFonts w:ascii="Times New Roman" w:hAnsi="Times New Roman"/>
                <w:sz w:val="26"/>
                <w:szCs w:val="26"/>
              </w:rPr>
              <w:t xml:space="preserve"> </w:t>
            </w:r>
            <w:proofErr w:type="spellStart"/>
            <w:r w:rsidRPr="00DB6155">
              <w:rPr>
                <w:rFonts w:ascii="Times New Roman" w:hAnsi="Times New Roman"/>
                <w:sz w:val="26"/>
                <w:szCs w:val="26"/>
              </w:rPr>
              <w:t>izlozes</w:t>
            </w:r>
            <w:proofErr w:type="spellEnd"/>
            <w:r w:rsidR="00EA3630" w:rsidRPr="00DB6155">
              <w:rPr>
                <w:rFonts w:ascii="Times New Roman" w:hAnsi="Times New Roman"/>
                <w:sz w:val="26"/>
                <w:szCs w:val="26"/>
              </w:rPr>
              <w:t xml:space="preserve">” un </w:t>
            </w:r>
            <w:proofErr w:type="spellStart"/>
            <w:r w:rsidR="00EA3630" w:rsidRPr="00DB6155">
              <w:rPr>
                <w:rFonts w:ascii="Times New Roman" w:hAnsi="Times New Roman"/>
                <w:sz w:val="26"/>
                <w:szCs w:val="26"/>
              </w:rPr>
              <w:t>noteikt</w:t>
            </w:r>
            <w:proofErr w:type="spellEnd"/>
            <w:r w:rsidR="00EA3630" w:rsidRPr="00DB6155">
              <w:rPr>
                <w:rFonts w:ascii="Times New Roman" w:hAnsi="Times New Roman"/>
                <w:sz w:val="26"/>
                <w:szCs w:val="26"/>
              </w:rPr>
              <w:t xml:space="preserve"> </w:t>
            </w:r>
            <w:proofErr w:type="spellStart"/>
            <w:r w:rsidR="00EA3630" w:rsidRPr="00DB6155">
              <w:rPr>
                <w:rFonts w:ascii="Times New Roman" w:hAnsi="Times New Roman"/>
                <w:sz w:val="26"/>
                <w:szCs w:val="26"/>
              </w:rPr>
              <w:t>izložu</w:t>
            </w:r>
            <w:proofErr w:type="spellEnd"/>
            <w:r w:rsidR="00EA3630" w:rsidRPr="00DB6155">
              <w:rPr>
                <w:rFonts w:ascii="Times New Roman" w:hAnsi="Times New Roman"/>
                <w:sz w:val="26"/>
                <w:szCs w:val="26"/>
              </w:rPr>
              <w:t xml:space="preserve"> </w:t>
            </w:r>
            <w:proofErr w:type="spellStart"/>
            <w:r w:rsidR="00EA3630" w:rsidRPr="00DB6155">
              <w:rPr>
                <w:rFonts w:ascii="Times New Roman" w:hAnsi="Times New Roman"/>
                <w:sz w:val="26"/>
                <w:szCs w:val="26"/>
              </w:rPr>
              <w:t>nodokļa</w:t>
            </w:r>
            <w:proofErr w:type="spellEnd"/>
            <w:r w:rsidR="00EA3630" w:rsidRPr="00DB6155">
              <w:rPr>
                <w:rFonts w:ascii="Times New Roman" w:hAnsi="Times New Roman"/>
                <w:sz w:val="26"/>
                <w:szCs w:val="26"/>
              </w:rPr>
              <w:t xml:space="preserve"> </w:t>
            </w:r>
            <w:proofErr w:type="spellStart"/>
            <w:r w:rsidR="00EA3630" w:rsidRPr="00DB6155">
              <w:rPr>
                <w:rFonts w:ascii="Times New Roman" w:hAnsi="Times New Roman"/>
                <w:sz w:val="26"/>
                <w:szCs w:val="26"/>
              </w:rPr>
              <w:t>likmi</w:t>
            </w:r>
            <w:proofErr w:type="spellEnd"/>
            <w:r w:rsidR="00EA3630" w:rsidRPr="00DB6155">
              <w:rPr>
                <w:rFonts w:ascii="Times New Roman" w:hAnsi="Times New Roman"/>
                <w:sz w:val="26"/>
                <w:szCs w:val="26"/>
              </w:rPr>
              <w:t xml:space="preserve"> 10 </w:t>
            </w:r>
            <w:proofErr w:type="spellStart"/>
            <w:r w:rsidR="00EA3630" w:rsidRPr="00DB6155">
              <w:rPr>
                <w:rFonts w:ascii="Times New Roman" w:hAnsi="Times New Roman"/>
                <w:sz w:val="26"/>
                <w:szCs w:val="26"/>
              </w:rPr>
              <w:t>procent</w:t>
            </w:r>
            <w:r w:rsidR="00702261" w:rsidRPr="00DB6155">
              <w:rPr>
                <w:rFonts w:ascii="Times New Roman" w:hAnsi="Times New Roman"/>
                <w:sz w:val="26"/>
                <w:szCs w:val="26"/>
              </w:rPr>
              <w:t>u</w:t>
            </w:r>
            <w:proofErr w:type="spellEnd"/>
            <w:r w:rsidR="00702261" w:rsidRPr="00DB6155">
              <w:rPr>
                <w:rFonts w:ascii="Times New Roman" w:hAnsi="Times New Roman"/>
                <w:sz w:val="26"/>
                <w:szCs w:val="26"/>
              </w:rPr>
              <w:t xml:space="preserve"> </w:t>
            </w:r>
            <w:proofErr w:type="spellStart"/>
            <w:r w:rsidR="00702261" w:rsidRPr="00DB6155">
              <w:rPr>
                <w:rFonts w:ascii="Times New Roman" w:hAnsi="Times New Roman"/>
                <w:sz w:val="26"/>
                <w:szCs w:val="26"/>
              </w:rPr>
              <w:t>apmērā</w:t>
            </w:r>
            <w:proofErr w:type="spellEnd"/>
            <w:r w:rsidR="00EA3630" w:rsidRPr="00DB6155">
              <w:rPr>
                <w:rFonts w:ascii="Times New Roman" w:hAnsi="Times New Roman"/>
                <w:sz w:val="26"/>
                <w:szCs w:val="26"/>
              </w:rPr>
              <w:t xml:space="preserve"> no </w:t>
            </w:r>
            <w:proofErr w:type="spellStart"/>
            <w:r w:rsidR="00702261" w:rsidRPr="00DB6155">
              <w:rPr>
                <w:rFonts w:ascii="Times New Roman" w:hAnsi="Times New Roman"/>
                <w:sz w:val="26"/>
                <w:szCs w:val="26"/>
              </w:rPr>
              <w:t>neto</w:t>
            </w:r>
            <w:proofErr w:type="spellEnd"/>
            <w:r w:rsidR="00702261" w:rsidRPr="00DB6155">
              <w:rPr>
                <w:rFonts w:ascii="Times New Roman" w:hAnsi="Times New Roman"/>
                <w:sz w:val="26"/>
                <w:szCs w:val="26"/>
              </w:rPr>
              <w:t xml:space="preserve"> </w:t>
            </w:r>
            <w:proofErr w:type="spellStart"/>
            <w:r w:rsidR="00702261" w:rsidRPr="00DB6155">
              <w:rPr>
                <w:rFonts w:ascii="Times New Roman" w:hAnsi="Times New Roman"/>
                <w:sz w:val="26"/>
                <w:szCs w:val="26"/>
              </w:rPr>
              <w:t>ieņēmumiem</w:t>
            </w:r>
            <w:proofErr w:type="spellEnd"/>
            <w:r w:rsidR="00702261" w:rsidRPr="00DB6155">
              <w:rPr>
                <w:rFonts w:ascii="Times New Roman" w:hAnsi="Times New Roman"/>
                <w:sz w:val="26"/>
                <w:szCs w:val="26"/>
              </w:rPr>
              <w:t xml:space="preserve">, </w:t>
            </w:r>
            <w:proofErr w:type="spellStart"/>
            <w:r w:rsidR="00702261" w:rsidRPr="00DB6155">
              <w:rPr>
                <w:rFonts w:ascii="Times New Roman" w:hAnsi="Times New Roman"/>
                <w:sz w:val="26"/>
                <w:szCs w:val="26"/>
              </w:rPr>
              <w:t>kas</w:t>
            </w:r>
            <w:proofErr w:type="spellEnd"/>
            <w:r w:rsidR="00702261" w:rsidRPr="00DB6155">
              <w:rPr>
                <w:rFonts w:ascii="Times New Roman" w:hAnsi="Times New Roman"/>
                <w:sz w:val="26"/>
                <w:szCs w:val="26"/>
              </w:rPr>
              <w:t xml:space="preserve"> </w:t>
            </w:r>
            <w:proofErr w:type="spellStart"/>
            <w:r w:rsidR="00702261" w:rsidRPr="00DB6155">
              <w:rPr>
                <w:rFonts w:ascii="Times New Roman" w:hAnsi="Times New Roman"/>
                <w:sz w:val="26"/>
                <w:szCs w:val="26"/>
              </w:rPr>
              <w:t>ir</w:t>
            </w:r>
            <w:proofErr w:type="spellEnd"/>
            <w:r w:rsidR="00702261" w:rsidRPr="00DB6155">
              <w:rPr>
                <w:rFonts w:ascii="Times New Roman" w:hAnsi="Times New Roman"/>
                <w:sz w:val="26"/>
                <w:szCs w:val="26"/>
              </w:rPr>
              <w:t xml:space="preserve"> </w:t>
            </w:r>
            <w:proofErr w:type="spellStart"/>
            <w:r w:rsidR="00702261" w:rsidRPr="00DB6155">
              <w:rPr>
                <w:rFonts w:ascii="Times New Roman" w:hAnsi="Times New Roman"/>
                <w:sz w:val="26"/>
                <w:szCs w:val="26"/>
              </w:rPr>
              <w:t>ieņēmumi</w:t>
            </w:r>
            <w:proofErr w:type="spellEnd"/>
            <w:r w:rsidR="00702261" w:rsidRPr="00DB6155">
              <w:rPr>
                <w:rFonts w:ascii="Times New Roman" w:hAnsi="Times New Roman"/>
                <w:sz w:val="26"/>
                <w:szCs w:val="26"/>
              </w:rPr>
              <w:t xml:space="preserve"> no </w:t>
            </w:r>
            <w:proofErr w:type="spellStart"/>
            <w:r w:rsidR="00702261" w:rsidRPr="00DB6155">
              <w:rPr>
                <w:rFonts w:ascii="Times New Roman" w:hAnsi="Times New Roman"/>
                <w:sz w:val="26"/>
                <w:szCs w:val="26"/>
              </w:rPr>
              <w:t>biļešu</w:t>
            </w:r>
            <w:proofErr w:type="spellEnd"/>
            <w:r w:rsidR="00702261" w:rsidRPr="00DB6155">
              <w:rPr>
                <w:rFonts w:ascii="Times New Roman" w:hAnsi="Times New Roman"/>
                <w:sz w:val="26"/>
                <w:szCs w:val="26"/>
              </w:rPr>
              <w:t xml:space="preserve"> </w:t>
            </w:r>
            <w:proofErr w:type="spellStart"/>
            <w:r w:rsidR="00702261" w:rsidRPr="00DB6155">
              <w:rPr>
                <w:rFonts w:ascii="Times New Roman" w:hAnsi="Times New Roman"/>
                <w:sz w:val="26"/>
                <w:szCs w:val="26"/>
              </w:rPr>
              <w:t>realizācijas</w:t>
            </w:r>
            <w:proofErr w:type="spellEnd"/>
            <w:r w:rsidR="00702261" w:rsidRPr="00DB6155">
              <w:rPr>
                <w:rFonts w:ascii="Times New Roman" w:hAnsi="Times New Roman"/>
                <w:sz w:val="26"/>
                <w:szCs w:val="26"/>
              </w:rPr>
              <w:t xml:space="preserve">, no </w:t>
            </w:r>
            <w:proofErr w:type="spellStart"/>
            <w:r w:rsidR="00702261" w:rsidRPr="00DB6155">
              <w:rPr>
                <w:rFonts w:ascii="Times New Roman" w:hAnsi="Times New Roman"/>
                <w:sz w:val="26"/>
                <w:szCs w:val="26"/>
              </w:rPr>
              <w:t>kuriem</w:t>
            </w:r>
            <w:proofErr w:type="spellEnd"/>
            <w:r w:rsidR="00702261" w:rsidRPr="00DB6155">
              <w:rPr>
                <w:rFonts w:ascii="Times New Roman" w:hAnsi="Times New Roman"/>
                <w:sz w:val="26"/>
                <w:szCs w:val="26"/>
              </w:rPr>
              <w:t xml:space="preserve"> </w:t>
            </w:r>
            <w:proofErr w:type="spellStart"/>
            <w:r w:rsidR="00702261" w:rsidRPr="00DB6155">
              <w:rPr>
                <w:rFonts w:ascii="Times New Roman" w:hAnsi="Times New Roman"/>
                <w:sz w:val="26"/>
                <w:szCs w:val="26"/>
              </w:rPr>
              <w:t>atskaitīti</w:t>
            </w:r>
            <w:proofErr w:type="spellEnd"/>
            <w:r w:rsidR="00702261" w:rsidRPr="00DB6155">
              <w:rPr>
                <w:rFonts w:ascii="Times New Roman" w:hAnsi="Times New Roman"/>
                <w:sz w:val="26"/>
                <w:szCs w:val="26"/>
              </w:rPr>
              <w:t xml:space="preserve"> </w:t>
            </w:r>
            <w:proofErr w:type="spellStart"/>
            <w:r w:rsidR="00702261" w:rsidRPr="00DB6155">
              <w:rPr>
                <w:rFonts w:ascii="Times New Roman" w:hAnsi="Times New Roman"/>
                <w:sz w:val="26"/>
                <w:szCs w:val="26"/>
              </w:rPr>
              <w:t>izmaksātie</w:t>
            </w:r>
            <w:proofErr w:type="spellEnd"/>
            <w:r w:rsidR="00702261" w:rsidRPr="00DB6155">
              <w:rPr>
                <w:rFonts w:ascii="Times New Roman" w:hAnsi="Times New Roman"/>
                <w:sz w:val="26"/>
                <w:szCs w:val="26"/>
              </w:rPr>
              <w:t xml:space="preserve"> </w:t>
            </w:r>
            <w:proofErr w:type="spellStart"/>
            <w:r w:rsidR="00702261" w:rsidRPr="00DB6155">
              <w:rPr>
                <w:rFonts w:ascii="Times New Roman" w:hAnsi="Times New Roman"/>
                <w:sz w:val="26"/>
                <w:szCs w:val="26"/>
              </w:rPr>
              <w:t>laimesti</w:t>
            </w:r>
            <w:proofErr w:type="spellEnd"/>
            <w:r w:rsidRPr="00DB6155">
              <w:rPr>
                <w:rFonts w:ascii="Times New Roman" w:hAnsi="Times New Roman"/>
                <w:sz w:val="26"/>
                <w:szCs w:val="26"/>
              </w:rPr>
              <w:t>;</w:t>
            </w:r>
          </w:p>
          <w:p w14:paraId="1551C4DA" w14:textId="61AB17F6" w:rsidR="00E47951" w:rsidRPr="00DB6155" w:rsidRDefault="00E47951" w:rsidP="008A2614">
            <w:pPr>
              <w:pStyle w:val="ListParagraph"/>
              <w:numPr>
                <w:ilvl w:val="0"/>
                <w:numId w:val="25"/>
              </w:numPr>
              <w:tabs>
                <w:tab w:val="center" w:pos="4680"/>
                <w:tab w:val="right" w:pos="9360"/>
              </w:tabs>
              <w:spacing w:after="0" w:line="240" w:lineRule="auto"/>
              <w:ind w:left="794" w:hanging="357"/>
              <w:jc w:val="both"/>
              <w:rPr>
                <w:rFonts w:ascii="Times New Roman" w:hAnsi="Times New Roman"/>
                <w:sz w:val="26"/>
                <w:szCs w:val="26"/>
              </w:rPr>
            </w:pPr>
            <w:proofErr w:type="spellStart"/>
            <w:proofErr w:type="gramStart"/>
            <w:r w:rsidRPr="00DB6155">
              <w:rPr>
                <w:rFonts w:ascii="Times New Roman" w:hAnsi="Times New Roman"/>
                <w:sz w:val="26"/>
                <w:szCs w:val="26"/>
              </w:rPr>
              <w:lastRenderedPageBreak/>
              <w:t>sadalīt</w:t>
            </w:r>
            <w:proofErr w:type="spellEnd"/>
            <w:proofErr w:type="gramEnd"/>
            <w:r w:rsidR="00777B87" w:rsidRPr="00DB6155">
              <w:rPr>
                <w:rFonts w:ascii="Times New Roman" w:hAnsi="Times New Roman"/>
                <w:sz w:val="26"/>
                <w:szCs w:val="26"/>
              </w:rPr>
              <w:t xml:space="preserve"> </w:t>
            </w:r>
            <w:proofErr w:type="spellStart"/>
            <w:r w:rsidR="00777B87" w:rsidRPr="00DB6155">
              <w:rPr>
                <w:rFonts w:ascii="Times New Roman" w:hAnsi="Times New Roman"/>
                <w:sz w:val="26"/>
                <w:szCs w:val="26"/>
              </w:rPr>
              <w:t>izložu</w:t>
            </w:r>
            <w:proofErr w:type="spellEnd"/>
            <w:r w:rsidR="00777B87" w:rsidRPr="00DB6155">
              <w:rPr>
                <w:rFonts w:ascii="Times New Roman" w:hAnsi="Times New Roman"/>
                <w:sz w:val="26"/>
                <w:szCs w:val="26"/>
              </w:rPr>
              <w:t xml:space="preserve"> </w:t>
            </w:r>
            <w:proofErr w:type="spellStart"/>
            <w:r w:rsidR="00777B87" w:rsidRPr="00DB6155">
              <w:rPr>
                <w:rFonts w:ascii="Times New Roman" w:hAnsi="Times New Roman"/>
                <w:sz w:val="26"/>
                <w:szCs w:val="26"/>
              </w:rPr>
              <w:t>nodokļa</w:t>
            </w:r>
            <w:proofErr w:type="spellEnd"/>
            <w:r w:rsidR="00777B87" w:rsidRPr="00DB6155">
              <w:rPr>
                <w:rFonts w:ascii="Times New Roman" w:hAnsi="Times New Roman"/>
                <w:sz w:val="26"/>
                <w:szCs w:val="26"/>
              </w:rPr>
              <w:t xml:space="preserve"> </w:t>
            </w:r>
            <w:proofErr w:type="spellStart"/>
            <w:r w:rsidRPr="00DB6155">
              <w:rPr>
                <w:rFonts w:ascii="Times New Roman" w:hAnsi="Times New Roman"/>
                <w:sz w:val="26"/>
                <w:szCs w:val="26"/>
              </w:rPr>
              <w:t>bāzi</w:t>
            </w:r>
            <w:proofErr w:type="spellEnd"/>
            <w:r w:rsidR="00702261" w:rsidRPr="00DB6155">
              <w:rPr>
                <w:rFonts w:ascii="Times New Roman" w:hAnsi="Times New Roman"/>
                <w:sz w:val="26"/>
                <w:szCs w:val="26"/>
              </w:rPr>
              <w:t xml:space="preserve"> </w:t>
            </w:r>
            <w:proofErr w:type="spellStart"/>
            <w:r w:rsidR="00702261" w:rsidRPr="00DB6155">
              <w:rPr>
                <w:rFonts w:ascii="Times New Roman" w:hAnsi="Times New Roman"/>
                <w:sz w:val="26"/>
                <w:szCs w:val="26"/>
              </w:rPr>
              <w:t>neinteraktīvajām</w:t>
            </w:r>
            <w:proofErr w:type="spellEnd"/>
            <w:r w:rsidR="00702261" w:rsidRPr="00DB6155">
              <w:rPr>
                <w:rFonts w:ascii="Times New Roman" w:hAnsi="Times New Roman"/>
                <w:sz w:val="26"/>
                <w:szCs w:val="26"/>
              </w:rPr>
              <w:t xml:space="preserve"> </w:t>
            </w:r>
            <w:proofErr w:type="spellStart"/>
            <w:r w:rsidR="00702261" w:rsidRPr="00DB6155">
              <w:rPr>
                <w:rFonts w:ascii="Times New Roman" w:hAnsi="Times New Roman"/>
                <w:sz w:val="26"/>
                <w:szCs w:val="26"/>
              </w:rPr>
              <w:t>izlozēm</w:t>
            </w:r>
            <w:proofErr w:type="spellEnd"/>
            <w:r w:rsidRPr="00DB6155">
              <w:rPr>
                <w:rFonts w:ascii="Times New Roman" w:hAnsi="Times New Roman"/>
                <w:sz w:val="26"/>
                <w:szCs w:val="26"/>
              </w:rPr>
              <w:t xml:space="preserve">, </w:t>
            </w:r>
            <w:proofErr w:type="spellStart"/>
            <w:r w:rsidRPr="00DB6155">
              <w:rPr>
                <w:rFonts w:ascii="Times New Roman" w:hAnsi="Times New Roman"/>
                <w:sz w:val="26"/>
                <w:szCs w:val="26"/>
              </w:rPr>
              <w:t>ņemot</w:t>
            </w:r>
            <w:proofErr w:type="spellEnd"/>
            <w:r w:rsidRPr="00DB6155">
              <w:rPr>
                <w:rFonts w:ascii="Times New Roman" w:hAnsi="Times New Roman"/>
                <w:sz w:val="26"/>
                <w:szCs w:val="26"/>
              </w:rPr>
              <w:t xml:space="preserve"> </w:t>
            </w:r>
            <w:proofErr w:type="spellStart"/>
            <w:r w:rsidRPr="00DB6155">
              <w:rPr>
                <w:rFonts w:ascii="Times New Roman" w:hAnsi="Times New Roman"/>
                <w:sz w:val="26"/>
                <w:szCs w:val="26"/>
              </w:rPr>
              <w:t>vērā</w:t>
            </w:r>
            <w:proofErr w:type="spellEnd"/>
            <w:r w:rsidRPr="00DB6155">
              <w:rPr>
                <w:rFonts w:ascii="Times New Roman" w:hAnsi="Times New Roman"/>
                <w:sz w:val="26"/>
                <w:szCs w:val="26"/>
              </w:rPr>
              <w:t xml:space="preserve"> </w:t>
            </w:r>
            <w:proofErr w:type="spellStart"/>
            <w:r w:rsidRPr="00DB6155">
              <w:rPr>
                <w:rFonts w:ascii="Times New Roman" w:hAnsi="Times New Roman"/>
                <w:sz w:val="26"/>
                <w:szCs w:val="26"/>
              </w:rPr>
              <w:t>izlozes</w:t>
            </w:r>
            <w:proofErr w:type="spellEnd"/>
            <w:r w:rsidRPr="00DB6155">
              <w:rPr>
                <w:rFonts w:ascii="Times New Roman" w:hAnsi="Times New Roman"/>
                <w:sz w:val="26"/>
                <w:szCs w:val="26"/>
              </w:rPr>
              <w:t xml:space="preserve"> (</w:t>
            </w:r>
            <w:proofErr w:type="spellStart"/>
            <w:r w:rsidRPr="00DB6155">
              <w:rPr>
                <w:rFonts w:ascii="Times New Roman" w:hAnsi="Times New Roman"/>
                <w:sz w:val="26"/>
                <w:szCs w:val="26"/>
              </w:rPr>
              <w:t>arī</w:t>
            </w:r>
            <w:proofErr w:type="spellEnd"/>
            <w:r w:rsidRPr="00DB6155">
              <w:rPr>
                <w:rFonts w:ascii="Times New Roman" w:hAnsi="Times New Roman"/>
                <w:sz w:val="26"/>
                <w:szCs w:val="26"/>
              </w:rPr>
              <w:t xml:space="preserve"> </w:t>
            </w:r>
            <w:proofErr w:type="spellStart"/>
            <w:r w:rsidRPr="00DB6155">
              <w:rPr>
                <w:rFonts w:ascii="Times New Roman" w:hAnsi="Times New Roman"/>
                <w:sz w:val="26"/>
                <w:szCs w:val="26"/>
              </w:rPr>
              <w:t>mometloterijas</w:t>
            </w:r>
            <w:proofErr w:type="spellEnd"/>
            <w:r w:rsidRPr="00DB6155">
              <w:rPr>
                <w:rFonts w:ascii="Times New Roman" w:hAnsi="Times New Roman"/>
                <w:sz w:val="26"/>
                <w:szCs w:val="26"/>
              </w:rPr>
              <w:t xml:space="preserve">) </w:t>
            </w:r>
            <w:proofErr w:type="spellStart"/>
            <w:r w:rsidRPr="00DB6155">
              <w:rPr>
                <w:rFonts w:ascii="Times New Roman" w:hAnsi="Times New Roman"/>
                <w:sz w:val="26"/>
                <w:szCs w:val="26"/>
              </w:rPr>
              <w:t>noteikumos</w:t>
            </w:r>
            <w:proofErr w:type="spellEnd"/>
            <w:r w:rsidRPr="00DB6155">
              <w:rPr>
                <w:rFonts w:ascii="Times New Roman" w:hAnsi="Times New Roman"/>
                <w:sz w:val="26"/>
                <w:szCs w:val="26"/>
              </w:rPr>
              <w:t xml:space="preserve"> </w:t>
            </w:r>
            <w:proofErr w:type="spellStart"/>
            <w:r w:rsidRPr="00DB6155">
              <w:rPr>
                <w:rFonts w:ascii="Times New Roman" w:hAnsi="Times New Roman"/>
                <w:sz w:val="26"/>
                <w:szCs w:val="26"/>
              </w:rPr>
              <w:t>noteikto</w:t>
            </w:r>
            <w:proofErr w:type="spellEnd"/>
            <w:r w:rsidRPr="00DB6155">
              <w:rPr>
                <w:rFonts w:ascii="Times New Roman" w:hAnsi="Times New Roman"/>
                <w:sz w:val="26"/>
                <w:szCs w:val="26"/>
              </w:rPr>
              <w:t xml:space="preserve"> </w:t>
            </w:r>
            <w:proofErr w:type="spellStart"/>
            <w:r w:rsidRPr="00DB6155">
              <w:rPr>
                <w:rFonts w:ascii="Times New Roman" w:hAnsi="Times New Roman"/>
                <w:sz w:val="26"/>
                <w:szCs w:val="26"/>
              </w:rPr>
              <w:t>laimestu</w:t>
            </w:r>
            <w:proofErr w:type="spellEnd"/>
            <w:r w:rsidRPr="00DB6155">
              <w:rPr>
                <w:rFonts w:ascii="Times New Roman" w:hAnsi="Times New Roman"/>
                <w:sz w:val="26"/>
                <w:szCs w:val="26"/>
              </w:rPr>
              <w:t xml:space="preserve"> </w:t>
            </w:r>
            <w:proofErr w:type="spellStart"/>
            <w:r w:rsidRPr="00DB6155">
              <w:rPr>
                <w:rFonts w:ascii="Times New Roman" w:hAnsi="Times New Roman"/>
                <w:sz w:val="26"/>
                <w:szCs w:val="26"/>
              </w:rPr>
              <w:t>fondu</w:t>
            </w:r>
            <w:proofErr w:type="spellEnd"/>
            <w:r w:rsidR="008923C6" w:rsidRPr="00DB6155">
              <w:rPr>
                <w:rFonts w:ascii="Times New Roman" w:hAnsi="Times New Roman"/>
                <w:sz w:val="26"/>
                <w:szCs w:val="26"/>
              </w:rPr>
              <w:t xml:space="preserve">. </w:t>
            </w:r>
            <w:proofErr w:type="gramStart"/>
            <w:r w:rsidRPr="00DB6155">
              <w:rPr>
                <w:rFonts w:ascii="Times New Roman" w:hAnsi="Times New Roman"/>
                <w:sz w:val="26"/>
                <w:szCs w:val="26"/>
              </w:rPr>
              <w:t>Ja</w:t>
            </w:r>
            <w:proofErr w:type="gramEnd"/>
            <w:r w:rsidRPr="00DB6155">
              <w:rPr>
                <w:rFonts w:ascii="Times New Roman" w:hAnsi="Times New Roman"/>
                <w:sz w:val="26"/>
                <w:szCs w:val="26"/>
              </w:rPr>
              <w:t xml:space="preserve"> </w:t>
            </w:r>
            <w:proofErr w:type="spellStart"/>
            <w:r w:rsidRPr="00DB6155">
              <w:rPr>
                <w:rFonts w:ascii="Times New Roman" w:hAnsi="Times New Roman"/>
                <w:sz w:val="26"/>
                <w:szCs w:val="26"/>
              </w:rPr>
              <w:t>izlozes</w:t>
            </w:r>
            <w:proofErr w:type="spellEnd"/>
            <w:r w:rsidRPr="00DB6155">
              <w:rPr>
                <w:rFonts w:ascii="Times New Roman" w:hAnsi="Times New Roman"/>
                <w:sz w:val="26"/>
                <w:szCs w:val="26"/>
              </w:rPr>
              <w:t xml:space="preserve"> (</w:t>
            </w:r>
            <w:proofErr w:type="spellStart"/>
            <w:r w:rsidRPr="00DB6155">
              <w:rPr>
                <w:rFonts w:ascii="Times New Roman" w:hAnsi="Times New Roman"/>
                <w:sz w:val="26"/>
                <w:szCs w:val="26"/>
              </w:rPr>
              <w:t>arī</w:t>
            </w:r>
            <w:proofErr w:type="spellEnd"/>
            <w:r w:rsidRPr="00DB6155">
              <w:rPr>
                <w:rFonts w:ascii="Times New Roman" w:hAnsi="Times New Roman"/>
                <w:sz w:val="26"/>
                <w:szCs w:val="26"/>
              </w:rPr>
              <w:t xml:space="preserve"> </w:t>
            </w:r>
            <w:proofErr w:type="spellStart"/>
            <w:r w:rsidRPr="00DB6155">
              <w:rPr>
                <w:rFonts w:ascii="Times New Roman" w:hAnsi="Times New Roman"/>
                <w:sz w:val="26"/>
                <w:szCs w:val="26"/>
              </w:rPr>
              <w:t>momentloterijas</w:t>
            </w:r>
            <w:proofErr w:type="spellEnd"/>
            <w:r w:rsidRPr="00DB6155">
              <w:rPr>
                <w:rFonts w:ascii="Times New Roman" w:hAnsi="Times New Roman"/>
                <w:sz w:val="26"/>
                <w:szCs w:val="26"/>
              </w:rPr>
              <w:t xml:space="preserve">) </w:t>
            </w:r>
            <w:proofErr w:type="spellStart"/>
            <w:r w:rsidRPr="00DB6155">
              <w:rPr>
                <w:rFonts w:ascii="Times New Roman" w:hAnsi="Times New Roman"/>
                <w:sz w:val="26"/>
                <w:szCs w:val="26"/>
              </w:rPr>
              <w:t>noteikumos</w:t>
            </w:r>
            <w:proofErr w:type="spellEnd"/>
            <w:r w:rsidRPr="00DB6155">
              <w:rPr>
                <w:rFonts w:ascii="Times New Roman" w:hAnsi="Times New Roman"/>
                <w:sz w:val="26"/>
                <w:szCs w:val="26"/>
              </w:rPr>
              <w:t xml:space="preserve"> </w:t>
            </w:r>
            <w:proofErr w:type="spellStart"/>
            <w:r w:rsidRPr="00DB6155">
              <w:rPr>
                <w:rFonts w:ascii="Times New Roman" w:hAnsi="Times New Roman"/>
                <w:sz w:val="26"/>
                <w:szCs w:val="26"/>
              </w:rPr>
              <w:t>noteiktais</w:t>
            </w:r>
            <w:proofErr w:type="spellEnd"/>
            <w:r w:rsidRPr="00DB6155">
              <w:rPr>
                <w:rFonts w:ascii="Times New Roman" w:hAnsi="Times New Roman"/>
                <w:sz w:val="26"/>
                <w:szCs w:val="26"/>
              </w:rPr>
              <w:t xml:space="preserve"> </w:t>
            </w:r>
            <w:proofErr w:type="spellStart"/>
            <w:r w:rsidRPr="00DB6155">
              <w:rPr>
                <w:rFonts w:ascii="Times New Roman" w:hAnsi="Times New Roman"/>
                <w:sz w:val="26"/>
                <w:szCs w:val="26"/>
              </w:rPr>
              <w:t>laimestu</w:t>
            </w:r>
            <w:proofErr w:type="spellEnd"/>
            <w:r w:rsidRPr="00DB6155">
              <w:rPr>
                <w:rFonts w:ascii="Times New Roman" w:hAnsi="Times New Roman"/>
                <w:sz w:val="26"/>
                <w:szCs w:val="26"/>
              </w:rPr>
              <w:t xml:space="preserve"> </w:t>
            </w:r>
            <w:proofErr w:type="spellStart"/>
            <w:r w:rsidRPr="00DB6155">
              <w:rPr>
                <w:rFonts w:ascii="Times New Roman" w:hAnsi="Times New Roman"/>
                <w:sz w:val="26"/>
                <w:szCs w:val="26"/>
              </w:rPr>
              <w:t>fonds</w:t>
            </w:r>
            <w:proofErr w:type="spellEnd"/>
            <w:r w:rsidRPr="00DB6155">
              <w:rPr>
                <w:rFonts w:ascii="Times New Roman" w:hAnsi="Times New Roman"/>
                <w:sz w:val="26"/>
                <w:szCs w:val="26"/>
              </w:rPr>
              <w:t xml:space="preserve"> </w:t>
            </w:r>
            <w:proofErr w:type="spellStart"/>
            <w:r w:rsidRPr="00DB6155">
              <w:rPr>
                <w:rFonts w:ascii="Times New Roman" w:hAnsi="Times New Roman"/>
                <w:sz w:val="26"/>
                <w:szCs w:val="26"/>
              </w:rPr>
              <w:t>ir</w:t>
            </w:r>
            <w:proofErr w:type="spellEnd"/>
            <w:r w:rsidRPr="00DB6155">
              <w:rPr>
                <w:rFonts w:ascii="Times New Roman" w:hAnsi="Times New Roman"/>
                <w:sz w:val="26"/>
                <w:szCs w:val="26"/>
              </w:rPr>
              <w:t xml:space="preserve"> </w:t>
            </w:r>
            <w:proofErr w:type="spellStart"/>
            <w:r w:rsidRPr="00DB6155">
              <w:rPr>
                <w:rFonts w:ascii="Times New Roman" w:hAnsi="Times New Roman"/>
                <w:sz w:val="26"/>
                <w:szCs w:val="26"/>
              </w:rPr>
              <w:t>līdz</w:t>
            </w:r>
            <w:proofErr w:type="spellEnd"/>
            <w:r w:rsidRPr="00DB6155">
              <w:rPr>
                <w:rFonts w:ascii="Times New Roman" w:hAnsi="Times New Roman"/>
                <w:sz w:val="26"/>
                <w:szCs w:val="26"/>
              </w:rPr>
              <w:t xml:space="preserve"> 60 </w:t>
            </w:r>
            <w:proofErr w:type="spellStart"/>
            <w:r w:rsidRPr="00DB6155">
              <w:rPr>
                <w:rFonts w:ascii="Times New Roman" w:hAnsi="Times New Roman"/>
                <w:sz w:val="26"/>
                <w:szCs w:val="26"/>
              </w:rPr>
              <w:t>procentiem</w:t>
            </w:r>
            <w:proofErr w:type="spellEnd"/>
            <w:r w:rsidRPr="00DB6155">
              <w:rPr>
                <w:rFonts w:ascii="Times New Roman" w:hAnsi="Times New Roman"/>
                <w:sz w:val="26"/>
                <w:szCs w:val="26"/>
              </w:rPr>
              <w:t xml:space="preserve"> no </w:t>
            </w:r>
            <w:proofErr w:type="spellStart"/>
            <w:r w:rsidRPr="00DB6155">
              <w:rPr>
                <w:rFonts w:ascii="Times New Roman" w:hAnsi="Times New Roman"/>
                <w:sz w:val="26"/>
                <w:szCs w:val="26"/>
              </w:rPr>
              <w:t>ieņēmumiem</w:t>
            </w:r>
            <w:proofErr w:type="spellEnd"/>
            <w:r w:rsidRPr="00DB6155">
              <w:rPr>
                <w:rFonts w:ascii="Times New Roman" w:hAnsi="Times New Roman"/>
                <w:sz w:val="26"/>
                <w:szCs w:val="26"/>
              </w:rPr>
              <w:t xml:space="preserve"> no </w:t>
            </w:r>
            <w:proofErr w:type="spellStart"/>
            <w:r w:rsidRPr="00DB6155">
              <w:rPr>
                <w:rFonts w:ascii="Times New Roman" w:hAnsi="Times New Roman"/>
                <w:sz w:val="26"/>
                <w:szCs w:val="26"/>
              </w:rPr>
              <w:t>biļešu</w:t>
            </w:r>
            <w:proofErr w:type="spellEnd"/>
            <w:r w:rsidRPr="00DB6155">
              <w:rPr>
                <w:rFonts w:ascii="Times New Roman" w:hAnsi="Times New Roman"/>
                <w:sz w:val="26"/>
                <w:szCs w:val="26"/>
              </w:rPr>
              <w:t xml:space="preserve"> </w:t>
            </w:r>
            <w:proofErr w:type="spellStart"/>
            <w:r w:rsidRPr="00DB6155">
              <w:rPr>
                <w:rFonts w:ascii="Times New Roman" w:hAnsi="Times New Roman"/>
                <w:sz w:val="26"/>
                <w:szCs w:val="26"/>
              </w:rPr>
              <w:t>realiz</w:t>
            </w:r>
            <w:r w:rsidR="00607300" w:rsidRPr="00DB6155">
              <w:rPr>
                <w:rFonts w:ascii="Times New Roman" w:hAnsi="Times New Roman"/>
                <w:sz w:val="26"/>
                <w:szCs w:val="26"/>
              </w:rPr>
              <w:t>ācijas</w:t>
            </w:r>
            <w:proofErr w:type="spellEnd"/>
            <w:r w:rsidR="00607300" w:rsidRPr="00DB6155">
              <w:rPr>
                <w:rFonts w:ascii="Times New Roman" w:hAnsi="Times New Roman"/>
                <w:sz w:val="26"/>
                <w:szCs w:val="26"/>
              </w:rPr>
              <w:t xml:space="preserve">, tad </w:t>
            </w:r>
            <w:proofErr w:type="spellStart"/>
            <w:r w:rsidR="00607300" w:rsidRPr="00DB6155">
              <w:rPr>
                <w:rFonts w:ascii="Times New Roman" w:hAnsi="Times New Roman"/>
                <w:sz w:val="26"/>
                <w:szCs w:val="26"/>
              </w:rPr>
              <w:t>izložu</w:t>
            </w:r>
            <w:proofErr w:type="spellEnd"/>
            <w:r w:rsidR="00607300" w:rsidRPr="00DB6155">
              <w:rPr>
                <w:rFonts w:ascii="Times New Roman" w:hAnsi="Times New Roman"/>
                <w:sz w:val="26"/>
                <w:szCs w:val="26"/>
              </w:rPr>
              <w:t xml:space="preserve"> </w:t>
            </w:r>
            <w:proofErr w:type="spellStart"/>
            <w:r w:rsidR="00607300" w:rsidRPr="00DB6155">
              <w:rPr>
                <w:rFonts w:ascii="Times New Roman" w:hAnsi="Times New Roman"/>
                <w:sz w:val="26"/>
                <w:szCs w:val="26"/>
              </w:rPr>
              <w:t>nodokļa</w:t>
            </w:r>
            <w:proofErr w:type="spellEnd"/>
            <w:r w:rsidR="00607300" w:rsidRPr="00DB6155">
              <w:rPr>
                <w:rFonts w:ascii="Times New Roman" w:hAnsi="Times New Roman"/>
                <w:sz w:val="26"/>
                <w:szCs w:val="26"/>
              </w:rPr>
              <w:t xml:space="preserve"> </w:t>
            </w:r>
            <w:proofErr w:type="spellStart"/>
            <w:r w:rsidR="00607300" w:rsidRPr="00DB6155">
              <w:rPr>
                <w:rFonts w:ascii="Times New Roman" w:hAnsi="Times New Roman"/>
                <w:sz w:val="26"/>
                <w:szCs w:val="26"/>
              </w:rPr>
              <w:t>bāze</w:t>
            </w:r>
            <w:proofErr w:type="spellEnd"/>
            <w:r w:rsidR="00607300" w:rsidRPr="00DB6155">
              <w:rPr>
                <w:rFonts w:ascii="Times New Roman" w:hAnsi="Times New Roman"/>
                <w:sz w:val="26"/>
                <w:szCs w:val="26"/>
              </w:rPr>
              <w:t xml:space="preserve"> </w:t>
            </w:r>
            <w:proofErr w:type="spellStart"/>
            <w:r w:rsidR="00607300" w:rsidRPr="00DB6155">
              <w:rPr>
                <w:rFonts w:ascii="Times New Roman" w:hAnsi="Times New Roman"/>
                <w:sz w:val="26"/>
                <w:szCs w:val="26"/>
              </w:rPr>
              <w:t>ir</w:t>
            </w:r>
            <w:proofErr w:type="spellEnd"/>
            <w:r w:rsidR="00607300" w:rsidRPr="00DB6155">
              <w:rPr>
                <w:rFonts w:ascii="Times New Roman" w:hAnsi="Times New Roman"/>
                <w:sz w:val="26"/>
                <w:szCs w:val="26"/>
              </w:rPr>
              <w:t xml:space="preserve"> </w:t>
            </w:r>
            <w:proofErr w:type="spellStart"/>
            <w:r w:rsidR="00607300" w:rsidRPr="00DB6155">
              <w:rPr>
                <w:rFonts w:ascii="Times New Roman" w:hAnsi="Times New Roman"/>
                <w:sz w:val="26"/>
                <w:szCs w:val="26"/>
              </w:rPr>
              <w:t>ieņēmumi</w:t>
            </w:r>
            <w:proofErr w:type="spellEnd"/>
            <w:r w:rsidR="00607300" w:rsidRPr="00DB6155">
              <w:rPr>
                <w:rFonts w:ascii="Times New Roman" w:hAnsi="Times New Roman"/>
                <w:sz w:val="26"/>
                <w:szCs w:val="26"/>
              </w:rPr>
              <w:t xml:space="preserve"> no </w:t>
            </w:r>
            <w:proofErr w:type="spellStart"/>
            <w:r w:rsidR="00607300" w:rsidRPr="00DB6155">
              <w:rPr>
                <w:rFonts w:ascii="Times New Roman" w:hAnsi="Times New Roman"/>
                <w:sz w:val="26"/>
                <w:szCs w:val="26"/>
              </w:rPr>
              <w:t>biļešu</w:t>
            </w:r>
            <w:proofErr w:type="spellEnd"/>
            <w:r w:rsidR="00607300" w:rsidRPr="00DB6155">
              <w:rPr>
                <w:rFonts w:ascii="Times New Roman" w:hAnsi="Times New Roman"/>
                <w:sz w:val="26"/>
                <w:szCs w:val="26"/>
              </w:rPr>
              <w:t xml:space="preserve"> </w:t>
            </w:r>
            <w:proofErr w:type="spellStart"/>
            <w:r w:rsidR="00607300" w:rsidRPr="00DB6155">
              <w:rPr>
                <w:rFonts w:ascii="Times New Roman" w:hAnsi="Times New Roman"/>
                <w:sz w:val="26"/>
                <w:szCs w:val="26"/>
              </w:rPr>
              <w:t>realizācijas</w:t>
            </w:r>
            <w:proofErr w:type="spellEnd"/>
            <w:r w:rsidR="00607300" w:rsidRPr="00DB6155">
              <w:rPr>
                <w:rFonts w:ascii="Times New Roman" w:hAnsi="Times New Roman"/>
                <w:sz w:val="26"/>
                <w:szCs w:val="26"/>
              </w:rPr>
              <w:t xml:space="preserve">. </w:t>
            </w:r>
            <w:proofErr w:type="gramStart"/>
            <w:r w:rsidR="00607300" w:rsidRPr="00DB6155">
              <w:rPr>
                <w:rFonts w:ascii="Times New Roman" w:hAnsi="Times New Roman"/>
                <w:sz w:val="26"/>
                <w:szCs w:val="26"/>
              </w:rPr>
              <w:t>Ja</w:t>
            </w:r>
            <w:proofErr w:type="gramEnd"/>
            <w:r w:rsidR="00607300" w:rsidRPr="00DB6155">
              <w:rPr>
                <w:rFonts w:ascii="Times New Roman" w:hAnsi="Times New Roman"/>
                <w:sz w:val="26"/>
                <w:szCs w:val="26"/>
              </w:rPr>
              <w:t xml:space="preserve"> </w:t>
            </w:r>
            <w:proofErr w:type="spellStart"/>
            <w:r w:rsidR="00607300" w:rsidRPr="00DB6155">
              <w:rPr>
                <w:rFonts w:ascii="Times New Roman" w:hAnsi="Times New Roman"/>
                <w:sz w:val="26"/>
                <w:szCs w:val="26"/>
              </w:rPr>
              <w:t>izlozes</w:t>
            </w:r>
            <w:proofErr w:type="spellEnd"/>
            <w:r w:rsidR="00607300" w:rsidRPr="00DB6155">
              <w:rPr>
                <w:rFonts w:ascii="Times New Roman" w:hAnsi="Times New Roman"/>
                <w:sz w:val="26"/>
                <w:szCs w:val="26"/>
              </w:rPr>
              <w:t xml:space="preserve"> (</w:t>
            </w:r>
            <w:proofErr w:type="spellStart"/>
            <w:r w:rsidR="00607300" w:rsidRPr="00DB6155">
              <w:rPr>
                <w:rFonts w:ascii="Times New Roman" w:hAnsi="Times New Roman"/>
                <w:sz w:val="26"/>
                <w:szCs w:val="26"/>
              </w:rPr>
              <w:t>arī</w:t>
            </w:r>
            <w:proofErr w:type="spellEnd"/>
            <w:r w:rsidR="00607300" w:rsidRPr="00DB6155">
              <w:rPr>
                <w:rFonts w:ascii="Times New Roman" w:hAnsi="Times New Roman"/>
                <w:sz w:val="26"/>
                <w:szCs w:val="26"/>
              </w:rPr>
              <w:t xml:space="preserve"> </w:t>
            </w:r>
            <w:proofErr w:type="spellStart"/>
            <w:r w:rsidR="00607300" w:rsidRPr="00DB6155">
              <w:rPr>
                <w:rFonts w:ascii="Times New Roman" w:hAnsi="Times New Roman"/>
                <w:sz w:val="26"/>
                <w:szCs w:val="26"/>
              </w:rPr>
              <w:t>momentloterijas</w:t>
            </w:r>
            <w:proofErr w:type="spellEnd"/>
            <w:r w:rsidR="00607300" w:rsidRPr="00DB6155">
              <w:rPr>
                <w:rFonts w:ascii="Times New Roman" w:hAnsi="Times New Roman"/>
                <w:sz w:val="26"/>
                <w:szCs w:val="26"/>
              </w:rPr>
              <w:t xml:space="preserve">) </w:t>
            </w:r>
            <w:proofErr w:type="spellStart"/>
            <w:r w:rsidR="00607300" w:rsidRPr="00DB6155">
              <w:rPr>
                <w:rFonts w:ascii="Times New Roman" w:hAnsi="Times New Roman"/>
                <w:sz w:val="26"/>
                <w:szCs w:val="26"/>
              </w:rPr>
              <w:t>noteikumos</w:t>
            </w:r>
            <w:proofErr w:type="spellEnd"/>
            <w:r w:rsidR="00607300" w:rsidRPr="00DB6155">
              <w:rPr>
                <w:rFonts w:ascii="Times New Roman" w:hAnsi="Times New Roman"/>
                <w:sz w:val="26"/>
                <w:szCs w:val="26"/>
              </w:rPr>
              <w:t xml:space="preserve"> </w:t>
            </w:r>
            <w:proofErr w:type="spellStart"/>
            <w:r w:rsidR="00607300" w:rsidRPr="00DB6155">
              <w:rPr>
                <w:rFonts w:ascii="Times New Roman" w:hAnsi="Times New Roman"/>
                <w:sz w:val="26"/>
                <w:szCs w:val="26"/>
              </w:rPr>
              <w:t>noteiktais</w:t>
            </w:r>
            <w:proofErr w:type="spellEnd"/>
            <w:r w:rsidR="00607300" w:rsidRPr="00DB6155">
              <w:rPr>
                <w:rFonts w:ascii="Times New Roman" w:hAnsi="Times New Roman"/>
                <w:sz w:val="26"/>
                <w:szCs w:val="26"/>
              </w:rPr>
              <w:t xml:space="preserve"> </w:t>
            </w:r>
            <w:proofErr w:type="spellStart"/>
            <w:r w:rsidR="00607300" w:rsidRPr="00DB6155">
              <w:rPr>
                <w:rFonts w:ascii="Times New Roman" w:hAnsi="Times New Roman"/>
                <w:sz w:val="26"/>
                <w:szCs w:val="26"/>
              </w:rPr>
              <w:t>laimestu</w:t>
            </w:r>
            <w:proofErr w:type="spellEnd"/>
            <w:r w:rsidR="00607300" w:rsidRPr="00DB6155">
              <w:rPr>
                <w:rFonts w:ascii="Times New Roman" w:hAnsi="Times New Roman"/>
                <w:sz w:val="26"/>
                <w:szCs w:val="26"/>
              </w:rPr>
              <w:t xml:space="preserve"> </w:t>
            </w:r>
            <w:proofErr w:type="spellStart"/>
            <w:r w:rsidR="00607300" w:rsidRPr="00DB6155">
              <w:rPr>
                <w:rFonts w:ascii="Times New Roman" w:hAnsi="Times New Roman"/>
                <w:sz w:val="26"/>
                <w:szCs w:val="26"/>
              </w:rPr>
              <w:t>fonds</w:t>
            </w:r>
            <w:proofErr w:type="spellEnd"/>
            <w:r w:rsidR="00607300" w:rsidRPr="00DB6155">
              <w:rPr>
                <w:rFonts w:ascii="Times New Roman" w:hAnsi="Times New Roman"/>
                <w:sz w:val="26"/>
                <w:szCs w:val="26"/>
              </w:rPr>
              <w:t xml:space="preserve"> </w:t>
            </w:r>
            <w:proofErr w:type="spellStart"/>
            <w:r w:rsidR="00607300" w:rsidRPr="00DB6155">
              <w:rPr>
                <w:rFonts w:ascii="Times New Roman" w:hAnsi="Times New Roman"/>
                <w:sz w:val="26"/>
                <w:szCs w:val="26"/>
              </w:rPr>
              <w:t>pārsniedz</w:t>
            </w:r>
            <w:proofErr w:type="spellEnd"/>
            <w:r w:rsidR="00607300" w:rsidRPr="00DB6155">
              <w:rPr>
                <w:rFonts w:ascii="Times New Roman" w:hAnsi="Times New Roman"/>
                <w:sz w:val="26"/>
                <w:szCs w:val="26"/>
              </w:rPr>
              <w:t xml:space="preserve"> 60 </w:t>
            </w:r>
            <w:proofErr w:type="spellStart"/>
            <w:r w:rsidR="00607300" w:rsidRPr="00DB6155">
              <w:rPr>
                <w:rFonts w:ascii="Times New Roman" w:hAnsi="Times New Roman"/>
                <w:sz w:val="26"/>
                <w:szCs w:val="26"/>
              </w:rPr>
              <w:t>procentus</w:t>
            </w:r>
            <w:proofErr w:type="spellEnd"/>
            <w:r w:rsidR="00607300" w:rsidRPr="00DB6155">
              <w:rPr>
                <w:rFonts w:ascii="Times New Roman" w:hAnsi="Times New Roman"/>
                <w:sz w:val="26"/>
                <w:szCs w:val="26"/>
              </w:rPr>
              <w:t xml:space="preserve"> no </w:t>
            </w:r>
            <w:proofErr w:type="spellStart"/>
            <w:r w:rsidR="00607300" w:rsidRPr="00DB6155">
              <w:rPr>
                <w:rFonts w:ascii="Times New Roman" w:hAnsi="Times New Roman"/>
                <w:sz w:val="26"/>
                <w:szCs w:val="26"/>
              </w:rPr>
              <w:t>ieņēmumiem</w:t>
            </w:r>
            <w:proofErr w:type="spellEnd"/>
            <w:r w:rsidR="00607300" w:rsidRPr="00DB6155">
              <w:rPr>
                <w:rFonts w:ascii="Times New Roman" w:hAnsi="Times New Roman"/>
                <w:sz w:val="26"/>
                <w:szCs w:val="26"/>
              </w:rPr>
              <w:t xml:space="preserve"> no </w:t>
            </w:r>
            <w:proofErr w:type="spellStart"/>
            <w:r w:rsidR="00607300" w:rsidRPr="00DB6155">
              <w:rPr>
                <w:rFonts w:ascii="Times New Roman" w:hAnsi="Times New Roman"/>
                <w:sz w:val="26"/>
                <w:szCs w:val="26"/>
              </w:rPr>
              <w:t>biļešu</w:t>
            </w:r>
            <w:proofErr w:type="spellEnd"/>
            <w:r w:rsidR="00607300" w:rsidRPr="00DB6155">
              <w:rPr>
                <w:rFonts w:ascii="Times New Roman" w:hAnsi="Times New Roman"/>
                <w:sz w:val="26"/>
                <w:szCs w:val="26"/>
              </w:rPr>
              <w:t xml:space="preserve"> </w:t>
            </w:r>
            <w:proofErr w:type="spellStart"/>
            <w:r w:rsidR="00607300" w:rsidRPr="00DB6155">
              <w:rPr>
                <w:rFonts w:ascii="Times New Roman" w:hAnsi="Times New Roman"/>
                <w:sz w:val="26"/>
                <w:szCs w:val="26"/>
              </w:rPr>
              <w:t>realizācijas</w:t>
            </w:r>
            <w:proofErr w:type="spellEnd"/>
            <w:r w:rsidR="00607300" w:rsidRPr="00DB6155">
              <w:rPr>
                <w:rFonts w:ascii="Times New Roman" w:hAnsi="Times New Roman"/>
                <w:sz w:val="26"/>
                <w:szCs w:val="26"/>
              </w:rPr>
              <w:t xml:space="preserve">, tad </w:t>
            </w:r>
            <w:proofErr w:type="spellStart"/>
            <w:r w:rsidR="00607300" w:rsidRPr="00DB6155">
              <w:rPr>
                <w:rFonts w:ascii="Times New Roman" w:hAnsi="Times New Roman"/>
                <w:sz w:val="26"/>
                <w:szCs w:val="26"/>
              </w:rPr>
              <w:t>izložu</w:t>
            </w:r>
            <w:proofErr w:type="spellEnd"/>
            <w:r w:rsidR="00607300" w:rsidRPr="00DB6155">
              <w:rPr>
                <w:rFonts w:ascii="Times New Roman" w:hAnsi="Times New Roman"/>
                <w:sz w:val="26"/>
                <w:szCs w:val="26"/>
              </w:rPr>
              <w:t xml:space="preserve"> </w:t>
            </w:r>
            <w:proofErr w:type="spellStart"/>
            <w:r w:rsidR="00607300" w:rsidRPr="00DB6155">
              <w:rPr>
                <w:rFonts w:ascii="Times New Roman" w:hAnsi="Times New Roman"/>
                <w:sz w:val="26"/>
                <w:szCs w:val="26"/>
              </w:rPr>
              <w:t>nodokļa</w:t>
            </w:r>
            <w:proofErr w:type="spellEnd"/>
            <w:r w:rsidR="00607300" w:rsidRPr="00DB6155">
              <w:rPr>
                <w:rFonts w:ascii="Times New Roman" w:hAnsi="Times New Roman"/>
                <w:sz w:val="26"/>
                <w:szCs w:val="26"/>
              </w:rPr>
              <w:t xml:space="preserve"> </w:t>
            </w:r>
            <w:proofErr w:type="spellStart"/>
            <w:r w:rsidR="00607300" w:rsidRPr="00DB6155">
              <w:rPr>
                <w:rFonts w:ascii="Times New Roman" w:hAnsi="Times New Roman"/>
                <w:sz w:val="26"/>
                <w:szCs w:val="26"/>
              </w:rPr>
              <w:t>bāze</w:t>
            </w:r>
            <w:proofErr w:type="spellEnd"/>
            <w:r w:rsidR="00607300" w:rsidRPr="00DB6155">
              <w:rPr>
                <w:rFonts w:ascii="Times New Roman" w:hAnsi="Times New Roman"/>
                <w:sz w:val="26"/>
                <w:szCs w:val="26"/>
              </w:rPr>
              <w:t xml:space="preserve"> </w:t>
            </w:r>
            <w:proofErr w:type="spellStart"/>
            <w:r w:rsidR="00607300" w:rsidRPr="00DB6155">
              <w:rPr>
                <w:rFonts w:ascii="Times New Roman" w:hAnsi="Times New Roman"/>
                <w:sz w:val="26"/>
                <w:szCs w:val="26"/>
              </w:rPr>
              <w:t>ir</w:t>
            </w:r>
            <w:proofErr w:type="spellEnd"/>
            <w:r w:rsidR="00607300" w:rsidRPr="00DB6155">
              <w:rPr>
                <w:rFonts w:ascii="Times New Roman" w:hAnsi="Times New Roman"/>
                <w:sz w:val="26"/>
                <w:szCs w:val="26"/>
              </w:rPr>
              <w:t xml:space="preserve"> </w:t>
            </w:r>
            <w:proofErr w:type="spellStart"/>
            <w:r w:rsidR="00607300" w:rsidRPr="00DB6155">
              <w:rPr>
                <w:rFonts w:ascii="Times New Roman" w:hAnsi="Times New Roman"/>
                <w:sz w:val="26"/>
                <w:szCs w:val="26"/>
              </w:rPr>
              <w:t>ieņēmumi</w:t>
            </w:r>
            <w:proofErr w:type="spellEnd"/>
            <w:r w:rsidR="00607300" w:rsidRPr="00DB6155">
              <w:rPr>
                <w:rFonts w:ascii="Times New Roman" w:hAnsi="Times New Roman"/>
                <w:sz w:val="26"/>
                <w:szCs w:val="26"/>
              </w:rPr>
              <w:t xml:space="preserve"> no </w:t>
            </w:r>
            <w:proofErr w:type="spellStart"/>
            <w:r w:rsidR="00607300" w:rsidRPr="00DB6155">
              <w:rPr>
                <w:rFonts w:ascii="Times New Roman" w:hAnsi="Times New Roman"/>
                <w:sz w:val="26"/>
                <w:szCs w:val="26"/>
              </w:rPr>
              <w:t>biļešu</w:t>
            </w:r>
            <w:proofErr w:type="spellEnd"/>
            <w:r w:rsidR="00607300" w:rsidRPr="00DB6155">
              <w:rPr>
                <w:rFonts w:ascii="Times New Roman" w:hAnsi="Times New Roman"/>
                <w:sz w:val="26"/>
                <w:szCs w:val="26"/>
              </w:rPr>
              <w:t xml:space="preserve"> </w:t>
            </w:r>
            <w:proofErr w:type="spellStart"/>
            <w:r w:rsidR="00607300" w:rsidRPr="00DB6155">
              <w:rPr>
                <w:rFonts w:ascii="Times New Roman" w:hAnsi="Times New Roman"/>
                <w:sz w:val="26"/>
                <w:szCs w:val="26"/>
              </w:rPr>
              <w:t>realizācijas</w:t>
            </w:r>
            <w:proofErr w:type="spellEnd"/>
            <w:r w:rsidR="00607300" w:rsidRPr="00DB6155">
              <w:rPr>
                <w:rFonts w:ascii="Times New Roman" w:hAnsi="Times New Roman"/>
                <w:sz w:val="26"/>
                <w:szCs w:val="26"/>
              </w:rPr>
              <w:t xml:space="preserve">, no </w:t>
            </w:r>
            <w:proofErr w:type="spellStart"/>
            <w:r w:rsidR="00607300" w:rsidRPr="00DB6155">
              <w:rPr>
                <w:rFonts w:ascii="Times New Roman" w:hAnsi="Times New Roman"/>
                <w:sz w:val="26"/>
                <w:szCs w:val="26"/>
              </w:rPr>
              <w:t>kuriem</w:t>
            </w:r>
            <w:proofErr w:type="spellEnd"/>
            <w:r w:rsidR="00607300" w:rsidRPr="00DB6155">
              <w:rPr>
                <w:rFonts w:ascii="Times New Roman" w:hAnsi="Times New Roman"/>
                <w:sz w:val="26"/>
                <w:szCs w:val="26"/>
              </w:rPr>
              <w:t xml:space="preserve"> </w:t>
            </w:r>
            <w:proofErr w:type="spellStart"/>
            <w:r w:rsidR="00607300" w:rsidRPr="00DB6155">
              <w:rPr>
                <w:rFonts w:ascii="Times New Roman" w:hAnsi="Times New Roman"/>
                <w:sz w:val="26"/>
                <w:szCs w:val="26"/>
              </w:rPr>
              <w:t>atskaitīti</w:t>
            </w:r>
            <w:proofErr w:type="spellEnd"/>
            <w:r w:rsidR="00607300" w:rsidRPr="00DB6155">
              <w:rPr>
                <w:rFonts w:ascii="Times New Roman" w:hAnsi="Times New Roman"/>
                <w:sz w:val="26"/>
                <w:szCs w:val="26"/>
              </w:rPr>
              <w:t xml:space="preserve"> </w:t>
            </w:r>
            <w:proofErr w:type="spellStart"/>
            <w:r w:rsidR="00702261" w:rsidRPr="00DB6155">
              <w:rPr>
                <w:rFonts w:ascii="Times New Roman" w:hAnsi="Times New Roman"/>
                <w:sz w:val="26"/>
                <w:szCs w:val="26"/>
              </w:rPr>
              <w:t>izmaksai</w:t>
            </w:r>
            <w:proofErr w:type="spellEnd"/>
            <w:r w:rsidR="00702261" w:rsidRPr="00DB6155">
              <w:rPr>
                <w:rFonts w:ascii="Times New Roman" w:hAnsi="Times New Roman"/>
                <w:sz w:val="26"/>
                <w:szCs w:val="26"/>
              </w:rPr>
              <w:t xml:space="preserve"> </w:t>
            </w:r>
            <w:proofErr w:type="spellStart"/>
            <w:r w:rsidR="00702261" w:rsidRPr="00DB6155">
              <w:rPr>
                <w:rFonts w:ascii="Times New Roman" w:hAnsi="Times New Roman"/>
                <w:sz w:val="26"/>
                <w:szCs w:val="26"/>
              </w:rPr>
              <w:t>aprēķinātie</w:t>
            </w:r>
            <w:proofErr w:type="spellEnd"/>
            <w:r w:rsidR="00702261" w:rsidRPr="00DB6155">
              <w:rPr>
                <w:rFonts w:ascii="Times New Roman" w:hAnsi="Times New Roman"/>
                <w:sz w:val="26"/>
                <w:szCs w:val="26"/>
              </w:rPr>
              <w:t xml:space="preserve"> </w:t>
            </w:r>
            <w:proofErr w:type="spellStart"/>
            <w:r w:rsidR="00607300" w:rsidRPr="00DB6155">
              <w:rPr>
                <w:rFonts w:ascii="Times New Roman" w:hAnsi="Times New Roman"/>
                <w:sz w:val="26"/>
                <w:szCs w:val="26"/>
              </w:rPr>
              <w:t>laimesti</w:t>
            </w:r>
            <w:proofErr w:type="spellEnd"/>
            <w:r w:rsidR="00607300" w:rsidRPr="00DB6155">
              <w:rPr>
                <w:rFonts w:ascii="Times New Roman" w:hAnsi="Times New Roman"/>
                <w:sz w:val="26"/>
                <w:szCs w:val="26"/>
              </w:rPr>
              <w:t xml:space="preserve">. </w:t>
            </w:r>
            <w:proofErr w:type="spellStart"/>
            <w:r w:rsidR="00607300" w:rsidRPr="00DB6155">
              <w:rPr>
                <w:rFonts w:ascii="Times New Roman" w:hAnsi="Times New Roman"/>
                <w:sz w:val="26"/>
                <w:szCs w:val="26"/>
              </w:rPr>
              <w:t>Izložu</w:t>
            </w:r>
            <w:proofErr w:type="spellEnd"/>
            <w:r w:rsidR="00607300" w:rsidRPr="00DB6155">
              <w:rPr>
                <w:rFonts w:ascii="Times New Roman" w:hAnsi="Times New Roman"/>
                <w:sz w:val="26"/>
                <w:szCs w:val="26"/>
              </w:rPr>
              <w:t xml:space="preserve"> </w:t>
            </w:r>
            <w:proofErr w:type="spellStart"/>
            <w:r w:rsidR="00607300" w:rsidRPr="00DB6155">
              <w:rPr>
                <w:rFonts w:ascii="Times New Roman" w:hAnsi="Times New Roman"/>
                <w:sz w:val="26"/>
                <w:szCs w:val="26"/>
              </w:rPr>
              <w:t>nodokļa</w:t>
            </w:r>
            <w:proofErr w:type="spellEnd"/>
            <w:r w:rsidR="00607300" w:rsidRPr="00DB6155">
              <w:rPr>
                <w:rFonts w:ascii="Times New Roman" w:hAnsi="Times New Roman"/>
                <w:sz w:val="26"/>
                <w:szCs w:val="26"/>
              </w:rPr>
              <w:t xml:space="preserve"> </w:t>
            </w:r>
            <w:proofErr w:type="spellStart"/>
            <w:r w:rsidR="00607300" w:rsidRPr="00DB6155">
              <w:rPr>
                <w:rFonts w:ascii="Times New Roman" w:hAnsi="Times New Roman"/>
                <w:sz w:val="26"/>
                <w:szCs w:val="26"/>
              </w:rPr>
              <w:t>likme</w:t>
            </w:r>
            <w:proofErr w:type="spellEnd"/>
            <w:r w:rsidR="00607300" w:rsidRPr="00DB6155">
              <w:rPr>
                <w:rFonts w:ascii="Times New Roman" w:hAnsi="Times New Roman"/>
                <w:sz w:val="26"/>
                <w:szCs w:val="26"/>
              </w:rPr>
              <w:t xml:space="preserve"> </w:t>
            </w:r>
            <w:proofErr w:type="spellStart"/>
            <w:r w:rsidR="00607300" w:rsidRPr="00DB6155">
              <w:rPr>
                <w:rFonts w:ascii="Times New Roman" w:hAnsi="Times New Roman"/>
                <w:sz w:val="26"/>
                <w:szCs w:val="26"/>
              </w:rPr>
              <w:t>tiek</w:t>
            </w:r>
            <w:proofErr w:type="spellEnd"/>
            <w:r w:rsidR="00607300" w:rsidRPr="00DB6155">
              <w:rPr>
                <w:rFonts w:ascii="Times New Roman" w:hAnsi="Times New Roman"/>
                <w:sz w:val="26"/>
                <w:szCs w:val="26"/>
              </w:rPr>
              <w:t xml:space="preserve"> </w:t>
            </w:r>
            <w:proofErr w:type="spellStart"/>
            <w:r w:rsidR="00607300" w:rsidRPr="00DB6155">
              <w:rPr>
                <w:rFonts w:ascii="Times New Roman" w:hAnsi="Times New Roman"/>
                <w:sz w:val="26"/>
                <w:szCs w:val="26"/>
              </w:rPr>
              <w:t>saglabāta</w:t>
            </w:r>
            <w:proofErr w:type="spellEnd"/>
            <w:r w:rsidR="00607300" w:rsidRPr="00DB6155">
              <w:rPr>
                <w:rFonts w:ascii="Times New Roman" w:hAnsi="Times New Roman"/>
                <w:sz w:val="26"/>
                <w:szCs w:val="26"/>
              </w:rPr>
              <w:t xml:space="preserve"> 10 </w:t>
            </w:r>
            <w:proofErr w:type="spellStart"/>
            <w:r w:rsidR="00607300" w:rsidRPr="00DB6155">
              <w:rPr>
                <w:rFonts w:ascii="Times New Roman" w:hAnsi="Times New Roman"/>
                <w:sz w:val="26"/>
                <w:szCs w:val="26"/>
              </w:rPr>
              <w:t>procentu</w:t>
            </w:r>
            <w:proofErr w:type="spellEnd"/>
            <w:r w:rsidR="00607300" w:rsidRPr="00DB6155">
              <w:rPr>
                <w:rFonts w:ascii="Times New Roman" w:hAnsi="Times New Roman"/>
                <w:sz w:val="26"/>
                <w:szCs w:val="26"/>
              </w:rPr>
              <w:t xml:space="preserve"> </w:t>
            </w:r>
            <w:proofErr w:type="spellStart"/>
            <w:r w:rsidR="00607300" w:rsidRPr="00DB6155">
              <w:rPr>
                <w:rFonts w:ascii="Times New Roman" w:hAnsi="Times New Roman"/>
                <w:sz w:val="26"/>
                <w:szCs w:val="26"/>
              </w:rPr>
              <w:t>apmērā</w:t>
            </w:r>
            <w:proofErr w:type="spellEnd"/>
            <w:r w:rsidR="00607300" w:rsidRPr="00DB6155">
              <w:rPr>
                <w:rFonts w:ascii="Times New Roman" w:hAnsi="Times New Roman"/>
                <w:sz w:val="26"/>
                <w:szCs w:val="26"/>
              </w:rPr>
              <w:t xml:space="preserve"> </w:t>
            </w:r>
            <w:proofErr w:type="spellStart"/>
            <w:r w:rsidR="00607300" w:rsidRPr="00DB6155">
              <w:rPr>
                <w:rFonts w:ascii="Times New Roman" w:hAnsi="Times New Roman"/>
                <w:sz w:val="26"/>
                <w:szCs w:val="26"/>
              </w:rPr>
              <w:t>abiem</w:t>
            </w:r>
            <w:proofErr w:type="spellEnd"/>
            <w:r w:rsidR="00607300" w:rsidRPr="00DB6155">
              <w:rPr>
                <w:rFonts w:ascii="Times New Roman" w:hAnsi="Times New Roman"/>
                <w:sz w:val="26"/>
                <w:szCs w:val="26"/>
              </w:rPr>
              <w:t xml:space="preserve"> </w:t>
            </w:r>
            <w:proofErr w:type="spellStart"/>
            <w:r w:rsidR="00607300" w:rsidRPr="00DB6155">
              <w:rPr>
                <w:rFonts w:ascii="Times New Roman" w:hAnsi="Times New Roman"/>
                <w:sz w:val="26"/>
                <w:szCs w:val="26"/>
              </w:rPr>
              <w:t>gadījumiem</w:t>
            </w:r>
            <w:proofErr w:type="spellEnd"/>
            <w:r w:rsidR="00607300" w:rsidRPr="00DB6155">
              <w:rPr>
                <w:rFonts w:ascii="Times New Roman" w:hAnsi="Times New Roman"/>
                <w:sz w:val="26"/>
                <w:szCs w:val="26"/>
              </w:rPr>
              <w:t xml:space="preserve"> – </w:t>
            </w:r>
            <w:proofErr w:type="spellStart"/>
            <w:r w:rsidR="00607300" w:rsidRPr="00DB6155">
              <w:rPr>
                <w:rFonts w:ascii="Times New Roman" w:hAnsi="Times New Roman"/>
                <w:sz w:val="26"/>
                <w:szCs w:val="26"/>
              </w:rPr>
              <w:t>ar</w:t>
            </w:r>
            <w:proofErr w:type="spellEnd"/>
            <w:r w:rsidR="00607300" w:rsidRPr="00DB6155">
              <w:rPr>
                <w:rFonts w:ascii="Times New Roman" w:hAnsi="Times New Roman"/>
                <w:sz w:val="26"/>
                <w:szCs w:val="26"/>
              </w:rPr>
              <w:t xml:space="preserve"> </w:t>
            </w:r>
            <w:proofErr w:type="spellStart"/>
            <w:r w:rsidR="00607300" w:rsidRPr="00DB6155">
              <w:rPr>
                <w:rFonts w:ascii="Times New Roman" w:hAnsi="Times New Roman"/>
                <w:sz w:val="26"/>
                <w:szCs w:val="26"/>
              </w:rPr>
              <w:t>laimestu</w:t>
            </w:r>
            <w:proofErr w:type="spellEnd"/>
            <w:r w:rsidR="00607300" w:rsidRPr="00DB6155">
              <w:rPr>
                <w:rFonts w:ascii="Times New Roman" w:hAnsi="Times New Roman"/>
                <w:sz w:val="26"/>
                <w:szCs w:val="26"/>
              </w:rPr>
              <w:t xml:space="preserve"> </w:t>
            </w:r>
            <w:proofErr w:type="spellStart"/>
            <w:r w:rsidR="00607300" w:rsidRPr="00DB6155">
              <w:rPr>
                <w:rFonts w:ascii="Times New Roman" w:hAnsi="Times New Roman"/>
                <w:sz w:val="26"/>
                <w:szCs w:val="26"/>
              </w:rPr>
              <w:t>fondu</w:t>
            </w:r>
            <w:proofErr w:type="spellEnd"/>
            <w:r w:rsidR="00607300" w:rsidRPr="00DB6155">
              <w:rPr>
                <w:rFonts w:ascii="Times New Roman" w:hAnsi="Times New Roman"/>
                <w:sz w:val="26"/>
                <w:szCs w:val="26"/>
              </w:rPr>
              <w:t xml:space="preserve"> </w:t>
            </w:r>
            <w:proofErr w:type="spellStart"/>
            <w:r w:rsidR="00607300" w:rsidRPr="00DB6155">
              <w:rPr>
                <w:rFonts w:ascii="Times New Roman" w:hAnsi="Times New Roman"/>
                <w:sz w:val="26"/>
                <w:szCs w:val="26"/>
              </w:rPr>
              <w:t>līdz</w:t>
            </w:r>
            <w:proofErr w:type="spellEnd"/>
            <w:r w:rsidR="00607300" w:rsidRPr="00DB6155">
              <w:rPr>
                <w:rFonts w:ascii="Times New Roman" w:hAnsi="Times New Roman"/>
                <w:sz w:val="26"/>
                <w:szCs w:val="26"/>
              </w:rPr>
              <w:t xml:space="preserve"> 60 </w:t>
            </w:r>
            <w:proofErr w:type="spellStart"/>
            <w:r w:rsidR="00607300" w:rsidRPr="00DB6155">
              <w:rPr>
                <w:rFonts w:ascii="Times New Roman" w:hAnsi="Times New Roman"/>
                <w:sz w:val="26"/>
                <w:szCs w:val="26"/>
              </w:rPr>
              <w:t>procentiem</w:t>
            </w:r>
            <w:proofErr w:type="spellEnd"/>
            <w:r w:rsidR="00607300" w:rsidRPr="00DB6155">
              <w:rPr>
                <w:rFonts w:ascii="Times New Roman" w:hAnsi="Times New Roman"/>
                <w:sz w:val="26"/>
                <w:szCs w:val="26"/>
              </w:rPr>
              <w:t xml:space="preserve"> un </w:t>
            </w:r>
            <w:proofErr w:type="spellStart"/>
            <w:r w:rsidR="00607300" w:rsidRPr="00DB6155">
              <w:rPr>
                <w:rFonts w:ascii="Times New Roman" w:hAnsi="Times New Roman"/>
                <w:sz w:val="26"/>
                <w:szCs w:val="26"/>
              </w:rPr>
              <w:t>ar</w:t>
            </w:r>
            <w:proofErr w:type="spellEnd"/>
            <w:r w:rsidR="00607300" w:rsidRPr="00DB6155">
              <w:rPr>
                <w:rFonts w:ascii="Times New Roman" w:hAnsi="Times New Roman"/>
                <w:sz w:val="26"/>
                <w:szCs w:val="26"/>
              </w:rPr>
              <w:t xml:space="preserve"> </w:t>
            </w:r>
            <w:proofErr w:type="spellStart"/>
            <w:r w:rsidR="00607300" w:rsidRPr="00DB6155">
              <w:rPr>
                <w:rFonts w:ascii="Times New Roman" w:hAnsi="Times New Roman"/>
                <w:sz w:val="26"/>
                <w:szCs w:val="26"/>
              </w:rPr>
              <w:t>laimestu</w:t>
            </w:r>
            <w:proofErr w:type="spellEnd"/>
            <w:r w:rsidR="00607300" w:rsidRPr="00DB6155">
              <w:rPr>
                <w:rFonts w:ascii="Times New Roman" w:hAnsi="Times New Roman"/>
                <w:sz w:val="26"/>
                <w:szCs w:val="26"/>
              </w:rPr>
              <w:t xml:space="preserve"> </w:t>
            </w:r>
            <w:proofErr w:type="spellStart"/>
            <w:r w:rsidR="00607300" w:rsidRPr="00DB6155">
              <w:rPr>
                <w:rFonts w:ascii="Times New Roman" w:hAnsi="Times New Roman"/>
                <w:sz w:val="26"/>
                <w:szCs w:val="26"/>
              </w:rPr>
              <w:t>fondu</w:t>
            </w:r>
            <w:proofErr w:type="spellEnd"/>
            <w:r w:rsidR="00607300" w:rsidRPr="00DB6155">
              <w:rPr>
                <w:rFonts w:ascii="Times New Roman" w:hAnsi="Times New Roman"/>
                <w:sz w:val="26"/>
                <w:szCs w:val="26"/>
              </w:rPr>
              <w:t xml:space="preserve">, </w:t>
            </w:r>
            <w:proofErr w:type="spellStart"/>
            <w:r w:rsidR="00607300" w:rsidRPr="00DB6155">
              <w:rPr>
                <w:rFonts w:ascii="Times New Roman" w:hAnsi="Times New Roman"/>
                <w:sz w:val="26"/>
                <w:szCs w:val="26"/>
              </w:rPr>
              <w:t>kas</w:t>
            </w:r>
            <w:proofErr w:type="spellEnd"/>
            <w:r w:rsidR="00607300" w:rsidRPr="00DB6155">
              <w:rPr>
                <w:rFonts w:ascii="Times New Roman" w:hAnsi="Times New Roman"/>
                <w:sz w:val="26"/>
                <w:szCs w:val="26"/>
              </w:rPr>
              <w:t xml:space="preserve"> </w:t>
            </w:r>
            <w:proofErr w:type="spellStart"/>
            <w:r w:rsidR="00607300" w:rsidRPr="00DB6155">
              <w:rPr>
                <w:rFonts w:ascii="Times New Roman" w:hAnsi="Times New Roman"/>
                <w:sz w:val="26"/>
                <w:szCs w:val="26"/>
              </w:rPr>
              <w:t>pārsniedz</w:t>
            </w:r>
            <w:proofErr w:type="spellEnd"/>
            <w:r w:rsidR="00607300" w:rsidRPr="00DB6155">
              <w:rPr>
                <w:rFonts w:ascii="Times New Roman" w:hAnsi="Times New Roman"/>
                <w:sz w:val="26"/>
                <w:szCs w:val="26"/>
              </w:rPr>
              <w:t xml:space="preserve"> 60 </w:t>
            </w:r>
            <w:proofErr w:type="spellStart"/>
            <w:r w:rsidR="00607300" w:rsidRPr="00DB6155">
              <w:rPr>
                <w:rFonts w:ascii="Times New Roman" w:hAnsi="Times New Roman"/>
                <w:sz w:val="26"/>
                <w:szCs w:val="26"/>
              </w:rPr>
              <w:t>procentus</w:t>
            </w:r>
            <w:proofErr w:type="spellEnd"/>
            <w:r w:rsidR="00607300" w:rsidRPr="00DB6155">
              <w:rPr>
                <w:rFonts w:ascii="Times New Roman" w:hAnsi="Times New Roman"/>
                <w:sz w:val="26"/>
                <w:szCs w:val="26"/>
              </w:rPr>
              <w:t>.</w:t>
            </w:r>
          </w:p>
          <w:p w14:paraId="63BF72AD" w14:textId="1F243BAF" w:rsidR="00196543" w:rsidRPr="00DB6155" w:rsidRDefault="008A2614" w:rsidP="00BF6CE3">
            <w:pPr>
              <w:tabs>
                <w:tab w:val="center" w:pos="4680"/>
                <w:tab w:val="right" w:pos="9360"/>
              </w:tabs>
              <w:jc w:val="both"/>
              <w:rPr>
                <w:sz w:val="26"/>
                <w:szCs w:val="26"/>
                <w:lang w:eastAsia="en-US"/>
              </w:rPr>
            </w:pPr>
            <w:r w:rsidRPr="00DB6155">
              <w:rPr>
                <w:sz w:val="26"/>
                <w:szCs w:val="26"/>
                <w:lang w:eastAsia="en-US"/>
              </w:rPr>
              <w:t>Jauni izložu nodevas un nodokļa objekti, kā arī i</w:t>
            </w:r>
            <w:r w:rsidR="00607300" w:rsidRPr="00DB6155">
              <w:rPr>
                <w:sz w:val="26"/>
                <w:szCs w:val="26"/>
                <w:lang w:eastAsia="en-US"/>
              </w:rPr>
              <w:t>zložu nodokļa bāzes izmaiņas ļaus VAS “Latvijas Loto” piedāvāt jaunus produktus izložu jomā, kā rezultātā samazināsies pieprasījums pēc nelegālajām izlozēm</w:t>
            </w:r>
            <w:r w:rsidR="0016358A" w:rsidRPr="00DB6155">
              <w:rPr>
                <w:sz w:val="26"/>
                <w:szCs w:val="26"/>
                <w:lang w:eastAsia="en-US"/>
              </w:rPr>
              <w:t>, kā arī palielināsies ieņēmumi valsts budžetā (izložu nodevas un nodokļa veidā).</w:t>
            </w:r>
          </w:p>
        </w:tc>
      </w:tr>
      <w:tr w:rsidR="001E4890" w:rsidRPr="00D20594" w14:paraId="63BF72B2" w14:textId="77777777" w:rsidTr="00A436BC">
        <w:tc>
          <w:tcPr>
            <w:tcW w:w="298" w:type="pct"/>
            <w:tcBorders>
              <w:top w:val="outset" w:sz="6" w:space="0" w:color="000000"/>
              <w:left w:val="outset" w:sz="6" w:space="0" w:color="000000"/>
              <w:bottom w:val="outset" w:sz="6" w:space="0" w:color="000000"/>
              <w:right w:val="outset" w:sz="6" w:space="0" w:color="000000"/>
            </w:tcBorders>
            <w:hideMark/>
          </w:tcPr>
          <w:p w14:paraId="63BF72AF" w14:textId="2D101CD4" w:rsidR="001E4890" w:rsidRPr="00DB6155" w:rsidRDefault="00DF7BAD" w:rsidP="00052654">
            <w:pPr>
              <w:pStyle w:val="NormalWeb"/>
              <w:spacing w:before="0" w:beforeAutospacing="0" w:after="0" w:afterAutospacing="0"/>
              <w:rPr>
                <w:sz w:val="26"/>
                <w:szCs w:val="26"/>
              </w:rPr>
            </w:pPr>
            <w:r w:rsidRPr="00DB6155">
              <w:rPr>
                <w:sz w:val="26"/>
                <w:szCs w:val="26"/>
              </w:rPr>
              <w:lastRenderedPageBreak/>
              <w:t>3</w:t>
            </w:r>
            <w:r w:rsidR="001E4890" w:rsidRPr="00DB6155">
              <w:rPr>
                <w:sz w:val="26"/>
                <w:szCs w:val="26"/>
              </w:rPr>
              <w:t>.</w:t>
            </w:r>
          </w:p>
        </w:tc>
        <w:tc>
          <w:tcPr>
            <w:tcW w:w="1190" w:type="pct"/>
            <w:tcBorders>
              <w:top w:val="outset" w:sz="6" w:space="0" w:color="000000"/>
              <w:left w:val="outset" w:sz="6" w:space="0" w:color="000000"/>
              <w:bottom w:val="outset" w:sz="6" w:space="0" w:color="000000"/>
              <w:right w:val="outset" w:sz="6" w:space="0" w:color="000000"/>
            </w:tcBorders>
            <w:hideMark/>
          </w:tcPr>
          <w:p w14:paraId="63BF72B0" w14:textId="77777777" w:rsidR="001E4890" w:rsidRPr="00DB6155" w:rsidRDefault="001E4890" w:rsidP="00052654">
            <w:pPr>
              <w:pStyle w:val="NormalWeb"/>
              <w:spacing w:before="0" w:beforeAutospacing="0" w:after="0" w:afterAutospacing="0"/>
              <w:rPr>
                <w:sz w:val="26"/>
                <w:szCs w:val="26"/>
              </w:rPr>
            </w:pPr>
            <w:r w:rsidRPr="00DB6155">
              <w:rPr>
                <w:sz w:val="26"/>
                <w:szCs w:val="26"/>
              </w:rPr>
              <w:t>Projekta izstrādē iesaistītās institūcijas</w:t>
            </w:r>
          </w:p>
        </w:tc>
        <w:tc>
          <w:tcPr>
            <w:tcW w:w="3512" w:type="pct"/>
            <w:tcBorders>
              <w:top w:val="outset" w:sz="6" w:space="0" w:color="000000"/>
              <w:left w:val="outset" w:sz="6" w:space="0" w:color="000000"/>
              <w:bottom w:val="outset" w:sz="6" w:space="0" w:color="000000"/>
              <w:right w:val="outset" w:sz="6" w:space="0" w:color="000000"/>
            </w:tcBorders>
            <w:hideMark/>
          </w:tcPr>
          <w:p w14:paraId="63BF72B1" w14:textId="77777777" w:rsidR="001E4890" w:rsidRPr="00DB6155" w:rsidRDefault="00D20594" w:rsidP="000D2508">
            <w:pPr>
              <w:pStyle w:val="NormalWeb"/>
              <w:spacing w:before="0" w:beforeAutospacing="0" w:after="0" w:afterAutospacing="0"/>
              <w:rPr>
                <w:sz w:val="26"/>
                <w:szCs w:val="26"/>
              </w:rPr>
            </w:pPr>
            <w:r w:rsidRPr="00DB6155">
              <w:rPr>
                <w:sz w:val="26"/>
                <w:szCs w:val="26"/>
              </w:rPr>
              <w:t>Izložu un azartspēļu uzraudzības inspekcija</w:t>
            </w:r>
            <w:r w:rsidR="006B3E7B" w:rsidRPr="00DB6155">
              <w:rPr>
                <w:sz w:val="26"/>
                <w:szCs w:val="26"/>
              </w:rPr>
              <w:t>.</w:t>
            </w:r>
          </w:p>
        </w:tc>
      </w:tr>
      <w:tr w:rsidR="001E4890" w:rsidRPr="00D20594" w14:paraId="63BF72B6" w14:textId="77777777" w:rsidTr="00A436BC">
        <w:tc>
          <w:tcPr>
            <w:tcW w:w="298" w:type="pct"/>
            <w:tcBorders>
              <w:top w:val="outset" w:sz="6" w:space="0" w:color="000000"/>
              <w:left w:val="outset" w:sz="6" w:space="0" w:color="000000"/>
              <w:bottom w:val="outset" w:sz="6" w:space="0" w:color="000000"/>
              <w:right w:val="outset" w:sz="6" w:space="0" w:color="000000"/>
            </w:tcBorders>
            <w:hideMark/>
          </w:tcPr>
          <w:p w14:paraId="63BF72B3" w14:textId="77777777" w:rsidR="001E4890" w:rsidRPr="00DB6155" w:rsidRDefault="00DF7BAD" w:rsidP="00052654">
            <w:pPr>
              <w:pStyle w:val="NormalWeb"/>
              <w:spacing w:before="0" w:beforeAutospacing="0" w:after="0" w:afterAutospacing="0"/>
              <w:rPr>
                <w:sz w:val="26"/>
                <w:szCs w:val="26"/>
              </w:rPr>
            </w:pPr>
            <w:r w:rsidRPr="00DB6155">
              <w:rPr>
                <w:sz w:val="26"/>
                <w:szCs w:val="26"/>
              </w:rPr>
              <w:t>4</w:t>
            </w:r>
            <w:r w:rsidR="001E4890" w:rsidRPr="00DB6155">
              <w:rPr>
                <w:sz w:val="26"/>
                <w:szCs w:val="26"/>
              </w:rPr>
              <w:t>.</w:t>
            </w:r>
          </w:p>
        </w:tc>
        <w:tc>
          <w:tcPr>
            <w:tcW w:w="1190" w:type="pct"/>
            <w:tcBorders>
              <w:top w:val="outset" w:sz="6" w:space="0" w:color="000000"/>
              <w:left w:val="outset" w:sz="6" w:space="0" w:color="000000"/>
              <w:bottom w:val="outset" w:sz="6" w:space="0" w:color="000000"/>
              <w:right w:val="outset" w:sz="6" w:space="0" w:color="000000"/>
            </w:tcBorders>
            <w:hideMark/>
          </w:tcPr>
          <w:p w14:paraId="63BF72B4" w14:textId="77777777" w:rsidR="001E4890" w:rsidRPr="00DB6155" w:rsidRDefault="001E4890" w:rsidP="00052654">
            <w:pPr>
              <w:pStyle w:val="NormalWeb"/>
              <w:spacing w:before="0" w:beforeAutospacing="0" w:after="0" w:afterAutospacing="0"/>
              <w:rPr>
                <w:sz w:val="26"/>
                <w:szCs w:val="26"/>
              </w:rPr>
            </w:pPr>
            <w:r w:rsidRPr="00DB6155">
              <w:rPr>
                <w:sz w:val="26"/>
                <w:szCs w:val="26"/>
              </w:rPr>
              <w:t>Cita informācija</w:t>
            </w:r>
          </w:p>
        </w:tc>
        <w:tc>
          <w:tcPr>
            <w:tcW w:w="3512" w:type="pct"/>
            <w:tcBorders>
              <w:top w:val="outset" w:sz="6" w:space="0" w:color="000000"/>
              <w:left w:val="outset" w:sz="6" w:space="0" w:color="000000"/>
              <w:bottom w:val="outset" w:sz="6" w:space="0" w:color="000000"/>
              <w:right w:val="outset" w:sz="6" w:space="0" w:color="000000"/>
            </w:tcBorders>
          </w:tcPr>
          <w:p w14:paraId="63BF72B5" w14:textId="77777777" w:rsidR="00701964" w:rsidRPr="00DB6155" w:rsidRDefault="00E768AB" w:rsidP="00701964">
            <w:pPr>
              <w:pStyle w:val="NormalWeb"/>
              <w:spacing w:before="0" w:beforeAutospacing="0" w:after="0" w:afterAutospacing="0"/>
              <w:jc w:val="both"/>
              <w:rPr>
                <w:sz w:val="26"/>
                <w:szCs w:val="26"/>
              </w:rPr>
            </w:pPr>
            <w:r w:rsidRPr="00DB6155">
              <w:rPr>
                <w:sz w:val="26"/>
                <w:szCs w:val="26"/>
              </w:rPr>
              <w:t>Nav.</w:t>
            </w:r>
          </w:p>
        </w:tc>
      </w:tr>
    </w:tbl>
    <w:p w14:paraId="6B3738DC" w14:textId="408D3D51" w:rsidR="00D95716" w:rsidRPr="00DB6155" w:rsidRDefault="001E4890" w:rsidP="001E4890">
      <w:pPr>
        <w:pStyle w:val="NormalWeb"/>
        <w:spacing w:before="0" w:beforeAutospacing="0" w:after="0" w:afterAutospacing="0"/>
        <w:rPr>
          <w:sz w:val="26"/>
          <w:szCs w:val="26"/>
        </w:rPr>
      </w:pPr>
      <w:r w:rsidRPr="00DB6155">
        <w:rPr>
          <w:sz w:val="26"/>
          <w:szCs w:val="26"/>
        </w:rPr>
        <w:t> </w:t>
      </w:r>
    </w:p>
    <w:tbl>
      <w:tblPr>
        <w:tblW w:w="5059" w:type="pct"/>
        <w:tblInd w:w="-112"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593"/>
        <w:gridCol w:w="3205"/>
        <w:gridCol w:w="5650"/>
      </w:tblGrid>
      <w:tr w:rsidR="001E4890" w:rsidRPr="00DB6155" w14:paraId="63BF72B9" w14:textId="77777777" w:rsidTr="00A436BC">
        <w:tc>
          <w:tcPr>
            <w:tcW w:w="5000" w:type="pct"/>
            <w:gridSpan w:val="3"/>
            <w:tcBorders>
              <w:top w:val="single" w:sz="6" w:space="0" w:color="auto"/>
              <w:left w:val="single" w:sz="6" w:space="0" w:color="auto"/>
              <w:bottom w:val="outset" w:sz="6" w:space="0" w:color="000000"/>
              <w:right w:val="single" w:sz="6" w:space="0" w:color="auto"/>
            </w:tcBorders>
            <w:vAlign w:val="center"/>
            <w:hideMark/>
          </w:tcPr>
          <w:p w14:paraId="63BF72B8" w14:textId="77777777" w:rsidR="001E4890" w:rsidRPr="00DB6155" w:rsidRDefault="001E4890" w:rsidP="00052654">
            <w:pPr>
              <w:pStyle w:val="NormalWeb"/>
              <w:spacing w:before="0" w:beforeAutospacing="0" w:after="0" w:afterAutospacing="0"/>
              <w:jc w:val="center"/>
              <w:rPr>
                <w:b/>
                <w:bCs/>
                <w:sz w:val="26"/>
                <w:szCs w:val="26"/>
              </w:rPr>
            </w:pPr>
            <w:r w:rsidRPr="00DB6155">
              <w:rPr>
                <w:b/>
                <w:bCs/>
                <w:sz w:val="26"/>
                <w:szCs w:val="26"/>
              </w:rPr>
              <w:t>II. Tiesību akta projekta ietekme uz sabiedrību</w:t>
            </w:r>
            <w:r w:rsidR="00E459BB" w:rsidRPr="00DB6155">
              <w:rPr>
                <w:b/>
                <w:bCs/>
                <w:sz w:val="26"/>
                <w:szCs w:val="26"/>
              </w:rPr>
              <w:t>, tautsaimniecības attīstību un administratīvo slogu</w:t>
            </w:r>
          </w:p>
        </w:tc>
      </w:tr>
      <w:tr w:rsidR="001E4890" w:rsidRPr="00DB6155" w14:paraId="63BF72BD" w14:textId="77777777" w:rsidTr="00A436BC">
        <w:tc>
          <w:tcPr>
            <w:tcW w:w="314" w:type="pct"/>
            <w:tcBorders>
              <w:top w:val="outset" w:sz="6" w:space="0" w:color="000000"/>
              <w:left w:val="outset" w:sz="6" w:space="0" w:color="000000"/>
              <w:bottom w:val="outset" w:sz="6" w:space="0" w:color="000000"/>
              <w:right w:val="outset" w:sz="6" w:space="0" w:color="000000"/>
            </w:tcBorders>
            <w:hideMark/>
          </w:tcPr>
          <w:p w14:paraId="63BF72BA" w14:textId="77777777" w:rsidR="001E4890" w:rsidRPr="00DB6155" w:rsidRDefault="001E4890" w:rsidP="00052654">
            <w:pPr>
              <w:pStyle w:val="NormalWeb"/>
              <w:spacing w:before="0" w:beforeAutospacing="0" w:after="0" w:afterAutospacing="0"/>
              <w:rPr>
                <w:sz w:val="26"/>
                <w:szCs w:val="26"/>
              </w:rPr>
            </w:pPr>
            <w:r w:rsidRPr="00DB6155">
              <w:rPr>
                <w:sz w:val="26"/>
                <w:szCs w:val="26"/>
              </w:rPr>
              <w:t>1.</w:t>
            </w:r>
          </w:p>
        </w:tc>
        <w:tc>
          <w:tcPr>
            <w:tcW w:w="1696" w:type="pct"/>
            <w:tcBorders>
              <w:top w:val="outset" w:sz="6" w:space="0" w:color="000000"/>
              <w:left w:val="outset" w:sz="6" w:space="0" w:color="000000"/>
              <w:bottom w:val="outset" w:sz="6" w:space="0" w:color="000000"/>
              <w:right w:val="outset" w:sz="6" w:space="0" w:color="000000"/>
            </w:tcBorders>
            <w:hideMark/>
          </w:tcPr>
          <w:p w14:paraId="63BF72BB" w14:textId="77777777" w:rsidR="001E4890" w:rsidRPr="00DB6155" w:rsidRDefault="001E4890" w:rsidP="005F588E">
            <w:pPr>
              <w:pStyle w:val="NormalWeb"/>
              <w:spacing w:before="0" w:beforeAutospacing="0" w:after="0" w:afterAutospacing="0"/>
              <w:rPr>
                <w:sz w:val="26"/>
                <w:szCs w:val="26"/>
              </w:rPr>
            </w:pPr>
            <w:r w:rsidRPr="00DB6155">
              <w:rPr>
                <w:sz w:val="26"/>
                <w:szCs w:val="26"/>
              </w:rPr>
              <w:t xml:space="preserve">Sabiedrības </w:t>
            </w:r>
            <w:proofErr w:type="spellStart"/>
            <w:r w:rsidRPr="00DB6155">
              <w:rPr>
                <w:sz w:val="26"/>
                <w:szCs w:val="26"/>
              </w:rPr>
              <w:t>mērķgrupa</w:t>
            </w:r>
            <w:r w:rsidR="00E459BB" w:rsidRPr="00DB6155">
              <w:rPr>
                <w:sz w:val="26"/>
                <w:szCs w:val="26"/>
              </w:rPr>
              <w:t>s</w:t>
            </w:r>
            <w:proofErr w:type="spellEnd"/>
            <w:r w:rsidR="00E459BB" w:rsidRPr="00DB6155">
              <w:rPr>
                <w:sz w:val="26"/>
                <w:szCs w:val="26"/>
              </w:rPr>
              <w:t>, kuras tiesiskais regulējums ietekmē vai varētu ietekmēt</w:t>
            </w:r>
          </w:p>
        </w:tc>
        <w:tc>
          <w:tcPr>
            <w:tcW w:w="2990" w:type="pct"/>
            <w:tcBorders>
              <w:top w:val="outset" w:sz="6" w:space="0" w:color="000000"/>
              <w:left w:val="outset" w:sz="6" w:space="0" w:color="000000"/>
              <w:bottom w:val="outset" w:sz="6" w:space="0" w:color="000000"/>
              <w:right w:val="outset" w:sz="6" w:space="0" w:color="000000"/>
            </w:tcBorders>
            <w:hideMark/>
          </w:tcPr>
          <w:p w14:paraId="38740FCC" w14:textId="5BB1451B" w:rsidR="003B5F77" w:rsidRPr="00DB6155" w:rsidRDefault="009F635B" w:rsidP="00677B91">
            <w:pPr>
              <w:pStyle w:val="NormalWeb"/>
              <w:spacing w:before="0" w:beforeAutospacing="0" w:after="0" w:afterAutospacing="0"/>
              <w:jc w:val="both"/>
              <w:rPr>
                <w:sz w:val="26"/>
                <w:szCs w:val="26"/>
                <w:lang w:eastAsia="en-US"/>
              </w:rPr>
            </w:pPr>
            <w:r w:rsidRPr="00DB6155">
              <w:rPr>
                <w:sz w:val="26"/>
                <w:szCs w:val="26"/>
                <w:lang w:eastAsia="en-US"/>
              </w:rPr>
              <w:t xml:space="preserve">VAS “Latvijas Loto”, kas organizē valsts mēroga izlozes (arī </w:t>
            </w:r>
            <w:proofErr w:type="spellStart"/>
            <w:r w:rsidRPr="00DB6155">
              <w:rPr>
                <w:sz w:val="26"/>
                <w:szCs w:val="26"/>
                <w:lang w:eastAsia="en-US"/>
              </w:rPr>
              <w:t>mometloterijas</w:t>
            </w:r>
            <w:proofErr w:type="spellEnd"/>
            <w:r w:rsidRPr="00DB6155">
              <w:rPr>
                <w:sz w:val="26"/>
                <w:szCs w:val="26"/>
                <w:lang w:eastAsia="en-US"/>
              </w:rPr>
              <w:t>) Latvijas teritorijā.</w:t>
            </w:r>
          </w:p>
          <w:p w14:paraId="63BF72BC" w14:textId="75342832" w:rsidR="003A3E26" w:rsidRPr="00DB6155" w:rsidRDefault="009F635B" w:rsidP="00677B91">
            <w:pPr>
              <w:pStyle w:val="NormalWeb"/>
              <w:spacing w:before="0" w:beforeAutospacing="0" w:after="0" w:afterAutospacing="0"/>
              <w:jc w:val="both"/>
              <w:rPr>
                <w:sz w:val="26"/>
                <w:szCs w:val="26"/>
              </w:rPr>
            </w:pPr>
            <w:r w:rsidRPr="00DB6155">
              <w:rPr>
                <w:sz w:val="26"/>
                <w:szCs w:val="26"/>
                <w:lang w:eastAsia="en-US"/>
              </w:rPr>
              <w:t xml:space="preserve">Izložu (arī </w:t>
            </w:r>
            <w:proofErr w:type="spellStart"/>
            <w:r w:rsidRPr="00DB6155">
              <w:rPr>
                <w:sz w:val="26"/>
                <w:szCs w:val="26"/>
                <w:lang w:eastAsia="en-US"/>
              </w:rPr>
              <w:t>mometloteriju</w:t>
            </w:r>
            <w:proofErr w:type="spellEnd"/>
            <w:r w:rsidRPr="00DB6155">
              <w:rPr>
                <w:sz w:val="26"/>
                <w:szCs w:val="26"/>
                <w:lang w:eastAsia="en-US"/>
              </w:rPr>
              <w:t>) spēlētāji.</w:t>
            </w:r>
          </w:p>
        </w:tc>
      </w:tr>
      <w:tr w:rsidR="007C454A" w:rsidRPr="00DB6155" w14:paraId="63BF72C3" w14:textId="77777777" w:rsidTr="00A436BC">
        <w:tc>
          <w:tcPr>
            <w:tcW w:w="314" w:type="pct"/>
            <w:tcBorders>
              <w:top w:val="outset" w:sz="6" w:space="0" w:color="000000"/>
              <w:left w:val="outset" w:sz="6" w:space="0" w:color="000000"/>
              <w:bottom w:val="outset" w:sz="6" w:space="0" w:color="000000"/>
              <w:right w:val="outset" w:sz="6" w:space="0" w:color="000000"/>
            </w:tcBorders>
            <w:hideMark/>
          </w:tcPr>
          <w:p w14:paraId="63BF72BE" w14:textId="77777777" w:rsidR="001E4890" w:rsidRPr="00DB6155" w:rsidRDefault="001E4890" w:rsidP="00052654">
            <w:pPr>
              <w:pStyle w:val="NormalWeb"/>
              <w:spacing w:before="0" w:beforeAutospacing="0" w:after="0" w:afterAutospacing="0"/>
              <w:rPr>
                <w:sz w:val="26"/>
                <w:szCs w:val="26"/>
              </w:rPr>
            </w:pPr>
            <w:r w:rsidRPr="00DB6155">
              <w:rPr>
                <w:sz w:val="26"/>
                <w:szCs w:val="26"/>
              </w:rPr>
              <w:t>2.</w:t>
            </w:r>
          </w:p>
        </w:tc>
        <w:tc>
          <w:tcPr>
            <w:tcW w:w="1696" w:type="pct"/>
            <w:tcBorders>
              <w:top w:val="outset" w:sz="6" w:space="0" w:color="000000"/>
              <w:left w:val="outset" w:sz="6" w:space="0" w:color="000000"/>
              <w:bottom w:val="outset" w:sz="6" w:space="0" w:color="000000"/>
              <w:right w:val="outset" w:sz="6" w:space="0" w:color="000000"/>
            </w:tcBorders>
            <w:hideMark/>
          </w:tcPr>
          <w:p w14:paraId="63BF72BF" w14:textId="77777777" w:rsidR="001E4890" w:rsidRPr="00DB6155" w:rsidRDefault="00E459BB" w:rsidP="00052654">
            <w:pPr>
              <w:pStyle w:val="NormalWeb"/>
              <w:spacing w:before="0" w:beforeAutospacing="0" w:after="0" w:afterAutospacing="0"/>
              <w:rPr>
                <w:sz w:val="26"/>
                <w:szCs w:val="26"/>
              </w:rPr>
            </w:pPr>
            <w:r w:rsidRPr="00DB6155">
              <w:rPr>
                <w:sz w:val="26"/>
                <w:szCs w:val="26"/>
              </w:rPr>
              <w:t>Tiesiskā regulējuma ietekme uz tautsaimniecību un administratīvo slogu</w:t>
            </w:r>
          </w:p>
        </w:tc>
        <w:tc>
          <w:tcPr>
            <w:tcW w:w="2990" w:type="pct"/>
            <w:tcBorders>
              <w:top w:val="outset" w:sz="6" w:space="0" w:color="000000"/>
              <w:left w:val="outset" w:sz="6" w:space="0" w:color="000000"/>
              <w:bottom w:val="outset" w:sz="6" w:space="0" w:color="000000"/>
              <w:right w:val="outset" w:sz="6" w:space="0" w:color="000000"/>
            </w:tcBorders>
            <w:hideMark/>
          </w:tcPr>
          <w:p w14:paraId="63BF72C2" w14:textId="64A62707" w:rsidR="007C454A" w:rsidRPr="00DB6155" w:rsidRDefault="009F635B" w:rsidP="00677B91">
            <w:pPr>
              <w:pStyle w:val="NormalWeb"/>
              <w:spacing w:before="0" w:beforeAutospacing="0" w:after="0" w:afterAutospacing="0"/>
              <w:jc w:val="both"/>
              <w:rPr>
                <w:sz w:val="26"/>
                <w:szCs w:val="26"/>
              </w:rPr>
            </w:pPr>
            <w:r w:rsidRPr="00DB6155">
              <w:rPr>
                <w:sz w:val="26"/>
                <w:szCs w:val="26"/>
              </w:rPr>
              <w:t>Administratīvais slogs izložu nozarē un VAS “Latvijas Loto” paliks nemainīgs.</w:t>
            </w:r>
          </w:p>
        </w:tc>
      </w:tr>
      <w:tr w:rsidR="007C454A" w:rsidRPr="00DB6155" w14:paraId="63BF72C7" w14:textId="77777777" w:rsidTr="00A436BC">
        <w:tc>
          <w:tcPr>
            <w:tcW w:w="314" w:type="pct"/>
            <w:tcBorders>
              <w:top w:val="outset" w:sz="6" w:space="0" w:color="000000"/>
              <w:left w:val="outset" w:sz="6" w:space="0" w:color="000000"/>
              <w:bottom w:val="outset" w:sz="6" w:space="0" w:color="000000"/>
              <w:right w:val="outset" w:sz="6" w:space="0" w:color="000000"/>
            </w:tcBorders>
            <w:hideMark/>
          </w:tcPr>
          <w:p w14:paraId="63BF72C4" w14:textId="77777777" w:rsidR="001E4890" w:rsidRPr="00DB6155" w:rsidRDefault="001E4890" w:rsidP="00052654">
            <w:pPr>
              <w:pStyle w:val="NormalWeb"/>
              <w:spacing w:before="0" w:beforeAutospacing="0" w:after="0" w:afterAutospacing="0"/>
              <w:rPr>
                <w:sz w:val="26"/>
                <w:szCs w:val="26"/>
              </w:rPr>
            </w:pPr>
            <w:r w:rsidRPr="00DB6155">
              <w:rPr>
                <w:sz w:val="26"/>
                <w:szCs w:val="26"/>
              </w:rPr>
              <w:t>3.</w:t>
            </w:r>
          </w:p>
        </w:tc>
        <w:tc>
          <w:tcPr>
            <w:tcW w:w="1696" w:type="pct"/>
            <w:tcBorders>
              <w:top w:val="outset" w:sz="6" w:space="0" w:color="000000"/>
              <w:left w:val="outset" w:sz="6" w:space="0" w:color="000000"/>
              <w:bottom w:val="outset" w:sz="6" w:space="0" w:color="000000"/>
              <w:right w:val="outset" w:sz="6" w:space="0" w:color="000000"/>
            </w:tcBorders>
            <w:hideMark/>
          </w:tcPr>
          <w:p w14:paraId="63BF72C5" w14:textId="77777777" w:rsidR="001E4890" w:rsidRPr="00DB6155" w:rsidRDefault="00E459BB" w:rsidP="00052654">
            <w:pPr>
              <w:pStyle w:val="NormalWeb"/>
              <w:spacing w:before="0" w:beforeAutospacing="0" w:after="0" w:afterAutospacing="0"/>
              <w:rPr>
                <w:sz w:val="26"/>
                <w:szCs w:val="26"/>
              </w:rPr>
            </w:pPr>
            <w:r w:rsidRPr="00DB6155">
              <w:rPr>
                <w:sz w:val="26"/>
                <w:szCs w:val="26"/>
              </w:rPr>
              <w:t>Administratīvo izmaksu monetārs novērtējums</w:t>
            </w:r>
          </w:p>
        </w:tc>
        <w:tc>
          <w:tcPr>
            <w:tcW w:w="2990" w:type="pct"/>
            <w:tcBorders>
              <w:top w:val="outset" w:sz="6" w:space="0" w:color="000000"/>
              <w:left w:val="outset" w:sz="6" w:space="0" w:color="000000"/>
              <w:bottom w:val="outset" w:sz="6" w:space="0" w:color="000000"/>
              <w:right w:val="outset" w:sz="6" w:space="0" w:color="000000"/>
            </w:tcBorders>
            <w:hideMark/>
          </w:tcPr>
          <w:p w14:paraId="63BF72C6" w14:textId="5BA31E97" w:rsidR="004912EA" w:rsidRPr="00DB6155" w:rsidRDefault="001469CE" w:rsidP="002C04C1">
            <w:pPr>
              <w:pStyle w:val="NormalWeb"/>
              <w:spacing w:before="0" w:beforeAutospacing="0" w:after="0" w:afterAutospacing="0"/>
              <w:jc w:val="both"/>
              <w:rPr>
                <w:sz w:val="26"/>
                <w:szCs w:val="26"/>
              </w:rPr>
            </w:pPr>
            <w:r w:rsidRPr="00DB6155">
              <w:rPr>
                <w:sz w:val="26"/>
                <w:szCs w:val="26"/>
              </w:rPr>
              <w:t>P</w:t>
            </w:r>
            <w:r w:rsidR="005061F2" w:rsidRPr="00DB6155">
              <w:rPr>
                <w:sz w:val="26"/>
                <w:szCs w:val="26"/>
              </w:rPr>
              <w:t>rojekts</w:t>
            </w:r>
            <w:r w:rsidR="00E7459F" w:rsidRPr="00DB6155">
              <w:rPr>
                <w:sz w:val="26"/>
                <w:szCs w:val="26"/>
              </w:rPr>
              <w:t xml:space="preserve"> šo jomu neskar</w:t>
            </w:r>
            <w:r w:rsidR="00E459BB" w:rsidRPr="00DB6155">
              <w:rPr>
                <w:sz w:val="26"/>
                <w:szCs w:val="26"/>
              </w:rPr>
              <w:t>.</w:t>
            </w:r>
          </w:p>
        </w:tc>
      </w:tr>
      <w:tr w:rsidR="007C454A" w:rsidRPr="00DB6155" w14:paraId="63BF72CB" w14:textId="77777777" w:rsidTr="00A436BC">
        <w:tc>
          <w:tcPr>
            <w:tcW w:w="314" w:type="pct"/>
            <w:tcBorders>
              <w:top w:val="outset" w:sz="6" w:space="0" w:color="000000"/>
              <w:left w:val="outset" w:sz="6" w:space="0" w:color="000000"/>
              <w:bottom w:val="outset" w:sz="6" w:space="0" w:color="000000"/>
              <w:right w:val="outset" w:sz="6" w:space="0" w:color="000000"/>
            </w:tcBorders>
            <w:hideMark/>
          </w:tcPr>
          <w:p w14:paraId="63BF72C8" w14:textId="77777777" w:rsidR="001E4890" w:rsidRPr="00DB6155" w:rsidRDefault="00E459BB" w:rsidP="00052654">
            <w:pPr>
              <w:pStyle w:val="NormalWeb"/>
              <w:spacing w:before="0" w:beforeAutospacing="0" w:after="0" w:afterAutospacing="0"/>
              <w:rPr>
                <w:sz w:val="26"/>
                <w:szCs w:val="26"/>
              </w:rPr>
            </w:pPr>
            <w:r w:rsidRPr="00DB6155">
              <w:rPr>
                <w:sz w:val="26"/>
                <w:szCs w:val="26"/>
              </w:rPr>
              <w:t>4</w:t>
            </w:r>
            <w:r w:rsidR="001E4890" w:rsidRPr="00DB6155">
              <w:rPr>
                <w:sz w:val="26"/>
                <w:szCs w:val="26"/>
              </w:rPr>
              <w:t>.</w:t>
            </w:r>
          </w:p>
        </w:tc>
        <w:tc>
          <w:tcPr>
            <w:tcW w:w="1696" w:type="pct"/>
            <w:tcBorders>
              <w:top w:val="outset" w:sz="6" w:space="0" w:color="000000"/>
              <w:left w:val="outset" w:sz="6" w:space="0" w:color="000000"/>
              <w:bottom w:val="outset" w:sz="6" w:space="0" w:color="000000"/>
              <w:right w:val="outset" w:sz="6" w:space="0" w:color="000000"/>
            </w:tcBorders>
            <w:hideMark/>
          </w:tcPr>
          <w:p w14:paraId="63BF72C9" w14:textId="77777777" w:rsidR="001E4890" w:rsidRPr="00DB6155" w:rsidRDefault="001E4890" w:rsidP="00052654">
            <w:pPr>
              <w:pStyle w:val="NormalWeb"/>
              <w:spacing w:before="0" w:beforeAutospacing="0" w:after="0" w:afterAutospacing="0"/>
              <w:rPr>
                <w:sz w:val="26"/>
                <w:szCs w:val="26"/>
              </w:rPr>
            </w:pPr>
            <w:r w:rsidRPr="00DB6155">
              <w:rPr>
                <w:sz w:val="26"/>
                <w:szCs w:val="26"/>
              </w:rPr>
              <w:t>Cita informācija</w:t>
            </w:r>
          </w:p>
        </w:tc>
        <w:tc>
          <w:tcPr>
            <w:tcW w:w="2990" w:type="pct"/>
            <w:tcBorders>
              <w:top w:val="outset" w:sz="6" w:space="0" w:color="000000"/>
              <w:left w:val="outset" w:sz="6" w:space="0" w:color="000000"/>
              <w:bottom w:val="outset" w:sz="6" w:space="0" w:color="000000"/>
              <w:right w:val="outset" w:sz="6" w:space="0" w:color="000000"/>
            </w:tcBorders>
            <w:hideMark/>
          </w:tcPr>
          <w:p w14:paraId="63BF72CA" w14:textId="77777777" w:rsidR="001E4890" w:rsidRPr="00DB6155" w:rsidRDefault="001E4890" w:rsidP="00052654">
            <w:pPr>
              <w:pStyle w:val="NormalWeb"/>
              <w:spacing w:before="0" w:beforeAutospacing="0" w:after="0" w:afterAutospacing="0"/>
              <w:rPr>
                <w:sz w:val="26"/>
                <w:szCs w:val="26"/>
              </w:rPr>
            </w:pPr>
            <w:r w:rsidRPr="00DB6155">
              <w:rPr>
                <w:sz w:val="26"/>
                <w:szCs w:val="26"/>
              </w:rPr>
              <w:t>Nav</w:t>
            </w:r>
            <w:r w:rsidR="0026359B" w:rsidRPr="00DB6155">
              <w:rPr>
                <w:sz w:val="26"/>
                <w:szCs w:val="26"/>
              </w:rPr>
              <w:t>.</w:t>
            </w:r>
          </w:p>
        </w:tc>
      </w:tr>
    </w:tbl>
    <w:p w14:paraId="63BF72CC" w14:textId="77777777" w:rsidR="00880A15" w:rsidRPr="00DB6155" w:rsidRDefault="00880A15" w:rsidP="00A95792">
      <w:pPr>
        <w:rPr>
          <w:sz w:val="26"/>
          <w:szCs w:val="26"/>
        </w:rPr>
      </w:pPr>
    </w:p>
    <w:tbl>
      <w:tblPr>
        <w:tblpPr w:leftFromText="180" w:rightFromText="180" w:vertAnchor="text" w:horzAnchor="margin" w:tblpX="-52" w:tblpY="151"/>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3536"/>
        <w:gridCol w:w="1360"/>
        <w:gridCol w:w="1095"/>
        <w:gridCol w:w="1154"/>
        <w:gridCol w:w="1095"/>
        <w:gridCol w:w="1098"/>
      </w:tblGrid>
      <w:tr w:rsidR="009F635B" w:rsidRPr="002D036E" w14:paraId="4C2AF45E" w14:textId="77777777" w:rsidTr="000959DC">
        <w:tc>
          <w:tcPr>
            <w:tcW w:w="5000" w:type="pct"/>
            <w:gridSpan w:val="6"/>
            <w:tcBorders>
              <w:top w:val="outset" w:sz="6" w:space="0" w:color="000000"/>
              <w:left w:val="outset" w:sz="6" w:space="0" w:color="000000"/>
              <w:bottom w:val="outset" w:sz="6" w:space="0" w:color="000000"/>
              <w:right w:val="outset" w:sz="6" w:space="0" w:color="000000"/>
            </w:tcBorders>
          </w:tcPr>
          <w:p w14:paraId="269F6679" w14:textId="77777777" w:rsidR="009F635B" w:rsidRPr="00DB6155" w:rsidRDefault="009F635B" w:rsidP="000959DC">
            <w:pPr>
              <w:spacing w:before="100" w:beforeAutospacing="1" w:after="100" w:afterAutospacing="1"/>
              <w:jc w:val="both"/>
              <w:rPr>
                <w:b/>
                <w:bCs/>
                <w:sz w:val="26"/>
                <w:szCs w:val="26"/>
              </w:rPr>
            </w:pPr>
            <w:r w:rsidRPr="00DB6155">
              <w:rPr>
                <w:b/>
                <w:bCs/>
                <w:sz w:val="26"/>
                <w:szCs w:val="26"/>
              </w:rPr>
              <w:t>III. Tiesību akta projekta ietekme uz valsts budžetu un pašvaldību budžetiem</w:t>
            </w:r>
          </w:p>
        </w:tc>
      </w:tr>
      <w:tr w:rsidR="009F635B" w:rsidRPr="002D036E" w14:paraId="7837C6B6" w14:textId="77777777" w:rsidTr="00DA135B">
        <w:tc>
          <w:tcPr>
            <w:tcW w:w="1921" w:type="pct"/>
            <w:vMerge w:val="restart"/>
            <w:tcBorders>
              <w:top w:val="outset" w:sz="6" w:space="0" w:color="000000"/>
              <w:left w:val="outset" w:sz="6" w:space="0" w:color="000000"/>
              <w:bottom w:val="outset" w:sz="6" w:space="0" w:color="000000"/>
              <w:right w:val="outset" w:sz="6" w:space="0" w:color="000000"/>
            </w:tcBorders>
            <w:vAlign w:val="center"/>
          </w:tcPr>
          <w:p w14:paraId="26ED8DC5" w14:textId="77777777" w:rsidR="009F635B" w:rsidRPr="00DB6155" w:rsidRDefault="009F635B" w:rsidP="000959DC">
            <w:pPr>
              <w:spacing w:before="100" w:beforeAutospacing="1" w:after="100" w:afterAutospacing="1"/>
              <w:jc w:val="both"/>
              <w:rPr>
                <w:b/>
                <w:bCs/>
                <w:sz w:val="26"/>
                <w:szCs w:val="26"/>
              </w:rPr>
            </w:pPr>
            <w:r w:rsidRPr="00DB6155">
              <w:rPr>
                <w:b/>
                <w:bCs/>
                <w:sz w:val="26"/>
                <w:szCs w:val="26"/>
              </w:rPr>
              <w:t>Rādītāji</w:t>
            </w:r>
          </w:p>
        </w:tc>
        <w:tc>
          <w:tcPr>
            <w:tcW w:w="1204" w:type="pct"/>
            <w:gridSpan w:val="2"/>
            <w:vMerge w:val="restart"/>
            <w:tcBorders>
              <w:top w:val="outset" w:sz="6" w:space="0" w:color="000000"/>
              <w:left w:val="outset" w:sz="6" w:space="0" w:color="000000"/>
              <w:bottom w:val="outset" w:sz="6" w:space="0" w:color="000000"/>
              <w:right w:val="outset" w:sz="6" w:space="0" w:color="000000"/>
            </w:tcBorders>
            <w:vAlign w:val="center"/>
          </w:tcPr>
          <w:p w14:paraId="02648D52" w14:textId="77777777" w:rsidR="009F635B" w:rsidRPr="00DB6155" w:rsidRDefault="009F635B" w:rsidP="000959DC">
            <w:pPr>
              <w:spacing w:before="100" w:beforeAutospacing="1" w:after="100" w:afterAutospacing="1"/>
              <w:jc w:val="center"/>
              <w:rPr>
                <w:b/>
                <w:bCs/>
                <w:sz w:val="26"/>
                <w:szCs w:val="26"/>
              </w:rPr>
            </w:pPr>
            <w:r w:rsidRPr="00DB6155">
              <w:rPr>
                <w:b/>
                <w:bCs/>
                <w:sz w:val="26"/>
                <w:szCs w:val="26"/>
              </w:rPr>
              <w:t>2016</w:t>
            </w:r>
          </w:p>
        </w:tc>
        <w:tc>
          <w:tcPr>
            <w:tcW w:w="1875" w:type="pct"/>
            <w:gridSpan w:val="3"/>
            <w:tcBorders>
              <w:top w:val="outset" w:sz="6" w:space="0" w:color="000000"/>
              <w:left w:val="outset" w:sz="6" w:space="0" w:color="000000"/>
              <w:bottom w:val="outset" w:sz="6" w:space="0" w:color="000000"/>
              <w:right w:val="outset" w:sz="6" w:space="0" w:color="000000"/>
            </w:tcBorders>
            <w:vAlign w:val="center"/>
          </w:tcPr>
          <w:p w14:paraId="668E3297" w14:textId="77777777" w:rsidR="009F635B" w:rsidRPr="00DB6155" w:rsidRDefault="009F635B" w:rsidP="000959DC">
            <w:pPr>
              <w:spacing w:before="100" w:beforeAutospacing="1" w:after="100" w:afterAutospacing="1"/>
              <w:jc w:val="both"/>
              <w:rPr>
                <w:sz w:val="26"/>
                <w:szCs w:val="26"/>
              </w:rPr>
            </w:pPr>
            <w:r w:rsidRPr="00DB6155">
              <w:rPr>
                <w:sz w:val="26"/>
                <w:szCs w:val="26"/>
              </w:rPr>
              <w:t>Turpmākie trīs gadi (</w:t>
            </w:r>
            <w:proofErr w:type="spellStart"/>
            <w:r w:rsidRPr="00DB6155">
              <w:rPr>
                <w:i/>
                <w:sz w:val="26"/>
                <w:szCs w:val="26"/>
              </w:rPr>
              <w:t>euro</w:t>
            </w:r>
            <w:proofErr w:type="spellEnd"/>
            <w:r w:rsidRPr="00DB6155">
              <w:rPr>
                <w:sz w:val="26"/>
                <w:szCs w:val="26"/>
              </w:rPr>
              <w:t>)</w:t>
            </w:r>
          </w:p>
        </w:tc>
      </w:tr>
      <w:tr w:rsidR="009F635B" w:rsidRPr="002D036E" w14:paraId="279C9766" w14:textId="77777777" w:rsidTr="00DA135B">
        <w:trPr>
          <w:trHeight w:val="254"/>
        </w:trPr>
        <w:tc>
          <w:tcPr>
            <w:tcW w:w="1921" w:type="pct"/>
            <w:vMerge/>
            <w:tcBorders>
              <w:top w:val="outset" w:sz="6" w:space="0" w:color="000000"/>
              <w:left w:val="outset" w:sz="6" w:space="0" w:color="000000"/>
              <w:bottom w:val="outset" w:sz="6" w:space="0" w:color="000000"/>
              <w:right w:val="outset" w:sz="6" w:space="0" w:color="000000"/>
            </w:tcBorders>
            <w:vAlign w:val="center"/>
          </w:tcPr>
          <w:p w14:paraId="0ECF2EA1" w14:textId="77777777" w:rsidR="009F635B" w:rsidRPr="00DB6155" w:rsidRDefault="009F635B" w:rsidP="000959DC">
            <w:pPr>
              <w:jc w:val="both"/>
              <w:rPr>
                <w:b/>
                <w:bCs/>
                <w:sz w:val="26"/>
                <w:szCs w:val="26"/>
              </w:rPr>
            </w:pPr>
          </w:p>
        </w:tc>
        <w:tc>
          <w:tcPr>
            <w:tcW w:w="1204" w:type="pct"/>
            <w:gridSpan w:val="2"/>
            <w:vMerge/>
            <w:tcBorders>
              <w:top w:val="outset" w:sz="6" w:space="0" w:color="000000"/>
              <w:left w:val="outset" w:sz="6" w:space="0" w:color="000000"/>
              <w:bottom w:val="outset" w:sz="6" w:space="0" w:color="000000"/>
              <w:right w:val="outset" w:sz="6" w:space="0" w:color="000000"/>
            </w:tcBorders>
            <w:vAlign w:val="center"/>
          </w:tcPr>
          <w:p w14:paraId="3D3C895D" w14:textId="77777777" w:rsidR="009F635B" w:rsidRPr="00DB6155" w:rsidRDefault="009F635B" w:rsidP="000959DC">
            <w:pPr>
              <w:jc w:val="both"/>
              <w:rPr>
                <w:b/>
                <w:bCs/>
                <w:sz w:val="26"/>
                <w:szCs w:val="26"/>
              </w:rPr>
            </w:pPr>
          </w:p>
        </w:tc>
        <w:tc>
          <w:tcPr>
            <w:tcW w:w="646" w:type="pct"/>
            <w:tcBorders>
              <w:top w:val="outset" w:sz="6" w:space="0" w:color="000000"/>
              <w:left w:val="outset" w:sz="6" w:space="0" w:color="000000"/>
              <w:bottom w:val="outset" w:sz="6" w:space="0" w:color="000000"/>
              <w:right w:val="outset" w:sz="6" w:space="0" w:color="000000"/>
            </w:tcBorders>
            <w:vAlign w:val="center"/>
          </w:tcPr>
          <w:p w14:paraId="566E9B70" w14:textId="77777777" w:rsidR="009F635B" w:rsidRPr="00DB6155" w:rsidRDefault="009F635B" w:rsidP="000959DC">
            <w:pPr>
              <w:spacing w:before="100" w:beforeAutospacing="1" w:after="100" w:afterAutospacing="1"/>
              <w:jc w:val="center"/>
              <w:rPr>
                <w:b/>
                <w:bCs/>
                <w:sz w:val="26"/>
                <w:szCs w:val="26"/>
              </w:rPr>
            </w:pPr>
            <w:r w:rsidRPr="00DB6155">
              <w:rPr>
                <w:b/>
                <w:bCs/>
                <w:sz w:val="26"/>
                <w:szCs w:val="26"/>
              </w:rPr>
              <w:t>2017</w:t>
            </w:r>
          </w:p>
        </w:tc>
        <w:tc>
          <w:tcPr>
            <w:tcW w:w="614" w:type="pct"/>
            <w:tcBorders>
              <w:top w:val="outset" w:sz="6" w:space="0" w:color="000000"/>
              <w:left w:val="outset" w:sz="6" w:space="0" w:color="000000"/>
              <w:bottom w:val="outset" w:sz="6" w:space="0" w:color="000000"/>
              <w:right w:val="outset" w:sz="6" w:space="0" w:color="000000"/>
            </w:tcBorders>
            <w:vAlign w:val="center"/>
          </w:tcPr>
          <w:p w14:paraId="6C4DEBAE" w14:textId="77777777" w:rsidR="009F635B" w:rsidRPr="00DB6155" w:rsidRDefault="009F635B" w:rsidP="000959DC">
            <w:pPr>
              <w:spacing w:before="100" w:beforeAutospacing="1" w:after="100" w:afterAutospacing="1"/>
              <w:jc w:val="center"/>
              <w:rPr>
                <w:b/>
                <w:bCs/>
                <w:sz w:val="26"/>
                <w:szCs w:val="26"/>
              </w:rPr>
            </w:pPr>
            <w:r w:rsidRPr="00DB6155">
              <w:rPr>
                <w:b/>
                <w:bCs/>
                <w:sz w:val="26"/>
                <w:szCs w:val="26"/>
              </w:rPr>
              <w:t>2018</w:t>
            </w:r>
          </w:p>
        </w:tc>
        <w:tc>
          <w:tcPr>
            <w:tcW w:w="615" w:type="pct"/>
            <w:tcBorders>
              <w:top w:val="outset" w:sz="6" w:space="0" w:color="000000"/>
              <w:left w:val="outset" w:sz="6" w:space="0" w:color="000000"/>
              <w:bottom w:val="outset" w:sz="6" w:space="0" w:color="000000"/>
              <w:right w:val="outset" w:sz="6" w:space="0" w:color="000000"/>
            </w:tcBorders>
            <w:vAlign w:val="center"/>
          </w:tcPr>
          <w:p w14:paraId="045763CE" w14:textId="77777777" w:rsidR="009F635B" w:rsidRPr="00DB6155" w:rsidRDefault="009F635B" w:rsidP="000959DC">
            <w:pPr>
              <w:spacing w:before="100" w:beforeAutospacing="1" w:after="100" w:afterAutospacing="1"/>
              <w:jc w:val="center"/>
              <w:rPr>
                <w:b/>
                <w:bCs/>
                <w:sz w:val="26"/>
                <w:szCs w:val="26"/>
              </w:rPr>
            </w:pPr>
            <w:r w:rsidRPr="00DB6155">
              <w:rPr>
                <w:b/>
                <w:bCs/>
                <w:sz w:val="26"/>
                <w:szCs w:val="26"/>
              </w:rPr>
              <w:t>2019</w:t>
            </w:r>
          </w:p>
        </w:tc>
      </w:tr>
      <w:tr w:rsidR="009F635B" w:rsidRPr="002D036E" w14:paraId="7FAA1E82" w14:textId="77777777" w:rsidTr="00DA135B">
        <w:tc>
          <w:tcPr>
            <w:tcW w:w="1921" w:type="pct"/>
            <w:vMerge/>
            <w:tcBorders>
              <w:top w:val="outset" w:sz="6" w:space="0" w:color="000000"/>
              <w:left w:val="outset" w:sz="6" w:space="0" w:color="000000"/>
              <w:bottom w:val="outset" w:sz="6" w:space="0" w:color="000000"/>
              <w:right w:val="outset" w:sz="6" w:space="0" w:color="000000"/>
            </w:tcBorders>
            <w:vAlign w:val="center"/>
          </w:tcPr>
          <w:p w14:paraId="3D68FB6C" w14:textId="77777777" w:rsidR="009F635B" w:rsidRPr="00DB6155" w:rsidRDefault="009F635B" w:rsidP="000959DC">
            <w:pPr>
              <w:jc w:val="both"/>
              <w:rPr>
                <w:b/>
                <w:bCs/>
                <w:sz w:val="26"/>
                <w:szCs w:val="26"/>
              </w:rPr>
            </w:pPr>
          </w:p>
        </w:tc>
        <w:tc>
          <w:tcPr>
            <w:tcW w:w="590" w:type="pct"/>
            <w:tcBorders>
              <w:top w:val="outset" w:sz="6" w:space="0" w:color="000000"/>
              <w:left w:val="outset" w:sz="6" w:space="0" w:color="000000"/>
              <w:bottom w:val="outset" w:sz="6" w:space="0" w:color="000000"/>
              <w:right w:val="outset" w:sz="6" w:space="0" w:color="000000"/>
            </w:tcBorders>
            <w:vAlign w:val="center"/>
          </w:tcPr>
          <w:p w14:paraId="7F823021" w14:textId="77777777" w:rsidR="009F635B" w:rsidRPr="00DB6155" w:rsidRDefault="009F635B" w:rsidP="000959DC">
            <w:pPr>
              <w:spacing w:before="100" w:beforeAutospacing="1" w:after="100" w:afterAutospacing="1"/>
              <w:jc w:val="both"/>
              <w:rPr>
                <w:sz w:val="26"/>
                <w:szCs w:val="26"/>
              </w:rPr>
            </w:pPr>
            <w:r w:rsidRPr="00DB6155">
              <w:rPr>
                <w:sz w:val="26"/>
                <w:szCs w:val="26"/>
              </w:rPr>
              <w:t>Saskaņā ar valsts budžetu kārtējam gadam</w:t>
            </w:r>
          </w:p>
        </w:tc>
        <w:tc>
          <w:tcPr>
            <w:tcW w:w="614" w:type="pct"/>
            <w:tcBorders>
              <w:top w:val="outset" w:sz="6" w:space="0" w:color="000000"/>
              <w:left w:val="outset" w:sz="6" w:space="0" w:color="000000"/>
              <w:bottom w:val="outset" w:sz="6" w:space="0" w:color="000000"/>
              <w:right w:val="outset" w:sz="6" w:space="0" w:color="000000"/>
            </w:tcBorders>
            <w:vAlign w:val="center"/>
          </w:tcPr>
          <w:p w14:paraId="407D5048" w14:textId="77777777" w:rsidR="009F635B" w:rsidRPr="00DB6155" w:rsidRDefault="009F635B" w:rsidP="000959DC">
            <w:pPr>
              <w:spacing w:before="100" w:beforeAutospacing="1" w:after="100" w:afterAutospacing="1"/>
              <w:jc w:val="both"/>
              <w:rPr>
                <w:sz w:val="26"/>
                <w:szCs w:val="26"/>
              </w:rPr>
            </w:pPr>
            <w:r w:rsidRPr="00DB6155">
              <w:rPr>
                <w:sz w:val="26"/>
                <w:szCs w:val="26"/>
              </w:rPr>
              <w:t xml:space="preserve">Izmaiņas kārtējā gadā, salīdzinot ar budžetu </w:t>
            </w:r>
            <w:r w:rsidRPr="00DB6155">
              <w:rPr>
                <w:sz w:val="26"/>
                <w:szCs w:val="26"/>
              </w:rPr>
              <w:lastRenderedPageBreak/>
              <w:t>kārtējam gadam</w:t>
            </w:r>
          </w:p>
        </w:tc>
        <w:tc>
          <w:tcPr>
            <w:tcW w:w="646" w:type="pct"/>
            <w:tcBorders>
              <w:top w:val="outset" w:sz="6" w:space="0" w:color="000000"/>
              <w:left w:val="outset" w:sz="6" w:space="0" w:color="000000"/>
              <w:bottom w:val="outset" w:sz="6" w:space="0" w:color="000000"/>
              <w:right w:val="outset" w:sz="6" w:space="0" w:color="000000"/>
            </w:tcBorders>
            <w:vAlign w:val="center"/>
          </w:tcPr>
          <w:p w14:paraId="227DC262" w14:textId="77777777" w:rsidR="009F635B" w:rsidRPr="00DB6155" w:rsidRDefault="009F635B" w:rsidP="000959DC">
            <w:pPr>
              <w:spacing w:before="100" w:beforeAutospacing="1" w:after="100" w:afterAutospacing="1"/>
              <w:jc w:val="both"/>
              <w:rPr>
                <w:sz w:val="26"/>
                <w:szCs w:val="26"/>
              </w:rPr>
            </w:pPr>
            <w:r w:rsidRPr="00DB6155">
              <w:rPr>
                <w:sz w:val="26"/>
                <w:szCs w:val="26"/>
              </w:rPr>
              <w:lastRenderedPageBreak/>
              <w:t>Izmaiņas, salīdzinot ar kārtējo (n) gadu</w:t>
            </w:r>
          </w:p>
        </w:tc>
        <w:tc>
          <w:tcPr>
            <w:tcW w:w="614" w:type="pct"/>
            <w:tcBorders>
              <w:top w:val="outset" w:sz="6" w:space="0" w:color="000000"/>
              <w:left w:val="outset" w:sz="6" w:space="0" w:color="000000"/>
              <w:bottom w:val="outset" w:sz="6" w:space="0" w:color="000000"/>
              <w:right w:val="outset" w:sz="6" w:space="0" w:color="000000"/>
            </w:tcBorders>
            <w:vAlign w:val="center"/>
          </w:tcPr>
          <w:p w14:paraId="4D96F67A" w14:textId="77777777" w:rsidR="009F635B" w:rsidRPr="00DB6155" w:rsidRDefault="009F635B" w:rsidP="000959DC">
            <w:pPr>
              <w:spacing w:before="100" w:beforeAutospacing="1" w:after="100" w:afterAutospacing="1"/>
              <w:jc w:val="both"/>
              <w:rPr>
                <w:sz w:val="26"/>
                <w:szCs w:val="26"/>
              </w:rPr>
            </w:pPr>
            <w:r w:rsidRPr="00DB6155">
              <w:rPr>
                <w:sz w:val="26"/>
                <w:szCs w:val="26"/>
              </w:rPr>
              <w:t>Izmaiņas, salīdzinot ar kārtējo (n) gadu</w:t>
            </w:r>
          </w:p>
        </w:tc>
        <w:tc>
          <w:tcPr>
            <w:tcW w:w="615" w:type="pct"/>
            <w:tcBorders>
              <w:top w:val="outset" w:sz="6" w:space="0" w:color="000000"/>
              <w:left w:val="outset" w:sz="6" w:space="0" w:color="000000"/>
              <w:bottom w:val="outset" w:sz="6" w:space="0" w:color="000000"/>
              <w:right w:val="outset" w:sz="6" w:space="0" w:color="000000"/>
            </w:tcBorders>
            <w:vAlign w:val="center"/>
          </w:tcPr>
          <w:p w14:paraId="337A8E19" w14:textId="77777777" w:rsidR="009F635B" w:rsidRPr="00DB6155" w:rsidRDefault="009F635B" w:rsidP="000959DC">
            <w:pPr>
              <w:spacing w:before="100" w:beforeAutospacing="1" w:after="100" w:afterAutospacing="1"/>
              <w:jc w:val="both"/>
              <w:rPr>
                <w:sz w:val="26"/>
                <w:szCs w:val="26"/>
              </w:rPr>
            </w:pPr>
            <w:r w:rsidRPr="00DB6155">
              <w:rPr>
                <w:sz w:val="26"/>
                <w:szCs w:val="26"/>
              </w:rPr>
              <w:t>Izmaiņas, salīdzinot ar kārtējo (n) gadu</w:t>
            </w:r>
          </w:p>
        </w:tc>
      </w:tr>
      <w:tr w:rsidR="009F635B" w:rsidRPr="002D036E" w14:paraId="31F6CFFE" w14:textId="77777777" w:rsidTr="00DA135B">
        <w:tc>
          <w:tcPr>
            <w:tcW w:w="1921" w:type="pct"/>
            <w:tcBorders>
              <w:top w:val="outset" w:sz="6" w:space="0" w:color="000000"/>
              <w:left w:val="outset" w:sz="6" w:space="0" w:color="000000"/>
              <w:bottom w:val="outset" w:sz="6" w:space="0" w:color="000000"/>
              <w:right w:val="outset" w:sz="6" w:space="0" w:color="000000"/>
            </w:tcBorders>
            <w:vAlign w:val="center"/>
          </w:tcPr>
          <w:p w14:paraId="3C6161BB" w14:textId="77777777" w:rsidR="009F635B" w:rsidRPr="00DB6155" w:rsidRDefault="009F635B" w:rsidP="000959DC">
            <w:pPr>
              <w:spacing w:before="100" w:beforeAutospacing="1" w:after="100" w:afterAutospacing="1"/>
              <w:jc w:val="center"/>
              <w:rPr>
                <w:sz w:val="26"/>
                <w:szCs w:val="26"/>
              </w:rPr>
            </w:pPr>
            <w:r w:rsidRPr="00DB6155">
              <w:rPr>
                <w:sz w:val="26"/>
                <w:szCs w:val="26"/>
              </w:rPr>
              <w:t>1</w:t>
            </w:r>
          </w:p>
        </w:tc>
        <w:tc>
          <w:tcPr>
            <w:tcW w:w="590" w:type="pct"/>
            <w:tcBorders>
              <w:top w:val="outset" w:sz="6" w:space="0" w:color="000000"/>
              <w:left w:val="outset" w:sz="6" w:space="0" w:color="000000"/>
              <w:bottom w:val="outset" w:sz="6" w:space="0" w:color="000000"/>
              <w:right w:val="outset" w:sz="6" w:space="0" w:color="000000"/>
            </w:tcBorders>
            <w:vAlign w:val="center"/>
          </w:tcPr>
          <w:p w14:paraId="7EEF0A30" w14:textId="77777777" w:rsidR="009F635B" w:rsidRPr="00DB6155" w:rsidRDefault="009F635B" w:rsidP="000959DC">
            <w:pPr>
              <w:spacing w:before="100" w:beforeAutospacing="1" w:after="100" w:afterAutospacing="1"/>
              <w:jc w:val="center"/>
              <w:rPr>
                <w:sz w:val="26"/>
                <w:szCs w:val="26"/>
              </w:rPr>
            </w:pPr>
            <w:r w:rsidRPr="00DB6155">
              <w:rPr>
                <w:sz w:val="26"/>
                <w:szCs w:val="26"/>
              </w:rPr>
              <w:t>2</w:t>
            </w:r>
          </w:p>
        </w:tc>
        <w:tc>
          <w:tcPr>
            <w:tcW w:w="614" w:type="pct"/>
            <w:tcBorders>
              <w:top w:val="outset" w:sz="6" w:space="0" w:color="000000"/>
              <w:left w:val="outset" w:sz="6" w:space="0" w:color="000000"/>
              <w:bottom w:val="outset" w:sz="6" w:space="0" w:color="000000"/>
              <w:right w:val="outset" w:sz="6" w:space="0" w:color="000000"/>
            </w:tcBorders>
            <w:vAlign w:val="center"/>
          </w:tcPr>
          <w:p w14:paraId="3366C9AD" w14:textId="77777777" w:rsidR="009F635B" w:rsidRPr="00DB6155" w:rsidRDefault="009F635B" w:rsidP="000959DC">
            <w:pPr>
              <w:spacing w:before="100" w:beforeAutospacing="1" w:after="100" w:afterAutospacing="1"/>
              <w:jc w:val="center"/>
              <w:rPr>
                <w:sz w:val="26"/>
                <w:szCs w:val="26"/>
              </w:rPr>
            </w:pPr>
            <w:r w:rsidRPr="00DB6155">
              <w:rPr>
                <w:sz w:val="26"/>
                <w:szCs w:val="26"/>
              </w:rPr>
              <w:t>3</w:t>
            </w:r>
          </w:p>
        </w:tc>
        <w:tc>
          <w:tcPr>
            <w:tcW w:w="646" w:type="pct"/>
            <w:tcBorders>
              <w:top w:val="outset" w:sz="6" w:space="0" w:color="000000"/>
              <w:left w:val="outset" w:sz="6" w:space="0" w:color="000000"/>
              <w:bottom w:val="outset" w:sz="6" w:space="0" w:color="000000"/>
              <w:right w:val="outset" w:sz="6" w:space="0" w:color="000000"/>
            </w:tcBorders>
            <w:vAlign w:val="center"/>
          </w:tcPr>
          <w:p w14:paraId="0953BD9B" w14:textId="77777777" w:rsidR="009F635B" w:rsidRPr="00DB6155" w:rsidRDefault="009F635B" w:rsidP="000959DC">
            <w:pPr>
              <w:spacing w:before="100" w:beforeAutospacing="1" w:after="100" w:afterAutospacing="1"/>
              <w:jc w:val="center"/>
              <w:rPr>
                <w:sz w:val="26"/>
                <w:szCs w:val="26"/>
              </w:rPr>
            </w:pPr>
            <w:r w:rsidRPr="00DB6155">
              <w:rPr>
                <w:sz w:val="26"/>
                <w:szCs w:val="26"/>
              </w:rPr>
              <w:t>4</w:t>
            </w:r>
          </w:p>
        </w:tc>
        <w:tc>
          <w:tcPr>
            <w:tcW w:w="614" w:type="pct"/>
            <w:tcBorders>
              <w:top w:val="outset" w:sz="6" w:space="0" w:color="000000"/>
              <w:left w:val="outset" w:sz="6" w:space="0" w:color="000000"/>
              <w:bottom w:val="outset" w:sz="6" w:space="0" w:color="000000"/>
              <w:right w:val="outset" w:sz="6" w:space="0" w:color="000000"/>
            </w:tcBorders>
            <w:vAlign w:val="center"/>
          </w:tcPr>
          <w:p w14:paraId="6C9D88EC" w14:textId="77777777" w:rsidR="009F635B" w:rsidRPr="00DB6155" w:rsidRDefault="009F635B" w:rsidP="000959DC">
            <w:pPr>
              <w:spacing w:before="100" w:beforeAutospacing="1" w:after="100" w:afterAutospacing="1"/>
              <w:jc w:val="center"/>
              <w:rPr>
                <w:sz w:val="26"/>
                <w:szCs w:val="26"/>
              </w:rPr>
            </w:pPr>
            <w:r w:rsidRPr="00DB6155">
              <w:rPr>
                <w:sz w:val="26"/>
                <w:szCs w:val="26"/>
              </w:rPr>
              <w:t>5</w:t>
            </w:r>
          </w:p>
        </w:tc>
        <w:tc>
          <w:tcPr>
            <w:tcW w:w="615" w:type="pct"/>
            <w:tcBorders>
              <w:top w:val="outset" w:sz="6" w:space="0" w:color="000000"/>
              <w:left w:val="outset" w:sz="6" w:space="0" w:color="000000"/>
              <w:bottom w:val="outset" w:sz="6" w:space="0" w:color="000000"/>
              <w:right w:val="outset" w:sz="6" w:space="0" w:color="000000"/>
            </w:tcBorders>
            <w:vAlign w:val="center"/>
          </w:tcPr>
          <w:p w14:paraId="729AA69D" w14:textId="77777777" w:rsidR="009F635B" w:rsidRPr="00DB6155" w:rsidRDefault="009F635B" w:rsidP="000959DC">
            <w:pPr>
              <w:spacing w:before="100" w:beforeAutospacing="1" w:after="100" w:afterAutospacing="1"/>
              <w:jc w:val="center"/>
              <w:rPr>
                <w:sz w:val="26"/>
                <w:szCs w:val="26"/>
              </w:rPr>
            </w:pPr>
            <w:r w:rsidRPr="00DB6155">
              <w:rPr>
                <w:sz w:val="26"/>
                <w:szCs w:val="26"/>
              </w:rPr>
              <w:t>6</w:t>
            </w:r>
          </w:p>
        </w:tc>
      </w:tr>
      <w:tr w:rsidR="009F635B" w:rsidRPr="00FE0E4C" w14:paraId="7A9B05E3" w14:textId="77777777" w:rsidTr="00DA135B">
        <w:tc>
          <w:tcPr>
            <w:tcW w:w="1921" w:type="pct"/>
            <w:tcBorders>
              <w:top w:val="outset" w:sz="6" w:space="0" w:color="000000"/>
              <w:left w:val="outset" w:sz="6" w:space="0" w:color="000000"/>
              <w:bottom w:val="outset" w:sz="6" w:space="0" w:color="000000"/>
              <w:right w:val="outset" w:sz="6" w:space="0" w:color="000000"/>
            </w:tcBorders>
          </w:tcPr>
          <w:p w14:paraId="64961FF5" w14:textId="77777777" w:rsidR="009F635B" w:rsidRPr="00DB6155" w:rsidRDefault="009F635B" w:rsidP="000959DC">
            <w:pPr>
              <w:spacing w:before="100" w:beforeAutospacing="1" w:after="100" w:afterAutospacing="1"/>
              <w:jc w:val="both"/>
              <w:rPr>
                <w:sz w:val="26"/>
                <w:szCs w:val="26"/>
              </w:rPr>
            </w:pPr>
            <w:r w:rsidRPr="00DB6155">
              <w:rPr>
                <w:sz w:val="26"/>
                <w:szCs w:val="26"/>
              </w:rPr>
              <w:t>1. Budžeta ieņēmumi:</w:t>
            </w:r>
          </w:p>
        </w:tc>
        <w:tc>
          <w:tcPr>
            <w:tcW w:w="590" w:type="pct"/>
            <w:tcBorders>
              <w:top w:val="outset" w:sz="6" w:space="0" w:color="000000"/>
              <w:left w:val="outset" w:sz="6" w:space="0" w:color="000000"/>
              <w:bottom w:val="outset" w:sz="6" w:space="0" w:color="000000"/>
              <w:right w:val="outset" w:sz="6" w:space="0" w:color="000000"/>
            </w:tcBorders>
          </w:tcPr>
          <w:p w14:paraId="6E54EE4A" w14:textId="77777777" w:rsidR="009F635B" w:rsidRPr="00DB6155" w:rsidRDefault="009F635B" w:rsidP="000959DC">
            <w:pPr>
              <w:spacing w:line="360" w:lineRule="auto"/>
              <w:jc w:val="center"/>
              <w:rPr>
                <w:sz w:val="26"/>
                <w:szCs w:val="26"/>
              </w:rPr>
            </w:pPr>
            <w:r w:rsidRPr="00DB6155">
              <w:rPr>
                <w:sz w:val="26"/>
                <w:szCs w:val="26"/>
              </w:rPr>
              <w:t>0</w:t>
            </w:r>
          </w:p>
        </w:tc>
        <w:tc>
          <w:tcPr>
            <w:tcW w:w="614" w:type="pct"/>
            <w:tcBorders>
              <w:top w:val="outset" w:sz="6" w:space="0" w:color="000000"/>
              <w:left w:val="outset" w:sz="6" w:space="0" w:color="000000"/>
              <w:bottom w:val="outset" w:sz="6" w:space="0" w:color="000000"/>
              <w:right w:val="outset" w:sz="6" w:space="0" w:color="000000"/>
            </w:tcBorders>
          </w:tcPr>
          <w:p w14:paraId="4B46897D" w14:textId="77777777" w:rsidR="009F635B" w:rsidRPr="00DB6155" w:rsidRDefault="009F635B" w:rsidP="000959DC">
            <w:pPr>
              <w:spacing w:line="360" w:lineRule="auto"/>
              <w:jc w:val="center"/>
              <w:rPr>
                <w:sz w:val="26"/>
                <w:szCs w:val="26"/>
              </w:rPr>
            </w:pPr>
            <w:r w:rsidRPr="00DB6155">
              <w:rPr>
                <w:sz w:val="26"/>
                <w:szCs w:val="26"/>
              </w:rPr>
              <w:t>0</w:t>
            </w:r>
          </w:p>
        </w:tc>
        <w:tc>
          <w:tcPr>
            <w:tcW w:w="646" w:type="pct"/>
            <w:tcBorders>
              <w:top w:val="outset" w:sz="6" w:space="0" w:color="000000"/>
              <w:left w:val="outset" w:sz="6" w:space="0" w:color="000000"/>
              <w:bottom w:val="outset" w:sz="6" w:space="0" w:color="000000"/>
              <w:right w:val="outset" w:sz="6" w:space="0" w:color="000000"/>
            </w:tcBorders>
          </w:tcPr>
          <w:p w14:paraId="6C155CF2" w14:textId="07F60EE2" w:rsidR="009F635B" w:rsidRPr="00DB6155" w:rsidRDefault="00FE0E4C" w:rsidP="000959DC">
            <w:pPr>
              <w:spacing w:line="360" w:lineRule="auto"/>
              <w:jc w:val="center"/>
              <w:rPr>
                <w:sz w:val="26"/>
                <w:szCs w:val="26"/>
              </w:rPr>
            </w:pPr>
            <w:r w:rsidRPr="00DB6155">
              <w:rPr>
                <w:b/>
                <w:sz w:val="26"/>
                <w:szCs w:val="26"/>
              </w:rPr>
              <w:t>+59 345</w:t>
            </w:r>
          </w:p>
        </w:tc>
        <w:tc>
          <w:tcPr>
            <w:tcW w:w="614" w:type="pct"/>
            <w:tcBorders>
              <w:top w:val="outset" w:sz="6" w:space="0" w:color="000000"/>
              <w:left w:val="outset" w:sz="6" w:space="0" w:color="000000"/>
              <w:bottom w:val="outset" w:sz="6" w:space="0" w:color="000000"/>
              <w:right w:val="outset" w:sz="6" w:space="0" w:color="000000"/>
            </w:tcBorders>
          </w:tcPr>
          <w:p w14:paraId="0A9B9645" w14:textId="2BC685EB" w:rsidR="009F635B" w:rsidRPr="00DB6155" w:rsidRDefault="00FE0E4C" w:rsidP="000959DC">
            <w:pPr>
              <w:spacing w:line="360" w:lineRule="auto"/>
              <w:jc w:val="center"/>
              <w:rPr>
                <w:sz w:val="26"/>
                <w:szCs w:val="26"/>
              </w:rPr>
            </w:pPr>
            <w:r w:rsidRPr="00DB6155">
              <w:rPr>
                <w:b/>
                <w:sz w:val="26"/>
                <w:szCs w:val="26"/>
              </w:rPr>
              <w:t>+198 255</w:t>
            </w:r>
          </w:p>
        </w:tc>
        <w:tc>
          <w:tcPr>
            <w:tcW w:w="615" w:type="pct"/>
            <w:tcBorders>
              <w:top w:val="outset" w:sz="6" w:space="0" w:color="000000"/>
              <w:left w:val="outset" w:sz="6" w:space="0" w:color="000000"/>
              <w:bottom w:val="outset" w:sz="6" w:space="0" w:color="000000"/>
              <w:right w:val="outset" w:sz="6" w:space="0" w:color="000000"/>
            </w:tcBorders>
          </w:tcPr>
          <w:p w14:paraId="0DE08D57" w14:textId="0CEF7AC0" w:rsidR="009F635B" w:rsidRPr="00DB6155" w:rsidRDefault="00FE0E4C" w:rsidP="000959DC">
            <w:pPr>
              <w:spacing w:line="360" w:lineRule="auto"/>
              <w:jc w:val="center"/>
              <w:rPr>
                <w:sz w:val="26"/>
                <w:szCs w:val="26"/>
              </w:rPr>
            </w:pPr>
            <w:r w:rsidRPr="00DB6155">
              <w:rPr>
                <w:b/>
                <w:sz w:val="26"/>
                <w:szCs w:val="26"/>
              </w:rPr>
              <w:t>+267 389</w:t>
            </w:r>
          </w:p>
        </w:tc>
      </w:tr>
      <w:tr w:rsidR="009F635B" w:rsidRPr="002D036E" w14:paraId="4868A1E2" w14:textId="77777777" w:rsidTr="00DA135B">
        <w:tc>
          <w:tcPr>
            <w:tcW w:w="1921" w:type="pct"/>
            <w:tcBorders>
              <w:top w:val="outset" w:sz="6" w:space="0" w:color="000000"/>
              <w:left w:val="outset" w:sz="6" w:space="0" w:color="000000"/>
              <w:bottom w:val="outset" w:sz="6" w:space="0" w:color="000000"/>
              <w:right w:val="outset" w:sz="6" w:space="0" w:color="000000"/>
            </w:tcBorders>
          </w:tcPr>
          <w:p w14:paraId="283DDA04" w14:textId="77777777" w:rsidR="009F635B" w:rsidRPr="00DB6155" w:rsidRDefault="009F635B" w:rsidP="000959DC">
            <w:pPr>
              <w:spacing w:before="100" w:beforeAutospacing="1" w:after="100" w:afterAutospacing="1"/>
              <w:jc w:val="both"/>
              <w:rPr>
                <w:sz w:val="26"/>
                <w:szCs w:val="26"/>
              </w:rPr>
            </w:pPr>
            <w:r w:rsidRPr="00DB6155">
              <w:rPr>
                <w:sz w:val="26"/>
                <w:szCs w:val="26"/>
              </w:rPr>
              <w:t>1.1. valsts pamatbudžets, tai skaitā ieņēmumi no maksas pakalpojumiem un citi pašu ieņēmumi</w:t>
            </w:r>
          </w:p>
        </w:tc>
        <w:tc>
          <w:tcPr>
            <w:tcW w:w="590" w:type="pct"/>
            <w:tcBorders>
              <w:top w:val="outset" w:sz="6" w:space="0" w:color="000000"/>
              <w:left w:val="outset" w:sz="6" w:space="0" w:color="000000"/>
              <w:bottom w:val="outset" w:sz="6" w:space="0" w:color="000000"/>
              <w:right w:val="outset" w:sz="6" w:space="0" w:color="000000"/>
            </w:tcBorders>
          </w:tcPr>
          <w:p w14:paraId="67E18B5D" w14:textId="77777777" w:rsidR="009F635B" w:rsidRPr="00DB6155" w:rsidRDefault="009F635B" w:rsidP="000959DC">
            <w:pPr>
              <w:spacing w:line="360" w:lineRule="auto"/>
              <w:jc w:val="center"/>
              <w:rPr>
                <w:sz w:val="26"/>
                <w:szCs w:val="26"/>
              </w:rPr>
            </w:pPr>
            <w:r w:rsidRPr="00DB6155">
              <w:rPr>
                <w:sz w:val="26"/>
                <w:szCs w:val="26"/>
              </w:rPr>
              <w:t>0</w:t>
            </w:r>
          </w:p>
        </w:tc>
        <w:tc>
          <w:tcPr>
            <w:tcW w:w="614" w:type="pct"/>
            <w:tcBorders>
              <w:top w:val="outset" w:sz="6" w:space="0" w:color="000000"/>
              <w:left w:val="outset" w:sz="6" w:space="0" w:color="000000"/>
              <w:bottom w:val="outset" w:sz="6" w:space="0" w:color="000000"/>
              <w:right w:val="outset" w:sz="6" w:space="0" w:color="000000"/>
            </w:tcBorders>
          </w:tcPr>
          <w:p w14:paraId="52AC6CAA" w14:textId="77777777" w:rsidR="009F635B" w:rsidRPr="00DB6155" w:rsidRDefault="009F635B" w:rsidP="000959DC">
            <w:pPr>
              <w:spacing w:line="360" w:lineRule="auto"/>
              <w:jc w:val="center"/>
              <w:rPr>
                <w:sz w:val="26"/>
                <w:szCs w:val="26"/>
              </w:rPr>
            </w:pPr>
            <w:r w:rsidRPr="00DB6155">
              <w:rPr>
                <w:sz w:val="26"/>
                <w:szCs w:val="26"/>
              </w:rPr>
              <w:t>0</w:t>
            </w:r>
          </w:p>
        </w:tc>
        <w:tc>
          <w:tcPr>
            <w:tcW w:w="646" w:type="pct"/>
            <w:tcBorders>
              <w:top w:val="outset" w:sz="6" w:space="0" w:color="000000"/>
              <w:left w:val="outset" w:sz="6" w:space="0" w:color="000000"/>
              <w:bottom w:val="outset" w:sz="6" w:space="0" w:color="000000"/>
              <w:right w:val="outset" w:sz="6" w:space="0" w:color="000000"/>
            </w:tcBorders>
          </w:tcPr>
          <w:p w14:paraId="3BD19597" w14:textId="7FFABACF" w:rsidR="009F635B" w:rsidRPr="00DB6155" w:rsidRDefault="00FE0E4C" w:rsidP="000959DC">
            <w:pPr>
              <w:spacing w:line="360" w:lineRule="auto"/>
              <w:jc w:val="center"/>
              <w:rPr>
                <w:sz w:val="26"/>
                <w:szCs w:val="26"/>
              </w:rPr>
            </w:pPr>
            <w:r w:rsidRPr="00DB6155">
              <w:rPr>
                <w:sz w:val="26"/>
                <w:szCs w:val="26"/>
              </w:rPr>
              <w:t>+59 345</w:t>
            </w:r>
          </w:p>
        </w:tc>
        <w:tc>
          <w:tcPr>
            <w:tcW w:w="614" w:type="pct"/>
            <w:tcBorders>
              <w:top w:val="outset" w:sz="6" w:space="0" w:color="000000"/>
              <w:left w:val="outset" w:sz="6" w:space="0" w:color="000000"/>
              <w:bottom w:val="outset" w:sz="6" w:space="0" w:color="000000"/>
              <w:right w:val="outset" w:sz="6" w:space="0" w:color="000000"/>
            </w:tcBorders>
          </w:tcPr>
          <w:p w14:paraId="7264A7E8" w14:textId="6AE0706F" w:rsidR="009F635B" w:rsidRPr="00DB6155" w:rsidRDefault="00FE0E4C" w:rsidP="000959DC">
            <w:pPr>
              <w:spacing w:line="360" w:lineRule="auto"/>
              <w:jc w:val="center"/>
              <w:rPr>
                <w:sz w:val="26"/>
                <w:szCs w:val="26"/>
              </w:rPr>
            </w:pPr>
            <w:r w:rsidRPr="00DB6155">
              <w:rPr>
                <w:sz w:val="26"/>
                <w:szCs w:val="26"/>
              </w:rPr>
              <w:t>+198 255</w:t>
            </w:r>
          </w:p>
        </w:tc>
        <w:tc>
          <w:tcPr>
            <w:tcW w:w="615" w:type="pct"/>
            <w:tcBorders>
              <w:top w:val="outset" w:sz="6" w:space="0" w:color="000000"/>
              <w:left w:val="outset" w:sz="6" w:space="0" w:color="000000"/>
              <w:bottom w:val="outset" w:sz="6" w:space="0" w:color="000000"/>
              <w:right w:val="outset" w:sz="6" w:space="0" w:color="000000"/>
            </w:tcBorders>
          </w:tcPr>
          <w:p w14:paraId="1A8A5842" w14:textId="4921A6EE" w:rsidR="009F635B" w:rsidRPr="00DB6155" w:rsidRDefault="00FE0E4C" w:rsidP="000959DC">
            <w:pPr>
              <w:spacing w:line="360" w:lineRule="auto"/>
              <w:jc w:val="center"/>
              <w:rPr>
                <w:sz w:val="26"/>
                <w:szCs w:val="26"/>
              </w:rPr>
            </w:pPr>
            <w:r w:rsidRPr="00DB6155">
              <w:rPr>
                <w:sz w:val="26"/>
                <w:szCs w:val="26"/>
              </w:rPr>
              <w:t>+267 389</w:t>
            </w:r>
          </w:p>
        </w:tc>
      </w:tr>
      <w:tr w:rsidR="00DA135B" w:rsidRPr="002D036E" w14:paraId="5FB97F6F" w14:textId="77777777" w:rsidTr="00DA135B">
        <w:tc>
          <w:tcPr>
            <w:tcW w:w="1921" w:type="pct"/>
            <w:tcBorders>
              <w:top w:val="outset" w:sz="6" w:space="0" w:color="000000"/>
              <w:left w:val="outset" w:sz="6" w:space="0" w:color="000000"/>
              <w:bottom w:val="outset" w:sz="6" w:space="0" w:color="000000"/>
              <w:right w:val="outset" w:sz="6" w:space="0" w:color="000000"/>
            </w:tcBorders>
          </w:tcPr>
          <w:p w14:paraId="69966D9D" w14:textId="45E097D5" w:rsidR="00DA135B" w:rsidRPr="00DB6155" w:rsidRDefault="00DA135B" w:rsidP="000959DC">
            <w:pPr>
              <w:spacing w:before="100" w:beforeAutospacing="1" w:after="100" w:afterAutospacing="1"/>
              <w:jc w:val="both"/>
              <w:rPr>
                <w:sz w:val="26"/>
                <w:szCs w:val="26"/>
              </w:rPr>
            </w:pPr>
            <w:r>
              <w:rPr>
                <w:sz w:val="26"/>
                <w:szCs w:val="26"/>
              </w:rPr>
              <w:t>1.1.1. izložu nodoklis</w:t>
            </w:r>
          </w:p>
        </w:tc>
        <w:tc>
          <w:tcPr>
            <w:tcW w:w="590" w:type="pct"/>
            <w:tcBorders>
              <w:top w:val="outset" w:sz="6" w:space="0" w:color="000000"/>
              <w:left w:val="outset" w:sz="6" w:space="0" w:color="000000"/>
              <w:bottom w:val="outset" w:sz="6" w:space="0" w:color="000000"/>
              <w:right w:val="outset" w:sz="6" w:space="0" w:color="000000"/>
            </w:tcBorders>
          </w:tcPr>
          <w:p w14:paraId="4AF82170" w14:textId="7815F614" w:rsidR="00DA135B" w:rsidRPr="00DB6155" w:rsidRDefault="00DA135B" w:rsidP="000959DC">
            <w:pPr>
              <w:spacing w:line="360" w:lineRule="auto"/>
              <w:jc w:val="center"/>
              <w:rPr>
                <w:sz w:val="26"/>
                <w:szCs w:val="26"/>
              </w:rPr>
            </w:pPr>
            <w:r>
              <w:rPr>
                <w:sz w:val="26"/>
                <w:szCs w:val="26"/>
              </w:rPr>
              <w:t xml:space="preserve">2 400 000 </w:t>
            </w:r>
          </w:p>
        </w:tc>
        <w:tc>
          <w:tcPr>
            <w:tcW w:w="614" w:type="pct"/>
            <w:tcBorders>
              <w:top w:val="outset" w:sz="6" w:space="0" w:color="000000"/>
              <w:left w:val="outset" w:sz="6" w:space="0" w:color="000000"/>
              <w:bottom w:val="outset" w:sz="6" w:space="0" w:color="000000"/>
              <w:right w:val="outset" w:sz="6" w:space="0" w:color="000000"/>
            </w:tcBorders>
          </w:tcPr>
          <w:p w14:paraId="2C279F3A" w14:textId="77777777" w:rsidR="00DA135B" w:rsidRPr="00DB6155" w:rsidRDefault="00DA135B" w:rsidP="000959DC">
            <w:pPr>
              <w:spacing w:line="360" w:lineRule="auto"/>
              <w:jc w:val="center"/>
              <w:rPr>
                <w:sz w:val="26"/>
                <w:szCs w:val="26"/>
              </w:rPr>
            </w:pPr>
          </w:p>
        </w:tc>
        <w:tc>
          <w:tcPr>
            <w:tcW w:w="646" w:type="pct"/>
            <w:tcBorders>
              <w:top w:val="outset" w:sz="6" w:space="0" w:color="000000"/>
              <w:left w:val="outset" w:sz="6" w:space="0" w:color="000000"/>
              <w:bottom w:val="outset" w:sz="6" w:space="0" w:color="000000"/>
              <w:right w:val="outset" w:sz="6" w:space="0" w:color="000000"/>
            </w:tcBorders>
          </w:tcPr>
          <w:p w14:paraId="0714503C" w14:textId="22D6CF29" w:rsidR="00DA135B" w:rsidRPr="00DB6155" w:rsidRDefault="00DA135B" w:rsidP="000959DC">
            <w:pPr>
              <w:spacing w:line="360" w:lineRule="auto"/>
              <w:jc w:val="center"/>
              <w:rPr>
                <w:sz w:val="26"/>
                <w:szCs w:val="26"/>
              </w:rPr>
            </w:pPr>
            <w:r>
              <w:rPr>
                <w:sz w:val="26"/>
                <w:szCs w:val="26"/>
              </w:rPr>
              <w:t xml:space="preserve">+58 345 </w:t>
            </w:r>
          </w:p>
        </w:tc>
        <w:tc>
          <w:tcPr>
            <w:tcW w:w="614" w:type="pct"/>
            <w:tcBorders>
              <w:top w:val="outset" w:sz="6" w:space="0" w:color="000000"/>
              <w:left w:val="outset" w:sz="6" w:space="0" w:color="000000"/>
              <w:bottom w:val="outset" w:sz="6" w:space="0" w:color="000000"/>
              <w:right w:val="outset" w:sz="6" w:space="0" w:color="000000"/>
            </w:tcBorders>
          </w:tcPr>
          <w:p w14:paraId="3156D14F" w14:textId="24A391F4" w:rsidR="00DA135B" w:rsidRPr="00DB6155" w:rsidRDefault="00DA135B" w:rsidP="000959DC">
            <w:pPr>
              <w:spacing w:line="360" w:lineRule="auto"/>
              <w:jc w:val="center"/>
              <w:rPr>
                <w:sz w:val="26"/>
                <w:szCs w:val="26"/>
              </w:rPr>
            </w:pPr>
            <w:r>
              <w:rPr>
                <w:sz w:val="26"/>
                <w:szCs w:val="26"/>
              </w:rPr>
              <w:t xml:space="preserve">+107 345 </w:t>
            </w:r>
          </w:p>
        </w:tc>
        <w:tc>
          <w:tcPr>
            <w:tcW w:w="615" w:type="pct"/>
            <w:tcBorders>
              <w:top w:val="outset" w:sz="6" w:space="0" w:color="000000"/>
              <w:left w:val="outset" w:sz="6" w:space="0" w:color="000000"/>
              <w:bottom w:val="outset" w:sz="6" w:space="0" w:color="000000"/>
              <w:right w:val="outset" w:sz="6" w:space="0" w:color="000000"/>
            </w:tcBorders>
          </w:tcPr>
          <w:p w14:paraId="6AA8906C" w14:textId="16721B45" w:rsidR="00DA135B" w:rsidRPr="00DB6155" w:rsidRDefault="00DA135B" w:rsidP="000959DC">
            <w:pPr>
              <w:spacing w:line="360" w:lineRule="auto"/>
              <w:jc w:val="center"/>
              <w:rPr>
                <w:sz w:val="26"/>
                <w:szCs w:val="26"/>
              </w:rPr>
            </w:pPr>
            <w:r>
              <w:rPr>
                <w:sz w:val="26"/>
                <w:szCs w:val="26"/>
              </w:rPr>
              <w:t xml:space="preserve">+114 345 </w:t>
            </w:r>
          </w:p>
        </w:tc>
      </w:tr>
      <w:tr w:rsidR="00DA135B" w:rsidRPr="002D036E" w14:paraId="507001E1" w14:textId="77777777" w:rsidTr="00DA135B">
        <w:tc>
          <w:tcPr>
            <w:tcW w:w="1921" w:type="pct"/>
            <w:tcBorders>
              <w:top w:val="outset" w:sz="6" w:space="0" w:color="000000"/>
              <w:left w:val="outset" w:sz="6" w:space="0" w:color="000000"/>
              <w:bottom w:val="outset" w:sz="6" w:space="0" w:color="000000"/>
              <w:right w:val="outset" w:sz="6" w:space="0" w:color="000000"/>
            </w:tcBorders>
          </w:tcPr>
          <w:p w14:paraId="69C2CA47" w14:textId="5FD15251" w:rsidR="00DA135B" w:rsidRPr="00DB6155" w:rsidRDefault="00DA135B" w:rsidP="000959DC">
            <w:pPr>
              <w:spacing w:before="100" w:beforeAutospacing="1" w:after="100" w:afterAutospacing="1"/>
              <w:jc w:val="both"/>
              <w:rPr>
                <w:sz w:val="26"/>
                <w:szCs w:val="26"/>
              </w:rPr>
            </w:pPr>
            <w:r>
              <w:rPr>
                <w:sz w:val="26"/>
                <w:szCs w:val="26"/>
              </w:rPr>
              <w:t>1.1.2. izložu un azartspēļu valsts nodeva</w:t>
            </w:r>
          </w:p>
        </w:tc>
        <w:tc>
          <w:tcPr>
            <w:tcW w:w="590" w:type="pct"/>
            <w:tcBorders>
              <w:top w:val="outset" w:sz="6" w:space="0" w:color="000000"/>
              <w:left w:val="outset" w:sz="6" w:space="0" w:color="000000"/>
              <w:bottom w:val="outset" w:sz="6" w:space="0" w:color="000000"/>
              <w:right w:val="outset" w:sz="6" w:space="0" w:color="000000"/>
            </w:tcBorders>
          </w:tcPr>
          <w:p w14:paraId="70D7071E" w14:textId="111106C5" w:rsidR="00DA135B" w:rsidRPr="00DB6155" w:rsidRDefault="00DA135B" w:rsidP="000959DC">
            <w:pPr>
              <w:spacing w:line="360" w:lineRule="auto"/>
              <w:jc w:val="center"/>
              <w:rPr>
                <w:sz w:val="26"/>
                <w:szCs w:val="26"/>
              </w:rPr>
            </w:pPr>
            <w:r>
              <w:rPr>
                <w:sz w:val="26"/>
                <w:szCs w:val="26"/>
              </w:rPr>
              <w:t xml:space="preserve">2 692 150 </w:t>
            </w:r>
          </w:p>
        </w:tc>
        <w:tc>
          <w:tcPr>
            <w:tcW w:w="614" w:type="pct"/>
            <w:tcBorders>
              <w:top w:val="outset" w:sz="6" w:space="0" w:color="000000"/>
              <w:left w:val="outset" w:sz="6" w:space="0" w:color="000000"/>
              <w:bottom w:val="outset" w:sz="6" w:space="0" w:color="000000"/>
              <w:right w:val="outset" w:sz="6" w:space="0" w:color="000000"/>
            </w:tcBorders>
          </w:tcPr>
          <w:p w14:paraId="0438F75F" w14:textId="77777777" w:rsidR="00DA135B" w:rsidRPr="00DB6155" w:rsidRDefault="00DA135B" w:rsidP="000959DC">
            <w:pPr>
              <w:spacing w:line="360" w:lineRule="auto"/>
              <w:jc w:val="center"/>
              <w:rPr>
                <w:sz w:val="26"/>
                <w:szCs w:val="26"/>
              </w:rPr>
            </w:pPr>
          </w:p>
        </w:tc>
        <w:tc>
          <w:tcPr>
            <w:tcW w:w="646" w:type="pct"/>
            <w:tcBorders>
              <w:top w:val="outset" w:sz="6" w:space="0" w:color="000000"/>
              <w:left w:val="outset" w:sz="6" w:space="0" w:color="000000"/>
              <w:bottom w:val="outset" w:sz="6" w:space="0" w:color="000000"/>
              <w:right w:val="outset" w:sz="6" w:space="0" w:color="000000"/>
            </w:tcBorders>
          </w:tcPr>
          <w:p w14:paraId="1876B987" w14:textId="0C6F3070" w:rsidR="00DA135B" w:rsidRPr="00DB6155" w:rsidRDefault="00DA135B" w:rsidP="000959DC">
            <w:pPr>
              <w:spacing w:line="360" w:lineRule="auto"/>
              <w:jc w:val="center"/>
              <w:rPr>
                <w:sz w:val="26"/>
                <w:szCs w:val="26"/>
              </w:rPr>
            </w:pPr>
            <w:r>
              <w:rPr>
                <w:sz w:val="26"/>
                <w:szCs w:val="26"/>
              </w:rPr>
              <w:t xml:space="preserve">+ 1 000 </w:t>
            </w:r>
          </w:p>
        </w:tc>
        <w:tc>
          <w:tcPr>
            <w:tcW w:w="614" w:type="pct"/>
            <w:tcBorders>
              <w:top w:val="outset" w:sz="6" w:space="0" w:color="000000"/>
              <w:left w:val="outset" w:sz="6" w:space="0" w:color="000000"/>
              <w:bottom w:val="outset" w:sz="6" w:space="0" w:color="000000"/>
              <w:right w:val="outset" w:sz="6" w:space="0" w:color="000000"/>
            </w:tcBorders>
          </w:tcPr>
          <w:p w14:paraId="1DB8247F" w14:textId="7945BA9C" w:rsidR="00DA135B" w:rsidRPr="00DB6155" w:rsidRDefault="00DA135B" w:rsidP="000959DC">
            <w:pPr>
              <w:spacing w:line="360" w:lineRule="auto"/>
              <w:jc w:val="center"/>
              <w:rPr>
                <w:sz w:val="26"/>
                <w:szCs w:val="26"/>
              </w:rPr>
            </w:pPr>
            <w:r>
              <w:rPr>
                <w:sz w:val="26"/>
                <w:szCs w:val="26"/>
              </w:rPr>
              <w:t xml:space="preserve">+24 230 </w:t>
            </w:r>
          </w:p>
        </w:tc>
        <w:tc>
          <w:tcPr>
            <w:tcW w:w="615" w:type="pct"/>
            <w:tcBorders>
              <w:top w:val="outset" w:sz="6" w:space="0" w:color="000000"/>
              <w:left w:val="outset" w:sz="6" w:space="0" w:color="000000"/>
              <w:bottom w:val="outset" w:sz="6" w:space="0" w:color="000000"/>
              <w:right w:val="outset" w:sz="6" w:space="0" w:color="000000"/>
            </w:tcBorders>
          </w:tcPr>
          <w:p w14:paraId="3C5CD54F" w14:textId="28233B9E" w:rsidR="00DA135B" w:rsidRPr="00DB6155" w:rsidRDefault="00DA135B" w:rsidP="000959DC">
            <w:pPr>
              <w:spacing w:line="360" w:lineRule="auto"/>
              <w:jc w:val="center"/>
              <w:rPr>
                <w:sz w:val="26"/>
                <w:szCs w:val="26"/>
              </w:rPr>
            </w:pPr>
            <w:r>
              <w:rPr>
                <w:sz w:val="26"/>
                <w:szCs w:val="26"/>
              </w:rPr>
              <w:t xml:space="preserve">+24 230 </w:t>
            </w:r>
          </w:p>
        </w:tc>
      </w:tr>
      <w:tr w:rsidR="00DA135B" w:rsidRPr="002D036E" w14:paraId="1B21BEF1" w14:textId="77777777" w:rsidTr="00DA135B">
        <w:tc>
          <w:tcPr>
            <w:tcW w:w="1921" w:type="pct"/>
            <w:tcBorders>
              <w:top w:val="outset" w:sz="6" w:space="0" w:color="000000"/>
              <w:left w:val="outset" w:sz="6" w:space="0" w:color="000000"/>
              <w:bottom w:val="outset" w:sz="6" w:space="0" w:color="000000"/>
              <w:right w:val="outset" w:sz="6" w:space="0" w:color="000000"/>
            </w:tcBorders>
          </w:tcPr>
          <w:p w14:paraId="139BE050" w14:textId="201DB327" w:rsidR="00DA135B" w:rsidRPr="00DB6155" w:rsidRDefault="00DA135B" w:rsidP="000959DC">
            <w:pPr>
              <w:spacing w:before="100" w:beforeAutospacing="1" w:after="100" w:afterAutospacing="1"/>
              <w:jc w:val="both"/>
              <w:rPr>
                <w:sz w:val="26"/>
                <w:szCs w:val="26"/>
              </w:rPr>
            </w:pPr>
            <w:r>
              <w:rPr>
                <w:sz w:val="26"/>
                <w:szCs w:val="26"/>
              </w:rPr>
              <w:t>1.1.3. ieņēmumi no dividendēm (ieņēmumi no valsts (pašvaldību kapitāla izmantošanas)</w:t>
            </w:r>
          </w:p>
        </w:tc>
        <w:tc>
          <w:tcPr>
            <w:tcW w:w="590" w:type="pct"/>
            <w:tcBorders>
              <w:top w:val="outset" w:sz="6" w:space="0" w:color="000000"/>
              <w:left w:val="outset" w:sz="6" w:space="0" w:color="000000"/>
              <w:bottom w:val="outset" w:sz="6" w:space="0" w:color="000000"/>
              <w:right w:val="outset" w:sz="6" w:space="0" w:color="000000"/>
            </w:tcBorders>
          </w:tcPr>
          <w:p w14:paraId="5DF92538" w14:textId="118D3006" w:rsidR="00DA135B" w:rsidRPr="00DB6155" w:rsidRDefault="00DA135B" w:rsidP="000959DC">
            <w:pPr>
              <w:spacing w:line="360" w:lineRule="auto"/>
              <w:jc w:val="center"/>
              <w:rPr>
                <w:sz w:val="26"/>
                <w:szCs w:val="26"/>
              </w:rPr>
            </w:pPr>
            <w:r>
              <w:rPr>
                <w:sz w:val="26"/>
                <w:szCs w:val="26"/>
              </w:rPr>
              <w:t xml:space="preserve">157 549 627 </w:t>
            </w:r>
          </w:p>
        </w:tc>
        <w:tc>
          <w:tcPr>
            <w:tcW w:w="614" w:type="pct"/>
            <w:tcBorders>
              <w:top w:val="outset" w:sz="6" w:space="0" w:color="000000"/>
              <w:left w:val="outset" w:sz="6" w:space="0" w:color="000000"/>
              <w:bottom w:val="outset" w:sz="6" w:space="0" w:color="000000"/>
              <w:right w:val="outset" w:sz="6" w:space="0" w:color="000000"/>
            </w:tcBorders>
          </w:tcPr>
          <w:p w14:paraId="3A15AC1D" w14:textId="77777777" w:rsidR="00DA135B" w:rsidRPr="00DB6155" w:rsidRDefault="00DA135B" w:rsidP="000959DC">
            <w:pPr>
              <w:spacing w:line="360" w:lineRule="auto"/>
              <w:jc w:val="center"/>
              <w:rPr>
                <w:sz w:val="26"/>
                <w:szCs w:val="26"/>
              </w:rPr>
            </w:pPr>
          </w:p>
        </w:tc>
        <w:tc>
          <w:tcPr>
            <w:tcW w:w="646" w:type="pct"/>
            <w:tcBorders>
              <w:top w:val="outset" w:sz="6" w:space="0" w:color="000000"/>
              <w:left w:val="outset" w:sz="6" w:space="0" w:color="000000"/>
              <w:bottom w:val="outset" w:sz="6" w:space="0" w:color="000000"/>
              <w:right w:val="outset" w:sz="6" w:space="0" w:color="000000"/>
            </w:tcBorders>
          </w:tcPr>
          <w:p w14:paraId="6C78950C" w14:textId="72355F3F" w:rsidR="00DA135B" w:rsidRPr="00DB6155" w:rsidRDefault="00DA135B" w:rsidP="000959DC">
            <w:pPr>
              <w:spacing w:line="360" w:lineRule="auto"/>
              <w:jc w:val="center"/>
              <w:rPr>
                <w:sz w:val="26"/>
                <w:szCs w:val="26"/>
              </w:rPr>
            </w:pPr>
            <w:r>
              <w:rPr>
                <w:sz w:val="26"/>
                <w:szCs w:val="26"/>
              </w:rPr>
              <w:t>0</w:t>
            </w:r>
          </w:p>
        </w:tc>
        <w:tc>
          <w:tcPr>
            <w:tcW w:w="614" w:type="pct"/>
            <w:tcBorders>
              <w:top w:val="outset" w:sz="6" w:space="0" w:color="000000"/>
              <w:left w:val="outset" w:sz="6" w:space="0" w:color="000000"/>
              <w:bottom w:val="outset" w:sz="6" w:space="0" w:color="000000"/>
              <w:right w:val="outset" w:sz="6" w:space="0" w:color="000000"/>
            </w:tcBorders>
          </w:tcPr>
          <w:p w14:paraId="68FAD642" w14:textId="6FEF60AE" w:rsidR="00DA135B" w:rsidRPr="00DB6155" w:rsidRDefault="00DA135B" w:rsidP="000959DC">
            <w:pPr>
              <w:spacing w:line="360" w:lineRule="auto"/>
              <w:jc w:val="center"/>
              <w:rPr>
                <w:sz w:val="26"/>
                <w:szCs w:val="26"/>
              </w:rPr>
            </w:pPr>
            <w:r>
              <w:rPr>
                <w:sz w:val="26"/>
                <w:szCs w:val="26"/>
              </w:rPr>
              <w:t xml:space="preserve">+66 680 </w:t>
            </w:r>
          </w:p>
        </w:tc>
        <w:tc>
          <w:tcPr>
            <w:tcW w:w="615" w:type="pct"/>
            <w:tcBorders>
              <w:top w:val="outset" w:sz="6" w:space="0" w:color="000000"/>
              <w:left w:val="outset" w:sz="6" w:space="0" w:color="000000"/>
              <w:bottom w:val="outset" w:sz="6" w:space="0" w:color="000000"/>
              <w:right w:val="outset" w:sz="6" w:space="0" w:color="000000"/>
            </w:tcBorders>
          </w:tcPr>
          <w:p w14:paraId="79FA8734" w14:textId="4D5CDC2F" w:rsidR="00DA135B" w:rsidRPr="00DB6155" w:rsidRDefault="00DA135B" w:rsidP="000959DC">
            <w:pPr>
              <w:spacing w:line="360" w:lineRule="auto"/>
              <w:jc w:val="center"/>
              <w:rPr>
                <w:sz w:val="26"/>
                <w:szCs w:val="26"/>
              </w:rPr>
            </w:pPr>
            <w:r>
              <w:rPr>
                <w:sz w:val="26"/>
                <w:szCs w:val="26"/>
              </w:rPr>
              <w:t xml:space="preserve">+128 814 </w:t>
            </w:r>
          </w:p>
        </w:tc>
      </w:tr>
      <w:tr w:rsidR="009F635B" w:rsidRPr="002D036E" w14:paraId="0479C061" w14:textId="77777777" w:rsidTr="00DA135B">
        <w:tc>
          <w:tcPr>
            <w:tcW w:w="1921" w:type="pct"/>
            <w:tcBorders>
              <w:top w:val="outset" w:sz="6" w:space="0" w:color="000000"/>
              <w:left w:val="outset" w:sz="6" w:space="0" w:color="000000"/>
              <w:bottom w:val="outset" w:sz="6" w:space="0" w:color="000000"/>
              <w:right w:val="outset" w:sz="6" w:space="0" w:color="000000"/>
            </w:tcBorders>
          </w:tcPr>
          <w:p w14:paraId="711746FF" w14:textId="77777777" w:rsidR="009F635B" w:rsidRPr="00DB6155" w:rsidRDefault="009F635B" w:rsidP="000959DC">
            <w:pPr>
              <w:spacing w:before="100" w:beforeAutospacing="1" w:after="100" w:afterAutospacing="1"/>
              <w:jc w:val="both"/>
              <w:rPr>
                <w:sz w:val="26"/>
                <w:szCs w:val="26"/>
              </w:rPr>
            </w:pPr>
            <w:r w:rsidRPr="00DB6155">
              <w:rPr>
                <w:sz w:val="26"/>
                <w:szCs w:val="26"/>
              </w:rPr>
              <w:t>1.2. valsts speciālais budžets</w:t>
            </w:r>
          </w:p>
        </w:tc>
        <w:tc>
          <w:tcPr>
            <w:tcW w:w="590" w:type="pct"/>
            <w:tcBorders>
              <w:top w:val="outset" w:sz="6" w:space="0" w:color="000000"/>
              <w:left w:val="outset" w:sz="6" w:space="0" w:color="000000"/>
              <w:bottom w:val="outset" w:sz="6" w:space="0" w:color="000000"/>
              <w:right w:val="outset" w:sz="6" w:space="0" w:color="000000"/>
            </w:tcBorders>
          </w:tcPr>
          <w:p w14:paraId="250B940F" w14:textId="77777777" w:rsidR="009F635B" w:rsidRPr="00DB6155" w:rsidRDefault="009F635B" w:rsidP="000959DC">
            <w:pPr>
              <w:spacing w:line="360" w:lineRule="auto"/>
              <w:jc w:val="center"/>
              <w:rPr>
                <w:sz w:val="26"/>
                <w:szCs w:val="26"/>
              </w:rPr>
            </w:pPr>
            <w:r w:rsidRPr="00DB6155">
              <w:rPr>
                <w:sz w:val="26"/>
                <w:szCs w:val="26"/>
              </w:rPr>
              <w:t>0</w:t>
            </w:r>
          </w:p>
        </w:tc>
        <w:tc>
          <w:tcPr>
            <w:tcW w:w="614" w:type="pct"/>
            <w:tcBorders>
              <w:top w:val="outset" w:sz="6" w:space="0" w:color="000000"/>
              <w:left w:val="outset" w:sz="6" w:space="0" w:color="000000"/>
              <w:bottom w:val="outset" w:sz="6" w:space="0" w:color="000000"/>
              <w:right w:val="outset" w:sz="6" w:space="0" w:color="000000"/>
            </w:tcBorders>
          </w:tcPr>
          <w:p w14:paraId="483BBAD2" w14:textId="77777777" w:rsidR="009F635B" w:rsidRPr="00DB6155" w:rsidRDefault="009F635B" w:rsidP="000959DC">
            <w:pPr>
              <w:spacing w:line="360" w:lineRule="auto"/>
              <w:jc w:val="center"/>
              <w:rPr>
                <w:sz w:val="26"/>
                <w:szCs w:val="26"/>
              </w:rPr>
            </w:pPr>
            <w:r w:rsidRPr="00DB6155">
              <w:rPr>
                <w:sz w:val="26"/>
                <w:szCs w:val="26"/>
              </w:rPr>
              <w:t>0</w:t>
            </w:r>
          </w:p>
        </w:tc>
        <w:tc>
          <w:tcPr>
            <w:tcW w:w="646" w:type="pct"/>
            <w:tcBorders>
              <w:top w:val="outset" w:sz="6" w:space="0" w:color="000000"/>
              <w:left w:val="outset" w:sz="6" w:space="0" w:color="000000"/>
              <w:bottom w:val="outset" w:sz="6" w:space="0" w:color="000000"/>
              <w:right w:val="outset" w:sz="6" w:space="0" w:color="000000"/>
            </w:tcBorders>
          </w:tcPr>
          <w:p w14:paraId="367AED0C" w14:textId="77777777" w:rsidR="009F635B" w:rsidRPr="00DB6155" w:rsidRDefault="009F635B" w:rsidP="000959DC">
            <w:pPr>
              <w:spacing w:line="360" w:lineRule="auto"/>
              <w:jc w:val="center"/>
              <w:rPr>
                <w:sz w:val="26"/>
                <w:szCs w:val="26"/>
              </w:rPr>
            </w:pPr>
            <w:r w:rsidRPr="00DB6155">
              <w:rPr>
                <w:sz w:val="26"/>
                <w:szCs w:val="26"/>
              </w:rPr>
              <w:t>0</w:t>
            </w:r>
          </w:p>
        </w:tc>
        <w:tc>
          <w:tcPr>
            <w:tcW w:w="614" w:type="pct"/>
            <w:tcBorders>
              <w:top w:val="outset" w:sz="6" w:space="0" w:color="000000"/>
              <w:left w:val="outset" w:sz="6" w:space="0" w:color="000000"/>
              <w:bottom w:val="outset" w:sz="6" w:space="0" w:color="000000"/>
              <w:right w:val="outset" w:sz="6" w:space="0" w:color="000000"/>
            </w:tcBorders>
          </w:tcPr>
          <w:p w14:paraId="24E4A846" w14:textId="77777777" w:rsidR="009F635B" w:rsidRPr="00DB6155" w:rsidRDefault="009F635B" w:rsidP="000959DC">
            <w:pPr>
              <w:spacing w:line="360" w:lineRule="auto"/>
              <w:jc w:val="center"/>
              <w:rPr>
                <w:sz w:val="26"/>
                <w:szCs w:val="26"/>
              </w:rPr>
            </w:pPr>
            <w:r w:rsidRPr="00DB6155">
              <w:rPr>
                <w:sz w:val="26"/>
                <w:szCs w:val="26"/>
              </w:rPr>
              <w:t>0</w:t>
            </w:r>
          </w:p>
        </w:tc>
        <w:tc>
          <w:tcPr>
            <w:tcW w:w="615" w:type="pct"/>
            <w:tcBorders>
              <w:top w:val="outset" w:sz="6" w:space="0" w:color="000000"/>
              <w:left w:val="outset" w:sz="6" w:space="0" w:color="000000"/>
              <w:bottom w:val="outset" w:sz="6" w:space="0" w:color="000000"/>
              <w:right w:val="outset" w:sz="6" w:space="0" w:color="000000"/>
            </w:tcBorders>
          </w:tcPr>
          <w:p w14:paraId="731840C5" w14:textId="77777777" w:rsidR="009F635B" w:rsidRPr="00DB6155" w:rsidRDefault="009F635B" w:rsidP="000959DC">
            <w:pPr>
              <w:spacing w:line="360" w:lineRule="auto"/>
              <w:jc w:val="center"/>
              <w:rPr>
                <w:sz w:val="26"/>
                <w:szCs w:val="26"/>
              </w:rPr>
            </w:pPr>
            <w:r w:rsidRPr="00DB6155">
              <w:rPr>
                <w:sz w:val="26"/>
                <w:szCs w:val="26"/>
              </w:rPr>
              <w:t>0</w:t>
            </w:r>
          </w:p>
        </w:tc>
      </w:tr>
      <w:tr w:rsidR="009F635B" w:rsidRPr="002D036E" w14:paraId="1A242F21" w14:textId="77777777" w:rsidTr="00DA135B">
        <w:tc>
          <w:tcPr>
            <w:tcW w:w="1921" w:type="pct"/>
            <w:tcBorders>
              <w:top w:val="outset" w:sz="6" w:space="0" w:color="000000"/>
              <w:left w:val="outset" w:sz="6" w:space="0" w:color="000000"/>
              <w:bottom w:val="outset" w:sz="6" w:space="0" w:color="000000"/>
              <w:right w:val="outset" w:sz="6" w:space="0" w:color="000000"/>
            </w:tcBorders>
          </w:tcPr>
          <w:p w14:paraId="4DD5F1A0" w14:textId="77777777" w:rsidR="009F635B" w:rsidRPr="00DB6155" w:rsidRDefault="009F635B" w:rsidP="000959DC">
            <w:pPr>
              <w:spacing w:before="100" w:beforeAutospacing="1" w:after="100" w:afterAutospacing="1"/>
              <w:jc w:val="both"/>
              <w:rPr>
                <w:sz w:val="26"/>
                <w:szCs w:val="26"/>
              </w:rPr>
            </w:pPr>
            <w:r w:rsidRPr="00DB6155">
              <w:rPr>
                <w:sz w:val="26"/>
                <w:szCs w:val="26"/>
              </w:rPr>
              <w:t>1.3. pašvaldību budžets</w:t>
            </w:r>
          </w:p>
        </w:tc>
        <w:tc>
          <w:tcPr>
            <w:tcW w:w="590" w:type="pct"/>
            <w:tcBorders>
              <w:top w:val="outset" w:sz="6" w:space="0" w:color="000000"/>
              <w:left w:val="outset" w:sz="6" w:space="0" w:color="000000"/>
              <w:bottom w:val="outset" w:sz="6" w:space="0" w:color="000000"/>
              <w:right w:val="outset" w:sz="6" w:space="0" w:color="000000"/>
            </w:tcBorders>
          </w:tcPr>
          <w:p w14:paraId="23A35D4B" w14:textId="77777777" w:rsidR="009F635B" w:rsidRPr="00DB6155" w:rsidRDefault="009F635B" w:rsidP="000959DC">
            <w:pPr>
              <w:spacing w:line="360" w:lineRule="auto"/>
              <w:jc w:val="center"/>
              <w:rPr>
                <w:sz w:val="26"/>
                <w:szCs w:val="26"/>
              </w:rPr>
            </w:pPr>
            <w:r w:rsidRPr="00DB6155">
              <w:rPr>
                <w:sz w:val="26"/>
                <w:szCs w:val="26"/>
              </w:rPr>
              <w:t>0</w:t>
            </w:r>
          </w:p>
        </w:tc>
        <w:tc>
          <w:tcPr>
            <w:tcW w:w="614" w:type="pct"/>
            <w:tcBorders>
              <w:top w:val="outset" w:sz="6" w:space="0" w:color="000000"/>
              <w:left w:val="outset" w:sz="6" w:space="0" w:color="000000"/>
              <w:bottom w:val="outset" w:sz="6" w:space="0" w:color="000000"/>
              <w:right w:val="outset" w:sz="6" w:space="0" w:color="000000"/>
            </w:tcBorders>
          </w:tcPr>
          <w:p w14:paraId="4D3EDBBD" w14:textId="77777777" w:rsidR="009F635B" w:rsidRPr="00DB6155" w:rsidRDefault="009F635B" w:rsidP="000959DC">
            <w:pPr>
              <w:spacing w:line="360" w:lineRule="auto"/>
              <w:jc w:val="center"/>
              <w:rPr>
                <w:sz w:val="26"/>
                <w:szCs w:val="26"/>
              </w:rPr>
            </w:pPr>
            <w:r w:rsidRPr="00DB6155">
              <w:rPr>
                <w:sz w:val="26"/>
                <w:szCs w:val="26"/>
              </w:rPr>
              <w:t>0</w:t>
            </w:r>
          </w:p>
        </w:tc>
        <w:tc>
          <w:tcPr>
            <w:tcW w:w="646" w:type="pct"/>
            <w:tcBorders>
              <w:top w:val="outset" w:sz="6" w:space="0" w:color="000000"/>
              <w:left w:val="outset" w:sz="6" w:space="0" w:color="000000"/>
              <w:bottom w:val="outset" w:sz="6" w:space="0" w:color="000000"/>
              <w:right w:val="outset" w:sz="6" w:space="0" w:color="000000"/>
            </w:tcBorders>
          </w:tcPr>
          <w:p w14:paraId="7F80C529" w14:textId="77777777" w:rsidR="009F635B" w:rsidRPr="00DB6155" w:rsidRDefault="009F635B" w:rsidP="000959DC">
            <w:pPr>
              <w:spacing w:line="360" w:lineRule="auto"/>
              <w:jc w:val="center"/>
              <w:rPr>
                <w:sz w:val="26"/>
                <w:szCs w:val="26"/>
              </w:rPr>
            </w:pPr>
            <w:r w:rsidRPr="00DB6155">
              <w:rPr>
                <w:sz w:val="26"/>
                <w:szCs w:val="26"/>
              </w:rPr>
              <w:t>0</w:t>
            </w:r>
          </w:p>
        </w:tc>
        <w:tc>
          <w:tcPr>
            <w:tcW w:w="614" w:type="pct"/>
            <w:tcBorders>
              <w:top w:val="outset" w:sz="6" w:space="0" w:color="000000"/>
              <w:left w:val="outset" w:sz="6" w:space="0" w:color="000000"/>
              <w:bottom w:val="outset" w:sz="6" w:space="0" w:color="000000"/>
              <w:right w:val="outset" w:sz="6" w:space="0" w:color="000000"/>
            </w:tcBorders>
          </w:tcPr>
          <w:p w14:paraId="0A18BE7E" w14:textId="77777777" w:rsidR="009F635B" w:rsidRPr="00DB6155" w:rsidRDefault="009F635B" w:rsidP="000959DC">
            <w:pPr>
              <w:spacing w:line="360" w:lineRule="auto"/>
              <w:jc w:val="center"/>
              <w:rPr>
                <w:sz w:val="26"/>
                <w:szCs w:val="26"/>
              </w:rPr>
            </w:pPr>
            <w:r w:rsidRPr="00DB6155">
              <w:rPr>
                <w:sz w:val="26"/>
                <w:szCs w:val="26"/>
              </w:rPr>
              <w:t>0</w:t>
            </w:r>
          </w:p>
        </w:tc>
        <w:tc>
          <w:tcPr>
            <w:tcW w:w="615" w:type="pct"/>
            <w:tcBorders>
              <w:top w:val="outset" w:sz="6" w:space="0" w:color="000000"/>
              <w:left w:val="outset" w:sz="6" w:space="0" w:color="000000"/>
              <w:bottom w:val="outset" w:sz="6" w:space="0" w:color="000000"/>
              <w:right w:val="outset" w:sz="6" w:space="0" w:color="000000"/>
            </w:tcBorders>
          </w:tcPr>
          <w:p w14:paraId="7250A057" w14:textId="77777777" w:rsidR="009F635B" w:rsidRPr="00DB6155" w:rsidRDefault="009F635B" w:rsidP="000959DC">
            <w:pPr>
              <w:spacing w:line="360" w:lineRule="auto"/>
              <w:jc w:val="center"/>
              <w:rPr>
                <w:sz w:val="26"/>
                <w:szCs w:val="26"/>
              </w:rPr>
            </w:pPr>
            <w:r w:rsidRPr="00DB6155">
              <w:rPr>
                <w:sz w:val="26"/>
                <w:szCs w:val="26"/>
              </w:rPr>
              <w:t>0</w:t>
            </w:r>
          </w:p>
        </w:tc>
      </w:tr>
      <w:tr w:rsidR="009F635B" w:rsidRPr="002D036E" w14:paraId="0B1580D9" w14:textId="77777777" w:rsidTr="00DA135B">
        <w:tc>
          <w:tcPr>
            <w:tcW w:w="1921" w:type="pct"/>
            <w:tcBorders>
              <w:top w:val="outset" w:sz="6" w:space="0" w:color="000000"/>
              <w:left w:val="outset" w:sz="6" w:space="0" w:color="000000"/>
              <w:bottom w:val="outset" w:sz="6" w:space="0" w:color="000000"/>
              <w:right w:val="outset" w:sz="6" w:space="0" w:color="000000"/>
            </w:tcBorders>
          </w:tcPr>
          <w:p w14:paraId="7930D2D6" w14:textId="77777777" w:rsidR="009F635B" w:rsidRPr="00DB6155" w:rsidRDefault="009F635B" w:rsidP="000959DC">
            <w:pPr>
              <w:spacing w:before="100" w:beforeAutospacing="1" w:after="100" w:afterAutospacing="1"/>
              <w:jc w:val="both"/>
              <w:rPr>
                <w:sz w:val="26"/>
                <w:szCs w:val="26"/>
              </w:rPr>
            </w:pPr>
            <w:r w:rsidRPr="00DB6155">
              <w:rPr>
                <w:sz w:val="26"/>
                <w:szCs w:val="26"/>
              </w:rPr>
              <w:t>2. Budžeta izdevumi:</w:t>
            </w:r>
          </w:p>
        </w:tc>
        <w:tc>
          <w:tcPr>
            <w:tcW w:w="590" w:type="pct"/>
            <w:tcBorders>
              <w:top w:val="outset" w:sz="6" w:space="0" w:color="000000"/>
              <w:left w:val="outset" w:sz="6" w:space="0" w:color="000000"/>
              <w:bottom w:val="outset" w:sz="6" w:space="0" w:color="000000"/>
              <w:right w:val="outset" w:sz="6" w:space="0" w:color="000000"/>
            </w:tcBorders>
          </w:tcPr>
          <w:p w14:paraId="61155161" w14:textId="77777777" w:rsidR="009F635B" w:rsidRPr="00DB6155" w:rsidRDefault="009F635B" w:rsidP="000959DC">
            <w:pPr>
              <w:spacing w:line="360" w:lineRule="auto"/>
              <w:jc w:val="center"/>
              <w:rPr>
                <w:sz w:val="26"/>
                <w:szCs w:val="26"/>
              </w:rPr>
            </w:pPr>
            <w:r w:rsidRPr="00DB6155">
              <w:rPr>
                <w:sz w:val="26"/>
                <w:szCs w:val="26"/>
              </w:rPr>
              <w:t>0</w:t>
            </w:r>
          </w:p>
        </w:tc>
        <w:tc>
          <w:tcPr>
            <w:tcW w:w="614" w:type="pct"/>
            <w:tcBorders>
              <w:top w:val="outset" w:sz="6" w:space="0" w:color="000000"/>
              <w:left w:val="outset" w:sz="6" w:space="0" w:color="000000"/>
              <w:bottom w:val="outset" w:sz="6" w:space="0" w:color="000000"/>
              <w:right w:val="outset" w:sz="6" w:space="0" w:color="000000"/>
            </w:tcBorders>
          </w:tcPr>
          <w:p w14:paraId="09DFD6F9" w14:textId="77777777" w:rsidR="009F635B" w:rsidRPr="00DB6155" w:rsidRDefault="009F635B" w:rsidP="000959DC">
            <w:pPr>
              <w:spacing w:line="360" w:lineRule="auto"/>
              <w:jc w:val="center"/>
              <w:rPr>
                <w:sz w:val="26"/>
                <w:szCs w:val="26"/>
              </w:rPr>
            </w:pPr>
            <w:r w:rsidRPr="00DB6155">
              <w:rPr>
                <w:sz w:val="26"/>
                <w:szCs w:val="26"/>
              </w:rPr>
              <w:t>0</w:t>
            </w:r>
          </w:p>
        </w:tc>
        <w:tc>
          <w:tcPr>
            <w:tcW w:w="646" w:type="pct"/>
            <w:tcBorders>
              <w:top w:val="outset" w:sz="6" w:space="0" w:color="000000"/>
              <w:left w:val="outset" w:sz="6" w:space="0" w:color="000000"/>
              <w:bottom w:val="outset" w:sz="6" w:space="0" w:color="000000"/>
              <w:right w:val="outset" w:sz="6" w:space="0" w:color="000000"/>
            </w:tcBorders>
          </w:tcPr>
          <w:p w14:paraId="6B46D50A" w14:textId="5325A76E" w:rsidR="009F635B" w:rsidRPr="00DB6155" w:rsidRDefault="009F635B" w:rsidP="000959DC">
            <w:pPr>
              <w:spacing w:line="360" w:lineRule="auto"/>
              <w:ind w:left="95" w:hanging="27"/>
              <w:jc w:val="center"/>
              <w:rPr>
                <w:sz w:val="26"/>
                <w:szCs w:val="26"/>
              </w:rPr>
            </w:pPr>
            <w:r w:rsidRPr="00DB6155">
              <w:rPr>
                <w:sz w:val="26"/>
                <w:szCs w:val="26"/>
              </w:rPr>
              <w:t>0</w:t>
            </w:r>
          </w:p>
        </w:tc>
        <w:tc>
          <w:tcPr>
            <w:tcW w:w="614" w:type="pct"/>
            <w:tcBorders>
              <w:top w:val="outset" w:sz="6" w:space="0" w:color="000000"/>
              <w:left w:val="outset" w:sz="6" w:space="0" w:color="000000"/>
              <w:bottom w:val="outset" w:sz="6" w:space="0" w:color="000000"/>
              <w:right w:val="outset" w:sz="6" w:space="0" w:color="000000"/>
            </w:tcBorders>
          </w:tcPr>
          <w:p w14:paraId="1767BE85" w14:textId="6694FDE0" w:rsidR="009F635B" w:rsidRPr="00DB6155" w:rsidRDefault="009F635B" w:rsidP="000959DC">
            <w:pPr>
              <w:spacing w:line="360" w:lineRule="auto"/>
              <w:jc w:val="center"/>
              <w:rPr>
                <w:sz w:val="26"/>
                <w:szCs w:val="26"/>
              </w:rPr>
            </w:pPr>
            <w:r w:rsidRPr="00DB6155">
              <w:rPr>
                <w:sz w:val="26"/>
                <w:szCs w:val="26"/>
              </w:rPr>
              <w:t>0</w:t>
            </w:r>
          </w:p>
        </w:tc>
        <w:tc>
          <w:tcPr>
            <w:tcW w:w="615" w:type="pct"/>
            <w:tcBorders>
              <w:top w:val="outset" w:sz="6" w:space="0" w:color="000000"/>
              <w:left w:val="outset" w:sz="6" w:space="0" w:color="000000"/>
              <w:bottom w:val="outset" w:sz="6" w:space="0" w:color="000000"/>
              <w:right w:val="outset" w:sz="6" w:space="0" w:color="000000"/>
            </w:tcBorders>
          </w:tcPr>
          <w:p w14:paraId="0204BEB9" w14:textId="7CDC6F2F" w:rsidR="009F635B" w:rsidRPr="00DB6155" w:rsidRDefault="009F635B" w:rsidP="000959DC">
            <w:pPr>
              <w:spacing w:line="360" w:lineRule="auto"/>
              <w:jc w:val="center"/>
              <w:rPr>
                <w:sz w:val="26"/>
                <w:szCs w:val="26"/>
              </w:rPr>
            </w:pPr>
            <w:r w:rsidRPr="00DB6155">
              <w:rPr>
                <w:sz w:val="26"/>
                <w:szCs w:val="26"/>
              </w:rPr>
              <w:t>0</w:t>
            </w:r>
          </w:p>
        </w:tc>
      </w:tr>
      <w:tr w:rsidR="009F635B" w:rsidRPr="002D036E" w14:paraId="1F8BAE24" w14:textId="77777777" w:rsidTr="00DA135B">
        <w:tc>
          <w:tcPr>
            <w:tcW w:w="1921" w:type="pct"/>
            <w:tcBorders>
              <w:top w:val="outset" w:sz="6" w:space="0" w:color="000000"/>
              <w:left w:val="outset" w:sz="6" w:space="0" w:color="000000"/>
              <w:bottom w:val="outset" w:sz="6" w:space="0" w:color="000000"/>
              <w:right w:val="outset" w:sz="6" w:space="0" w:color="000000"/>
            </w:tcBorders>
          </w:tcPr>
          <w:p w14:paraId="52FCBCCE" w14:textId="77777777" w:rsidR="009F635B" w:rsidRPr="00DB6155" w:rsidRDefault="009F635B" w:rsidP="000959DC">
            <w:pPr>
              <w:spacing w:before="100" w:beforeAutospacing="1" w:after="100" w:afterAutospacing="1"/>
              <w:jc w:val="both"/>
              <w:rPr>
                <w:sz w:val="26"/>
                <w:szCs w:val="26"/>
              </w:rPr>
            </w:pPr>
            <w:r w:rsidRPr="00DB6155">
              <w:rPr>
                <w:sz w:val="26"/>
                <w:szCs w:val="26"/>
              </w:rPr>
              <w:t>2.1. valsts pamatbudžets</w:t>
            </w:r>
          </w:p>
        </w:tc>
        <w:tc>
          <w:tcPr>
            <w:tcW w:w="590" w:type="pct"/>
            <w:tcBorders>
              <w:top w:val="outset" w:sz="6" w:space="0" w:color="000000"/>
              <w:left w:val="outset" w:sz="6" w:space="0" w:color="000000"/>
              <w:bottom w:val="outset" w:sz="6" w:space="0" w:color="000000"/>
              <w:right w:val="outset" w:sz="6" w:space="0" w:color="000000"/>
            </w:tcBorders>
          </w:tcPr>
          <w:p w14:paraId="44E40F9B" w14:textId="77777777" w:rsidR="009F635B" w:rsidRPr="00DB6155" w:rsidRDefault="009F635B" w:rsidP="000959DC">
            <w:pPr>
              <w:spacing w:line="360" w:lineRule="auto"/>
              <w:jc w:val="center"/>
              <w:rPr>
                <w:sz w:val="26"/>
                <w:szCs w:val="26"/>
              </w:rPr>
            </w:pPr>
            <w:r w:rsidRPr="00DB6155">
              <w:rPr>
                <w:sz w:val="26"/>
                <w:szCs w:val="26"/>
              </w:rPr>
              <w:t>0</w:t>
            </w:r>
          </w:p>
        </w:tc>
        <w:tc>
          <w:tcPr>
            <w:tcW w:w="614" w:type="pct"/>
            <w:tcBorders>
              <w:top w:val="outset" w:sz="6" w:space="0" w:color="000000"/>
              <w:left w:val="outset" w:sz="6" w:space="0" w:color="000000"/>
              <w:bottom w:val="outset" w:sz="6" w:space="0" w:color="000000"/>
              <w:right w:val="outset" w:sz="6" w:space="0" w:color="000000"/>
            </w:tcBorders>
          </w:tcPr>
          <w:p w14:paraId="7C37839F" w14:textId="77777777" w:rsidR="009F635B" w:rsidRPr="00DB6155" w:rsidRDefault="009F635B" w:rsidP="000959DC">
            <w:pPr>
              <w:spacing w:line="360" w:lineRule="auto"/>
              <w:jc w:val="center"/>
              <w:rPr>
                <w:sz w:val="26"/>
                <w:szCs w:val="26"/>
              </w:rPr>
            </w:pPr>
            <w:r w:rsidRPr="00DB6155">
              <w:rPr>
                <w:sz w:val="26"/>
                <w:szCs w:val="26"/>
              </w:rPr>
              <w:t>0</w:t>
            </w:r>
          </w:p>
        </w:tc>
        <w:tc>
          <w:tcPr>
            <w:tcW w:w="646" w:type="pct"/>
            <w:tcBorders>
              <w:top w:val="outset" w:sz="6" w:space="0" w:color="000000"/>
              <w:left w:val="outset" w:sz="6" w:space="0" w:color="000000"/>
              <w:bottom w:val="outset" w:sz="6" w:space="0" w:color="000000"/>
              <w:right w:val="outset" w:sz="6" w:space="0" w:color="000000"/>
            </w:tcBorders>
          </w:tcPr>
          <w:p w14:paraId="78C1748D" w14:textId="2F32E139" w:rsidR="009F635B" w:rsidRPr="00DB6155" w:rsidRDefault="009F635B" w:rsidP="000959DC">
            <w:pPr>
              <w:spacing w:line="360" w:lineRule="auto"/>
              <w:jc w:val="center"/>
              <w:rPr>
                <w:sz w:val="26"/>
                <w:szCs w:val="26"/>
              </w:rPr>
            </w:pPr>
            <w:r w:rsidRPr="00DB6155">
              <w:rPr>
                <w:sz w:val="26"/>
                <w:szCs w:val="26"/>
              </w:rPr>
              <w:t>0</w:t>
            </w:r>
          </w:p>
        </w:tc>
        <w:tc>
          <w:tcPr>
            <w:tcW w:w="614" w:type="pct"/>
            <w:tcBorders>
              <w:top w:val="outset" w:sz="6" w:space="0" w:color="000000"/>
              <w:left w:val="outset" w:sz="6" w:space="0" w:color="000000"/>
              <w:bottom w:val="outset" w:sz="6" w:space="0" w:color="000000"/>
              <w:right w:val="outset" w:sz="6" w:space="0" w:color="000000"/>
            </w:tcBorders>
          </w:tcPr>
          <w:p w14:paraId="30A146ED" w14:textId="4DF706A5" w:rsidR="009F635B" w:rsidRPr="00DB6155" w:rsidRDefault="009F635B" w:rsidP="000959DC">
            <w:pPr>
              <w:spacing w:line="360" w:lineRule="auto"/>
              <w:jc w:val="center"/>
              <w:rPr>
                <w:sz w:val="26"/>
                <w:szCs w:val="26"/>
              </w:rPr>
            </w:pPr>
            <w:r w:rsidRPr="00DB6155">
              <w:rPr>
                <w:sz w:val="26"/>
                <w:szCs w:val="26"/>
              </w:rPr>
              <w:t>0</w:t>
            </w:r>
          </w:p>
        </w:tc>
        <w:tc>
          <w:tcPr>
            <w:tcW w:w="615" w:type="pct"/>
            <w:tcBorders>
              <w:top w:val="outset" w:sz="6" w:space="0" w:color="000000"/>
              <w:left w:val="outset" w:sz="6" w:space="0" w:color="000000"/>
              <w:bottom w:val="outset" w:sz="6" w:space="0" w:color="000000"/>
              <w:right w:val="outset" w:sz="6" w:space="0" w:color="000000"/>
            </w:tcBorders>
          </w:tcPr>
          <w:p w14:paraId="362AB5C2" w14:textId="18C6D7F6" w:rsidR="009F635B" w:rsidRPr="00DB6155" w:rsidRDefault="009F635B" w:rsidP="000959DC">
            <w:pPr>
              <w:spacing w:line="360" w:lineRule="auto"/>
              <w:jc w:val="center"/>
              <w:rPr>
                <w:sz w:val="26"/>
                <w:szCs w:val="26"/>
              </w:rPr>
            </w:pPr>
            <w:r w:rsidRPr="00DB6155">
              <w:rPr>
                <w:sz w:val="26"/>
                <w:szCs w:val="26"/>
              </w:rPr>
              <w:t>0</w:t>
            </w:r>
          </w:p>
        </w:tc>
      </w:tr>
      <w:tr w:rsidR="009F635B" w:rsidRPr="002D036E" w14:paraId="660DD234" w14:textId="77777777" w:rsidTr="00DA135B">
        <w:tc>
          <w:tcPr>
            <w:tcW w:w="1921" w:type="pct"/>
            <w:tcBorders>
              <w:top w:val="outset" w:sz="6" w:space="0" w:color="000000"/>
              <w:left w:val="outset" w:sz="6" w:space="0" w:color="000000"/>
              <w:bottom w:val="outset" w:sz="6" w:space="0" w:color="000000"/>
              <w:right w:val="outset" w:sz="6" w:space="0" w:color="000000"/>
            </w:tcBorders>
          </w:tcPr>
          <w:p w14:paraId="4CA46CAD" w14:textId="77777777" w:rsidR="009F635B" w:rsidRPr="00DB6155" w:rsidRDefault="009F635B" w:rsidP="000959DC">
            <w:pPr>
              <w:spacing w:before="100" w:beforeAutospacing="1" w:after="100" w:afterAutospacing="1"/>
              <w:jc w:val="both"/>
              <w:rPr>
                <w:sz w:val="26"/>
                <w:szCs w:val="26"/>
              </w:rPr>
            </w:pPr>
            <w:r w:rsidRPr="00DB6155">
              <w:rPr>
                <w:sz w:val="26"/>
                <w:szCs w:val="26"/>
              </w:rPr>
              <w:t>2.2. valsts speciālais budžets</w:t>
            </w:r>
          </w:p>
        </w:tc>
        <w:tc>
          <w:tcPr>
            <w:tcW w:w="590" w:type="pct"/>
            <w:tcBorders>
              <w:top w:val="outset" w:sz="6" w:space="0" w:color="000000"/>
              <w:left w:val="outset" w:sz="6" w:space="0" w:color="000000"/>
              <w:bottom w:val="outset" w:sz="6" w:space="0" w:color="000000"/>
              <w:right w:val="outset" w:sz="6" w:space="0" w:color="000000"/>
            </w:tcBorders>
          </w:tcPr>
          <w:p w14:paraId="5AE9FB44" w14:textId="77777777" w:rsidR="009F635B" w:rsidRPr="00DB6155" w:rsidRDefault="009F635B" w:rsidP="000959DC">
            <w:pPr>
              <w:spacing w:line="360" w:lineRule="auto"/>
              <w:jc w:val="center"/>
              <w:rPr>
                <w:sz w:val="26"/>
                <w:szCs w:val="26"/>
              </w:rPr>
            </w:pPr>
            <w:r w:rsidRPr="00DB6155">
              <w:rPr>
                <w:sz w:val="26"/>
                <w:szCs w:val="26"/>
              </w:rPr>
              <w:t>0</w:t>
            </w:r>
          </w:p>
        </w:tc>
        <w:tc>
          <w:tcPr>
            <w:tcW w:w="614" w:type="pct"/>
            <w:tcBorders>
              <w:top w:val="outset" w:sz="6" w:space="0" w:color="000000"/>
              <w:left w:val="outset" w:sz="6" w:space="0" w:color="000000"/>
              <w:bottom w:val="outset" w:sz="6" w:space="0" w:color="000000"/>
              <w:right w:val="outset" w:sz="6" w:space="0" w:color="000000"/>
            </w:tcBorders>
          </w:tcPr>
          <w:p w14:paraId="5D595869" w14:textId="77777777" w:rsidR="009F635B" w:rsidRPr="00DB6155" w:rsidRDefault="009F635B" w:rsidP="000959DC">
            <w:pPr>
              <w:spacing w:line="360" w:lineRule="auto"/>
              <w:jc w:val="center"/>
              <w:rPr>
                <w:sz w:val="26"/>
                <w:szCs w:val="26"/>
              </w:rPr>
            </w:pPr>
            <w:r w:rsidRPr="00DB6155">
              <w:rPr>
                <w:sz w:val="26"/>
                <w:szCs w:val="26"/>
              </w:rPr>
              <w:t>0</w:t>
            </w:r>
          </w:p>
        </w:tc>
        <w:tc>
          <w:tcPr>
            <w:tcW w:w="646" w:type="pct"/>
            <w:tcBorders>
              <w:top w:val="outset" w:sz="6" w:space="0" w:color="000000"/>
              <w:left w:val="outset" w:sz="6" w:space="0" w:color="000000"/>
              <w:bottom w:val="outset" w:sz="6" w:space="0" w:color="000000"/>
              <w:right w:val="outset" w:sz="6" w:space="0" w:color="000000"/>
            </w:tcBorders>
          </w:tcPr>
          <w:p w14:paraId="47A1A5E3" w14:textId="77777777" w:rsidR="009F635B" w:rsidRPr="00DB6155" w:rsidRDefault="009F635B" w:rsidP="000959DC">
            <w:pPr>
              <w:spacing w:line="360" w:lineRule="auto"/>
              <w:jc w:val="center"/>
              <w:rPr>
                <w:sz w:val="26"/>
                <w:szCs w:val="26"/>
              </w:rPr>
            </w:pPr>
            <w:r w:rsidRPr="00DB6155">
              <w:rPr>
                <w:sz w:val="26"/>
                <w:szCs w:val="26"/>
              </w:rPr>
              <w:t>0</w:t>
            </w:r>
          </w:p>
        </w:tc>
        <w:tc>
          <w:tcPr>
            <w:tcW w:w="614" w:type="pct"/>
            <w:tcBorders>
              <w:top w:val="outset" w:sz="6" w:space="0" w:color="000000"/>
              <w:left w:val="outset" w:sz="6" w:space="0" w:color="000000"/>
              <w:bottom w:val="outset" w:sz="6" w:space="0" w:color="000000"/>
              <w:right w:val="outset" w:sz="6" w:space="0" w:color="000000"/>
            </w:tcBorders>
          </w:tcPr>
          <w:p w14:paraId="1F65C4F7" w14:textId="77777777" w:rsidR="009F635B" w:rsidRPr="00DB6155" w:rsidRDefault="009F635B" w:rsidP="000959DC">
            <w:pPr>
              <w:spacing w:line="360" w:lineRule="auto"/>
              <w:jc w:val="center"/>
              <w:rPr>
                <w:sz w:val="26"/>
                <w:szCs w:val="26"/>
              </w:rPr>
            </w:pPr>
            <w:r w:rsidRPr="00DB6155">
              <w:rPr>
                <w:sz w:val="26"/>
                <w:szCs w:val="26"/>
              </w:rPr>
              <w:t>0</w:t>
            </w:r>
          </w:p>
        </w:tc>
        <w:tc>
          <w:tcPr>
            <w:tcW w:w="615" w:type="pct"/>
            <w:tcBorders>
              <w:top w:val="outset" w:sz="6" w:space="0" w:color="000000"/>
              <w:left w:val="outset" w:sz="6" w:space="0" w:color="000000"/>
              <w:bottom w:val="outset" w:sz="6" w:space="0" w:color="000000"/>
              <w:right w:val="outset" w:sz="6" w:space="0" w:color="000000"/>
            </w:tcBorders>
          </w:tcPr>
          <w:p w14:paraId="1E4206DB" w14:textId="77777777" w:rsidR="009F635B" w:rsidRPr="00DB6155" w:rsidRDefault="009F635B" w:rsidP="000959DC">
            <w:pPr>
              <w:spacing w:line="360" w:lineRule="auto"/>
              <w:jc w:val="center"/>
              <w:rPr>
                <w:sz w:val="26"/>
                <w:szCs w:val="26"/>
              </w:rPr>
            </w:pPr>
            <w:r w:rsidRPr="00DB6155">
              <w:rPr>
                <w:sz w:val="26"/>
                <w:szCs w:val="26"/>
              </w:rPr>
              <w:t>0</w:t>
            </w:r>
          </w:p>
        </w:tc>
      </w:tr>
      <w:tr w:rsidR="009F635B" w:rsidRPr="002D036E" w14:paraId="624E63E5" w14:textId="77777777" w:rsidTr="00DA135B">
        <w:tc>
          <w:tcPr>
            <w:tcW w:w="1921" w:type="pct"/>
            <w:tcBorders>
              <w:top w:val="outset" w:sz="6" w:space="0" w:color="000000"/>
              <w:left w:val="outset" w:sz="6" w:space="0" w:color="000000"/>
              <w:bottom w:val="outset" w:sz="6" w:space="0" w:color="000000"/>
              <w:right w:val="outset" w:sz="6" w:space="0" w:color="000000"/>
            </w:tcBorders>
          </w:tcPr>
          <w:p w14:paraId="3B45FC24" w14:textId="77777777" w:rsidR="009F635B" w:rsidRPr="00DB6155" w:rsidRDefault="009F635B" w:rsidP="000959DC">
            <w:pPr>
              <w:spacing w:before="100" w:beforeAutospacing="1" w:after="100" w:afterAutospacing="1"/>
              <w:jc w:val="both"/>
              <w:rPr>
                <w:sz w:val="26"/>
                <w:szCs w:val="26"/>
              </w:rPr>
            </w:pPr>
            <w:r w:rsidRPr="00DB6155">
              <w:rPr>
                <w:sz w:val="26"/>
                <w:szCs w:val="26"/>
              </w:rPr>
              <w:t>2.3. pašvaldību budžets</w:t>
            </w:r>
          </w:p>
        </w:tc>
        <w:tc>
          <w:tcPr>
            <w:tcW w:w="590" w:type="pct"/>
            <w:tcBorders>
              <w:top w:val="outset" w:sz="6" w:space="0" w:color="000000"/>
              <w:left w:val="outset" w:sz="6" w:space="0" w:color="000000"/>
              <w:bottom w:val="outset" w:sz="6" w:space="0" w:color="000000"/>
              <w:right w:val="outset" w:sz="6" w:space="0" w:color="000000"/>
            </w:tcBorders>
          </w:tcPr>
          <w:p w14:paraId="06E6D676" w14:textId="77777777" w:rsidR="009F635B" w:rsidRPr="00DB6155" w:rsidRDefault="009F635B" w:rsidP="000959DC">
            <w:pPr>
              <w:spacing w:line="360" w:lineRule="auto"/>
              <w:jc w:val="center"/>
              <w:rPr>
                <w:sz w:val="26"/>
                <w:szCs w:val="26"/>
              </w:rPr>
            </w:pPr>
            <w:r w:rsidRPr="00DB6155">
              <w:rPr>
                <w:sz w:val="26"/>
                <w:szCs w:val="26"/>
              </w:rPr>
              <w:t>0</w:t>
            </w:r>
          </w:p>
        </w:tc>
        <w:tc>
          <w:tcPr>
            <w:tcW w:w="614" w:type="pct"/>
            <w:tcBorders>
              <w:top w:val="outset" w:sz="6" w:space="0" w:color="000000"/>
              <w:left w:val="outset" w:sz="6" w:space="0" w:color="000000"/>
              <w:bottom w:val="outset" w:sz="6" w:space="0" w:color="000000"/>
              <w:right w:val="outset" w:sz="6" w:space="0" w:color="000000"/>
            </w:tcBorders>
          </w:tcPr>
          <w:p w14:paraId="60BE1720" w14:textId="77777777" w:rsidR="009F635B" w:rsidRPr="00DB6155" w:rsidRDefault="009F635B" w:rsidP="000959DC">
            <w:pPr>
              <w:spacing w:line="360" w:lineRule="auto"/>
              <w:jc w:val="center"/>
              <w:rPr>
                <w:sz w:val="26"/>
                <w:szCs w:val="26"/>
              </w:rPr>
            </w:pPr>
            <w:r w:rsidRPr="00DB6155">
              <w:rPr>
                <w:sz w:val="26"/>
                <w:szCs w:val="26"/>
              </w:rPr>
              <w:t>0</w:t>
            </w:r>
          </w:p>
        </w:tc>
        <w:tc>
          <w:tcPr>
            <w:tcW w:w="646" w:type="pct"/>
            <w:tcBorders>
              <w:top w:val="outset" w:sz="6" w:space="0" w:color="000000"/>
              <w:left w:val="outset" w:sz="6" w:space="0" w:color="000000"/>
              <w:bottom w:val="outset" w:sz="6" w:space="0" w:color="000000"/>
              <w:right w:val="outset" w:sz="6" w:space="0" w:color="000000"/>
            </w:tcBorders>
          </w:tcPr>
          <w:p w14:paraId="778A118B" w14:textId="77777777" w:rsidR="009F635B" w:rsidRPr="00DB6155" w:rsidRDefault="009F635B" w:rsidP="000959DC">
            <w:pPr>
              <w:spacing w:line="360" w:lineRule="auto"/>
              <w:jc w:val="center"/>
              <w:rPr>
                <w:sz w:val="26"/>
                <w:szCs w:val="26"/>
              </w:rPr>
            </w:pPr>
            <w:r w:rsidRPr="00DB6155">
              <w:rPr>
                <w:sz w:val="26"/>
                <w:szCs w:val="26"/>
              </w:rPr>
              <w:t>0</w:t>
            </w:r>
          </w:p>
        </w:tc>
        <w:tc>
          <w:tcPr>
            <w:tcW w:w="614" w:type="pct"/>
            <w:tcBorders>
              <w:top w:val="outset" w:sz="6" w:space="0" w:color="000000"/>
              <w:left w:val="outset" w:sz="6" w:space="0" w:color="000000"/>
              <w:bottom w:val="outset" w:sz="6" w:space="0" w:color="000000"/>
              <w:right w:val="outset" w:sz="6" w:space="0" w:color="000000"/>
            </w:tcBorders>
          </w:tcPr>
          <w:p w14:paraId="06D0096B" w14:textId="77777777" w:rsidR="009F635B" w:rsidRPr="00DB6155" w:rsidRDefault="009F635B" w:rsidP="000959DC">
            <w:pPr>
              <w:spacing w:line="360" w:lineRule="auto"/>
              <w:jc w:val="center"/>
              <w:rPr>
                <w:sz w:val="26"/>
                <w:szCs w:val="26"/>
              </w:rPr>
            </w:pPr>
            <w:r w:rsidRPr="00DB6155">
              <w:rPr>
                <w:sz w:val="26"/>
                <w:szCs w:val="26"/>
              </w:rPr>
              <w:t>0</w:t>
            </w:r>
          </w:p>
        </w:tc>
        <w:tc>
          <w:tcPr>
            <w:tcW w:w="615" w:type="pct"/>
            <w:tcBorders>
              <w:top w:val="outset" w:sz="6" w:space="0" w:color="000000"/>
              <w:left w:val="outset" w:sz="6" w:space="0" w:color="000000"/>
              <w:bottom w:val="outset" w:sz="6" w:space="0" w:color="000000"/>
              <w:right w:val="outset" w:sz="6" w:space="0" w:color="000000"/>
            </w:tcBorders>
          </w:tcPr>
          <w:p w14:paraId="76061487" w14:textId="77777777" w:rsidR="009F635B" w:rsidRPr="00DB6155" w:rsidRDefault="009F635B" w:rsidP="000959DC">
            <w:pPr>
              <w:spacing w:line="360" w:lineRule="auto"/>
              <w:jc w:val="center"/>
              <w:rPr>
                <w:sz w:val="26"/>
                <w:szCs w:val="26"/>
              </w:rPr>
            </w:pPr>
            <w:r w:rsidRPr="00DB6155">
              <w:rPr>
                <w:sz w:val="26"/>
                <w:szCs w:val="26"/>
              </w:rPr>
              <w:t>0</w:t>
            </w:r>
          </w:p>
        </w:tc>
      </w:tr>
      <w:tr w:rsidR="00FE0E4C" w:rsidRPr="002D036E" w14:paraId="5839908F" w14:textId="77777777" w:rsidTr="00DA135B">
        <w:tc>
          <w:tcPr>
            <w:tcW w:w="1921" w:type="pct"/>
            <w:tcBorders>
              <w:top w:val="outset" w:sz="6" w:space="0" w:color="000000"/>
              <w:left w:val="outset" w:sz="6" w:space="0" w:color="000000"/>
              <w:bottom w:val="outset" w:sz="6" w:space="0" w:color="000000"/>
              <w:right w:val="outset" w:sz="6" w:space="0" w:color="000000"/>
            </w:tcBorders>
          </w:tcPr>
          <w:p w14:paraId="745B34E9" w14:textId="77777777" w:rsidR="00FE0E4C" w:rsidRPr="00DB6155" w:rsidRDefault="00FE0E4C" w:rsidP="00FE0E4C">
            <w:pPr>
              <w:spacing w:before="100" w:beforeAutospacing="1" w:after="100" w:afterAutospacing="1"/>
              <w:jc w:val="both"/>
              <w:rPr>
                <w:sz w:val="26"/>
                <w:szCs w:val="26"/>
              </w:rPr>
            </w:pPr>
            <w:r w:rsidRPr="00DB6155">
              <w:rPr>
                <w:sz w:val="26"/>
                <w:szCs w:val="26"/>
              </w:rPr>
              <w:t>3. Finansiālā ietekme:</w:t>
            </w:r>
          </w:p>
        </w:tc>
        <w:tc>
          <w:tcPr>
            <w:tcW w:w="590" w:type="pct"/>
            <w:tcBorders>
              <w:top w:val="outset" w:sz="6" w:space="0" w:color="000000"/>
              <w:left w:val="outset" w:sz="6" w:space="0" w:color="000000"/>
              <w:bottom w:val="outset" w:sz="6" w:space="0" w:color="000000"/>
              <w:right w:val="outset" w:sz="6" w:space="0" w:color="000000"/>
            </w:tcBorders>
            <w:vAlign w:val="center"/>
          </w:tcPr>
          <w:p w14:paraId="6A09BDFC" w14:textId="77777777" w:rsidR="00FE0E4C" w:rsidRPr="00DB6155" w:rsidRDefault="00FE0E4C" w:rsidP="00FE0E4C">
            <w:pPr>
              <w:spacing w:line="360" w:lineRule="auto"/>
              <w:jc w:val="center"/>
              <w:rPr>
                <w:sz w:val="26"/>
                <w:szCs w:val="26"/>
              </w:rPr>
            </w:pPr>
            <w:r w:rsidRPr="00DB6155">
              <w:rPr>
                <w:sz w:val="26"/>
                <w:szCs w:val="26"/>
              </w:rPr>
              <w:t>0</w:t>
            </w:r>
          </w:p>
        </w:tc>
        <w:tc>
          <w:tcPr>
            <w:tcW w:w="614" w:type="pct"/>
            <w:tcBorders>
              <w:top w:val="outset" w:sz="6" w:space="0" w:color="000000"/>
              <w:left w:val="outset" w:sz="6" w:space="0" w:color="000000"/>
              <w:bottom w:val="outset" w:sz="6" w:space="0" w:color="000000"/>
              <w:right w:val="outset" w:sz="6" w:space="0" w:color="000000"/>
            </w:tcBorders>
          </w:tcPr>
          <w:p w14:paraId="12CA69C1" w14:textId="77777777" w:rsidR="00FE0E4C" w:rsidRPr="00DB6155" w:rsidRDefault="00FE0E4C" w:rsidP="00FE0E4C">
            <w:pPr>
              <w:spacing w:line="360" w:lineRule="auto"/>
              <w:jc w:val="center"/>
              <w:rPr>
                <w:sz w:val="26"/>
                <w:szCs w:val="26"/>
              </w:rPr>
            </w:pPr>
            <w:r w:rsidRPr="00DB6155">
              <w:rPr>
                <w:sz w:val="26"/>
                <w:szCs w:val="26"/>
              </w:rPr>
              <w:t>0</w:t>
            </w:r>
          </w:p>
        </w:tc>
        <w:tc>
          <w:tcPr>
            <w:tcW w:w="646" w:type="pct"/>
            <w:tcBorders>
              <w:top w:val="outset" w:sz="6" w:space="0" w:color="000000"/>
              <w:left w:val="outset" w:sz="6" w:space="0" w:color="000000"/>
              <w:bottom w:val="outset" w:sz="6" w:space="0" w:color="000000"/>
              <w:right w:val="outset" w:sz="6" w:space="0" w:color="000000"/>
            </w:tcBorders>
          </w:tcPr>
          <w:p w14:paraId="7A47D897" w14:textId="3363D965" w:rsidR="00FE0E4C" w:rsidRPr="00DB6155" w:rsidRDefault="00FE0E4C" w:rsidP="00FE0E4C">
            <w:pPr>
              <w:spacing w:line="360" w:lineRule="auto"/>
              <w:jc w:val="center"/>
              <w:rPr>
                <w:sz w:val="26"/>
                <w:szCs w:val="26"/>
              </w:rPr>
            </w:pPr>
            <w:r w:rsidRPr="00DB6155">
              <w:rPr>
                <w:sz w:val="26"/>
                <w:szCs w:val="26"/>
              </w:rPr>
              <w:t>+59 345</w:t>
            </w:r>
          </w:p>
        </w:tc>
        <w:tc>
          <w:tcPr>
            <w:tcW w:w="614" w:type="pct"/>
            <w:tcBorders>
              <w:top w:val="outset" w:sz="6" w:space="0" w:color="000000"/>
              <w:left w:val="outset" w:sz="6" w:space="0" w:color="000000"/>
              <w:bottom w:val="outset" w:sz="6" w:space="0" w:color="000000"/>
              <w:right w:val="outset" w:sz="6" w:space="0" w:color="000000"/>
            </w:tcBorders>
          </w:tcPr>
          <w:p w14:paraId="314D2400" w14:textId="1897CF49" w:rsidR="00FE0E4C" w:rsidRPr="00DB6155" w:rsidRDefault="00FE0E4C" w:rsidP="00FE0E4C">
            <w:pPr>
              <w:spacing w:line="360" w:lineRule="auto"/>
              <w:jc w:val="center"/>
              <w:rPr>
                <w:sz w:val="26"/>
                <w:szCs w:val="26"/>
              </w:rPr>
            </w:pPr>
            <w:r w:rsidRPr="00DB6155">
              <w:rPr>
                <w:sz w:val="26"/>
                <w:szCs w:val="26"/>
              </w:rPr>
              <w:t>+198 255</w:t>
            </w:r>
          </w:p>
        </w:tc>
        <w:tc>
          <w:tcPr>
            <w:tcW w:w="615" w:type="pct"/>
            <w:tcBorders>
              <w:top w:val="outset" w:sz="6" w:space="0" w:color="000000"/>
              <w:left w:val="outset" w:sz="6" w:space="0" w:color="000000"/>
              <w:bottom w:val="outset" w:sz="6" w:space="0" w:color="000000"/>
              <w:right w:val="outset" w:sz="6" w:space="0" w:color="000000"/>
            </w:tcBorders>
          </w:tcPr>
          <w:p w14:paraId="776AD350" w14:textId="12F7E3F6" w:rsidR="00FE0E4C" w:rsidRPr="00DB6155" w:rsidRDefault="00FE0E4C" w:rsidP="00FE0E4C">
            <w:pPr>
              <w:spacing w:line="360" w:lineRule="auto"/>
              <w:jc w:val="center"/>
              <w:rPr>
                <w:sz w:val="26"/>
                <w:szCs w:val="26"/>
              </w:rPr>
            </w:pPr>
            <w:r w:rsidRPr="00DB6155">
              <w:rPr>
                <w:sz w:val="26"/>
                <w:szCs w:val="26"/>
              </w:rPr>
              <w:t>+267 389</w:t>
            </w:r>
          </w:p>
        </w:tc>
      </w:tr>
      <w:tr w:rsidR="00FE0E4C" w:rsidRPr="002D036E" w14:paraId="4940FC35" w14:textId="77777777" w:rsidTr="00DA135B">
        <w:tc>
          <w:tcPr>
            <w:tcW w:w="1921" w:type="pct"/>
            <w:tcBorders>
              <w:top w:val="outset" w:sz="6" w:space="0" w:color="000000"/>
              <w:left w:val="outset" w:sz="6" w:space="0" w:color="000000"/>
              <w:bottom w:val="outset" w:sz="6" w:space="0" w:color="000000"/>
              <w:right w:val="outset" w:sz="6" w:space="0" w:color="000000"/>
            </w:tcBorders>
          </w:tcPr>
          <w:p w14:paraId="336B9864" w14:textId="77777777" w:rsidR="00FE0E4C" w:rsidRPr="00DB6155" w:rsidRDefault="00FE0E4C" w:rsidP="00FE0E4C">
            <w:pPr>
              <w:spacing w:before="100" w:beforeAutospacing="1" w:after="100" w:afterAutospacing="1"/>
              <w:jc w:val="both"/>
              <w:rPr>
                <w:sz w:val="26"/>
                <w:szCs w:val="26"/>
              </w:rPr>
            </w:pPr>
            <w:r w:rsidRPr="00DB6155">
              <w:rPr>
                <w:sz w:val="26"/>
                <w:szCs w:val="26"/>
              </w:rPr>
              <w:t>3.1. valsts pamatbudžets</w:t>
            </w:r>
          </w:p>
        </w:tc>
        <w:tc>
          <w:tcPr>
            <w:tcW w:w="590" w:type="pct"/>
            <w:tcBorders>
              <w:top w:val="outset" w:sz="6" w:space="0" w:color="000000"/>
              <w:left w:val="outset" w:sz="6" w:space="0" w:color="000000"/>
              <w:bottom w:val="outset" w:sz="6" w:space="0" w:color="000000"/>
              <w:right w:val="outset" w:sz="6" w:space="0" w:color="000000"/>
            </w:tcBorders>
          </w:tcPr>
          <w:p w14:paraId="41C1F105" w14:textId="77777777" w:rsidR="00FE0E4C" w:rsidRPr="00DB6155" w:rsidRDefault="00FE0E4C" w:rsidP="00FE0E4C">
            <w:pPr>
              <w:spacing w:line="360" w:lineRule="auto"/>
              <w:jc w:val="center"/>
              <w:rPr>
                <w:sz w:val="26"/>
                <w:szCs w:val="26"/>
              </w:rPr>
            </w:pPr>
            <w:r w:rsidRPr="00DB6155">
              <w:rPr>
                <w:sz w:val="26"/>
                <w:szCs w:val="26"/>
              </w:rPr>
              <w:t>0</w:t>
            </w:r>
          </w:p>
        </w:tc>
        <w:tc>
          <w:tcPr>
            <w:tcW w:w="614" w:type="pct"/>
            <w:tcBorders>
              <w:top w:val="outset" w:sz="6" w:space="0" w:color="000000"/>
              <w:left w:val="outset" w:sz="6" w:space="0" w:color="000000"/>
              <w:bottom w:val="outset" w:sz="6" w:space="0" w:color="000000"/>
              <w:right w:val="outset" w:sz="6" w:space="0" w:color="000000"/>
            </w:tcBorders>
          </w:tcPr>
          <w:p w14:paraId="48482B9A" w14:textId="77777777" w:rsidR="00FE0E4C" w:rsidRPr="00DB6155" w:rsidRDefault="00FE0E4C" w:rsidP="00FE0E4C">
            <w:pPr>
              <w:spacing w:line="360" w:lineRule="auto"/>
              <w:jc w:val="center"/>
              <w:rPr>
                <w:sz w:val="26"/>
                <w:szCs w:val="26"/>
              </w:rPr>
            </w:pPr>
            <w:r w:rsidRPr="00DB6155">
              <w:rPr>
                <w:sz w:val="26"/>
                <w:szCs w:val="26"/>
              </w:rPr>
              <w:t>0</w:t>
            </w:r>
          </w:p>
        </w:tc>
        <w:tc>
          <w:tcPr>
            <w:tcW w:w="646" w:type="pct"/>
            <w:tcBorders>
              <w:top w:val="outset" w:sz="6" w:space="0" w:color="000000"/>
              <w:left w:val="outset" w:sz="6" w:space="0" w:color="000000"/>
              <w:bottom w:val="outset" w:sz="6" w:space="0" w:color="000000"/>
              <w:right w:val="outset" w:sz="6" w:space="0" w:color="000000"/>
            </w:tcBorders>
          </w:tcPr>
          <w:p w14:paraId="13BD842C" w14:textId="4AF10FEF" w:rsidR="00FE0E4C" w:rsidRPr="00DB6155" w:rsidRDefault="00FE0E4C" w:rsidP="00FE0E4C">
            <w:pPr>
              <w:spacing w:line="360" w:lineRule="auto"/>
              <w:jc w:val="center"/>
              <w:rPr>
                <w:sz w:val="26"/>
                <w:szCs w:val="26"/>
              </w:rPr>
            </w:pPr>
            <w:r w:rsidRPr="00DB6155">
              <w:rPr>
                <w:sz w:val="26"/>
                <w:szCs w:val="26"/>
              </w:rPr>
              <w:t>+59 345</w:t>
            </w:r>
          </w:p>
        </w:tc>
        <w:tc>
          <w:tcPr>
            <w:tcW w:w="614" w:type="pct"/>
            <w:tcBorders>
              <w:top w:val="outset" w:sz="6" w:space="0" w:color="000000"/>
              <w:left w:val="outset" w:sz="6" w:space="0" w:color="000000"/>
              <w:bottom w:val="outset" w:sz="6" w:space="0" w:color="000000"/>
              <w:right w:val="outset" w:sz="6" w:space="0" w:color="000000"/>
            </w:tcBorders>
          </w:tcPr>
          <w:p w14:paraId="68843B90" w14:textId="1CFD2D2D" w:rsidR="00FE0E4C" w:rsidRPr="00DB6155" w:rsidRDefault="00FE0E4C" w:rsidP="00FE0E4C">
            <w:pPr>
              <w:spacing w:line="360" w:lineRule="auto"/>
              <w:jc w:val="center"/>
              <w:rPr>
                <w:sz w:val="26"/>
                <w:szCs w:val="26"/>
              </w:rPr>
            </w:pPr>
            <w:r w:rsidRPr="00DB6155">
              <w:rPr>
                <w:sz w:val="26"/>
                <w:szCs w:val="26"/>
              </w:rPr>
              <w:t>+198 255</w:t>
            </w:r>
          </w:p>
        </w:tc>
        <w:tc>
          <w:tcPr>
            <w:tcW w:w="615" w:type="pct"/>
            <w:tcBorders>
              <w:top w:val="outset" w:sz="6" w:space="0" w:color="000000"/>
              <w:left w:val="outset" w:sz="6" w:space="0" w:color="000000"/>
              <w:bottom w:val="outset" w:sz="6" w:space="0" w:color="000000"/>
              <w:right w:val="outset" w:sz="6" w:space="0" w:color="000000"/>
            </w:tcBorders>
          </w:tcPr>
          <w:p w14:paraId="33EDEA44" w14:textId="37BAD9A9" w:rsidR="00FE0E4C" w:rsidRPr="00DB6155" w:rsidRDefault="00FE0E4C" w:rsidP="00FE0E4C">
            <w:pPr>
              <w:spacing w:line="360" w:lineRule="auto"/>
              <w:jc w:val="center"/>
              <w:rPr>
                <w:sz w:val="26"/>
                <w:szCs w:val="26"/>
              </w:rPr>
            </w:pPr>
            <w:r w:rsidRPr="00DB6155">
              <w:rPr>
                <w:sz w:val="26"/>
                <w:szCs w:val="26"/>
              </w:rPr>
              <w:t>+267 389</w:t>
            </w:r>
          </w:p>
        </w:tc>
      </w:tr>
      <w:tr w:rsidR="00FE0E4C" w:rsidRPr="002D036E" w14:paraId="0C4BD893" w14:textId="77777777" w:rsidTr="00DA135B">
        <w:tc>
          <w:tcPr>
            <w:tcW w:w="1921" w:type="pct"/>
            <w:tcBorders>
              <w:top w:val="outset" w:sz="6" w:space="0" w:color="000000"/>
              <w:left w:val="outset" w:sz="6" w:space="0" w:color="000000"/>
              <w:bottom w:val="outset" w:sz="6" w:space="0" w:color="000000"/>
              <w:right w:val="outset" w:sz="6" w:space="0" w:color="000000"/>
            </w:tcBorders>
          </w:tcPr>
          <w:p w14:paraId="5D185E5C" w14:textId="77777777" w:rsidR="00FE0E4C" w:rsidRPr="00DB6155" w:rsidRDefault="00FE0E4C" w:rsidP="00FE0E4C">
            <w:pPr>
              <w:spacing w:before="100" w:beforeAutospacing="1" w:after="100" w:afterAutospacing="1"/>
              <w:jc w:val="both"/>
              <w:rPr>
                <w:sz w:val="26"/>
                <w:szCs w:val="26"/>
              </w:rPr>
            </w:pPr>
            <w:r w:rsidRPr="00DB6155">
              <w:rPr>
                <w:sz w:val="26"/>
                <w:szCs w:val="26"/>
              </w:rPr>
              <w:t>3.2. speciālais budžets</w:t>
            </w:r>
          </w:p>
        </w:tc>
        <w:tc>
          <w:tcPr>
            <w:tcW w:w="590" w:type="pct"/>
            <w:tcBorders>
              <w:top w:val="outset" w:sz="6" w:space="0" w:color="000000"/>
              <w:left w:val="outset" w:sz="6" w:space="0" w:color="000000"/>
              <w:bottom w:val="outset" w:sz="6" w:space="0" w:color="000000"/>
              <w:right w:val="outset" w:sz="6" w:space="0" w:color="000000"/>
            </w:tcBorders>
          </w:tcPr>
          <w:p w14:paraId="0AE8D8D9" w14:textId="77777777" w:rsidR="00FE0E4C" w:rsidRPr="00DB6155" w:rsidRDefault="00FE0E4C" w:rsidP="00FE0E4C">
            <w:pPr>
              <w:spacing w:line="360" w:lineRule="auto"/>
              <w:jc w:val="center"/>
              <w:rPr>
                <w:sz w:val="26"/>
                <w:szCs w:val="26"/>
              </w:rPr>
            </w:pPr>
            <w:r w:rsidRPr="00DB6155">
              <w:rPr>
                <w:sz w:val="26"/>
                <w:szCs w:val="26"/>
              </w:rPr>
              <w:t>0</w:t>
            </w:r>
          </w:p>
        </w:tc>
        <w:tc>
          <w:tcPr>
            <w:tcW w:w="614" w:type="pct"/>
            <w:tcBorders>
              <w:top w:val="outset" w:sz="6" w:space="0" w:color="000000"/>
              <w:left w:val="outset" w:sz="6" w:space="0" w:color="000000"/>
              <w:bottom w:val="outset" w:sz="6" w:space="0" w:color="000000"/>
              <w:right w:val="outset" w:sz="6" w:space="0" w:color="000000"/>
            </w:tcBorders>
          </w:tcPr>
          <w:p w14:paraId="21D3C61D" w14:textId="77777777" w:rsidR="00FE0E4C" w:rsidRPr="00DB6155" w:rsidRDefault="00FE0E4C" w:rsidP="00FE0E4C">
            <w:pPr>
              <w:spacing w:line="360" w:lineRule="auto"/>
              <w:jc w:val="center"/>
              <w:rPr>
                <w:sz w:val="26"/>
                <w:szCs w:val="26"/>
              </w:rPr>
            </w:pPr>
            <w:r w:rsidRPr="00DB6155">
              <w:rPr>
                <w:sz w:val="26"/>
                <w:szCs w:val="26"/>
              </w:rPr>
              <w:t>0</w:t>
            </w:r>
          </w:p>
        </w:tc>
        <w:tc>
          <w:tcPr>
            <w:tcW w:w="646" w:type="pct"/>
            <w:tcBorders>
              <w:top w:val="outset" w:sz="6" w:space="0" w:color="000000"/>
              <w:left w:val="outset" w:sz="6" w:space="0" w:color="000000"/>
              <w:bottom w:val="outset" w:sz="6" w:space="0" w:color="000000"/>
              <w:right w:val="outset" w:sz="6" w:space="0" w:color="000000"/>
            </w:tcBorders>
          </w:tcPr>
          <w:p w14:paraId="546412BC" w14:textId="77777777" w:rsidR="00FE0E4C" w:rsidRPr="00DB6155" w:rsidRDefault="00FE0E4C" w:rsidP="00FE0E4C">
            <w:pPr>
              <w:spacing w:line="360" w:lineRule="auto"/>
              <w:jc w:val="center"/>
              <w:rPr>
                <w:sz w:val="26"/>
                <w:szCs w:val="26"/>
              </w:rPr>
            </w:pPr>
            <w:r w:rsidRPr="00DB6155">
              <w:rPr>
                <w:sz w:val="26"/>
                <w:szCs w:val="26"/>
              </w:rPr>
              <w:t>0</w:t>
            </w:r>
          </w:p>
        </w:tc>
        <w:tc>
          <w:tcPr>
            <w:tcW w:w="614" w:type="pct"/>
            <w:tcBorders>
              <w:top w:val="outset" w:sz="6" w:space="0" w:color="000000"/>
              <w:left w:val="outset" w:sz="6" w:space="0" w:color="000000"/>
              <w:bottom w:val="outset" w:sz="6" w:space="0" w:color="000000"/>
              <w:right w:val="outset" w:sz="6" w:space="0" w:color="000000"/>
            </w:tcBorders>
          </w:tcPr>
          <w:p w14:paraId="1E2FAC16" w14:textId="77777777" w:rsidR="00FE0E4C" w:rsidRPr="00DB6155" w:rsidRDefault="00FE0E4C" w:rsidP="00FE0E4C">
            <w:pPr>
              <w:spacing w:line="360" w:lineRule="auto"/>
              <w:jc w:val="center"/>
              <w:rPr>
                <w:sz w:val="26"/>
                <w:szCs w:val="26"/>
              </w:rPr>
            </w:pPr>
            <w:r w:rsidRPr="00DB6155">
              <w:rPr>
                <w:sz w:val="26"/>
                <w:szCs w:val="26"/>
              </w:rPr>
              <w:t>0</w:t>
            </w:r>
          </w:p>
        </w:tc>
        <w:tc>
          <w:tcPr>
            <w:tcW w:w="615" w:type="pct"/>
            <w:tcBorders>
              <w:top w:val="outset" w:sz="6" w:space="0" w:color="000000"/>
              <w:left w:val="outset" w:sz="6" w:space="0" w:color="000000"/>
              <w:bottom w:val="outset" w:sz="6" w:space="0" w:color="000000"/>
              <w:right w:val="outset" w:sz="6" w:space="0" w:color="000000"/>
            </w:tcBorders>
          </w:tcPr>
          <w:p w14:paraId="25E99026" w14:textId="77777777" w:rsidR="00FE0E4C" w:rsidRPr="00DB6155" w:rsidRDefault="00FE0E4C" w:rsidP="00FE0E4C">
            <w:pPr>
              <w:spacing w:line="360" w:lineRule="auto"/>
              <w:jc w:val="center"/>
              <w:rPr>
                <w:sz w:val="26"/>
                <w:szCs w:val="26"/>
              </w:rPr>
            </w:pPr>
            <w:r w:rsidRPr="00DB6155">
              <w:rPr>
                <w:sz w:val="26"/>
                <w:szCs w:val="26"/>
              </w:rPr>
              <w:t>0</w:t>
            </w:r>
          </w:p>
        </w:tc>
      </w:tr>
      <w:tr w:rsidR="00FE0E4C" w:rsidRPr="002D036E" w14:paraId="023ABB4D" w14:textId="77777777" w:rsidTr="00DA135B">
        <w:tc>
          <w:tcPr>
            <w:tcW w:w="1921" w:type="pct"/>
            <w:tcBorders>
              <w:top w:val="outset" w:sz="6" w:space="0" w:color="000000"/>
              <w:left w:val="outset" w:sz="6" w:space="0" w:color="000000"/>
              <w:bottom w:val="outset" w:sz="6" w:space="0" w:color="000000"/>
              <w:right w:val="outset" w:sz="6" w:space="0" w:color="000000"/>
            </w:tcBorders>
          </w:tcPr>
          <w:p w14:paraId="54C03FEA" w14:textId="77777777" w:rsidR="00FE0E4C" w:rsidRPr="00DB6155" w:rsidRDefault="00FE0E4C" w:rsidP="00FE0E4C">
            <w:pPr>
              <w:spacing w:before="100" w:beforeAutospacing="1" w:after="100" w:afterAutospacing="1"/>
              <w:jc w:val="both"/>
              <w:rPr>
                <w:sz w:val="26"/>
                <w:szCs w:val="26"/>
              </w:rPr>
            </w:pPr>
            <w:r w:rsidRPr="00DB6155">
              <w:rPr>
                <w:sz w:val="26"/>
                <w:szCs w:val="26"/>
              </w:rPr>
              <w:t>3.3. pašvaldību budžets</w:t>
            </w:r>
          </w:p>
        </w:tc>
        <w:tc>
          <w:tcPr>
            <w:tcW w:w="590" w:type="pct"/>
            <w:tcBorders>
              <w:top w:val="outset" w:sz="6" w:space="0" w:color="000000"/>
              <w:left w:val="outset" w:sz="6" w:space="0" w:color="000000"/>
              <w:bottom w:val="outset" w:sz="6" w:space="0" w:color="000000"/>
              <w:right w:val="outset" w:sz="6" w:space="0" w:color="000000"/>
            </w:tcBorders>
          </w:tcPr>
          <w:p w14:paraId="6E60DCE8" w14:textId="77777777" w:rsidR="00FE0E4C" w:rsidRPr="00DB6155" w:rsidRDefault="00FE0E4C" w:rsidP="00FE0E4C">
            <w:pPr>
              <w:spacing w:line="360" w:lineRule="auto"/>
              <w:jc w:val="center"/>
              <w:rPr>
                <w:sz w:val="26"/>
                <w:szCs w:val="26"/>
              </w:rPr>
            </w:pPr>
            <w:r w:rsidRPr="00DB6155">
              <w:rPr>
                <w:sz w:val="26"/>
                <w:szCs w:val="26"/>
              </w:rPr>
              <w:t>0</w:t>
            </w:r>
          </w:p>
        </w:tc>
        <w:tc>
          <w:tcPr>
            <w:tcW w:w="614" w:type="pct"/>
            <w:tcBorders>
              <w:top w:val="outset" w:sz="6" w:space="0" w:color="000000"/>
              <w:left w:val="outset" w:sz="6" w:space="0" w:color="000000"/>
              <w:bottom w:val="outset" w:sz="6" w:space="0" w:color="000000"/>
              <w:right w:val="outset" w:sz="6" w:space="0" w:color="000000"/>
            </w:tcBorders>
          </w:tcPr>
          <w:p w14:paraId="15079583" w14:textId="77777777" w:rsidR="00FE0E4C" w:rsidRPr="00DB6155" w:rsidRDefault="00FE0E4C" w:rsidP="00FE0E4C">
            <w:pPr>
              <w:spacing w:line="360" w:lineRule="auto"/>
              <w:jc w:val="center"/>
              <w:rPr>
                <w:sz w:val="26"/>
                <w:szCs w:val="26"/>
              </w:rPr>
            </w:pPr>
            <w:r w:rsidRPr="00DB6155">
              <w:rPr>
                <w:sz w:val="26"/>
                <w:szCs w:val="26"/>
              </w:rPr>
              <w:t>0</w:t>
            </w:r>
          </w:p>
        </w:tc>
        <w:tc>
          <w:tcPr>
            <w:tcW w:w="646" w:type="pct"/>
            <w:tcBorders>
              <w:top w:val="outset" w:sz="6" w:space="0" w:color="000000"/>
              <w:left w:val="outset" w:sz="6" w:space="0" w:color="000000"/>
              <w:bottom w:val="outset" w:sz="6" w:space="0" w:color="000000"/>
              <w:right w:val="outset" w:sz="6" w:space="0" w:color="000000"/>
            </w:tcBorders>
          </w:tcPr>
          <w:p w14:paraId="5EFF8559" w14:textId="77777777" w:rsidR="00FE0E4C" w:rsidRPr="00DB6155" w:rsidRDefault="00FE0E4C" w:rsidP="00FE0E4C">
            <w:pPr>
              <w:spacing w:line="360" w:lineRule="auto"/>
              <w:jc w:val="center"/>
              <w:rPr>
                <w:sz w:val="26"/>
                <w:szCs w:val="26"/>
              </w:rPr>
            </w:pPr>
            <w:r w:rsidRPr="00DB6155">
              <w:rPr>
                <w:sz w:val="26"/>
                <w:szCs w:val="26"/>
              </w:rPr>
              <w:t>0</w:t>
            </w:r>
          </w:p>
        </w:tc>
        <w:tc>
          <w:tcPr>
            <w:tcW w:w="614" w:type="pct"/>
            <w:tcBorders>
              <w:top w:val="outset" w:sz="6" w:space="0" w:color="000000"/>
              <w:left w:val="outset" w:sz="6" w:space="0" w:color="000000"/>
              <w:bottom w:val="outset" w:sz="6" w:space="0" w:color="000000"/>
              <w:right w:val="outset" w:sz="6" w:space="0" w:color="000000"/>
            </w:tcBorders>
          </w:tcPr>
          <w:p w14:paraId="0BABA178" w14:textId="77777777" w:rsidR="00FE0E4C" w:rsidRPr="00DB6155" w:rsidRDefault="00FE0E4C" w:rsidP="00FE0E4C">
            <w:pPr>
              <w:spacing w:line="360" w:lineRule="auto"/>
              <w:jc w:val="center"/>
              <w:rPr>
                <w:sz w:val="26"/>
                <w:szCs w:val="26"/>
              </w:rPr>
            </w:pPr>
            <w:r w:rsidRPr="00DB6155">
              <w:rPr>
                <w:sz w:val="26"/>
                <w:szCs w:val="26"/>
              </w:rPr>
              <w:t>0</w:t>
            </w:r>
          </w:p>
        </w:tc>
        <w:tc>
          <w:tcPr>
            <w:tcW w:w="615" w:type="pct"/>
            <w:tcBorders>
              <w:top w:val="outset" w:sz="6" w:space="0" w:color="000000"/>
              <w:left w:val="outset" w:sz="6" w:space="0" w:color="000000"/>
              <w:bottom w:val="outset" w:sz="6" w:space="0" w:color="000000"/>
              <w:right w:val="outset" w:sz="6" w:space="0" w:color="000000"/>
            </w:tcBorders>
          </w:tcPr>
          <w:p w14:paraId="525E2EEA" w14:textId="77777777" w:rsidR="00FE0E4C" w:rsidRPr="00DB6155" w:rsidRDefault="00FE0E4C" w:rsidP="00FE0E4C">
            <w:pPr>
              <w:spacing w:line="360" w:lineRule="auto"/>
              <w:jc w:val="center"/>
              <w:rPr>
                <w:sz w:val="26"/>
                <w:szCs w:val="26"/>
              </w:rPr>
            </w:pPr>
            <w:r w:rsidRPr="00DB6155">
              <w:rPr>
                <w:sz w:val="26"/>
                <w:szCs w:val="26"/>
              </w:rPr>
              <w:t>0</w:t>
            </w:r>
          </w:p>
        </w:tc>
      </w:tr>
      <w:tr w:rsidR="00FE0E4C" w:rsidRPr="002D036E" w14:paraId="2FA87863" w14:textId="77777777" w:rsidTr="00DA135B">
        <w:tc>
          <w:tcPr>
            <w:tcW w:w="1921" w:type="pct"/>
            <w:vMerge w:val="restart"/>
            <w:tcBorders>
              <w:top w:val="outset" w:sz="6" w:space="0" w:color="000000"/>
              <w:left w:val="outset" w:sz="6" w:space="0" w:color="000000"/>
              <w:bottom w:val="outset" w:sz="6" w:space="0" w:color="000000"/>
              <w:right w:val="outset" w:sz="6" w:space="0" w:color="000000"/>
            </w:tcBorders>
          </w:tcPr>
          <w:p w14:paraId="223028DB" w14:textId="77777777" w:rsidR="00FE0E4C" w:rsidRPr="00DB6155" w:rsidRDefault="00FE0E4C" w:rsidP="00FE0E4C">
            <w:pPr>
              <w:spacing w:before="100" w:beforeAutospacing="1" w:after="100" w:afterAutospacing="1"/>
              <w:jc w:val="both"/>
              <w:rPr>
                <w:sz w:val="26"/>
                <w:szCs w:val="26"/>
              </w:rPr>
            </w:pPr>
            <w:r w:rsidRPr="00DB6155">
              <w:rPr>
                <w:sz w:val="26"/>
                <w:szCs w:val="26"/>
              </w:rPr>
              <w:t>4. Finanšu līdzekļi papildu izdevumu finansēšanai (kompensējošu izdevumu samazinājumu norāda ar "+" zīmi)</w:t>
            </w:r>
          </w:p>
        </w:tc>
        <w:tc>
          <w:tcPr>
            <w:tcW w:w="590" w:type="pct"/>
            <w:vMerge w:val="restart"/>
            <w:tcBorders>
              <w:top w:val="outset" w:sz="6" w:space="0" w:color="000000"/>
              <w:left w:val="outset" w:sz="6" w:space="0" w:color="000000"/>
              <w:bottom w:val="outset" w:sz="6" w:space="0" w:color="000000"/>
              <w:right w:val="outset" w:sz="6" w:space="0" w:color="000000"/>
            </w:tcBorders>
          </w:tcPr>
          <w:p w14:paraId="2C9C0FA9" w14:textId="77777777" w:rsidR="00FE0E4C" w:rsidRPr="00DB6155" w:rsidRDefault="00FE0E4C" w:rsidP="00FE0E4C">
            <w:pPr>
              <w:spacing w:before="100" w:beforeAutospacing="1" w:after="100" w:afterAutospacing="1"/>
              <w:jc w:val="center"/>
              <w:rPr>
                <w:sz w:val="26"/>
                <w:szCs w:val="26"/>
              </w:rPr>
            </w:pPr>
            <w:r w:rsidRPr="00DB6155">
              <w:rPr>
                <w:sz w:val="26"/>
                <w:szCs w:val="26"/>
              </w:rPr>
              <w:t>X</w:t>
            </w:r>
          </w:p>
        </w:tc>
        <w:tc>
          <w:tcPr>
            <w:tcW w:w="614" w:type="pct"/>
            <w:tcBorders>
              <w:top w:val="outset" w:sz="6" w:space="0" w:color="000000"/>
              <w:left w:val="outset" w:sz="6" w:space="0" w:color="000000"/>
              <w:bottom w:val="outset" w:sz="6" w:space="0" w:color="000000"/>
              <w:right w:val="outset" w:sz="6" w:space="0" w:color="000000"/>
            </w:tcBorders>
          </w:tcPr>
          <w:p w14:paraId="7A11966A" w14:textId="77777777" w:rsidR="00FE0E4C" w:rsidRPr="00DB6155" w:rsidRDefault="00FE0E4C" w:rsidP="00FE0E4C">
            <w:pPr>
              <w:spacing w:line="360" w:lineRule="auto"/>
              <w:jc w:val="center"/>
              <w:rPr>
                <w:sz w:val="26"/>
                <w:szCs w:val="26"/>
              </w:rPr>
            </w:pPr>
            <w:r w:rsidRPr="00DB6155">
              <w:rPr>
                <w:sz w:val="26"/>
                <w:szCs w:val="26"/>
              </w:rPr>
              <w:t>0</w:t>
            </w:r>
          </w:p>
        </w:tc>
        <w:tc>
          <w:tcPr>
            <w:tcW w:w="646" w:type="pct"/>
            <w:tcBorders>
              <w:top w:val="outset" w:sz="6" w:space="0" w:color="000000"/>
              <w:left w:val="outset" w:sz="6" w:space="0" w:color="000000"/>
              <w:bottom w:val="outset" w:sz="6" w:space="0" w:color="000000"/>
              <w:right w:val="outset" w:sz="6" w:space="0" w:color="000000"/>
            </w:tcBorders>
          </w:tcPr>
          <w:p w14:paraId="0FC4606A" w14:textId="77777777" w:rsidR="00FE0E4C" w:rsidRPr="00DB6155" w:rsidRDefault="00FE0E4C" w:rsidP="00FE0E4C">
            <w:pPr>
              <w:spacing w:line="360" w:lineRule="auto"/>
              <w:jc w:val="center"/>
              <w:rPr>
                <w:sz w:val="26"/>
                <w:szCs w:val="26"/>
              </w:rPr>
            </w:pPr>
            <w:r w:rsidRPr="00DB6155">
              <w:rPr>
                <w:sz w:val="26"/>
                <w:szCs w:val="26"/>
              </w:rPr>
              <w:t>0</w:t>
            </w:r>
          </w:p>
        </w:tc>
        <w:tc>
          <w:tcPr>
            <w:tcW w:w="614" w:type="pct"/>
            <w:tcBorders>
              <w:top w:val="outset" w:sz="6" w:space="0" w:color="000000"/>
              <w:left w:val="outset" w:sz="6" w:space="0" w:color="000000"/>
              <w:bottom w:val="outset" w:sz="6" w:space="0" w:color="000000"/>
              <w:right w:val="outset" w:sz="6" w:space="0" w:color="000000"/>
            </w:tcBorders>
          </w:tcPr>
          <w:p w14:paraId="7BB37861" w14:textId="77777777" w:rsidR="00FE0E4C" w:rsidRPr="00DB6155" w:rsidRDefault="00FE0E4C" w:rsidP="00FE0E4C">
            <w:pPr>
              <w:spacing w:line="360" w:lineRule="auto"/>
              <w:jc w:val="center"/>
              <w:rPr>
                <w:sz w:val="26"/>
                <w:szCs w:val="26"/>
              </w:rPr>
            </w:pPr>
            <w:r w:rsidRPr="00DB6155">
              <w:rPr>
                <w:sz w:val="26"/>
                <w:szCs w:val="26"/>
              </w:rPr>
              <w:t>0</w:t>
            </w:r>
          </w:p>
        </w:tc>
        <w:tc>
          <w:tcPr>
            <w:tcW w:w="615" w:type="pct"/>
            <w:tcBorders>
              <w:top w:val="outset" w:sz="6" w:space="0" w:color="000000"/>
              <w:left w:val="outset" w:sz="6" w:space="0" w:color="000000"/>
              <w:bottom w:val="outset" w:sz="6" w:space="0" w:color="000000"/>
              <w:right w:val="outset" w:sz="6" w:space="0" w:color="000000"/>
            </w:tcBorders>
          </w:tcPr>
          <w:p w14:paraId="2F1E1215" w14:textId="77777777" w:rsidR="00FE0E4C" w:rsidRPr="00DB6155" w:rsidRDefault="00FE0E4C" w:rsidP="00FE0E4C">
            <w:pPr>
              <w:spacing w:line="360" w:lineRule="auto"/>
              <w:jc w:val="center"/>
              <w:rPr>
                <w:sz w:val="26"/>
                <w:szCs w:val="26"/>
              </w:rPr>
            </w:pPr>
            <w:r w:rsidRPr="00DB6155">
              <w:rPr>
                <w:sz w:val="26"/>
                <w:szCs w:val="26"/>
              </w:rPr>
              <w:t>0</w:t>
            </w:r>
          </w:p>
        </w:tc>
      </w:tr>
      <w:tr w:rsidR="00FE0E4C" w:rsidRPr="002D036E" w14:paraId="65DA5126" w14:textId="77777777" w:rsidTr="00DA135B">
        <w:tc>
          <w:tcPr>
            <w:tcW w:w="1921" w:type="pct"/>
            <w:vMerge/>
            <w:tcBorders>
              <w:top w:val="outset" w:sz="6" w:space="0" w:color="000000"/>
              <w:left w:val="outset" w:sz="6" w:space="0" w:color="000000"/>
              <w:bottom w:val="outset" w:sz="6" w:space="0" w:color="000000"/>
              <w:right w:val="outset" w:sz="6" w:space="0" w:color="000000"/>
            </w:tcBorders>
            <w:vAlign w:val="center"/>
          </w:tcPr>
          <w:p w14:paraId="6D1F2FC0" w14:textId="77777777" w:rsidR="00FE0E4C" w:rsidRPr="00DB6155" w:rsidRDefault="00FE0E4C" w:rsidP="00FE0E4C">
            <w:pPr>
              <w:jc w:val="both"/>
              <w:rPr>
                <w:sz w:val="26"/>
                <w:szCs w:val="26"/>
              </w:rPr>
            </w:pPr>
          </w:p>
        </w:tc>
        <w:tc>
          <w:tcPr>
            <w:tcW w:w="590" w:type="pct"/>
            <w:vMerge/>
            <w:tcBorders>
              <w:top w:val="outset" w:sz="6" w:space="0" w:color="000000"/>
              <w:left w:val="outset" w:sz="6" w:space="0" w:color="000000"/>
              <w:bottom w:val="outset" w:sz="6" w:space="0" w:color="000000"/>
              <w:right w:val="outset" w:sz="6" w:space="0" w:color="000000"/>
            </w:tcBorders>
            <w:vAlign w:val="center"/>
          </w:tcPr>
          <w:p w14:paraId="6077C505" w14:textId="77777777" w:rsidR="00FE0E4C" w:rsidRPr="00DB6155" w:rsidRDefault="00FE0E4C" w:rsidP="00FE0E4C">
            <w:pPr>
              <w:jc w:val="center"/>
              <w:rPr>
                <w:sz w:val="26"/>
                <w:szCs w:val="26"/>
              </w:rPr>
            </w:pPr>
          </w:p>
        </w:tc>
        <w:tc>
          <w:tcPr>
            <w:tcW w:w="614" w:type="pct"/>
            <w:tcBorders>
              <w:top w:val="outset" w:sz="6" w:space="0" w:color="000000"/>
              <w:left w:val="outset" w:sz="6" w:space="0" w:color="000000"/>
              <w:bottom w:val="outset" w:sz="6" w:space="0" w:color="000000"/>
              <w:right w:val="outset" w:sz="6" w:space="0" w:color="000000"/>
            </w:tcBorders>
          </w:tcPr>
          <w:p w14:paraId="6DCE3CC9" w14:textId="77777777" w:rsidR="00FE0E4C" w:rsidRPr="00DB6155" w:rsidRDefault="00FE0E4C" w:rsidP="00FE0E4C">
            <w:pPr>
              <w:spacing w:line="360" w:lineRule="auto"/>
              <w:jc w:val="center"/>
              <w:rPr>
                <w:sz w:val="26"/>
                <w:szCs w:val="26"/>
              </w:rPr>
            </w:pPr>
            <w:r w:rsidRPr="00DB6155">
              <w:rPr>
                <w:sz w:val="26"/>
                <w:szCs w:val="26"/>
              </w:rPr>
              <w:t>0</w:t>
            </w:r>
          </w:p>
        </w:tc>
        <w:tc>
          <w:tcPr>
            <w:tcW w:w="646" w:type="pct"/>
            <w:tcBorders>
              <w:top w:val="outset" w:sz="6" w:space="0" w:color="000000"/>
              <w:left w:val="outset" w:sz="6" w:space="0" w:color="000000"/>
              <w:bottom w:val="outset" w:sz="6" w:space="0" w:color="000000"/>
              <w:right w:val="outset" w:sz="6" w:space="0" w:color="000000"/>
            </w:tcBorders>
          </w:tcPr>
          <w:p w14:paraId="1BFEE169" w14:textId="77777777" w:rsidR="00FE0E4C" w:rsidRPr="00DB6155" w:rsidRDefault="00FE0E4C" w:rsidP="00FE0E4C">
            <w:pPr>
              <w:spacing w:line="360" w:lineRule="auto"/>
              <w:jc w:val="center"/>
              <w:rPr>
                <w:sz w:val="26"/>
                <w:szCs w:val="26"/>
              </w:rPr>
            </w:pPr>
            <w:r w:rsidRPr="00DB6155">
              <w:rPr>
                <w:sz w:val="26"/>
                <w:szCs w:val="26"/>
              </w:rPr>
              <w:t>0</w:t>
            </w:r>
          </w:p>
        </w:tc>
        <w:tc>
          <w:tcPr>
            <w:tcW w:w="614" w:type="pct"/>
            <w:tcBorders>
              <w:top w:val="outset" w:sz="6" w:space="0" w:color="000000"/>
              <w:left w:val="outset" w:sz="6" w:space="0" w:color="000000"/>
              <w:bottom w:val="outset" w:sz="6" w:space="0" w:color="000000"/>
              <w:right w:val="outset" w:sz="6" w:space="0" w:color="000000"/>
            </w:tcBorders>
          </w:tcPr>
          <w:p w14:paraId="1C1A2C53" w14:textId="77777777" w:rsidR="00FE0E4C" w:rsidRPr="00DB6155" w:rsidRDefault="00FE0E4C" w:rsidP="00FE0E4C">
            <w:pPr>
              <w:spacing w:line="360" w:lineRule="auto"/>
              <w:jc w:val="center"/>
              <w:rPr>
                <w:sz w:val="26"/>
                <w:szCs w:val="26"/>
              </w:rPr>
            </w:pPr>
            <w:r w:rsidRPr="00DB6155">
              <w:rPr>
                <w:sz w:val="26"/>
                <w:szCs w:val="26"/>
              </w:rPr>
              <w:t>0</w:t>
            </w:r>
          </w:p>
        </w:tc>
        <w:tc>
          <w:tcPr>
            <w:tcW w:w="615" w:type="pct"/>
            <w:tcBorders>
              <w:top w:val="outset" w:sz="6" w:space="0" w:color="000000"/>
              <w:left w:val="outset" w:sz="6" w:space="0" w:color="000000"/>
              <w:bottom w:val="outset" w:sz="6" w:space="0" w:color="000000"/>
              <w:right w:val="outset" w:sz="6" w:space="0" w:color="000000"/>
            </w:tcBorders>
          </w:tcPr>
          <w:p w14:paraId="332321F4" w14:textId="77777777" w:rsidR="00FE0E4C" w:rsidRPr="00DB6155" w:rsidRDefault="00FE0E4C" w:rsidP="00FE0E4C">
            <w:pPr>
              <w:spacing w:line="360" w:lineRule="auto"/>
              <w:jc w:val="center"/>
              <w:rPr>
                <w:sz w:val="26"/>
                <w:szCs w:val="26"/>
              </w:rPr>
            </w:pPr>
            <w:r w:rsidRPr="00DB6155">
              <w:rPr>
                <w:sz w:val="26"/>
                <w:szCs w:val="26"/>
              </w:rPr>
              <w:t>0</w:t>
            </w:r>
          </w:p>
        </w:tc>
      </w:tr>
      <w:tr w:rsidR="00FE0E4C" w:rsidRPr="002D036E" w14:paraId="2B0A546A" w14:textId="77777777" w:rsidTr="00DA135B">
        <w:tc>
          <w:tcPr>
            <w:tcW w:w="1921" w:type="pct"/>
            <w:vMerge/>
            <w:tcBorders>
              <w:top w:val="outset" w:sz="6" w:space="0" w:color="000000"/>
              <w:left w:val="outset" w:sz="6" w:space="0" w:color="000000"/>
              <w:bottom w:val="outset" w:sz="6" w:space="0" w:color="000000"/>
              <w:right w:val="outset" w:sz="6" w:space="0" w:color="000000"/>
            </w:tcBorders>
            <w:vAlign w:val="center"/>
          </w:tcPr>
          <w:p w14:paraId="036811E6" w14:textId="77777777" w:rsidR="00FE0E4C" w:rsidRPr="00DB6155" w:rsidRDefault="00FE0E4C" w:rsidP="00FE0E4C">
            <w:pPr>
              <w:jc w:val="both"/>
              <w:rPr>
                <w:sz w:val="26"/>
                <w:szCs w:val="26"/>
              </w:rPr>
            </w:pPr>
          </w:p>
        </w:tc>
        <w:tc>
          <w:tcPr>
            <w:tcW w:w="590" w:type="pct"/>
            <w:vMerge/>
            <w:tcBorders>
              <w:top w:val="outset" w:sz="6" w:space="0" w:color="000000"/>
              <w:left w:val="outset" w:sz="6" w:space="0" w:color="000000"/>
              <w:bottom w:val="outset" w:sz="6" w:space="0" w:color="000000"/>
              <w:right w:val="outset" w:sz="6" w:space="0" w:color="000000"/>
            </w:tcBorders>
            <w:vAlign w:val="center"/>
          </w:tcPr>
          <w:p w14:paraId="4A835808" w14:textId="77777777" w:rsidR="00FE0E4C" w:rsidRPr="00DB6155" w:rsidRDefault="00FE0E4C" w:rsidP="00FE0E4C">
            <w:pPr>
              <w:jc w:val="center"/>
              <w:rPr>
                <w:sz w:val="26"/>
                <w:szCs w:val="26"/>
              </w:rPr>
            </w:pPr>
          </w:p>
        </w:tc>
        <w:tc>
          <w:tcPr>
            <w:tcW w:w="614" w:type="pct"/>
            <w:tcBorders>
              <w:top w:val="outset" w:sz="6" w:space="0" w:color="000000"/>
              <w:left w:val="outset" w:sz="6" w:space="0" w:color="000000"/>
              <w:bottom w:val="outset" w:sz="6" w:space="0" w:color="000000"/>
              <w:right w:val="outset" w:sz="6" w:space="0" w:color="000000"/>
            </w:tcBorders>
          </w:tcPr>
          <w:p w14:paraId="2BD4FC94" w14:textId="77777777" w:rsidR="00FE0E4C" w:rsidRPr="00DB6155" w:rsidRDefault="00FE0E4C" w:rsidP="00FE0E4C">
            <w:pPr>
              <w:spacing w:line="360" w:lineRule="auto"/>
              <w:jc w:val="center"/>
              <w:rPr>
                <w:sz w:val="26"/>
                <w:szCs w:val="26"/>
              </w:rPr>
            </w:pPr>
            <w:r w:rsidRPr="00DB6155">
              <w:rPr>
                <w:sz w:val="26"/>
                <w:szCs w:val="26"/>
              </w:rPr>
              <w:t>0</w:t>
            </w:r>
          </w:p>
        </w:tc>
        <w:tc>
          <w:tcPr>
            <w:tcW w:w="646" w:type="pct"/>
            <w:tcBorders>
              <w:top w:val="outset" w:sz="6" w:space="0" w:color="000000"/>
              <w:left w:val="outset" w:sz="6" w:space="0" w:color="000000"/>
              <w:bottom w:val="outset" w:sz="6" w:space="0" w:color="000000"/>
              <w:right w:val="outset" w:sz="6" w:space="0" w:color="000000"/>
            </w:tcBorders>
          </w:tcPr>
          <w:p w14:paraId="24EA9328" w14:textId="77777777" w:rsidR="00FE0E4C" w:rsidRPr="00DB6155" w:rsidRDefault="00FE0E4C" w:rsidP="00FE0E4C">
            <w:pPr>
              <w:spacing w:line="360" w:lineRule="auto"/>
              <w:jc w:val="center"/>
              <w:rPr>
                <w:sz w:val="26"/>
                <w:szCs w:val="26"/>
              </w:rPr>
            </w:pPr>
            <w:r w:rsidRPr="00DB6155">
              <w:rPr>
                <w:sz w:val="26"/>
                <w:szCs w:val="26"/>
              </w:rPr>
              <w:t>0</w:t>
            </w:r>
          </w:p>
        </w:tc>
        <w:tc>
          <w:tcPr>
            <w:tcW w:w="614" w:type="pct"/>
            <w:tcBorders>
              <w:top w:val="outset" w:sz="6" w:space="0" w:color="000000"/>
              <w:left w:val="outset" w:sz="6" w:space="0" w:color="000000"/>
              <w:bottom w:val="outset" w:sz="6" w:space="0" w:color="000000"/>
              <w:right w:val="outset" w:sz="6" w:space="0" w:color="000000"/>
            </w:tcBorders>
          </w:tcPr>
          <w:p w14:paraId="561C33C1" w14:textId="77777777" w:rsidR="00FE0E4C" w:rsidRPr="00DB6155" w:rsidRDefault="00FE0E4C" w:rsidP="00FE0E4C">
            <w:pPr>
              <w:spacing w:line="360" w:lineRule="auto"/>
              <w:jc w:val="center"/>
              <w:rPr>
                <w:sz w:val="26"/>
                <w:szCs w:val="26"/>
              </w:rPr>
            </w:pPr>
            <w:r w:rsidRPr="00DB6155">
              <w:rPr>
                <w:sz w:val="26"/>
                <w:szCs w:val="26"/>
              </w:rPr>
              <w:t>0</w:t>
            </w:r>
          </w:p>
        </w:tc>
        <w:tc>
          <w:tcPr>
            <w:tcW w:w="615" w:type="pct"/>
            <w:tcBorders>
              <w:top w:val="outset" w:sz="6" w:space="0" w:color="000000"/>
              <w:left w:val="outset" w:sz="6" w:space="0" w:color="000000"/>
              <w:bottom w:val="outset" w:sz="6" w:space="0" w:color="000000"/>
              <w:right w:val="outset" w:sz="6" w:space="0" w:color="000000"/>
            </w:tcBorders>
          </w:tcPr>
          <w:p w14:paraId="12FA653B" w14:textId="77777777" w:rsidR="00FE0E4C" w:rsidRPr="00DB6155" w:rsidRDefault="00FE0E4C" w:rsidP="00FE0E4C">
            <w:pPr>
              <w:spacing w:line="360" w:lineRule="auto"/>
              <w:jc w:val="center"/>
              <w:rPr>
                <w:sz w:val="26"/>
                <w:szCs w:val="26"/>
              </w:rPr>
            </w:pPr>
            <w:r w:rsidRPr="00DB6155">
              <w:rPr>
                <w:sz w:val="26"/>
                <w:szCs w:val="26"/>
              </w:rPr>
              <w:t>0</w:t>
            </w:r>
          </w:p>
        </w:tc>
      </w:tr>
      <w:tr w:rsidR="00FE0E4C" w:rsidRPr="002D036E" w14:paraId="30C9E060" w14:textId="77777777" w:rsidTr="00DA135B">
        <w:tc>
          <w:tcPr>
            <w:tcW w:w="1921" w:type="pct"/>
            <w:tcBorders>
              <w:top w:val="outset" w:sz="6" w:space="0" w:color="000000"/>
              <w:left w:val="outset" w:sz="6" w:space="0" w:color="000000"/>
              <w:bottom w:val="outset" w:sz="6" w:space="0" w:color="000000"/>
              <w:right w:val="outset" w:sz="6" w:space="0" w:color="000000"/>
            </w:tcBorders>
          </w:tcPr>
          <w:p w14:paraId="46552107" w14:textId="77777777" w:rsidR="00FE0E4C" w:rsidRPr="00DB6155" w:rsidRDefault="00FE0E4C" w:rsidP="00FE0E4C">
            <w:pPr>
              <w:spacing w:before="100" w:beforeAutospacing="1" w:after="100" w:afterAutospacing="1"/>
              <w:jc w:val="both"/>
              <w:rPr>
                <w:sz w:val="26"/>
                <w:szCs w:val="26"/>
              </w:rPr>
            </w:pPr>
            <w:r w:rsidRPr="00DB6155">
              <w:rPr>
                <w:sz w:val="26"/>
                <w:szCs w:val="26"/>
              </w:rPr>
              <w:t>5. Precizēta finansiālā ietekme:</w:t>
            </w:r>
          </w:p>
        </w:tc>
        <w:tc>
          <w:tcPr>
            <w:tcW w:w="590" w:type="pct"/>
            <w:vMerge w:val="restart"/>
            <w:tcBorders>
              <w:top w:val="outset" w:sz="6" w:space="0" w:color="000000"/>
              <w:left w:val="outset" w:sz="6" w:space="0" w:color="000000"/>
              <w:bottom w:val="outset" w:sz="6" w:space="0" w:color="000000"/>
              <w:right w:val="outset" w:sz="6" w:space="0" w:color="000000"/>
            </w:tcBorders>
          </w:tcPr>
          <w:p w14:paraId="4AE0DE10" w14:textId="77777777" w:rsidR="00FE0E4C" w:rsidRPr="00DB6155" w:rsidRDefault="00FE0E4C" w:rsidP="00FE0E4C">
            <w:pPr>
              <w:spacing w:before="100" w:beforeAutospacing="1" w:after="100" w:afterAutospacing="1"/>
              <w:jc w:val="center"/>
              <w:rPr>
                <w:sz w:val="26"/>
                <w:szCs w:val="26"/>
              </w:rPr>
            </w:pPr>
            <w:r w:rsidRPr="00DB6155">
              <w:rPr>
                <w:sz w:val="26"/>
                <w:szCs w:val="26"/>
              </w:rPr>
              <w:t>X</w:t>
            </w:r>
          </w:p>
        </w:tc>
        <w:tc>
          <w:tcPr>
            <w:tcW w:w="614" w:type="pct"/>
            <w:tcBorders>
              <w:top w:val="outset" w:sz="6" w:space="0" w:color="000000"/>
              <w:left w:val="outset" w:sz="6" w:space="0" w:color="000000"/>
              <w:bottom w:val="outset" w:sz="6" w:space="0" w:color="000000"/>
              <w:right w:val="outset" w:sz="6" w:space="0" w:color="000000"/>
            </w:tcBorders>
          </w:tcPr>
          <w:p w14:paraId="2FB3E175" w14:textId="77777777" w:rsidR="00FE0E4C" w:rsidRPr="00DB6155" w:rsidRDefault="00FE0E4C" w:rsidP="00FE0E4C">
            <w:pPr>
              <w:spacing w:line="360" w:lineRule="auto"/>
              <w:jc w:val="center"/>
              <w:rPr>
                <w:sz w:val="26"/>
                <w:szCs w:val="26"/>
              </w:rPr>
            </w:pPr>
            <w:r w:rsidRPr="00DB6155">
              <w:rPr>
                <w:sz w:val="26"/>
                <w:szCs w:val="26"/>
              </w:rPr>
              <w:t>0</w:t>
            </w:r>
          </w:p>
        </w:tc>
        <w:tc>
          <w:tcPr>
            <w:tcW w:w="646" w:type="pct"/>
            <w:tcBorders>
              <w:top w:val="outset" w:sz="6" w:space="0" w:color="000000"/>
              <w:left w:val="outset" w:sz="6" w:space="0" w:color="000000"/>
              <w:bottom w:val="outset" w:sz="6" w:space="0" w:color="000000"/>
              <w:right w:val="outset" w:sz="6" w:space="0" w:color="000000"/>
            </w:tcBorders>
          </w:tcPr>
          <w:p w14:paraId="22DD1096" w14:textId="77777777" w:rsidR="00FE0E4C" w:rsidRPr="00DB6155" w:rsidRDefault="00FE0E4C" w:rsidP="00FE0E4C">
            <w:pPr>
              <w:spacing w:line="360" w:lineRule="auto"/>
              <w:jc w:val="center"/>
              <w:rPr>
                <w:sz w:val="26"/>
                <w:szCs w:val="26"/>
              </w:rPr>
            </w:pPr>
            <w:r w:rsidRPr="00DB6155">
              <w:rPr>
                <w:sz w:val="26"/>
                <w:szCs w:val="26"/>
              </w:rPr>
              <w:t>0</w:t>
            </w:r>
          </w:p>
        </w:tc>
        <w:tc>
          <w:tcPr>
            <w:tcW w:w="614" w:type="pct"/>
            <w:tcBorders>
              <w:top w:val="outset" w:sz="6" w:space="0" w:color="000000"/>
              <w:left w:val="outset" w:sz="6" w:space="0" w:color="000000"/>
              <w:bottom w:val="outset" w:sz="6" w:space="0" w:color="000000"/>
              <w:right w:val="outset" w:sz="6" w:space="0" w:color="000000"/>
            </w:tcBorders>
          </w:tcPr>
          <w:p w14:paraId="15D1FE1F" w14:textId="77777777" w:rsidR="00FE0E4C" w:rsidRPr="00DB6155" w:rsidRDefault="00FE0E4C" w:rsidP="00FE0E4C">
            <w:pPr>
              <w:spacing w:line="360" w:lineRule="auto"/>
              <w:jc w:val="center"/>
              <w:rPr>
                <w:sz w:val="26"/>
                <w:szCs w:val="26"/>
              </w:rPr>
            </w:pPr>
            <w:r w:rsidRPr="00DB6155">
              <w:rPr>
                <w:sz w:val="26"/>
                <w:szCs w:val="26"/>
              </w:rPr>
              <w:t>0</w:t>
            </w:r>
          </w:p>
        </w:tc>
        <w:tc>
          <w:tcPr>
            <w:tcW w:w="615" w:type="pct"/>
            <w:tcBorders>
              <w:top w:val="outset" w:sz="6" w:space="0" w:color="000000"/>
              <w:left w:val="outset" w:sz="6" w:space="0" w:color="000000"/>
              <w:bottom w:val="outset" w:sz="6" w:space="0" w:color="000000"/>
              <w:right w:val="outset" w:sz="6" w:space="0" w:color="000000"/>
            </w:tcBorders>
          </w:tcPr>
          <w:p w14:paraId="340EA482" w14:textId="77777777" w:rsidR="00FE0E4C" w:rsidRPr="00DB6155" w:rsidRDefault="00FE0E4C" w:rsidP="00FE0E4C">
            <w:pPr>
              <w:spacing w:line="360" w:lineRule="auto"/>
              <w:jc w:val="center"/>
              <w:rPr>
                <w:sz w:val="26"/>
                <w:szCs w:val="26"/>
              </w:rPr>
            </w:pPr>
            <w:r w:rsidRPr="00DB6155">
              <w:rPr>
                <w:sz w:val="26"/>
                <w:szCs w:val="26"/>
              </w:rPr>
              <w:t>0</w:t>
            </w:r>
          </w:p>
        </w:tc>
      </w:tr>
      <w:tr w:rsidR="00FE0E4C" w:rsidRPr="002D036E" w14:paraId="561B797B" w14:textId="77777777" w:rsidTr="00DA135B">
        <w:tc>
          <w:tcPr>
            <w:tcW w:w="1921" w:type="pct"/>
            <w:tcBorders>
              <w:top w:val="outset" w:sz="6" w:space="0" w:color="000000"/>
              <w:left w:val="outset" w:sz="6" w:space="0" w:color="000000"/>
              <w:bottom w:val="outset" w:sz="6" w:space="0" w:color="000000"/>
              <w:right w:val="outset" w:sz="6" w:space="0" w:color="000000"/>
            </w:tcBorders>
          </w:tcPr>
          <w:p w14:paraId="4BB191D9" w14:textId="77777777" w:rsidR="00FE0E4C" w:rsidRPr="00DB6155" w:rsidRDefault="00FE0E4C" w:rsidP="00FE0E4C">
            <w:pPr>
              <w:spacing w:before="100" w:beforeAutospacing="1" w:after="100" w:afterAutospacing="1"/>
              <w:jc w:val="both"/>
              <w:rPr>
                <w:sz w:val="26"/>
                <w:szCs w:val="26"/>
              </w:rPr>
            </w:pPr>
            <w:r w:rsidRPr="00DB6155">
              <w:rPr>
                <w:sz w:val="26"/>
                <w:szCs w:val="26"/>
              </w:rPr>
              <w:t>5.1. valsts pamatbudžets</w:t>
            </w:r>
          </w:p>
        </w:tc>
        <w:tc>
          <w:tcPr>
            <w:tcW w:w="590" w:type="pct"/>
            <w:vMerge/>
            <w:tcBorders>
              <w:top w:val="outset" w:sz="6" w:space="0" w:color="000000"/>
              <w:left w:val="outset" w:sz="6" w:space="0" w:color="000000"/>
              <w:bottom w:val="outset" w:sz="6" w:space="0" w:color="000000"/>
              <w:right w:val="outset" w:sz="6" w:space="0" w:color="000000"/>
            </w:tcBorders>
            <w:vAlign w:val="center"/>
          </w:tcPr>
          <w:p w14:paraId="76351CE7" w14:textId="77777777" w:rsidR="00FE0E4C" w:rsidRPr="00DB6155" w:rsidRDefault="00FE0E4C" w:rsidP="00FE0E4C">
            <w:pPr>
              <w:jc w:val="center"/>
              <w:rPr>
                <w:sz w:val="26"/>
                <w:szCs w:val="26"/>
              </w:rPr>
            </w:pPr>
          </w:p>
        </w:tc>
        <w:tc>
          <w:tcPr>
            <w:tcW w:w="614" w:type="pct"/>
            <w:tcBorders>
              <w:top w:val="outset" w:sz="6" w:space="0" w:color="000000"/>
              <w:left w:val="outset" w:sz="6" w:space="0" w:color="000000"/>
              <w:bottom w:val="outset" w:sz="6" w:space="0" w:color="000000"/>
              <w:right w:val="outset" w:sz="6" w:space="0" w:color="000000"/>
            </w:tcBorders>
          </w:tcPr>
          <w:p w14:paraId="6EA2B969" w14:textId="77777777" w:rsidR="00FE0E4C" w:rsidRPr="00DB6155" w:rsidRDefault="00FE0E4C" w:rsidP="00FE0E4C">
            <w:pPr>
              <w:spacing w:line="360" w:lineRule="auto"/>
              <w:jc w:val="center"/>
              <w:rPr>
                <w:sz w:val="26"/>
                <w:szCs w:val="26"/>
              </w:rPr>
            </w:pPr>
            <w:r w:rsidRPr="00DB6155">
              <w:rPr>
                <w:sz w:val="26"/>
                <w:szCs w:val="26"/>
              </w:rPr>
              <w:t>0</w:t>
            </w:r>
          </w:p>
        </w:tc>
        <w:tc>
          <w:tcPr>
            <w:tcW w:w="646" w:type="pct"/>
            <w:tcBorders>
              <w:top w:val="outset" w:sz="6" w:space="0" w:color="000000"/>
              <w:left w:val="outset" w:sz="6" w:space="0" w:color="000000"/>
              <w:bottom w:val="outset" w:sz="6" w:space="0" w:color="000000"/>
              <w:right w:val="outset" w:sz="6" w:space="0" w:color="000000"/>
            </w:tcBorders>
          </w:tcPr>
          <w:p w14:paraId="73AFD5C5" w14:textId="77777777" w:rsidR="00FE0E4C" w:rsidRPr="00DB6155" w:rsidRDefault="00FE0E4C" w:rsidP="00FE0E4C">
            <w:pPr>
              <w:spacing w:line="360" w:lineRule="auto"/>
              <w:jc w:val="center"/>
              <w:rPr>
                <w:sz w:val="26"/>
                <w:szCs w:val="26"/>
              </w:rPr>
            </w:pPr>
            <w:r w:rsidRPr="00DB6155">
              <w:rPr>
                <w:sz w:val="26"/>
                <w:szCs w:val="26"/>
              </w:rPr>
              <w:t>0</w:t>
            </w:r>
          </w:p>
        </w:tc>
        <w:tc>
          <w:tcPr>
            <w:tcW w:w="614" w:type="pct"/>
            <w:tcBorders>
              <w:top w:val="outset" w:sz="6" w:space="0" w:color="000000"/>
              <w:left w:val="outset" w:sz="6" w:space="0" w:color="000000"/>
              <w:bottom w:val="outset" w:sz="6" w:space="0" w:color="000000"/>
              <w:right w:val="outset" w:sz="6" w:space="0" w:color="000000"/>
            </w:tcBorders>
          </w:tcPr>
          <w:p w14:paraId="3BA8E4AC" w14:textId="77777777" w:rsidR="00FE0E4C" w:rsidRPr="00DB6155" w:rsidRDefault="00FE0E4C" w:rsidP="00FE0E4C">
            <w:pPr>
              <w:spacing w:line="360" w:lineRule="auto"/>
              <w:jc w:val="center"/>
              <w:rPr>
                <w:sz w:val="26"/>
                <w:szCs w:val="26"/>
              </w:rPr>
            </w:pPr>
            <w:r w:rsidRPr="00DB6155">
              <w:rPr>
                <w:sz w:val="26"/>
                <w:szCs w:val="26"/>
              </w:rPr>
              <w:t>0</w:t>
            </w:r>
          </w:p>
        </w:tc>
        <w:tc>
          <w:tcPr>
            <w:tcW w:w="615" w:type="pct"/>
            <w:tcBorders>
              <w:top w:val="outset" w:sz="6" w:space="0" w:color="000000"/>
              <w:left w:val="outset" w:sz="6" w:space="0" w:color="000000"/>
              <w:bottom w:val="outset" w:sz="6" w:space="0" w:color="000000"/>
              <w:right w:val="outset" w:sz="6" w:space="0" w:color="000000"/>
            </w:tcBorders>
          </w:tcPr>
          <w:p w14:paraId="595968EF" w14:textId="77777777" w:rsidR="00FE0E4C" w:rsidRPr="00DB6155" w:rsidRDefault="00FE0E4C" w:rsidP="00FE0E4C">
            <w:pPr>
              <w:spacing w:line="360" w:lineRule="auto"/>
              <w:jc w:val="center"/>
              <w:rPr>
                <w:sz w:val="26"/>
                <w:szCs w:val="26"/>
              </w:rPr>
            </w:pPr>
            <w:r w:rsidRPr="00DB6155">
              <w:rPr>
                <w:sz w:val="26"/>
                <w:szCs w:val="26"/>
              </w:rPr>
              <w:t>0</w:t>
            </w:r>
          </w:p>
        </w:tc>
      </w:tr>
      <w:tr w:rsidR="00FE0E4C" w:rsidRPr="002D036E" w14:paraId="2028633A" w14:textId="77777777" w:rsidTr="00DA135B">
        <w:tc>
          <w:tcPr>
            <w:tcW w:w="1921" w:type="pct"/>
            <w:tcBorders>
              <w:top w:val="outset" w:sz="6" w:space="0" w:color="000000"/>
              <w:left w:val="outset" w:sz="6" w:space="0" w:color="000000"/>
              <w:bottom w:val="outset" w:sz="6" w:space="0" w:color="000000"/>
              <w:right w:val="outset" w:sz="6" w:space="0" w:color="000000"/>
            </w:tcBorders>
          </w:tcPr>
          <w:p w14:paraId="771049A8" w14:textId="77777777" w:rsidR="00FE0E4C" w:rsidRPr="00DB6155" w:rsidRDefault="00FE0E4C" w:rsidP="00FE0E4C">
            <w:pPr>
              <w:spacing w:before="100" w:beforeAutospacing="1" w:after="100" w:afterAutospacing="1"/>
              <w:jc w:val="both"/>
              <w:rPr>
                <w:sz w:val="26"/>
                <w:szCs w:val="26"/>
              </w:rPr>
            </w:pPr>
            <w:r w:rsidRPr="00DB6155">
              <w:rPr>
                <w:sz w:val="26"/>
                <w:szCs w:val="26"/>
              </w:rPr>
              <w:t>5.2. speciālais budžets</w:t>
            </w:r>
          </w:p>
        </w:tc>
        <w:tc>
          <w:tcPr>
            <w:tcW w:w="590" w:type="pct"/>
            <w:vMerge/>
            <w:tcBorders>
              <w:top w:val="outset" w:sz="6" w:space="0" w:color="000000"/>
              <w:left w:val="outset" w:sz="6" w:space="0" w:color="000000"/>
              <w:bottom w:val="outset" w:sz="6" w:space="0" w:color="000000"/>
              <w:right w:val="outset" w:sz="6" w:space="0" w:color="000000"/>
            </w:tcBorders>
            <w:vAlign w:val="center"/>
          </w:tcPr>
          <w:p w14:paraId="46E6BA67" w14:textId="77777777" w:rsidR="00FE0E4C" w:rsidRPr="00DB6155" w:rsidRDefault="00FE0E4C" w:rsidP="00FE0E4C">
            <w:pPr>
              <w:jc w:val="center"/>
              <w:rPr>
                <w:sz w:val="26"/>
                <w:szCs w:val="26"/>
              </w:rPr>
            </w:pPr>
          </w:p>
        </w:tc>
        <w:tc>
          <w:tcPr>
            <w:tcW w:w="614" w:type="pct"/>
            <w:tcBorders>
              <w:top w:val="outset" w:sz="6" w:space="0" w:color="000000"/>
              <w:left w:val="outset" w:sz="6" w:space="0" w:color="000000"/>
              <w:bottom w:val="outset" w:sz="6" w:space="0" w:color="000000"/>
              <w:right w:val="outset" w:sz="6" w:space="0" w:color="000000"/>
            </w:tcBorders>
          </w:tcPr>
          <w:p w14:paraId="1C89CB60" w14:textId="77777777" w:rsidR="00FE0E4C" w:rsidRPr="00DB6155" w:rsidRDefault="00FE0E4C" w:rsidP="00FE0E4C">
            <w:pPr>
              <w:spacing w:line="360" w:lineRule="auto"/>
              <w:jc w:val="center"/>
              <w:rPr>
                <w:sz w:val="26"/>
                <w:szCs w:val="26"/>
              </w:rPr>
            </w:pPr>
            <w:r w:rsidRPr="00DB6155">
              <w:rPr>
                <w:sz w:val="26"/>
                <w:szCs w:val="26"/>
              </w:rPr>
              <w:t>0</w:t>
            </w:r>
          </w:p>
        </w:tc>
        <w:tc>
          <w:tcPr>
            <w:tcW w:w="646" w:type="pct"/>
            <w:tcBorders>
              <w:top w:val="outset" w:sz="6" w:space="0" w:color="000000"/>
              <w:left w:val="outset" w:sz="6" w:space="0" w:color="000000"/>
              <w:bottom w:val="outset" w:sz="6" w:space="0" w:color="000000"/>
              <w:right w:val="outset" w:sz="6" w:space="0" w:color="000000"/>
            </w:tcBorders>
          </w:tcPr>
          <w:p w14:paraId="6D4BE010" w14:textId="77777777" w:rsidR="00FE0E4C" w:rsidRPr="00DB6155" w:rsidRDefault="00FE0E4C" w:rsidP="00FE0E4C">
            <w:pPr>
              <w:spacing w:line="360" w:lineRule="auto"/>
              <w:jc w:val="center"/>
              <w:rPr>
                <w:sz w:val="26"/>
                <w:szCs w:val="26"/>
              </w:rPr>
            </w:pPr>
            <w:r w:rsidRPr="00DB6155">
              <w:rPr>
                <w:sz w:val="26"/>
                <w:szCs w:val="26"/>
              </w:rPr>
              <w:t>0</w:t>
            </w:r>
          </w:p>
        </w:tc>
        <w:tc>
          <w:tcPr>
            <w:tcW w:w="614" w:type="pct"/>
            <w:tcBorders>
              <w:top w:val="outset" w:sz="6" w:space="0" w:color="000000"/>
              <w:left w:val="outset" w:sz="6" w:space="0" w:color="000000"/>
              <w:bottom w:val="outset" w:sz="6" w:space="0" w:color="000000"/>
              <w:right w:val="outset" w:sz="6" w:space="0" w:color="000000"/>
            </w:tcBorders>
          </w:tcPr>
          <w:p w14:paraId="12DFBCE0" w14:textId="77777777" w:rsidR="00FE0E4C" w:rsidRPr="00DB6155" w:rsidRDefault="00FE0E4C" w:rsidP="00FE0E4C">
            <w:pPr>
              <w:spacing w:line="360" w:lineRule="auto"/>
              <w:jc w:val="center"/>
              <w:rPr>
                <w:sz w:val="26"/>
                <w:szCs w:val="26"/>
              </w:rPr>
            </w:pPr>
            <w:r w:rsidRPr="00DB6155">
              <w:rPr>
                <w:sz w:val="26"/>
                <w:szCs w:val="26"/>
              </w:rPr>
              <w:t>0</w:t>
            </w:r>
          </w:p>
        </w:tc>
        <w:tc>
          <w:tcPr>
            <w:tcW w:w="615" w:type="pct"/>
            <w:tcBorders>
              <w:top w:val="outset" w:sz="6" w:space="0" w:color="000000"/>
              <w:left w:val="outset" w:sz="6" w:space="0" w:color="000000"/>
              <w:bottom w:val="outset" w:sz="6" w:space="0" w:color="000000"/>
              <w:right w:val="outset" w:sz="6" w:space="0" w:color="000000"/>
            </w:tcBorders>
          </w:tcPr>
          <w:p w14:paraId="2C5DA8FB" w14:textId="77777777" w:rsidR="00FE0E4C" w:rsidRPr="00DB6155" w:rsidRDefault="00FE0E4C" w:rsidP="00FE0E4C">
            <w:pPr>
              <w:spacing w:line="360" w:lineRule="auto"/>
              <w:jc w:val="center"/>
              <w:rPr>
                <w:sz w:val="26"/>
                <w:szCs w:val="26"/>
              </w:rPr>
            </w:pPr>
            <w:r w:rsidRPr="00DB6155">
              <w:rPr>
                <w:sz w:val="26"/>
                <w:szCs w:val="26"/>
              </w:rPr>
              <w:t>0</w:t>
            </w:r>
          </w:p>
        </w:tc>
      </w:tr>
      <w:tr w:rsidR="00FE0E4C" w:rsidRPr="002D036E" w14:paraId="2DBDD86E" w14:textId="77777777" w:rsidTr="00DA135B">
        <w:tc>
          <w:tcPr>
            <w:tcW w:w="1921" w:type="pct"/>
            <w:tcBorders>
              <w:top w:val="outset" w:sz="6" w:space="0" w:color="000000"/>
              <w:left w:val="outset" w:sz="6" w:space="0" w:color="000000"/>
              <w:bottom w:val="outset" w:sz="6" w:space="0" w:color="000000"/>
              <w:right w:val="outset" w:sz="6" w:space="0" w:color="000000"/>
            </w:tcBorders>
          </w:tcPr>
          <w:p w14:paraId="48736AD5" w14:textId="77777777" w:rsidR="00FE0E4C" w:rsidRPr="00DB6155" w:rsidRDefault="00FE0E4C" w:rsidP="00FE0E4C">
            <w:pPr>
              <w:spacing w:before="100" w:beforeAutospacing="1" w:after="100" w:afterAutospacing="1"/>
              <w:jc w:val="both"/>
              <w:rPr>
                <w:sz w:val="26"/>
                <w:szCs w:val="26"/>
              </w:rPr>
            </w:pPr>
            <w:r w:rsidRPr="00DB6155">
              <w:rPr>
                <w:sz w:val="26"/>
                <w:szCs w:val="26"/>
              </w:rPr>
              <w:t>5.3. pašvaldību budžets</w:t>
            </w:r>
          </w:p>
        </w:tc>
        <w:tc>
          <w:tcPr>
            <w:tcW w:w="590" w:type="pct"/>
            <w:vMerge/>
            <w:tcBorders>
              <w:top w:val="outset" w:sz="6" w:space="0" w:color="000000"/>
              <w:left w:val="outset" w:sz="6" w:space="0" w:color="000000"/>
              <w:bottom w:val="outset" w:sz="6" w:space="0" w:color="000000"/>
              <w:right w:val="outset" w:sz="6" w:space="0" w:color="000000"/>
            </w:tcBorders>
            <w:vAlign w:val="center"/>
          </w:tcPr>
          <w:p w14:paraId="0ED64127" w14:textId="77777777" w:rsidR="00FE0E4C" w:rsidRPr="00DB6155" w:rsidRDefault="00FE0E4C" w:rsidP="00FE0E4C">
            <w:pPr>
              <w:jc w:val="center"/>
              <w:rPr>
                <w:sz w:val="26"/>
                <w:szCs w:val="26"/>
              </w:rPr>
            </w:pPr>
          </w:p>
        </w:tc>
        <w:tc>
          <w:tcPr>
            <w:tcW w:w="614" w:type="pct"/>
            <w:tcBorders>
              <w:top w:val="outset" w:sz="6" w:space="0" w:color="000000"/>
              <w:left w:val="outset" w:sz="6" w:space="0" w:color="000000"/>
              <w:bottom w:val="outset" w:sz="6" w:space="0" w:color="000000"/>
              <w:right w:val="outset" w:sz="6" w:space="0" w:color="000000"/>
            </w:tcBorders>
          </w:tcPr>
          <w:p w14:paraId="4C8E2B7E" w14:textId="77777777" w:rsidR="00FE0E4C" w:rsidRPr="00DB6155" w:rsidRDefault="00FE0E4C" w:rsidP="00FE0E4C">
            <w:pPr>
              <w:spacing w:line="360" w:lineRule="auto"/>
              <w:jc w:val="center"/>
              <w:rPr>
                <w:sz w:val="26"/>
                <w:szCs w:val="26"/>
              </w:rPr>
            </w:pPr>
            <w:r w:rsidRPr="00DB6155">
              <w:rPr>
                <w:sz w:val="26"/>
                <w:szCs w:val="26"/>
              </w:rPr>
              <w:t>0</w:t>
            </w:r>
          </w:p>
        </w:tc>
        <w:tc>
          <w:tcPr>
            <w:tcW w:w="646" w:type="pct"/>
            <w:tcBorders>
              <w:top w:val="outset" w:sz="6" w:space="0" w:color="000000"/>
              <w:left w:val="outset" w:sz="6" w:space="0" w:color="000000"/>
              <w:bottom w:val="outset" w:sz="6" w:space="0" w:color="000000"/>
              <w:right w:val="outset" w:sz="6" w:space="0" w:color="000000"/>
            </w:tcBorders>
          </w:tcPr>
          <w:p w14:paraId="05274EB4" w14:textId="77777777" w:rsidR="00FE0E4C" w:rsidRPr="00DB6155" w:rsidRDefault="00FE0E4C" w:rsidP="00FE0E4C">
            <w:pPr>
              <w:spacing w:line="360" w:lineRule="auto"/>
              <w:jc w:val="center"/>
              <w:rPr>
                <w:sz w:val="26"/>
                <w:szCs w:val="26"/>
              </w:rPr>
            </w:pPr>
            <w:r w:rsidRPr="00DB6155">
              <w:rPr>
                <w:sz w:val="26"/>
                <w:szCs w:val="26"/>
              </w:rPr>
              <w:t>0</w:t>
            </w:r>
          </w:p>
        </w:tc>
        <w:tc>
          <w:tcPr>
            <w:tcW w:w="614" w:type="pct"/>
            <w:tcBorders>
              <w:top w:val="outset" w:sz="6" w:space="0" w:color="000000"/>
              <w:left w:val="outset" w:sz="6" w:space="0" w:color="000000"/>
              <w:bottom w:val="outset" w:sz="6" w:space="0" w:color="000000"/>
              <w:right w:val="outset" w:sz="6" w:space="0" w:color="000000"/>
            </w:tcBorders>
          </w:tcPr>
          <w:p w14:paraId="5002FF45" w14:textId="77777777" w:rsidR="00FE0E4C" w:rsidRPr="00DB6155" w:rsidRDefault="00FE0E4C" w:rsidP="00FE0E4C">
            <w:pPr>
              <w:spacing w:line="360" w:lineRule="auto"/>
              <w:jc w:val="center"/>
              <w:rPr>
                <w:sz w:val="26"/>
                <w:szCs w:val="26"/>
              </w:rPr>
            </w:pPr>
            <w:r w:rsidRPr="00DB6155">
              <w:rPr>
                <w:sz w:val="26"/>
                <w:szCs w:val="26"/>
              </w:rPr>
              <w:t>0</w:t>
            </w:r>
          </w:p>
        </w:tc>
        <w:tc>
          <w:tcPr>
            <w:tcW w:w="615" w:type="pct"/>
            <w:tcBorders>
              <w:top w:val="outset" w:sz="6" w:space="0" w:color="000000"/>
              <w:left w:val="outset" w:sz="6" w:space="0" w:color="000000"/>
              <w:bottom w:val="outset" w:sz="6" w:space="0" w:color="000000"/>
              <w:right w:val="outset" w:sz="6" w:space="0" w:color="000000"/>
            </w:tcBorders>
          </w:tcPr>
          <w:p w14:paraId="1E07D688" w14:textId="77777777" w:rsidR="00FE0E4C" w:rsidRPr="00DB6155" w:rsidRDefault="00FE0E4C" w:rsidP="00FE0E4C">
            <w:pPr>
              <w:spacing w:line="360" w:lineRule="auto"/>
              <w:jc w:val="center"/>
              <w:rPr>
                <w:sz w:val="26"/>
                <w:szCs w:val="26"/>
              </w:rPr>
            </w:pPr>
            <w:r w:rsidRPr="00DB6155">
              <w:rPr>
                <w:sz w:val="26"/>
                <w:szCs w:val="26"/>
              </w:rPr>
              <w:t>0</w:t>
            </w:r>
          </w:p>
        </w:tc>
      </w:tr>
      <w:tr w:rsidR="00FE0E4C" w:rsidRPr="002D036E" w14:paraId="134BDDBA" w14:textId="77777777" w:rsidTr="00DA135B">
        <w:tc>
          <w:tcPr>
            <w:tcW w:w="1921" w:type="pct"/>
            <w:tcBorders>
              <w:top w:val="outset" w:sz="6" w:space="0" w:color="000000"/>
              <w:left w:val="outset" w:sz="6" w:space="0" w:color="000000"/>
              <w:bottom w:val="outset" w:sz="6" w:space="0" w:color="000000"/>
              <w:right w:val="outset" w:sz="6" w:space="0" w:color="000000"/>
            </w:tcBorders>
          </w:tcPr>
          <w:p w14:paraId="6724B034" w14:textId="77777777" w:rsidR="00FE0E4C" w:rsidRPr="00DB6155" w:rsidRDefault="00FE0E4C" w:rsidP="00FE0E4C">
            <w:pPr>
              <w:spacing w:before="100" w:beforeAutospacing="1" w:after="100" w:afterAutospacing="1"/>
              <w:jc w:val="both"/>
              <w:rPr>
                <w:sz w:val="26"/>
                <w:szCs w:val="26"/>
              </w:rPr>
            </w:pPr>
            <w:r w:rsidRPr="00DB6155">
              <w:rPr>
                <w:sz w:val="26"/>
                <w:szCs w:val="26"/>
              </w:rPr>
              <w:lastRenderedPageBreak/>
              <w:t>6. Detalizēts ieņēmumu un izdevumu aprēķins (ja nepieciešams, detalizētu ieņēmumu un izdevumu aprēķinu var pievienot anotācijas pielikumā):</w:t>
            </w:r>
          </w:p>
        </w:tc>
        <w:tc>
          <w:tcPr>
            <w:tcW w:w="3079" w:type="pct"/>
            <w:gridSpan w:val="5"/>
            <w:vMerge w:val="restart"/>
            <w:tcBorders>
              <w:top w:val="outset" w:sz="6" w:space="0" w:color="000000"/>
              <w:left w:val="outset" w:sz="6" w:space="0" w:color="000000"/>
              <w:bottom w:val="outset" w:sz="6" w:space="0" w:color="000000"/>
              <w:right w:val="outset" w:sz="6" w:space="0" w:color="000000"/>
            </w:tcBorders>
            <w:vAlign w:val="center"/>
          </w:tcPr>
          <w:p w14:paraId="3A26D9AA" w14:textId="5D5389AB" w:rsidR="00FE0E4C" w:rsidRPr="00DB6155" w:rsidRDefault="00FE0E4C" w:rsidP="00FE0E4C">
            <w:pPr>
              <w:jc w:val="both"/>
              <w:rPr>
                <w:rFonts w:eastAsiaTheme="minorHAnsi" w:cstheme="minorBidi"/>
                <w:sz w:val="26"/>
                <w:szCs w:val="26"/>
                <w:lang w:eastAsia="en-US"/>
              </w:rPr>
            </w:pPr>
            <w:r w:rsidRPr="00DB6155">
              <w:rPr>
                <w:rFonts w:eastAsiaTheme="minorHAnsi" w:cstheme="minorBidi"/>
                <w:sz w:val="26"/>
                <w:szCs w:val="26"/>
                <w:lang w:eastAsia="en-US"/>
              </w:rPr>
              <w:t xml:space="preserve">Ieviešot Likumprojektu, VAS “Latvijas Loto” līdzšinējais izložu skaits un izložu ieņēmumu un laimestu fondu plānotais apmērs paliks pašreizējā apmērā, saglabājot izložu nodokļa un nodevu ieņēmumus plānotajā apmērā. </w:t>
            </w:r>
          </w:p>
          <w:p w14:paraId="7F792286" w14:textId="23BDCFC6" w:rsidR="00FE0E4C" w:rsidRPr="00DB6155" w:rsidRDefault="00FE0E4C" w:rsidP="00FE0E4C">
            <w:pPr>
              <w:jc w:val="both"/>
              <w:rPr>
                <w:rFonts w:eastAsiaTheme="minorHAnsi" w:cstheme="minorBidi"/>
                <w:sz w:val="26"/>
                <w:szCs w:val="26"/>
                <w:u w:val="single"/>
                <w:lang w:eastAsia="en-US"/>
              </w:rPr>
            </w:pPr>
            <w:r w:rsidRPr="00DB6155">
              <w:rPr>
                <w:rFonts w:eastAsiaTheme="minorHAnsi" w:cstheme="minorBidi"/>
                <w:sz w:val="26"/>
                <w:szCs w:val="26"/>
                <w:lang w:eastAsia="en-US"/>
              </w:rPr>
              <w:t xml:space="preserve">Pēc Likumprojekta pieņemšanas VAS “Latvijas Loto” plāno uzsākt jaunu, modernu izložu organizēšanu, kas paredz, ka tiks organizētas gan izlozes ar augstu laimestu fondu, kur laimestu fonds </w:t>
            </w:r>
            <w:r w:rsidR="00DA135B">
              <w:rPr>
                <w:rFonts w:eastAsiaTheme="minorHAnsi" w:cstheme="minorBidi"/>
                <w:sz w:val="26"/>
                <w:szCs w:val="26"/>
                <w:lang w:eastAsia="en-US"/>
              </w:rPr>
              <w:t>veidos vairāk nekā 60 procentus</w:t>
            </w:r>
            <w:r w:rsidRPr="00DB6155">
              <w:rPr>
                <w:rFonts w:eastAsiaTheme="minorHAnsi" w:cstheme="minorBidi"/>
                <w:sz w:val="26"/>
                <w:szCs w:val="26"/>
                <w:lang w:eastAsia="en-US"/>
              </w:rPr>
              <w:t xml:space="preserve"> no iemaksātās dalības maksas, gan interaktīvās izlozes. </w:t>
            </w:r>
          </w:p>
          <w:p w14:paraId="652E71BA" w14:textId="77777777" w:rsidR="00FE0E4C" w:rsidRPr="00DB6155" w:rsidRDefault="00FE0E4C" w:rsidP="00FE0E4C">
            <w:pPr>
              <w:jc w:val="both"/>
              <w:rPr>
                <w:rFonts w:eastAsiaTheme="minorHAnsi" w:cstheme="minorBidi"/>
                <w:sz w:val="26"/>
                <w:szCs w:val="26"/>
                <w:u w:val="single"/>
                <w:lang w:eastAsia="en-US"/>
              </w:rPr>
            </w:pPr>
          </w:p>
          <w:p w14:paraId="41CDE0EF" w14:textId="77777777" w:rsidR="00FE0E4C" w:rsidRPr="00DB6155" w:rsidRDefault="00FE0E4C" w:rsidP="00FE0E4C">
            <w:pPr>
              <w:jc w:val="both"/>
              <w:rPr>
                <w:rFonts w:eastAsiaTheme="minorHAnsi" w:cstheme="minorBidi"/>
                <w:sz w:val="26"/>
                <w:szCs w:val="26"/>
                <w:u w:val="single"/>
                <w:lang w:eastAsia="en-US"/>
              </w:rPr>
            </w:pPr>
            <w:r w:rsidRPr="00DB6155">
              <w:rPr>
                <w:rFonts w:eastAsiaTheme="minorHAnsi" w:cstheme="minorBidi"/>
                <w:sz w:val="26"/>
                <w:szCs w:val="26"/>
                <w:u w:val="single"/>
                <w:lang w:eastAsia="en-US"/>
              </w:rPr>
              <w:t>Izložu nodoklis un nodeva</w:t>
            </w:r>
          </w:p>
          <w:p w14:paraId="123B0E0A" w14:textId="77777777" w:rsidR="00FE0E4C" w:rsidRPr="00DB6155" w:rsidRDefault="00FE0E4C" w:rsidP="00FE0E4C">
            <w:pPr>
              <w:jc w:val="both"/>
              <w:rPr>
                <w:rFonts w:eastAsiaTheme="minorHAnsi" w:cstheme="minorBidi"/>
                <w:sz w:val="26"/>
                <w:szCs w:val="26"/>
                <w:lang w:eastAsia="en-US"/>
              </w:rPr>
            </w:pPr>
            <w:r w:rsidRPr="00DB6155">
              <w:rPr>
                <w:rFonts w:eastAsiaTheme="minorHAnsi" w:cstheme="minorBidi"/>
                <w:sz w:val="26"/>
                <w:szCs w:val="26"/>
                <w:lang w:eastAsia="en-US"/>
              </w:rPr>
              <w:t>2017. gadā VAS “Latvijas Loto” papildus plāno organizēt 1 momentloteriju (3 gadu garumā līdz 2019. gadam, turpmāk citu momentloteriju) un ar 2018. gadu plāno organizēt 1 valsts mēroga izlozi un 1 interaktīvo izlozi.</w:t>
            </w:r>
          </w:p>
          <w:p w14:paraId="7E96479B" w14:textId="4C4361EF" w:rsidR="00FE0E4C" w:rsidRPr="00DB6155" w:rsidRDefault="00FE0E4C" w:rsidP="00FE0E4C">
            <w:pPr>
              <w:jc w:val="both"/>
              <w:rPr>
                <w:rFonts w:eastAsiaTheme="minorHAnsi" w:cstheme="minorBidi"/>
                <w:sz w:val="26"/>
                <w:szCs w:val="26"/>
                <w:lang w:eastAsia="en-US"/>
              </w:rPr>
            </w:pPr>
            <w:r w:rsidRPr="00DB6155">
              <w:rPr>
                <w:rFonts w:eastAsiaTheme="minorHAnsi" w:cstheme="minorBidi"/>
                <w:sz w:val="26"/>
                <w:szCs w:val="26"/>
                <w:lang w:eastAsia="en-US"/>
              </w:rPr>
              <w:t xml:space="preserve">VAS “Latvijas Loto” plāno, ka, uzsākot jauno izložu (arī </w:t>
            </w:r>
            <w:proofErr w:type="spellStart"/>
            <w:r w:rsidRPr="00DB6155">
              <w:rPr>
                <w:rFonts w:eastAsiaTheme="minorHAnsi" w:cstheme="minorBidi"/>
                <w:sz w:val="26"/>
                <w:szCs w:val="26"/>
                <w:lang w:eastAsia="en-US"/>
              </w:rPr>
              <w:t>mometloteriju</w:t>
            </w:r>
            <w:proofErr w:type="spellEnd"/>
            <w:r w:rsidRPr="00DB6155">
              <w:rPr>
                <w:rFonts w:eastAsiaTheme="minorHAnsi" w:cstheme="minorBidi"/>
                <w:sz w:val="26"/>
                <w:szCs w:val="26"/>
                <w:lang w:eastAsia="en-US"/>
              </w:rPr>
              <w:t>) organizēšanu, 2017. gadā rastos papildu ieņēmumi no izlozēm ar laimestu fondu virs 60 procentiem 1 667 000 </w:t>
            </w:r>
            <w:proofErr w:type="spellStart"/>
            <w:r w:rsidRPr="00DB6155">
              <w:rPr>
                <w:rFonts w:eastAsiaTheme="minorHAnsi" w:cstheme="minorBidi"/>
                <w:i/>
                <w:sz w:val="26"/>
                <w:szCs w:val="26"/>
                <w:lang w:eastAsia="en-US"/>
              </w:rPr>
              <w:t>euro</w:t>
            </w:r>
            <w:proofErr w:type="spellEnd"/>
            <w:r w:rsidRPr="00DB6155">
              <w:rPr>
                <w:rFonts w:eastAsiaTheme="minorHAnsi" w:cstheme="minorBidi"/>
                <w:sz w:val="26"/>
                <w:szCs w:val="26"/>
                <w:lang w:eastAsia="en-US"/>
              </w:rPr>
              <w:t xml:space="preserve">, 2018. gadā rastos papildu ieņēmumi no interaktīvajām izlozēm un </w:t>
            </w:r>
            <w:r w:rsidR="00594765" w:rsidRPr="00DB6155">
              <w:rPr>
                <w:rFonts w:eastAsiaTheme="minorHAnsi" w:cstheme="minorBidi"/>
                <w:sz w:val="26"/>
                <w:szCs w:val="26"/>
                <w:lang w:eastAsia="en-US"/>
              </w:rPr>
              <w:t>izlozēm ar laimestu fondu virs 60 procentiem</w:t>
            </w:r>
            <w:r w:rsidRPr="00DB6155">
              <w:rPr>
                <w:rFonts w:eastAsiaTheme="minorHAnsi" w:cstheme="minorBidi"/>
                <w:sz w:val="26"/>
                <w:szCs w:val="26"/>
                <w:lang w:eastAsia="en-US"/>
              </w:rPr>
              <w:t xml:space="preserve"> 3 067 000 </w:t>
            </w:r>
            <w:proofErr w:type="spellStart"/>
            <w:r w:rsidRPr="00DB6155">
              <w:rPr>
                <w:rFonts w:eastAsiaTheme="minorHAnsi" w:cstheme="minorBidi"/>
                <w:i/>
                <w:sz w:val="26"/>
                <w:szCs w:val="26"/>
                <w:lang w:eastAsia="en-US"/>
              </w:rPr>
              <w:t>euro</w:t>
            </w:r>
            <w:proofErr w:type="spellEnd"/>
            <w:r w:rsidRPr="00DB6155">
              <w:rPr>
                <w:rFonts w:eastAsiaTheme="minorHAnsi" w:cstheme="minorBidi"/>
                <w:sz w:val="26"/>
                <w:szCs w:val="26"/>
                <w:lang w:eastAsia="en-US"/>
              </w:rPr>
              <w:t xml:space="preserve"> un 2019. gadā </w:t>
            </w:r>
            <w:r w:rsidR="00594765" w:rsidRPr="00DB6155">
              <w:rPr>
                <w:rFonts w:eastAsiaTheme="minorHAnsi" w:cstheme="minorBidi"/>
                <w:sz w:val="26"/>
                <w:szCs w:val="26"/>
                <w:lang w:eastAsia="en-US"/>
              </w:rPr>
              <w:t xml:space="preserve">rastos papildu ieņēmumi no interaktīvajām izlozēm un izlozēm ar laimestu fondu virs 60 procentiem </w:t>
            </w:r>
            <w:r w:rsidRPr="00DB6155">
              <w:rPr>
                <w:rFonts w:eastAsiaTheme="minorHAnsi" w:cstheme="minorBidi"/>
                <w:sz w:val="26"/>
                <w:szCs w:val="26"/>
                <w:lang w:eastAsia="en-US"/>
              </w:rPr>
              <w:t>3 267 000 </w:t>
            </w:r>
            <w:proofErr w:type="spellStart"/>
            <w:r w:rsidRPr="00DB6155">
              <w:rPr>
                <w:rFonts w:eastAsiaTheme="minorHAnsi" w:cstheme="minorBidi"/>
                <w:i/>
                <w:sz w:val="26"/>
                <w:szCs w:val="26"/>
                <w:lang w:eastAsia="en-US"/>
              </w:rPr>
              <w:t>euro</w:t>
            </w:r>
            <w:proofErr w:type="spellEnd"/>
            <w:r w:rsidRPr="00DB6155">
              <w:rPr>
                <w:rFonts w:eastAsiaTheme="minorHAnsi" w:cstheme="minorBidi"/>
                <w:sz w:val="26"/>
                <w:szCs w:val="26"/>
                <w:lang w:eastAsia="en-US"/>
              </w:rPr>
              <w:t xml:space="preserve"> apmērā. </w:t>
            </w:r>
          </w:p>
          <w:p w14:paraId="66460B6E" w14:textId="31A00CEF" w:rsidR="00FE0E4C" w:rsidRPr="00DB6155" w:rsidRDefault="00FE0E4C" w:rsidP="00FE0E4C">
            <w:pPr>
              <w:jc w:val="both"/>
              <w:rPr>
                <w:rFonts w:eastAsiaTheme="minorHAnsi" w:cstheme="minorBidi"/>
                <w:sz w:val="26"/>
                <w:szCs w:val="26"/>
                <w:lang w:eastAsia="en-US"/>
              </w:rPr>
            </w:pPr>
            <w:r w:rsidRPr="00DB6155">
              <w:rPr>
                <w:rFonts w:eastAsiaTheme="minorHAnsi" w:cstheme="minorBidi"/>
                <w:sz w:val="26"/>
                <w:szCs w:val="26"/>
                <w:lang w:eastAsia="en-US"/>
              </w:rPr>
              <w:t>VAS “Latvijas Loto” plānotās laimestu izmaksas būs 65</w:t>
            </w:r>
            <w:r w:rsidR="00594765" w:rsidRPr="00DB6155">
              <w:rPr>
                <w:rFonts w:eastAsiaTheme="minorHAnsi" w:cstheme="minorBidi"/>
                <w:sz w:val="26"/>
                <w:szCs w:val="26"/>
                <w:lang w:eastAsia="en-US"/>
              </w:rPr>
              <w:t xml:space="preserve"> procentu</w:t>
            </w:r>
            <w:r w:rsidRPr="00DB6155">
              <w:rPr>
                <w:rFonts w:eastAsiaTheme="minorHAnsi" w:cstheme="minorBidi"/>
                <w:sz w:val="26"/>
                <w:szCs w:val="26"/>
                <w:lang w:eastAsia="en-US"/>
              </w:rPr>
              <w:t xml:space="preserve"> apmērā no izložu ieņēmumiem.</w:t>
            </w:r>
          </w:p>
          <w:p w14:paraId="28315A32" w14:textId="77777777" w:rsidR="00FE0E4C" w:rsidRPr="00DB6155" w:rsidRDefault="00FE0E4C" w:rsidP="00FE0E4C">
            <w:pPr>
              <w:jc w:val="both"/>
              <w:rPr>
                <w:rFonts w:eastAsiaTheme="minorHAnsi" w:cstheme="minorBidi"/>
                <w:sz w:val="26"/>
                <w:szCs w:val="26"/>
                <w:lang w:eastAsia="en-US"/>
              </w:rPr>
            </w:pPr>
          </w:p>
          <w:tbl>
            <w:tblPr>
              <w:tblStyle w:val="TableGrid"/>
              <w:tblW w:w="0" w:type="auto"/>
              <w:tblLook w:val="04A0" w:firstRow="1" w:lastRow="0" w:firstColumn="1" w:lastColumn="0" w:noHBand="0" w:noVBand="1"/>
            </w:tblPr>
            <w:tblGrid>
              <w:gridCol w:w="2438"/>
              <w:gridCol w:w="1096"/>
              <w:gridCol w:w="1102"/>
              <w:gridCol w:w="1096"/>
            </w:tblGrid>
            <w:tr w:rsidR="00FE0E4C" w:rsidRPr="00DB6155" w14:paraId="5A66D40D" w14:textId="77777777" w:rsidTr="00E65CF8">
              <w:trPr>
                <w:trHeight w:val="225"/>
              </w:trPr>
              <w:tc>
                <w:tcPr>
                  <w:tcW w:w="2750" w:type="dxa"/>
                </w:tcPr>
                <w:p w14:paraId="085E04D6" w14:textId="77777777" w:rsidR="00FE0E4C" w:rsidRPr="00DB6155" w:rsidRDefault="00FE0E4C" w:rsidP="00B8226C">
                  <w:pPr>
                    <w:framePr w:hSpace="180" w:wrap="around" w:vAnchor="text" w:hAnchor="margin" w:x="-52" w:y="151"/>
                    <w:jc w:val="both"/>
                    <w:rPr>
                      <w:sz w:val="22"/>
                      <w:szCs w:val="22"/>
                    </w:rPr>
                  </w:pPr>
                </w:p>
              </w:tc>
              <w:tc>
                <w:tcPr>
                  <w:tcW w:w="1005" w:type="dxa"/>
                </w:tcPr>
                <w:p w14:paraId="19EC42F6" w14:textId="77777777" w:rsidR="00FE0E4C" w:rsidRPr="00DB6155" w:rsidRDefault="00FE0E4C" w:rsidP="00B8226C">
                  <w:pPr>
                    <w:framePr w:hSpace="180" w:wrap="around" w:vAnchor="text" w:hAnchor="margin" w:x="-52" w:y="151"/>
                    <w:jc w:val="both"/>
                    <w:rPr>
                      <w:sz w:val="22"/>
                      <w:szCs w:val="22"/>
                    </w:rPr>
                  </w:pPr>
                  <w:r w:rsidRPr="00DB6155">
                    <w:rPr>
                      <w:sz w:val="22"/>
                      <w:szCs w:val="22"/>
                    </w:rPr>
                    <w:t>2017</w:t>
                  </w:r>
                </w:p>
              </w:tc>
              <w:tc>
                <w:tcPr>
                  <w:tcW w:w="1105" w:type="dxa"/>
                </w:tcPr>
                <w:p w14:paraId="17D19A35" w14:textId="77777777" w:rsidR="00FE0E4C" w:rsidRPr="00DB6155" w:rsidRDefault="00FE0E4C" w:rsidP="00B8226C">
                  <w:pPr>
                    <w:framePr w:hSpace="180" w:wrap="around" w:vAnchor="text" w:hAnchor="margin" w:x="-52" w:y="151"/>
                    <w:jc w:val="both"/>
                    <w:rPr>
                      <w:sz w:val="22"/>
                      <w:szCs w:val="22"/>
                    </w:rPr>
                  </w:pPr>
                  <w:r w:rsidRPr="00DB6155">
                    <w:rPr>
                      <w:sz w:val="22"/>
                      <w:szCs w:val="22"/>
                    </w:rPr>
                    <w:t>2018</w:t>
                  </w:r>
                </w:p>
              </w:tc>
              <w:tc>
                <w:tcPr>
                  <w:tcW w:w="1009" w:type="dxa"/>
                </w:tcPr>
                <w:p w14:paraId="5F1597A1" w14:textId="77777777" w:rsidR="00FE0E4C" w:rsidRPr="00DB6155" w:rsidRDefault="00FE0E4C" w:rsidP="00B8226C">
                  <w:pPr>
                    <w:framePr w:hSpace="180" w:wrap="around" w:vAnchor="text" w:hAnchor="margin" w:x="-52" w:y="151"/>
                    <w:jc w:val="both"/>
                    <w:rPr>
                      <w:sz w:val="22"/>
                      <w:szCs w:val="22"/>
                    </w:rPr>
                  </w:pPr>
                  <w:r w:rsidRPr="00DB6155">
                    <w:rPr>
                      <w:sz w:val="22"/>
                      <w:szCs w:val="22"/>
                    </w:rPr>
                    <w:t>2019</w:t>
                  </w:r>
                </w:p>
              </w:tc>
            </w:tr>
            <w:tr w:rsidR="00FE0E4C" w:rsidRPr="00DB6155" w14:paraId="1786B283" w14:textId="77777777" w:rsidTr="00E65CF8">
              <w:trPr>
                <w:trHeight w:val="437"/>
              </w:trPr>
              <w:tc>
                <w:tcPr>
                  <w:tcW w:w="2750" w:type="dxa"/>
                </w:tcPr>
                <w:p w14:paraId="35E1EB63" w14:textId="77777777" w:rsidR="00FE0E4C" w:rsidRPr="00DB6155" w:rsidRDefault="00FE0E4C" w:rsidP="00B8226C">
                  <w:pPr>
                    <w:framePr w:hSpace="180" w:wrap="around" w:vAnchor="text" w:hAnchor="margin" w:x="-52" w:y="151"/>
                    <w:jc w:val="both"/>
                    <w:rPr>
                      <w:sz w:val="22"/>
                      <w:szCs w:val="22"/>
                    </w:rPr>
                  </w:pPr>
                  <w:r w:rsidRPr="00DB6155">
                    <w:rPr>
                      <w:sz w:val="22"/>
                      <w:szCs w:val="22"/>
                    </w:rPr>
                    <w:t>Plānotais neto apgrozījums (</w:t>
                  </w:r>
                  <w:proofErr w:type="spellStart"/>
                  <w:r w:rsidRPr="00DB6155">
                    <w:rPr>
                      <w:i/>
                      <w:sz w:val="22"/>
                      <w:szCs w:val="22"/>
                    </w:rPr>
                    <w:t>euro</w:t>
                  </w:r>
                  <w:proofErr w:type="spellEnd"/>
                  <w:r w:rsidRPr="00DB6155">
                    <w:rPr>
                      <w:sz w:val="22"/>
                      <w:szCs w:val="22"/>
                    </w:rPr>
                    <w:t xml:space="preserve">), t.sk., </w:t>
                  </w:r>
                </w:p>
              </w:tc>
              <w:tc>
                <w:tcPr>
                  <w:tcW w:w="1005" w:type="dxa"/>
                </w:tcPr>
                <w:p w14:paraId="371007B0" w14:textId="77777777" w:rsidR="00FE0E4C" w:rsidRPr="00DB6155" w:rsidRDefault="00FE0E4C" w:rsidP="00B8226C">
                  <w:pPr>
                    <w:framePr w:hSpace="180" w:wrap="around" w:vAnchor="text" w:hAnchor="margin" w:x="-52" w:y="151"/>
                    <w:jc w:val="both"/>
                    <w:rPr>
                      <w:sz w:val="22"/>
                      <w:szCs w:val="22"/>
                    </w:rPr>
                  </w:pPr>
                  <w:r w:rsidRPr="00DB6155">
                    <w:rPr>
                      <w:sz w:val="22"/>
                      <w:szCs w:val="22"/>
                    </w:rPr>
                    <w:t>1 667 000</w:t>
                  </w:r>
                </w:p>
              </w:tc>
              <w:tc>
                <w:tcPr>
                  <w:tcW w:w="1105" w:type="dxa"/>
                </w:tcPr>
                <w:p w14:paraId="7D03B2CA" w14:textId="77777777" w:rsidR="00FE0E4C" w:rsidRPr="00DB6155" w:rsidRDefault="00FE0E4C" w:rsidP="00B8226C">
                  <w:pPr>
                    <w:framePr w:hSpace="180" w:wrap="around" w:vAnchor="text" w:hAnchor="margin" w:x="-52" w:y="151"/>
                    <w:jc w:val="both"/>
                    <w:rPr>
                      <w:sz w:val="22"/>
                      <w:szCs w:val="22"/>
                    </w:rPr>
                  </w:pPr>
                  <w:r w:rsidRPr="00DB6155">
                    <w:rPr>
                      <w:sz w:val="22"/>
                      <w:szCs w:val="22"/>
                    </w:rPr>
                    <w:t>3 067 000</w:t>
                  </w:r>
                </w:p>
              </w:tc>
              <w:tc>
                <w:tcPr>
                  <w:tcW w:w="1009" w:type="dxa"/>
                </w:tcPr>
                <w:p w14:paraId="11EEF702" w14:textId="77777777" w:rsidR="00FE0E4C" w:rsidRPr="00DB6155" w:rsidRDefault="00FE0E4C" w:rsidP="00B8226C">
                  <w:pPr>
                    <w:framePr w:hSpace="180" w:wrap="around" w:vAnchor="text" w:hAnchor="margin" w:x="-52" w:y="151"/>
                    <w:tabs>
                      <w:tab w:val="left" w:pos="780"/>
                    </w:tabs>
                    <w:jc w:val="both"/>
                    <w:rPr>
                      <w:sz w:val="22"/>
                      <w:szCs w:val="22"/>
                    </w:rPr>
                  </w:pPr>
                  <w:r w:rsidRPr="00DB6155">
                    <w:rPr>
                      <w:sz w:val="22"/>
                      <w:szCs w:val="22"/>
                    </w:rPr>
                    <w:t>3 267 000</w:t>
                  </w:r>
                </w:p>
              </w:tc>
            </w:tr>
            <w:tr w:rsidR="00FE0E4C" w:rsidRPr="00DB6155" w14:paraId="39932300" w14:textId="77777777" w:rsidTr="00E65CF8">
              <w:trPr>
                <w:trHeight w:val="398"/>
              </w:trPr>
              <w:tc>
                <w:tcPr>
                  <w:tcW w:w="2750" w:type="dxa"/>
                </w:tcPr>
                <w:p w14:paraId="257B1A91" w14:textId="77777777" w:rsidR="00FE0E4C" w:rsidRPr="00DB6155" w:rsidRDefault="00FE0E4C" w:rsidP="00B8226C">
                  <w:pPr>
                    <w:framePr w:hSpace="180" w:wrap="around" w:vAnchor="text" w:hAnchor="margin" w:x="-52" w:y="151"/>
                    <w:jc w:val="right"/>
                    <w:rPr>
                      <w:i/>
                      <w:sz w:val="22"/>
                      <w:szCs w:val="22"/>
                    </w:rPr>
                  </w:pPr>
                  <w:r w:rsidRPr="00DB6155">
                    <w:rPr>
                      <w:i/>
                      <w:sz w:val="22"/>
                      <w:szCs w:val="22"/>
                    </w:rPr>
                    <w:t>Starptautiskās sporta izlozes / interaktīvās izlozes</w:t>
                  </w:r>
                </w:p>
              </w:tc>
              <w:tc>
                <w:tcPr>
                  <w:tcW w:w="1005" w:type="dxa"/>
                </w:tcPr>
                <w:p w14:paraId="7EB6F162" w14:textId="77777777" w:rsidR="00FE0E4C" w:rsidRPr="00DB6155" w:rsidRDefault="00FE0E4C" w:rsidP="00B8226C">
                  <w:pPr>
                    <w:framePr w:hSpace="180" w:wrap="around" w:vAnchor="text" w:hAnchor="margin" w:x="-52" w:y="151"/>
                    <w:jc w:val="both"/>
                    <w:rPr>
                      <w:i/>
                      <w:sz w:val="22"/>
                      <w:szCs w:val="22"/>
                    </w:rPr>
                  </w:pPr>
                </w:p>
              </w:tc>
              <w:tc>
                <w:tcPr>
                  <w:tcW w:w="1105" w:type="dxa"/>
                </w:tcPr>
                <w:p w14:paraId="4B572C18" w14:textId="77777777" w:rsidR="00FE0E4C" w:rsidRPr="00DB6155" w:rsidRDefault="00FE0E4C" w:rsidP="00B8226C">
                  <w:pPr>
                    <w:framePr w:hSpace="180" w:wrap="around" w:vAnchor="text" w:hAnchor="margin" w:x="-52" w:y="151"/>
                    <w:jc w:val="both"/>
                    <w:rPr>
                      <w:i/>
                      <w:sz w:val="22"/>
                      <w:szCs w:val="22"/>
                    </w:rPr>
                  </w:pPr>
                  <w:r w:rsidRPr="00DB6155">
                    <w:rPr>
                      <w:i/>
                      <w:sz w:val="22"/>
                      <w:szCs w:val="22"/>
                    </w:rPr>
                    <w:t>1 400 000</w:t>
                  </w:r>
                </w:p>
              </w:tc>
              <w:tc>
                <w:tcPr>
                  <w:tcW w:w="1009" w:type="dxa"/>
                </w:tcPr>
                <w:p w14:paraId="6A437958" w14:textId="77777777" w:rsidR="00FE0E4C" w:rsidRPr="00DB6155" w:rsidRDefault="00FE0E4C" w:rsidP="00B8226C">
                  <w:pPr>
                    <w:framePr w:hSpace="180" w:wrap="around" w:vAnchor="text" w:hAnchor="margin" w:x="-52" w:y="151"/>
                    <w:jc w:val="both"/>
                    <w:rPr>
                      <w:i/>
                      <w:sz w:val="22"/>
                      <w:szCs w:val="22"/>
                    </w:rPr>
                  </w:pPr>
                  <w:r w:rsidRPr="00DB6155">
                    <w:rPr>
                      <w:i/>
                      <w:sz w:val="22"/>
                      <w:szCs w:val="22"/>
                    </w:rPr>
                    <w:t>1 600 000</w:t>
                  </w:r>
                </w:p>
              </w:tc>
            </w:tr>
            <w:tr w:rsidR="00FE0E4C" w:rsidRPr="00DB6155" w14:paraId="76341A73" w14:textId="77777777" w:rsidTr="00E65CF8">
              <w:trPr>
                <w:trHeight w:val="610"/>
              </w:trPr>
              <w:tc>
                <w:tcPr>
                  <w:tcW w:w="2750" w:type="dxa"/>
                </w:tcPr>
                <w:p w14:paraId="5CB27E68" w14:textId="77777777" w:rsidR="00FE0E4C" w:rsidRPr="00DB6155" w:rsidRDefault="00FE0E4C" w:rsidP="00B8226C">
                  <w:pPr>
                    <w:framePr w:hSpace="180" w:wrap="around" w:vAnchor="text" w:hAnchor="margin" w:x="-52" w:y="151"/>
                    <w:jc w:val="right"/>
                    <w:rPr>
                      <w:i/>
                      <w:sz w:val="22"/>
                      <w:szCs w:val="22"/>
                    </w:rPr>
                  </w:pPr>
                  <w:r w:rsidRPr="00DB6155">
                    <w:rPr>
                      <w:i/>
                      <w:sz w:val="22"/>
                      <w:szCs w:val="22"/>
                    </w:rPr>
                    <w:t xml:space="preserve">Izlozes ar laimestu fondu virs 60% (no 2017. līdz 2019. gadam Simtgades loterija, turpmāk cita momentloterija) </w:t>
                  </w:r>
                </w:p>
              </w:tc>
              <w:tc>
                <w:tcPr>
                  <w:tcW w:w="1005" w:type="dxa"/>
                </w:tcPr>
                <w:p w14:paraId="46A83997" w14:textId="77777777" w:rsidR="00FE0E4C" w:rsidRPr="00DB6155" w:rsidRDefault="00FE0E4C" w:rsidP="00B8226C">
                  <w:pPr>
                    <w:framePr w:hSpace="180" w:wrap="around" w:vAnchor="text" w:hAnchor="margin" w:x="-52" w:y="151"/>
                    <w:jc w:val="both"/>
                    <w:rPr>
                      <w:i/>
                      <w:sz w:val="22"/>
                      <w:szCs w:val="22"/>
                    </w:rPr>
                  </w:pPr>
                  <w:r w:rsidRPr="00DB6155">
                    <w:rPr>
                      <w:i/>
                      <w:sz w:val="22"/>
                      <w:szCs w:val="22"/>
                    </w:rPr>
                    <w:t>1 667 000</w:t>
                  </w:r>
                </w:p>
              </w:tc>
              <w:tc>
                <w:tcPr>
                  <w:tcW w:w="1105" w:type="dxa"/>
                </w:tcPr>
                <w:p w14:paraId="3EB63F94" w14:textId="77777777" w:rsidR="00FE0E4C" w:rsidRPr="00DB6155" w:rsidRDefault="00FE0E4C" w:rsidP="00B8226C">
                  <w:pPr>
                    <w:framePr w:hSpace="180" w:wrap="around" w:vAnchor="text" w:hAnchor="margin" w:x="-52" w:y="151"/>
                    <w:jc w:val="both"/>
                    <w:rPr>
                      <w:i/>
                      <w:sz w:val="22"/>
                      <w:szCs w:val="22"/>
                    </w:rPr>
                  </w:pPr>
                  <w:r w:rsidRPr="00DB6155">
                    <w:rPr>
                      <w:i/>
                      <w:sz w:val="22"/>
                      <w:szCs w:val="22"/>
                    </w:rPr>
                    <w:t>1 667 000</w:t>
                  </w:r>
                </w:p>
              </w:tc>
              <w:tc>
                <w:tcPr>
                  <w:tcW w:w="1009" w:type="dxa"/>
                </w:tcPr>
                <w:p w14:paraId="70B1F5EB" w14:textId="77777777" w:rsidR="00FE0E4C" w:rsidRPr="00DB6155" w:rsidRDefault="00FE0E4C" w:rsidP="00B8226C">
                  <w:pPr>
                    <w:framePr w:hSpace="180" w:wrap="around" w:vAnchor="text" w:hAnchor="margin" w:x="-52" w:y="151"/>
                    <w:jc w:val="both"/>
                    <w:rPr>
                      <w:i/>
                      <w:sz w:val="22"/>
                      <w:szCs w:val="22"/>
                    </w:rPr>
                  </w:pPr>
                  <w:r w:rsidRPr="00DB6155">
                    <w:rPr>
                      <w:i/>
                      <w:sz w:val="22"/>
                      <w:szCs w:val="22"/>
                    </w:rPr>
                    <w:t>1 667 000</w:t>
                  </w:r>
                </w:p>
              </w:tc>
            </w:tr>
          </w:tbl>
          <w:p w14:paraId="47E7A523" w14:textId="77777777" w:rsidR="00FE0E4C" w:rsidRPr="00DB6155" w:rsidRDefault="00FE0E4C" w:rsidP="00FE0E4C">
            <w:pPr>
              <w:jc w:val="both"/>
              <w:rPr>
                <w:sz w:val="26"/>
                <w:szCs w:val="26"/>
              </w:rPr>
            </w:pPr>
          </w:p>
          <w:p w14:paraId="1CB71731" w14:textId="77777777" w:rsidR="00FE0E4C" w:rsidRPr="00DB6155" w:rsidRDefault="00FE0E4C" w:rsidP="00FE0E4C">
            <w:pPr>
              <w:jc w:val="both"/>
              <w:rPr>
                <w:rFonts w:eastAsiaTheme="minorHAnsi" w:cstheme="minorBidi"/>
                <w:i/>
                <w:sz w:val="26"/>
                <w:szCs w:val="26"/>
                <w:lang w:eastAsia="en-US"/>
              </w:rPr>
            </w:pPr>
            <w:r w:rsidRPr="00DB6155">
              <w:rPr>
                <w:rFonts w:eastAsiaTheme="minorHAnsi" w:cstheme="minorBidi"/>
                <w:i/>
                <w:sz w:val="26"/>
                <w:szCs w:val="26"/>
                <w:lang w:eastAsia="en-US"/>
              </w:rPr>
              <w:t>Fiskālā ietekme ieņēmumiem no izložu nodokļa</w:t>
            </w:r>
          </w:p>
          <w:p w14:paraId="370186B9" w14:textId="77777777" w:rsidR="00FE0E4C" w:rsidRPr="00DB6155" w:rsidRDefault="00FE0E4C" w:rsidP="00FE0E4C">
            <w:pPr>
              <w:jc w:val="both"/>
              <w:rPr>
                <w:rFonts w:eastAsiaTheme="minorHAnsi" w:cstheme="minorBidi"/>
                <w:sz w:val="26"/>
                <w:szCs w:val="26"/>
                <w:lang w:eastAsia="en-US"/>
              </w:rPr>
            </w:pPr>
            <w:r w:rsidRPr="00DB6155">
              <w:rPr>
                <w:rFonts w:eastAsiaTheme="minorHAnsi" w:cstheme="minorBidi"/>
                <w:sz w:val="26"/>
                <w:szCs w:val="26"/>
                <w:lang w:eastAsia="en-US"/>
              </w:rPr>
              <w:t>2017. gads</w:t>
            </w:r>
          </w:p>
          <w:p w14:paraId="509A2B77" w14:textId="77777777" w:rsidR="00FE0E4C" w:rsidRPr="00DB6155" w:rsidRDefault="00FE0E4C" w:rsidP="00FE0E4C">
            <w:pPr>
              <w:jc w:val="both"/>
              <w:rPr>
                <w:rFonts w:eastAsiaTheme="minorHAnsi" w:cstheme="minorBidi"/>
                <w:sz w:val="26"/>
                <w:szCs w:val="26"/>
                <w:lang w:eastAsia="en-US"/>
              </w:rPr>
            </w:pPr>
            <w:r w:rsidRPr="00DB6155">
              <w:rPr>
                <w:rFonts w:eastAsiaTheme="minorHAnsi" w:cstheme="minorBidi"/>
                <w:sz w:val="26"/>
                <w:szCs w:val="26"/>
                <w:lang w:eastAsia="en-US"/>
              </w:rPr>
              <w:t>(1 667 000 </w:t>
            </w:r>
            <w:proofErr w:type="spellStart"/>
            <w:r w:rsidRPr="00DB6155">
              <w:rPr>
                <w:rFonts w:eastAsiaTheme="minorHAnsi" w:cstheme="minorBidi"/>
                <w:i/>
                <w:sz w:val="26"/>
                <w:szCs w:val="26"/>
                <w:lang w:eastAsia="en-US"/>
              </w:rPr>
              <w:t>euro</w:t>
            </w:r>
            <w:proofErr w:type="spellEnd"/>
            <w:r w:rsidRPr="00DB6155">
              <w:rPr>
                <w:rFonts w:eastAsiaTheme="minorHAnsi" w:cstheme="minorBidi"/>
                <w:sz w:val="26"/>
                <w:szCs w:val="26"/>
                <w:lang w:eastAsia="en-US"/>
              </w:rPr>
              <w:t xml:space="preserve"> (papildus ieņēmumi) - (1 667 000 </w:t>
            </w:r>
            <w:proofErr w:type="spellStart"/>
            <w:r w:rsidRPr="00DB6155">
              <w:rPr>
                <w:rFonts w:eastAsiaTheme="minorHAnsi" w:cstheme="minorBidi"/>
                <w:i/>
                <w:sz w:val="26"/>
                <w:szCs w:val="26"/>
                <w:lang w:eastAsia="en-US"/>
              </w:rPr>
              <w:t>euro</w:t>
            </w:r>
            <w:proofErr w:type="spellEnd"/>
            <w:r w:rsidRPr="00DB6155">
              <w:rPr>
                <w:rFonts w:eastAsiaTheme="minorHAnsi" w:cstheme="minorBidi"/>
                <w:i/>
                <w:sz w:val="26"/>
                <w:szCs w:val="26"/>
                <w:lang w:eastAsia="en-US"/>
              </w:rPr>
              <w:t xml:space="preserve"> </w:t>
            </w:r>
            <w:r w:rsidRPr="00DB6155">
              <w:rPr>
                <w:rFonts w:eastAsiaTheme="minorHAnsi" w:cstheme="minorBidi"/>
                <w:sz w:val="26"/>
                <w:szCs w:val="26"/>
                <w:lang w:eastAsia="en-US"/>
              </w:rPr>
              <w:t>* 65%) (izmaksāto laimestu kopsumma)) *10% (nodokļa likme) = 58 345 </w:t>
            </w:r>
            <w:proofErr w:type="spellStart"/>
            <w:r w:rsidRPr="00DB6155">
              <w:rPr>
                <w:rFonts w:eastAsiaTheme="minorHAnsi" w:cstheme="minorBidi"/>
                <w:i/>
                <w:sz w:val="26"/>
                <w:szCs w:val="26"/>
                <w:lang w:eastAsia="en-US"/>
              </w:rPr>
              <w:t>euro</w:t>
            </w:r>
            <w:proofErr w:type="spellEnd"/>
            <w:r w:rsidRPr="00DB6155">
              <w:rPr>
                <w:rFonts w:eastAsiaTheme="minorHAnsi" w:cstheme="minorBidi"/>
                <w:sz w:val="26"/>
                <w:szCs w:val="26"/>
                <w:lang w:eastAsia="en-US"/>
              </w:rPr>
              <w:t xml:space="preserve"> </w:t>
            </w:r>
          </w:p>
          <w:p w14:paraId="45826047" w14:textId="77777777" w:rsidR="00FE0E4C" w:rsidRPr="00DB6155" w:rsidRDefault="00FE0E4C" w:rsidP="00FE0E4C">
            <w:pPr>
              <w:jc w:val="both"/>
              <w:rPr>
                <w:rFonts w:eastAsiaTheme="minorHAnsi" w:cstheme="minorBidi"/>
                <w:sz w:val="26"/>
                <w:szCs w:val="26"/>
                <w:lang w:eastAsia="en-US"/>
              </w:rPr>
            </w:pPr>
            <w:r w:rsidRPr="00DB6155">
              <w:rPr>
                <w:rFonts w:eastAsiaTheme="minorHAnsi" w:cstheme="minorBidi"/>
                <w:sz w:val="26"/>
                <w:szCs w:val="26"/>
                <w:lang w:eastAsia="en-US"/>
              </w:rPr>
              <w:t>2018. gads</w:t>
            </w:r>
          </w:p>
          <w:p w14:paraId="35B45AC9" w14:textId="77777777" w:rsidR="00FE0E4C" w:rsidRPr="00DB6155" w:rsidRDefault="00FE0E4C" w:rsidP="00FE0E4C">
            <w:pPr>
              <w:jc w:val="both"/>
              <w:rPr>
                <w:rFonts w:eastAsiaTheme="minorHAnsi" w:cstheme="minorBidi"/>
                <w:sz w:val="26"/>
                <w:szCs w:val="26"/>
                <w:lang w:eastAsia="en-US"/>
              </w:rPr>
            </w:pPr>
            <w:r w:rsidRPr="00DB6155">
              <w:rPr>
                <w:rFonts w:eastAsiaTheme="minorHAnsi" w:cstheme="minorBidi"/>
                <w:sz w:val="26"/>
                <w:szCs w:val="26"/>
                <w:lang w:eastAsia="en-US"/>
              </w:rPr>
              <w:lastRenderedPageBreak/>
              <w:t>(3 067 000 </w:t>
            </w:r>
            <w:proofErr w:type="spellStart"/>
            <w:r w:rsidRPr="00DB6155">
              <w:rPr>
                <w:rFonts w:eastAsiaTheme="minorHAnsi" w:cstheme="minorBidi"/>
                <w:i/>
                <w:sz w:val="26"/>
                <w:szCs w:val="26"/>
                <w:lang w:eastAsia="en-US"/>
              </w:rPr>
              <w:t>euro</w:t>
            </w:r>
            <w:proofErr w:type="spellEnd"/>
            <w:r w:rsidRPr="00DB6155">
              <w:rPr>
                <w:rFonts w:eastAsiaTheme="minorHAnsi" w:cstheme="minorBidi"/>
                <w:sz w:val="26"/>
                <w:szCs w:val="26"/>
                <w:lang w:eastAsia="en-US"/>
              </w:rPr>
              <w:t xml:space="preserve"> (papildus ieņēmumi) - (3 067 000 </w:t>
            </w:r>
            <w:proofErr w:type="spellStart"/>
            <w:r w:rsidRPr="00DB6155">
              <w:rPr>
                <w:rFonts w:eastAsiaTheme="minorHAnsi" w:cstheme="minorBidi"/>
                <w:i/>
                <w:sz w:val="26"/>
                <w:szCs w:val="26"/>
                <w:lang w:eastAsia="en-US"/>
              </w:rPr>
              <w:t>euro</w:t>
            </w:r>
            <w:proofErr w:type="spellEnd"/>
            <w:r w:rsidRPr="00DB6155">
              <w:rPr>
                <w:rFonts w:eastAsiaTheme="minorHAnsi" w:cstheme="minorBidi"/>
                <w:i/>
                <w:sz w:val="26"/>
                <w:szCs w:val="26"/>
                <w:lang w:eastAsia="en-US"/>
              </w:rPr>
              <w:t xml:space="preserve"> </w:t>
            </w:r>
            <w:r w:rsidRPr="00DB6155">
              <w:rPr>
                <w:rFonts w:eastAsiaTheme="minorHAnsi" w:cstheme="minorBidi"/>
                <w:sz w:val="26"/>
                <w:szCs w:val="26"/>
                <w:lang w:eastAsia="en-US"/>
              </w:rPr>
              <w:t>* 65%) (izmaksāto laimestu kopsumma)) *10% (nodokļa likme) = 107 345 </w:t>
            </w:r>
            <w:proofErr w:type="spellStart"/>
            <w:r w:rsidRPr="00DB6155">
              <w:rPr>
                <w:rFonts w:eastAsiaTheme="minorHAnsi" w:cstheme="minorBidi"/>
                <w:i/>
                <w:sz w:val="26"/>
                <w:szCs w:val="26"/>
                <w:lang w:eastAsia="en-US"/>
              </w:rPr>
              <w:t>euro</w:t>
            </w:r>
            <w:proofErr w:type="spellEnd"/>
            <w:r w:rsidRPr="00DB6155">
              <w:rPr>
                <w:rFonts w:eastAsiaTheme="minorHAnsi" w:cstheme="minorBidi"/>
                <w:sz w:val="26"/>
                <w:szCs w:val="26"/>
                <w:lang w:eastAsia="en-US"/>
              </w:rPr>
              <w:t xml:space="preserve"> </w:t>
            </w:r>
          </w:p>
          <w:p w14:paraId="630BA670" w14:textId="77777777" w:rsidR="00FE0E4C" w:rsidRPr="00DB6155" w:rsidRDefault="00FE0E4C" w:rsidP="00FE0E4C">
            <w:pPr>
              <w:jc w:val="both"/>
              <w:rPr>
                <w:rFonts w:eastAsiaTheme="minorHAnsi" w:cstheme="minorBidi"/>
                <w:sz w:val="26"/>
                <w:szCs w:val="26"/>
                <w:lang w:eastAsia="en-US"/>
              </w:rPr>
            </w:pPr>
            <w:r w:rsidRPr="00DB6155">
              <w:rPr>
                <w:rFonts w:eastAsiaTheme="minorHAnsi" w:cstheme="minorBidi"/>
                <w:sz w:val="26"/>
                <w:szCs w:val="26"/>
                <w:lang w:eastAsia="en-US"/>
              </w:rPr>
              <w:t>2019. gads</w:t>
            </w:r>
          </w:p>
          <w:p w14:paraId="50FCF339" w14:textId="77777777" w:rsidR="00FE0E4C" w:rsidRPr="00DB6155" w:rsidRDefault="00FE0E4C" w:rsidP="00FE0E4C">
            <w:pPr>
              <w:jc w:val="both"/>
              <w:rPr>
                <w:rFonts w:eastAsiaTheme="minorHAnsi" w:cstheme="minorBidi"/>
                <w:sz w:val="26"/>
                <w:szCs w:val="26"/>
                <w:lang w:eastAsia="en-US"/>
              </w:rPr>
            </w:pPr>
            <w:r w:rsidRPr="00DB6155">
              <w:rPr>
                <w:rFonts w:eastAsiaTheme="minorHAnsi" w:cstheme="minorBidi"/>
                <w:sz w:val="26"/>
                <w:szCs w:val="26"/>
                <w:lang w:eastAsia="en-US"/>
              </w:rPr>
              <w:t>(3 267 000 </w:t>
            </w:r>
            <w:proofErr w:type="spellStart"/>
            <w:r w:rsidRPr="00DB6155">
              <w:rPr>
                <w:rFonts w:eastAsiaTheme="minorHAnsi" w:cstheme="minorBidi"/>
                <w:i/>
                <w:sz w:val="26"/>
                <w:szCs w:val="26"/>
                <w:lang w:eastAsia="en-US"/>
              </w:rPr>
              <w:t>euro</w:t>
            </w:r>
            <w:proofErr w:type="spellEnd"/>
            <w:r w:rsidRPr="00DB6155">
              <w:rPr>
                <w:rFonts w:eastAsiaTheme="minorHAnsi" w:cstheme="minorBidi"/>
                <w:sz w:val="26"/>
                <w:szCs w:val="26"/>
                <w:lang w:eastAsia="en-US"/>
              </w:rPr>
              <w:t xml:space="preserve"> (papildus ieņēmumi) - (3 267 000 </w:t>
            </w:r>
            <w:proofErr w:type="spellStart"/>
            <w:r w:rsidRPr="00DB6155">
              <w:rPr>
                <w:rFonts w:eastAsiaTheme="minorHAnsi" w:cstheme="minorBidi"/>
                <w:i/>
                <w:sz w:val="26"/>
                <w:szCs w:val="26"/>
                <w:lang w:eastAsia="en-US"/>
              </w:rPr>
              <w:t>euro</w:t>
            </w:r>
            <w:proofErr w:type="spellEnd"/>
            <w:r w:rsidRPr="00DB6155">
              <w:rPr>
                <w:rFonts w:eastAsiaTheme="minorHAnsi" w:cstheme="minorBidi"/>
                <w:i/>
                <w:sz w:val="26"/>
                <w:szCs w:val="26"/>
                <w:lang w:eastAsia="en-US"/>
              </w:rPr>
              <w:t xml:space="preserve"> </w:t>
            </w:r>
            <w:r w:rsidRPr="00DB6155">
              <w:rPr>
                <w:rFonts w:eastAsiaTheme="minorHAnsi" w:cstheme="minorBidi"/>
                <w:sz w:val="26"/>
                <w:szCs w:val="26"/>
                <w:lang w:eastAsia="en-US"/>
              </w:rPr>
              <w:t>* 65%) (izmaksāto laimestu kopsumma)) *10% (nodokļa likme) = 114 345 </w:t>
            </w:r>
            <w:proofErr w:type="spellStart"/>
            <w:r w:rsidRPr="00DB6155">
              <w:rPr>
                <w:rFonts w:eastAsiaTheme="minorHAnsi" w:cstheme="minorBidi"/>
                <w:i/>
                <w:sz w:val="26"/>
                <w:szCs w:val="26"/>
                <w:lang w:eastAsia="en-US"/>
              </w:rPr>
              <w:t>euro</w:t>
            </w:r>
            <w:proofErr w:type="spellEnd"/>
            <w:r w:rsidRPr="00DB6155">
              <w:rPr>
                <w:rFonts w:eastAsiaTheme="minorHAnsi" w:cstheme="minorBidi"/>
                <w:sz w:val="26"/>
                <w:szCs w:val="26"/>
                <w:lang w:eastAsia="en-US"/>
              </w:rPr>
              <w:t xml:space="preserve"> </w:t>
            </w:r>
          </w:p>
          <w:p w14:paraId="130BB810" w14:textId="77777777" w:rsidR="00FE0E4C" w:rsidRPr="00DB6155" w:rsidRDefault="00FE0E4C" w:rsidP="00FE0E4C">
            <w:pPr>
              <w:jc w:val="both"/>
              <w:rPr>
                <w:rFonts w:eastAsiaTheme="minorHAnsi" w:cstheme="minorBidi"/>
                <w:sz w:val="26"/>
                <w:szCs w:val="26"/>
                <w:lang w:eastAsia="en-US"/>
              </w:rPr>
            </w:pPr>
          </w:p>
          <w:p w14:paraId="43A0F5EF" w14:textId="77777777" w:rsidR="00FE0E4C" w:rsidRPr="00DB6155" w:rsidRDefault="00FE0E4C" w:rsidP="00FE0E4C">
            <w:pPr>
              <w:jc w:val="both"/>
              <w:rPr>
                <w:rFonts w:eastAsiaTheme="minorHAnsi" w:cstheme="minorBidi"/>
                <w:i/>
                <w:sz w:val="26"/>
                <w:szCs w:val="26"/>
                <w:lang w:eastAsia="en-US"/>
              </w:rPr>
            </w:pPr>
            <w:r w:rsidRPr="00DB6155">
              <w:rPr>
                <w:rFonts w:eastAsiaTheme="minorHAnsi" w:cstheme="minorBidi"/>
                <w:i/>
                <w:sz w:val="26"/>
                <w:szCs w:val="26"/>
                <w:lang w:eastAsia="en-US"/>
              </w:rPr>
              <w:t>Fiskālā ietekme ieņēmumiem no izložu un azartspēļu nodevas</w:t>
            </w:r>
          </w:p>
          <w:p w14:paraId="1107AD8A" w14:textId="77777777" w:rsidR="00FE0E4C" w:rsidRPr="00DB6155" w:rsidRDefault="00FE0E4C" w:rsidP="00FE0E4C">
            <w:pPr>
              <w:jc w:val="both"/>
              <w:rPr>
                <w:rFonts w:eastAsiaTheme="minorHAnsi" w:cstheme="minorBidi"/>
                <w:sz w:val="26"/>
                <w:szCs w:val="26"/>
                <w:lang w:eastAsia="en-US"/>
              </w:rPr>
            </w:pPr>
            <w:r w:rsidRPr="00DB6155">
              <w:rPr>
                <w:rFonts w:eastAsiaTheme="minorHAnsi" w:cstheme="minorBidi"/>
                <w:sz w:val="26"/>
                <w:szCs w:val="26"/>
                <w:lang w:eastAsia="en-US"/>
              </w:rPr>
              <w:t>2017. gads</w:t>
            </w:r>
          </w:p>
          <w:p w14:paraId="6E994732" w14:textId="77777777" w:rsidR="00FE0E4C" w:rsidRPr="00DB6155" w:rsidRDefault="00FE0E4C" w:rsidP="00FE0E4C">
            <w:pPr>
              <w:jc w:val="both"/>
              <w:rPr>
                <w:rFonts w:eastAsiaTheme="minorHAnsi" w:cstheme="minorBidi"/>
                <w:sz w:val="26"/>
                <w:szCs w:val="26"/>
                <w:lang w:eastAsia="en-US"/>
              </w:rPr>
            </w:pPr>
            <w:r w:rsidRPr="00DB6155">
              <w:rPr>
                <w:rFonts w:eastAsiaTheme="minorHAnsi" w:cstheme="minorBidi"/>
                <w:sz w:val="26"/>
                <w:szCs w:val="26"/>
                <w:lang w:eastAsia="en-US"/>
              </w:rPr>
              <w:t>1 * 1 000 </w:t>
            </w:r>
            <w:proofErr w:type="spellStart"/>
            <w:r w:rsidRPr="00DB6155">
              <w:rPr>
                <w:rFonts w:eastAsiaTheme="minorHAnsi" w:cstheme="minorBidi"/>
                <w:i/>
                <w:sz w:val="26"/>
                <w:szCs w:val="26"/>
                <w:lang w:eastAsia="en-US"/>
              </w:rPr>
              <w:t>euro</w:t>
            </w:r>
            <w:proofErr w:type="spellEnd"/>
            <w:r w:rsidRPr="00DB6155">
              <w:rPr>
                <w:rFonts w:eastAsiaTheme="minorHAnsi" w:cstheme="minorBidi"/>
                <w:sz w:val="26"/>
                <w:szCs w:val="26"/>
                <w:lang w:eastAsia="en-US"/>
              </w:rPr>
              <w:t xml:space="preserve"> (nodeva par valsts mēroga momentloteriju) = 1 000 </w:t>
            </w:r>
            <w:proofErr w:type="spellStart"/>
            <w:r w:rsidRPr="00DB6155">
              <w:rPr>
                <w:rFonts w:eastAsiaTheme="minorHAnsi" w:cstheme="minorBidi"/>
                <w:i/>
                <w:sz w:val="26"/>
                <w:szCs w:val="26"/>
                <w:lang w:eastAsia="en-US"/>
              </w:rPr>
              <w:t>euro</w:t>
            </w:r>
            <w:proofErr w:type="spellEnd"/>
            <w:r w:rsidRPr="00DB6155">
              <w:rPr>
                <w:rFonts w:eastAsiaTheme="minorHAnsi" w:cstheme="minorBidi"/>
                <w:sz w:val="26"/>
                <w:szCs w:val="26"/>
                <w:lang w:eastAsia="en-US"/>
              </w:rPr>
              <w:t xml:space="preserve"> </w:t>
            </w:r>
          </w:p>
          <w:p w14:paraId="094D2E9F" w14:textId="77777777" w:rsidR="00FE0E4C" w:rsidRPr="00DB6155" w:rsidRDefault="00FE0E4C" w:rsidP="00FE0E4C">
            <w:pPr>
              <w:jc w:val="both"/>
              <w:rPr>
                <w:rFonts w:eastAsiaTheme="minorHAnsi" w:cstheme="minorBidi"/>
                <w:sz w:val="26"/>
                <w:szCs w:val="26"/>
                <w:lang w:eastAsia="en-US"/>
              </w:rPr>
            </w:pPr>
            <w:r w:rsidRPr="00DB6155">
              <w:rPr>
                <w:rFonts w:eastAsiaTheme="minorHAnsi" w:cstheme="minorBidi"/>
                <w:sz w:val="26"/>
                <w:szCs w:val="26"/>
                <w:lang w:eastAsia="en-US"/>
              </w:rPr>
              <w:t>2018. un 2019.gads</w:t>
            </w:r>
          </w:p>
          <w:p w14:paraId="71023B23" w14:textId="77777777" w:rsidR="00FE0E4C" w:rsidRPr="00DB6155" w:rsidRDefault="00FE0E4C" w:rsidP="00FE0E4C">
            <w:pPr>
              <w:jc w:val="both"/>
              <w:rPr>
                <w:rFonts w:eastAsiaTheme="minorHAnsi" w:cstheme="minorBidi"/>
                <w:sz w:val="26"/>
                <w:szCs w:val="26"/>
                <w:lang w:eastAsia="en-US"/>
              </w:rPr>
            </w:pPr>
            <w:r w:rsidRPr="00DB6155">
              <w:rPr>
                <w:rFonts w:eastAsiaTheme="minorHAnsi" w:cstheme="minorBidi"/>
                <w:sz w:val="26"/>
                <w:szCs w:val="26"/>
                <w:lang w:eastAsia="en-US"/>
              </w:rPr>
              <w:t>1*14 230  </w:t>
            </w:r>
            <w:proofErr w:type="spellStart"/>
            <w:r w:rsidRPr="00DB6155">
              <w:rPr>
                <w:rFonts w:eastAsiaTheme="minorHAnsi" w:cstheme="minorBidi"/>
                <w:i/>
                <w:sz w:val="26"/>
                <w:szCs w:val="26"/>
                <w:lang w:eastAsia="en-US"/>
              </w:rPr>
              <w:t>euro</w:t>
            </w:r>
            <w:proofErr w:type="spellEnd"/>
            <w:r w:rsidRPr="00DB6155">
              <w:rPr>
                <w:rFonts w:eastAsiaTheme="minorHAnsi" w:cstheme="minorBidi"/>
                <w:sz w:val="26"/>
                <w:szCs w:val="26"/>
                <w:lang w:eastAsia="en-US"/>
              </w:rPr>
              <w:t xml:space="preserve"> (nodeva par valsts mēroga izlozēm) + 1*10 000 (nodeva par valsts mēroga interaktīvajām izlozēm internetā) = 24 230 </w:t>
            </w:r>
            <w:proofErr w:type="spellStart"/>
            <w:r w:rsidRPr="00DB6155">
              <w:rPr>
                <w:rFonts w:eastAsiaTheme="minorHAnsi" w:cstheme="minorBidi"/>
                <w:i/>
                <w:sz w:val="26"/>
                <w:szCs w:val="26"/>
                <w:lang w:eastAsia="en-US"/>
              </w:rPr>
              <w:t>euro</w:t>
            </w:r>
            <w:proofErr w:type="spellEnd"/>
            <w:r w:rsidRPr="00DB6155">
              <w:rPr>
                <w:rFonts w:eastAsiaTheme="minorHAnsi" w:cstheme="minorBidi"/>
                <w:sz w:val="26"/>
                <w:szCs w:val="26"/>
                <w:lang w:eastAsia="en-US"/>
              </w:rPr>
              <w:t xml:space="preserve"> </w:t>
            </w:r>
          </w:p>
          <w:p w14:paraId="7DA3A273" w14:textId="77777777" w:rsidR="00FE0E4C" w:rsidRPr="00DB6155" w:rsidRDefault="00FE0E4C" w:rsidP="00FE0E4C">
            <w:pPr>
              <w:jc w:val="both"/>
              <w:rPr>
                <w:rFonts w:eastAsiaTheme="minorHAnsi" w:cstheme="minorBidi"/>
                <w:sz w:val="26"/>
                <w:szCs w:val="26"/>
                <w:lang w:eastAsia="en-US"/>
              </w:rPr>
            </w:pPr>
          </w:p>
          <w:p w14:paraId="099C15FC" w14:textId="77777777" w:rsidR="00FE0E4C" w:rsidRPr="00DB6155" w:rsidRDefault="00FE0E4C" w:rsidP="00FE0E4C">
            <w:pPr>
              <w:jc w:val="both"/>
              <w:rPr>
                <w:rFonts w:eastAsiaTheme="minorHAnsi" w:cstheme="minorBidi"/>
                <w:sz w:val="26"/>
                <w:szCs w:val="26"/>
                <w:u w:val="single"/>
                <w:lang w:eastAsia="en-US"/>
              </w:rPr>
            </w:pPr>
            <w:r w:rsidRPr="00DB6155">
              <w:rPr>
                <w:rFonts w:eastAsiaTheme="minorHAnsi" w:cstheme="minorBidi"/>
                <w:sz w:val="26"/>
                <w:szCs w:val="26"/>
                <w:u w:val="single"/>
                <w:lang w:eastAsia="en-US"/>
              </w:rPr>
              <w:t>Maksājumi par valsts kapitāla izmantošanu</w:t>
            </w:r>
          </w:p>
          <w:p w14:paraId="44040FEE" w14:textId="77777777" w:rsidR="00FE0E4C" w:rsidRPr="00DB6155" w:rsidRDefault="00FE0E4C" w:rsidP="00FE0E4C">
            <w:pPr>
              <w:jc w:val="both"/>
              <w:rPr>
                <w:rFonts w:eastAsiaTheme="minorHAnsi" w:cstheme="minorBidi"/>
                <w:sz w:val="26"/>
                <w:szCs w:val="26"/>
                <w:lang w:eastAsia="en-US"/>
              </w:rPr>
            </w:pPr>
            <w:r w:rsidRPr="00DB6155">
              <w:rPr>
                <w:rFonts w:eastAsiaTheme="minorHAnsi" w:cstheme="minorBidi"/>
                <w:sz w:val="26"/>
                <w:szCs w:val="26"/>
                <w:lang w:eastAsia="en-US"/>
              </w:rPr>
              <w:t>Palielinoties VAS ”Latvijas Loto” apgrozījumam, pieaugs arī peļņa, līdz ar to VAS ”Latvijas Loto” prognozē, ka palielināsies maksājums par valsts kapitāla izmantošanu 2018. gadā par 66 680 </w:t>
            </w:r>
            <w:proofErr w:type="spellStart"/>
            <w:r w:rsidRPr="00DB6155">
              <w:rPr>
                <w:rFonts w:eastAsiaTheme="minorHAnsi" w:cstheme="minorBidi"/>
                <w:i/>
                <w:sz w:val="26"/>
                <w:szCs w:val="26"/>
                <w:lang w:eastAsia="en-US"/>
              </w:rPr>
              <w:t>euro</w:t>
            </w:r>
            <w:proofErr w:type="spellEnd"/>
            <w:r w:rsidRPr="00DB6155">
              <w:rPr>
                <w:rFonts w:eastAsiaTheme="minorHAnsi" w:cstheme="minorBidi"/>
                <w:sz w:val="26"/>
                <w:szCs w:val="26"/>
                <w:lang w:eastAsia="en-US"/>
              </w:rPr>
              <w:t xml:space="preserve"> un 2019. gadā par 128 814 </w:t>
            </w:r>
            <w:proofErr w:type="spellStart"/>
            <w:r w:rsidRPr="00DB6155">
              <w:rPr>
                <w:rFonts w:eastAsiaTheme="minorHAnsi" w:cstheme="minorBidi"/>
                <w:i/>
                <w:sz w:val="26"/>
                <w:szCs w:val="26"/>
                <w:lang w:eastAsia="en-US"/>
              </w:rPr>
              <w:t>euro</w:t>
            </w:r>
            <w:proofErr w:type="spellEnd"/>
            <w:r w:rsidRPr="00DB6155">
              <w:rPr>
                <w:rFonts w:eastAsiaTheme="minorHAnsi" w:cstheme="minorBidi"/>
                <w:i/>
                <w:sz w:val="26"/>
                <w:szCs w:val="26"/>
                <w:lang w:eastAsia="en-US"/>
              </w:rPr>
              <w:t xml:space="preserve"> </w:t>
            </w:r>
            <w:r w:rsidRPr="00DB6155">
              <w:rPr>
                <w:rFonts w:eastAsiaTheme="minorHAnsi" w:cstheme="minorBidi"/>
                <w:sz w:val="26"/>
                <w:szCs w:val="26"/>
                <w:lang w:eastAsia="en-US"/>
              </w:rPr>
              <w:t>(saskaņā ar Finanšu ministrijas sagatavoto priekšlikumu tiek paredzēts, ka dividendēs izmaksājamā peļņas daļa 2018. gadā (par 2017. gada pārskata gadu) būs 80%, 2019. gadā (par 2018. gada pārskata gadu) būs 70% no tīrās peļņas).</w:t>
            </w:r>
          </w:p>
          <w:p w14:paraId="6AE3FDD1" w14:textId="77777777" w:rsidR="00FE0E4C" w:rsidRPr="00DB6155" w:rsidRDefault="00FE0E4C" w:rsidP="00FE0E4C">
            <w:pPr>
              <w:jc w:val="both"/>
              <w:rPr>
                <w:rFonts w:eastAsiaTheme="minorHAnsi" w:cstheme="minorBidi"/>
                <w:sz w:val="26"/>
                <w:szCs w:val="26"/>
                <w:lang w:eastAsia="en-US"/>
              </w:rPr>
            </w:pPr>
          </w:p>
          <w:p w14:paraId="1C39E0F0" w14:textId="77777777" w:rsidR="00DB6155" w:rsidRPr="00DB6155" w:rsidRDefault="00DB6155" w:rsidP="00DB6155">
            <w:pPr>
              <w:jc w:val="both"/>
              <w:rPr>
                <w:rFonts w:eastAsiaTheme="minorHAnsi" w:cstheme="minorBidi"/>
                <w:b/>
                <w:sz w:val="26"/>
                <w:szCs w:val="26"/>
                <w:lang w:eastAsia="en-US"/>
              </w:rPr>
            </w:pPr>
            <w:r w:rsidRPr="00DB6155">
              <w:rPr>
                <w:rFonts w:eastAsiaTheme="minorHAnsi" w:cstheme="minorBidi"/>
                <w:b/>
                <w:sz w:val="26"/>
                <w:szCs w:val="26"/>
                <w:lang w:eastAsia="en-US"/>
              </w:rPr>
              <w:t xml:space="preserve">Fiskālā ietekme kopā, </w:t>
            </w:r>
            <w:proofErr w:type="spellStart"/>
            <w:r w:rsidRPr="00DB6155">
              <w:rPr>
                <w:rFonts w:eastAsiaTheme="minorHAnsi" w:cstheme="minorBidi"/>
                <w:b/>
                <w:i/>
                <w:sz w:val="26"/>
                <w:szCs w:val="26"/>
                <w:lang w:eastAsia="en-US"/>
              </w:rPr>
              <w:t>euro</w:t>
            </w:r>
            <w:proofErr w:type="spellEnd"/>
            <w:r w:rsidRPr="00DB6155">
              <w:rPr>
                <w:rFonts w:eastAsiaTheme="minorHAnsi" w:cstheme="minorBidi"/>
                <w:b/>
                <w:sz w:val="26"/>
                <w:szCs w:val="26"/>
                <w:lang w:eastAsia="en-US"/>
              </w:rPr>
              <w:t xml:space="preserve"> </w:t>
            </w:r>
          </w:p>
          <w:tbl>
            <w:tblPr>
              <w:tblW w:w="5223" w:type="dxa"/>
              <w:tblInd w:w="102" w:type="dxa"/>
              <w:tblLook w:val="04A0" w:firstRow="1" w:lastRow="0" w:firstColumn="1" w:lastColumn="0" w:noHBand="0" w:noVBand="1"/>
            </w:tblPr>
            <w:tblGrid>
              <w:gridCol w:w="2403"/>
              <w:gridCol w:w="940"/>
              <w:gridCol w:w="940"/>
              <w:gridCol w:w="940"/>
            </w:tblGrid>
            <w:tr w:rsidR="00DB6155" w:rsidRPr="00DB6155" w14:paraId="54E0ABC7" w14:textId="77777777" w:rsidTr="00517D4F">
              <w:trPr>
                <w:trHeight w:val="269"/>
              </w:trPr>
              <w:tc>
                <w:tcPr>
                  <w:tcW w:w="2403"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73772316" w14:textId="77777777" w:rsidR="00DB6155" w:rsidRPr="00DB6155" w:rsidRDefault="00DB6155" w:rsidP="00B8226C">
                  <w:pPr>
                    <w:framePr w:hSpace="180" w:wrap="around" w:vAnchor="text" w:hAnchor="margin" w:x="-52" w:y="151"/>
                    <w:rPr>
                      <w:color w:val="000000"/>
                      <w:sz w:val="22"/>
                      <w:szCs w:val="22"/>
                    </w:rPr>
                  </w:pPr>
                </w:p>
              </w:tc>
              <w:tc>
                <w:tcPr>
                  <w:tcW w:w="940" w:type="dxa"/>
                  <w:tcBorders>
                    <w:top w:val="single" w:sz="8" w:space="0" w:color="auto"/>
                    <w:left w:val="nil"/>
                    <w:bottom w:val="single" w:sz="4" w:space="0" w:color="auto"/>
                    <w:right w:val="single" w:sz="4" w:space="0" w:color="auto"/>
                  </w:tcBorders>
                  <w:shd w:val="clear" w:color="auto" w:fill="auto"/>
                  <w:noWrap/>
                  <w:vAlign w:val="bottom"/>
                  <w:hideMark/>
                </w:tcPr>
                <w:p w14:paraId="3C8A0345" w14:textId="77777777" w:rsidR="00DB6155" w:rsidRPr="00DB6155" w:rsidRDefault="00DB6155" w:rsidP="00B8226C">
                  <w:pPr>
                    <w:framePr w:hSpace="180" w:wrap="around" w:vAnchor="text" w:hAnchor="margin" w:x="-52" w:y="151"/>
                    <w:jc w:val="center"/>
                    <w:rPr>
                      <w:color w:val="000000"/>
                      <w:sz w:val="22"/>
                      <w:szCs w:val="22"/>
                    </w:rPr>
                  </w:pPr>
                  <w:r w:rsidRPr="00DB6155">
                    <w:rPr>
                      <w:color w:val="000000"/>
                      <w:sz w:val="22"/>
                      <w:szCs w:val="22"/>
                    </w:rPr>
                    <w:t>2017</w:t>
                  </w:r>
                </w:p>
              </w:tc>
              <w:tc>
                <w:tcPr>
                  <w:tcW w:w="940" w:type="dxa"/>
                  <w:tcBorders>
                    <w:top w:val="single" w:sz="8" w:space="0" w:color="auto"/>
                    <w:left w:val="nil"/>
                    <w:bottom w:val="single" w:sz="4" w:space="0" w:color="auto"/>
                    <w:right w:val="single" w:sz="4" w:space="0" w:color="auto"/>
                  </w:tcBorders>
                  <w:shd w:val="clear" w:color="auto" w:fill="auto"/>
                  <w:noWrap/>
                  <w:vAlign w:val="bottom"/>
                  <w:hideMark/>
                </w:tcPr>
                <w:p w14:paraId="15AC46B6" w14:textId="77777777" w:rsidR="00DB6155" w:rsidRPr="00DB6155" w:rsidRDefault="00DB6155" w:rsidP="00B8226C">
                  <w:pPr>
                    <w:framePr w:hSpace="180" w:wrap="around" w:vAnchor="text" w:hAnchor="margin" w:x="-52" w:y="151"/>
                    <w:jc w:val="center"/>
                    <w:rPr>
                      <w:color w:val="000000"/>
                      <w:sz w:val="22"/>
                      <w:szCs w:val="22"/>
                    </w:rPr>
                  </w:pPr>
                  <w:r w:rsidRPr="00DB6155">
                    <w:rPr>
                      <w:color w:val="000000"/>
                      <w:sz w:val="22"/>
                      <w:szCs w:val="22"/>
                    </w:rPr>
                    <w:t>2018</w:t>
                  </w:r>
                </w:p>
              </w:tc>
              <w:tc>
                <w:tcPr>
                  <w:tcW w:w="940" w:type="dxa"/>
                  <w:tcBorders>
                    <w:top w:val="single" w:sz="8" w:space="0" w:color="auto"/>
                    <w:left w:val="nil"/>
                    <w:bottom w:val="single" w:sz="4" w:space="0" w:color="auto"/>
                    <w:right w:val="single" w:sz="8" w:space="0" w:color="auto"/>
                  </w:tcBorders>
                  <w:shd w:val="clear" w:color="auto" w:fill="auto"/>
                  <w:noWrap/>
                  <w:vAlign w:val="bottom"/>
                  <w:hideMark/>
                </w:tcPr>
                <w:p w14:paraId="0D216307" w14:textId="77777777" w:rsidR="00DB6155" w:rsidRPr="00DB6155" w:rsidRDefault="00DB6155" w:rsidP="00B8226C">
                  <w:pPr>
                    <w:framePr w:hSpace="180" w:wrap="around" w:vAnchor="text" w:hAnchor="margin" w:x="-52" w:y="151"/>
                    <w:jc w:val="center"/>
                    <w:rPr>
                      <w:color w:val="000000"/>
                      <w:sz w:val="22"/>
                      <w:szCs w:val="22"/>
                    </w:rPr>
                  </w:pPr>
                  <w:r w:rsidRPr="00DB6155">
                    <w:rPr>
                      <w:color w:val="000000"/>
                      <w:sz w:val="22"/>
                      <w:szCs w:val="22"/>
                    </w:rPr>
                    <w:t>2019</w:t>
                  </w:r>
                </w:p>
              </w:tc>
            </w:tr>
            <w:tr w:rsidR="00DB6155" w:rsidRPr="00DB6155" w14:paraId="3647DCAB" w14:textId="77777777" w:rsidTr="00517D4F">
              <w:trPr>
                <w:trHeight w:val="269"/>
              </w:trPr>
              <w:tc>
                <w:tcPr>
                  <w:tcW w:w="2403" w:type="dxa"/>
                  <w:tcBorders>
                    <w:top w:val="nil"/>
                    <w:left w:val="single" w:sz="8" w:space="0" w:color="auto"/>
                    <w:bottom w:val="single" w:sz="4" w:space="0" w:color="auto"/>
                    <w:right w:val="single" w:sz="4" w:space="0" w:color="auto"/>
                  </w:tcBorders>
                  <w:shd w:val="clear" w:color="auto" w:fill="auto"/>
                  <w:noWrap/>
                  <w:vAlign w:val="bottom"/>
                  <w:hideMark/>
                </w:tcPr>
                <w:p w14:paraId="4A2ADFE3" w14:textId="77777777" w:rsidR="00DB6155" w:rsidRPr="00DB6155" w:rsidRDefault="00DB6155" w:rsidP="00B8226C">
                  <w:pPr>
                    <w:framePr w:hSpace="180" w:wrap="around" w:vAnchor="text" w:hAnchor="margin" w:x="-52" w:y="151"/>
                    <w:rPr>
                      <w:b/>
                      <w:color w:val="000000"/>
                      <w:sz w:val="22"/>
                      <w:szCs w:val="22"/>
                    </w:rPr>
                  </w:pPr>
                  <w:r w:rsidRPr="00DB6155">
                    <w:rPr>
                      <w:b/>
                      <w:color w:val="000000"/>
                      <w:sz w:val="22"/>
                      <w:szCs w:val="22"/>
                    </w:rPr>
                    <w:t>Fiskālā ietekme kopā, t.sk.,</w:t>
                  </w:r>
                </w:p>
              </w:tc>
              <w:tc>
                <w:tcPr>
                  <w:tcW w:w="940" w:type="dxa"/>
                  <w:tcBorders>
                    <w:top w:val="nil"/>
                    <w:left w:val="nil"/>
                    <w:bottom w:val="single" w:sz="4" w:space="0" w:color="auto"/>
                    <w:right w:val="single" w:sz="4" w:space="0" w:color="auto"/>
                  </w:tcBorders>
                  <w:shd w:val="clear" w:color="auto" w:fill="auto"/>
                  <w:noWrap/>
                  <w:vAlign w:val="bottom"/>
                  <w:hideMark/>
                </w:tcPr>
                <w:p w14:paraId="69DBE533" w14:textId="77777777" w:rsidR="00DB6155" w:rsidRPr="00DB6155" w:rsidRDefault="00DB6155" w:rsidP="00B8226C">
                  <w:pPr>
                    <w:framePr w:hSpace="180" w:wrap="around" w:vAnchor="text" w:hAnchor="margin" w:x="-52" w:y="151"/>
                    <w:jc w:val="center"/>
                    <w:rPr>
                      <w:b/>
                      <w:bCs/>
                      <w:color w:val="000000"/>
                      <w:sz w:val="22"/>
                      <w:szCs w:val="22"/>
                    </w:rPr>
                  </w:pPr>
                  <w:r w:rsidRPr="00DB6155">
                    <w:rPr>
                      <w:b/>
                      <w:bCs/>
                      <w:color w:val="000000"/>
                      <w:sz w:val="22"/>
                      <w:szCs w:val="22"/>
                    </w:rPr>
                    <w:t>59 345</w:t>
                  </w:r>
                </w:p>
              </w:tc>
              <w:tc>
                <w:tcPr>
                  <w:tcW w:w="940" w:type="dxa"/>
                  <w:tcBorders>
                    <w:top w:val="nil"/>
                    <w:left w:val="nil"/>
                    <w:bottom w:val="single" w:sz="4" w:space="0" w:color="auto"/>
                    <w:right w:val="single" w:sz="4" w:space="0" w:color="auto"/>
                  </w:tcBorders>
                  <w:shd w:val="clear" w:color="auto" w:fill="auto"/>
                  <w:noWrap/>
                  <w:vAlign w:val="bottom"/>
                  <w:hideMark/>
                </w:tcPr>
                <w:p w14:paraId="33F4B849" w14:textId="77777777" w:rsidR="00DB6155" w:rsidRPr="00DB6155" w:rsidRDefault="00DB6155" w:rsidP="00B8226C">
                  <w:pPr>
                    <w:framePr w:hSpace="180" w:wrap="around" w:vAnchor="text" w:hAnchor="margin" w:x="-52" w:y="151"/>
                    <w:jc w:val="center"/>
                    <w:rPr>
                      <w:b/>
                      <w:bCs/>
                      <w:color w:val="000000"/>
                      <w:sz w:val="22"/>
                      <w:szCs w:val="22"/>
                    </w:rPr>
                  </w:pPr>
                  <w:r w:rsidRPr="00DB6155">
                    <w:rPr>
                      <w:b/>
                      <w:bCs/>
                      <w:color w:val="000000"/>
                      <w:sz w:val="22"/>
                      <w:szCs w:val="22"/>
                    </w:rPr>
                    <w:t>198 255</w:t>
                  </w:r>
                </w:p>
              </w:tc>
              <w:tc>
                <w:tcPr>
                  <w:tcW w:w="940" w:type="dxa"/>
                  <w:tcBorders>
                    <w:top w:val="nil"/>
                    <w:left w:val="nil"/>
                    <w:bottom w:val="single" w:sz="4" w:space="0" w:color="auto"/>
                    <w:right w:val="single" w:sz="4" w:space="0" w:color="auto"/>
                  </w:tcBorders>
                  <w:shd w:val="clear" w:color="auto" w:fill="auto"/>
                  <w:noWrap/>
                  <w:vAlign w:val="bottom"/>
                  <w:hideMark/>
                </w:tcPr>
                <w:p w14:paraId="4E4E8B6E" w14:textId="77777777" w:rsidR="00DB6155" w:rsidRPr="00DB6155" w:rsidRDefault="00DB6155" w:rsidP="00B8226C">
                  <w:pPr>
                    <w:framePr w:hSpace="180" w:wrap="around" w:vAnchor="text" w:hAnchor="margin" w:x="-52" w:y="151"/>
                    <w:jc w:val="center"/>
                    <w:rPr>
                      <w:b/>
                      <w:bCs/>
                      <w:color w:val="000000"/>
                      <w:sz w:val="22"/>
                      <w:szCs w:val="22"/>
                    </w:rPr>
                  </w:pPr>
                  <w:r w:rsidRPr="00DB6155">
                    <w:rPr>
                      <w:b/>
                      <w:bCs/>
                      <w:color w:val="000000"/>
                      <w:sz w:val="22"/>
                      <w:szCs w:val="22"/>
                    </w:rPr>
                    <w:t>267 389</w:t>
                  </w:r>
                </w:p>
              </w:tc>
            </w:tr>
            <w:tr w:rsidR="00DB6155" w:rsidRPr="00DB6155" w14:paraId="1CF9A79F" w14:textId="77777777" w:rsidTr="00517D4F">
              <w:trPr>
                <w:trHeight w:val="269"/>
              </w:trPr>
              <w:tc>
                <w:tcPr>
                  <w:tcW w:w="2403" w:type="dxa"/>
                  <w:tcBorders>
                    <w:top w:val="nil"/>
                    <w:left w:val="single" w:sz="8" w:space="0" w:color="auto"/>
                    <w:bottom w:val="single" w:sz="4" w:space="0" w:color="auto"/>
                    <w:right w:val="single" w:sz="4" w:space="0" w:color="auto"/>
                  </w:tcBorders>
                  <w:shd w:val="clear" w:color="auto" w:fill="auto"/>
                  <w:noWrap/>
                  <w:vAlign w:val="bottom"/>
                  <w:hideMark/>
                </w:tcPr>
                <w:p w14:paraId="7DE96090" w14:textId="77777777" w:rsidR="00DB6155" w:rsidRPr="00DB6155" w:rsidRDefault="00DB6155" w:rsidP="00B8226C">
                  <w:pPr>
                    <w:framePr w:hSpace="180" w:wrap="around" w:vAnchor="text" w:hAnchor="margin" w:x="-52" w:y="151"/>
                    <w:jc w:val="right"/>
                    <w:rPr>
                      <w:color w:val="000000"/>
                      <w:sz w:val="22"/>
                      <w:szCs w:val="22"/>
                    </w:rPr>
                  </w:pPr>
                  <w:r w:rsidRPr="00DB6155">
                    <w:rPr>
                      <w:color w:val="000000"/>
                      <w:sz w:val="22"/>
                      <w:szCs w:val="22"/>
                    </w:rPr>
                    <w:t>Izložu nodoklis</w:t>
                  </w:r>
                </w:p>
              </w:tc>
              <w:tc>
                <w:tcPr>
                  <w:tcW w:w="940" w:type="dxa"/>
                  <w:tcBorders>
                    <w:top w:val="nil"/>
                    <w:left w:val="nil"/>
                    <w:bottom w:val="single" w:sz="4" w:space="0" w:color="auto"/>
                    <w:right w:val="single" w:sz="4" w:space="0" w:color="auto"/>
                  </w:tcBorders>
                  <w:shd w:val="clear" w:color="auto" w:fill="auto"/>
                  <w:noWrap/>
                  <w:vAlign w:val="bottom"/>
                  <w:hideMark/>
                </w:tcPr>
                <w:p w14:paraId="7D2A6959" w14:textId="77777777" w:rsidR="00DB6155" w:rsidRPr="00DB6155" w:rsidRDefault="00DB6155" w:rsidP="00B8226C">
                  <w:pPr>
                    <w:framePr w:hSpace="180" w:wrap="around" w:vAnchor="text" w:hAnchor="margin" w:x="-52" w:y="151"/>
                    <w:jc w:val="center"/>
                    <w:rPr>
                      <w:bCs/>
                      <w:color w:val="000000"/>
                      <w:sz w:val="22"/>
                      <w:szCs w:val="22"/>
                    </w:rPr>
                  </w:pPr>
                  <w:r w:rsidRPr="00DB6155">
                    <w:rPr>
                      <w:bCs/>
                      <w:color w:val="000000"/>
                      <w:sz w:val="22"/>
                      <w:szCs w:val="22"/>
                    </w:rPr>
                    <w:t>58 345</w:t>
                  </w:r>
                </w:p>
              </w:tc>
              <w:tc>
                <w:tcPr>
                  <w:tcW w:w="940" w:type="dxa"/>
                  <w:tcBorders>
                    <w:top w:val="nil"/>
                    <w:left w:val="nil"/>
                    <w:bottom w:val="single" w:sz="4" w:space="0" w:color="auto"/>
                    <w:right w:val="single" w:sz="4" w:space="0" w:color="auto"/>
                  </w:tcBorders>
                  <w:shd w:val="clear" w:color="auto" w:fill="auto"/>
                  <w:noWrap/>
                  <w:vAlign w:val="bottom"/>
                  <w:hideMark/>
                </w:tcPr>
                <w:p w14:paraId="5F18710B" w14:textId="77777777" w:rsidR="00DB6155" w:rsidRPr="00DB6155" w:rsidRDefault="00DB6155" w:rsidP="00B8226C">
                  <w:pPr>
                    <w:framePr w:hSpace="180" w:wrap="around" w:vAnchor="text" w:hAnchor="margin" w:x="-52" w:y="151"/>
                    <w:jc w:val="center"/>
                    <w:rPr>
                      <w:bCs/>
                      <w:color w:val="000000"/>
                      <w:sz w:val="22"/>
                      <w:szCs w:val="22"/>
                    </w:rPr>
                  </w:pPr>
                  <w:r w:rsidRPr="00DB6155">
                    <w:rPr>
                      <w:bCs/>
                      <w:color w:val="000000"/>
                      <w:sz w:val="22"/>
                      <w:szCs w:val="22"/>
                    </w:rPr>
                    <w:t>107 345</w:t>
                  </w:r>
                </w:p>
              </w:tc>
              <w:tc>
                <w:tcPr>
                  <w:tcW w:w="940" w:type="dxa"/>
                  <w:tcBorders>
                    <w:top w:val="nil"/>
                    <w:left w:val="nil"/>
                    <w:bottom w:val="single" w:sz="4" w:space="0" w:color="auto"/>
                    <w:right w:val="single" w:sz="4" w:space="0" w:color="auto"/>
                  </w:tcBorders>
                  <w:shd w:val="clear" w:color="auto" w:fill="auto"/>
                  <w:noWrap/>
                  <w:vAlign w:val="bottom"/>
                  <w:hideMark/>
                </w:tcPr>
                <w:p w14:paraId="47B59A9F" w14:textId="77777777" w:rsidR="00DB6155" w:rsidRPr="00DB6155" w:rsidRDefault="00DB6155" w:rsidP="00B8226C">
                  <w:pPr>
                    <w:framePr w:hSpace="180" w:wrap="around" w:vAnchor="text" w:hAnchor="margin" w:x="-52" w:y="151"/>
                    <w:jc w:val="center"/>
                    <w:rPr>
                      <w:bCs/>
                      <w:color w:val="000000"/>
                      <w:sz w:val="22"/>
                      <w:szCs w:val="22"/>
                    </w:rPr>
                  </w:pPr>
                  <w:r w:rsidRPr="00DB6155">
                    <w:rPr>
                      <w:bCs/>
                      <w:color w:val="000000"/>
                      <w:sz w:val="22"/>
                      <w:szCs w:val="22"/>
                    </w:rPr>
                    <w:t>114 345</w:t>
                  </w:r>
                </w:p>
              </w:tc>
            </w:tr>
            <w:tr w:rsidR="00DB6155" w:rsidRPr="00DB6155" w14:paraId="5913C590" w14:textId="77777777" w:rsidTr="00517D4F">
              <w:trPr>
                <w:trHeight w:val="269"/>
              </w:trPr>
              <w:tc>
                <w:tcPr>
                  <w:tcW w:w="2403" w:type="dxa"/>
                  <w:tcBorders>
                    <w:top w:val="single" w:sz="4" w:space="0" w:color="auto"/>
                    <w:left w:val="single" w:sz="4" w:space="0" w:color="auto"/>
                    <w:bottom w:val="single" w:sz="4" w:space="0" w:color="auto"/>
                    <w:right w:val="single" w:sz="4" w:space="0" w:color="auto"/>
                  </w:tcBorders>
                  <w:noWrap/>
                  <w:hideMark/>
                </w:tcPr>
                <w:p w14:paraId="30A03AC8" w14:textId="77777777" w:rsidR="00DB6155" w:rsidRPr="00DB6155" w:rsidRDefault="00DB6155" w:rsidP="00B8226C">
                  <w:pPr>
                    <w:framePr w:hSpace="180" w:wrap="around" w:vAnchor="text" w:hAnchor="margin" w:x="-52" w:y="151"/>
                    <w:jc w:val="right"/>
                    <w:rPr>
                      <w:color w:val="000000"/>
                      <w:sz w:val="22"/>
                      <w:szCs w:val="22"/>
                    </w:rPr>
                  </w:pPr>
                  <w:r w:rsidRPr="00DB6155">
                    <w:rPr>
                      <w:color w:val="000000"/>
                      <w:sz w:val="22"/>
                      <w:szCs w:val="22"/>
                    </w:rPr>
                    <w:t>Izložu un azartspēļu valsts nodeva</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FBD118" w14:textId="77777777" w:rsidR="00DB6155" w:rsidRPr="00DB6155" w:rsidRDefault="00DB6155" w:rsidP="00B8226C">
                  <w:pPr>
                    <w:framePr w:hSpace="180" w:wrap="around" w:vAnchor="text" w:hAnchor="margin" w:x="-52" w:y="151"/>
                    <w:jc w:val="center"/>
                    <w:rPr>
                      <w:color w:val="000000"/>
                      <w:sz w:val="22"/>
                      <w:szCs w:val="22"/>
                    </w:rPr>
                  </w:pPr>
                  <w:r w:rsidRPr="00DB6155">
                    <w:rPr>
                      <w:color w:val="000000"/>
                      <w:sz w:val="22"/>
                      <w:szCs w:val="22"/>
                    </w:rPr>
                    <w:t>1 000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912F4F" w14:textId="77777777" w:rsidR="00DB6155" w:rsidRPr="00DB6155" w:rsidRDefault="00DB6155" w:rsidP="00B8226C">
                  <w:pPr>
                    <w:framePr w:hSpace="180" w:wrap="around" w:vAnchor="text" w:hAnchor="margin" w:x="-52" w:y="151"/>
                    <w:jc w:val="center"/>
                    <w:rPr>
                      <w:color w:val="000000"/>
                      <w:sz w:val="22"/>
                      <w:szCs w:val="22"/>
                    </w:rPr>
                  </w:pPr>
                  <w:r w:rsidRPr="00DB6155">
                    <w:rPr>
                      <w:color w:val="000000"/>
                      <w:sz w:val="22"/>
                      <w:szCs w:val="22"/>
                    </w:rPr>
                    <w:t>24 230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D095E9" w14:textId="77777777" w:rsidR="00DB6155" w:rsidRPr="00DB6155" w:rsidRDefault="00DB6155" w:rsidP="00B8226C">
                  <w:pPr>
                    <w:framePr w:hSpace="180" w:wrap="around" w:vAnchor="text" w:hAnchor="margin" w:x="-52" w:y="151"/>
                    <w:jc w:val="center"/>
                    <w:rPr>
                      <w:color w:val="000000"/>
                      <w:sz w:val="22"/>
                      <w:szCs w:val="22"/>
                    </w:rPr>
                  </w:pPr>
                  <w:r w:rsidRPr="00DB6155">
                    <w:rPr>
                      <w:color w:val="000000"/>
                      <w:sz w:val="22"/>
                      <w:szCs w:val="22"/>
                    </w:rPr>
                    <w:t>24 230</w:t>
                  </w:r>
                </w:p>
              </w:tc>
            </w:tr>
            <w:tr w:rsidR="00DB6155" w:rsidRPr="00DB6155" w14:paraId="6D6B22A8" w14:textId="77777777" w:rsidTr="00517D4F">
              <w:trPr>
                <w:trHeight w:val="282"/>
              </w:trPr>
              <w:tc>
                <w:tcPr>
                  <w:tcW w:w="2403" w:type="dxa"/>
                  <w:tcBorders>
                    <w:top w:val="single" w:sz="4" w:space="0" w:color="auto"/>
                    <w:left w:val="single" w:sz="4" w:space="0" w:color="auto"/>
                    <w:bottom w:val="single" w:sz="4" w:space="0" w:color="auto"/>
                    <w:right w:val="single" w:sz="4" w:space="0" w:color="auto"/>
                  </w:tcBorders>
                  <w:noWrap/>
                  <w:hideMark/>
                </w:tcPr>
                <w:p w14:paraId="668F0ECF" w14:textId="77777777" w:rsidR="00DB6155" w:rsidRPr="00DB6155" w:rsidRDefault="00DB6155" w:rsidP="00B8226C">
                  <w:pPr>
                    <w:framePr w:hSpace="180" w:wrap="around" w:vAnchor="text" w:hAnchor="margin" w:x="-52" w:y="151"/>
                    <w:jc w:val="right"/>
                    <w:rPr>
                      <w:color w:val="000000"/>
                      <w:sz w:val="22"/>
                      <w:szCs w:val="22"/>
                    </w:rPr>
                  </w:pPr>
                  <w:r w:rsidRPr="00DB6155">
                    <w:rPr>
                      <w:color w:val="000000"/>
                      <w:sz w:val="22"/>
                      <w:szCs w:val="22"/>
                    </w:rPr>
                    <w:t>Maksājumi par valsts kapitāla izmantošanu</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3811D0" w14:textId="77777777" w:rsidR="00DB6155" w:rsidRPr="00DB6155" w:rsidRDefault="00DB6155" w:rsidP="00B8226C">
                  <w:pPr>
                    <w:framePr w:hSpace="180" w:wrap="around" w:vAnchor="text" w:hAnchor="margin" w:x="-52" w:y="151"/>
                    <w:jc w:val="center"/>
                    <w:rPr>
                      <w:color w:val="000000"/>
                      <w:sz w:val="22"/>
                      <w:szCs w:val="22"/>
                    </w:rPr>
                  </w:pP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1020A5" w14:textId="77777777" w:rsidR="00DB6155" w:rsidRPr="00DB6155" w:rsidRDefault="00DB6155" w:rsidP="00B8226C">
                  <w:pPr>
                    <w:framePr w:hSpace="180" w:wrap="around" w:vAnchor="text" w:hAnchor="margin" w:x="-52" w:y="151"/>
                    <w:jc w:val="center"/>
                    <w:rPr>
                      <w:color w:val="000000"/>
                      <w:sz w:val="22"/>
                      <w:szCs w:val="22"/>
                    </w:rPr>
                  </w:pPr>
                  <w:r w:rsidRPr="00DB6155">
                    <w:rPr>
                      <w:color w:val="000000"/>
                      <w:sz w:val="22"/>
                      <w:szCs w:val="22"/>
                    </w:rPr>
                    <w:t>66 680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C129BD" w14:textId="77777777" w:rsidR="00DB6155" w:rsidRPr="00DB6155" w:rsidRDefault="00DB6155" w:rsidP="00B8226C">
                  <w:pPr>
                    <w:framePr w:hSpace="180" w:wrap="around" w:vAnchor="text" w:hAnchor="margin" w:x="-52" w:y="151"/>
                    <w:jc w:val="center"/>
                    <w:rPr>
                      <w:color w:val="000000"/>
                      <w:sz w:val="22"/>
                      <w:szCs w:val="22"/>
                    </w:rPr>
                  </w:pPr>
                  <w:r w:rsidRPr="00DB6155">
                    <w:rPr>
                      <w:color w:val="000000"/>
                      <w:sz w:val="22"/>
                      <w:szCs w:val="22"/>
                    </w:rPr>
                    <w:t>128 814</w:t>
                  </w:r>
                </w:p>
              </w:tc>
            </w:tr>
          </w:tbl>
          <w:p w14:paraId="24713ED6" w14:textId="77777777" w:rsidR="00DB6155" w:rsidRPr="00DB6155" w:rsidRDefault="00DB6155" w:rsidP="00FE0E4C">
            <w:pPr>
              <w:jc w:val="both"/>
              <w:rPr>
                <w:rFonts w:eastAsiaTheme="minorHAnsi" w:cstheme="minorBidi"/>
                <w:sz w:val="26"/>
                <w:szCs w:val="26"/>
                <w:lang w:eastAsia="en-US"/>
              </w:rPr>
            </w:pPr>
          </w:p>
          <w:p w14:paraId="52E0C0A8" w14:textId="15B2E31C" w:rsidR="00FE0E4C" w:rsidRPr="00DB6155" w:rsidRDefault="00DB6155" w:rsidP="00DB6155">
            <w:pPr>
              <w:jc w:val="both"/>
              <w:rPr>
                <w:rFonts w:eastAsiaTheme="minorHAnsi" w:cstheme="minorBidi"/>
                <w:sz w:val="26"/>
                <w:szCs w:val="26"/>
                <w:lang w:eastAsia="en-US"/>
              </w:rPr>
            </w:pPr>
            <w:r w:rsidRPr="00DB6155">
              <w:rPr>
                <w:sz w:val="26"/>
                <w:szCs w:val="26"/>
              </w:rPr>
              <w:t>Pamatojoties uz Ministru kabineta 2016. gada 18. augusta sēdē atbalstīto informatīvo ziņojumu "Par priekšlikumiem valsts budžeta ieņēmumiem un izdevumiem 2017. gadam un ietvaram 2017.–2019. gadam" (</w:t>
            </w:r>
            <w:proofErr w:type="spellStart"/>
            <w:r w:rsidRPr="00DB6155">
              <w:rPr>
                <w:sz w:val="26"/>
                <w:szCs w:val="26"/>
              </w:rPr>
              <w:t>protokollēmums</w:t>
            </w:r>
            <w:proofErr w:type="spellEnd"/>
            <w:r w:rsidRPr="00DB6155">
              <w:rPr>
                <w:sz w:val="26"/>
                <w:szCs w:val="26"/>
              </w:rPr>
              <w:t xml:space="preserve"> Nr.41 5.§), fiskālā ietekme ir iekļauta nodokļu un </w:t>
            </w:r>
            <w:proofErr w:type="spellStart"/>
            <w:r w:rsidRPr="00DB6155">
              <w:rPr>
                <w:sz w:val="26"/>
                <w:szCs w:val="26"/>
              </w:rPr>
              <w:t>nenodokļu</w:t>
            </w:r>
            <w:proofErr w:type="spellEnd"/>
            <w:r w:rsidRPr="00DB6155">
              <w:rPr>
                <w:sz w:val="26"/>
                <w:szCs w:val="26"/>
              </w:rPr>
              <w:t xml:space="preserve"> ieņēmumu prognozēs.</w:t>
            </w:r>
          </w:p>
        </w:tc>
      </w:tr>
      <w:tr w:rsidR="00FE0E4C" w:rsidRPr="002D036E" w14:paraId="35BEE3CD" w14:textId="77777777" w:rsidTr="00DA135B">
        <w:tc>
          <w:tcPr>
            <w:tcW w:w="1921" w:type="pct"/>
            <w:tcBorders>
              <w:top w:val="outset" w:sz="6" w:space="0" w:color="000000"/>
              <w:left w:val="outset" w:sz="6" w:space="0" w:color="000000"/>
              <w:bottom w:val="outset" w:sz="6" w:space="0" w:color="000000"/>
              <w:right w:val="outset" w:sz="6" w:space="0" w:color="000000"/>
            </w:tcBorders>
          </w:tcPr>
          <w:p w14:paraId="6085E33D" w14:textId="77777777" w:rsidR="00FE0E4C" w:rsidRPr="00DB6155" w:rsidRDefault="00FE0E4C" w:rsidP="00FE0E4C">
            <w:pPr>
              <w:spacing w:before="100" w:beforeAutospacing="1" w:after="100" w:afterAutospacing="1"/>
              <w:jc w:val="both"/>
              <w:rPr>
                <w:sz w:val="26"/>
                <w:szCs w:val="26"/>
              </w:rPr>
            </w:pPr>
            <w:r w:rsidRPr="00DB6155">
              <w:rPr>
                <w:sz w:val="26"/>
                <w:szCs w:val="26"/>
              </w:rPr>
              <w:t>6.1. detalizēts ieņēmumu aprēķins</w:t>
            </w:r>
          </w:p>
        </w:tc>
        <w:tc>
          <w:tcPr>
            <w:tcW w:w="3079" w:type="pct"/>
            <w:gridSpan w:val="5"/>
            <w:vMerge/>
            <w:tcBorders>
              <w:top w:val="outset" w:sz="6" w:space="0" w:color="000000"/>
              <w:left w:val="outset" w:sz="6" w:space="0" w:color="000000"/>
              <w:bottom w:val="outset" w:sz="6" w:space="0" w:color="000000"/>
              <w:right w:val="outset" w:sz="6" w:space="0" w:color="000000"/>
            </w:tcBorders>
            <w:vAlign w:val="center"/>
          </w:tcPr>
          <w:p w14:paraId="0B6B7D9F" w14:textId="77777777" w:rsidR="00FE0E4C" w:rsidRPr="00DB6155" w:rsidRDefault="00FE0E4C" w:rsidP="00FE0E4C">
            <w:pPr>
              <w:jc w:val="both"/>
              <w:rPr>
                <w:sz w:val="26"/>
                <w:szCs w:val="26"/>
              </w:rPr>
            </w:pPr>
          </w:p>
        </w:tc>
      </w:tr>
      <w:tr w:rsidR="00FE0E4C" w:rsidRPr="002D036E" w14:paraId="49629335" w14:textId="77777777" w:rsidTr="00DA135B">
        <w:tc>
          <w:tcPr>
            <w:tcW w:w="1921" w:type="pct"/>
            <w:tcBorders>
              <w:top w:val="outset" w:sz="6" w:space="0" w:color="000000"/>
              <w:left w:val="outset" w:sz="6" w:space="0" w:color="000000"/>
              <w:bottom w:val="outset" w:sz="6" w:space="0" w:color="000000"/>
              <w:right w:val="outset" w:sz="6" w:space="0" w:color="000000"/>
            </w:tcBorders>
          </w:tcPr>
          <w:p w14:paraId="7735FB4C" w14:textId="77777777" w:rsidR="00FE0E4C" w:rsidRPr="00DB6155" w:rsidRDefault="00FE0E4C" w:rsidP="00FE0E4C">
            <w:pPr>
              <w:spacing w:before="100" w:beforeAutospacing="1" w:after="100" w:afterAutospacing="1"/>
              <w:jc w:val="both"/>
              <w:rPr>
                <w:sz w:val="26"/>
                <w:szCs w:val="26"/>
              </w:rPr>
            </w:pPr>
            <w:r w:rsidRPr="00DB6155">
              <w:rPr>
                <w:sz w:val="26"/>
                <w:szCs w:val="26"/>
              </w:rPr>
              <w:t>6.2. detalizēts izdevumu aprēķins</w:t>
            </w:r>
          </w:p>
        </w:tc>
        <w:tc>
          <w:tcPr>
            <w:tcW w:w="3079" w:type="pct"/>
            <w:gridSpan w:val="5"/>
            <w:vMerge/>
            <w:tcBorders>
              <w:top w:val="outset" w:sz="6" w:space="0" w:color="000000"/>
              <w:left w:val="outset" w:sz="6" w:space="0" w:color="000000"/>
              <w:bottom w:val="outset" w:sz="6" w:space="0" w:color="000000"/>
              <w:right w:val="outset" w:sz="6" w:space="0" w:color="000000"/>
            </w:tcBorders>
            <w:vAlign w:val="center"/>
          </w:tcPr>
          <w:p w14:paraId="6CF68BEA" w14:textId="77777777" w:rsidR="00FE0E4C" w:rsidRPr="00DB6155" w:rsidRDefault="00FE0E4C" w:rsidP="00FE0E4C">
            <w:pPr>
              <w:jc w:val="both"/>
              <w:rPr>
                <w:sz w:val="26"/>
                <w:szCs w:val="26"/>
              </w:rPr>
            </w:pPr>
          </w:p>
        </w:tc>
      </w:tr>
      <w:tr w:rsidR="00FE0E4C" w:rsidRPr="002D036E" w14:paraId="1C792EA9" w14:textId="77777777" w:rsidTr="00DA135B">
        <w:tc>
          <w:tcPr>
            <w:tcW w:w="1921" w:type="pct"/>
            <w:tcBorders>
              <w:top w:val="outset" w:sz="6" w:space="0" w:color="000000"/>
              <w:left w:val="outset" w:sz="6" w:space="0" w:color="000000"/>
              <w:bottom w:val="outset" w:sz="6" w:space="0" w:color="000000"/>
              <w:right w:val="outset" w:sz="6" w:space="0" w:color="000000"/>
            </w:tcBorders>
          </w:tcPr>
          <w:p w14:paraId="65B63430" w14:textId="77777777" w:rsidR="00FE0E4C" w:rsidRPr="00DB6155" w:rsidRDefault="00FE0E4C" w:rsidP="00FE0E4C">
            <w:pPr>
              <w:spacing w:before="100" w:beforeAutospacing="1" w:after="100" w:afterAutospacing="1"/>
              <w:jc w:val="both"/>
              <w:rPr>
                <w:sz w:val="26"/>
                <w:szCs w:val="26"/>
              </w:rPr>
            </w:pPr>
            <w:r w:rsidRPr="00DB6155">
              <w:rPr>
                <w:sz w:val="26"/>
                <w:szCs w:val="26"/>
              </w:rPr>
              <w:t>7. Cita informācija</w:t>
            </w:r>
          </w:p>
        </w:tc>
        <w:tc>
          <w:tcPr>
            <w:tcW w:w="3079" w:type="pct"/>
            <w:gridSpan w:val="5"/>
            <w:tcBorders>
              <w:top w:val="outset" w:sz="6" w:space="0" w:color="000000"/>
              <w:left w:val="outset" w:sz="6" w:space="0" w:color="000000"/>
              <w:bottom w:val="outset" w:sz="6" w:space="0" w:color="000000"/>
              <w:right w:val="outset" w:sz="6" w:space="0" w:color="000000"/>
            </w:tcBorders>
          </w:tcPr>
          <w:p w14:paraId="19FD10C6" w14:textId="171DE2F4" w:rsidR="00FE0E4C" w:rsidRPr="00DB6155" w:rsidRDefault="00DA135B" w:rsidP="00FE0E4C">
            <w:pPr>
              <w:jc w:val="both"/>
              <w:rPr>
                <w:sz w:val="26"/>
                <w:szCs w:val="26"/>
              </w:rPr>
            </w:pPr>
            <w:r>
              <w:rPr>
                <w:sz w:val="26"/>
                <w:szCs w:val="26"/>
              </w:rPr>
              <w:t>Nav.</w:t>
            </w:r>
          </w:p>
        </w:tc>
      </w:tr>
    </w:tbl>
    <w:p w14:paraId="27EC7474" w14:textId="77777777" w:rsidR="009F635B" w:rsidRPr="00DB6155" w:rsidRDefault="009F635B" w:rsidP="00A95792">
      <w:pPr>
        <w:rPr>
          <w:sz w:val="27"/>
          <w:szCs w:val="27"/>
        </w:rPr>
      </w:pPr>
    </w:p>
    <w:tbl>
      <w:tblPr>
        <w:tblW w:w="94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480"/>
        <w:gridCol w:w="2802"/>
        <w:gridCol w:w="6179"/>
      </w:tblGrid>
      <w:tr w:rsidR="007C5838" w:rsidRPr="00DB6155" w14:paraId="68D8261A" w14:textId="77777777" w:rsidTr="00C47866">
        <w:trPr>
          <w:trHeight w:val="291"/>
          <w:jc w:val="center"/>
        </w:trPr>
        <w:tc>
          <w:tcPr>
            <w:tcW w:w="9461" w:type="dxa"/>
            <w:gridSpan w:val="3"/>
            <w:tcBorders>
              <w:top w:val="single" w:sz="4" w:space="0" w:color="auto"/>
              <w:left w:val="single" w:sz="4" w:space="0" w:color="auto"/>
              <w:bottom w:val="single" w:sz="4" w:space="0" w:color="auto"/>
              <w:right w:val="single" w:sz="4" w:space="0" w:color="auto"/>
            </w:tcBorders>
          </w:tcPr>
          <w:p w14:paraId="355DC194" w14:textId="77777777" w:rsidR="007C5838" w:rsidRPr="00DB6155" w:rsidRDefault="007C5838" w:rsidP="00C47866">
            <w:pPr>
              <w:jc w:val="center"/>
              <w:rPr>
                <w:b/>
                <w:bCs/>
                <w:sz w:val="26"/>
                <w:szCs w:val="26"/>
              </w:rPr>
            </w:pPr>
            <w:r w:rsidRPr="00DB6155">
              <w:rPr>
                <w:b/>
                <w:bCs/>
                <w:sz w:val="26"/>
                <w:szCs w:val="26"/>
              </w:rPr>
              <w:lastRenderedPageBreak/>
              <w:t xml:space="preserve">IV. </w:t>
            </w:r>
            <w:r w:rsidRPr="00DB6155">
              <w:rPr>
                <w:b/>
                <w:sz w:val="26"/>
                <w:szCs w:val="26"/>
              </w:rPr>
              <w:t>Tiesību aktu projekta ietekme uz spēkā esošo tiesību normu sistēmu</w:t>
            </w:r>
          </w:p>
        </w:tc>
      </w:tr>
      <w:tr w:rsidR="007C5838" w:rsidRPr="00DB6155" w14:paraId="12F6EF7A" w14:textId="77777777" w:rsidTr="00C47866">
        <w:trPr>
          <w:trHeight w:val="698"/>
          <w:jc w:val="center"/>
        </w:trPr>
        <w:tc>
          <w:tcPr>
            <w:tcW w:w="480" w:type="dxa"/>
            <w:tcBorders>
              <w:top w:val="single" w:sz="4" w:space="0" w:color="auto"/>
              <w:left w:val="single" w:sz="4" w:space="0" w:color="auto"/>
              <w:bottom w:val="single" w:sz="4" w:space="0" w:color="auto"/>
              <w:right w:val="single" w:sz="4" w:space="0" w:color="auto"/>
            </w:tcBorders>
          </w:tcPr>
          <w:p w14:paraId="473A9D65" w14:textId="77777777" w:rsidR="007C5838" w:rsidRPr="00DB6155" w:rsidRDefault="007C5838" w:rsidP="00C47866">
            <w:pPr>
              <w:rPr>
                <w:iCs/>
                <w:sz w:val="26"/>
                <w:szCs w:val="26"/>
              </w:rPr>
            </w:pPr>
            <w:r w:rsidRPr="00DB6155">
              <w:rPr>
                <w:iCs/>
                <w:sz w:val="26"/>
                <w:szCs w:val="26"/>
              </w:rPr>
              <w:t>1.</w:t>
            </w:r>
          </w:p>
        </w:tc>
        <w:tc>
          <w:tcPr>
            <w:tcW w:w="2802" w:type="dxa"/>
            <w:tcBorders>
              <w:top w:val="single" w:sz="4" w:space="0" w:color="auto"/>
              <w:left w:val="single" w:sz="4" w:space="0" w:color="auto"/>
              <w:bottom w:val="single" w:sz="4" w:space="0" w:color="auto"/>
              <w:right w:val="single" w:sz="4" w:space="0" w:color="auto"/>
            </w:tcBorders>
          </w:tcPr>
          <w:p w14:paraId="2EB4FF63" w14:textId="77777777" w:rsidR="007C5838" w:rsidRPr="00DB6155" w:rsidRDefault="007C5838" w:rsidP="00C47866">
            <w:pPr>
              <w:rPr>
                <w:iCs/>
                <w:sz w:val="26"/>
                <w:szCs w:val="26"/>
              </w:rPr>
            </w:pPr>
            <w:r w:rsidRPr="00DB6155">
              <w:rPr>
                <w:sz w:val="26"/>
                <w:szCs w:val="26"/>
              </w:rPr>
              <w:t>Nepieciešamie saistītie tiesību aktu projekti</w:t>
            </w:r>
          </w:p>
        </w:tc>
        <w:tc>
          <w:tcPr>
            <w:tcW w:w="6179" w:type="dxa"/>
            <w:tcBorders>
              <w:top w:val="single" w:sz="4" w:space="0" w:color="auto"/>
              <w:left w:val="single" w:sz="4" w:space="0" w:color="auto"/>
              <w:bottom w:val="single" w:sz="4" w:space="0" w:color="auto"/>
              <w:right w:val="single" w:sz="4" w:space="0" w:color="auto"/>
            </w:tcBorders>
          </w:tcPr>
          <w:p w14:paraId="2CD56E58" w14:textId="267CDF1F" w:rsidR="007C5838" w:rsidRPr="00DB6155" w:rsidRDefault="007C5838" w:rsidP="007C5838">
            <w:pPr>
              <w:jc w:val="both"/>
              <w:rPr>
                <w:sz w:val="26"/>
                <w:szCs w:val="26"/>
              </w:rPr>
            </w:pPr>
            <w:r w:rsidRPr="00DB6155">
              <w:rPr>
                <w:sz w:val="26"/>
                <w:szCs w:val="26"/>
              </w:rPr>
              <w:t>Saistībā ar Likumprojekta izstrādi tiks veikti grozījumi Azartspēļu un izložu likumā, lai pilnveidotu tiesisko regulējumu interaktīvajām izlozēm.</w:t>
            </w:r>
          </w:p>
        </w:tc>
      </w:tr>
      <w:tr w:rsidR="007C5838" w:rsidRPr="00DB6155" w14:paraId="21500941" w14:textId="77777777" w:rsidTr="00C47866">
        <w:trPr>
          <w:trHeight w:val="594"/>
          <w:jc w:val="center"/>
        </w:trPr>
        <w:tc>
          <w:tcPr>
            <w:tcW w:w="480" w:type="dxa"/>
            <w:tcBorders>
              <w:top w:val="single" w:sz="4" w:space="0" w:color="auto"/>
              <w:left w:val="single" w:sz="4" w:space="0" w:color="auto"/>
              <w:bottom w:val="single" w:sz="4" w:space="0" w:color="auto"/>
              <w:right w:val="single" w:sz="4" w:space="0" w:color="auto"/>
            </w:tcBorders>
          </w:tcPr>
          <w:p w14:paraId="264DD611" w14:textId="77777777" w:rsidR="007C5838" w:rsidRPr="00DB6155" w:rsidRDefault="007C5838" w:rsidP="00C47866">
            <w:pPr>
              <w:rPr>
                <w:iCs/>
                <w:sz w:val="26"/>
                <w:szCs w:val="26"/>
              </w:rPr>
            </w:pPr>
            <w:r w:rsidRPr="00DB6155">
              <w:rPr>
                <w:iCs/>
                <w:sz w:val="26"/>
                <w:szCs w:val="26"/>
              </w:rPr>
              <w:t>2.</w:t>
            </w:r>
          </w:p>
        </w:tc>
        <w:tc>
          <w:tcPr>
            <w:tcW w:w="2802" w:type="dxa"/>
            <w:tcBorders>
              <w:top w:val="single" w:sz="4" w:space="0" w:color="auto"/>
              <w:left w:val="single" w:sz="4" w:space="0" w:color="auto"/>
              <w:bottom w:val="single" w:sz="4" w:space="0" w:color="auto"/>
              <w:right w:val="single" w:sz="4" w:space="0" w:color="auto"/>
            </w:tcBorders>
          </w:tcPr>
          <w:p w14:paraId="131A0D3D" w14:textId="77777777" w:rsidR="007C5838" w:rsidRPr="00DB6155" w:rsidRDefault="007C5838" w:rsidP="00C47866">
            <w:pPr>
              <w:rPr>
                <w:sz w:val="26"/>
                <w:szCs w:val="26"/>
              </w:rPr>
            </w:pPr>
            <w:r w:rsidRPr="00DB6155">
              <w:rPr>
                <w:sz w:val="26"/>
                <w:szCs w:val="26"/>
              </w:rPr>
              <w:t>Atbildīgā institūcija</w:t>
            </w:r>
          </w:p>
        </w:tc>
        <w:tc>
          <w:tcPr>
            <w:tcW w:w="6179" w:type="dxa"/>
            <w:tcBorders>
              <w:top w:val="single" w:sz="4" w:space="0" w:color="auto"/>
              <w:left w:val="single" w:sz="4" w:space="0" w:color="auto"/>
              <w:bottom w:val="single" w:sz="4" w:space="0" w:color="auto"/>
              <w:right w:val="single" w:sz="4" w:space="0" w:color="auto"/>
            </w:tcBorders>
          </w:tcPr>
          <w:p w14:paraId="697AA670" w14:textId="77777777" w:rsidR="007C5838" w:rsidRPr="00DB6155" w:rsidRDefault="007C5838" w:rsidP="00C47866">
            <w:pPr>
              <w:jc w:val="both"/>
              <w:rPr>
                <w:sz w:val="26"/>
                <w:szCs w:val="26"/>
              </w:rPr>
            </w:pPr>
            <w:r w:rsidRPr="00DB6155">
              <w:rPr>
                <w:sz w:val="26"/>
                <w:szCs w:val="26"/>
              </w:rPr>
              <w:t>Finanšu ministrija.</w:t>
            </w:r>
          </w:p>
        </w:tc>
      </w:tr>
      <w:tr w:rsidR="007C5838" w:rsidRPr="00DB6155" w14:paraId="04139DAF" w14:textId="77777777" w:rsidTr="00C47866">
        <w:trPr>
          <w:trHeight w:val="315"/>
          <w:jc w:val="center"/>
        </w:trPr>
        <w:tc>
          <w:tcPr>
            <w:tcW w:w="480" w:type="dxa"/>
            <w:tcBorders>
              <w:top w:val="single" w:sz="4" w:space="0" w:color="auto"/>
              <w:left w:val="single" w:sz="4" w:space="0" w:color="auto"/>
              <w:bottom w:val="single" w:sz="4" w:space="0" w:color="auto"/>
              <w:right w:val="single" w:sz="4" w:space="0" w:color="auto"/>
            </w:tcBorders>
          </w:tcPr>
          <w:p w14:paraId="167FD20A" w14:textId="77777777" w:rsidR="007C5838" w:rsidRPr="00DB6155" w:rsidRDefault="007C5838" w:rsidP="00C47866">
            <w:pPr>
              <w:rPr>
                <w:iCs/>
                <w:sz w:val="26"/>
                <w:szCs w:val="26"/>
              </w:rPr>
            </w:pPr>
            <w:r w:rsidRPr="00DB6155">
              <w:rPr>
                <w:iCs/>
                <w:sz w:val="26"/>
                <w:szCs w:val="26"/>
              </w:rPr>
              <w:t>3.</w:t>
            </w:r>
          </w:p>
        </w:tc>
        <w:tc>
          <w:tcPr>
            <w:tcW w:w="2802" w:type="dxa"/>
            <w:tcBorders>
              <w:top w:val="single" w:sz="4" w:space="0" w:color="auto"/>
              <w:left w:val="single" w:sz="4" w:space="0" w:color="auto"/>
              <w:bottom w:val="single" w:sz="4" w:space="0" w:color="auto"/>
              <w:right w:val="single" w:sz="4" w:space="0" w:color="auto"/>
            </w:tcBorders>
          </w:tcPr>
          <w:p w14:paraId="40A991CA" w14:textId="77777777" w:rsidR="007C5838" w:rsidRPr="00DB6155" w:rsidRDefault="007C5838" w:rsidP="00C47866">
            <w:pPr>
              <w:rPr>
                <w:sz w:val="26"/>
                <w:szCs w:val="26"/>
              </w:rPr>
            </w:pPr>
            <w:r w:rsidRPr="00DB6155">
              <w:rPr>
                <w:sz w:val="26"/>
                <w:szCs w:val="26"/>
              </w:rPr>
              <w:t>Cita informācija</w:t>
            </w:r>
          </w:p>
        </w:tc>
        <w:tc>
          <w:tcPr>
            <w:tcW w:w="6179" w:type="dxa"/>
            <w:tcBorders>
              <w:top w:val="single" w:sz="4" w:space="0" w:color="auto"/>
              <w:left w:val="single" w:sz="4" w:space="0" w:color="auto"/>
              <w:bottom w:val="single" w:sz="4" w:space="0" w:color="auto"/>
              <w:right w:val="single" w:sz="4" w:space="0" w:color="auto"/>
            </w:tcBorders>
          </w:tcPr>
          <w:p w14:paraId="444AC926" w14:textId="77777777" w:rsidR="007C5838" w:rsidRPr="00DB6155" w:rsidRDefault="007C5838" w:rsidP="00C47866">
            <w:pPr>
              <w:rPr>
                <w:sz w:val="26"/>
                <w:szCs w:val="26"/>
              </w:rPr>
            </w:pPr>
            <w:r w:rsidRPr="00DB6155">
              <w:rPr>
                <w:sz w:val="26"/>
                <w:szCs w:val="26"/>
              </w:rPr>
              <w:t>Nav.</w:t>
            </w:r>
          </w:p>
        </w:tc>
      </w:tr>
    </w:tbl>
    <w:p w14:paraId="6FF551FF" w14:textId="77777777" w:rsidR="007C5838" w:rsidRPr="00DB6155" w:rsidRDefault="007C5838" w:rsidP="001E4890">
      <w:pPr>
        <w:rPr>
          <w:sz w:val="26"/>
          <w:szCs w:val="26"/>
        </w:rPr>
      </w:pPr>
    </w:p>
    <w:tbl>
      <w:tblPr>
        <w:tblW w:w="9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9400"/>
      </w:tblGrid>
      <w:tr w:rsidR="00D85A1C" w:rsidRPr="00DB6155" w14:paraId="76FD8C59" w14:textId="77777777" w:rsidTr="00560837">
        <w:trPr>
          <w:trHeight w:val="291"/>
          <w:jc w:val="center"/>
        </w:trPr>
        <w:tc>
          <w:tcPr>
            <w:tcW w:w="9400" w:type="dxa"/>
          </w:tcPr>
          <w:p w14:paraId="286648A4" w14:textId="77777777" w:rsidR="00D85A1C" w:rsidRPr="00DB6155" w:rsidRDefault="00D85A1C" w:rsidP="00560837">
            <w:pPr>
              <w:jc w:val="center"/>
              <w:rPr>
                <w:b/>
                <w:bCs/>
                <w:sz w:val="26"/>
                <w:szCs w:val="26"/>
              </w:rPr>
            </w:pPr>
            <w:r w:rsidRPr="00DB6155">
              <w:rPr>
                <w:b/>
                <w:bCs/>
                <w:sz w:val="26"/>
                <w:szCs w:val="26"/>
              </w:rPr>
              <w:t xml:space="preserve">V. </w:t>
            </w:r>
            <w:r w:rsidRPr="00DB6155">
              <w:rPr>
                <w:b/>
                <w:sz w:val="26"/>
                <w:szCs w:val="26"/>
              </w:rPr>
              <w:t>Tiesību aktu projekta atbilstība Latvijas Republikas starptautiskajām saistībām</w:t>
            </w:r>
          </w:p>
        </w:tc>
      </w:tr>
      <w:tr w:rsidR="00D85A1C" w:rsidRPr="00DB6155" w14:paraId="6CCBD030" w14:textId="77777777" w:rsidTr="00560837">
        <w:trPr>
          <w:trHeight w:val="291"/>
          <w:jc w:val="center"/>
        </w:trPr>
        <w:tc>
          <w:tcPr>
            <w:tcW w:w="9400" w:type="dxa"/>
          </w:tcPr>
          <w:p w14:paraId="77FE2B30" w14:textId="77777777" w:rsidR="00D85A1C" w:rsidRPr="00DB6155" w:rsidRDefault="00D85A1C" w:rsidP="00560837">
            <w:pPr>
              <w:jc w:val="center"/>
              <w:rPr>
                <w:bCs/>
                <w:sz w:val="26"/>
                <w:szCs w:val="26"/>
              </w:rPr>
            </w:pPr>
            <w:r w:rsidRPr="00DB6155">
              <w:rPr>
                <w:bCs/>
                <w:sz w:val="26"/>
                <w:szCs w:val="26"/>
              </w:rPr>
              <w:t>Projekts šo jomu neskar</w:t>
            </w:r>
          </w:p>
        </w:tc>
      </w:tr>
    </w:tbl>
    <w:p w14:paraId="2E73B7FE" w14:textId="77777777" w:rsidR="00D85A1C" w:rsidRPr="00DB6155" w:rsidRDefault="00D85A1C" w:rsidP="001E4890">
      <w:pPr>
        <w:rPr>
          <w:sz w:val="26"/>
          <w:szCs w:val="26"/>
        </w:rPr>
      </w:pPr>
    </w:p>
    <w:tbl>
      <w:tblPr>
        <w:tblW w:w="9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445"/>
        <w:gridCol w:w="3029"/>
        <w:gridCol w:w="5926"/>
      </w:tblGrid>
      <w:tr w:rsidR="008515C5" w:rsidRPr="00DB6155" w14:paraId="63BF73CD" w14:textId="77777777" w:rsidTr="008515C5">
        <w:trPr>
          <w:trHeight w:val="291"/>
          <w:jc w:val="center"/>
        </w:trPr>
        <w:tc>
          <w:tcPr>
            <w:tcW w:w="9400" w:type="dxa"/>
            <w:gridSpan w:val="3"/>
          </w:tcPr>
          <w:p w14:paraId="63BF73CC" w14:textId="38B9E957" w:rsidR="008515C5" w:rsidRPr="00DB6155" w:rsidRDefault="008515C5" w:rsidP="003D0E87">
            <w:pPr>
              <w:jc w:val="center"/>
              <w:rPr>
                <w:b/>
                <w:bCs/>
                <w:sz w:val="26"/>
                <w:szCs w:val="26"/>
              </w:rPr>
            </w:pPr>
            <w:r w:rsidRPr="00DB6155">
              <w:rPr>
                <w:b/>
                <w:bCs/>
                <w:sz w:val="26"/>
                <w:szCs w:val="26"/>
              </w:rPr>
              <w:t xml:space="preserve">VI. </w:t>
            </w:r>
            <w:r w:rsidRPr="00DB6155">
              <w:rPr>
                <w:b/>
                <w:sz w:val="26"/>
                <w:szCs w:val="26"/>
              </w:rPr>
              <w:t>Sabiedrības līdzdalība un komunikācijas aktivitātes</w:t>
            </w:r>
          </w:p>
        </w:tc>
      </w:tr>
      <w:tr w:rsidR="0041108F" w:rsidRPr="00DB6155" w14:paraId="63BF73D1" w14:textId="77777777" w:rsidTr="00EF5EC2">
        <w:trPr>
          <w:trHeight w:val="699"/>
          <w:jc w:val="center"/>
        </w:trPr>
        <w:tc>
          <w:tcPr>
            <w:tcW w:w="445" w:type="dxa"/>
          </w:tcPr>
          <w:p w14:paraId="63BF73CE" w14:textId="77777777" w:rsidR="0041108F" w:rsidRPr="00DB6155" w:rsidRDefault="0041108F" w:rsidP="0041108F">
            <w:pPr>
              <w:rPr>
                <w:iCs/>
                <w:sz w:val="26"/>
                <w:szCs w:val="26"/>
              </w:rPr>
            </w:pPr>
            <w:r w:rsidRPr="00DB6155">
              <w:rPr>
                <w:iCs/>
                <w:sz w:val="26"/>
                <w:szCs w:val="26"/>
              </w:rPr>
              <w:t>1.</w:t>
            </w:r>
          </w:p>
        </w:tc>
        <w:tc>
          <w:tcPr>
            <w:tcW w:w="3029" w:type="dxa"/>
          </w:tcPr>
          <w:p w14:paraId="63BF73CF" w14:textId="77777777" w:rsidR="0041108F" w:rsidRPr="00DB6155" w:rsidRDefault="0041108F" w:rsidP="0041108F">
            <w:pPr>
              <w:rPr>
                <w:iCs/>
                <w:sz w:val="26"/>
                <w:szCs w:val="26"/>
              </w:rPr>
            </w:pPr>
            <w:r w:rsidRPr="00DB6155">
              <w:rPr>
                <w:sz w:val="26"/>
                <w:szCs w:val="26"/>
              </w:rPr>
              <w:t>Plānotās sabiedrības līdzdalības un komunikācijas aktivitātes saistībā ar projektu</w:t>
            </w:r>
          </w:p>
        </w:tc>
        <w:tc>
          <w:tcPr>
            <w:tcW w:w="5926" w:type="dxa"/>
          </w:tcPr>
          <w:p w14:paraId="63BF73D0" w14:textId="58646D90" w:rsidR="0041108F" w:rsidRPr="00DB6155" w:rsidRDefault="0041108F" w:rsidP="00B8226C">
            <w:pPr>
              <w:jc w:val="both"/>
              <w:rPr>
                <w:sz w:val="26"/>
                <w:szCs w:val="26"/>
              </w:rPr>
            </w:pPr>
            <w:r w:rsidRPr="00DB6155">
              <w:rPr>
                <w:sz w:val="26"/>
                <w:szCs w:val="26"/>
              </w:rPr>
              <w:t xml:space="preserve">Sabiedrības informēšanai </w:t>
            </w:r>
            <w:r w:rsidR="000B0624" w:rsidRPr="00DB6155">
              <w:rPr>
                <w:sz w:val="26"/>
                <w:szCs w:val="26"/>
              </w:rPr>
              <w:t>Likumprojekts</w:t>
            </w:r>
            <w:r w:rsidR="007C5838" w:rsidRPr="00DB6155">
              <w:rPr>
                <w:sz w:val="26"/>
                <w:szCs w:val="26"/>
              </w:rPr>
              <w:t xml:space="preserve"> publicēts Finanšu ministrijas mājaslapā “Sabiedrības līdzdalība”</w:t>
            </w:r>
            <w:r w:rsidR="00B8226C">
              <w:rPr>
                <w:sz w:val="26"/>
                <w:szCs w:val="26"/>
              </w:rPr>
              <w:t>.</w:t>
            </w:r>
          </w:p>
        </w:tc>
      </w:tr>
      <w:tr w:rsidR="000B0624" w:rsidRPr="00DB6155" w14:paraId="63BF73D5" w14:textId="77777777" w:rsidTr="00693529">
        <w:trPr>
          <w:trHeight w:val="594"/>
          <w:jc w:val="center"/>
        </w:trPr>
        <w:tc>
          <w:tcPr>
            <w:tcW w:w="445" w:type="dxa"/>
          </w:tcPr>
          <w:p w14:paraId="63BF73D2" w14:textId="221F898F" w:rsidR="000B0624" w:rsidRPr="00DB6155" w:rsidRDefault="000B0624" w:rsidP="000B0624">
            <w:pPr>
              <w:rPr>
                <w:iCs/>
                <w:sz w:val="26"/>
                <w:szCs w:val="26"/>
              </w:rPr>
            </w:pPr>
            <w:r w:rsidRPr="00DB6155">
              <w:rPr>
                <w:iCs/>
                <w:sz w:val="26"/>
                <w:szCs w:val="26"/>
              </w:rPr>
              <w:t>2.</w:t>
            </w:r>
          </w:p>
        </w:tc>
        <w:tc>
          <w:tcPr>
            <w:tcW w:w="3029" w:type="dxa"/>
          </w:tcPr>
          <w:p w14:paraId="63BF73D3" w14:textId="77777777" w:rsidR="000B0624" w:rsidRPr="00DB6155" w:rsidRDefault="000B0624" w:rsidP="000B0624">
            <w:pPr>
              <w:rPr>
                <w:sz w:val="26"/>
                <w:szCs w:val="26"/>
              </w:rPr>
            </w:pPr>
            <w:r w:rsidRPr="00DB6155">
              <w:rPr>
                <w:sz w:val="26"/>
                <w:szCs w:val="26"/>
              </w:rPr>
              <w:t>Sabiedrības līdzdalība projekta izstrādē</w:t>
            </w:r>
          </w:p>
        </w:tc>
        <w:tc>
          <w:tcPr>
            <w:tcW w:w="5926" w:type="dxa"/>
          </w:tcPr>
          <w:p w14:paraId="63BF73D4" w14:textId="2FBD99A7" w:rsidR="000B0624" w:rsidRPr="00DB6155" w:rsidRDefault="000B0624" w:rsidP="00ED3510">
            <w:pPr>
              <w:jc w:val="both"/>
              <w:rPr>
                <w:sz w:val="26"/>
                <w:szCs w:val="26"/>
              </w:rPr>
            </w:pPr>
            <w:r w:rsidRPr="00DB6155">
              <w:rPr>
                <w:sz w:val="26"/>
                <w:szCs w:val="26"/>
              </w:rPr>
              <w:t>Likumprojekts tiks nosūtīts saskaņošanai</w:t>
            </w:r>
            <w:r w:rsidR="00ED3510" w:rsidRPr="00DB6155">
              <w:rPr>
                <w:sz w:val="26"/>
                <w:szCs w:val="26"/>
              </w:rPr>
              <w:t xml:space="preserve"> Latvijas Darba devēju konfederācijai un </w:t>
            </w:r>
            <w:r w:rsidR="00493432" w:rsidRPr="00DB6155">
              <w:rPr>
                <w:sz w:val="26"/>
                <w:szCs w:val="26"/>
              </w:rPr>
              <w:t>VAS “Latvijas Loto”</w:t>
            </w:r>
          </w:p>
        </w:tc>
      </w:tr>
      <w:tr w:rsidR="000B0624" w:rsidRPr="00DB6155" w14:paraId="63BF73D9" w14:textId="77777777" w:rsidTr="00693529">
        <w:trPr>
          <w:trHeight w:val="607"/>
          <w:jc w:val="center"/>
        </w:trPr>
        <w:tc>
          <w:tcPr>
            <w:tcW w:w="445" w:type="dxa"/>
          </w:tcPr>
          <w:p w14:paraId="63BF73D6" w14:textId="77777777" w:rsidR="000B0624" w:rsidRPr="00DB6155" w:rsidRDefault="000B0624" w:rsidP="000B0624">
            <w:pPr>
              <w:rPr>
                <w:iCs/>
                <w:sz w:val="26"/>
                <w:szCs w:val="26"/>
              </w:rPr>
            </w:pPr>
            <w:r w:rsidRPr="00DB6155">
              <w:rPr>
                <w:iCs/>
                <w:sz w:val="26"/>
                <w:szCs w:val="26"/>
              </w:rPr>
              <w:t>3.</w:t>
            </w:r>
          </w:p>
        </w:tc>
        <w:tc>
          <w:tcPr>
            <w:tcW w:w="3029" w:type="dxa"/>
          </w:tcPr>
          <w:p w14:paraId="63BF73D7" w14:textId="77777777" w:rsidR="000B0624" w:rsidRPr="00DB6155" w:rsidRDefault="000B0624" w:rsidP="000B0624">
            <w:pPr>
              <w:rPr>
                <w:iCs/>
                <w:sz w:val="26"/>
                <w:szCs w:val="26"/>
              </w:rPr>
            </w:pPr>
            <w:r w:rsidRPr="00DB6155">
              <w:rPr>
                <w:sz w:val="26"/>
                <w:szCs w:val="26"/>
              </w:rPr>
              <w:t>Sabiedrības līdzdalības rezultāti</w:t>
            </w:r>
          </w:p>
        </w:tc>
        <w:tc>
          <w:tcPr>
            <w:tcW w:w="5926" w:type="dxa"/>
          </w:tcPr>
          <w:p w14:paraId="63BF73D8" w14:textId="04447449" w:rsidR="000B0624" w:rsidRPr="00DB6155" w:rsidRDefault="000B0624" w:rsidP="00594765">
            <w:pPr>
              <w:jc w:val="both"/>
              <w:rPr>
                <w:iCs/>
                <w:sz w:val="26"/>
                <w:szCs w:val="26"/>
              </w:rPr>
            </w:pPr>
            <w:r w:rsidRPr="00DB6155">
              <w:rPr>
                <w:iCs/>
                <w:sz w:val="26"/>
                <w:szCs w:val="26"/>
              </w:rPr>
              <w:t xml:space="preserve">Tiks vērtēti </w:t>
            </w:r>
            <w:r w:rsidR="00ED3510" w:rsidRPr="00DB6155">
              <w:rPr>
                <w:iCs/>
                <w:sz w:val="26"/>
                <w:szCs w:val="26"/>
              </w:rPr>
              <w:t>Latvi</w:t>
            </w:r>
            <w:r w:rsidR="00594765" w:rsidRPr="00DB6155">
              <w:rPr>
                <w:iCs/>
                <w:sz w:val="26"/>
                <w:szCs w:val="26"/>
              </w:rPr>
              <w:t>jas</w:t>
            </w:r>
            <w:r w:rsidR="00ED3510" w:rsidRPr="00DB6155">
              <w:rPr>
                <w:iCs/>
                <w:sz w:val="26"/>
                <w:szCs w:val="26"/>
              </w:rPr>
              <w:t xml:space="preserve"> Darba devēju konfederācijas un </w:t>
            </w:r>
            <w:r w:rsidR="00493432" w:rsidRPr="00DB6155">
              <w:rPr>
                <w:iCs/>
                <w:sz w:val="26"/>
                <w:szCs w:val="26"/>
              </w:rPr>
              <w:t>VAS “Latvijas Loto”</w:t>
            </w:r>
            <w:r w:rsidRPr="00DB6155">
              <w:rPr>
                <w:iCs/>
                <w:sz w:val="26"/>
                <w:szCs w:val="26"/>
              </w:rPr>
              <w:t xml:space="preserve"> priekšlikumi.</w:t>
            </w:r>
          </w:p>
        </w:tc>
      </w:tr>
      <w:tr w:rsidR="000B0624" w:rsidRPr="00DB6155" w14:paraId="63BF73DD" w14:textId="77777777" w:rsidTr="00693529">
        <w:trPr>
          <w:trHeight w:val="315"/>
          <w:jc w:val="center"/>
        </w:trPr>
        <w:tc>
          <w:tcPr>
            <w:tcW w:w="445" w:type="dxa"/>
          </w:tcPr>
          <w:p w14:paraId="63BF73DA" w14:textId="77777777" w:rsidR="000B0624" w:rsidRPr="00DB6155" w:rsidRDefault="000B0624" w:rsidP="000B0624">
            <w:pPr>
              <w:rPr>
                <w:iCs/>
                <w:sz w:val="26"/>
                <w:szCs w:val="26"/>
              </w:rPr>
            </w:pPr>
            <w:r w:rsidRPr="00DB6155">
              <w:rPr>
                <w:iCs/>
                <w:sz w:val="26"/>
                <w:szCs w:val="26"/>
              </w:rPr>
              <w:t>4.</w:t>
            </w:r>
          </w:p>
        </w:tc>
        <w:tc>
          <w:tcPr>
            <w:tcW w:w="3029" w:type="dxa"/>
          </w:tcPr>
          <w:p w14:paraId="63BF73DB" w14:textId="77777777" w:rsidR="000B0624" w:rsidRPr="00DB6155" w:rsidRDefault="000B0624" w:rsidP="000B0624">
            <w:pPr>
              <w:rPr>
                <w:sz w:val="26"/>
                <w:szCs w:val="26"/>
              </w:rPr>
            </w:pPr>
            <w:r w:rsidRPr="00DB6155">
              <w:rPr>
                <w:sz w:val="26"/>
                <w:szCs w:val="26"/>
              </w:rPr>
              <w:t>Cita informācija</w:t>
            </w:r>
          </w:p>
        </w:tc>
        <w:tc>
          <w:tcPr>
            <w:tcW w:w="5926" w:type="dxa"/>
          </w:tcPr>
          <w:p w14:paraId="63BF73DC" w14:textId="77777777" w:rsidR="000B0624" w:rsidRPr="00DB6155" w:rsidRDefault="000B0624" w:rsidP="000B0624">
            <w:pPr>
              <w:rPr>
                <w:sz w:val="26"/>
                <w:szCs w:val="26"/>
              </w:rPr>
            </w:pPr>
            <w:r w:rsidRPr="00DB6155">
              <w:rPr>
                <w:sz w:val="26"/>
                <w:szCs w:val="26"/>
              </w:rPr>
              <w:t>Nav.</w:t>
            </w:r>
          </w:p>
        </w:tc>
      </w:tr>
    </w:tbl>
    <w:p w14:paraId="63BF73DE" w14:textId="77777777" w:rsidR="008515C5" w:rsidRPr="00DB6155" w:rsidRDefault="008515C5" w:rsidP="001E4890">
      <w:pPr>
        <w:rPr>
          <w:sz w:val="26"/>
          <w:szCs w:val="26"/>
        </w:rPr>
      </w:pP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452"/>
        <w:gridCol w:w="4501"/>
        <w:gridCol w:w="4385"/>
      </w:tblGrid>
      <w:tr w:rsidR="001E4890" w:rsidRPr="00DB6155" w14:paraId="63BF73E0" w14:textId="77777777" w:rsidTr="00052654">
        <w:tc>
          <w:tcPr>
            <w:tcW w:w="0" w:type="auto"/>
            <w:gridSpan w:val="3"/>
            <w:tcBorders>
              <w:top w:val="outset" w:sz="6" w:space="0" w:color="000000"/>
              <w:left w:val="outset" w:sz="6" w:space="0" w:color="000000"/>
              <w:bottom w:val="outset" w:sz="6" w:space="0" w:color="000000"/>
              <w:right w:val="outset" w:sz="6" w:space="0" w:color="000000"/>
            </w:tcBorders>
            <w:hideMark/>
          </w:tcPr>
          <w:p w14:paraId="63BF73DF" w14:textId="77777777" w:rsidR="001E4890" w:rsidRPr="00DB6155" w:rsidRDefault="001E4890" w:rsidP="00052654">
            <w:pPr>
              <w:pStyle w:val="NormalWeb"/>
              <w:spacing w:before="0" w:beforeAutospacing="0" w:after="0" w:afterAutospacing="0"/>
              <w:jc w:val="center"/>
              <w:rPr>
                <w:b/>
                <w:bCs/>
                <w:sz w:val="26"/>
                <w:szCs w:val="26"/>
              </w:rPr>
            </w:pPr>
            <w:r w:rsidRPr="00DB6155">
              <w:rPr>
                <w:b/>
                <w:bCs/>
                <w:sz w:val="26"/>
                <w:szCs w:val="26"/>
              </w:rPr>
              <w:t>VII. Tiesību akta projekta izpildes nodrošināšana un tās ietekme uz institūcijām</w:t>
            </w:r>
          </w:p>
        </w:tc>
      </w:tr>
      <w:tr w:rsidR="001E4890" w:rsidRPr="00DB6155" w14:paraId="63BF73E4" w14:textId="77777777" w:rsidTr="001353B2">
        <w:tc>
          <w:tcPr>
            <w:tcW w:w="242" w:type="pct"/>
            <w:tcBorders>
              <w:top w:val="outset" w:sz="6" w:space="0" w:color="000000"/>
              <w:left w:val="outset" w:sz="6" w:space="0" w:color="000000"/>
              <w:bottom w:val="outset" w:sz="6" w:space="0" w:color="000000"/>
              <w:right w:val="outset" w:sz="6" w:space="0" w:color="000000"/>
            </w:tcBorders>
            <w:hideMark/>
          </w:tcPr>
          <w:p w14:paraId="63BF73E1" w14:textId="77777777" w:rsidR="001E4890" w:rsidRPr="00DB6155" w:rsidRDefault="001E4890" w:rsidP="00052654">
            <w:pPr>
              <w:pStyle w:val="NormalWeb"/>
              <w:spacing w:before="0" w:beforeAutospacing="0" w:after="0" w:afterAutospacing="0"/>
              <w:rPr>
                <w:sz w:val="26"/>
                <w:szCs w:val="26"/>
              </w:rPr>
            </w:pPr>
            <w:r w:rsidRPr="00DB6155">
              <w:rPr>
                <w:sz w:val="26"/>
                <w:szCs w:val="26"/>
              </w:rPr>
              <w:t>1.</w:t>
            </w:r>
          </w:p>
        </w:tc>
        <w:tc>
          <w:tcPr>
            <w:tcW w:w="2410" w:type="pct"/>
            <w:tcBorders>
              <w:top w:val="outset" w:sz="6" w:space="0" w:color="000000"/>
              <w:left w:val="outset" w:sz="6" w:space="0" w:color="000000"/>
              <w:bottom w:val="outset" w:sz="6" w:space="0" w:color="000000"/>
              <w:right w:val="outset" w:sz="6" w:space="0" w:color="000000"/>
            </w:tcBorders>
            <w:hideMark/>
          </w:tcPr>
          <w:p w14:paraId="63BF73E2" w14:textId="77777777" w:rsidR="001E4890" w:rsidRPr="00DB6155" w:rsidRDefault="001E4890" w:rsidP="00052654">
            <w:pPr>
              <w:pStyle w:val="NormalWeb"/>
              <w:spacing w:before="0" w:beforeAutospacing="0" w:after="0" w:afterAutospacing="0"/>
              <w:rPr>
                <w:sz w:val="26"/>
                <w:szCs w:val="26"/>
              </w:rPr>
            </w:pPr>
            <w:r w:rsidRPr="00DB6155">
              <w:rPr>
                <w:sz w:val="26"/>
                <w:szCs w:val="26"/>
              </w:rPr>
              <w:t>Projekta izpildē iesaistītās institūcijas</w:t>
            </w:r>
          </w:p>
        </w:tc>
        <w:tc>
          <w:tcPr>
            <w:tcW w:w="2348" w:type="pct"/>
            <w:tcBorders>
              <w:top w:val="outset" w:sz="6" w:space="0" w:color="000000"/>
              <w:left w:val="outset" w:sz="6" w:space="0" w:color="000000"/>
              <w:bottom w:val="outset" w:sz="6" w:space="0" w:color="000000"/>
              <w:right w:val="outset" w:sz="6" w:space="0" w:color="000000"/>
            </w:tcBorders>
            <w:hideMark/>
          </w:tcPr>
          <w:p w14:paraId="63BF73E3" w14:textId="0948419B" w:rsidR="001E4890" w:rsidRPr="00DB6155" w:rsidRDefault="00645D1D" w:rsidP="008D2DFA">
            <w:pPr>
              <w:pStyle w:val="NormalWeb"/>
              <w:spacing w:before="0" w:beforeAutospacing="0" w:after="0" w:afterAutospacing="0"/>
              <w:jc w:val="both"/>
              <w:rPr>
                <w:sz w:val="26"/>
                <w:szCs w:val="26"/>
              </w:rPr>
            </w:pPr>
            <w:r w:rsidRPr="00DB6155">
              <w:rPr>
                <w:sz w:val="26"/>
                <w:szCs w:val="26"/>
              </w:rPr>
              <w:t>Izložu un azartspēļu uzraudzības inspekcija</w:t>
            </w:r>
            <w:r w:rsidR="00493432" w:rsidRPr="00DB6155">
              <w:rPr>
                <w:sz w:val="26"/>
                <w:szCs w:val="26"/>
              </w:rPr>
              <w:t>, Valsts ieņēmumu dienests.</w:t>
            </w:r>
          </w:p>
        </w:tc>
      </w:tr>
      <w:tr w:rsidR="001353B2" w:rsidRPr="00DB6155" w14:paraId="63BF73EA" w14:textId="77777777" w:rsidTr="001353B2">
        <w:tc>
          <w:tcPr>
            <w:tcW w:w="242" w:type="pct"/>
            <w:tcBorders>
              <w:top w:val="outset" w:sz="6" w:space="0" w:color="000000"/>
              <w:left w:val="outset" w:sz="6" w:space="0" w:color="000000"/>
              <w:bottom w:val="outset" w:sz="6" w:space="0" w:color="000000"/>
              <w:right w:val="outset" w:sz="6" w:space="0" w:color="000000"/>
            </w:tcBorders>
            <w:hideMark/>
          </w:tcPr>
          <w:p w14:paraId="63BF73E5" w14:textId="77777777" w:rsidR="001353B2" w:rsidRPr="00DB6155" w:rsidRDefault="001353B2" w:rsidP="001353B2">
            <w:pPr>
              <w:pStyle w:val="NormalWeb"/>
              <w:spacing w:before="0" w:beforeAutospacing="0" w:after="0" w:afterAutospacing="0"/>
              <w:rPr>
                <w:sz w:val="26"/>
                <w:szCs w:val="26"/>
              </w:rPr>
            </w:pPr>
            <w:r w:rsidRPr="00DB6155">
              <w:rPr>
                <w:sz w:val="26"/>
                <w:szCs w:val="26"/>
              </w:rPr>
              <w:t>2.</w:t>
            </w:r>
          </w:p>
        </w:tc>
        <w:tc>
          <w:tcPr>
            <w:tcW w:w="2410" w:type="pct"/>
            <w:tcBorders>
              <w:top w:val="outset" w:sz="6" w:space="0" w:color="000000"/>
              <w:left w:val="outset" w:sz="6" w:space="0" w:color="000000"/>
              <w:bottom w:val="outset" w:sz="6" w:space="0" w:color="000000"/>
              <w:right w:val="outset" w:sz="6" w:space="0" w:color="000000"/>
            </w:tcBorders>
            <w:hideMark/>
          </w:tcPr>
          <w:p w14:paraId="63BF73E6" w14:textId="77777777" w:rsidR="001353B2" w:rsidRPr="00DB6155" w:rsidRDefault="001353B2" w:rsidP="001353B2">
            <w:pPr>
              <w:pStyle w:val="NormalWeb"/>
              <w:spacing w:before="0" w:beforeAutospacing="0" w:after="0" w:afterAutospacing="0"/>
              <w:rPr>
                <w:sz w:val="26"/>
                <w:szCs w:val="26"/>
              </w:rPr>
            </w:pPr>
            <w:r w:rsidRPr="00DB6155">
              <w:rPr>
                <w:sz w:val="26"/>
                <w:szCs w:val="26"/>
              </w:rPr>
              <w:t>Projekta izpildes ietekme uz pārvaldes funkcijām un institucionālo struktūru.</w:t>
            </w:r>
          </w:p>
          <w:p w14:paraId="63BF73E7" w14:textId="77777777" w:rsidR="001353B2" w:rsidRPr="00DB6155" w:rsidRDefault="001353B2" w:rsidP="001353B2">
            <w:pPr>
              <w:pStyle w:val="NormalWeb"/>
              <w:spacing w:before="0" w:beforeAutospacing="0" w:after="0" w:afterAutospacing="0"/>
              <w:rPr>
                <w:sz w:val="26"/>
                <w:szCs w:val="26"/>
              </w:rPr>
            </w:pPr>
            <w:r w:rsidRPr="00DB6155">
              <w:rPr>
                <w:sz w:val="26"/>
                <w:szCs w:val="26"/>
              </w:rPr>
              <w:t>Jaunu institūciju izveide, esošo institūciju likvidācija vai reorganizācija, to ietekme uz institūcijas cilvēkresursiem</w:t>
            </w:r>
          </w:p>
        </w:tc>
        <w:tc>
          <w:tcPr>
            <w:tcW w:w="2348" w:type="pct"/>
            <w:tcBorders>
              <w:top w:val="outset" w:sz="6" w:space="0" w:color="000000"/>
              <w:left w:val="outset" w:sz="6" w:space="0" w:color="000000"/>
              <w:bottom w:val="outset" w:sz="6" w:space="0" w:color="000000"/>
              <w:right w:val="outset" w:sz="6" w:space="0" w:color="000000"/>
            </w:tcBorders>
            <w:hideMark/>
          </w:tcPr>
          <w:p w14:paraId="563213AC" w14:textId="4D9EC157" w:rsidR="001353B2" w:rsidRPr="00DB6155" w:rsidRDefault="000C4D22" w:rsidP="001353B2">
            <w:pPr>
              <w:pStyle w:val="NormalWeb"/>
              <w:spacing w:before="0" w:beforeAutospacing="0" w:after="0" w:afterAutospacing="0"/>
              <w:jc w:val="both"/>
              <w:rPr>
                <w:sz w:val="26"/>
                <w:szCs w:val="26"/>
              </w:rPr>
            </w:pPr>
            <w:r w:rsidRPr="00DB6155">
              <w:rPr>
                <w:sz w:val="26"/>
                <w:szCs w:val="26"/>
              </w:rPr>
              <w:t>Funkc</w:t>
            </w:r>
            <w:r w:rsidR="00651117" w:rsidRPr="00DB6155">
              <w:rPr>
                <w:sz w:val="26"/>
                <w:szCs w:val="26"/>
              </w:rPr>
              <w:t>ijas un uzdevumi netiek grozīti</w:t>
            </w:r>
            <w:r w:rsidRPr="00DB6155">
              <w:rPr>
                <w:sz w:val="26"/>
                <w:szCs w:val="26"/>
              </w:rPr>
              <w:t>.</w:t>
            </w:r>
          </w:p>
          <w:p w14:paraId="5A299569" w14:textId="77777777" w:rsidR="001353B2" w:rsidRPr="00DB6155" w:rsidRDefault="001353B2" w:rsidP="001353B2">
            <w:pPr>
              <w:pStyle w:val="NormalWeb"/>
              <w:spacing w:before="0" w:beforeAutospacing="0" w:after="0" w:afterAutospacing="0"/>
              <w:jc w:val="both"/>
              <w:rPr>
                <w:sz w:val="26"/>
                <w:szCs w:val="26"/>
              </w:rPr>
            </w:pPr>
            <w:r w:rsidRPr="00DB6155">
              <w:rPr>
                <w:sz w:val="26"/>
                <w:szCs w:val="26"/>
              </w:rPr>
              <w:t>Jaunu institūciju izveide, esošo institūciju likvidācija vai reorganizācija netiek paredzēta.</w:t>
            </w:r>
          </w:p>
          <w:p w14:paraId="63BF73E9" w14:textId="0EFD41BA" w:rsidR="001353B2" w:rsidRPr="00DB6155" w:rsidRDefault="001353B2" w:rsidP="00651117">
            <w:pPr>
              <w:pStyle w:val="NormalWeb"/>
              <w:spacing w:before="0" w:beforeAutospacing="0" w:after="0" w:afterAutospacing="0"/>
              <w:jc w:val="both"/>
              <w:rPr>
                <w:sz w:val="26"/>
                <w:szCs w:val="26"/>
              </w:rPr>
            </w:pPr>
            <w:r w:rsidRPr="00DB6155">
              <w:rPr>
                <w:sz w:val="26"/>
                <w:szCs w:val="26"/>
              </w:rPr>
              <w:t xml:space="preserve">Likumprojekts tiks realizēts, </w:t>
            </w:r>
            <w:r w:rsidR="00651117" w:rsidRPr="00DB6155">
              <w:rPr>
                <w:sz w:val="26"/>
                <w:szCs w:val="26"/>
              </w:rPr>
              <w:t>esošo cilvēkresursu ietvaros.</w:t>
            </w:r>
          </w:p>
        </w:tc>
      </w:tr>
      <w:tr w:rsidR="001E4890" w:rsidRPr="00DB6155" w14:paraId="63BF73EE" w14:textId="77777777" w:rsidTr="001353B2">
        <w:tc>
          <w:tcPr>
            <w:tcW w:w="242" w:type="pct"/>
            <w:tcBorders>
              <w:top w:val="outset" w:sz="6" w:space="0" w:color="000000"/>
              <w:left w:val="outset" w:sz="6" w:space="0" w:color="000000"/>
              <w:bottom w:val="outset" w:sz="6" w:space="0" w:color="000000"/>
              <w:right w:val="outset" w:sz="6" w:space="0" w:color="000000"/>
            </w:tcBorders>
            <w:hideMark/>
          </w:tcPr>
          <w:p w14:paraId="63BF73EB" w14:textId="77777777" w:rsidR="001E4890" w:rsidRPr="00DB6155" w:rsidRDefault="00880A15" w:rsidP="00052654">
            <w:pPr>
              <w:pStyle w:val="NormalWeb"/>
              <w:spacing w:before="0" w:beforeAutospacing="0" w:after="0" w:afterAutospacing="0"/>
              <w:rPr>
                <w:sz w:val="26"/>
                <w:szCs w:val="26"/>
              </w:rPr>
            </w:pPr>
            <w:r w:rsidRPr="00DB6155">
              <w:rPr>
                <w:sz w:val="26"/>
                <w:szCs w:val="26"/>
              </w:rPr>
              <w:t>3</w:t>
            </w:r>
            <w:r w:rsidR="001E4890" w:rsidRPr="00DB6155">
              <w:rPr>
                <w:sz w:val="26"/>
                <w:szCs w:val="26"/>
              </w:rPr>
              <w:t>.</w:t>
            </w:r>
          </w:p>
        </w:tc>
        <w:tc>
          <w:tcPr>
            <w:tcW w:w="2410" w:type="pct"/>
            <w:tcBorders>
              <w:top w:val="outset" w:sz="6" w:space="0" w:color="000000"/>
              <w:left w:val="outset" w:sz="6" w:space="0" w:color="000000"/>
              <w:bottom w:val="outset" w:sz="6" w:space="0" w:color="000000"/>
              <w:right w:val="outset" w:sz="6" w:space="0" w:color="000000"/>
            </w:tcBorders>
            <w:hideMark/>
          </w:tcPr>
          <w:p w14:paraId="63BF73EC" w14:textId="77777777" w:rsidR="001E4890" w:rsidRPr="00DB6155" w:rsidRDefault="001E4890" w:rsidP="00052654">
            <w:pPr>
              <w:pStyle w:val="NormalWeb"/>
              <w:spacing w:before="0" w:beforeAutospacing="0" w:after="0" w:afterAutospacing="0"/>
              <w:rPr>
                <w:sz w:val="26"/>
                <w:szCs w:val="26"/>
              </w:rPr>
            </w:pPr>
            <w:r w:rsidRPr="00DB6155">
              <w:rPr>
                <w:sz w:val="26"/>
                <w:szCs w:val="26"/>
              </w:rPr>
              <w:t>Cita informācija</w:t>
            </w:r>
          </w:p>
        </w:tc>
        <w:tc>
          <w:tcPr>
            <w:tcW w:w="2348" w:type="pct"/>
            <w:tcBorders>
              <w:top w:val="outset" w:sz="6" w:space="0" w:color="000000"/>
              <w:left w:val="outset" w:sz="6" w:space="0" w:color="000000"/>
              <w:bottom w:val="outset" w:sz="6" w:space="0" w:color="000000"/>
              <w:right w:val="outset" w:sz="6" w:space="0" w:color="000000"/>
            </w:tcBorders>
            <w:hideMark/>
          </w:tcPr>
          <w:p w14:paraId="63BF73ED" w14:textId="77777777" w:rsidR="001E4890" w:rsidRPr="00DB6155" w:rsidRDefault="001E4890" w:rsidP="00052654">
            <w:pPr>
              <w:pStyle w:val="NormalWeb"/>
              <w:spacing w:before="0" w:beforeAutospacing="0" w:after="0" w:afterAutospacing="0"/>
              <w:rPr>
                <w:sz w:val="26"/>
                <w:szCs w:val="26"/>
              </w:rPr>
            </w:pPr>
            <w:r w:rsidRPr="00DB6155">
              <w:rPr>
                <w:sz w:val="26"/>
                <w:szCs w:val="26"/>
              </w:rPr>
              <w:t>Nav</w:t>
            </w:r>
            <w:r w:rsidR="0026359B" w:rsidRPr="00DB6155">
              <w:rPr>
                <w:sz w:val="26"/>
                <w:szCs w:val="26"/>
              </w:rPr>
              <w:t>.</w:t>
            </w:r>
          </w:p>
        </w:tc>
      </w:tr>
    </w:tbl>
    <w:p w14:paraId="63BF73EF" w14:textId="77777777" w:rsidR="001E4890" w:rsidRPr="00DB6155" w:rsidRDefault="001E4890" w:rsidP="001E4890">
      <w:pPr>
        <w:rPr>
          <w:sz w:val="26"/>
          <w:szCs w:val="26"/>
        </w:rPr>
      </w:pPr>
    </w:p>
    <w:p w14:paraId="63BF73F1" w14:textId="77777777" w:rsidR="00936AFB" w:rsidRPr="00DB6155" w:rsidRDefault="00936AFB" w:rsidP="001F4C8F">
      <w:pPr>
        <w:rPr>
          <w:sz w:val="26"/>
          <w:szCs w:val="26"/>
        </w:rPr>
      </w:pPr>
    </w:p>
    <w:p w14:paraId="2797DFB7" w14:textId="77777777" w:rsidR="00C12AF6" w:rsidRPr="00DB6155" w:rsidRDefault="00C12AF6" w:rsidP="001F4C8F">
      <w:pPr>
        <w:rPr>
          <w:sz w:val="26"/>
          <w:szCs w:val="26"/>
        </w:rPr>
      </w:pPr>
    </w:p>
    <w:p w14:paraId="088A7B3E" w14:textId="77777777" w:rsidR="00697CD8" w:rsidRDefault="00EB6084" w:rsidP="00DB6155">
      <w:pPr>
        <w:tabs>
          <w:tab w:val="left" w:pos="7088"/>
        </w:tabs>
        <w:ind w:firstLine="851"/>
        <w:rPr>
          <w:sz w:val="26"/>
          <w:szCs w:val="26"/>
        </w:rPr>
      </w:pPr>
      <w:r w:rsidRPr="00DB6155">
        <w:rPr>
          <w:sz w:val="26"/>
          <w:szCs w:val="26"/>
        </w:rPr>
        <w:t>Finanšu ministre</w:t>
      </w:r>
      <w:r w:rsidR="00697CD8">
        <w:rPr>
          <w:sz w:val="26"/>
          <w:szCs w:val="26"/>
        </w:rPr>
        <w:t>s vietā</w:t>
      </w:r>
    </w:p>
    <w:p w14:paraId="63BF73F2" w14:textId="5C2BDCB6" w:rsidR="008555AC" w:rsidRPr="00DB6155" w:rsidRDefault="00697CD8" w:rsidP="00697CD8">
      <w:pPr>
        <w:tabs>
          <w:tab w:val="left" w:pos="7797"/>
        </w:tabs>
        <w:ind w:firstLine="851"/>
        <w:rPr>
          <w:sz w:val="26"/>
          <w:szCs w:val="26"/>
        </w:rPr>
      </w:pPr>
      <w:r>
        <w:rPr>
          <w:sz w:val="26"/>
          <w:szCs w:val="26"/>
        </w:rPr>
        <w:t>Ministru prezidents</w:t>
      </w:r>
      <w:r w:rsidR="00DA5AEE" w:rsidRPr="00DB6155">
        <w:rPr>
          <w:sz w:val="26"/>
          <w:szCs w:val="26"/>
        </w:rPr>
        <w:tab/>
      </w:r>
      <w:proofErr w:type="spellStart"/>
      <w:r>
        <w:rPr>
          <w:sz w:val="26"/>
          <w:szCs w:val="26"/>
        </w:rPr>
        <w:t>M.Kučinskis</w:t>
      </w:r>
      <w:proofErr w:type="spellEnd"/>
    </w:p>
    <w:p w14:paraId="3F3F9F07" w14:textId="77777777" w:rsidR="000C4D22" w:rsidRPr="00DB6155" w:rsidRDefault="000C4D22" w:rsidP="00416EA9">
      <w:pPr>
        <w:tabs>
          <w:tab w:val="left" w:pos="8222"/>
        </w:tabs>
        <w:rPr>
          <w:sz w:val="26"/>
          <w:szCs w:val="26"/>
        </w:rPr>
      </w:pPr>
    </w:p>
    <w:p w14:paraId="5A4761E6" w14:textId="77777777" w:rsidR="00095652" w:rsidRPr="00DB6155" w:rsidRDefault="00095652" w:rsidP="00416EA9">
      <w:pPr>
        <w:tabs>
          <w:tab w:val="left" w:pos="8222"/>
        </w:tabs>
        <w:rPr>
          <w:sz w:val="26"/>
          <w:szCs w:val="26"/>
        </w:rPr>
      </w:pPr>
      <w:bookmarkStart w:id="0" w:name="_GoBack"/>
      <w:bookmarkEnd w:id="0"/>
    </w:p>
    <w:p w14:paraId="1FCC2580" w14:textId="77777777" w:rsidR="00B8226C" w:rsidRPr="00DB6155" w:rsidRDefault="00B8226C" w:rsidP="00416EA9">
      <w:pPr>
        <w:tabs>
          <w:tab w:val="left" w:pos="8222"/>
        </w:tabs>
        <w:rPr>
          <w:sz w:val="26"/>
          <w:szCs w:val="26"/>
        </w:rPr>
      </w:pPr>
    </w:p>
    <w:p w14:paraId="410B69D6" w14:textId="048573E9" w:rsidR="0041108F" w:rsidRPr="00BF6CE3" w:rsidRDefault="00B8226C" w:rsidP="0041108F">
      <w:pPr>
        <w:pStyle w:val="naiskr"/>
        <w:spacing w:before="0" w:after="0"/>
        <w:rPr>
          <w:sz w:val="19"/>
          <w:szCs w:val="19"/>
        </w:rPr>
      </w:pPr>
      <w:r>
        <w:rPr>
          <w:sz w:val="19"/>
          <w:szCs w:val="19"/>
        </w:rPr>
        <w:t>07</w:t>
      </w:r>
      <w:r w:rsidR="00697CD8">
        <w:rPr>
          <w:sz w:val="19"/>
          <w:szCs w:val="19"/>
        </w:rPr>
        <w:t>.09</w:t>
      </w:r>
      <w:r w:rsidR="00DB6155">
        <w:rPr>
          <w:sz w:val="19"/>
          <w:szCs w:val="19"/>
        </w:rPr>
        <w:t xml:space="preserve">.2016 </w:t>
      </w:r>
      <w:r w:rsidR="0060745B">
        <w:rPr>
          <w:sz w:val="19"/>
          <w:szCs w:val="19"/>
        </w:rPr>
        <w:t>1</w:t>
      </w:r>
      <w:r>
        <w:rPr>
          <w:sz w:val="19"/>
          <w:szCs w:val="19"/>
        </w:rPr>
        <w:t>5</w:t>
      </w:r>
      <w:r w:rsidR="0041108F" w:rsidRPr="00BF6CE3">
        <w:rPr>
          <w:sz w:val="19"/>
          <w:szCs w:val="19"/>
        </w:rPr>
        <w:t>:</w:t>
      </w:r>
      <w:r>
        <w:rPr>
          <w:sz w:val="19"/>
          <w:szCs w:val="19"/>
        </w:rPr>
        <w:t>47</w:t>
      </w:r>
    </w:p>
    <w:p w14:paraId="6DE80CAF" w14:textId="77777777" w:rsidR="0041108F" w:rsidRPr="00BF6CE3" w:rsidRDefault="0041108F" w:rsidP="0041108F">
      <w:pPr>
        <w:pStyle w:val="naiskr"/>
        <w:spacing w:before="0" w:after="0"/>
        <w:rPr>
          <w:sz w:val="19"/>
          <w:szCs w:val="19"/>
        </w:rPr>
      </w:pPr>
      <w:r w:rsidRPr="00BF6CE3">
        <w:rPr>
          <w:sz w:val="19"/>
          <w:szCs w:val="19"/>
        </w:rPr>
        <w:fldChar w:fldCharType="begin"/>
      </w:r>
      <w:r w:rsidRPr="00BF6CE3">
        <w:rPr>
          <w:sz w:val="19"/>
          <w:szCs w:val="19"/>
        </w:rPr>
        <w:instrText xml:space="preserve"> NUMWORDS   \* MERGEFORMAT </w:instrText>
      </w:r>
      <w:r w:rsidRPr="00BF6CE3">
        <w:rPr>
          <w:sz w:val="19"/>
          <w:szCs w:val="19"/>
        </w:rPr>
        <w:fldChar w:fldCharType="separate"/>
      </w:r>
      <w:r w:rsidR="00B8226C">
        <w:rPr>
          <w:noProof/>
          <w:sz w:val="19"/>
          <w:szCs w:val="19"/>
        </w:rPr>
        <w:t>1595</w:t>
      </w:r>
      <w:r w:rsidRPr="00BF6CE3">
        <w:rPr>
          <w:sz w:val="19"/>
          <w:szCs w:val="19"/>
        </w:rPr>
        <w:fldChar w:fldCharType="end"/>
      </w:r>
    </w:p>
    <w:p w14:paraId="7A3B7C86" w14:textId="77777777" w:rsidR="0041108F" w:rsidRPr="00BF6CE3" w:rsidRDefault="0041108F" w:rsidP="0041108F">
      <w:pPr>
        <w:pStyle w:val="naiskr"/>
        <w:spacing w:before="0" w:after="0"/>
        <w:rPr>
          <w:sz w:val="19"/>
          <w:szCs w:val="19"/>
        </w:rPr>
      </w:pPr>
      <w:r w:rsidRPr="00BF6CE3">
        <w:rPr>
          <w:sz w:val="19"/>
          <w:szCs w:val="19"/>
        </w:rPr>
        <w:t xml:space="preserve">Finanšu ministrijas </w:t>
      </w:r>
    </w:p>
    <w:p w14:paraId="572510B2" w14:textId="77777777" w:rsidR="0041108F" w:rsidRPr="00BF6CE3" w:rsidRDefault="0041108F" w:rsidP="0041108F">
      <w:pPr>
        <w:pStyle w:val="naiskr"/>
        <w:spacing w:before="0" w:after="0"/>
        <w:rPr>
          <w:sz w:val="19"/>
          <w:szCs w:val="19"/>
        </w:rPr>
      </w:pPr>
      <w:r w:rsidRPr="00BF6CE3">
        <w:rPr>
          <w:sz w:val="19"/>
          <w:szCs w:val="19"/>
        </w:rPr>
        <w:t>Tiešo nodokļu departamenta</w:t>
      </w:r>
    </w:p>
    <w:p w14:paraId="43FE6BC8" w14:textId="77777777" w:rsidR="0041108F" w:rsidRPr="00BF6CE3" w:rsidRDefault="0041108F" w:rsidP="0041108F">
      <w:pPr>
        <w:pStyle w:val="naiskr"/>
        <w:spacing w:before="0" w:after="0"/>
        <w:rPr>
          <w:sz w:val="19"/>
          <w:szCs w:val="19"/>
        </w:rPr>
      </w:pPr>
      <w:r w:rsidRPr="00BF6CE3">
        <w:rPr>
          <w:sz w:val="19"/>
          <w:szCs w:val="19"/>
        </w:rPr>
        <w:t xml:space="preserve">Uzņēmumu nodokļu un </w:t>
      </w:r>
    </w:p>
    <w:p w14:paraId="1279BFCF" w14:textId="77777777" w:rsidR="0041108F" w:rsidRPr="00BF6CE3" w:rsidRDefault="0041108F" w:rsidP="0041108F">
      <w:pPr>
        <w:pStyle w:val="naiskr"/>
        <w:spacing w:before="0" w:after="0"/>
        <w:rPr>
          <w:sz w:val="19"/>
          <w:szCs w:val="19"/>
        </w:rPr>
      </w:pPr>
      <w:r w:rsidRPr="00BF6CE3">
        <w:rPr>
          <w:sz w:val="19"/>
          <w:szCs w:val="19"/>
        </w:rPr>
        <w:t xml:space="preserve">starptautisko nodokļu jautājumu </w:t>
      </w:r>
    </w:p>
    <w:p w14:paraId="63C02E1B" w14:textId="77777777" w:rsidR="0041108F" w:rsidRPr="00BF6CE3" w:rsidRDefault="0041108F" w:rsidP="0041108F">
      <w:pPr>
        <w:pStyle w:val="naiskr"/>
        <w:spacing w:before="0" w:after="0"/>
        <w:rPr>
          <w:sz w:val="19"/>
          <w:szCs w:val="19"/>
        </w:rPr>
      </w:pPr>
      <w:r w:rsidRPr="00BF6CE3">
        <w:rPr>
          <w:sz w:val="19"/>
          <w:szCs w:val="19"/>
        </w:rPr>
        <w:t>nodaļas vecākā referente</w:t>
      </w:r>
    </w:p>
    <w:p w14:paraId="5EB5ADB4" w14:textId="77777777" w:rsidR="0041108F" w:rsidRPr="00BF6CE3" w:rsidRDefault="0041108F" w:rsidP="0041108F">
      <w:pPr>
        <w:tabs>
          <w:tab w:val="left" w:pos="3840"/>
        </w:tabs>
        <w:rPr>
          <w:sz w:val="19"/>
          <w:szCs w:val="19"/>
        </w:rPr>
      </w:pPr>
      <w:proofErr w:type="spellStart"/>
      <w:r w:rsidRPr="00BF6CE3">
        <w:rPr>
          <w:sz w:val="19"/>
          <w:szCs w:val="19"/>
        </w:rPr>
        <w:t>L.Leite</w:t>
      </w:r>
      <w:proofErr w:type="spellEnd"/>
      <w:r w:rsidRPr="00BF6CE3">
        <w:rPr>
          <w:sz w:val="19"/>
          <w:szCs w:val="19"/>
        </w:rPr>
        <w:t xml:space="preserve"> 67095672 </w:t>
      </w:r>
    </w:p>
    <w:p w14:paraId="63BF740F" w14:textId="49D8B51C" w:rsidR="00A0109B" w:rsidRPr="00BF6CE3" w:rsidRDefault="00095652" w:rsidP="00A95792">
      <w:pPr>
        <w:jc w:val="both"/>
        <w:rPr>
          <w:sz w:val="19"/>
          <w:szCs w:val="19"/>
        </w:rPr>
      </w:pPr>
      <w:hyperlink r:id="rId12" w:history="1">
        <w:r w:rsidR="0041108F" w:rsidRPr="00BF6CE3">
          <w:rPr>
            <w:rStyle w:val="Hyperlink"/>
            <w:sz w:val="19"/>
            <w:szCs w:val="19"/>
          </w:rPr>
          <w:t>Liga.Leite@fm.gov.lv</w:t>
        </w:r>
      </w:hyperlink>
    </w:p>
    <w:sectPr w:rsidR="00A0109B" w:rsidRPr="00BF6CE3" w:rsidSect="001E4890">
      <w:headerReference w:type="even" r:id="rId13"/>
      <w:headerReference w:type="default" r:id="rId14"/>
      <w:footerReference w:type="even" r:id="rId15"/>
      <w:footerReference w:type="default" r:id="rId16"/>
      <w:footerReference w:type="first" r:id="rId17"/>
      <w:pgSz w:w="11906" w:h="16838" w:code="9"/>
      <w:pgMar w:top="1134" w:right="851" w:bottom="1134" w:left="1701" w:header="709" w:footer="27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BF7412" w14:textId="77777777" w:rsidR="00CD06B2" w:rsidRDefault="00CD06B2">
      <w:r>
        <w:separator/>
      </w:r>
    </w:p>
  </w:endnote>
  <w:endnote w:type="continuationSeparator" w:id="0">
    <w:p w14:paraId="63BF7413" w14:textId="77777777" w:rsidR="00CD06B2" w:rsidRDefault="00CD0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BF7418" w14:textId="77777777" w:rsidR="009439B5" w:rsidRDefault="009439B5" w:rsidP="005577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BF7419" w14:textId="77777777" w:rsidR="009439B5" w:rsidRDefault="009439B5" w:rsidP="00E672C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BF741A" w14:textId="5A23E027" w:rsidR="009439B5" w:rsidRPr="003834F2" w:rsidRDefault="003834F2" w:rsidP="00F86ECC">
    <w:pPr>
      <w:pStyle w:val="Footer"/>
      <w:jc w:val="both"/>
      <w:rPr>
        <w:sz w:val="20"/>
        <w:szCs w:val="20"/>
      </w:rPr>
    </w:pPr>
    <w:r w:rsidRPr="003834F2">
      <w:rPr>
        <w:sz w:val="20"/>
        <w:szCs w:val="20"/>
      </w:rPr>
      <w:fldChar w:fldCharType="begin"/>
    </w:r>
    <w:r w:rsidRPr="003834F2">
      <w:rPr>
        <w:sz w:val="20"/>
        <w:szCs w:val="20"/>
      </w:rPr>
      <w:instrText xml:space="preserve"> FILENAME   \* MERGEFORMAT </w:instrText>
    </w:r>
    <w:r w:rsidRPr="003834F2">
      <w:rPr>
        <w:sz w:val="20"/>
        <w:szCs w:val="20"/>
      </w:rPr>
      <w:fldChar w:fldCharType="separate"/>
    </w:r>
    <w:r w:rsidR="00B8226C">
      <w:rPr>
        <w:noProof/>
        <w:sz w:val="20"/>
        <w:szCs w:val="20"/>
      </w:rPr>
      <w:t>FMAnot_070916_IANN.docx</w:t>
    </w:r>
    <w:r w:rsidRPr="003834F2">
      <w:rPr>
        <w:sz w:val="20"/>
        <w:szCs w:val="20"/>
      </w:rPr>
      <w:fldChar w:fldCharType="end"/>
    </w:r>
    <w:r w:rsidRPr="003834F2">
      <w:rPr>
        <w:sz w:val="20"/>
        <w:szCs w:val="20"/>
      </w:rPr>
      <w:t xml:space="preserve">; </w:t>
    </w:r>
    <w:r w:rsidR="001D251A">
      <w:rPr>
        <w:sz w:val="20"/>
        <w:szCs w:val="20"/>
      </w:rPr>
      <w:t>Likumprojekta</w:t>
    </w:r>
    <w:r w:rsidR="001D251A" w:rsidRPr="003834F2">
      <w:rPr>
        <w:sz w:val="20"/>
        <w:szCs w:val="20"/>
      </w:rPr>
      <w:t xml:space="preserve"> </w:t>
    </w:r>
    <w:r w:rsidR="001D251A" w:rsidRPr="00276BAC">
      <w:rPr>
        <w:sz w:val="20"/>
        <w:szCs w:val="20"/>
      </w:rPr>
      <w:t>„</w:t>
    </w:r>
    <w:r w:rsidR="001D251A">
      <w:rPr>
        <w:sz w:val="20"/>
        <w:szCs w:val="20"/>
      </w:rPr>
      <w:t>Grozījumi likumā “Par izložu un azartspēļu nodevu un nodokli”</w:t>
    </w:r>
    <w:r w:rsidR="001D251A" w:rsidRPr="00276BAC">
      <w:rPr>
        <w:sz w:val="20"/>
        <w:szCs w:val="20"/>
      </w:rPr>
      <w:t>”</w:t>
    </w:r>
    <w:r w:rsidR="001D251A" w:rsidRPr="003834F2">
      <w:rPr>
        <w:sz w:val="20"/>
        <w:szCs w:val="20"/>
      </w:rPr>
      <w:t xml:space="preserve"> sākotnējās ietekmes novērtējuma ziņojums (anotācija)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BF741B" w14:textId="3CA3EB1C" w:rsidR="009439B5" w:rsidRPr="00CA6791" w:rsidRDefault="00CA6791" w:rsidP="003834F2">
    <w:pPr>
      <w:pStyle w:val="Footer"/>
      <w:jc w:val="both"/>
      <w:rPr>
        <w:sz w:val="20"/>
        <w:szCs w:val="20"/>
      </w:rPr>
    </w:pPr>
    <w:r w:rsidRPr="00D57035">
      <w:rPr>
        <w:sz w:val="20"/>
        <w:szCs w:val="20"/>
      </w:rPr>
      <w:fldChar w:fldCharType="begin"/>
    </w:r>
    <w:r w:rsidRPr="00D57035">
      <w:rPr>
        <w:sz w:val="20"/>
        <w:szCs w:val="20"/>
      </w:rPr>
      <w:instrText xml:space="preserve"> FILENAME   \* MERGEFORMAT </w:instrText>
    </w:r>
    <w:r w:rsidRPr="00D57035">
      <w:rPr>
        <w:sz w:val="20"/>
        <w:szCs w:val="20"/>
      </w:rPr>
      <w:fldChar w:fldCharType="separate"/>
    </w:r>
    <w:r w:rsidR="00B8226C">
      <w:rPr>
        <w:noProof/>
        <w:sz w:val="20"/>
        <w:szCs w:val="20"/>
      </w:rPr>
      <w:t>FMAnot_070916_IANN.docx</w:t>
    </w:r>
    <w:r w:rsidRPr="00D57035">
      <w:rPr>
        <w:sz w:val="20"/>
        <w:szCs w:val="20"/>
      </w:rPr>
      <w:fldChar w:fldCharType="end"/>
    </w:r>
    <w:r w:rsidRPr="00D57035">
      <w:rPr>
        <w:sz w:val="20"/>
        <w:szCs w:val="20"/>
      </w:rPr>
      <w:t xml:space="preserve">; </w:t>
    </w:r>
    <w:r w:rsidR="00A95792">
      <w:rPr>
        <w:sz w:val="20"/>
        <w:szCs w:val="20"/>
      </w:rPr>
      <w:t>Likumprojekta</w:t>
    </w:r>
    <w:r w:rsidR="003834F2" w:rsidRPr="003834F2">
      <w:rPr>
        <w:sz w:val="20"/>
        <w:szCs w:val="20"/>
      </w:rPr>
      <w:t xml:space="preserve"> </w:t>
    </w:r>
    <w:r w:rsidR="003834F2" w:rsidRPr="00276BAC">
      <w:rPr>
        <w:sz w:val="20"/>
        <w:szCs w:val="20"/>
      </w:rPr>
      <w:t>„</w:t>
    </w:r>
    <w:r w:rsidR="001D251A">
      <w:rPr>
        <w:sz w:val="20"/>
        <w:szCs w:val="20"/>
      </w:rPr>
      <w:t>Grozījumi likumā “Par izložu un azartspēļu nodevu un nodokli”</w:t>
    </w:r>
    <w:r w:rsidR="003834F2" w:rsidRPr="00276BAC">
      <w:rPr>
        <w:sz w:val="20"/>
        <w:szCs w:val="20"/>
      </w:rPr>
      <w:t>”</w:t>
    </w:r>
    <w:r w:rsidR="003834F2" w:rsidRPr="003834F2">
      <w:rPr>
        <w:sz w:val="20"/>
        <w:szCs w:val="20"/>
      </w:rPr>
      <w:t xml:space="preserve">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BF7410" w14:textId="77777777" w:rsidR="00CD06B2" w:rsidRDefault="00CD06B2">
      <w:r>
        <w:separator/>
      </w:r>
    </w:p>
  </w:footnote>
  <w:footnote w:type="continuationSeparator" w:id="0">
    <w:p w14:paraId="63BF7411" w14:textId="77777777" w:rsidR="00CD06B2" w:rsidRDefault="00CD06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BF7414" w14:textId="77777777" w:rsidR="009439B5" w:rsidRDefault="009439B5" w:rsidP="00F11D8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3BF7415" w14:textId="77777777" w:rsidR="009439B5" w:rsidRDefault="009439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BF7416" w14:textId="77777777" w:rsidR="009439B5" w:rsidRDefault="009439B5" w:rsidP="00F11D8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95652">
      <w:rPr>
        <w:rStyle w:val="PageNumber"/>
        <w:noProof/>
      </w:rPr>
      <w:t>5</w:t>
    </w:r>
    <w:r>
      <w:rPr>
        <w:rStyle w:val="PageNumber"/>
      </w:rPr>
      <w:fldChar w:fldCharType="end"/>
    </w:r>
  </w:p>
  <w:p w14:paraId="63BF7417" w14:textId="77777777" w:rsidR="009439B5" w:rsidRPr="004F7101" w:rsidRDefault="009439B5" w:rsidP="004F7101">
    <w:pPr>
      <w:pStyle w:val="Header"/>
      <w:jc w:val="right"/>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965F1"/>
    <w:multiLevelType w:val="hybridMultilevel"/>
    <w:tmpl w:val="5212F8B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15:restartNumberingAfterBreak="0">
    <w:nsid w:val="097D2C15"/>
    <w:multiLevelType w:val="hybridMultilevel"/>
    <w:tmpl w:val="58F2A526"/>
    <w:lvl w:ilvl="0" w:tplc="0409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15:restartNumberingAfterBreak="0">
    <w:nsid w:val="0CF554CE"/>
    <w:multiLevelType w:val="hybridMultilevel"/>
    <w:tmpl w:val="4688437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96B45CB"/>
    <w:multiLevelType w:val="hybridMultilevel"/>
    <w:tmpl w:val="957C3C0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15D1FB2"/>
    <w:multiLevelType w:val="hybridMultilevel"/>
    <w:tmpl w:val="6D3C1572"/>
    <w:lvl w:ilvl="0" w:tplc="04260001">
      <w:start w:val="1"/>
      <w:numFmt w:val="bullet"/>
      <w:lvlText w:val=""/>
      <w:lvlJc w:val="left"/>
      <w:pPr>
        <w:ind w:left="4046" w:hanging="360"/>
      </w:pPr>
      <w:rPr>
        <w:rFonts w:ascii="Symbol" w:hAnsi="Symbol" w:hint="default"/>
      </w:rPr>
    </w:lvl>
    <w:lvl w:ilvl="1" w:tplc="04260003" w:tentative="1">
      <w:start w:val="1"/>
      <w:numFmt w:val="bullet"/>
      <w:lvlText w:val="o"/>
      <w:lvlJc w:val="left"/>
      <w:pPr>
        <w:ind w:left="4766" w:hanging="360"/>
      </w:pPr>
      <w:rPr>
        <w:rFonts w:ascii="Courier New" w:hAnsi="Courier New" w:cs="Courier New" w:hint="default"/>
      </w:rPr>
    </w:lvl>
    <w:lvl w:ilvl="2" w:tplc="04260005" w:tentative="1">
      <w:start w:val="1"/>
      <w:numFmt w:val="bullet"/>
      <w:lvlText w:val=""/>
      <w:lvlJc w:val="left"/>
      <w:pPr>
        <w:ind w:left="5486" w:hanging="360"/>
      </w:pPr>
      <w:rPr>
        <w:rFonts w:ascii="Wingdings" w:hAnsi="Wingdings" w:hint="default"/>
      </w:rPr>
    </w:lvl>
    <w:lvl w:ilvl="3" w:tplc="04260001" w:tentative="1">
      <w:start w:val="1"/>
      <w:numFmt w:val="bullet"/>
      <w:lvlText w:val=""/>
      <w:lvlJc w:val="left"/>
      <w:pPr>
        <w:ind w:left="6206" w:hanging="360"/>
      </w:pPr>
      <w:rPr>
        <w:rFonts w:ascii="Symbol" w:hAnsi="Symbol" w:hint="default"/>
      </w:rPr>
    </w:lvl>
    <w:lvl w:ilvl="4" w:tplc="04260003" w:tentative="1">
      <w:start w:val="1"/>
      <w:numFmt w:val="bullet"/>
      <w:lvlText w:val="o"/>
      <w:lvlJc w:val="left"/>
      <w:pPr>
        <w:ind w:left="6926" w:hanging="360"/>
      </w:pPr>
      <w:rPr>
        <w:rFonts w:ascii="Courier New" w:hAnsi="Courier New" w:cs="Courier New" w:hint="default"/>
      </w:rPr>
    </w:lvl>
    <w:lvl w:ilvl="5" w:tplc="04260005" w:tentative="1">
      <w:start w:val="1"/>
      <w:numFmt w:val="bullet"/>
      <w:lvlText w:val=""/>
      <w:lvlJc w:val="left"/>
      <w:pPr>
        <w:ind w:left="7646" w:hanging="360"/>
      </w:pPr>
      <w:rPr>
        <w:rFonts w:ascii="Wingdings" w:hAnsi="Wingdings" w:hint="default"/>
      </w:rPr>
    </w:lvl>
    <w:lvl w:ilvl="6" w:tplc="04260001" w:tentative="1">
      <w:start w:val="1"/>
      <w:numFmt w:val="bullet"/>
      <w:lvlText w:val=""/>
      <w:lvlJc w:val="left"/>
      <w:pPr>
        <w:ind w:left="8366" w:hanging="360"/>
      </w:pPr>
      <w:rPr>
        <w:rFonts w:ascii="Symbol" w:hAnsi="Symbol" w:hint="default"/>
      </w:rPr>
    </w:lvl>
    <w:lvl w:ilvl="7" w:tplc="04260003" w:tentative="1">
      <w:start w:val="1"/>
      <w:numFmt w:val="bullet"/>
      <w:lvlText w:val="o"/>
      <w:lvlJc w:val="left"/>
      <w:pPr>
        <w:ind w:left="9086" w:hanging="360"/>
      </w:pPr>
      <w:rPr>
        <w:rFonts w:ascii="Courier New" w:hAnsi="Courier New" w:cs="Courier New" w:hint="default"/>
      </w:rPr>
    </w:lvl>
    <w:lvl w:ilvl="8" w:tplc="04260005" w:tentative="1">
      <w:start w:val="1"/>
      <w:numFmt w:val="bullet"/>
      <w:lvlText w:val=""/>
      <w:lvlJc w:val="left"/>
      <w:pPr>
        <w:ind w:left="9806" w:hanging="360"/>
      </w:pPr>
      <w:rPr>
        <w:rFonts w:ascii="Wingdings" w:hAnsi="Wingdings" w:hint="default"/>
      </w:rPr>
    </w:lvl>
  </w:abstractNum>
  <w:abstractNum w:abstractNumId="5" w15:restartNumberingAfterBreak="0">
    <w:nsid w:val="24F21702"/>
    <w:multiLevelType w:val="hybridMultilevel"/>
    <w:tmpl w:val="A12479EC"/>
    <w:lvl w:ilvl="0" w:tplc="BD6C7D9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330877C4"/>
    <w:multiLevelType w:val="hybridMultilevel"/>
    <w:tmpl w:val="4672D0A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350F4F32"/>
    <w:multiLevelType w:val="hybridMultilevel"/>
    <w:tmpl w:val="C85041DC"/>
    <w:lvl w:ilvl="0" w:tplc="01DA5A16">
      <w:start w:val="1"/>
      <w:numFmt w:val="bullet"/>
      <w:lvlText w:val=""/>
      <w:lvlJc w:val="left"/>
      <w:pPr>
        <w:tabs>
          <w:tab w:val="num" w:pos="36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BB0976"/>
    <w:multiLevelType w:val="hybridMultilevel"/>
    <w:tmpl w:val="3408776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9" w15:restartNumberingAfterBreak="0">
    <w:nsid w:val="3B3F1C16"/>
    <w:multiLevelType w:val="hybridMultilevel"/>
    <w:tmpl w:val="7BD2B4A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3B4D48AA"/>
    <w:multiLevelType w:val="hybridMultilevel"/>
    <w:tmpl w:val="D14A907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3B834BA6"/>
    <w:multiLevelType w:val="hybridMultilevel"/>
    <w:tmpl w:val="CC40333A"/>
    <w:lvl w:ilvl="0" w:tplc="04260001">
      <w:start w:val="1"/>
      <w:numFmt w:val="bullet"/>
      <w:lvlText w:val=""/>
      <w:lvlJc w:val="left"/>
      <w:pPr>
        <w:ind w:left="927" w:hanging="360"/>
      </w:pPr>
      <w:rPr>
        <w:rFonts w:ascii="Symbol" w:hAnsi="Symbol"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12" w15:restartNumberingAfterBreak="0">
    <w:nsid w:val="435A0D03"/>
    <w:multiLevelType w:val="hybridMultilevel"/>
    <w:tmpl w:val="C470B9A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43780AB8"/>
    <w:multiLevelType w:val="hybridMultilevel"/>
    <w:tmpl w:val="EB48EBC0"/>
    <w:lvl w:ilvl="0" w:tplc="04260001">
      <w:start w:val="1"/>
      <w:numFmt w:val="bullet"/>
      <w:lvlText w:val=""/>
      <w:lvlJc w:val="left"/>
      <w:pPr>
        <w:ind w:left="2911" w:hanging="360"/>
      </w:pPr>
      <w:rPr>
        <w:rFonts w:ascii="Symbol" w:hAnsi="Symbol" w:hint="default"/>
      </w:rPr>
    </w:lvl>
    <w:lvl w:ilvl="1" w:tplc="04260003" w:tentative="1">
      <w:start w:val="1"/>
      <w:numFmt w:val="bullet"/>
      <w:lvlText w:val="o"/>
      <w:lvlJc w:val="left"/>
      <w:pPr>
        <w:ind w:left="3631" w:hanging="360"/>
      </w:pPr>
      <w:rPr>
        <w:rFonts w:ascii="Courier New" w:hAnsi="Courier New" w:cs="Courier New" w:hint="default"/>
      </w:rPr>
    </w:lvl>
    <w:lvl w:ilvl="2" w:tplc="04260005" w:tentative="1">
      <w:start w:val="1"/>
      <w:numFmt w:val="bullet"/>
      <w:lvlText w:val=""/>
      <w:lvlJc w:val="left"/>
      <w:pPr>
        <w:ind w:left="4351" w:hanging="360"/>
      </w:pPr>
      <w:rPr>
        <w:rFonts w:ascii="Wingdings" w:hAnsi="Wingdings" w:hint="default"/>
      </w:rPr>
    </w:lvl>
    <w:lvl w:ilvl="3" w:tplc="04260001" w:tentative="1">
      <w:start w:val="1"/>
      <w:numFmt w:val="bullet"/>
      <w:lvlText w:val=""/>
      <w:lvlJc w:val="left"/>
      <w:pPr>
        <w:ind w:left="5071" w:hanging="360"/>
      </w:pPr>
      <w:rPr>
        <w:rFonts w:ascii="Symbol" w:hAnsi="Symbol" w:hint="default"/>
      </w:rPr>
    </w:lvl>
    <w:lvl w:ilvl="4" w:tplc="04260003" w:tentative="1">
      <w:start w:val="1"/>
      <w:numFmt w:val="bullet"/>
      <w:lvlText w:val="o"/>
      <w:lvlJc w:val="left"/>
      <w:pPr>
        <w:ind w:left="5791" w:hanging="360"/>
      </w:pPr>
      <w:rPr>
        <w:rFonts w:ascii="Courier New" w:hAnsi="Courier New" w:cs="Courier New" w:hint="default"/>
      </w:rPr>
    </w:lvl>
    <w:lvl w:ilvl="5" w:tplc="04260005" w:tentative="1">
      <w:start w:val="1"/>
      <w:numFmt w:val="bullet"/>
      <w:lvlText w:val=""/>
      <w:lvlJc w:val="left"/>
      <w:pPr>
        <w:ind w:left="6511" w:hanging="360"/>
      </w:pPr>
      <w:rPr>
        <w:rFonts w:ascii="Wingdings" w:hAnsi="Wingdings" w:hint="default"/>
      </w:rPr>
    </w:lvl>
    <w:lvl w:ilvl="6" w:tplc="04260001" w:tentative="1">
      <w:start w:val="1"/>
      <w:numFmt w:val="bullet"/>
      <w:lvlText w:val=""/>
      <w:lvlJc w:val="left"/>
      <w:pPr>
        <w:ind w:left="7231" w:hanging="360"/>
      </w:pPr>
      <w:rPr>
        <w:rFonts w:ascii="Symbol" w:hAnsi="Symbol" w:hint="default"/>
      </w:rPr>
    </w:lvl>
    <w:lvl w:ilvl="7" w:tplc="04260003" w:tentative="1">
      <w:start w:val="1"/>
      <w:numFmt w:val="bullet"/>
      <w:lvlText w:val="o"/>
      <w:lvlJc w:val="left"/>
      <w:pPr>
        <w:ind w:left="7951" w:hanging="360"/>
      </w:pPr>
      <w:rPr>
        <w:rFonts w:ascii="Courier New" w:hAnsi="Courier New" w:cs="Courier New" w:hint="default"/>
      </w:rPr>
    </w:lvl>
    <w:lvl w:ilvl="8" w:tplc="04260005" w:tentative="1">
      <w:start w:val="1"/>
      <w:numFmt w:val="bullet"/>
      <w:lvlText w:val=""/>
      <w:lvlJc w:val="left"/>
      <w:pPr>
        <w:ind w:left="8671" w:hanging="360"/>
      </w:pPr>
      <w:rPr>
        <w:rFonts w:ascii="Wingdings" w:hAnsi="Wingdings" w:hint="default"/>
      </w:rPr>
    </w:lvl>
  </w:abstractNum>
  <w:abstractNum w:abstractNumId="14" w15:restartNumberingAfterBreak="0">
    <w:nsid w:val="43781735"/>
    <w:multiLevelType w:val="hybridMultilevel"/>
    <w:tmpl w:val="0CBE3B12"/>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5" w15:restartNumberingAfterBreak="0">
    <w:nsid w:val="4E6E1C42"/>
    <w:multiLevelType w:val="hybridMultilevel"/>
    <w:tmpl w:val="A8624B7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517825C9"/>
    <w:multiLevelType w:val="hybridMultilevel"/>
    <w:tmpl w:val="9A0EAB60"/>
    <w:lvl w:ilvl="0" w:tplc="F07C63BC">
      <w:start w:val="1"/>
      <w:numFmt w:val="decimal"/>
      <w:lvlText w:val="%1)"/>
      <w:lvlJc w:val="left"/>
      <w:pPr>
        <w:ind w:left="720" w:hanging="360"/>
      </w:pPr>
      <w:rPr>
        <w:rFonts w:ascii="Times New Roman" w:eastAsia="Times New Roman" w:hAnsi="Times New Roman" w:cs="Times New Roman"/>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3B3471B"/>
    <w:multiLevelType w:val="hybridMultilevel"/>
    <w:tmpl w:val="4830B84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62AF11DA"/>
    <w:multiLevelType w:val="hybridMultilevel"/>
    <w:tmpl w:val="02421DE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676B4376"/>
    <w:multiLevelType w:val="hybridMultilevel"/>
    <w:tmpl w:val="975E6E58"/>
    <w:lvl w:ilvl="0" w:tplc="04260001">
      <w:start w:val="1"/>
      <w:numFmt w:val="bullet"/>
      <w:lvlText w:val=""/>
      <w:lvlJc w:val="left"/>
      <w:pPr>
        <w:ind w:left="795" w:hanging="360"/>
      </w:pPr>
      <w:rPr>
        <w:rFonts w:ascii="Symbol" w:hAnsi="Symbol" w:hint="default"/>
      </w:rPr>
    </w:lvl>
    <w:lvl w:ilvl="1" w:tplc="04260003" w:tentative="1">
      <w:start w:val="1"/>
      <w:numFmt w:val="bullet"/>
      <w:lvlText w:val="o"/>
      <w:lvlJc w:val="left"/>
      <w:pPr>
        <w:ind w:left="1515" w:hanging="360"/>
      </w:pPr>
      <w:rPr>
        <w:rFonts w:ascii="Courier New" w:hAnsi="Courier New" w:cs="Courier New" w:hint="default"/>
      </w:rPr>
    </w:lvl>
    <w:lvl w:ilvl="2" w:tplc="04260005" w:tentative="1">
      <w:start w:val="1"/>
      <w:numFmt w:val="bullet"/>
      <w:lvlText w:val=""/>
      <w:lvlJc w:val="left"/>
      <w:pPr>
        <w:ind w:left="2235" w:hanging="360"/>
      </w:pPr>
      <w:rPr>
        <w:rFonts w:ascii="Wingdings" w:hAnsi="Wingdings" w:hint="default"/>
      </w:rPr>
    </w:lvl>
    <w:lvl w:ilvl="3" w:tplc="04260001" w:tentative="1">
      <w:start w:val="1"/>
      <w:numFmt w:val="bullet"/>
      <w:lvlText w:val=""/>
      <w:lvlJc w:val="left"/>
      <w:pPr>
        <w:ind w:left="2955" w:hanging="360"/>
      </w:pPr>
      <w:rPr>
        <w:rFonts w:ascii="Symbol" w:hAnsi="Symbol" w:hint="default"/>
      </w:rPr>
    </w:lvl>
    <w:lvl w:ilvl="4" w:tplc="04260003" w:tentative="1">
      <w:start w:val="1"/>
      <w:numFmt w:val="bullet"/>
      <w:lvlText w:val="o"/>
      <w:lvlJc w:val="left"/>
      <w:pPr>
        <w:ind w:left="3675" w:hanging="360"/>
      </w:pPr>
      <w:rPr>
        <w:rFonts w:ascii="Courier New" w:hAnsi="Courier New" w:cs="Courier New" w:hint="default"/>
      </w:rPr>
    </w:lvl>
    <w:lvl w:ilvl="5" w:tplc="04260005" w:tentative="1">
      <w:start w:val="1"/>
      <w:numFmt w:val="bullet"/>
      <w:lvlText w:val=""/>
      <w:lvlJc w:val="left"/>
      <w:pPr>
        <w:ind w:left="4395" w:hanging="360"/>
      </w:pPr>
      <w:rPr>
        <w:rFonts w:ascii="Wingdings" w:hAnsi="Wingdings" w:hint="default"/>
      </w:rPr>
    </w:lvl>
    <w:lvl w:ilvl="6" w:tplc="04260001" w:tentative="1">
      <w:start w:val="1"/>
      <w:numFmt w:val="bullet"/>
      <w:lvlText w:val=""/>
      <w:lvlJc w:val="left"/>
      <w:pPr>
        <w:ind w:left="5115" w:hanging="360"/>
      </w:pPr>
      <w:rPr>
        <w:rFonts w:ascii="Symbol" w:hAnsi="Symbol" w:hint="default"/>
      </w:rPr>
    </w:lvl>
    <w:lvl w:ilvl="7" w:tplc="04260003" w:tentative="1">
      <w:start w:val="1"/>
      <w:numFmt w:val="bullet"/>
      <w:lvlText w:val="o"/>
      <w:lvlJc w:val="left"/>
      <w:pPr>
        <w:ind w:left="5835" w:hanging="360"/>
      </w:pPr>
      <w:rPr>
        <w:rFonts w:ascii="Courier New" w:hAnsi="Courier New" w:cs="Courier New" w:hint="default"/>
      </w:rPr>
    </w:lvl>
    <w:lvl w:ilvl="8" w:tplc="04260005" w:tentative="1">
      <w:start w:val="1"/>
      <w:numFmt w:val="bullet"/>
      <w:lvlText w:val=""/>
      <w:lvlJc w:val="left"/>
      <w:pPr>
        <w:ind w:left="6555" w:hanging="360"/>
      </w:pPr>
      <w:rPr>
        <w:rFonts w:ascii="Wingdings" w:hAnsi="Wingdings" w:hint="default"/>
      </w:rPr>
    </w:lvl>
  </w:abstractNum>
  <w:abstractNum w:abstractNumId="20" w15:restartNumberingAfterBreak="0">
    <w:nsid w:val="6A1E4601"/>
    <w:multiLevelType w:val="hybridMultilevel"/>
    <w:tmpl w:val="47B4159E"/>
    <w:lvl w:ilvl="0" w:tplc="8F7AD7D8">
      <w:start w:val="1"/>
      <w:numFmt w:val="decimal"/>
      <w:lvlText w:val="%1."/>
      <w:lvlJc w:val="left"/>
      <w:pPr>
        <w:tabs>
          <w:tab w:val="num" w:pos="360"/>
        </w:tabs>
        <w:ind w:left="360" w:hanging="360"/>
      </w:pPr>
      <w:rPr>
        <w:rFonts w:hint="default"/>
      </w:rPr>
    </w:lvl>
    <w:lvl w:ilvl="1" w:tplc="FEFEF7F8">
      <w:numFmt w:val="none"/>
      <w:lvlText w:val=""/>
      <w:lvlJc w:val="left"/>
      <w:pPr>
        <w:tabs>
          <w:tab w:val="num" w:pos="360"/>
        </w:tabs>
      </w:pPr>
    </w:lvl>
    <w:lvl w:ilvl="2" w:tplc="791EFDD4">
      <w:numFmt w:val="none"/>
      <w:lvlText w:val=""/>
      <w:lvlJc w:val="left"/>
      <w:pPr>
        <w:tabs>
          <w:tab w:val="num" w:pos="360"/>
        </w:tabs>
      </w:pPr>
    </w:lvl>
    <w:lvl w:ilvl="3" w:tplc="48BEF74C">
      <w:numFmt w:val="none"/>
      <w:lvlText w:val=""/>
      <w:lvlJc w:val="left"/>
      <w:pPr>
        <w:tabs>
          <w:tab w:val="num" w:pos="360"/>
        </w:tabs>
      </w:pPr>
    </w:lvl>
    <w:lvl w:ilvl="4" w:tplc="D6BC9678">
      <w:numFmt w:val="none"/>
      <w:lvlText w:val=""/>
      <w:lvlJc w:val="left"/>
      <w:pPr>
        <w:tabs>
          <w:tab w:val="num" w:pos="360"/>
        </w:tabs>
      </w:pPr>
    </w:lvl>
    <w:lvl w:ilvl="5" w:tplc="16AC13DC">
      <w:numFmt w:val="none"/>
      <w:lvlText w:val=""/>
      <w:lvlJc w:val="left"/>
      <w:pPr>
        <w:tabs>
          <w:tab w:val="num" w:pos="360"/>
        </w:tabs>
      </w:pPr>
    </w:lvl>
    <w:lvl w:ilvl="6" w:tplc="245E9D74">
      <w:numFmt w:val="none"/>
      <w:lvlText w:val=""/>
      <w:lvlJc w:val="left"/>
      <w:pPr>
        <w:tabs>
          <w:tab w:val="num" w:pos="360"/>
        </w:tabs>
      </w:pPr>
    </w:lvl>
    <w:lvl w:ilvl="7" w:tplc="D1AAE5D4">
      <w:numFmt w:val="none"/>
      <w:lvlText w:val=""/>
      <w:lvlJc w:val="left"/>
      <w:pPr>
        <w:tabs>
          <w:tab w:val="num" w:pos="360"/>
        </w:tabs>
      </w:pPr>
    </w:lvl>
    <w:lvl w:ilvl="8" w:tplc="8C30A5C2">
      <w:numFmt w:val="none"/>
      <w:lvlText w:val=""/>
      <w:lvlJc w:val="left"/>
      <w:pPr>
        <w:tabs>
          <w:tab w:val="num" w:pos="360"/>
        </w:tabs>
      </w:pPr>
    </w:lvl>
  </w:abstractNum>
  <w:abstractNum w:abstractNumId="21" w15:restartNumberingAfterBreak="0">
    <w:nsid w:val="736B10D9"/>
    <w:multiLevelType w:val="hybridMultilevel"/>
    <w:tmpl w:val="01660F6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78757767"/>
    <w:multiLevelType w:val="hybridMultilevel"/>
    <w:tmpl w:val="7A8A9D4E"/>
    <w:lvl w:ilvl="0" w:tplc="0409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3" w15:restartNumberingAfterBreak="0">
    <w:nsid w:val="7DE51D37"/>
    <w:multiLevelType w:val="hybridMultilevel"/>
    <w:tmpl w:val="06F6898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7E8B5DE6"/>
    <w:multiLevelType w:val="hybridMultilevel"/>
    <w:tmpl w:val="24C4E6AC"/>
    <w:lvl w:ilvl="0" w:tplc="6556153C">
      <w:start w:val="1"/>
      <w:numFmt w:val="decimal"/>
      <w:lvlText w:val="%1."/>
      <w:lvlJc w:val="left"/>
      <w:pPr>
        <w:tabs>
          <w:tab w:val="num" w:pos="735"/>
        </w:tabs>
        <w:ind w:left="735" w:hanging="360"/>
      </w:pPr>
      <w:rPr>
        <w:rFonts w:hint="default"/>
      </w:rPr>
    </w:lvl>
    <w:lvl w:ilvl="1" w:tplc="04260019" w:tentative="1">
      <w:start w:val="1"/>
      <w:numFmt w:val="lowerLetter"/>
      <w:lvlText w:val="%2."/>
      <w:lvlJc w:val="left"/>
      <w:pPr>
        <w:tabs>
          <w:tab w:val="num" w:pos="1455"/>
        </w:tabs>
        <w:ind w:left="1455" w:hanging="360"/>
      </w:pPr>
    </w:lvl>
    <w:lvl w:ilvl="2" w:tplc="0426001B" w:tentative="1">
      <w:start w:val="1"/>
      <w:numFmt w:val="lowerRoman"/>
      <w:lvlText w:val="%3."/>
      <w:lvlJc w:val="right"/>
      <w:pPr>
        <w:tabs>
          <w:tab w:val="num" w:pos="2175"/>
        </w:tabs>
        <w:ind w:left="2175" w:hanging="180"/>
      </w:pPr>
    </w:lvl>
    <w:lvl w:ilvl="3" w:tplc="0426000F" w:tentative="1">
      <w:start w:val="1"/>
      <w:numFmt w:val="decimal"/>
      <w:lvlText w:val="%4."/>
      <w:lvlJc w:val="left"/>
      <w:pPr>
        <w:tabs>
          <w:tab w:val="num" w:pos="2895"/>
        </w:tabs>
        <w:ind w:left="2895" w:hanging="360"/>
      </w:pPr>
    </w:lvl>
    <w:lvl w:ilvl="4" w:tplc="04260019" w:tentative="1">
      <w:start w:val="1"/>
      <w:numFmt w:val="lowerLetter"/>
      <w:lvlText w:val="%5."/>
      <w:lvlJc w:val="left"/>
      <w:pPr>
        <w:tabs>
          <w:tab w:val="num" w:pos="3615"/>
        </w:tabs>
        <w:ind w:left="3615" w:hanging="360"/>
      </w:pPr>
    </w:lvl>
    <w:lvl w:ilvl="5" w:tplc="0426001B" w:tentative="1">
      <w:start w:val="1"/>
      <w:numFmt w:val="lowerRoman"/>
      <w:lvlText w:val="%6."/>
      <w:lvlJc w:val="right"/>
      <w:pPr>
        <w:tabs>
          <w:tab w:val="num" w:pos="4335"/>
        </w:tabs>
        <w:ind w:left="4335" w:hanging="180"/>
      </w:pPr>
    </w:lvl>
    <w:lvl w:ilvl="6" w:tplc="0426000F" w:tentative="1">
      <w:start w:val="1"/>
      <w:numFmt w:val="decimal"/>
      <w:lvlText w:val="%7."/>
      <w:lvlJc w:val="left"/>
      <w:pPr>
        <w:tabs>
          <w:tab w:val="num" w:pos="5055"/>
        </w:tabs>
        <w:ind w:left="5055" w:hanging="360"/>
      </w:pPr>
    </w:lvl>
    <w:lvl w:ilvl="7" w:tplc="04260019" w:tentative="1">
      <w:start w:val="1"/>
      <w:numFmt w:val="lowerLetter"/>
      <w:lvlText w:val="%8."/>
      <w:lvlJc w:val="left"/>
      <w:pPr>
        <w:tabs>
          <w:tab w:val="num" w:pos="5775"/>
        </w:tabs>
        <w:ind w:left="5775" w:hanging="360"/>
      </w:pPr>
    </w:lvl>
    <w:lvl w:ilvl="8" w:tplc="0426001B" w:tentative="1">
      <w:start w:val="1"/>
      <w:numFmt w:val="lowerRoman"/>
      <w:lvlText w:val="%9."/>
      <w:lvlJc w:val="right"/>
      <w:pPr>
        <w:tabs>
          <w:tab w:val="num" w:pos="6495"/>
        </w:tabs>
        <w:ind w:left="6495" w:hanging="180"/>
      </w:pPr>
    </w:lvl>
  </w:abstractNum>
  <w:num w:numId="1">
    <w:abstractNumId w:val="24"/>
  </w:num>
  <w:num w:numId="2">
    <w:abstractNumId w:val="20"/>
  </w:num>
  <w:num w:numId="3">
    <w:abstractNumId w:val="22"/>
  </w:num>
  <w:num w:numId="4">
    <w:abstractNumId w:val="1"/>
  </w:num>
  <w:num w:numId="5">
    <w:abstractNumId w:val="7"/>
  </w:num>
  <w:num w:numId="6">
    <w:abstractNumId w:val="21"/>
  </w:num>
  <w:num w:numId="7">
    <w:abstractNumId w:val="4"/>
  </w:num>
  <w:num w:numId="8">
    <w:abstractNumId w:val="8"/>
  </w:num>
  <w:num w:numId="9">
    <w:abstractNumId w:val="14"/>
  </w:num>
  <w:num w:numId="10">
    <w:abstractNumId w:val="6"/>
  </w:num>
  <w:num w:numId="11">
    <w:abstractNumId w:val="18"/>
  </w:num>
  <w:num w:numId="12">
    <w:abstractNumId w:val="23"/>
  </w:num>
  <w:num w:numId="13">
    <w:abstractNumId w:val="3"/>
  </w:num>
  <w:num w:numId="14">
    <w:abstractNumId w:val="0"/>
  </w:num>
  <w:num w:numId="15">
    <w:abstractNumId w:val="5"/>
  </w:num>
  <w:num w:numId="16">
    <w:abstractNumId w:val="10"/>
  </w:num>
  <w:num w:numId="17">
    <w:abstractNumId w:val="17"/>
  </w:num>
  <w:num w:numId="18">
    <w:abstractNumId w:val="15"/>
  </w:num>
  <w:num w:numId="19">
    <w:abstractNumId w:val="11"/>
  </w:num>
  <w:num w:numId="20">
    <w:abstractNumId w:val="16"/>
  </w:num>
  <w:num w:numId="21">
    <w:abstractNumId w:val="2"/>
  </w:num>
  <w:num w:numId="22">
    <w:abstractNumId w:val="9"/>
  </w:num>
  <w:num w:numId="23">
    <w:abstractNumId w:val="12"/>
  </w:num>
  <w:num w:numId="24">
    <w:abstractNumId w:val="13"/>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239"/>
    <w:rsid w:val="0000013D"/>
    <w:rsid w:val="00001ECF"/>
    <w:rsid w:val="00003633"/>
    <w:rsid w:val="000039B7"/>
    <w:rsid w:val="00007210"/>
    <w:rsid w:val="00010698"/>
    <w:rsid w:val="000142E6"/>
    <w:rsid w:val="0001718B"/>
    <w:rsid w:val="0002043D"/>
    <w:rsid w:val="00020E02"/>
    <w:rsid w:val="000215CC"/>
    <w:rsid w:val="0002342B"/>
    <w:rsid w:val="000235F2"/>
    <w:rsid w:val="00026B38"/>
    <w:rsid w:val="00026D21"/>
    <w:rsid w:val="00027D92"/>
    <w:rsid w:val="00031574"/>
    <w:rsid w:val="00032913"/>
    <w:rsid w:val="00035354"/>
    <w:rsid w:val="00040E0A"/>
    <w:rsid w:val="00042338"/>
    <w:rsid w:val="00044877"/>
    <w:rsid w:val="00047364"/>
    <w:rsid w:val="00047D53"/>
    <w:rsid w:val="00051A01"/>
    <w:rsid w:val="00052654"/>
    <w:rsid w:val="00053620"/>
    <w:rsid w:val="00054CDF"/>
    <w:rsid w:val="0005658C"/>
    <w:rsid w:val="0005736C"/>
    <w:rsid w:val="0006132B"/>
    <w:rsid w:val="00062165"/>
    <w:rsid w:val="00062337"/>
    <w:rsid w:val="00062AC3"/>
    <w:rsid w:val="00063764"/>
    <w:rsid w:val="000650E2"/>
    <w:rsid w:val="00065458"/>
    <w:rsid w:val="00065A07"/>
    <w:rsid w:val="0007105F"/>
    <w:rsid w:val="0007177C"/>
    <w:rsid w:val="000733D6"/>
    <w:rsid w:val="0007487C"/>
    <w:rsid w:val="000751F5"/>
    <w:rsid w:val="000761E8"/>
    <w:rsid w:val="00076E30"/>
    <w:rsid w:val="00085B64"/>
    <w:rsid w:val="000865BC"/>
    <w:rsid w:val="00087B26"/>
    <w:rsid w:val="00095652"/>
    <w:rsid w:val="00095B9A"/>
    <w:rsid w:val="00096000"/>
    <w:rsid w:val="000961DA"/>
    <w:rsid w:val="00097A82"/>
    <w:rsid w:val="000A2E50"/>
    <w:rsid w:val="000A3996"/>
    <w:rsid w:val="000A3E14"/>
    <w:rsid w:val="000A441E"/>
    <w:rsid w:val="000A716C"/>
    <w:rsid w:val="000A7E6D"/>
    <w:rsid w:val="000B0624"/>
    <w:rsid w:val="000B4230"/>
    <w:rsid w:val="000C07F9"/>
    <w:rsid w:val="000C104E"/>
    <w:rsid w:val="000C4152"/>
    <w:rsid w:val="000C4D22"/>
    <w:rsid w:val="000C7791"/>
    <w:rsid w:val="000D001D"/>
    <w:rsid w:val="000D0713"/>
    <w:rsid w:val="000D2508"/>
    <w:rsid w:val="000D3CF1"/>
    <w:rsid w:val="000D3D67"/>
    <w:rsid w:val="000D56AA"/>
    <w:rsid w:val="000D6B22"/>
    <w:rsid w:val="000E0A41"/>
    <w:rsid w:val="000E1545"/>
    <w:rsid w:val="000E638B"/>
    <w:rsid w:val="000E6C5A"/>
    <w:rsid w:val="000F01C4"/>
    <w:rsid w:val="000F092F"/>
    <w:rsid w:val="000F1C39"/>
    <w:rsid w:val="000F4234"/>
    <w:rsid w:val="000F52CA"/>
    <w:rsid w:val="000F758B"/>
    <w:rsid w:val="00103556"/>
    <w:rsid w:val="001036E5"/>
    <w:rsid w:val="001044CC"/>
    <w:rsid w:val="00104785"/>
    <w:rsid w:val="00104AFF"/>
    <w:rsid w:val="00106600"/>
    <w:rsid w:val="001148C9"/>
    <w:rsid w:val="00115101"/>
    <w:rsid w:val="001171F3"/>
    <w:rsid w:val="001173E0"/>
    <w:rsid w:val="001237BA"/>
    <w:rsid w:val="00126CEB"/>
    <w:rsid w:val="00126D5D"/>
    <w:rsid w:val="00127906"/>
    <w:rsid w:val="00133727"/>
    <w:rsid w:val="00135026"/>
    <w:rsid w:val="001353B2"/>
    <w:rsid w:val="001362A3"/>
    <w:rsid w:val="001368B1"/>
    <w:rsid w:val="00136A52"/>
    <w:rsid w:val="001419B1"/>
    <w:rsid w:val="00142044"/>
    <w:rsid w:val="0014307B"/>
    <w:rsid w:val="00145CA2"/>
    <w:rsid w:val="001469CE"/>
    <w:rsid w:val="00147C6A"/>
    <w:rsid w:val="00150672"/>
    <w:rsid w:val="00150D1D"/>
    <w:rsid w:val="00151057"/>
    <w:rsid w:val="001601D0"/>
    <w:rsid w:val="001604B9"/>
    <w:rsid w:val="0016358A"/>
    <w:rsid w:val="00164F5B"/>
    <w:rsid w:val="00165D83"/>
    <w:rsid w:val="00166F8F"/>
    <w:rsid w:val="00170DF1"/>
    <w:rsid w:val="00171776"/>
    <w:rsid w:val="00172E78"/>
    <w:rsid w:val="001731F3"/>
    <w:rsid w:val="00174301"/>
    <w:rsid w:val="00177FE8"/>
    <w:rsid w:val="00182C02"/>
    <w:rsid w:val="00182C0B"/>
    <w:rsid w:val="0018309B"/>
    <w:rsid w:val="0018480C"/>
    <w:rsid w:val="0018701E"/>
    <w:rsid w:val="00187E06"/>
    <w:rsid w:val="001929B1"/>
    <w:rsid w:val="00193AAB"/>
    <w:rsid w:val="00194389"/>
    <w:rsid w:val="001952EA"/>
    <w:rsid w:val="00196543"/>
    <w:rsid w:val="00197757"/>
    <w:rsid w:val="001A70F0"/>
    <w:rsid w:val="001A7D5F"/>
    <w:rsid w:val="001A7E6B"/>
    <w:rsid w:val="001C25B8"/>
    <w:rsid w:val="001C386F"/>
    <w:rsid w:val="001D038F"/>
    <w:rsid w:val="001D12DE"/>
    <w:rsid w:val="001D251A"/>
    <w:rsid w:val="001D5B53"/>
    <w:rsid w:val="001D6249"/>
    <w:rsid w:val="001E4890"/>
    <w:rsid w:val="001E75CA"/>
    <w:rsid w:val="001F089C"/>
    <w:rsid w:val="001F0A71"/>
    <w:rsid w:val="001F21CB"/>
    <w:rsid w:val="001F4C8F"/>
    <w:rsid w:val="001F57A4"/>
    <w:rsid w:val="001F6166"/>
    <w:rsid w:val="001F7156"/>
    <w:rsid w:val="001F722B"/>
    <w:rsid w:val="00203870"/>
    <w:rsid w:val="002067F2"/>
    <w:rsid w:val="00207B9B"/>
    <w:rsid w:val="00212CDB"/>
    <w:rsid w:val="002131F3"/>
    <w:rsid w:val="002144A3"/>
    <w:rsid w:val="002229C2"/>
    <w:rsid w:val="002254C5"/>
    <w:rsid w:val="00225C6A"/>
    <w:rsid w:val="00227472"/>
    <w:rsid w:val="002319F9"/>
    <w:rsid w:val="00232290"/>
    <w:rsid w:val="00232FC7"/>
    <w:rsid w:val="00236243"/>
    <w:rsid w:val="002372E5"/>
    <w:rsid w:val="002461F5"/>
    <w:rsid w:val="00246735"/>
    <w:rsid w:val="002476FE"/>
    <w:rsid w:val="0025017B"/>
    <w:rsid w:val="00251BD6"/>
    <w:rsid w:val="002551B8"/>
    <w:rsid w:val="00255A73"/>
    <w:rsid w:val="002560E4"/>
    <w:rsid w:val="0026006B"/>
    <w:rsid w:val="00262F54"/>
    <w:rsid w:val="0026359B"/>
    <w:rsid w:val="00264CAA"/>
    <w:rsid w:val="00270489"/>
    <w:rsid w:val="002712C0"/>
    <w:rsid w:val="00273FA2"/>
    <w:rsid w:val="00276BAC"/>
    <w:rsid w:val="0028218C"/>
    <w:rsid w:val="00285008"/>
    <w:rsid w:val="002855BC"/>
    <w:rsid w:val="00290393"/>
    <w:rsid w:val="00290DC4"/>
    <w:rsid w:val="00290EA6"/>
    <w:rsid w:val="0029515B"/>
    <w:rsid w:val="00295A81"/>
    <w:rsid w:val="00296E93"/>
    <w:rsid w:val="002A143A"/>
    <w:rsid w:val="002A1A91"/>
    <w:rsid w:val="002A2389"/>
    <w:rsid w:val="002A4871"/>
    <w:rsid w:val="002A5373"/>
    <w:rsid w:val="002A6F46"/>
    <w:rsid w:val="002A7800"/>
    <w:rsid w:val="002A797A"/>
    <w:rsid w:val="002B1E4F"/>
    <w:rsid w:val="002B6D8B"/>
    <w:rsid w:val="002C04C1"/>
    <w:rsid w:val="002C2881"/>
    <w:rsid w:val="002C2F59"/>
    <w:rsid w:val="002C5456"/>
    <w:rsid w:val="002C66F4"/>
    <w:rsid w:val="002C72CC"/>
    <w:rsid w:val="002D083D"/>
    <w:rsid w:val="002D13AF"/>
    <w:rsid w:val="002D47FC"/>
    <w:rsid w:val="002D49DC"/>
    <w:rsid w:val="002D69F9"/>
    <w:rsid w:val="002D6DBF"/>
    <w:rsid w:val="002E23CC"/>
    <w:rsid w:val="002E3C62"/>
    <w:rsid w:val="002E41D7"/>
    <w:rsid w:val="002E6F2E"/>
    <w:rsid w:val="002E79ED"/>
    <w:rsid w:val="002F0395"/>
    <w:rsid w:val="002F0740"/>
    <w:rsid w:val="002F081D"/>
    <w:rsid w:val="002F7AE9"/>
    <w:rsid w:val="003013B7"/>
    <w:rsid w:val="00301AAC"/>
    <w:rsid w:val="00301C17"/>
    <w:rsid w:val="003023A3"/>
    <w:rsid w:val="00303B38"/>
    <w:rsid w:val="00305B96"/>
    <w:rsid w:val="00310FF2"/>
    <w:rsid w:val="00314F97"/>
    <w:rsid w:val="00320B49"/>
    <w:rsid w:val="00322CBE"/>
    <w:rsid w:val="0032318D"/>
    <w:rsid w:val="0032418A"/>
    <w:rsid w:val="00324B52"/>
    <w:rsid w:val="00325421"/>
    <w:rsid w:val="003260FD"/>
    <w:rsid w:val="00327F83"/>
    <w:rsid w:val="00331977"/>
    <w:rsid w:val="00332137"/>
    <w:rsid w:val="003424A8"/>
    <w:rsid w:val="003424AC"/>
    <w:rsid w:val="0034319F"/>
    <w:rsid w:val="00343316"/>
    <w:rsid w:val="003435BC"/>
    <w:rsid w:val="00343979"/>
    <w:rsid w:val="00343C43"/>
    <w:rsid w:val="003442F7"/>
    <w:rsid w:val="00344387"/>
    <w:rsid w:val="003451C7"/>
    <w:rsid w:val="00346D36"/>
    <w:rsid w:val="0035030C"/>
    <w:rsid w:val="0035132A"/>
    <w:rsid w:val="00355F6B"/>
    <w:rsid w:val="003615B9"/>
    <w:rsid w:val="003659F6"/>
    <w:rsid w:val="0037222B"/>
    <w:rsid w:val="0037347B"/>
    <w:rsid w:val="0037584D"/>
    <w:rsid w:val="00375EC0"/>
    <w:rsid w:val="00376F87"/>
    <w:rsid w:val="003821D5"/>
    <w:rsid w:val="00382C20"/>
    <w:rsid w:val="003834DD"/>
    <w:rsid w:val="003834F2"/>
    <w:rsid w:val="00384605"/>
    <w:rsid w:val="00391231"/>
    <w:rsid w:val="00392F4F"/>
    <w:rsid w:val="0039325D"/>
    <w:rsid w:val="003938F1"/>
    <w:rsid w:val="00393ACC"/>
    <w:rsid w:val="00393D9C"/>
    <w:rsid w:val="003949F5"/>
    <w:rsid w:val="00395E7A"/>
    <w:rsid w:val="003A3E26"/>
    <w:rsid w:val="003A4BE0"/>
    <w:rsid w:val="003A6DDE"/>
    <w:rsid w:val="003A7F83"/>
    <w:rsid w:val="003B4BEA"/>
    <w:rsid w:val="003B5F77"/>
    <w:rsid w:val="003C583E"/>
    <w:rsid w:val="003C62DB"/>
    <w:rsid w:val="003C720B"/>
    <w:rsid w:val="003C72C5"/>
    <w:rsid w:val="003C78E6"/>
    <w:rsid w:val="003D0E87"/>
    <w:rsid w:val="003D105B"/>
    <w:rsid w:val="003D170A"/>
    <w:rsid w:val="003D170F"/>
    <w:rsid w:val="003D5BCD"/>
    <w:rsid w:val="003E0D8D"/>
    <w:rsid w:val="003E129A"/>
    <w:rsid w:val="003E2622"/>
    <w:rsid w:val="003E558B"/>
    <w:rsid w:val="003E7033"/>
    <w:rsid w:val="003E731F"/>
    <w:rsid w:val="003E74C1"/>
    <w:rsid w:val="003E7C26"/>
    <w:rsid w:val="003F0227"/>
    <w:rsid w:val="003F08FA"/>
    <w:rsid w:val="003F14B5"/>
    <w:rsid w:val="003F15C8"/>
    <w:rsid w:val="003F1647"/>
    <w:rsid w:val="003F18E0"/>
    <w:rsid w:val="003F48CE"/>
    <w:rsid w:val="004011A4"/>
    <w:rsid w:val="00401CF6"/>
    <w:rsid w:val="0040277D"/>
    <w:rsid w:val="004035C4"/>
    <w:rsid w:val="0041108F"/>
    <w:rsid w:val="0041110C"/>
    <w:rsid w:val="00416EA9"/>
    <w:rsid w:val="00420B60"/>
    <w:rsid w:val="004239FC"/>
    <w:rsid w:val="00425E94"/>
    <w:rsid w:val="0043042E"/>
    <w:rsid w:val="00432B8E"/>
    <w:rsid w:val="00432ECC"/>
    <w:rsid w:val="004331F8"/>
    <w:rsid w:val="0043362E"/>
    <w:rsid w:val="00442A67"/>
    <w:rsid w:val="004442BD"/>
    <w:rsid w:val="00446175"/>
    <w:rsid w:val="004466F9"/>
    <w:rsid w:val="00447103"/>
    <w:rsid w:val="00450663"/>
    <w:rsid w:val="0045075A"/>
    <w:rsid w:val="004510E3"/>
    <w:rsid w:val="00452463"/>
    <w:rsid w:val="00453834"/>
    <w:rsid w:val="004573AD"/>
    <w:rsid w:val="00461283"/>
    <w:rsid w:val="0046641F"/>
    <w:rsid w:val="00472123"/>
    <w:rsid w:val="00472716"/>
    <w:rsid w:val="0047688F"/>
    <w:rsid w:val="0047780E"/>
    <w:rsid w:val="00480261"/>
    <w:rsid w:val="00481CEC"/>
    <w:rsid w:val="0048335E"/>
    <w:rsid w:val="00485687"/>
    <w:rsid w:val="004865E7"/>
    <w:rsid w:val="00487128"/>
    <w:rsid w:val="00487218"/>
    <w:rsid w:val="004912EA"/>
    <w:rsid w:val="00493432"/>
    <w:rsid w:val="00496F2A"/>
    <w:rsid w:val="0049796E"/>
    <w:rsid w:val="004A1218"/>
    <w:rsid w:val="004A16F4"/>
    <w:rsid w:val="004A333B"/>
    <w:rsid w:val="004A38DF"/>
    <w:rsid w:val="004A5AAF"/>
    <w:rsid w:val="004A5E4A"/>
    <w:rsid w:val="004A6555"/>
    <w:rsid w:val="004A6DCA"/>
    <w:rsid w:val="004A7EF0"/>
    <w:rsid w:val="004B6D0A"/>
    <w:rsid w:val="004C0D5F"/>
    <w:rsid w:val="004C35A2"/>
    <w:rsid w:val="004C619A"/>
    <w:rsid w:val="004C7556"/>
    <w:rsid w:val="004D0D34"/>
    <w:rsid w:val="004D2863"/>
    <w:rsid w:val="004D2C5F"/>
    <w:rsid w:val="004D6DA1"/>
    <w:rsid w:val="004E03A9"/>
    <w:rsid w:val="004E0EB8"/>
    <w:rsid w:val="004E2FFD"/>
    <w:rsid w:val="004E4520"/>
    <w:rsid w:val="004E46CB"/>
    <w:rsid w:val="004E48DC"/>
    <w:rsid w:val="004E4F4C"/>
    <w:rsid w:val="004E5E7C"/>
    <w:rsid w:val="004F3408"/>
    <w:rsid w:val="004F359D"/>
    <w:rsid w:val="004F4114"/>
    <w:rsid w:val="004F4651"/>
    <w:rsid w:val="004F4A5C"/>
    <w:rsid w:val="004F6743"/>
    <w:rsid w:val="004F7101"/>
    <w:rsid w:val="005002B2"/>
    <w:rsid w:val="0050190F"/>
    <w:rsid w:val="00502677"/>
    <w:rsid w:val="00503B57"/>
    <w:rsid w:val="005061F2"/>
    <w:rsid w:val="005103B8"/>
    <w:rsid w:val="00511068"/>
    <w:rsid w:val="00511EB4"/>
    <w:rsid w:val="005163C8"/>
    <w:rsid w:val="005167CC"/>
    <w:rsid w:val="00516F03"/>
    <w:rsid w:val="005212D3"/>
    <w:rsid w:val="00525572"/>
    <w:rsid w:val="005307FA"/>
    <w:rsid w:val="00531FC6"/>
    <w:rsid w:val="00532B88"/>
    <w:rsid w:val="00533466"/>
    <w:rsid w:val="0053506D"/>
    <w:rsid w:val="00535F50"/>
    <w:rsid w:val="00536BCD"/>
    <w:rsid w:val="0053797C"/>
    <w:rsid w:val="005411D0"/>
    <w:rsid w:val="00542250"/>
    <w:rsid w:val="005460B5"/>
    <w:rsid w:val="00552D19"/>
    <w:rsid w:val="005554FB"/>
    <w:rsid w:val="00556A32"/>
    <w:rsid w:val="00556FF2"/>
    <w:rsid w:val="005577C0"/>
    <w:rsid w:val="00557B55"/>
    <w:rsid w:val="00560892"/>
    <w:rsid w:val="00560A28"/>
    <w:rsid w:val="00561863"/>
    <w:rsid w:val="0056484E"/>
    <w:rsid w:val="0056528F"/>
    <w:rsid w:val="00571C51"/>
    <w:rsid w:val="005732DB"/>
    <w:rsid w:val="00573633"/>
    <w:rsid w:val="0057433C"/>
    <w:rsid w:val="00574A43"/>
    <w:rsid w:val="00574A86"/>
    <w:rsid w:val="005764CD"/>
    <w:rsid w:val="0057687F"/>
    <w:rsid w:val="00580F14"/>
    <w:rsid w:val="00580F41"/>
    <w:rsid w:val="0058257C"/>
    <w:rsid w:val="00582DE9"/>
    <w:rsid w:val="005857FC"/>
    <w:rsid w:val="00585C9D"/>
    <w:rsid w:val="0058741B"/>
    <w:rsid w:val="00591DA1"/>
    <w:rsid w:val="00592270"/>
    <w:rsid w:val="00592648"/>
    <w:rsid w:val="0059425F"/>
    <w:rsid w:val="00594765"/>
    <w:rsid w:val="00596628"/>
    <w:rsid w:val="005A055C"/>
    <w:rsid w:val="005A342A"/>
    <w:rsid w:val="005A5033"/>
    <w:rsid w:val="005A73B3"/>
    <w:rsid w:val="005A7F8B"/>
    <w:rsid w:val="005B02EC"/>
    <w:rsid w:val="005B05E5"/>
    <w:rsid w:val="005B4BAB"/>
    <w:rsid w:val="005B7580"/>
    <w:rsid w:val="005C14B8"/>
    <w:rsid w:val="005C4125"/>
    <w:rsid w:val="005C560B"/>
    <w:rsid w:val="005C6264"/>
    <w:rsid w:val="005C708F"/>
    <w:rsid w:val="005C7CCD"/>
    <w:rsid w:val="005D340F"/>
    <w:rsid w:val="005D4043"/>
    <w:rsid w:val="005D4084"/>
    <w:rsid w:val="005D4C67"/>
    <w:rsid w:val="005D52F3"/>
    <w:rsid w:val="005D57D5"/>
    <w:rsid w:val="005D7AAD"/>
    <w:rsid w:val="005E3AE4"/>
    <w:rsid w:val="005E4627"/>
    <w:rsid w:val="005E6AC1"/>
    <w:rsid w:val="005E7852"/>
    <w:rsid w:val="005F0502"/>
    <w:rsid w:val="005F13AC"/>
    <w:rsid w:val="005F514E"/>
    <w:rsid w:val="005F51A5"/>
    <w:rsid w:val="005F588E"/>
    <w:rsid w:val="005F6059"/>
    <w:rsid w:val="005F78C5"/>
    <w:rsid w:val="005F7CD9"/>
    <w:rsid w:val="00605BB5"/>
    <w:rsid w:val="00605FC9"/>
    <w:rsid w:val="00606F67"/>
    <w:rsid w:val="00607145"/>
    <w:rsid w:val="00607300"/>
    <w:rsid w:val="0060745B"/>
    <w:rsid w:val="00607946"/>
    <w:rsid w:val="0061480C"/>
    <w:rsid w:val="00616624"/>
    <w:rsid w:val="006241FB"/>
    <w:rsid w:val="00625FE7"/>
    <w:rsid w:val="00636BCC"/>
    <w:rsid w:val="00637414"/>
    <w:rsid w:val="00637A14"/>
    <w:rsid w:val="00645D1D"/>
    <w:rsid w:val="00645F38"/>
    <w:rsid w:val="0064729F"/>
    <w:rsid w:val="006476B6"/>
    <w:rsid w:val="00650506"/>
    <w:rsid w:val="00650F9F"/>
    <w:rsid w:val="00651117"/>
    <w:rsid w:val="0065162C"/>
    <w:rsid w:val="00651670"/>
    <w:rsid w:val="00651EB6"/>
    <w:rsid w:val="00652CDA"/>
    <w:rsid w:val="00656ECE"/>
    <w:rsid w:val="00660AA4"/>
    <w:rsid w:val="00660FDC"/>
    <w:rsid w:val="00662231"/>
    <w:rsid w:val="006639A0"/>
    <w:rsid w:val="00665CA6"/>
    <w:rsid w:val="006671DA"/>
    <w:rsid w:val="00667C77"/>
    <w:rsid w:val="0067172C"/>
    <w:rsid w:val="006732C7"/>
    <w:rsid w:val="0067450E"/>
    <w:rsid w:val="00677B91"/>
    <w:rsid w:val="00685996"/>
    <w:rsid w:val="006878B5"/>
    <w:rsid w:val="00690C51"/>
    <w:rsid w:val="00693529"/>
    <w:rsid w:val="00695B1A"/>
    <w:rsid w:val="00697CD8"/>
    <w:rsid w:val="006A3989"/>
    <w:rsid w:val="006A4065"/>
    <w:rsid w:val="006A4E19"/>
    <w:rsid w:val="006A4F98"/>
    <w:rsid w:val="006A52E0"/>
    <w:rsid w:val="006A5EEA"/>
    <w:rsid w:val="006A62C1"/>
    <w:rsid w:val="006A7BCB"/>
    <w:rsid w:val="006B0681"/>
    <w:rsid w:val="006B3E7B"/>
    <w:rsid w:val="006B540B"/>
    <w:rsid w:val="006B621D"/>
    <w:rsid w:val="006B74BB"/>
    <w:rsid w:val="006B75C3"/>
    <w:rsid w:val="006B781E"/>
    <w:rsid w:val="006C014B"/>
    <w:rsid w:val="006C449F"/>
    <w:rsid w:val="006C58E4"/>
    <w:rsid w:val="006C640F"/>
    <w:rsid w:val="006D10B2"/>
    <w:rsid w:val="006D51CF"/>
    <w:rsid w:val="006D6199"/>
    <w:rsid w:val="006D666B"/>
    <w:rsid w:val="006D687E"/>
    <w:rsid w:val="006D68A6"/>
    <w:rsid w:val="006E3999"/>
    <w:rsid w:val="006E453C"/>
    <w:rsid w:val="006F053E"/>
    <w:rsid w:val="006F1EAE"/>
    <w:rsid w:val="006F428C"/>
    <w:rsid w:val="00701964"/>
    <w:rsid w:val="00702261"/>
    <w:rsid w:val="007023D0"/>
    <w:rsid w:val="007032E3"/>
    <w:rsid w:val="0070661F"/>
    <w:rsid w:val="00706C4E"/>
    <w:rsid w:val="00713029"/>
    <w:rsid w:val="00720469"/>
    <w:rsid w:val="00721BB1"/>
    <w:rsid w:val="007224C3"/>
    <w:rsid w:val="00724701"/>
    <w:rsid w:val="007256A4"/>
    <w:rsid w:val="00725FEA"/>
    <w:rsid w:val="007263E4"/>
    <w:rsid w:val="00734143"/>
    <w:rsid w:val="00734209"/>
    <w:rsid w:val="0074034C"/>
    <w:rsid w:val="00740780"/>
    <w:rsid w:val="00742BEE"/>
    <w:rsid w:val="00743311"/>
    <w:rsid w:val="007442A7"/>
    <w:rsid w:val="00745587"/>
    <w:rsid w:val="00751CD3"/>
    <w:rsid w:val="00755C2E"/>
    <w:rsid w:val="0075711A"/>
    <w:rsid w:val="007579C6"/>
    <w:rsid w:val="00760649"/>
    <w:rsid w:val="00761D65"/>
    <w:rsid w:val="00763741"/>
    <w:rsid w:val="00765A04"/>
    <w:rsid w:val="00767BB2"/>
    <w:rsid w:val="00771F77"/>
    <w:rsid w:val="00772036"/>
    <w:rsid w:val="00774C1E"/>
    <w:rsid w:val="007750A6"/>
    <w:rsid w:val="00777848"/>
    <w:rsid w:val="00777B87"/>
    <w:rsid w:val="00780BC3"/>
    <w:rsid w:val="0078175B"/>
    <w:rsid w:val="00781FC8"/>
    <w:rsid w:val="00784EAF"/>
    <w:rsid w:val="007860A9"/>
    <w:rsid w:val="00786342"/>
    <w:rsid w:val="0079094C"/>
    <w:rsid w:val="007957F8"/>
    <w:rsid w:val="00796C48"/>
    <w:rsid w:val="007A0C1C"/>
    <w:rsid w:val="007A17D3"/>
    <w:rsid w:val="007A1852"/>
    <w:rsid w:val="007A3028"/>
    <w:rsid w:val="007A3A88"/>
    <w:rsid w:val="007A4D47"/>
    <w:rsid w:val="007A6633"/>
    <w:rsid w:val="007A726D"/>
    <w:rsid w:val="007B1958"/>
    <w:rsid w:val="007B458F"/>
    <w:rsid w:val="007B571B"/>
    <w:rsid w:val="007C0D5C"/>
    <w:rsid w:val="007C12BD"/>
    <w:rsid w:val="007C1E6D"/>
    <w:rsid w:val="007C454A"/>
    <w:rsid w:val="007C5128"/>
    <w:rsid w:val="007C5838"/>
    <w:rsid w:val="007C5AEB"/>
    <w:rsid w:val="007C5D29"/>
    <w:rsid w:val="007D16F0"/>
    <w:rsid w:val="007D51C7"/>
    <w:rsid w:val="007D6145"/>
    <w:rsid w:val="007D61DC"/>
    <w:rsid w:val="007D6576"/>
    <w:rsid w:val="007E0492"/>
    <w:rsid w:val="007E20EF"/>
    <w:rsid w:val="007E2CE0"/>
    <w:rsid w:val="007E43A2"/>
    <w:rsid w:val="007E5060"/>
    <w:rsid w:val="007E59FC"/>
    <w:rsid w:val="007E5E9C"/>
    <w:rsid w:val="007F06F6"/>
    <w:rsid w:val="007F3BBD"/>
    <w:rsid w:val="007F40B6"/>
    <w:rsid w:val="007F40F0"/>
    <w:rsid w:val="007F5004"/>
    <w:rsid w:val="00802827"/>
    <w:rsid w:val="00802A1D"/>
    <w:rsid w:val="00805B7C"/>
    <w:rsid w:val="00805FCB"/>
    <w:rsid w:val="00810011"/>
    <w:rsid w:val="00812FCE"/>
    <w:rsid w:val="0082159A"/>
    <w:rsid w:val="0082309C"/>
    <w:rsid w:val="008268D8"/>
    <w:rsid w:val="00827386"/>
    <w:rsid w:val="00830225"/>
    <w:rsid w:val="00830B1F"/>
    <w:rsid w:val="008311D9"/>
    <w:rsid w:val="008312C4"/>
    <w:rsid w:val="0083152E"/>
    <w:rsid w:val="0083178B"/>
    <w:rsid w:val="00832B10"/>
    <w:rsid w:val="0083449E"/>
    <w:rsid w:val="00835038"/>
    <w:rsid w:val="00835A13"/>
    <w:rsid w:val="008374A6"/>
    <w:rsid w:val="00841273"/>
    <w:rsid w:val="008434E2"/>
    <w:rsid w:val="008464C6"/>
    <w:rsid w:val="0084747F"/>
    <w:rsid w:val="00850D6E"/>
    <w:rsid w:val="00850DC2"/>
    <w:rsid w:val="00850E76"/>
    <w:rsid w:val="008515C5"/>
    <w:rsid w:val="00851CA9"/>
    <w:rsid w:val="008555AC"/>
    <w:rsid w:val="00855690"/>
    <w:rsid w:val="00857D7B"/>
    <w:rsid w:val="00860361"/>
    <w:rsid w:val="00862207"/>
    <w:rsid w:val="008641F4"/>
    <w:rsid w:val="00866955"/>
    <w:rsid w:val="00867428"/>
    <w:rsid w:val="00874E43"/>
    <w:rsid w:val="008770D9"/>
    <w:rsid w:val="00880A15"/>
    <w:rsid w:val="00883455"/>
    <w:rsid w:val="0088448D"/>
    <w:rsid w:val="00884537"/>
    <w:rsid w:val="00884E29"/>
    <w:rsid w:val="00891871"/>
    <w:rsid w:val="008923C6"/>
    <w:rsid w:val="00892E5D"/>
    <w:rsid w:val="00897E91"/>
    <w:rsid w:val="008A017A"/>
    <w:rsid w:val="008A2614"/>
    <w:rsid w:val="008A405A"/>
    <w:rsid w:val="008A40EB"/>
    <w:rsid w:val="008A4959"/>
    <w:rsid w:val="008A5F10"/>
    <w:rsid w:val="008A7887"/>
    <w:rsid w:val="008B2C58"/>
    <w:rsid w:val="008B6A0C"/>
    <w:rsid w:val="008B7699"/>
    <w:rsid w:val="008C30A6"/>
    <w:rsid w:val="008C4E30"/>
    <w:rsid w:val="008C5273"/>
    <w:rsid w:val="008C53D7"/>
    <w:rsid w:val="008C555E"/>
    <w:rsid w:val="008D0B9C"/>
    <w:rsid w:val="008D1902"/>
    <w:rsid w:val="008D2DFA"/>
    <w:rsid w:val="008D3694"/>
    <w:rsid w:val="008D440A"/>
    <w:rsid w:val="008E21D5"/>
    <w:rsid w:val="008E3E67"/>
    <w:rsid w:val="008E7451"/>
    <w:rsid w:val="008F0C79"/>
    <w:rsid w:val="008F149E"/>
    <w:rsid w:val="008F1589"/>
    <w:rsid w:val="008F18CF"/>
    <w:rsid w:val="008F1FE1"/>
    <w:rsid w:val="008F4BDA"/>
    <w:rsid w:val="008F765C"/>
    <w:rsid w:val="00900C4E"/>
    <w:rsid w:val="00903AFC"/>
    <w:rsid w:val="009055DD"/>
    <w:rsid w:val="00906008"/>
    <w:rsid w:val="0090777A"/>
    <w:rsid w:val="00907F2A"/>
    <w:rsid w:val="009123ED"/>
    <w:rsid w:val="00912CEA"/>
    <w:rsid w:val="00923D3D"/>
    <w:rsid w:val="009259D3"/>
    <w:rsid w:val="009265AC"/>
    <w:rsid w:val="0092757F"/>
    <w:rsid w:val="00927FD1"/>
    <w:rsid w:val="00931543"/>
    <w:rsid w:val="009363D4"/>
    <w:rsid w:val="00936AFB"/>
    <w:rsid w:val="009372D9"/>
    <w:rsid w:val="009426B9"/>
    <w:rsid w:val="009431E6"/>
    <w:rsid w:val="009439B5"/>
    <w:rsid w:val="0094620A"/>
    <w:rsid w:val="009472E5"/>
    <w:rsid w:val="009474EF"/>
    <w:rsid w:val="00950420"/>
    <w:rsid w:val="00951B93"/>
    <w:rsid w:val="00952CB4"/>
    <w:rsid w:val="00956992"/>
    <w:rsid w:val="00957AAA"/>
    <w:rsid w:val="009658EC"/>
    <w:rsid w:val="009663CA"/>
    <w:rsid w:val="00970558"/>
    <w:rsid w:val="009708F5"/>
    <w:rsid w:val="0097095D"/>
    <w:rsid w:val="0097289B"/>
    <w:rsid w:val="00972A0B"/>
    <w:rsid w:val="00972F7E"/>
    <w:rsid w:val="009744B5"/>
    <w:rsid w:val="00974C0A"/>
    <w:rsid w:val="009752F5"/>
    <w:rsid w:val="0097617D"/>
    <w:rsid w:val="00981FF9"/>
    <w:rsid w:val="009825BB"/>
    <w:rsid w:val="00982F36"/>
    <w:rsid w:val="00984A47"/>
    <w:rsid w:val="00985148"/>
    <w:rsid w:val="00985A9F"/>
    <w:rsid w:val="00985B79"/>
    <w:rsid w:val="00992E1E"/>
    <w:rsid w:val="009946AD"/>
    <w:rsid w:val="00995105"/>
    <w:rsid w:val="0099539A"/>
    <w:rsid w:val="0099699E"/>
    <w:rsid w:val="009973CF"/>
    <w:rsid w:val="00997515"/>
    <w:rsid w:val="009A0C45"/>
    <w:rsid w:val="009A35BF"/>
    <w:rsid w:val="009A3FEE"/>
    <w:rsid w:val="009A7BEA"/>
    <w:rsid w:val="009B0C6C"/>
    <w:rsid w:val="009B0C74"/>
    <w:rsid w:val="009C010D"/>
    <w:rsid w:val="009C0B38"/>
    <w:rsid w:val="009C247D"/>
    <w:rsid w:val="009C2717"/>
    <w:rsid w:val="009C4471"/>
    <w:rsid w:val="009C5A5A"/>
    <w:rsid w:val="009C7160"/>
    <w:rsid w:val="009D0E96"/>
    <w:rsid w:val="009D2A22"/>
    <w:rsid w:val="009E3315"/>
    <w:rsid w:val="009E6295"/>
    <w:rsid w:val="009E6DBE"/>
    <w:rsid w:val="009E794E"/>
    <w:rsid w:val="009F020E"/>
    <w:rsid w:val="009F22AB"/>
    <w:rsid w:val="009F23F9"/>
    <w:rsid w:val="009F3456"/>
    <w:rsid w:val="009F4B2E"/>
    <w:rsid w:val="009F635B"/>
    <w:rsid w:val="009F7371"/>
    <w:rsid w:val="00A0109B"/>
    <w:rsid w:val="00A03F0A"/>
    <w:rsid w:val="00A03F5C"/>
    <w:rsid w:val="00A04BD7"/>
    <w:rsid w:val="00A06CE0"/>
    <w:rsid w:val="00A1063A"/>
    <w:rsid w:val="00A12EC1"/>
    <w:rsid w:val="00A12F2D"/>
    <w:rsid w:val="00A13B95"/>
    <w:rsid w:val="00A16A6C"/>
    <w:rsid w:val="00A264E8"/>
    <w:rsid w:val="00A34E50"/>
    <w:rsid w:val="00A34E6F"/>
    <w:rsid w:val="00A351FF"/>
    <w:rsid w:val="00A3643F"/>
    <w:rsid w:val="00A410C7"/>
    <w:rsid w:val="00A436BC"/>
    <w:rsid w:val="00A436C5"/>
    <w:rsid w:val="00A4430F"/>
    <w:rsid w:val="00A4564E"/>
    <w:rsid w:val="00A46369"/>
    <w:rsid w:val="00A4641F"/>
    <w:rsid w:val="00A46B6B"/>
    <w:rsid w:val="00A47605"/>
    <w:rsid w:val="00A55CB6"/>
    <w:rsid w:val="00A6183D"/>
    <w:rsid w:val="00A61F1B"/>
    <w:rsid w:val="00A63C25"/>
    <w:rsid w:val="00A64AC7"/>
    <w:rsid w:val="00A6505C"/>
    <w:rsid w:val="00A65DDA"/>
    <w:rsid w:val="00A66167"/>
    <w:rsid w:val="00A6672B"/>
    <w:rsid w:val="00A67B1E"/>
    <w:rsid w:val="00A70F5A"/>
    <w:rsid w:val="00A721EA"/>
    <w:rsid w:val="00A72958"/>
    <w:rsid w:val="00A73C5A"/>
    <w:rsid w:val="00A74423"/>
    <w:rsid w:val="00A7447F"/>
    <w:rsid w:val="00A80C31"/>
    <w:rsid w:val="00A80DC1"/>
    <w:rsid w:val="00A8136E"/>
    <w:rsid w:val="00A84595"/>
    <w:rsid w:val="00A84E82"/>
    <w:rsid w:val="00A8517D"/>
    <w:rsid w:val="00A913AD"/>
    <w:rsid w:val="00A91789"/>
    <w:rsid w:val="00A919F6"/>
    <w:rsid w:val="00A91B4A"/>
    <w:rsid w:val="00A95792"/>
    <w:rsid w:val="00AA4B94"/>
    <w:rsid w:val="00AB405C"/>
    <w:rsid w:val="00AB47CE"/>
    <w:rsid w:val="00AB575B"/>
    <w:rsid w:val="00AC1D29"/>
    <w:rsid w:val="00AC2DB9"/>
    <w:rsid w:val="00AC4F51"/>
    <w:rsid w:val="00AC7BC2"/>
    <w:rsid w:val="00AD5291"/>
    <w:rsid w:val="00AD54C5"/>
    <w:rsid w:val="00AD5A97"/>
    <w:rsid w:val="00AD72B7"/>
    <w:rsid w:val="00AD7C5A"/>
    <w:rsid w:val="00AE0065"/>
    <w:rsid w:val="00AE31F2"/>
    <w:rsid w:val="00AE35A3"/>
    <w:rsid w:val="00AE36A8"/>
    <w:rsid w:val="00AE407F"/>
    <w:rsid w:val="00AE5023"/>
    <w:rsid w:val="00AE6312"/>
    <w:rsid w:val="00AE72F9"/>
    <w:rsid w:val="00AF1207"/>
    <w:rsid w:val="00AF140D"/>
    <w:rsid w:val="00AF211B"/>
    <w:rsid w:val="00AF4696"/>
    <w:rsid w:val="00AF6518"/>
    <w:rsid w:val="00B02B90"/>
    <w:rsid w:val="00B03809"/>
    <w:rsid w:val="00B074FA"/>
    <w:rsid w:val="00B10408"/>
    <w:rsid w:val="00B1253D"/>
    <w:rsid w:val="00B14156"/>
    <w:rsid w:val="00B15C76"/>
    <w:rsid w:val="00B16C29"/>
    <w:rsid w:val="00B2169D"/>
    <w:rsid w:val="00B232C6"/>
    <w:rsid w:val="00B25B35"/>
    <w:rsid w:val="00B32D1A"/>
    <w:rsid w:val="00B33DD7"/>
    <w:rsid w:val="00B372A8"/>
    <w:rsid w:val="00B375BE"/>
    <w:rsid w:val="00B40803"/>
    <w:rsid w:val="00B40DC5"/>
    <w:rsid w:val="00B42104"/>
    <w:rsid w:val="00B43332"/>
    <w:rsid w:val="00B45CAC"/>
    <w:rsid w:val="00B46EE7"/>
    <w:rsid w:val="00B51D85"/>
    <w:rsid w:val="00B53FDE"/>
    <w:rsid w:val="00B5482C"/>
    <w:rsid w:val="00B54DED"/>
    <w:rsid w:val="00B559A4"/>
    <w:rsid w:val="00B56DDC"/>
    <w:rsid w:val="00B6057E"/>
    <w:rsid w:val="00B60D59"/>
    <w:rsid w:val="00B63281"/>
    <w:rsid w:val="00B64D33"/>
    <w:rsid w:val="00B722B6"/>
    <w:rsid w:val="00B730ED"/>
    <w:rsid w:val="00B77431"/>
    <w:rsid w:val="00B77B96"/>
    <w:rsid w:val="00B8030D"/>
    <w:rsid w:val="00B81233"/>
    <w:rsid w:val="00B81EB4"/>
    <w:rsid w:val="00B8226C"/>
    <w:rsid w:val="00B83A0D"/>
    <w:rsid w:val="00B84083"/>
    <w:rsid w:val="00B84D0B"/>
    <w:rsid w:val="00B84EF5"/>
    <w:rsid w:val="00B86AE2"/>
    <w:rsid w:val="00B8739E"/>
    <w:rsid w:val="00B903B6"/>
    <w:rsid w:val="00B9058C"/>
    <w:rsid w:val="00B97120"/>
    <w:rsid w:val="00B97FFC"/>
    <w:rsid w:val="00BA0702"/>
    <w:rsid w:val="00BA3D78"/>
    <w:rsid w:val="00BA406A"/>
    <w:rsid w:val="00BA4567"/>
    <w:rsid w:val="00BA4C6D"/>
    <w:rsid w:val="00BA6533"/>
    <w:rsid w:val="00BA767C"/>
    <w:rsid w:val="00BB10B0"/>
    <w:rsid w:val="00BB1220"/>
    <w:rsid w:val="00BB2683"/>
    <w:rsid w:val="00BB4B43"/>
    <w:rsid w:val="00BC11F4"/>
    <w:rsid w:val="00BC21CD"/>
    <w:rsid w:val="00BC3593"/>
    <w:rsid w:val="00BC3F1F"/>
    <w:rsid w:val="00BC4272"/>
    <w:rsid w:val="00BC4812"/>
    <w:rsid w:val="00BC6D3B"/>
    <w:rsid w:val="00BD3559"/>
    <w:rsid w:val="00BD3F2E"/>
    <w:rsid w:val="00BD45F9"/>
    <w:rsid w:val="00BD4EE5"/>
    <w:rsid w:val="00BD56A7"/>
    <w:rsid w:val="00BD59CB"/>
    <w:rsid w:val="00BD631F"/>
    <w:rsid w:val="00BD77BE"/>
    <w:rsid w:val="00BE044B"/>
    <w:rsid w:val="00BE0593"/>
    <w:rsid w:val="00BE2F5A"/>
    <w:rsid w:val="00BE3A13"/>
    <w:rsid w:val="00BE4545"/>
    <w:rsid w:val="00BE4831"/>
    <w:rsid w:val="00BE495F"/>
    <w:rsid w:val="00BE629D"/>
    <w:rsid w:val="00BE6428"/>
    <w:rsid w:val="00BF17F3"/>
    <w:rsid w:val="00BF2B04"/>
    <w:rsid w:val="00BF323C"/>
    <w:rsid w:val="00BF6CE3"/>
    <w:rsid w:val="00BF7448"/>
    <w:rsid w:val="00BF7F74"/>
    <w:rsid w:val="00C0434E"/>
    <w:rsid w:val="00C048E4"/>
    <w:rsid w:val="00C057A9"/>
    <w:rsid w:val="00C073FC"/>
    <w:rsid w:val="00C117D6"/>
    <w:rsid w:val="00C12AF6"/>
    <w:rsid w:val="00C13854"/>
    <w:rsid w:val="00C20745"/>
    <w:rsid w:val="00C20B3B"/>
    <w:rsid w:val="00C2166C"/>
    <w:rsid w:val="00C2331C"/>
    <w:rsid w:val="00C2518E"/>
    <w:rsid w:val="00C25FD9"/>
    <w:rsid w:val="00C268E7"/>
    <w:rsid w:val="00C26F6D"/>
    <w:rsid w:val="00C276D1"/>
    <w:rsid w:val="00C2799A"/>
    <w:rsid w:val="00C30712"/>
    <w:rsid w:val="00C30CE6"/>
    <w:rsid w:val="00C32C64"/>
    <w:rsid w:val="00C37385"/>
    <w:rsid w:val="00C404BD"/>
    <w:rsid w:val="00C41A6F"/>
    <w:rsid w:val="00C41EE7"/>
    <w:rsid w:val="00C43F96"/>
    <w:rsid w:val="00C4409E"/>
    <w:rsid w:val="00C4515D"/>
    <w:rsid w:val="00C52AC7"/>
    <w:rsid w:val="00C555CB"/>
    <w:rsid w:val="00C607D3"/>
    <w:rsid w:val="00C609C2"/>
    <w:rsid w:val="00C64553"/>
    <w:rsid w:val="00C654F9"/>
    <w:rsid w:val="00C65993"/>
    <w:rsid w:val="00C663CB"/>
    <w:rsid w:val="00C672C8"/>
    <w:rsid w:val="00C71638"/>
    <w:rsid w:val="00C71754"/>
    <w:rsid w:val="00C72F5F"/>
    <w:rsid w:val="00C746C0"/>
    <w:rsid w:val="00C75785"/>
    <w:rsid w:val="00C76935"/>
    <w:rsid w:val="00C76BA0"/>
    <w:rsid w:val="00C81B84"/>
    <w:rsid w:val="00C83997"/>
    <w:rsid w:val="00C87114"/>
    <w:rsid w:val="00C901F4"/>
    <w:rsid w:val="00C9240F"/>
    <w:rsid w:val="00C93239"/>
    <w:rsid w:val="00C93518"/>
    <w:rsid w:val="00C94042"/>
    <w:rsid w:val="00C97315"/>
    <w:rsid w:val="00CA1F58"/>
    <w:rsid w:val="00CA5C36"/>
    <w:rsid w:val="00CA6791"/>
    <w:rsid w:val="00CA71CF"/>
    <w:rsid w:val="00CB753F"/>
    <w:rsid w:val="00CC0B2B"/>
    <w:rsid w:val="00CC1D67"/>
    <w:rsid w:val="00CC23FF"/>
    <w:rsid w:val="00CC3192"/>
    <w:rsid w:val="00CC7359"/>
    <w:rsid w:val="00CD06B2"/>
    <w:rsid w:val="00CD091D"/>
    <w:rsid w:val="00CD179E"/>
    <w:rsid w:val="00CD299B"/>
    <w:rsid w:val="00CD38A5"/>
    <w:rsid w:val="00CD431A"/>
    <w:rsid w:val="00CD65AB"/>
    <w:rsid w:val="00CD7B92"/>
    <w:rsid w:val="00CE35E8"/>
    <w:rsid w:val="00CE3879"/>
    <w:rsid w:val="00CE4113"/>
    <w:rsid w:val="00CE4BCF"/>
    <w:rsid w:val="00CE543A"/>
    <w:rsid w:val="00CF42EA"/>
    <w:rsid w:val="00CF4E65"/>
    <w:rsid w:val="00CF5CD2"/>
    <w:rsid w:val="00CF6AC1"/>
    <w:rsid w:val="00D0099C"/>
    <w:rsid w:val="00D0159F"/>
    <w:rsid w:val="00D02D56"/>
    <w:rsid w:val="00D03B89"/>
    <w:rsid w:val="00D03DC8"/>
    <w:rsid w:val="00D051F3"/>
    <w:rsid w:val="00D10893"/>
    <w:rsid w:val="00D11A58"/>
    <w:rsid w:val="00D20594"/>
    <w:rsid w:val="00D20744"/>
    <w:rsid w:val="00D22914"/>
    <w:rsid w:val="00D24295"/>
    <w:rsid w:val="00D24CB1"/>
    <w:rsid w:val="00D26382"/>
    <w:rsid w:val="00D27948"/>
    <w:rsid w:val="00D31432"/>
    <w:rsid w:val="00D344F1"/>
    <w:rsid w:val="00D3708D"/>
    <w:rsid w:val="00D4113E"/>
    <w:rsid w:val="00D4186C"/>
    <w:rsid w:val="00D41FD8"/>
    <w:rsid w:val="00D44628"/>
    <w:rsid w:val="00D44B3D"/>
    <w:rsid w:val="00D44DEA"/>
    <w:rsid w:val="00D451DA"/>
    <w:rsid w:val="00D45671"/>
    <w:rsid w:val="00D45AC4"/>
    <w:rsid w:val="00D460B6"/>
    <w:rsid w:val="00D503DB"/>
    <w:rsid w:val="00D505D1"/>
    <w:rsid w:val="00D50CC9"/>
    <w:rsid w:val="00D51236"/>
    <w:rsid w:val="00D52335"/>
    <w:rsid w:val="00D53E7C"/>
    <w:rsid w:val="00D57035"/>
    <w:rsid w:val="00D57437"/>
    <w:rsid w:val="00D61963"/>
    <w:rsid w:val="00D62426"/>
    <w:rsid w:val="00D64C04"/>
    <w:rsid w:val="00D6575A"/>
    <w:rsid w:val="00D71033"/>
    <w:rsid w:val="00D75DE4"/>
    <w:rsid w:val="00D77056"/>
    <w:rsid w:val="00D81D34"/>
    <w:rsid w:val="00D82CBE"/>
    <w:rsid w:val="00D85178"/>
    <w:rsid w:val="00D85317"/>
    <w:rsid w:val="00D85A1C"/>
    <w:rsid w:val="00D86C0A"/>
    <w:rsid w:val="00D87960"/>
    <w:rsid w:val="00D87ADD"/>
    <w:rsid w:val="00D87F25"/>
    <w:rsid w:val="00D90710"/>
    <w:rsid w:val="00D916B3"/>
    <w:rsid w:val="00D9179A"/>
    <w:rsid w:val="00D95716"/>
    <w:rsid w:val="00D959F8"/>
    <w:rsid w:val="00D95E78"/>
    <w:rsid w:val="00D96372"/>
    <w:rsid w:val="00D966A1"/>
    <w:rsid w:val="00DA135B"/>
    <w:rsid w:val="00DA5AEE"/>
    <w:rsid w:val="00DA607C"/>
    <w:rsid w:val="00DA6E9E"/>
    <w:rsid w:val="00DB1227"/>
    <w:rsid w:val="00DB1C79"/>
    <w:rsid w:val="00DB31F7"/>
    <w:rsid w:val="00DB5B6B"/>
    <w:rsid w:val="00DB6155"/>
    <w:rsid w:val="00DB7E17"/>
    <w:rsid w:val="00DC0D60"/>
    <w:rsid w:val="00DC3E3B"/>
    <w:rsid w:val="00DC4815"/>
    <w:rsid w:val="00DC4E71"/>
    <w:rsid w:val="00DC51B2"/>
    <w:rsid w:val="00DD143E"/>
    <w:rsid w:val="00DD38E9"/>
    <w:rsid w:val="00DE721C"/>
    <w:rsid w:val="00DE75B4"/>
    <w:rsid w:val="00DF01D5"/>
    <w:rsid w:val="00DF1753"/>
    <w:rsid w:val="00DF2A86"/>
    <w:rsid w:val="00DF3AED"/>
    <w:rsid w:val="00DF413B"/>
    <w:rsid w:val="00DF43A2"/>
    <w:rsid w:val="00DF5A0F"/>
    <w:rsid w:val="00DF78F6"/>
    <w:rsid w:val="00DF7BAD"/>
    <w:rsid w:val="00E007F1"/>
    <w:rsid w:val="00E00CE5"/>
    <w:rsid w:val="00E03515"/>
    <w:rsid w:val="00E0413A"/>
    <w:rsid w:val="00E0679E"/>
    <w:rsid w:val="00E06B50"/>
    <w:rsid w:val="00E111A7"/>
    <w:rsid w:val="00E11B8A"/>
    <w:rsid w:val="00E12C27"/>
    <w:rsid w:val="00E1608B"/>
    <w:rsid w:val="00E162E5"/>
    <w:rsid w:val="00E169F4"/>
    <w:rsid w:val="00E24C33"/>
    <w:rsid w:val="00E2670C"/>
    <w:rsid w:val="00E26933"/>
    <w:rsid w:val="00E367D4"/>
    <w:rsid w:val="00E459BB"/>
    <w:rsid w:val="00E47951"/>
    <w:rsid w:val="00E55B8E"/>
    <w:rsid w:val="00E564F4"/>
    <w:rsid w:val="00E60B01"/>
    <w:rsid w:val="00E60C1A"/>
    <w:rsid w:val="00E60D5C"/>
    <w:rsid w:val="00E62417"/>
    <w:rsid w:val="00E62E63"/>
    <w:rsid w:val="00E63CD5"/>
    <w:rsid w:val="00E65FA3"/>
    <w:rsid w:val="00E66253"/>
    <w:rsid w:val="00E672CF"/>
    <w:rsid w:val="00E72C14"/>
    <w:rsid w:val="00E7338C"/>
    <w:rsid w:val="00E7459F"/>
    <w:rsid w:val="00E75264"/>
    <w:rsid w:val="00E768AB"/>
    <w:rsid w:val="00E76D6F"/>
    <w:rsid w:val="00E77EAE"/>
    <w:rsid w:val="00E80771"/>
    <w:rsid w:val="00E81F84"/>
    <w:rsid w:val="00E84A9A"/>
    <w:rsid w:val="00E957D9"/>
    <w:rsid w:val="00E95D08"/>
    <w:rsid w:val="00E96511"/>
    <w:rsid w:val="00E96EA0"/>
    <w:rsid w:val="00E97A46"/>
    <w:rsid w:val="00EA3630"/>
    <w:rsid w:val="00EA3795"/>
    <w:rsid w:val="00EB0A38"/>
    <w:rsid w:val="00EB2567"/>
    <w:rsid w:val="00EB37ED"/>
    <w:rsid w:val="00EB6084"/>
    <w:rsid w:val="00EB7CD4"/>
    <w:rsid w:val="00EC238D"/>
    <w:rsid w:val="00EC53E7"/>
    <w:rsid w:val="00EC5904"/>
    <w:rsid w:val="00EC5E63"/>
    <w:rsid w:val="00EC789C"/>
    <w:rsid w:val="00ED2149"/>
    <w:rsid w:val="00ED24D4"/>
    <w:rsid w:val="00ED3510"/>
    <w:rsid w:val="00ED472B"/>
    <w:rsid w:val="00ED59E4"/>
    <w:rsid w:val="00ED641B"/>
    <w:rsid w:val="00EE4C8F"/>
    <w:rsid w:val="00EE59B8"/>
    <w:rsid w:val="00EE648E"/>
    <w:rsid w:val="00EE7466"/>
    <w:rsid w:val="00EE7C9C"/>
    <w:rsid w:val="00EF1EC2"/>
    <w:rsid w:val="00EF509F"/>
    <w:rsid w:val="00EF5EC2"/>
    <w:rsid w:val="00EF74EB"/>
    <w:rsid w:val="00F07361"/>
    <w:rsid w:val="00F10710"/>
    <w:rsid w:val="00F115DB"/>
    <w:rsid w:val="00F11D8F"/>
    <w:rsid w:val="00F13486"/>
    <w:rsid w:val="00F15107"/>
    <w:rsid w:val="00F16B72"/>
    <w:rsid w:val="00F21F2A"/>
    <w:rsid w:val="00F237D1"/>
    <w:rsid w:val="00F255D4"/>
    <w:rsid w:val="00F2718D"/>
    <w:rsid w:val="00F277F0"/>
    <w:rsid w:val="00F27955"/>
    <w:rsid w:val="00F31D99"/>
    <w:rsid w:val="00F34F36"/>
    <w:rsid w:val="00F37B4F"/>
    <w:rsid w:val="00F44BE8"/>
    <w:rsid w:val="00F454F7"/>
    <w:rsid w:val="00F45999"/>
    <w:rsid w:val="00F469AB"/>
    <w:rsid w:val="00F51484"/>
    <w:rsid w:val="00F571B1"/>
    <w:rsid w:val="00F63A4A"/>
    <w:rsid w:val="00F65521"/>
    <w:rsid w:val="00F65634"/>
    <w:rsid w:val="00F65E3D"/>
    <w:rsid w:val="00F6647C"/>
    <w:rsid w:val="00F66885"/>
    <w:rsid w:val="00F66E3D"/>
    <w:rsid w:val="00F7130E"/>
    <w:rsid w:val="00F72DD0"/>
    <w:rsid w:val="00F7681C"/>
    <w:rsid w:val="00F83083"/>
    <w:rsid w:val="00F83FB8"/>
    <w:rsid w:val="00F86A44"/>
    <w:rsid w:val="00F86ECC"/>
    <w:rsid w:val="00F86F33"/>
    <w:rsid w:val="00F87A35"/>
    <w:rsid w:val="00F909F9"/>
    <w:rsid w:val="00F92A5D"/>
    <w:rsid w:val="00F92EFD"/>
    <w:rsid w:val="00F938F6"/>
    <w:rsid w:val="00F96DA5"/>
    <w:rsid w:val="00F97B4F"/>
    <w:rsid w:val="00FA29F2"/>
    <w:rsid w:val="00FA7B08"/>
    <w:rsid w:val="00FB0E5D"/>
    <w:rsid w:val="00FB3297"/>
    <w:rsid w:val="00FB4121"/>
    <w:rsid w:val="00FB48F1"/>
    <w:rsid w:val="00FB65A8"/>
    <w:rsid w:val="00FB67E7"/>
    <w:rsid w:val="00FC1F32"/>
    <w:rsid w:val="00FC5CD4"/>
    <w:rsid w:val="00FC75E9"/>
    <w:rsid w:val="00FD36B5"/>
    <w:rsid w:val="00FD3AED"/>
    <w:rsid w:val="00FD4EBB"/>
    <w:rsid w:val="00FD6D35"/>
    <w:rsid w:val="00FE014A"/>
    <w:rsid w:val="00FE0E4C"/>
    <w:rsid w:val="00FE42ED"/>
    <w:rsid w:val="00FE5F4B"/>
    <w:rsid w:val="00FE64BC"/>
    <w:rsid w:val="00FE67A7"/>
    <w:rsid w:val="00FE6FCC"/>
    <w:rsid w:val="00FE76D5"/>
    <w:rsid w:val="00FE7A1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14:docId w14:val="63BF7295"/>
  <w15:chartTrackingRefBased/>
  <w15:docId w15:val="{1FAB6F48-C1B8-411D-86A3-5F629F391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109B"/>
    <w:rPr>
      <w:sz w:val="24"/>
      <w:szCs w:val="24"/>
    </w:rPr>
  </w:style>
  <w:style w:type="paragraph" w:styleId="Heading1">
    <w:name w:val="heading 1"/>
    <w:basedOn w:val="Normal"/>
    <w:next w:val="Normal"/>
    <w:link w:val="Heading1Char"/>
    <w:qFormat/>
    <w:rsid w:val="00C609C2"/>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qFormat/>
    <w:rsid w:val="00755C2E"/>
    <w:pPr>
      <w:keepNext/>
      <w:ind w:firstLine="709"/>
      <w:outlineLvl w:val="2"/>
    </w:pPr>
    <w:rPr>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93239"/>
    <w:pPr>
      <w:spacing w:before="100" w:beforeAutospacing="1" w:after="100" w:afterAutospacing="1"/>
    </w:pPr>
  </w:style>
  <w:style w:type="paragraph" w:customStyle="1" w:styleId="naisf">
    <w:name w:val="naisf"/>
    <w:basedOn w:val="Normal"/>
    <w:rsid w:val="00C93239"/>
    <w:pPr>
      <w:spacing w:before="75" w:after="75"/>
      <w:ind w:firstLine="375"/>
      <w:jc w:val="both"/>
    </w:pPr>
  </w:style>
  <w:style w:type="paragraph" w:customStyle="1" w:styleId="naislab">
    <w:name w:val="naislab"/>
    <w:basedOn w:val="Normal"/>
    <w:rsid w:val="00C93239"/>
    <w:pPr>
      <w:spacing w:before="75" w:after="75"/>
      <w:jc w:val="right"/>
    </w:pPr>
  </w:style>
  <w:style w:type="paragraph" w:customStyle="1" w:styleId="naisc">
    <w:name w:val="naisc"/>
    <w:basedOn w:val="Normal"/>
    <w:rsid w:val="00C93239"/>
    <w:pPr>
      <w:spacing w:before="450" w:after="300"/>
      <w:jc w:val="center"/>
    </w:pPr>
    <w:rPr>
      <w:sz w:val="26"/>
      <w:szCs w:val="26"/>
    </w:rPr>
  </w:style>
  <w:style w:type="paragraph" w:styleId="FootnoteText">
    <w:name w:val="footnote text"/>
    <w:basedOn w:val="Normal"/>
    <w:semiHidden/>
    <w:rsid w:val="00C93239"/>
    <w:rPr>
      <w:sz w:val="20"/>
      <w:szCs w:val="20"/>
    </w:rPr>
  </w:style>
  <w:style w:type="character" w:styleId="FootnoteReference">
    <w:name w:val="footnote reference"/>
    <w:semiHidden/>
    <w:rsid w:val="00C93239"/>
    <w:rPr>
      <w:vertAlign w:val="superscript"/>
    </w:rPr>
  </w:style>
  <w:style w:type="paragraph" w:customStyle="1" w:styleId="Char">
    <w:name w:val="Char"/>
    <w:basedOn w:val="Normal"/>
    <w:rsid w:val="00C93239"/>
    <w:pPr>
      <w:spacing w:after="160" w:line="240" w:lineRule="exact"/>
    </w:pPr>
    <w:rPr>
      <w:rFonts w:ascii="Tahoma" w:hAnsi="Tahoma"/>
      <w:sz w:val="20"/>
      <w:szCs w:val="20"/>
      <w:lang w:val="en-US" w:eastAsia="en-US"/>
    </w:rPr>
  </w:style>
  <w:style w:type="paragraph" w:styleId="BalloonText">
    <w:name w:val="Balloon Text"/>
    <w:basedOn w:val="Normal"/>
    <w:semiHidden/>
    <w:rsid w:val="00B9058C"/>
    <w:rPr>
      <w:rFonts w:ascii="Tahoma" w:hAnsi="Tahoma" w:cs="Tahoma"/>
      <w:sz w:val="16"/>
      <w:szCs w:val="16"/>
    </w:rPr>
  </w:style>
  <w:style w:type="paragraph" w:customStyle="1" w:styleId="tabcentr">
    <w:name w:val="tab_centr"/>
    <w:basedOn w:val="Normal"/>
    <w:rsid w:val="005B05E5"/>
    <w:pPr>
      <w:jc w:val="center"/>
    </w:pPr>
    <w:rPr>
      <w:lang w:eastAsia="en-US"/>
    </w:rPr>
  </w:style>
  <w:style w:type="character" w:styleId="Hyperlink">
    <w:name w:val="Hyperlink"/>
    <w:rsid w:val="005B05E5"/>
    <w:rPr>
      <w:color w:val="0000FF"/>
      <w:u w:val="single"/>
    </w:rPr>
  </w:style>
  <w:style w:type="paragraph" w:customStyle="1" w:styleId="RakstzChar">
    <w:name w:val="Rakstz. Char"/>
    <w:basedOn w:val="Normal"/>
    <w:rsid w:val="005103B8"/>
    <w:rPr>
      <w:lang w:val="pl-PL" w:eastAsia="pl-PL"/>
    </w:rPr>
  </w:style>
  <w:style w:type="paragraph" w:customStyle="1" w:styleId="naisnod">
    <w:name w:val="naisnod"/>
    <w:basedOn w:val="Normal"/>
    <w:rsid w:val="00314F97"/>
    <w:pPr>
      <w:spacing w:before="150" w:after="150"/>
      <w:jc w:val="center"/>
    </w:pPr>
    <w:rPr>
      <w:b/>
      <w:bCs/>
      <w:lang w:val="en-GB" w:eastAsia="en-US"/>
    </w:rPr>
  </w:style>
  <w:style w:type="paragraph" w:styleId="Header">
    <w:name w:val="header"/>
    <w:basedOn w:val="Normal"/>
    <w:rsid w:val="0026006B"/>
    <w:pPr>
      <w:tabs>
        <w:tab w:val="center" w:pos="4153"/>
        <w:tab w:val="right" w:pos="8306"/>
      </w:tabs>
    </w:pPr>
  </w:style>
  <w:style w:type="paragraph" w:styleId="Footer">
    <w:name w:val="footer"/>
    <w:basedOn w:val="Normal"/>
    <w:rsid w:val="0026006B"/>
    <w:pPr>
      <w:tabs>
        <w:tab w:val="center" w:pos="4153"/>
        <w:tab w:val="right" w:pos="8306"/>
      </w:tabs>
    </w:pPr>
  </w:style>
  <w:style w:type="character" w:styleId="PageNumber">
    <w:name w:val="page number"/>
    <w:basedOn w:val="DefaultParagraphFont"/>
    <w:rsid w:val="00E672CF"/>
  </w:style>
  <w:style w:type="paragraph" w:customStyle="1" w:styleId="CharCharCharRakstz">
    <w:name w:val="Char Char Char Rakstz."/>
    <w:basedOn w:val="Normal"/>
    <w:rsid w:val="00B16C29"/>
    <w:pPr>
      <w:spacing w:before="40"/>
    </w:pPr>
    <w:rPr>
      <w:lang w:val="pl-PL" w:eastAsia="pl-PL"/>
    </w:rPr>
  </w:style>
  <w:style w:type="paragraph" w:styleId="BodyText3">
    <w:name w:val="Body Text 3"/>
    <w:basedOn w:val="Normal"/>
    <w:link w:val="BodyText3Char"/>
    <w:rsid w:val="00164F5B"/>
    <w:rPr>
      <w:szCs w:val="20"/>
      <w:lang w:eastAsia="en-US"/>
    </w:rPr>
  </w:style>
  <w:style w:type="character" w:customStyle="1" w:styleId="BodyText3Char">
    <w:name w:val="Body Text 3 Char"/>
    <w:link w:val="BodyText3"/>
    <w:rsid w:val="00164F5B"/>
    <w:rPr>
      <w:sz w:val="24"/>
      <w:lang w:eastAsia="en-US"/>
    </w:rPr>
  </w:style>
  <w:style w:type="paragraph" w:styleId="BodyText2">
    <w:name w:val="Body Text 2"/>
    <w:basedOn w:val="Normal"/>
    <w:link w:val="BodyText2Char"/>
    <w:rsid w:val="00AE72F9"/>
    <w:pPr>
      <w:spacing w:after="120" w:line="480" w:lineRule="auto"/>
    </w:pPr>
  </w:style>
  <w:style w:type="character" w:customStyle="1" w:styleId="BodyText2Char">
    <w:name w:val="Body Text 2 Char"/>
    <w:link w:val="BodyText2"/>
    <w:rsid w:val="00AE72F9"/>
    <w:rPr>
      <w:sz w:val="24"/>
      <w:szCs w:val="24"/>
    </w:rPr>
  </w:style>
  <w:style w:type="paragraph" w:styleId="BodyText">
    <w:name w:val="Body Text"/>
    <w:basedOn w:val="Normal"/>
    <w:link w:val="BodyTextChar"/>
    <w:rsid w:val="00755C2E"/>
    <w:pPr>
      <w:spacing w:after="120"/>
    </w:pPr>
  </w:style>
  <w:style w:type="character" w:customStyle="1" w:styleId="BodyTextChar">
    <w:name w:val="Body Text Char"/>
    <w:link w:val="BodyText"/>
    <w:rsid w:val="00755C2E"/>
    <w:rPr>
      <w:sz w:val="24"/>
      <w:szCs w:val="24"/>
    </w:rPr>
  </w:style>
  <w:style w:type="character" w:customStyle="1" w:styleId="Heading3Char">
    <w:name w:val="Heading 3 Char"/>
    <w:link w:val="Heading3"/>
    <w:rsid w:val="00755C2E"/>
    <w:rPr>
      <w:sz w:val="28"/>
      <w:lang w:eastAsia="en-US"/>
    </w:rPr>
  </w:style>
  <w:style w:type="character" w:customStyle="1" w:styleId="Heading1Char">
    <w:name w:val="Heading 1 Char"/>
    <w:link w:val="Heading1"/>
    <w:rsid w:val="00C609C2"/>
    <w:rPr>
      <w:rFonts w:ascii="Cambria" w:eastAsia="Times New Roman" w:hAnsi="Cambria" w:cs="Times New Roman"/>
      <w:b/>
      <w:bCs/>
      <w:kern w:val="32"/>
      <w:sz w:val="32"/>
      <w:szCs w:val="32"/>
    </w:rPr>
  </w:style>
  <w:style w:type="character" w:styleId="CommentReference">
    <w:name w:val="annotation reference"/>
    <w:uiPriority w:val="99"/>
    <w:semiHidden/>
    <w:unhideWhenUsed/>
    <w:rsid w:val="00C83997"/>
    <w:rPr>
      <w:sz w:val="16"/>
      <w:szCs w:val="16"/>
    </w:rPr>
  </w:style>
  <w:style w:type="paragraph" w:styleId="CommentText">
    <w:name w:val="annotation text"/>
    <w:basedOn w:val="Normal"/>
    <w:link w:val="CommentTextChar"/>
    <w:uiPriority w:val="99"/>
    <w:semiHidden/>
    <w:unhideWhenUsed/>
    <w:rsid w:val="00C83997"/>
    <w:rPr>
      <w:sz w:val="20"/>
      <w:szCs w:val="20"/>
    </w:rPr>
  </w:style>
  <w:style w:type="character" w:customStyle="1" w:styleId="CommentTextChar">
    <w:name w:val="Comment Text Char"/>
    <w:basedOn w:val="DefaultParagraphFont"/>
    <w:link w:val="CommentText"/>
    <w:uiPriority w:val="99"/>
    <w:semiHidden/>
    <w:rsid w:val="00C83997"/>
  </w:style>
  <w:style w:type="paragraph" w:styleId="CommentSubject">
    <w:name w:val="annotation subject"/>
    <w:basedOn w:val="CommentText"/>
    <w:next w:val="CommentText"/>
    <w:link w:val="CommentSubjectChar"/>
    <w:uiPriority w:val="99"/>
    <w:semiHidden/>
    <w:unhideWhenUsed/>
    <w:rsid w:val="00C83997"/>
    <w:rPr>
      <w:b/>
      <w:bCs/>
    </w:rPr>
  </w:style>
  <w:style w:type="character" w:customStyle="1" w:styleId="CommentSubjectChar">
    <w:name w:val="Comment Subject Char"/>
    <w:link w:val="CommentSubject"/>
    <w:uiPriority w:val="99"/>
    <w:semiHidden/>
    <w:rsid w:val="00C83997"/>
    <w:rPr>
      <w:b/>
      <w:bCs/>
    </w:rPr>
  </w:style>
  <w:style w:type="paragraph" w:styleId="ListParagraph">
    <w:name w:val="List Paragraph"/>
    <w:basedOn w:val="Normal"/>
    <w:uiPriority w:val="34"/>
    <w:qFormat/>
    <w:rsid w:val="0053506D"/>
    <w:pPr>
      <w:spacing w:after="200" w:line="276" w:lineRule="auto"/>
      <w:ind w:left="720"/>
      <w:contextualSpacing/>
    </w:pPr>
    <w:rPr>
      <w:rFonts w:ascii="Calibri" w:eastAsia="Calibri" w:hAnsi="Calibri"/>
      <w:sz w:val="22"/>
      <w:szCs w:val="22"/>
      <w:lang w:val="en-US" w:eastAsia="en-US"/>
    </w:rPr>
  </w:style>
  <w:style w:type="paragraph" w:customStyle="1" w:styleId="naiskr">
    <w:name w:val="naiskr"/>
    <w:basedOn w:val="Normal"/>
    <w:rsid w:val="0041108F"/>
    <w:pPr>
      <w:spacing w:before="75" w:after="75"/>
    </w:pPr>
  </w:style>
  <w:style w:type="table" w:styleId="TableGrid">
    <w:name w:val="Table Grid"/>
    <w:basedOn w:val="TableNormal"/>
    <w:uiPriority w:val="39"/>
    <w:rsid w:val="00FE0E4C"/>
    <w:rPr>
      <w:rFonts w:eastAsiaTheme="minorHAnsi" w:cstheme="minorBid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847620">
      <w:bodyDiv w:val="1"/>
      <w:marLeft w:val="0"/>
      <w:marRight w:val="0"/>
      <w:marTop w:val="0"/>
      <w:marBottom w:val="0"/>
      <w:divBdr>
        <w:top w:val="none" w:sz="0" w:space="0" w:color="auto"/>
        <w:left w:val="none" w:sz="0" w:space="0" w:color="auto"/>
        <w:bottom w:val="none" w:sz="0" w:space="0" w:color="auto"/>
        <w:right w:val="none" w:sz="0" w:space="0" w:color="auto"/>
      </w:divBdr>
    </w:div>
    <w:div w:id="358431673">
      <w:bodyDiv w:val="1"/>
      <w:marLeft w:val="0"/>
      <w:marRight w:val="0"/>
      <w:marTop w:val="0"/>
      <w:marBottom w:val="0"/>
      <w:divBdr>
        <w:top w:val="none" w:sz="0" w:space="0" w:color="auto"/>
        <w:left w:val="none" w:sz="0" w:space="0" w:color="auto"/>
        <w:bottom w:val="none" w:sz="0" w:space="0" w:color="auto"/>
        <w:right w:val="none" w:sz="0" w:space="0" w:color="auto"/>
      </w:divBdr>
      <w:divsChild>
        <w:div w:id="1852799589">
          <w:marLeft w:val="0"/>
          <w:marRight w:val="0"/>
          <w:marTop w:val="0"/>
          <w:marBottom w:val="0"/>
          <w:divBdr>
            <w:top w:val="none" w:sz="0" w:space="0" w:color="auto"/>
            <w:left w:val="none" w:sz="0" w:space="0" w:color="auto"/>
            <w:bottom w:val="none" w:sz="0" w:space="0" w:color="auto"/>
            <w:right w:val="none" w:sz="0" w:space="0" w:color="auto"/>
          </w:divBdr>
          <w:divsChild>
            <w:div w:id="1575238309">
              <w:marLeft w:val="0"/>
              <w:marRight w:val="0"/>
              <w:marTop w:val="0"/>
              <w:marBottom w:val="0"/>
              <w:divBdr>
                <w:top w:val="none" w:sz="0" w:space="0" w:color="auto"/>
                <w:left w:val="none" w:sz="0" w:space="0" w:color="auto"/>
                <w:bottom w:val="none" w:sz="0" w:space="0" w:color="auto"/>
                <w:right w:val="none" w:sz="0" w:space="0" w:color="auto"/>
              </w:divBdr>
              <w:divsChild>
                <w:div w:id="1647585232">
                  <w:marLeft w:val="0"/>
                  <w:marRight w:val="0"/>
                  <w:marTop w:val="0"/>
                  <w:marBottom w:val="0"/>
                  <w:divBdr>
                    <w:top w:val="none" w:sz="0" w:space="0" w:color="auto"/>
                    <w:left w:val="none" w:sz="0" w:space="0" w:color="auto"/>
                    <w:bottom w:val="none" w:sz="0" w:space="0" w:color="auto"/>
                    <w:right w:val="none" w:sz="0" w:space="0" w:color="auto"/>
                  </w:divBdr>
                  <w:divsChild>
                    <w:div w:id="1657343670">
                      <w:marLeft w:val="0"/>
                      <w:marRight w:val="0"/>
                      <w:marTop w:val="0"/>
                      <w:marBottom w:val="0"/>
                      <w:divBdr>
                        <w:top w:val="none" w:sz="0" w:space="0" w:color="auto"/>
                        <w:left w:val="none" w:sz="0" w:space="0" w:color="auto"/>
                        <w:bottom w:val="none" w:sz="0" w:space="0" w:color="auto"/>
                        <w:right w:val="none" w:sz="0" w:space="0" w:color="auto"/>
                      </w:divBdr>
                      <w:divsChild>
                        <w:div w:id="1531146915">
                          <w:marLeft w:val="0"/>
                          <w:marRight w:val="0"/>
                          <w:marTop w:val="0"/>
                          <w:marBottom w:val="0"/>
                          <w:divBdr>
                            <w:top w:val="none" w:sz="0" w:space="0" w:color="auto"/>
                            <w:left w:val="none" w:sz="0" w:space="0" w:color="auto"/>
                            <w:bottom w:val="none" w:sz="0" w:space="0" w:color="auto"/>
                            <w:right w:val="none" w:sz="0" w:space="0" w:color="auto"/>
                          </w:divBdr>
                          <w:divsChild>
                            <w:div w:id="154822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6125244">
      <w:bodyDiv w:val="1"/>
      <w:marLeft w:val="0"/>
      <w:marRight w:val="0"/>
      <w:marTop w:val="0"/>
      <w:marBottom w:val="0"/>
      <w:divBdr>
        <w:top w:val="none" w:sz="0" w:space="0" w:color="auto"/>
        <w:left w:val="none" w:sz="0" w:space="0" w:color="auto"/>
        <w:bottom w:val="none" w:sz="0" w:space="0" w:color="auto"/>
        <w:right w:val="none" w:sz="0" w:space="0" w:color="auto"/>
      </w:divBdr>
    </w:div>
    <w:div w:id="1126850625">
      <w:bodyDiv w:val="1"/>
      <w:marLeft w:val="0"/>
      <w:marRight w:val="0"/>
      <w:marTop w:val="0"/>
      <w:marBottom w:val="0"/>
      <w:divBdr>
        <w:top w:val="none" w:sz="0" w:space="0" w:color="auto"/>
        <w:left w:val="none" w:sz="0" w:space="0" w:color="auto"/>
        <w:bottom w:val="none" w:sz="0" w:space="0" w:color="auto"/>
        <w:right w:val="none" w:sz="0" w:space="0" w:color="auto"/>
      </w:divBdr>
    </w:div>
    <w:div w:id="1751274477">
      <w:bodyDiv w:val="1"/>
      <w:marLeft w:val="0"/>
      <w:marRight w:val="0"/>
      <w:marTop w:val="0"/>
      <w:marBottom w:val="0"/>
      <w:divBdr>
        <w:top w:val="none" w:sz="0" w:space="0" w:color="auto"/>
        <w:left w:val="none" w:sz="0" w:space="0" w:color="auto"/>
        <w:bottom w:val="none" w:sz="0" w:space="0" w:color="auto"/>
        <w:right w:val="none" w:sz="0" w:space="0" w:color="auto"/>
      </w:divBdr>
    </w:div>
    <w:div w:id="1856991988">
      <w:bodyDiv w:val="1"/>
      <w:marLeft w:val="0"/>
      <w:marRight w:val="0"/>
      <w:marTop w:val="0"/>
      <w:marBottom w:val="0"/>
      <w:divBdr>
        <w:top w:val="none" w:sz="0" w:space="0" w:color="auto"/>
        <w:left w:val="none" w:sz="0" w:space="0" w:color="auto"/>
        <w:bottom w:val="none" w:sz="0" w:space="0" w:color="auto"/>
        <w:right w:val="none" w:sz="0" w:space="0" w:color="auto"/>
      </w:divBdr>
    </w:div>
    <w:div w:id="2030252241">
      <w:bodyDiv w:val="1"/>
      <w:marLeft w:val="0"/>
      <w:marRight w:val="0"/>
      <w:marTop w:val="0"/>
      <w:marBottom w:val="0"/>
      <w:divBdr>
        <w:top w:val="none" w:sz="0" w:space="0" w:color="auto"/>
        <w:left w:val="none" w:sz="0" w:space="0" w:color="auto"/>
        <w:bottom w:val="none" w:sz="0" w:space="0" w:color="auto"/>
        <w:right w:val="none" w:sz="0" w:space="0" w:color="auto"/>
      </w:divBdr>
    </w:div>
    <w:div w:id="212765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Liga.Leite@fm.gov.lv"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A.Kaļāne</Vad_x012b_t_x0101_js>
    <Kategorija xmlns="2e5bb04e-596e-45bd-9003-43ca78b1ba16">Anotācija</Kategorija>
    <DKP xmlns="2e5bb04e-596e-45bd-9003-43ca78b1ba16">38</DKP>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17C0365FDA3237408C10BF7E5E49454A" ma:contentTypeVersion="5" ma:contentTypeDescription="Izveidot jaunu dokumentu." ma:contentTypeScope="" ma:versionID="98740496d29cb6b21c0987a64f47c0cf">
  <xsd:schema xmlns:xsd="http://www.w3.org/2001/XMLSchema" xmlns:p="http://schemas.microsoft.com/office/2006/metadata/properties" xmlns:ns1="2e5bb04e-596e-45bd-9003-43ca78b1ba16" targetNamespace="http://schemas.microsoft.com/office/2006/metadata/properties" ma:root="true" ma:fieldsID="a7a4cd7a1a4e1337807e99d9572c92dc"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C21BC0C6-5826-4222-BA60-BC921D0FA295}"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5E0665-BD9C-43C8-9516-40CF25BAB0C3}">
  <ds:schemaRefs>
    <ds:schemaRef ds:uri="2e5bb04e-596e-45bd-9003-43ca78b1ba16"/>
    <ds:schemaRef ds:uri="http://purl.org/dc/dcmitype/"/>
    <ds:schemaRef ds:uri="http://purl.org/dc/elements/1.1/"/>
    <ds:schemaRef ds:uri="http://schemas.microsoft.com/office/2006/documentManagement/types"/>
    <ds:schemaRef ds:uri="http://schemas.microsoft.com/office/2006/metadata/properties"/>
    <ds:schemaRef ds:uri="http://schemas.openxmlformats.org/package/2006/metadata/core-properties"/>
    <ds:schemaRef ds:uri="http://www.w3.org/XML/1998/namespace"/>
    <ds:schemaRef ds:uri="http://purl.org/dc/terms/"/>
    <ds:schemaRef ds:uri="http://schemas.microsoft.com/office/infopath/2007/PartnerControls"/>
  </ds:schemaRefs>
</ds:datastoreItem>
</file>

<file path=customXml/itemProps2.xml><?xml version="1.0" encoding="utf-8"?>
<ds:datastoreItem xmlns:ds="http://schemas.openxmlformats.org/officeDocument/2006/customXml" ds:itemID="{297A6F7A-C3E7-4A76-AEB2-F0EE47417C72}">
  <ds:schemaRefs>
    <ds:schemaRef ds:uri="http://schemas.microsoft.com/sharepoint/v3/contenttype/forms"/>
  </ds:schemaRefs>
</ds:datastoreItem>
</file>

<file path=customXml/itemProps3.xml><?xml version="1.0" encoding="utf-8"?>
<ds:datastoreItem xmlns:ds="http://schemas.openxmlformats.org/officeDocument/2006/customXml" ds:itemID="{205C8FF1-718A-4F11-A177-2ACFFFAFF2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1D7DDAB8-6FB1-4F94-BFCD-E4CBDDB5E87C}">
  <ds:schemaRefs>
    <ds:schemaRef ds:uri="http://schemas.microsoft.com/office/2006/metadata/longProperties"/>
  </ds:schemaRefs>
</ds:datastoreItem>
</file>

<file path=customXml/itemProps5.xml><?xml version="1.0" encoding="utf-8"?>
<ds:datastoreItem xmlns:ds="http://schemas.openxmlformats.org/officeDocument/2006/customXml" ds:itemID="{6282DF14-B277-40E6-A5D3-55960A7A1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1625</Words>
  <Characters>9767</Characters>
  <Application>Microsoft Office Word</Application>
  <DocSecurity>0</DocSecurity>
  <Lines>514</Lines>
  <Paragraphs>335</Paragraphs>
  <ScaleCrop>false</ScaleCrop>
  <HeadingPairs>
    <vt:vector size="2" baseType="variant">
      <vt:variant>
        <vt:lpstr>Title</vt:lpstr>
      </vt:variant>
      <vt:variant>
        <vt:i4>1</vt:i4>
      </vt:variant>
    </vt:vector>
  </HeadingPairs>
  <TitlesOfParts>
    <vt:vector size="1" baseType="lpstr">
      <vt:lpstr>Likumprojekta „Grozījumi likumā “Par izložu un azartspēļu nodevu un nodokli”” sākotnējās ietekmes novērtējuma ziņojums (anotācija)</vt:lpstr>
    </vt:vector>
  </TitlesOfParts>
  <Company>FM</Company>
  <LinksUpToDate>false</LinksUpToDate>
  <CharactersWithSpaces>11057</CharactersWithSpaces>
  <SharedDoc>false</SharedDoc>
  <HLinks>
    <vt:vector size="6" baseType="variant">
      <vt:variant>
        <vt:i4>393259</vt:i4>
      </vt:variant>
      <vt:variant>
        <vt:i4>3</vt:i4>
      </vt:variant>
      <vt:variant>
        <vt:i4>0</vt:i4>
      </vt:variant>
      <vt:variant>
        <vt:i4>5</vt:i4>
      </vt:variant>
      <vt:variant>
        <vt:lpwstr>mailto:Liga.Leite@fm.gov.lv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likumā “Par izložu un azartspēļu nodevu un nodokli”” sākotnējās ietekmes novērtējuma ziņojums (anotācija)</dc:title>
  <dc:subject>Anotācija</dc:subject>
  <dc:creator>L.Leite</dc:creator>
  <cp:keywords/>
  <dc:description>liga.leite@fm.gov.lv
tālr. 67095672</dc:description>
  <cp:lastModifiedBy>Līga Leite</cp:lastModifiedBy>
  <cp:revision>5</cp:revision>
  <cp:lastPrinted>2016-08-23T12:39:00Z</cp:lastPrinted>
  <dcterms:created xsi:type="dcterms:W3CDTF">2016-09-06T07:38:00Z</dcterms:created>
  <dcterms:modified xsi:type="dcterms:W3CDTF">2016-09-07T12:47:00Z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Dokuments</vt:lpwstr>
  </property>
  <property fmtid="{D5CDD505-2E9C-101B-9397-08002B2CF9AE}" pid="3" name="ContentTypeId">
    <vt:lpwstr>0x01010017C0365FDA3237408C10BF7E5E49454A</vt:lpwstr>
  </property>
</Properties>
</file>