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20E" w:rsidRDefault="0092720E" w:rsidP="002431AC">
      <w:pPr>
        <w:pStyle w:val="naisf"/>
        <w:spacing w:before="0" w:after="0"/>
        <w:jc w:val="center"/>
        <w:rPr>
          <w:rFonts w:eastAsia="Calibri"/>
          <w:b/>
          <w:bCs/>
          <w:sz w:val="28"/>
          <w:szCs w:val="28"/>
          <w:lang w:eastAsia="x-none"/>
        </w:rPr>
      </w:pPr>
    </w:p>
    <w:p w:rsidR="008078B8" w:rsidRPr="00F35490" w:rsidRDefault="008078B8" w:rsidP="002431AC">
      <w:pPr>
        <w:pStyle w:val="naisf"/>
        <w:spacing w:before="0" w:after="0"/>
        <w:jc w:val="center"/>
        <w:rPr>
          <w:rFonts w:eastAsia="Calibri"/>
          <w:b/>
          <w:bCs/>
          <w:sz w:val="28"/>
          <w:szCs w:val="28"/>
          <w:lang w:eastAsia="x-none"/>
        </w:rPr>
      </w:pPr>
      <w:r w:rsidRPr="00F35490">
        <w:rPr>
          <w:rFonts w:eastAsia="Calibri"/>
          <w:b/>
          <w:bCs/>
          <w:sz w:val="28"/>
          <w:szCs w:val="28"/>
          <w:lang w:eastAsia="x-none"/>
        </w:rPr>
        <w:t xml:space="preserve">Likumprojekta „Grozījumi likumā „Par </w:t>
      </w:r>
      <w:r w:rsidR="00F35490" w:rsidRPr="00F35490">
        <w:rPr>
          <w:rFonts w:eastAsia="Calibri"/>
          <w:b/>
          <w:bCs/>
          <w:sz w:val="28"/>
          <w:szCs w:val="28"/>
          <w:lang w:eastAsia="x-none"/>
        </w:rPr>
        <w:t>iedzīvotāju ienākuma nodokli</w:t>
      </w:r>
      <w:r w:rsidRPr="00F35490">
        <w:rPr>
          <w:rFonts w:eastAsia="Calibri"/>
          <w:b/>
          <w:bCs/>
          <w:sz w:val="28"/>
          <w:szCs w:val="28"/>
          <w:lang w:eastAsia="x-none"/>
        </w:rPr>
        <w:t>”” sākotnējās ietekmes novērtējuma ziņojums (anotācija)</w:t>
      </w:r>
    </w:p>
    <w:p w:rsidR="0092720E" w:rsidRPr="00E84A37" w:rsidRDefault="0092720E" w:rsidP="002431AC">
      <w:pPr>
        <w:pStyle w:val="naisf"/>
        <w:spacing w:before="0" w:after="0"/>
        <w:jc w:val="center"/>
        <w:rPr>
          <w:sz w:val="28"/>
          <w:szCs w:val="28"/>
        </w:rPr>
      </w:pPr>
    </w:p>
    <w:tbl>
      <w:tblPr>
        <w:tblpPr w:leftFromText="180" w:rightFromText="180" w:vertAnchor="text" w:horzAnchor="margin" w:tblpXSpec="center" w:tblpY="149"/>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23"/>
        <w:gridCol w:w="6646"/>
      </w:tblGrid>
      <w:tr w:rsidR="008078B8" w:rsidRPr="002B0FE9" w:rsidTr="00F35490">
        <w:trPr>
          <w:trHeight w:val="419"/>
        </w:trPr>
        <w:tc>
          <w:tcPr>
            <w:tcW w:w="5000" w:type="pct"/>
            <w:gridSpan w:val="3"/>
            <w:vAlign w:val="center"/>
          </w:tcPr>
          <w:p w:rsidR="008078B8" w:rsidRPr="002B0FE9" w:rsidRDefault="008078B8" w:rsidP="002431AC">
            <w:pPr>
              <w:pStyle w:val="naisnod"/>
              <w:spacing w:before="0" w:after="0"/>
              <w:ind w:left="57" w:right="57"/>
              <w:rPr>
                <w:b w:val="0"/>
                <w:sz w:val="28"/>
                <w:szCs w:val="28"/>
              </w:rPr>
            </w:pPr>
            <w:r w:rsidRPr="002B0FE9">
              <w:rPr>
                <w:sz w:val="28"/>
                <w:szCs w:val="28"/>
              </w:rPr>
              <w:t xml:space="preserve">I. </w:t>
            </w:r>
            <w:proofErr w:type="spellStart"/>
            <w:r w:rsidRPr="002B0FE9">
              <w:rPr>
                <w:sz w:val="28"/>
                <w:szCs w:val="28"/>
              </w:rPr>
              <w:t>Tiesību</w:t>
            </w:r>
            <w:proofErr w:type="spellEnd"/>
            <w:r w:rsidRPr="002B0FE9">
              <w:rPr>
                <w:sz w:val="28"/>
                <w:szCs w:val="28"/>
              </w:rPr>
              <w:t xml:space="preserve"> </w:t>
            </w:r>
            <w:proofErr w:type="spellStart"/>
            <w:r w:rsidRPr="002B0FE9">
              <w:rPr>
                <w:sz w:val="28"/>
                <w:szCs w:val="28"/>
              </w:rPr>
              <w:t>akta</w:t>
            </w:r>
            <w:proofErr w:type="spellEnd"/>
            <w:r w:rsidRPr="002B0FE9">
              <w:rPr>
                <w:sz w:val="28"/>
                <w:szCs w:val="28"/>
              </w:rPr>
              <w:t xml:space="preserve"> </w:t>
            </w:r>
            <w:proofErr w:type="spellStart"/>
            <w:r w:rsidRPr="002B0FE9">
              <w:rPr>
                <w:sz w:val="28"/>
                <w:szCs w:val="28"/>
              </w:rPr>
              <w:t>projekta</w:t>
            </w:r>
            <w:proofErr w:type="spellEnd"/>
            <w:r w:rsidRPr="002B0FE9">
              <w:rPr>
                <w:sz w:val="28"/>
                <w:szCs w:val="28"/>
              </w:rPr>
              <w:t xml:space="preserve"> </w:t>
            </w:r>
            <w:proofErr w:type="spellStart"/>
            <w:r w:rsidRPr="002B0FE9">
              <w:rPr>
                <w:sz w:val="28"/>
                <w:szCs w:val="28"/>
              </w:rPr>
              <w:t>izstrādes</w:t>
            </w:r>
            <w:proofErr w:type="spellEnd"/>
            <w:r w:rsidRPr="002B0FE9">
              <w:rPr>
                <w:sz w:val="28"/>
                <w:szCs w:val="28"/>
              </w:rPr>
              <w:t xml:space="preserve"> </w:t>
            </w:r>
            <w:proofErr w:type="spellStart"/>
            <w:r w:rsidRPr="002B0FE9">
              <w:rPr>
                <w:sz w:val="28"/>
                <w:szCs w:val="28"/>
              </w:rPr>
              <w:t>nepieciešamība</w:t>
            </w:r>
            <w:proofErr w:type="spellEnd"/>
          </w:p>
        </w:tc>
      </w:tr>
      <w:tr w:rsidR="008078B8" w:rsidRPr="002B0FE9" w:rsidTr="00F35490">
        <w:trPr>
          <w:trHeight w:val="415"/>
        </w:trPr>
        <w:tc>
          <w:tcPr>
            <w:tcW w:w="227" w:type="pct"/>
          </w:tcPr>
          <w:p w:rsidR="008078B8" w:rsidRPr="001F4FF9" w:rsidRDefault="008078B8" w:rsidP="002431AC">
            <w:pPr>
              <w:pStyle w:val="naiskr"/>
              <w:spacing w:before="0" w:after="0"/>
              <w:ind w:left="57" w:right="57"/>
              <w:jc w:val="center"/>
            </w:pPr>
            <w:r w:rsidRPr="001F4FF9">
              <w:t>1.</w:t>
            </w:r>
          </w:p>
        </w:tc>
        <w:tc>
          <w:tcPr>
            <w:tcW w:w="1275" w:type="pct"/>
          </w:tcPr>
          <w:p w:rsidR="008078B8" w:rsidRPr="001F4FF9" w:rsidRDefault="008078B8" w:rsidP="002431AC">
            <w:pPr>
              <w:pStyle w:val="naiskr"/>
              <w:spacing w:before="0" w:after="0"/>
              <w:ind w:left="57" w:right="57"/>
              <w:jc w:val="both"/>
            </w:pPr>
            <w:r w:rsidRPr="001F4FF9">
              <w:t>Pamatojums</w:t>
            </w:r>
          </w:p>
        </w:tc>
        <w:tc>
          <w:tcPr>
            <w:tcW w:w="3499" w:type="pct"/>
          </w:tcPr>
          <w:p w:rsidR="00C220CA" w:rsidRPr="00C220CA" w:rsidRDefault="00C220CA" w:rsidP="00377097">
            <w:pPr>
              <w:pStyle w:val="ListParagraph"/>
              <w:numPr>
                <w:ilvl w:val="0"/>
                <w:numId w:val="27"/>
              </w:numPr>
              <w:spacing w:after="0" w:line="240" w:lineRule="auto"/>
              <w:ind w:left="0" w:firstLine="709"/>
              <w:jc w:val="both"/>
              <w:rPr>
                <w:rFonts w:ascii="Times New Roman" w:hAnsi="Times New Roman"/>
                <w:sz w:val="24"/>
                <w:szCs w:val="24"/>
              </w:rPr>
            </w:pPr>
            <w:proofErr w:type="spellStart"/>
            <w:r>
              <w:rPr>
                <w:rFonts w:ascii="Times New Roman" w:hAnsi="Times New Roman"/>
                <w:sz w:val="24"/>
                <w:szCs w:val="24"/>
              </w:rPr>
              <w:t>Ministru</w:t>
            </w:r>
            <w:proofErr w:type="spellEnd"/>
            <w:r>
              <w:rPr>
                <w:rFonts w:ascii="Times New Roman" w:hAnsi="Times New Roman"/>
                <w:sz w:val="24"/>
                <w:szCs w:val="24"/>
              </w:rPr>
              <w:t xml:space="preserve"> </w:t>
            </w:r>
            <w:proofErr w:type="spellStart"/>
            <w:r>
              <w:rPr>
                <w:rFonts w:ascii="Times New Roman" w:hAnsi="Times New Roman"/>
                <w:sz w:val="24"/>
                <w:szCs w:val="24"/>
              </w:rPr>
              <w:t>kabineta</w:t>
            </w:r>
            <w:proofErr w:type="spellEnd"/>
            <w:r>
              <w:rPr>
                <w:rFonts w:ascii="Times New Roman" w:hAnsi="Times New Roman"/>
                <w:sz w:val="24"/>
                <w:szCs w:val="24"/>
              </w:rPr>
              <w:t xml:space="preserve"> 2016</w:t>
            </w:r>
            <w:r w:rsidRPr="00C220CA">
              <w:rPr>
                <w:rFonts w:ascii="Times New Roman" w:hAnsi="Times New Roman"/>
                <w:sz w:val="24"/>
                <w:szCs w:val="24"/>
              </w:rPr>
              <w:t>.</w:t>
            </w:r>
            <w:r>
              <w:rPr>
                <w:rFonts w:ascii="Times New Roman" w:hAnsi="Times New Roman"/>
                <w:sz w:val="24"/>
                <w:szCs w:val="24"/>
              </w:rPr>
              <w:t>gada 2</w:t>
            </w:r>
            <w:r w:rsidRPr="00C220CA">
              <w:rPr>
                <w:rFonts w:ascii="Times New Roman" w:hAnsi="Times New Roman"/>
                <w:sz w:val="24"/>
                <w:szCs w:val="24"/>
              </w:rPr>
              <w:t xml:space="preserve">.augusta </w:t>
            </w:r>
            <w:proofErr w:type="spellStart"/>
            <w:r w:rsidRPr="00C220CA">
              <w:rPr>
                <w:rFonts w:ascii="Times New Roman" w:hAnsi="Times New Roman"/>
                <w:sz w:val="24"/>
                <w:szCs w:val="24"/>
              </w:rPr>
              <w:t>sēdes</w:t>
            </w:r>
            <w:proofErr w:type="spellEnd"/>
            <w:r w:rsidRPr="00C220CA">
              <w:rPr>
                <w:rFonts w:ascii="Times New Roman" w:hAnsi="Times New Roman"/>
                <w:sz w:val="24"/>
                <w:szCs w:val="24"/>
              </w:rPr>
              <w:t xml:space="preserve"> </w:t>
            </w:r>
            <w:proofErr w:type="spellStart"/>
            <w:r w:rsidRPr="00C220CA">
              <w:rPr>
                <w:rFonts w:ascii="Times New Roman" w:hAnsi="Times New Roman"/>
                <w:sz w:val="24"/>
                <w:szCs w:val="24"/>
              </w:rPr>
              <w:t>protokola</w:t>
            </w:r>
            <w:proofErr w:type="spellEnd"/>
            <w:r w:rsidRPr="00C220CA">
              <w:rPr>
                <w:rFonts w:ascii="Times New Roman" w:hAnsi="Times New Roman"/>
                <w:sz w:val="24"/>
                <w:szCs w:val="24"/>
              </w:rPr>
              <w:t xml:space="preserve"> Nr.</w:t>
            </w:r>
            <w:r>
              <w:rPr>
                <w:rFonts w:ascii="Times New Roman" w:hAnsi="Times New Roman"/>
                <w:sz w:val="24"/>
                <w:szCs w:val="24"/>
              </w:rPr>
              <w:t>38</w:t>
            </w:r>
            <w:r w:rsidRPr="00C220CA">
              <w:rPr>
                <w:rFonts w:ascii="Times New Roman" w:hAnsi="Times New Roman"/>
                <w:sz w:val="24"/>
                <w:szCs w:val="24"/>
              </w:rPr>
              <w:t xml:space="preserve"> </w:t>
            </w:r>
            <w:r w:rsidR="00CA5DB0">
              <w:rPr>
                <w:rFonts w:ascii="Times New Roman" w:hAnsi="Times New Roman"/>
                <w:sz w:val="24"/>
                <w:szCs w:val="24"/>
              </w:rPr>
              <w:t>49</w:t>
            </w:r>
            <w:proofErr w:type="gramStart"/>
            <w:r w:rsidRPr="00C220CA">
              <w:rPr>
                <w:rFonts w:ascii="Times New Roman" w:hAnsi="Times New Roman"/>
                <w:sz w:val="24"/>
                <w:szCs w:val="24"/>
              </w:rPr>
              <w:t>.§</w:t>
            </w:r>
            <w:proofErr w:type="gramEnd"/>
            <w:r w:rsidRPr="00C220CA">
              <w:rPr>
                <w:rFonts w:ascii="Times New Roman" w:hAnsi="Times New Roman"/>
                <w:sz w:val="24"/>
                <w:szCs w:val="24"/>
              </w:rPr>
              <w:t xml:space="preserve"> „Par </w:t>
            </w:r>
            <w:proofErr w:type="spellStart"/>
            <w:r w:rsidRPr="00C220CA">
              <w:rPr>
                <w:rFonts w:ascii="Times New Roman" w:hAnsi="Times New Roman"/>
                <w:sz w:val="24"/>
                <w:szCs w:val="24"/>
              </w:rPr>
              <w:t>informatīvo</w:t>
            </w:r>
            <w:proofErr w:type="spellEnd"/>
            <w:r w:rsidRPr="00C220CA">
              <w:rPr>
                <w:rFonts w:ascii="Times New Roman" w:hAnsi="Times New Roman"/>
                <w:sz w:val="24"/>
                <w:szCs w:val="24"/>
              </w:rPr>
              <w:t xml:space="preserve"> </w:t>
            </w:r>
            <w:proofErr w:type="spellStart"/>
            <w:r w:rsidRPr="00C220CA">
              <w:rPr>
                <w:rFonts w:ascii="Times New Roman" w:hAnsi="Times New Roman"/>
                <w:sz w:val="24"/>
                <w:szCs w:val="24"/>
              </w:rPr>
              <w:t>ziņojumu</w:t>
            </w:r>
            <w:proofErr w:type="spellEnd"/>
            <w:r w:rsidRPr="00C220CA">
              <w:rPr>
                <w:rFonts w:ascii="Times New Roman" w:hAnsi="Times New Roman"/>
                <w:sz w:val="24"/>
                <w:szCs w:val="24"/>
              </w:rPr>
              <w:t xml:space="preserve"> “Par </w:t>
            </w:r>
            <w:proofErr w:type="spellStart"/>
            <w:r w:rsidRPr="00C220CA">
              <w:rPr>
                <w:rFonts w:ascii="Times New Roman" w:hAnsi="Times New Roman"/>
                <w:sz w:val="24"/>
                <w:szCs w:val="24"/>
              </w:rPr>
              <w:t>iespējām</w:t>
            </w:r>
            <w:proofErr w:type="spellEnd"/>
            <w:r w:rsidRPr="00C220CA">
              <w:rPr>
                <w:rFonts w:ascii="Times New Roman" w:hAnsi="Times New Roman"/>
                <w:sz w:val="24"/>
                <w:szCs w:val="24"/>
              </w:rPr>
              <w:t xml:space="preserve"> </w:t>
            </w:r>
            <w:proofErr w:type="spellStart"/>
            <w:r w:rsidRPr="00C220CA">
              <w:rPr>
                <w:rFonts w:ascii="Times New Roman" w:hAnsi="Times New Roman"/>
                <w:sz w:val="24"/>
                <w:szCs w:val="24"/>
              </w:rPr>
              <w:t>palielināt</w:t>
            </w:r>
            <w:proofErr w:type="spellEnd"/>
            <w:r w:rsidRPr="00C220CA">
              <w:rPr>
                <w:rFonts w:ascii="Times New Roman" w:hAnsi="Times New Roman"/>
                <w:sz w:val="24"/>
                <w:szCs w:val="24"/>
              </w:rPr>
              <w:t xml:space="preserve"> </w:t>
            </w:r>
            <w:proofErr w:type="spellStart"/>
            <w:r w:rsidRPr="00C220CA">
              <w:rPr>
                <w:rFonts w:ascii="Times New Roman" w:hAnsi="Times New Roman"/>
                <w:sz w:val="24"/>
                <w:szCs w:val="24"/>
              </w:rPr>
              <w:t>ieņēmumus</w:t>
            </w:r>
            <w:proofErr w:type="spellEnd"/>
            <w:r w:rsidRPr="00C220CA">
              <w:rPr>
                <w:rFonts w:ascii="Times New Roman" w:hAnsi="Times New Roman"/>
                <w:sz w:val="24"/>
                <w:szCs w:val="24"/>
              </w:rPr>
              <w:t xml:space="preserve">” </w:t>
            </w:r>
            <w:r w:rsidR="00FD37C1">
              <w:rPr>
                <w:rFonts w:ascii="Times New Roman" w:hAnsi="Times New Roman"/>
                <w:sz w:val="24"/>
                <w:szCs w:val="24"/>
              </w:rPr>
              <w:t>2.3. un</w:t>
            </w:r>
            <w:r w:rsidR="00710EE3">
              <w:rPr>
                <w:rFonts w:ascii="Times New Roman" w:hAnsi="Times New Roman"/>
                <w:sz w:val="24"/>
                <w:szCs w:val="24"/>
              </w:rPr>
              <w:t xml:space="preserve"> </w:t>
            </w:r>
            <w:r w:rsidR="00CA5DB0">
              <w:rPr>
                <w:rFonts w:ascii="Times New Roman" w:hAnsi="Times New Roman"/>
                <w:sz w:val="24"/>
                <w:szCs w:val="24"/>
              </w:rPr>
              <w:t>2.4.apakš</w:t>
            </w:r>
            <w:r w:rsidRPr="00C220CA">
              <w:rPr>
                <w:rFonts w:ascii="Times New Roman" w:hAnsi="Times New Roman"/>
                <w:sz w:val="24"/>
                <w:szCs w:val="24"/>
              </w:rPr>
              <w:t>punkts;</w:t>
            </w:r>
          </w:p>
          <w:p w:rsidR="00B9219A" w:rsidRPr="00B9219A" w:rsidRDefault="00C16F1A" w:rsidP="00377097">
            <w:pPr>
              <w:pStyle w:val="ListParagraph"/>
              <w:numPr>
                <w:ilvl w:val="0"/>
                <w:numId w:val="27"/>
              </w:numPr>
              <w:tabs>
                <w:tab w:val="left" w:pos="0"/>
              </w:tabs>
              <w:spacing w:after="0" w:line="240" w:lineRule="auto"/>
              <w:ind w:left="0" w:firstLine="827"/>
              <w:jc w:val="both"/>
            </w:pPr>
            <w:proofErr w:type="spellStart"/>
            <w:r w:rsidRPr="00C16F1A">
              <w:rPr>
                <w:rFonts w:ascii="Times New Roman" w:hAnsi="Times New Roman"/>
                <w:sz w:val="24"/>
                <w:szCs w:val="24"/>
              </w:rPr>
              <w:t>Ministru</w:t>
            </w:r>
            <w:proofErr w:type="spellEnd"/>
            <w:r w:rsidRPr="00C16F1A">
              <w:rPr>
                <w:rFonts w:ascii="Times New Roman" w:hAnsi="Times New Roman"/>
                <w:sz w:val="24"/>
                <w:szCs w:val="24"/>
              </w:rPr>
              <w:t xml:space="preserve"> </w:t>
            </w:r>
            <w:proofErr w:type="spellStart"/>
            <w:r w:rsidRPr="00C16F1A">
              <w:rPr>
                <w:rFonts w:ascii="Times New Roman" w:hAnsi="Times New Roman"/>
                <w:sz w:val="24"/>
                <w:szCs w:val="24"/>
              </w:rPr>
              <w:t>kabineta</w:t>
            </w:r>
            <w:proofErr w:type="spellEnd"/>
            <w:r w:rsidRPr="00C16F1A">
              <w:rPr>
                <w:rFonts w:ascii="Times New Roman" w:hAnsi="Times New Roman"/>
                <w:sz w:val="24"/>
                <w:szCs w:val="24"/>
              </w:rPr>
              <w:t xml:space="preserve"> 2016.gada 15.jūlija </w:t>
            </w:r>
            <w:proofErr w:type="spellStart"/>
            <w:r w:rsidRPr="00C16F1A">
              <w:rPr>
                <w:rFonts w:ascii="Times New Roman" w:hAnsi="Times New Roman"/>
                <w:sz w:val="24"/>
                <w:szCs w:val="24"/>
              </w:rPr>
              <w:t>sēdes</w:t>
            </w:r>
            <w:proofErr w:type="spellEnd"/>
            <w:r w:rsidRPr="00C16F1A">
              <w:rPr>
                <w:rFonts w:ascii="Times New Roman" w:hAnsi="Times New Roman"/>
                <w:sz w:val="24"/>
                <w:szCs w:val="24"/>
              </w:rPr>
              <w:t xml:space="preserve"> </w:t>
            </w:r>
            <w:proofErr w:type="spellStart"/>
            <w:r w:rsidRPr="00C16F1A">
              <w:rPr>
                <w:rFonts w:ascii="Times New Roman" w:hAnsi="Times New Roman"/>
                <w:sz w:val="24"/>
                <w:szCs w:val="24"/>
              </w:rPr>
              <w:t>protokola</w:t>
            </w:r>
            <w:proofErr w:type="spellEnd"/>
            <w:r w:rsidRPr="00C16F1A">
              <w:rPr>
                <w:rFonts w:ascii="Times New Roman" w:hAnsi="Times New Roman"/>
                <w:sz w:val="24"/>
                <w:szCs w:val="24"/>
              </w:rPr>
              <w:t xml:space="preserve"> Nr.36 42</w:t>
            </w:r>
            <w:proofErr w:type="gramStart"/>
            <w:r w:rsidRPr="00C16F1A">
              <w:rPr>
                <w:rFonts w:ascii="Times New Roman" w:hAnsi="Times New Roman"/>
                <w:sz w:val="24"/>
                <w:szCs w:val="24"/>
              </w:rPr>
              <w:t>.§</w:t>
            </w:r>
            <w:proofErr w:type="gramEnd"/>
            <w:r w:rsidRPr="00C16F1A">
              <w:rPr>
                <w:rFonts w:ascii="Times New Roman" w:hAnsi="Times New Roman"/>
                <w:sz w:val="24"/>
                <w:szCs w:val="24"/>
              </w:rPr>
              <w:t xml:space="preserve"> “</w:t>
            </w:r>
            <w:proofErr w:type="spellStart"/>
            <w:r>
              <w:rPr>
                <w:rFonts w:ascii="Times New Roman" w:hAnsi="Times New Roman"/>
                <w:sz w:val="24"/>
                <w:szCs w:val="24"/>
              </w:rPr>
              <w:t>Noteikumu</w:t>
            </w:r>
            <w:proofErr w:type="spellEnd"/>
            <w:r>
              <w:rPr>
                <w:rFonts w:ascii="Times New Roman" w:hAnsi="Times New Roman"/>
                <w:sz w:val="24"/>
                <w:szCs w:val="24"/>
              </w:rPr>
              <w:t xml:space="preserve"> </w:t>
            </w:r>
            <w:proofErr w:type="spellStart"/>
            <w:r>
              <w:rPr>
                <w:rFonts w:ascii="Times New Roman" w:hAnsi="Times New Roman"/>
                <w:sz w:val="24"/>
                <w:szCs w:val="24"/>
              </w:rPr>
              <w:t>projekts</w:t>
            </w:r>
            <w:proofErr w:type="spellEnd"/>
            <w:r>
              <w:rPr>
                <w:rFonts w:ascii="Times New Roman" w:hAnsi="Times New Roman"/>
                <w:sz w:val="24"/>
                <w:szCs w:val="24"/>
              </w:rPr>
              <w:t xml:space="preserve"> “</w:t>
            </w:r>
            <w:proofErr w:type="spellStart"/>
            <w:r w:rsidRPr="00C16F1A">
              <w:rPr>
                <w:rFonts w:ascii="Times New Roman" w:hAnsi="Times New Roman"/>
                <w:sz w:val="24"/>
                <w:szCs w:val="24"/>
              </w:rPr>
              <w:t>Kārtība</w:t>
            </w:r>
            <w:proofErr w:type="spellEnd"/>
            <w:r w:rsidRPr="00C16F1A">
              <w:rPr>
                <w:rFonts w:ascii="Times New Roman" w:hAnsi="Times New Roman"/>
                <w:sz w:val="24"/>
                <w:szCs w:val="24"/>
              </w:rPr>
              <w:t xml:space="preserve">, </w:t>
            </w:r>
            <w:proofErr w:type="spellStart"/>
            <w:r w:rsidRPr="00C16F1A">
              <w:rPr>
                <w:rFonts w:ascii="Times New Roman" w:hAnsi="Times New Roman"/>
                <w:sz w:val="24"/>
                <w:szCs w:val="24"/>
              </w:rPr>
              <w:t>kādā</w:t>
            </w:r>
            <w:proofErr w:type="spellEnd"/>
            <w:r w:rsidRPr="00C16F1A">
              <w:rPr>
                <w:rFonts w:ascii="Times New Roman" w:hAnsi="Times New Roman"/>
                <w:sz w:val="24"/>
                <w:szCs w:val="24"/>
              </w:rPr>
              <w:t xml:space="preserve"> </w:t>
            </w:r>
            <w:proofErr w:type="spellStart"/>
            <w:r w:rsidRPr="00C16F1A">
              <w:rPr>
                <w:rFonts w:ascii="Times New Roman" w:hAnsi="Times New Roman"/>
                <w:sz w:val="24"/>
                <w:szCs w:val="24"/>
              </w:rPr>
              <w:t>organizē</w:t>
            </w:r>
            <w:proofErr w:type="spellEnd"/>
            <w:r w:rsidRPr="00C16F1A">
              <w:rPr>
                <w:rFonts w:ascii="Times New Roman" w:hAnsi="Times New Roman"/>
                <w:sz w:val="24"/>
                <w:szCs w:val="24"/>
              </w:rPr>
              <w:t xml:space="preserve"> un </w:t>
            </w:r>
            <w:proofErr w:type="spellStart"/>
            <w:r w:rsidRPr="00C16F1A">
              <w:rPr>
                <w:rFonts w:ascii="Times New Roman" w:hAnsi="Times New Roman"/>
                <w:sz w:val="24"/>
                <w:szCs w:val="24"/>
              </w:rPr>
              <w:t>īste</w:t>
            </w:r>
            <w:r>
              <w:rPr>
                <w:rFonts w:ascii="Times New Roman" w:hAnsi="Times New Roman"/>
                <w:sz w:val="24"/>
                <w:szCs w:val="24"/>
              </w:rPr>
              <w:t>no</w:t>
            </w:r>
            <w:proofErr w:type="spellEnd"/>
            <w:r>
              <w:rPr>
                <w:rFonts w:ascii="Times New Roman" w:hAnsi="Times New Roman"/>
                <w:sz w:val="24"/>
                <w:szCs w:val="24"/>
              </w:rPr>
              <w:t xml:space="preserve"> </w:t>
            </w:r>
            <w:proofErr w:type="spellStart"/>
            <w:r>
              <w:rPr>
                <w:rFonts w:ascii="Times New Roman" w:hAnsi="Times New Roman"/>
                <w:sz w:val="24"/>
                <w:szCs w:val="24"/>
              </w:rPr>
              <w:t>darba</w:t>
            </w:r>
            <w:proofErr w:type="spellEnd"/>
            <w:r>
              <w:rPr>
                <w:rFonts w:ascii="Times New Roman" w:hAnsi="Times New Roman"/>
                <w:sz w:val="24"/>
                <w:szCs w:val="24"/>
              </w:rPr>
              <w:t xml:space="preserve"> </w:t>
            </w:r>
            <w:proofErr w:type="spellStart"/>
            <w:r>
              <w:rPr>
                <w:rFonts w:ascii="Times New Roman" w:hAnsi="Times New Roman"/>
                <w:sz w:val="24"/>
                <w:szCs w:val="24"/>
              </w:rPr>
              <w:t>vidē</w:t>
            </w:r>
            <w:proofErr w:type="spellEnd"/>
            <w:r>
              <w:rPr>
                <w:rFonts w:ascii="Times New Roman" w:hAnsi="Times New Roman"/>
                <w:sz w:val="24"/>
                <w:szCs w:val="24"/>
              </w:rPr>
              <w:t xml:space="preserve"> </w:t>
            </w:r>
            <w:proofErr w:type="spellStart"/>
            <w:r>
              <w:rPr>
                <w:rFonts w:ascii="Times New Roman" w:hAnsi="Times New Roman"/>
                <w:sz w:val="24"/>
                <w:szCs w:val="24"/>
              </w:rPr>
              <w:t>balstītas</w:t>
            </w:r>
            <w:proofErr w:type="spellEnd"/>
            <w:r>
              <w:rPr>
                <w:rFonts w:ascii="Times New Roman" w:hAnsi="Times New Roman"/>
                <w:sz w:val="24"/>
                <w:szCs w:val="24"/>
              </w:rPr>
              <w:t xml:space="preserve"> </w:t>
            </w:r>
            <w:proofErr w:type="spellStart"/>
            <w:r>
              <w:rPr>
                <w:rFonts w:ascii="Times New Roman" w:hAnsi="Times New Roman"/>
                <w:sz w:val="24"/>
                <w:szCs w:val="24"/>
              </w:rPr>
              <w:t>mācības</w:t>
            </w:r>
            <w:proofErr w:type="spellEnd"/>
            <w:r>
              <w:rPr>
                <w:rFonts w:ascii="Times New Roman" w:hAnsi="Times New Roman"/>
                <w:sz w:val="24"/>
                <w:szCs w:val="24"/>
              </w:rPr>
              <w:t>”</w:t>
            </w:r>
            <w:r w:rsidRPr="00C16F1A">
              <w:rPr>
                <w:rFonts w:ascii="Times New Roman" w:hAnsi="Times New Roman"/>
                <w:sz w:val="24"/>
                <w:szCs w:val="24"/>
              </w:rPr>
              <w:t>” 3.punkts.</w:t>
            </w:r>
          </w:p>
        </w:tc>
      </w:tr>
      <w:tr w:rsidR="008078B8" w:rsidRPr="002B0FE9" w:rsidTr="00F35490">
        <w:trPr>
          <w:trHeight w:val="472"/>
        </w:trPr>
        <w:tc>
          <w:tcPr>
            <w:tcW w:w="227" w:type="pct"/>
          </w:tcPr>
          <w:p w:rsidR="008078B8" w:rsidRPr="001F4FF9" w:rsidRDefault="008078B8" w:rsidP="002431AC">
            <w:pPr>
              <w:pStyle w:val="naiskr"/>
              <w:spacing w:before="0" w:after="0"/>
              <w:ind w:left="57" w:right="57"/>
              <w:jc w:val="center"/>
            </w:pPr>
            <w:r w:rsidRPr="001F4FF9">
              <w:t>2.</w:t>
            </w:r>
          </w:p>
        </w:tc>
        <w:tc>
          <w:tcPr>
            <w:tcW w:w="1275" w:type="pct"/>
          </w:tcPr>
          <w:p w:rsidR="008078B8" w:rsidRPr="001F4FF9" w:rsidRDefault="008078B8" w:rsidP="002431AC">
            <w:pPr>
              <w:pStyle w:val="naiskr"/>
              <w:tabs>
                <w:tab w:val="left" w:pos="170"/>
              </w:tabs>
              <w:spacing w:before="0" w:after="0"/>
              <w:ind w:left="57" w:right="57"/>
            </w:pPr>
            <w:r w:rsidRPr="001F4FF9">
              <w:t>Pašreizējā situācija un problēmas, kuru risināšanai tiesību akta projekts izstrādāts, tiesiskā regulējuma mērķis un būtība</w:t>
            </w:r>
          </w:p>
        </w:tc>
        <w:tc>
          <w:tcPr>
            <w:tcW w:w="3499" w:type="pct"/>
          </w:tcPr>
          <w:p w:rsidR="00F87279" w:rsidRPr="00D1412E" w:rsidRDefault="000E2287" w:rsidP="002431AC">
            <w:pPr>
              <w:tabs>
                <w:tab w:val="left" w:pos="2127"/>
                <w:tab w:val="center" w:pos="4153"/>
                <w:tab w:val="left" w:pos="6096"/>
                <w:tab w:val="right" w:pos="8306"/>
              </w:tabs>
              <w:jc w:val="both"/>
              <w:rPr>
                <w:u w:val="single"/>
              </w:rPr>
            </w:pPr>
            <w:r w:rsidRPr="00D1412E">
              <w:rPr>
                <w:i/>
                <w:u w:val="single"/>
              </w:rPr>
              <w:t>Likuma 8.panta piecpadsmitā, sešpadsmitā, septiņpadsmitā</w:t>
            </w:r>
            <w:r w:rsidR="00350066" w:rsidRPr="00D1412E">
              <w:rPr>
                <w:i/>
                <w:u w:val="single"/>
              </w:rPr>
              <w:t xml:space="preserve">, </w:t>
            </w:r>
            <w:r w:rsidRPr="00D1412E">
              <w:rPr>
                <w:i/>
                <w:u w:val="single"/>
              </w:rPr>
              <w:t xml:space="preserve"> </w:t>
            </w:r>
            <w:r w:rsidR="00350066" w:rsidRPr="00D1412E">
              <w:rPr>
                <w:i/>
                <w:u w:val="single"/>
              </w:rPr>
              <w:t xml:space="preserve"> astoņpadsmitā</w:t>
            </w:r>
            <w:r w:rsidR="00A97C4F">
              <w:rPr>
                <w:i/>
                <w:u w:val="single"/>
              </w:rPr>
              <w:t xml:space="preserve"> un</w:t>
            </w:r>
            <w:r w:rsidR="00350066" w:rsidRPr="00D1412E">
              <w:rPr>
                <w:i/>
                <w:u w:val="single"/>
              </w:rPr>
              <w:t xml:space="preserve"> deviņpadsmitā </w:t>
            </w:r>
            <w:r w:rsidRPr="00D1412E">
              <w:rPr>
                <w:i/>
                <w:u w:val="single"/>
              </w:rPr>
              <w:t xml:space="preserve">daļa,  grozījumi 29.panta otrajā daļā, pārejas noteikumu </w:t>
            </w:r>
            <w:r w:rsidR="00842D8D" w:rsidRPr="00D1412E">
              <w:rPr>
                <w:i/>
                <w:u w:val="single"/>
              </w:rPr>
              <w:t>12</w:t>
            </w:r>
            <w:r w:rsidR="00842D8D">
              <w:rPr>
                <w:i/>
                <w:u w:val="single"/>
              </w:rPr>
              <w:t>4</w:t>
            </w:r>
            <w:r w:rsidRPr="00D1412E">
              <w:rPr>
                <w:i/>
                <w:u w:val="single"/>
              </w:rPr>
              <w:t>. punkts</w:t>
            </w:r>
          </w:p>
          <w:p w:rsidR="000E2287" w:rsidRDefault="00C6503A" w:rsidP="00B51C6A">
            <w:pPr>
              <w:tabs>
                <w:tab w:val="left" w:pos="2127"/>
                <w:tab w:val="center" w:pos="4153"/>
                <w:tab w:val="left" w:pos="6096"/>
                <w:tab w:val="right" w:pos="8306"/>
              </w:tabs>
              <w:ind w:firstLine="402"/>
              <w:jc w:val="both"/>
            </w:pPr>
            <w:r>
              <w:t xml:space="preserve">Ņemot vērā </w:t>
            </w:r>
            <w:r w:rsidR="00C84A05">
              <w:rPr>
                <w:rFonts w:eastAsia="Franklin Gothic Book"/>
                <w:color w:val="000000"/>
                <w:sz w:val="56"/>
                <w:szCs w:val="56"/>
              </w:rPr>
              <w:t xml:space="preserve"> </w:t>
            </w:r>
            <w:r w:rsidR="00C84A05" w:rsidRPr="00C84A05">
              <w:rPr>
                <w:rFonts w:eastAsia="Franklin Gothic Book"/>
                <w:color w:val="000000"/>
              </w:rPr>
              <w:t xml:space="preserve">Nacionālās trīspusējās sadarbības padomes Budžeta un nodokļu </w:t>
            </w:r>
            <w:proofErr w:type="spellStart"/>
            <w:r w:rsidR="00C84A05" w:rsidRPr="00C84A05">
              <w:rPr>
                <w:rFonts w:eastAsia="Franklin Gothic Book"/>
                <w:color w:val="000000"/>
              </w:rPr>
              <w:t>apakšpadomes</w:t>
            </w:r>
            <w:proofErr w:type="spellEnd"/>
            <w:r w:rsidR="00C84A05" w:rsidRPr="00C84A05">
              <w:rPr>
                <w:rFonts w:eastAsia="Franklin Gothic Book"/>
                <w:color w:val="000000"/>
              </w:rPr>
              <w:t xml:space="preserve"> 2015.gada 20.augusta sēdē</w:t>
            </w:r>
            <w:r w:rsidR="00C84A05">
              <w:rPr>
                <w:rFonts w:eastAsia="Franklin Gothic Book"/>
                <w:color w:val="000000"/>
                <w:sz w:val="56"/>
                <w:szCs w:val="56"/>
              </w:rPr>
              <w:t xml:space="preserve"> </w:t>
            </w:r>
            <w:r w:rsidR="00C84A05">
              <w:t>d</w:t>
            </w:r>
            <w:r>
              <w:t>oto uzdevumu</w:t>
            </w:r>
            <w:r w:rsidR="00C84A05">
              <w:t>,</w:t>
            </w:r>
            <w:r>
              <w:t xml:space="preserve"> Finanšu ministrijā tika izveidota darba grupa “Par koplīgumā noteikto darbinieku sociālo garantiju neaplikšanu ar papildu nodokli” (Finanšu ministrijas 2015.gada 29.septembra rīkojums Nr.370)</w:t>
            </w:r>
            <w:r w:rsidR="00B51C6A">
              <w:t>.</w:t>
            </w:r>
          </w:p>
          <w:p w:rsidR="00B51C6A" w:rsidRDefault="00B51C6A" w:rsidP="00B51C6A">
            <w:pPr>
              <w:tabs>
                <w:tab w:val="left" w:pos="851"/>
              </w:tabs>
              <w:ind w:firstLine="709"/>
              <w:jc w:val="both"/>
              <w:rPr>
                <w:rFonts w:eastAsia="Franklin Gothic Book"/>
                <w:color w:val="000000" w:themeColor="text1"/>
              </w:rPr>
            </w:pPr>
            <w:r w:rsidRPr="00B51C6A">
              <w:rPr>
                <w:rFonts w:eastAsia="Franklin Gothic Book"/>
                <w:color w:val="000000" w:themeColor="text1"/>
              </w:rPr>
              <w:t xml:space="preserve">Nacionālās trīspusējās sadarbības padomes Budžeta un nodokļu </w:t>
            </w:r>
            <w:proofErr w:type="spellStart"/>
            <w:r w:rsidRPr="00B51C6A">
              <w:rPr>
                <w:rFonts w:eastAsia="Franklin Gothic Book"/>
                <w:color w:val="000000" w:themeColor="text1"/>
              </w:rPr>
              <w:t>apakšpadomes</w:t>
            </w:r>
            <w:proofErr w:type="spellEnd"/>
            <w:r w:rsidRPr="00B51C6A">
              <w:rPr>
                <w:rFonts w:eastAsia="Franklin Gothic Book"/>
                <w:color w:val="000000" w:themeColor="text1"/>
              </w:rPr>
              <w:t xml:space="preserve"> 2016.gada 27.jūnija sēdē Finanšu ministrijai tika dots uzdevums - </w:t>
            </w:r>
            <w:r w:rsidRPr="00B51C6A">
              <w:t xml:space="preserve">sagatavot un finanšu ministrei saskaņā ar likumprojekta “Par vidēja termiņa budžeta ietvaru 2017., 2018. un 2019.gadam” un likumprojekta “Par valsts budžetu 2017.gadam” sagatavošanas grafiku iesniegt izskatīšanai Ministru kabinetā grozījumus likumā “Par iedzīvotāju ienākuma nodokli”, kas paredz </w:t>
            </w:r>
            <w:r w:rsidRPr="00B51C6A">
              <w:rPr>
                <w:rFonts w:eastAsia="Franklin Gothic Book"/>
                <w:color w:val="000000" w:themeColor="text1"/>
              </w:rPr>
              <w:t xml:space="preserve">ieviest iedzīvotāju ienākuma nodokļa </w:t>
            </w:r>
            <w:r w:rsidR="000F4C09" w:rsidRPr="00B51C6A">
              <w:rPr>
                <w:rFonts w:eastAsia="Franklin Gothic Book"/>
                <w:color w:val="000000" w:themeColor="text1"/>
              </w:rPr>
              <w:t>at</w:t>
            </w:r>
            <w:r w:rsidR="000F4C09">
              <w:rPr>
                <w:rFonts w:eastAsia="Franklin Gothic Book"/>
                <w:color w:val="000000" w:themeColor="text1"/>
              </w:rPr>
              <w:t>brīvojumu</w:t>
            </w:r>
            <w:r w:rsidR="000F4C09" w:rsidRPr="00B51C6A">
              <w:rPr>
                <w:rFonts w:eastAsia="Franklin Gothic Book"/>
                <w:color w:val="000000" w:themeColor="text1"/>
              </w:rPr>
              <w:t xml:space="preserve"> </w:t>
            </w:r>
            <w:r w:rsidRPr="00B51C6A">
              <w:rPr>
                <w:rFonts w:eastAsia="Franklin Gothic Book"/>
                <w:color w:val="000000" w:themeColor="text1"/>
              </w:rPr>
              <w:t xml:space="preserve">vienai no </w:t>
            </w:r>
            <w:r w:rsidR="0056357D">
              <w:rPr>
                <w:rFonts w:eastAsia="Franklin Gothic Book"/>
                <w:color w:val="000000" w:themeColor="text1"/>
              </w:rPr>
              <w:t xml:space="preserve">darba </w:t>
            </w:r>
            <w:r w:rsidRPr="00B51C6A">
              <w:rPr>
                <w:rFonts w:eastAsia="Franklin Gothic Book"/>
                <w:color w:val="000000" w:themeColor="text1"/>
              </w:rPr>
              <w:t xml:space="preserve">koplīgumā noteiktajām darbinieku sociālajām garantijām - ēdināšanas izdevumiem. </w:t>
            </w:r>
          </w:p>
          <w:p w:rsidR="00B35767" w:rsidRPr="00B51C6A" w:rsidRDefault="00B35767" w:rsidP="00B35767">
            <w:pPr>
              <w:ind w:firstLine="709"/>
              <w:jc w:val="both"/>
              <w:rPr>
                <w:rFonts w:eastAsiaTheme="minorHAnsi"/>
                <w:lang w:eastAsia="en-US"/>
              </w:rPr>
            </w:pPr>
            <w:r w:rsidRPr="00B51C6A">
              <w:rPr>
                <w:rFonts w:eastAsiaTheme="minorHAnsi"/>
                <w:lang w:eastAsia="en-US"/>
              </w:rPr>
              <w:t xml:space="preserve">Pašreizējais normatīvais regulējums </w:t>
            </w:r>
            <w:r w:rsidR="00841121">
              <w:rPr>
                <w:rFonts w:eastAsiaTheme="minorHAnsi"/>
                <w:lang w:eastAsia="en-US"/>
              </w:rPr>
              <w:t>likumā “Par iedzīvotāju ienākuma nodokli” (turpmāk – likums) nosaka</w:t>
            </w:r>
            <w:r w:rsidRPr="00B51C6A">
              <w:rPr>
                <w:rFonts w:eastAsiaTheme="minorHAnsi"/>
                <w:lang w:eastAsia="en-US"/>
              </w:rPr>
              <w:t xml:space="preserve">, ka darba devējam, veicot izdevumu apmaksu par ēdināšanu, ja tie ir personificējami uz individuālu darbinieku, izmaksas pielīdzināmas darba algai, kā rezultātā rodas pienākums papildus aprēķināt darba devēja un darba ņēmēja valsts sociālās apdrošināšanas obligātās iemaksas un iedzīvotāju ienākuma nodokli, tādejādi darba devējam radot papildus nodokļu izdevumus vairāk kā 79% apmērā no segtās izdevumu summas. Lai izvairītos no darbaspēka nodokļu nomaksas, šādi izdevumi vai nu netiek segti darbiniekiem, vai tiek segti slēptā veidā (nepersonificējot uz konkrētu darbinieku vai attiecinot uz citām izmaksām), vai arī šādas izmaksas sedz, tās vispār neuzrādot grāmatvedības uzskaitē ne darba devēja, ne pakalpojumu sniedzēja pusē. </w:t>
            </w:r>
          </w:p>
          <w:p w:rsidR="00B51C6A" w:rsidRPr="00B51C6A" w:rsidRDefault="00B35767" w:rsidP="00B51C6A">
            <w:pPr>
              <w:ind w:firstLine="709"/>
              <w:jc w:val="both"/>
              <w:rPr>
                <w:rFonts w:eastAsiaTheme="minorHAnsi"/>
                <w:lang w:eastAsia="en-US"/>
              </w:rPr>
            </w:pPr>
            <w:r>
              <w:rPr>
                <w:rFonts w:eastAsiaTheme="minorHAnsi"/>
                <w:lang w:eastAsia="en-US"/>
              </w:rPr>
              <w:t>Likumprojekts paredz</w:t>
            </w:r>
            <w:r w:rsidR="00B51C6A" w:rsidRPr="00B51C6A">
              <w:rPr>
                <w:rFonts w:eastAsiaTheme="minorHAnsi"/>
                <w:lang w:eastAsia="en-US"/>
              </w:rPr>
              <w:t xml:space="preserve"> </w:t>
            </w:r>
            <w:r>
              <w:rPr>
                <w:rFonts w:eastAsiaTheme="minorHAnsi"/>
                <w:lang w:eastAsia="en-US"/>
              </w:rPr>
              <w:t>mazināt</w:t>
            </w:r>
            <w:r w:rsidR="00B51C6A" w:rsidRPr="00B51C6A">
              <w:rPr>
                <w:rFonts w:eastAsiaTheme="minorHAnsi"/>
                <w:lang w:eastAsia="en-US"/>
              </w:rPr>
              <w:t xml:space="preserve"> slēptā veidā vai grāmatvedības uzskaitē vispār neuzrādītu personificējamu darbiniekiem nodrošinātu izdevumu apmaksu par ēdināšanu, kā arī veicinātu legālā atalgojuma pieaugumu un šādu pakalpojumu sniedzēju ienākumu uzrādīšanu grāmatvedības uzskaitē. </w:t>
            </w:r>
          </w:p>
          <w:p w:rsidR="00B51C6A" w:rsidRPr="00B51C6A" w:rsidRDefault="00B51C6A" w:rsidP="00B51C6A">
            <w:pPr>
              <w:ind w:firstLine="709"/>
              <w:jc w:val="both"/>
            </w:pPr>
            <w:r w:rsidRPr="00B51C6A">
              <w:rPr>
                <w:rFonts w:eastAsiaTheme="minorHAnsi"/>
                <w:lang w:eastAsia="en-US"/>
              </w:rPr>
              <w:lastRenderedPageBreak/>
              <w:t>Ņemot vērā sasaisti ar aprēķināto darba algu apmēru un nomaksātajiem nodokļiem, regulējums nodrošinātu tā piemērošanu godprātīgiem nodokļu maksātājiem, kā arī papildus veicinātu darba apstākļu uzlabošanu, nodarbinātības un mobilitātes veicināšanu, t.sk., nodarbinātību reģionos.</w:t>
            </w:r>
          </w:p>
          <w:p w:rsidR="00B51C6A" w:rsidRPr="00377097" w:rsidRDefault="00B51C6A" w:rsidP="00B51C6A">
            <w:pPr>
              <w:ind w:firstLine="720"/>
              <w:jc w:val="both"/>
              <w:rPr>
                <w:rFonts w:eastAsiaTheme="minorHAnsi"/>
                <w:lang w:eastAsia="en-US"/>
              </w:rPr>
            </w:pPr>
            <w:r w:rsidRPr="00B51C6A">
              <w:rPr>
                <w:rFonts w:eastAsia="Franklin Gothic Book"/>
                <w:color w:val="000000" w:themeColor="text1"/>
                <w:lang w:eastAsia="en-US"/>
              </w:rPr>
              <w:t xml:space="preserve"> Iedzīvotāju ienākuma nodokļa </w:t>
            </w:r>
            <w:r w:rsidR="000F4C09" w:rsidRPr="00B51C6A">
              <w:rPr>
                <w:rFonts w:eastAsia="Franklin Gothic Book"/>
                <w:color w:val="000000" w:themeColor="text1"/>
              </w:rPr>
              <w:t xml:space="preserve"> at</w:t>
            </w:r>
            <w:r w:rsidR="000F4C09">
              <w:rPr>
                <w:rFonts w:eastAsia="Franklin Gothic Book"/>
                <w:color w:val="000000" w:themeColor="text1"/>
              </w:rPr>
              <w:t>brīvojuma</w:t>
            </w:r>
            <w:r w:rsidR="000F4C09" w:rsidRPr="00B51C6A" w:rsidDel="000F4C09">
              <w:rPr>
                <w:rFonts w:eastAsia="Franklin Gothic Book"/>
                <w:color w:val="000000" w:themeColor="text1"/>
                <w:lang w:eastAsia="en-US"/>
              </w:rPr>
              <w:t xml:space="preserve"> </w:t>
            </w:r>
            <w:r w:rsidRPr="00B51C6A">
              <w:rPr>
                <w:rFonts w:eastAsia="Franklin Gothic Book"/>
                <w:color w:val="000000" w:themeColor="text1"/>
                <w:lang w:eastAsia="en-US"/>
              </w:rPr>
              <w:t xml:space="preserve"> </w:t>
            </w:r>
            <w:r w:rsidRPr="00B51C6A">
              <w:t xml:space="preserve">izstrādes mērķis – neaplikt ar iedzīvotāju ienākuma nodokli </w:t>
            </w:r>
            <w:r w:rsidRPr="00B51C6A">
              <w:rPr>
                <w:rFonts w:eastAsiaTheme="minorHAnsi"/>
                <w:color w:val="000000" w:themeColor="text1"/>
                <w:lang w:eastAsia="en-US"/>
              </w:rPr>
              <w:t>darba devēja apmaksātos koplīgumā noteiktos darbinieka ēdināšanas izdevumus, nepārsniedz</w:t>
            </w:r>
            <w:r w:rsidR="000F4C09">
              <w:rPr>
                <w:rFonts w:eastAsiaTheme="minorHAnsi"/>
                <w:color w:val="000000" w:themeColor="text1"/>
                <w:lang w:eastAsia="en-US"/>
              </w:rPr>
              <w:t>ot</w:t>
            </w:r>
            <w:r w:rsidRPr="00B51C6A">
              <w:rPr>
                <w:rFonts w:eastAsiaTheme="minorHAnsi"/>
                <w:color w:val="000000" w:themeColor="text1"/>
                <w:lang w:eastAsia="en-US"/>
              </w:rPr>
              <w:t xml:space="preserve"> </w:t>
            </w:r>
            <w:r w:rsidRPr="00B51C6A">
              <w:rPr>
                <w:rFonts w:eastAsia="Franklin Gothic Book"/>
                <w:color w:val="000000"/>
                <w:lang w:eastAsia="en-US"/>
              </w:rPr>
              <w:t xml:space="preserve">480 </w:t>
            </w:r>
            <w:proofErr w:type="spellStart"/>
            <w:r w:rsidRPr="00B51C6A">
              <w:rPr>
                <w:rFonts w:eastAsia="Franklin Gothic Book"/>
                <w:i/>
                <w:color w:val="000000"/>
                <w:lang w:eastAsia="en-US"/>
              </w:rPr>
              <w:t>euro</w:t>
            </w:r>
            <w:proofErr w:type="spellEnd"/>
            <w:r w:rsidRPr="00B51C6A">
              <w:rPr>
                <w:rFonts w:eastAsia="Franklin Gothic Book"/>
                <w:color w:val="000000"/>
                <w:lang w:eastAsia="en-US"/>
              </w:rPr>
              <w:t xml:space="preserve"> gadā (vidēji 40 </w:t>
            </w:r>
            <w:proofErr w:type="spellStart"/>
            <w:r w:rsidRPr="00B51C6A">
              <w:rPr>
                <w:rFonts w:eastAsia="Franklin Gothic Book"/>
                <w:i/>
                <w:color w:val="000000"/>
                <w:lang w:eastAsia="en-US"/>
              </w:rPr>
              <w:t>euro</w:t>
            </w:r>
            <w:proofErr w:type="spellEnd"/>
            <w:r w:rsidRPr="00B51C6A">
              <w:rPr>
                <w:rFonts w:eastAsia="Franklin Gothic Book"/>
                <w:color w:val="000000"/>
                <w:lang w:eastAsia="en-US"/>
              </w:rPr>
              <w:t xml:space="preserve"> mēnesī). </w:t>
            </w:r>
            <w:r w:rsidR="00A97C4F" w:rsidRPr="00B51C6A">
              <w:rPr>
                <w:rFonts w:eastAsiaTheme="minorHAnsi"/>
                <w:color w:val="000000" w:themeColor="text1"/>
                <w:lang w:eastAsia="en-US"/>
              </w:rPr>
              <w:t>Plānot</w:t>
            </w:r>
            <w:r w:rsidR="00A97C4F">
              <w:rPr>
                <w:rFonts w:eastAsiaTheme="minorHAnsi"/>
                <w:color w:val="000000" w:themeColor="text1"/>
                <w:lang w:eastAsia="en-US"/>
              </w:rPr>
              <w:t>ais</w:t>
            </w:r>
            <w:r w:rsidR="00A97C4F" w:rsidRPr="00B51C6A">
              <w:rPr>
                <w:rFonts w:eastAsiaTheme="minorHAnsi"/>
                <w:color w:val="000000" w:themeColor="text1"/>
                <w:lang w:eastAsia="en-US"/>
              </w:rPr>
              <w:t xml:space="preserve">  </w:t>
            </w:r>
            <w:r w:rsidRPr="00B51C6A">
              <w:rPr>
                <w:rFonts w:eastAsia="Franklin Gothic Book"/>
                <w:color w:val="000000" w:themeColor="text1"/>
                <w:lang w:eastAsia="en-US"/>
              </w:rPr>
              <w:t xml:space="preserve">iedzīvotāju ienākuma nodokļa </w:t>
            </w:r>
            <w:r w:rsidR="000F4C09" w:rsidRPr="00B51C6A">
              <w:rPr>
                <w:rFonts w:eastAsia="Franklin Gothic Book"/>
                <w:color w:val="000000" w:themeColor="text1"/>
              </w:rPr>
              <w:t xml:space="preserve"> at</w:t>
            </w:r>
            <w:r w:rsidR="000F4C09">
              <w:rPr>
                <w:rFonts w:eastAsia="Franklin Gothic Book"/>
                <w:color w:val="000000" w:themeColor="text1"/>
              </w:rPr>
              <w:t>brīvojums</w:t>
            </w:r>
            <w:r w:rsidR="000F4C09">
              <w:rPr>
                <w:rFonts w:eastAsia="Franklin Gothic Book"/>
                <w:color w:val="000000" w:themeColor="text1"/>
                <w:lang w:eastAsia="en-US"/>
              </w:rPr>
              <w:t xml:space="preserve"> </w:t>
            </w:r>
            <w:r w:rsidR="00A97C4F">
              <w:rPr>
                <w:rFonts w:eastAsia="Franklin Gothic Book"/>
                <w:color w:val="000000" w:themeColor="text1"/>
                <w:lang w:eastAsia="en-US"/>
              </w:rPr>
              <w:t xml:space="preserve"> būs papildus labums, ko neapliks ar algas nodokli (tas nebūs valsts sociālās apdrošināšanas obligāto iemaksu objekts) un to</w:t>
            </w:r>
            <w:r w:rsidR="00A97C4F" w:rsidRPr="00B51C6A">
              <w:rPr>
                <w:rFonts w:eastAsia="Franklin Gothic Book"/>
                <w:color w:val="000000" w:themeColor="text1"/>
                <w:lang w:eastAsia="en-US"/>
              </w:rPr>
              <w:t xml:space="preserve"> </w:t>
            </w:r>
            <w:r w:rsidRPr="00B51C6A">
              <w:rPr>
                <w:rFonts w:eastAsia="Franklin Gothic Book"/>
                <w:color w:val="000000" w:themeColor="text1"/>
                <w:lang w:eastAsia="en-US"/>
              </w:rPr>
              <w:t xml:space="preserve">varēs piemērot, </w:t>
            </w:r>
            <w:r w:rsidRPr="00B51C6A">
              <w:rPr>
                <w:rFonts w:eastAsiaTheme="minorHAnsi"/>
                <w:color w:val="000000" w:themeColor="text1"/>
                <w:lang w:eastAsia="en-US"/>
              </w:rPr>
              <w:t xml:space="preserve">ja darba devējs izpilda šādus </w:t>
            </w:r>
            <w:r w:rsidRPr="00377097">
              <w:rPr>
                <w:rFonts w:eastAsiaTheme="minorHAnsi"/>
                <w:lang w:eastAsia="en-US"/>
              </w:rPr>
              <w:t>nosacījumus:</w:t>
            </w:r>
          </w:p>
          <w:p w:rsidR="0056357D" w:rsidRPr="00B45C39" w:rsidRDefault="00377097" w:rsidP="0056357D">
            <w:pPr>
              <w:shd w:val="clear" w:color="auto" w:fill="FFFFFF" w:themeFill="background1"/>
              <w:ind w:firstLine="720"/>
              <w:jc w:val="both"/>
              <w:rPr>
                <w:color w:val="000000" w:themeColor="text1"/>
              </w:rPr>
            </w:pPr>
            <w:r w:rsidRPr="00CB49DD">
              <w:rPr>
                <w:color w:val="000000" w:themeColor="text1"/>
              </w:rPr>
              <w:t xml:space="preserve">1) </w:t>
            </w:r>
            <w:r w:rsidR="0056357D" w:rsidRPr="0056357D">
              <w:rPr>
                <w:color w:val="000000" w:themeColor="text1"/>
              </w:rPr>
              <w:t xml:space="preserve">darba devēja apmaksātie </w:t>
            </w:r>
            <w:r w:rsidR="0056357D" w:rsidRPr="00142BE6">
              <w:rPr>
                <w:color w:val="000000" w:themeColor="text1"/>
              </w:rPr>
              <w:t xml:space="preserve">darba koplīgumā noteiktie visu </w:t>
            </w:r>
            <w:r w:rsidR="0056357D" w:rsidRPr="00B45C39">
              <w:rPr>
                <w:color w:val="000000" w:themeColor="text1"/>
              </w:rPr>
              <w:t>darbinieku ēdināšanas izdevumi nepārsniedz 5% no darba devēja gada kopējā bruto algu fonda;</w:t>
            </w:r>
          </w:p>
          <w:p w:rsidR="0056357D" w:rsidRPr="00FB1F9D" w:rsidRDefault="0056357D" w:rsidP="0056357D">
            <w:pPr>
              <w:ind w:firstLine="720"/>
              <w:jc w:val="both"/>
            </w:pPr>
            <w:r w:rsidRPr="00B45C39">
              <w:t xml:space="preserve">2) darba devējs nodarbina vismaz sešus darbiniekus; </w:t>
            </w:r>
          </w:p>
          <w:p w:rsidR="0056357D" w:rsidRPr="0056357D" w:rsidRDefault="0056357D" w:rsidP="0056357D">
            <w:pPr>
              <w:ind w:firstLine="720"/>
              <w:jc w:val="both"/>
            </w:pPr>
            <w:r w:rsidRPr="00FB1F9D">
              <w:t xml:space="preserve">3) darba devējam pirmstaksācijas gada 15.decembrī saskaņā ar Valsts ieņēmumu dienesta </w:t>
            </w:r>
            <w:r w:rsidRPr="009816B5">
              <w:t xml:space="preserve">administrēto nodokļu (nodevu) parādnieku datubāzē pēdējās datu aktualizācijas datumā ievietoto informāciju nav nodokļu </w:t>
            </w:r>
            <w:r w:rsidRPr="0056357D">
              <w:t>(nodevu) parādi (tajā skaitā valsts sociālās apdrošināšanas obligāto iemaksu parādi), kas kopsummā pārsniedz 150 euro;</w:t>
            </w:r>
          </w:p>
          <w:p w:rsidR="0056357D" w:rsidRPr="00B45C39" w:rsidRDefault="0056357D" w:rsidP="0056357D">
            <w:pPr>
              <w:ind w:firstLine="720"/>
              <w:jc w:val="both"/>
            </w:pPr>
            <w:r w:rsidRPr="0056357D">
              <w:t xml:space="preserve">4) darba devējs ar tādu kompetentas institūcijas lēmumu vai </w:t>
            </w:r>
            <w:r w:rsidRPr="00735ECE">
              <w:t>tiesas nolēmum</w:t>
            </w:r>
            <w:r w:rsidRPr="0056357D">
              <w:t>u, kas stājies spēkā un kļuvis nepārsūdzams, pēdējo divu taksācijas gadu laikā nav</w:t>
            </w:r>
            <w:r w:rsidRPr="00B45C39">
              <w:t xml:space="preserve"> atzīts par vainīgu pārkāpumā, kas izpaužas kā:</w:t>
            </w:r>
          </w:p>
          <w:p w:rsidR="0056357D" w:rsidRPr="00FB1F9D" w:rsidRDefault="0056357D" w:rsidP="0056357D">
            <w:pPr>
              <w:ind w:firstLine="720"/>
              <w:jc w:val="both"/>
            </w:pPr>
            <w:r w:rsidRPr="00B45C39">
              <w:t>a)</w:t>
            </w:r>
            <w:r w:rsidRPr="00B45C39">
              <w:tab/>
              <w:t xml:space="preserve"> viena vai vairāku tādu valstu pilsoņu vai pavalstnieku nodarbināšana, kuri nav Eiropas Savienības dalībvalstu pilsoņi vai pavalstnieki, ja tie Eiropas Savienības dalībvalstu teritorijā uzturas nelikumīgi;</w:t>
            </w:r>
          </w:p>
          <w:p w:rsidR="0056357D" w:rsidRPr="0056357D" w:rsidRDefault="0056357D" w:rsidP="0056357D">
            <w:pPr>
              <w:ind w:firstLine="720"/>
              <w:jc w:val="both"/>
            </w:pPr>
            <w:r w:rsidRPr="00FB1F9D">
              <w:t>b)</w:t>
            </w:r>
            <w:r w:rsidRPr="00FB1F9D">
              <w:tab/>
              <w:t xml:space="preserve">personas nodarbināšana bez </w:t>
            </w:r>
            <w:proofErr w:type="spellStart"/>
            <w:r w:rsidRPr="00FB1F9D">
              <w:t>rakstveidā</w:t>
            </w:r>
            <w:proofErr w:type="spellEnd"/>
            <w:r w:rsidRPr="00FB1F9D">
              <w:t xml:space="preserve"> noslēgta darba līguma, ja</w:t>
            </w:r>
            <w:r w:rsidRPr="009816B5">
              <w:t xml:space="preserve"> nodokļu normatīvajos aktos noteiktajā termiņā nav iesniegtas ziņas par darba ņēmēja statusa iegūšanu;</w:t>
            </w:r>
          </w:p>
          <w:p w:rsidR="0056357D" w:rsidRPr="00735ECE" w:rsidRDefault="0056357D" w:rsidP="0056357D">
            <w:pPr>
              <w:ind w:firstLine="720"/>
              <w:jc w:val="both"/>
            </w:pPr>
            <w:r w:rsidRPr="00735ECE">
              <w:rPr>
                <w:color w:val="000000"/>
              </w:rPr>
              <w:t>c) tāda darbā notikuša nelaimes gadījuma, kura rezultātā nodarbinātajam radušies smagi veselības traucējumi vai iestājusies nāve, neizmeklēšana atbilstoši normatīvo aktu prasībām vai slēpšana.</w:t>
            </w:r>
          </w:p>
          <w:p w:rsidR="0056357D" w:rsidRPr="0056357D" w:rsidRDefault="0056357D" w:rsidP="0056357D">
            <w:pPr>
              <w:ind w:firstLine="720"/>
              <w:jc w:val="both"/>
            </w:pPr>
            <w:r w:rsidRPr="0056357D">
              <w:t>5)</w:t>
            </w:r>
            <w:r w:rsidRPr="0056357D">
              <w:tab/>
              <w:t>darba devējs ir veicis saimniecisko darbību vismaz vienu pilnu kalendāra gadu pirms taksācijas gada, kurā uzsāk atbrīvojuma piemērošanu par darbiniekiem;</w:t>
            </w:r>
          </w:p>
          <w:p w:rsidR="00B51C6A" w:rsidRDefault="0056357D" w:rsidP="00B51C6A">
            <w:pPr>
              <w:tabs>
                <w:tab w:val="left" w:pos="2127"/>
                <w:tab w:val="center" w:pos="4153"/>
                <w:tab w:val="left" w:pos="6096"/>
                <w:tab w:val="right" w:pos="8306"/>
              </w:tabs>
              <w:ind w:firstLine="402"/>
              <w:jc w:val="both"/>
              <w:rPr>
                <w:rFonts w:eastAsiaTheme="minorHAnsi"/>
                <w:lang w:eastAsia="en-US"/>
              </w:rPr>
            </w:pPr>
            <w:r w:rsidRPr="0056357D">
              <w:t>6)</w:t>
            </w:r>
            <w:r w:rsidRPr="0056357D">
              <w:tab/>
              <w:t xml:space="preserve">darba devējam nav pasludināts maksātnespējas process, apturēta saimnieciskā darbība vai tas netiek </w:t>
            </w:r>
            <w:proofErr w:type="spellStart"/>
            <w:r w:rsidRPr="0056357D">
              <w:t>likvidēts.</w:t>
            </w:r>
            <w:r w:rsidR="00B51C6A" w:rsidRPr="00B51C6A">
              <w:rPr>
                <w:rFonts w:eastAsiaTheme="minorHAnsi"/>
                <w:color w:val="000000" w:themeColor="text1"/>
                <w:lang w:eastAsia="en-US"/>
              </w:rPr>
              <w:t>Plānotais</w:t>
            </w:r>
            <w:proofErr w:type="spellEnd"/>
            <w:r w:rsidR="00B51C6A" w:rsidRPr="00B51C6A">
              <w:rPr>
                <w:rFonts w:eastAsiaTheme="minorHAnsi"/>
                <w:color w:val="000000" w:themeColor="text1"/>
                <w:lang w:eastAsia="en-US"/>
              </w:rPr>
              <w:t xml:space="preserve"> iedzīvotāju ienākuma nodokļa </w:t>
            </w:r>
            <w:r w:rsidR="000F4C09" w:rsidRPr="00B51C6A">
              <w:rPr>
                <w:rFonts w:eastAsia="Franklin Gothic Book"/>
                <w:color w:val="000000" w:themeColor="text1"/>
              </w:rPr>
              <w:t xml:space="preserve"> at</w:t>
            </w:r>
            <w:r w:rsidR="000F4C09">
              <w:rPr>
                <w:rFonts w:eastAsia="Franklin Gothic Book"/>
                <w:color w:val="000000" w:themeColor="text1"/>
              </w:rPr>
              <w:t>brīvojums</w:t>
            </w:r>
            <w:r w:rsidR="000F4C09" w:rsidRPr="00B51C6A" w:rsidDel="000F4C09">
              <w:rPr>
                <w:rFonts w:eastAsiaTheme="minorHAnsi"/>
                <w:lang w:eastAsia="en-US"/>
              </w:rPr>
              <w:t xml:space="preserve"> </w:t>
            </w:r>
            <w:r w:rsidR="00B51C6A" w:rsidRPr="00B51C6A">
              <w:rPr>
                <w:rFonts w:eastAsiaTheme="minorHAnsi"/>
                <w:lang w:eastAsia="en-US"/>
              </w:rPr>
              <w:t xml:space="preserve"> netiks piemērots darba devējam, kas ir valsts</w:t>
            </w:r>
            <w:r w:rsidR="00D475E8">
              <w:rPr>
                <w:rFonts w:eastAsiaTheme="minorHAnsi"/>
                <w:lang w:eastAsia="en-US"/>
              </w:rPr>
              <w:t>,</w:t>
            </w:r>
            <w:r w:rsidR="00B51C6A" w:rsidRPr="00B51C6A">
              <w:rPr>
                <w:rFonts w:eastAsiaTheme="minorHAnsi"/>
                <w:lang w:eastAsia="en-US"/>
              </w:rPr>
              <w:t xml:space="preserve"> </w:t>
            </w:r>
            <w:r w:rsidR="00D475E8">
              <w:rPr>
                <w:szCs w:val="28"/>
              </w:rPr>
              <w:t xml:space="preserve"> pašvaldības, publiskas personas vai publiski privātā</w:t>
            </w:r>
            <w:r w:rsidR="00D475E8" w:rsidRPr="00B51C6A" w:rsidDel="00D475E8">
              <w:rPr>
                <w:rFonts w:eastAsiaTheme="minorHAnsi"/>
                <w:lang w:eastAsia="en-US"/>
              </w:rPr>
              <w:t xml:space="preserve"> </w:t>
            </w:r>
            <w:r w:rsidR="00B51C6A" w:rsidRPr="00B51C6A">
              <w:rPr>
                <w:rFonts w:eastAsiaTheme="minorHAnsi"/>
                <w:lang w:eastAsia="en-US"/>
              </w:rPr>
              <w:t>kapitālsabiedrība.</w:t>
            </w:r>
            <w:r w:rsidR="00463998">
              <w:rPr>
                <w:rFonts w:eastAsiaTheme="minorHAnsi"/>
                <w:lang w:eastAsia="en-US"/>
              </w:rPr>
              <w:t xml:space="preserve"> </w:t>
            </w:r>
          </w:p>
          <w:p w:rsidR="00377097" w:rsidRDefault="00377097" w:rsidP="00B51C6A">
            <w:pPr>
              <w:tabs>
                <w:tab w:val="left" w:pos="2127"/>
                <w:tab w:val="center" w:pos="4153"/>
                <w:tab w:val="left" w:pos="6096"/>
                <w:tab w:val="right" w:pos="8306"/>
              </w:tabs>
              <w:ind w:firstLine="402"/>
              <w:jc w:val="both"/>
            </w:pPr>
          </w:p>
          <w:p w:rsidR="00D1412E" w:rsidRPr="00D1412E" w:rsidRDefault="00D1412E" w:rsidP="00D1412E">
            <w:pPr>
              <w:tabs>
                <w:tab w:val="left" w:pos="2127"/>
                <w:tab w:val="center" w:pos="4153"/>
                <w:tab w:val="left" w:pos="6096"/>
                <w:tab w:val="right" w:pos="8306"/>
              </w:tabs>
              <w:jc w:val="both"/>
              <w:rPr>
                <w:i/>
                <w:u w:val="single"/>
              </w:rPr>
            </w:pPr>
            <w:r w:rsidRPr="00D1412E">
              <w:rPr>
                <w:i/>
                <w:u w:val="single"/>
              </w:rPr>
              <w:t>Likuma 9.panta pirmās daļas 8.</w:t>
            </w:r>
            <w:r w:rsidRPr="00D1412E">
              <w:rPr>
                <w:i/>
                <w:u w:val="single"/>
                <w:vertAlign w:val="superscript"/>
              </w:rPr>
              <w:t>1</w:t>
            </w:r>
            <w:r w:rsidRPr="00D1412E">
              <w:rPr>
                <w:i/>
                <w:u w:val="single"/>
              </w:rPr>
              <w:t>punkts</w:t>
            </w:r>
          </w:p>
          <w:p w:rsidR="009C542B" w:rsidRDefault="00D1412E" w:rsidP="008B28D7">
            <w:pPr>
              <w:tabs>
                <w:tab w:val="left" w:pos="2127"/>
                <w:tab w:val="center" w:pos="4153"/>
                <w:tab w:val="left" w:pos="6096"/>
                <w:tab w:val="right" w:pos="8306"/>
              </w:tabs>
              <w:ind w:firstLine="402"/>
              <w:jc w:val="both"/>
            </w:pPr>
            <w:r w:rsidRPr="00D1412E">
              <w:t>Šobrīd ar iedzīvotāju ienākuma nodokli neapliek tikai</w:t>
            </w:r>
            <w:r>
              <w:t xml:space="preserve"> </w:t>
            </w:r>
            <w:r w:rsidRPr="00D1412E">
              <w:t>stipendijas, kas izmaksātas no budžeta, Ministru kabineta apstiprinātas biedrības vai nodibinājuma līdzekļiem vai no to starptautisko izglītības vai sadarbības programmu līdzekļiem, kurās līdzdalību ir apstiprinājis Ministru kabinets</w:t>
            </w:r>
            <w:r>
              <w:t>.</w:t>
            </w:r>
          </w:p>
          <w:p w:rsidR="00B51C6A" w:rsidRDefault="00D1412E" w:rsidP="00B51C6A">
            <w:pPr>
              <w:pStyle w:val="Default"/>
              <w:tabs>
                <w:tab w:val="left" w:pos="993"/>
              </w:tabs>
              <w:ind w:firstLine="567"/>
              <w:jc w:val="both"/>
              <w:rPr>
                <w:bCs/>
                <w:color w:val="auto"/>
              </w:rPr>
            </w:pPr>
            <w:r>
              <w:lastRenderedPageBreak/>
              <w:t xml:space="preserve">Ņemot vērā Izglītības </w:t>
            </w:r>
            <w:r w:rsidR="00C77E2C">
              <w:t xml:space="preserve">un zinātnes </w:t>
            </w:r>
            <w:r>
              <w:t xml:space="preserve">ministrijas izstrādāto </w:t>
            </w:r>
            <w:r w:rsidRPr="00C16F1A">
              <w:rPr>
                <w:color w:val="auto"/>
              </w:rPr>
              <w:t>Ministru kabineta 2016</w:t>
            </w:r>
            <w:r w:rsidRPr="00C16F1A">
              <w:rPr>
                <w:color w:val="auto"/>
                <w:lang w:eastAsia="en-US"/>
              </w:rPr>
              <w:t>.</w:t>
            </w:r>
            <w:r w:rsidRPr="00C16F1A">
              <w:rPr>
                <w:color w:val="auto"/>
              </w:rPr>
              <w:t>gada 15</w:t>
            </w:r>
            <w:r w:rsidRPr="00C16F1A">
              <w:rPr>
                <w:color w:val="auto"/>
                <w:lang w:eastAsia="en-US"/>
              </w:rPr>
              <w:t>.</w:t>
            </w:r>
            <w:r w:rsidRPr="00C16F1A">
              <w:rPr>
                <w:color w:val="auto"/>
              </w:rPr>
              <w:t>jūlija</w:t>
            </w:r>
            <w:r w:rsidRPr="00C16F1A">
              <w:rPr>
                <w:color w:val="auto"/>
                <w:lang w:eastAsia="en-US"/>
              </w:rPr>
              <w:t xml:space="preserve"> </w:t>
            </w:r>
            <w:r>
              <w:t xml:space="preserve">noteikumu projektu </w:t>
            </w:r>
            <w:r w:rsidR="0063732D">
              <w:t xml:space="preserve">Nr. 484 </w:t>
            </w:r>
            <w:r>
              <w:t>“</w:t>
            </w:r>
            <w:r w:rsidRPr="00C16F1A">
              <w:rPr>
                <w:color w:val="auto"/>
              </w:rPr>
              <w:t>Kārtība, kādā organizē un īste</w:t>
            </w:r>
            <w:r>
              <w:t xml:space="preserve">no darba vidē balstītas mācības”, un tam pievienoto </w:t>
            </w:r>
            <w:r w:rsidRPr="00C16F1A">
              <w:rPr>
                <w:color w:val="auto"/>
              </w:rPr>
              <w:t>Ministru kabineta</w:t>
            </w:r>
            <w:r w:rsidR="0063732D">
              <w:t xml:space="preserve"> </w:t>
            </w:r>
            <w:proofErr w:type="spellStart"/>
            <w:r w:rsidR="0063732D">
              <w:t>protokollēmumu</w:t>
            </w:r>
            <w:proofErr w:type="spellEnd"/>
            <w:r w:rsidR="0063732D">
              <w:t xml:space="preserve"> </w:t>
            </w:r>
            <w:r w:rsidR="0063732D" w:rsidRPr="0063732D">
              <w:rPr>
                <w:color w:val="auto"/>
              </w:rPr>
              <w:t>(</w:t>
            </w:r>
            <w:r w:rsidR="00C77E2C" w:rsidRPr="00C16F1A">
              <w:rPr>
                <w:color w:val="auto"/>
              </w:rPr>
              <w:t>Ministru kabineta</w:t>
            </w:r>
            <w:r w:rsidR="00C77E2C">
              <w:t xml:space="preserve"> </w:t>
            </w:r>
            <w:r w:rsidR="00C77E2C" w:rsidRPr="00C16F1A">
              <w:t xml:space="preserve">2016.gada 15.jūlija </w:t>
            </w:r>
            <w:r w:rsidR="00C77E2C">
              <w:t xml:space="preserve">sēdes </w:t>
            </w:r>
            <w:r w:rsidR="0063732D" w:rsidRPr="0063732D">
              <w:rPr>
                <w:color w:val="auto"/>
              </w:rPr>
              <w:t>prot. Nr. 36 42. §)</w:t>
            </w:r>
            <w:r>
              <w:t xml:space="preserve">, nepieciešams </w:t>
            </w:r>
            <w:r w:rsidR="00B51C6A" w:rsidRPr="00B51C6A">
              <w:rPr>
                <w:bCs/>
                <w:color w:val="auto"/>
              </w:rPr>
              <w:t>paplašināt ar iedzīvotāju ienākuma nodokli neapliekamos ienākumus ar stipendijām, ko izglītojamam darba vidē balstītu mācību ietvaros izmaksā komersants, iestāde, biedrība, nodibinājums, fiziska persona, kura reģistrēta kā saimnieciskās darbības veicēja, kā arī individuālais uzņēmums, tajā skaitā zemnieku vai zvejnieku saimniecība, un citi saimnieciskās darbības veicēji, vienlaikus iestrādājot regulējumu, kas mazina iespēju izvairīties no  nodokļu nomaksas.</w:t>
            </w:r>
          </w:p>
          <w:p w:rsidR="008B28D7" w:rsidRPr="00B51C6A" w:rsidRDefault="008B28D7" w:rsidP="00B51C6A">
            <w:pPr>
              <w:pStyle w:val="Default"/>
              <w:tabs>
                <w:tab w:val="left" w:pos="993"/>
              </w:tabs>
              <w:ind w:firstLine="567"/>
              <w:jc w:val="both"/>
              <w:rPr>
                <w:bCs/>
                <w:color w:val="auto"/>
              </w:rPr>
            </w:pPr>
            <w:r>
              <w:rPr>
                <w:bCs/>
                <w:color w:val="auto"/>
              </w:rPr>
              <w:t xml:space="preserve">Likumprojekts paredz, ka turpmāk ar </w:t>
            </w:r>
            <w:r w:rsidRPr="00B51C6A">
              <w:rPr>
                <w:bCs/>
                <w:color w:val="auto"/>
              </w:rPr>
              <w:t>iedzīvotāju ienākuma nodokli</w:t>
            </w:r>
            <w:r>
              <w:rPr>
                <w:bCs/>
                <w:color w:val="auto"/>
              </w:rPr>
              <w:t xml:space="preserve"> netiks apliktas stipendijas </w:t>
            </w:r>
            <w:r w:rsidR="0011030F">
              <w:rPr>
                <w:bCs/>
                <w:color w:val="auto"/>
              </w:rPr>
              <w:t xml:space="preserve">līdz </w:t>
            </w:r>
            <w:r w:rsidR="00336E3A">
              <w:rPr>
                <w:bCs/>
                <w:color w:val="auto"/>
              </w:rPr>
              <w:t xml:space="preserve">280 </w:t>
            </w:r>
            <w:proofErr w:type="spellStart"/>
            <w:r w:rsidR="0011030F" w:rsidRPr="005E6A02">
              <w:rPr>
                <w:bCs/>
                <w:i/>
                <w:color w:val="auto"/>
              </w:rPr>
              <w:t>euro</w:t>
            </w:r>
            <w:proofErr w:type="spellEnd"/>
            <w:r w:rsidR="0011030F">
              <w:rPr>
                <w:bCs/>
                <w:color w:val="auto"/>
              </w:rPr>
              <w:t xml:space="preserve"> mēnesī</w:t>
            </w:r>
            <w:r>
              <w:rPr>
                <w:bCs/>
                <w:color w:val="auto"/>
              </w:rPr>
              <w:t xml:space="preserve">, ko </w:t>
            </w:r>
            <w:r w:rsidRPr="00B51C6A">
              <w:rPr>
                <w:bCs/>
                <w:color w:val="auto"/>
              </w:rPr>
              <w:t>izglītojamam darba vidē balstītu mācību ietvaros izmaksā komersants, iestāde, biedrība, nodibinājums, fiziska persona, kura reģistrēta kā saimnieciskās darbības veicēja, kā arī individuālais uzņēmums, tajā skaitā zemnieku vai zvejnieku saimniecība, un citi saimnieciskās darbības veicēji</w:t>
            </w:r>
            <w:r>
              <w:rPr>
                <w:bCs/>
                <w:color w:val="auto"/>
              </w:rPr>
              <w:t>.</w:t>
            </w:r>
            <w:r w:rsidR="0063732D">
              <w:rPr>
                <w:bCs/>
                <w:color w:val="auto"/>
              </w:rPr>
              <w:t xml:space="preserve"> Šāds ierobežojums noteikts, lai stipendijas izmaksa netiktu izmantota nodokļa optimizēšanas mērķiem, kā arī, balstoties no aplēses, ka </w:t>
            </w:r>
            <w:r w:rsidR="00336E3A">
              <w:rPr>
                <w:bCs/>
                <w:color w:val="auto"/>
              </w:rPr>
              <w:t xml:space="preserve">280 </w:t>
            </w:r>
            <w:proofErr w:type="spellStart"/>
            <w:r w:rsidR="0063732D" w:rsidRPr="005E6A02">
              <w:rPr>
                <w:bCs/>
                <w:i/>
                <w:color w:val="auto"/>
              </w:rPr>
              <w:t>euro</w:t>
            </w:r>
            <w:proofErr w:type="spellEnd"/>
            <w:r w:rsidR="0063732D">
              <w:rPr>
                <w:bCs/>
                <w:color w:val="auto"/>
              </w:rPr>
              <w:t xml:space="preserve"> </w:t>
            </w:r>
            <w:r w:rsidR="00377097">
              <w:rPr>
                <w:bCs/>
                <w:color w:val="auto"/>
              </w:rPr>
              <w:t xml:space="preserve">aptuveni </w:t>
            </w:r>
            <w:r w:rsidR="0063732D">
              <w:rPr>
                <w:bCs/>
                <w:color w:val="auto"/>
              </w:rPr>
              <w:t>ir minimālā alga pēc nodokļu nomaksas.</w:t>
            </w:r>
          </w:p>
          <w:p w:rsidR="00D1412E" w:rsidRDefault="00D1412E" w:rsidP="00D1412E">
            <w:pPr>
              <w:tabs>
                <w:tab w:val="left" w:pos="2127"/>
                <w:tab w:val="center" w:pos="4153"/>
                <w:tab w:val="left" w:pos="6096"/>
                <w:tab w:val="right" w:pos="8306"/>
              </w:tabs>
              <w:jc w:val="both"/>
            </w:pPr>
          </w:p>
          <w:p w:rsidR="007309A9" w:rsidRPr="00CA0305" w:rsidRDefault="007309A9" w:rsidP="002431AC">
            <w:pPr>
              <w:tabs>
                <w:tab w:val="left" w:pos="2127"/>
                <w:tab w:val="center" w:pos="4153"/>
                <w:tab w:val="left" w:pos="6096"/>
                <w:tab w:val="right" w:pos="8306"/>
              </w:tabs>
              <w:jc w:val="both"/>
              <w:rPr>
                <w:i/>
                <w:u w:val="single"/>
              </w:rPr>
            </w:pPr>
            <w:r w:rsidRPr="00CA0305">
              <w:rPr>
                <w:i/>
                <w:u w:val="single"/>
              </w:rPr>
              <w:t>Likuma 9.panta pirmās daļas 27.punkts</w:t>
            </w:r>
          </w:p>
          <w:p w:rsidR="00AE659A" w:rsidRPr="00AE659A" w:rsidRDefault="00AE659A" w:rsidP="002431AC">
            <w:pPr>
              <w:tabs>
                <w:tab w:val="left" w:pos="2127"/>
                <w:tab w:val="center" w:pos="4153"/>
                <w:tab w:val="left" w:pos="6096"/>
                <w:tab w:val="right" w:pos="8306"/>
              </w:tabs>
              <w:jc w:val="both"/>
            </w:pPr>
            <w:r w:rsidRPr="00AE659A">
              <w:t>Šobrīd likums nosaka, ka  palīdzība naudā, kas saņemta no sabiedriskā labuma organizācijas ārstniecības izdevumu segšanai, gada apliekamajā ienākumā netiek ietverta un ar nodokli netiek aplikta, ja attiecīgās summas izlietojums ārstniecības mērķiem ir apliecināts ar attaisnojuma dokumentiem, ko uzglabā sabiedriskā labuma organizācija</w:t>
            </w:r>
            <w:r>
              <w:t>. Praksē sastopami gadījumi, kad personām ar veselības traucējumiem nepieciešama ir pavadošo personu klātbūtne. Līdz ar to, nepieciešams papildināt ar nodokli neapliekamo ienākumu veidu uzskaitījumu.</w:t>
            </w:r>
          </w:p>
          <w:p w:rsidR="007309A9" w:rsidRDefault="007309A9" w:rsidP="002431AC">
            <w:pPr>
              <w:tabs>
                <w:tab w:val="left" w:pos="2127"/>
                <w:tab w:val="center" w:pos="4153"/>
                <w:tab w:val="left" w:pos="6096"/>
                <w:tab w:val="right" w:pos="8306"/>
              </w:tabs>
              <w:jc w:val="both"/>
            </w:pPr>
            <w:r w:rsidRPr="007309A9">
              <w:t xml:space="preserve">Likumprojekts </w:t>
            </w:r>
            <w:r>
              <w:t xml:space="preserve">paredz </w:t>
            </w:r>
            <w:r w:rsidRPr="007309A9">
              <w:t>gada apliekamajā ienākumā neietvert un ar nodokli neaplikt palīdzību naudā, kas saņemta no sabiedriskā labuma organizācijas, lai nodrošinātu slimnieka un tā pavadošās personas pārvietošanos līdz ārstniecības iestādei.</w:t>
            </w:r>
          </w:p>
          <w:p w:rsidR="002750D9" w:rsidRDefault="002750D9" w:rsidP="002431AC">
            <w:pPr>
              <w:tabs>
                <w:tab w:val="left" w:pos="2127"/>
                <w:tab w:val="center" w:pos="4153"/>
                <w:tab w:val="left" w:pos="6096"/>
                <w:tab w:val="right" w:pos="8306"/>
              </w:tabs>
              <w:jc w:val="both"/>
            </w:pPr>
          </w:p>
          <w:p w:rsidR="00CA0305" w:rsidRPr="00CA0305" w:rsidRDefault="00CA0305" w:rsidP="002431AC">
            <w:pPr>
              <w:tabs>
                <w:tab w:val="left" w:pos="2127"/>
                <w:tab w:val="center" w:pos="4153"/>
                <w:tab w:val="left" w:pos="6096"/>
                <w:tab w:val="right" w:pos="8306"/>
              </w:tabs>
              <w:jc w:val="both"/>
              <w:rPr>
                <w:i/>
                <w:u w:val="single"/>
              </w:rPr>
            </w:pPr>
            <w:r w:rsidRPr="00CA0305">
              <w:rPr>
                <w:i/>
                <w:u w:val="single"/>
              </w:rPr>
              <w:t>Likuma 10.panta 1.</w:t>
            </w:r>
            <w:r w:rsidRPr="00CA0305">
              <w:rPr>
                <w:i/>
                <w:u w:val="single"/>
                <w:vertAlign w:val="superscript"/>
              </w:rPr>
              <w:t>6</w:t>
            </w:r>
            <w:r w:rsidRPr="00CA0305">
              <w:rPr>
                <w:i/>
                <w:u w:val="single"/>
              </w:rPr>
              <w:t xml:space="preserve"> </w:t>
            </w:r>
            <w:r w:rsidR="00BA74B2">
              <w:rPr>
                <w:i/>
                <w:u w:val="single"/>
              </w:rPr>
              <w:t>,</w:t>
            </w:r>
            <w:r w:rsidRPr="00CA0305">
              <w:rPr>
                <w:i/>
                <w:u w:val="single"/>
              </w:rPr>
              <w:t xml:space="preserve"> 1.</w:t>
            </w:r>
            <w:r w:rsidRPr="00CA0305">
              <w:rPr>
                <w:i/>
                <w:u w:val="single"/>
                <w:vertAlign w:val="superscript"/>
              </w:rPr>
              <w:t>7</w:t>
            </w:r>
            <w:r w:rsidRPr="00CA0305">
              <w:rPr>
                <w:i/>
                <w:u w:val="single"/>
              </w:rPr>
              <w:t xml:space="preserve"> daļa</w:t>
            </w:r>
            <w:r w:rsidR="00BA74B2">
              <w:rPr>
                <w:i/>
                <w:u w:val="single"/>
              </w:rPr>
              <w:t xml:space="preserve"> un 1.</w:t>
            </w:r>
            <w:r w:rsidR="00BA74B2" w:rsidRPr="00BA74B2">
              <w:rPr>
                <w:i/>
                <w:u w:val="single"/>
                <w:vertAlign w:val="superscript"/>
              </w:rPr>
              <w:t>8</w:t>
            </w:r>
            <w:r w:rsidRPr="00CA0305">
              <w:rPr>
                <w:i/>
                <w:u w:val="single"/>
              </w:rPr>
              <w:t>, 19.panta desmitās daļas 1.punkts, 28.panta 17.punkts, pārejas noteikumu 125.punkts</w:t>
            </w:r>
          </w:p>
          <w:p w:rsidR="00CA0305" w:rsidRPr="00CA0305" w:rsidRDefault="00CA0305" w:rsidP="00CA0305">
            <w:pPr>
              <w:jc w:val="both"/>
              <w:rPr>
                <w:rFonts w:eastAsiaTheme="minorHAnsi" w:cstheme="minorBidi"/>
                <w:lang w:eastAsia="en-US"/>
              </w:rPr>
            </w:pPr>
            <w:r w:rsidRPr="00CA0305">
              <w:rPr>
                <w:rFonts w:eastAsiaTheme="minorHAnsi" w:cstheme="minorBidi"/>
                <w:lang w:eastAsia="en-US"/>
              </w:rPr>
              <w:t>Iedzīvotāju ienākuma nodokļa režīms, ko piemēro iemaksām privātajos pensiju fondos un ienākumam papildpensiju kapitāla veidā, tika radīts ar mērķi, lai veicinātu iedzīvotāju ieguldījumus privātajos pensiju fondos un tādējādi stimulētu t.s. 3.pensiju līmeņa rašanos Latvijā. Tomēr pašreiz spēkā esošais regulējums rada iespēju nodokļa plānošanai, neveidojot ilglaicīgus uzkrājumus, bet jau pēctaksācijas gadā atgūstot iedzīvotāju ienākuma nodokļa pārmaksu par taksācijas perioda attaisnotajiem izdevumiem – iemaksām privātajos pensiju fondos</w:t>
            </w:r>
            <w:r w:rsidR="00800110">
              <w:rPr>
                <w:rFonts w:eastAsiaTheme="minorHAnsi" w:cstheme="minorBidi"/>
                <w:lang w:eastAsia="en-US"/>
              </w:rPr>
              <w:t>, neatkarīgi no tā, vai iemaksas tiek saglabātas papildpensijas kapitāla sastāvā</w:t>
            </w:r>
            <w:r w:rsidRPr="00CA0305">
              <w:rPr>
                <w:rFonts w:eastAsiaTheme="minorHAnsi" w:cstheme="minorBidi"/>
                <w:lang w:eastAsia="en-US"/>
              </w:rPr>
              <w:t>.</w:t>
            </w:r>
          </w:p>
          <w:p w:rsidR="00F30F16" w:rsidRPr="005E6A02" w:rsidRDefault="00CA0305" w:rsidP="00377097">
            <w:pPr>
              <w:jc w:val="both"/>
            </w:pPr>
            <w:r w:rsidRPr="00CA0305">
              <w:rPr>
                <w:rFonts w:eastAsiaTheme="minorHAnsi" w:cstheme="minorBidi"/>
                <w:lang w:eastAsia="en-US"/>
              </w:rPr>
              <w:tab/>
            </w:r>
            <w:r w:rsidRPr="00F30F16">
              <w:rPr>
                <w:rFonts w:eastAsiaTheme="minorHAnsi"/>
                <w:lang w:eastAsia="en-US"/>
              </w:rPr>
              <w:t xml:space="preserve">Lai </w:t>
            </w:r>
            <w:r w:rsidR="006E0C55" w:rsidRPr="00F30F16">
              <w:rPr>
                <w:rFonts w:eastAsiaTheme="minorHAnsi"/>
                <w:lang w:eastAsia="en-US"/>
              </w:rPr>
              <w:t>mazinātu iespēju</w:t>
            </w:r>
            <w:r w:rsidRPr="00F30F16">
              <w:rPr>
                <w:rFonts w:eastAsiaTheme="minorHAnsi"/>
                <w:lang w:eastAsia="en-US"/>
              </w:rPr>
              <w:t xml:space="preserve">, ka iedzīvotāju ienākuma nodokļa režīms, ko piemēro iemaksām privātajos pensiju fondos un </w:t>
            </w:r>
            <w:r w:rsidRPr="00F30F16">
              <w:rPr>
                <w:rFonts w:eastAsiaTheme="minorHAnsi"/>
                <w:lang w:eastAsia="en-US"/>
              </w:rPr>
              <w:lastRenderedPageBreak/>
              <w:t xml:space="preserve">ienākumam papildpensiju kapitāla veidā, </w:t>
            </w:r>
            <w:r w:rsidRPr="00F47996">
              <w:rPr>
                <w:rFonts w:eastAsiaTheme="minorHAnsi"/>
                <w:lang w:eastAsia="en-US"/>
              </w:rPr>
              <w:t>ti</w:t>
            </w:r>
            <w:r w:rsidR="00F30F16" w:rsidRPr="00F47996">
              <w:rPr>
                <w:rFonts w:eastAsiaTheme="minorHAnsi"/>
                <w:lang w:eastAsia="en-US"/>
              </w:rPr>
              <w:t>ek</w:t>
            </w:r>
            <w:r w:rsidRPr="00F47996">
              <w:rPr>
                <w:rFonts w:eastAsiaTheme="minorHAnsi"/>
                <w:lang w:eastAsia="en-US"/>
              </w:rPr>
              <w:t xml:space="preserve"> izmantots nodokļu plānošanai, Likumprojekts paredz, ka </w:t>
            </w:r>
            <w:r w:rsidR="00F30F16" w:rsidRPr="00F47996">
              <w:rPr>
                <w:rFonts w:eastAsiaTheme="minorHAnsi"/>
                <w:lang w:eastAsia="en-US"/>
              </w:rPr>
              <w:t xml:space="preserve">tad, ja </w:t>
            </w:r>
            <w:r w:rsidR="00F30F16" w:rsidRPr="005E6A02">
              <w:t>maksātājs - pensiju plāna dalībnieks - taksācijas gadā veic iemaksas privātajā pensiju fonda pensiju plānā un iekļauj tās taksācijas gada attaisnotajos</w:t>
            </w:r>
            <w:r w:rsidR="00377097">
              <w:t xml:space="preserve"> izdevumos</w:t>
            </w:r>
            <w:r w:rsidR="00F30F16" w:rsidRPr="005E6A02">
              <w:t>, bet taksācijas gada vai pēctaksācijas gada laikā arī veic izmaksas no pensiju plāna, maksātāja apliekamais ienākums ir palielināms šādi:</w:t>
            </w:r>
          </w:p>
          <w:p w:rsidR="00F30F16" w:rsidRPr="005E6A02" w:rsidRDefault="00F30F16" w:rsidP="00F30F16">
            <w:pPr>
              <w:pStyle w:val="ListParagraph"/>
              <w:numPr>
                <w:ilvl w:val="0"/>
                <w:numId w:val="28"/>
              </w:numPr>
              <w:spacing w:after="0" w:line="240" w:lineRule="auto"/>
              <w:ind w:left="0" w:firstLine="720"/>
              <w:jc w:val="both"/>
              <w:rPr>
                <w:rFonts w:ascii="Times New Roman" w:hAnsi="Times New Roman"/>
                <w:sz w:val="24"/>
                <w:szCs w:val="24"/>
              </w:rPr>
            </w:pPr>
            <w:r w:rsidRPr="005E6A02">
              <w:rPr>
                <w:rFonts w:ascii="Times New Roman" w:hAnsi="Times New Roman"/>
                <w:sz w:val="24"/>
                <w:szCs w:val="24"/>
              </w:rPr>
              <w:t xml:space="preserve">ja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plāna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dalībnieks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gadā</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uzsāk</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dalību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plānā</w:t>
            </w:r>
            <w:proofErr w:type="spellEnd"/>
            <w:r w:rsidRPr="005E6A02">
              <w:rPr>
                <w:rFonts w:ascii="Times New Roman" w:hAnsi="Times New Roman"/>
                <w:sz w:val="24"/>
                <w:szCs w:val="24"/>
              </w:rPr>
              <w:t xml:space="preserve"> un </w:t>
            </w:r>
            <w:proofErr w:type="spellStart"/>
            <w:r w:rsidRPr="005E6A02">
              <w:rPr>
                <w:rFonts w:ascii="Times New Roman" w:hAnsi="Times New Roman"/>
                <w:sz w:val="24"/>
                <w:szCs w:val="24"/>
              </w:rPr>
              <w:t>veic</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iemaksas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plānā</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pirmoreiz</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vai</w:t>
            </w:r>
            <w:proofErr w:type="spellEnd"/>
            <w:r w:rsidRPr="005E6A02">
              <w:rPr>
                <w:rFonts w:ascii="Times New Roman" w:hAnsi="Times New Roman"/>
                <w:sz w:val="24"/>
                <w:szCs w:val="24"/>
              </w:rPr>
              <w:t xml:space="preserve"> ja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plāna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dalībniekam</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pirmspirmstaksācijas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gada</w:t>
            </w:r>
            <w:proofErr w:type="spellEnd"/>
            <w:r w:rsidRPr="005E6A02">
              <w:rPr>
                <w:rFonts w:ascii="Times New Roman" w:hAnsi="Times New Roman"/>
                <w:sz w:val="24"/>
                <w:szCs w:val="24"/>
              </w:rPr>
              <w:t xml:space="preserve"> 31.decembrī </w:t>
            </w:r>
            <w:proofErr w:type="spellStart"/>
            <w:r w:rsidRPr="005E6A02">
              <w:rPr>
                <w:rFonts w:ascii="Times New Roman" w:hAnsi="Times New Roman"/>
                <w:sz w:val="24"/>
                <w:szCs w:val="24"/>
              </w:rPr>
              <w:t>nav</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uzkrāts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papildpensijas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kapitāls</w:t>
            </w:r>
            <w:proofErr w:type="spellEnd"/>
            <w:r w:rsidRPr="005E6A02">
              <w:rPr>
                <w:rFonts w:ascii="Times New Roman" w:hAnsi="Times New Roman"/>
                <w:sz w:val="24"/>
                <w:szCs w:val="24"/>
              </w:rPr>
              <w:t xml:space="preserve"> un </w:t>
            </w:r>
            <w:proofErr w:type="spellStart"/>
            <w:r w:rsidRPr="005E6A02">
              <w:rPr>
                <w:rFonts w:ascii="Times New Roman" w:hAnsi="Times New Roman"/>
                <w:sz w:val="24"/>
                <w:szCs w:val="24"/>
              </w:rPr>
              <w:t>viņš</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nav</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veicis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iemaksas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plānā</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pirmstaksācijas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gadā</w:t>
            </w:r>
            <w:proofErr w:type="spellEnd"/>
            <w:r w:rsidRPr="005E6A02">
              <w:rPr>
                <w:rFonts w:ascii="Times New Roman" w:hAnsi="Times New Roman"/>
                <w:sz w:val="24"/>
                <w:szCs w:val="24"/>
              </w:rPr>
              <w:t xml:space="preserve"> - </w:t>
            </w:r>
            <w:proofErr w:type="spellStart"/>
            <w:r w:rsidRPr="005E6A02">
              <w:rPr>
                <w:rFonts w:ascii="Times New Roman" w:hAnsi="Times New Roman"/>
                <w:sz w:val="24"/>
                <w:szCs w:val="24"/>
              </w:rPr>
              <w:t>palielina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pēctaksācijas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apliekamo</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ienākumu</w:t>
            </w:r>
            <w:proofErr w:type="spellEnd"/>
            <w:r w:rsidRPr="005E6A02">
              <w:rPr>
                <w:rFonts w:ascii="Times New Roman" w:hAnsi="Times New Roman"/>
                <w:sz w:val="24"/>
                <w:szCs w:val="24"/>
              </w:rPr>
              <w:t xml:space="preserve"> par </w:t>
            </w:r>
            <w:proofErr w:type="spellStart"/>
            <w:r w:rsidRPr="005E6A02">
              <w:rPr>
                <w:rFonts w:ascii="Times New Roman" w:hAnsi="Times New Roman"/>
                <w:sz w:val="24"/>
                <w:szCs w:val="24"/>
              </w:rPr>
              <w:t>starpību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starp</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gadā</w:t>
            </w:r>
            <w:proofErr w:type="spellEnd"/>
            <w:r w:rsidRPr="005E6A02">
              <w:rPr>
                <w:rFonts w:ascii="Times New Roman" w:hAnsi="Times New Roman"/>
                <w:sz w:val="24"/>
                <w:szCs w:val="24"/>
              </w:rPr>
              <w:t xml:space="preserve"> un </w:t>
            </w:r>
            <w:proofErr w:type="spellStart"/>
            <w:r w:rsidRPr="005E6A02">
              <w:rPr>
                <w:rFonts w:ascii="Times New Roman" w:hAnsi="Times New Roman"/>
                <w:sz w:val="24"/>
                <w:szCs w:val="24"/>
              </w:rPr>
              <w:t>pēctaksācijas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laikā</w:t>
            </w:r>
            <w:proofErr w:type="spellEnd"/>
            <w:r w:rsidRPr="005E6A02">
              <w:rPr>
                <w:rFonts w:ascii="Times New Roman" w:hAnsi="Times New Roman"/>
                <w:sz w:val="24"/>
                <w:szCs w:val="24"/>
              </w:rPr>
              <w:t xml:space="preserve"> no </w:t>
            </w:r>
            <w:proofErr w:type="spellStart"/>
            <w:r w:rsidRPr="005E6A02">
              <w:rPr>
                <w:rFonts w:ascii="Times New Roman" w:hAnsi="Times New Roman"/>
                <w:sz w:val="24"/>
                <w:szCs w:val="24"/>
              </w:rPr>
              <w:t>privātā</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fonda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veikto</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izmaksu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summu</w:t>
            </w:r>
            <w:proofErr w:type="spellEnd"/>
            <w:r w:rsidRPr="005E6A02">
              <w:rPr>
                <w:rFonts w:ascii="Times New Roman" w:hAnsi="Times New Roman"/>
                <w:sz w:val="24"/>
                <w:szCs w:val="24"/>
              </w:rPr>
              <w:t xml:space="preserve"> un </w:t>
            </w:r>
            <w:proofErr w:type="spellStart"/>
            <w:r w:rsidRPr="005E6A02">
              <w:rPr>
                <w:rFonts w:ascii="Times New Roman" w:hAnsi="Times New Roman"/>
                <w:sz w:val="24"/>
                <w:szCs w:val="24"/>
              </w:rPr>
              <w:t>pirmstaksācijas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gada</w:t>
            </w:r>
            <w:proofErr w:type="spellEnd"/>
            <w:r w:rsidRPr="005E6A02">
              <w:rPr>
                <w:rFonts w:ascii="Times New Roman" w:hAnsi="Times New Roman"/>
                <w:sz w:val="24"/>
                <w:szCs w:val="24"/>
              </w:rPr>
              <w:t xml:space="preserve"> 31.decembrī </w:t>
            </w:r>
            <w:proofErr w:type="spellStart"/>
            <w:r w:rsidRPr="005E6A02">
              <w:rPr>
                <w:rFonts w:ascii="Times New Roman" w:hAnsi="Times New Roman"/>
                <w:sz w:val="24"/>
                <w:szCs w:val="24"/>
              </w:rPr>
              <w:t>uzkrāto</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kapitālu</w:t>
            </w:r>
            <w:proofErr w:type="spellEnd"/>
            <w:r w:rsidRPr="005E6A02">
              <w:rPr>
                <w:rFonts w:ascii="Times New Roman" w:hAnsi="Times New Roman"/>
                <w:sz w:val="24"/>
                <w:szCs w:val="24"/>
              </w:rPr>
              <w:t>;</w:t>
            </w:r>
          </w:p>
          <w:p w:rsidR="00F30F16" w:rsidRPr="005E6A02" w:rsidRDefault="00F30F16" w:rsidP="00F30F16">
            <w:pPr>
              <w:pStyle w:val="ListParagraph"/>
              <w:numPr>
                <w:ilvl w:val="0"/>
                <w:numId w:val="28"/>
              </w:numPr>
              <w:spacing w:after="0" w:line="240" w:lineRule="auto"/>
              <w:ind w:left="0" w:firstLine="720"/>
              <w:jc w:val="both"/>
              <w:rPr>
                <w:rFonts w:ascii="Times New Roman" w:hAnsi="Times New Roman"/>
                <w:sz w:val="24"/>
                <w:szCs w:val="24"/>
              </w:rPr>
            </w:pPr>
            <w:proofErr w:type="spellStart"/>
            <w:proofErr w:type="gramStart"/>
            <w:r w:rsidRPr="005E6A02">
              <w:rPr>
                <w:rFonts w:ascii="Times New Roman" w:hAnsi="Times New Roman"/>
                <w:sz w:val="24"/>
                <w:szCs w:val="24"/>
              </w:rPr>
              <w:t>pārējos</w:t>
            </w:r>
            <w:proofErr w:type="spellEnd"/>
            <w:proofErr w:type="gramEnd"/>
            <w:r w:rsidRPr="005E6A02">
              <w:rPr>
                <w:rFonts w:ascii="Times New Roman" w:hAnsi="Times New Roman"/>
                <w:sz w:val="24"/>
                <w:szCs w:val="24"/>
              </w:rPr>
              <w:t xml:space="preserve"> </w:t>
            </w:r>
            <w:proofErr w:type="spellStart"/>
            <w:r w:rsidRPr="005E6A02">
              <w:rPr>
                <w:rFonts w:ascii="Times New Roman" w:hAnsi="Times New Roman"/>
                <w:sz w:val="24"/>
                <w:szCs w:val="24"/>
              </w:rPr>
              <w:t>gadījumos</w:t>
            </w:r>
            <w:proofErr w:type="spellEnd"/>
            <w:r w:rsidRPr="005E6A02">
              <w:rPr>
                <w:rFonts w:ascii="Times New Roman" w:hAnsi="Times New Roman"/>
                <w:sz w:val="24"/>
                <w:szCs w:val="24"/>
              </w:rPr>
              <w:t xml:space="preserve"> – </w:t>
            </w:r>
            <w:proofErr w:type="spellStart"/>
            <w:r w:rsidRPr="005E6A02">
              <w:rPr>
                <w:rFonts w:ascii="Times New Roman" w:hAnsi="Times New Roman"/>
                <w:sz w:val="24"/>
                <w:szCs w:val="24"/>
              </w:rPr>
              <w:t>palielina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pēctaksācijas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apliekamo</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ienākumu</w:t>
            </w:r>
            <w:proofErr w:type="spellEnd"/>
            <w:r w:rsidRPr="005E6A02">
              <w:rPr>
                <w:rFonts w:ascii="Times New Roman" w:hAnsi="Times New Roman"/>
                <w:sz w:val="24"/>
                <w:szCs w:val="24"/>
              </w:rPr>
              <w:t xml:space="preserve"> par </w:t>
            </w:r>
            <w:proofErr w:type="spellStart"/>
            <w:r w:rsidRPr="005E6A02">
              <w:rPr>
                <w:rFonts w:ascii="Times New Roman" w:hAnsi="Times New Roman"/>
                <w:sz w:val="24"/>
                <w:szCs w:val="24"/>
              </w:rPr>
              <w:t>starpību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starp</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pēctaksācijas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laikā</w:t>
            </w:r>
            <w:proofErr w:type="spellEnd"/>
            <w:r w:rsidRPr="005E6A02">
              <w:rPr>
                <w:rFonts w:ascii="Times New Roman" w:hAnsi="Times New Roman"/>
                <w:sz w:val="24"/>
                <w:szCs w:val="24"/>
              </w:rPr>
              <w:t xml:space="preserve"> no </w:t>
            </w:r>
            <w:proofErr w:type="spellStart"/>
            <w:r w:rsidRPr="005E6A02">
              <w:rPr>
                <w:rFonts w:ascii="Times New Roman" w:hAnsi="Times New Roman"/>
                <w:sz w:val="24"/>
                <w:szCs w:val="24"/>
              </w:rPr>
              <w:t>privātā</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fonda</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veiktajām</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izmaksām</w:t>
            </w:r>
            <w:proofErr w:type="spellEnd"/>
            <w:r w:rsidRPr="005E6A02">
              <w:rPr>
                <w:rFonts w:ascii="Times New Roman" w:hAnsi="Times New Roman"/>
                <w:sz w:val="24"/>
                <w:szCs w:val="24"/>
              </w:rPr>
              <w:t xml:space="preserve"> un </w:t>
            </w:r>
            <w:proofErr w:type="spellStart"/>
            <w:r w:rsidRPr="005E6A02">
              <w:rPr>
                <w:rFonts w:ascii="Times New Roman" w:hAnsi="Times New Roman"/>
                <w:sz w:val="24"/>
                <w:szCs w:val="24"/>
              </w:rPr>
              <w:t>pirmstaksācijas</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gada</w:t>
            </w:r>
            <w:proofErr w:type="spellEnd"/>
            <w:r w:rsidRPr="005E6A02">
              <w:rPr>
                <w:rFonts w:ascii="Times New Roman" w:hAnsi="Times New Roman"/>
                <w:sz w:val="24"/>
                <w:szCs w:val="24"/>
              </w:rPr>
              <w:t xml:space="preserve"> 31.decembrī </w:t>
            </w:r>
            <w:proofErr w:type="spellStart"/>
            <w:r w:rsidRPr="005E6A02">
              <w:rPr>
                <w:rFonts w:ascii="Times New Roman" w:hAnsi="Times New Roman"/>
                <w:sz w:val="24"/>
                <w:szCs w:val="24"/>
              </w:rPr>
              <w:t>uzkrāto</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pensiju</w:t>
            </w:r>
            <w:proofErr w:type="spellEnd"/>
            <w:r w:rsidRPr="005E6A02">
              <w:rPr>
                <w:rFonts w:ascii="Times New Roman" w:hAnsi="Times New Roman"/>
                <w:sz w:val="24"/>
                <w:szCs w:val="24"/>
              </w:rPr>
              <w:t xml:space="preserve"> </w:t>
            </w:r>
            <w:proofErr w:type="spellStart"/>
            <w:r w:rsidRPr="005E6A02">
              <w:rPr>
                <w:rFonts w:ascii="Times New Roman" w:hAnsi="Times New Roman"/>
                <w:sz w:val="24"/>
                <w:szCs w:val="24"/>
              </w:rPr>
              <w:t>kapitālu</w:t>
            </w:r>
            <w:proofErr w:type="spellEnd"/>
            <w:r w:rsidRPr="005E6A02">
              <w:rPr>
                <w:rFonts w:ascii="Times New Roman" w:hAnsi="Times New Roman"/>
                <w:sz w:val="24"/>
                <w:szCs w:val="24"/>
              </w:rPr>
              <w:t>.</w:t>
            </w:r>
          </w:p>
          <w:p w:rsidR="00CA0305" w:rsidRPr="00CA0305" w:rsidRDefault="00CA0305" w:rsidP="00BA74B2">
            <w:pPr>
              <w:ind w:firstLine="680"/>
              <w:jc w:val="both"/>
              <w:rPr>
                <w:rFonts w:eastAsiaTheme="minorHAnsi" w:cstheme="minorBidi"/>
                <w:lang w:eastAsia="en-US"/>
              </w:rPr>
            </w:pPr>
            <w:r w:rsidRPr="00CA0305">
              <w:rPr>
                <w:rFonts w:eastAsiaTheme="minorHAnsi" w:cstheme="minorBidi"/>
                <w:lang w:eastAsia="en-US"/>
              </w:rPr>
              <w:t xml:space="preserve">Tādējādi </w:t>
            </w:r>
            <w:r w:rsidR="009B2349">
              <w:rPr>
                <w:rFonts w:eastAsiaTheme="minorHAnsi" w:cstheme="minorBidi"/>
                <w:lang w:eastAsia="en-US"/>
              </w:rPr>
              <w:t xml:space="preserve">nodoklis rada zināmu </w:t>
            </w:r>
            <w:r w:rsidR="00EC6642">
              <w:rPr>
                <w:rFonts w:eastAsiaTheme="minorHAnsi" w:cstheme="minorBidi"/>
                <w:lang w:eastAsia="en-US"/>
              </w:rPr>
              <w:t xml:space="preserve">apgrūtinājumu izņemt </w:t>
            </w:r>
            <w:r w:rsidR="009B2349">
              <w:rPr>
                <w:rFonts w:eastAsiaTheme="minorHAnsi" w:cstheme="minorBidi"/>
                <w:lang w:eastAsia="en-US"/>
              </w:rPr>
              <w:t xml:space="preserve">pensiju fondā veiktās iemaksas </w:t>
            </w:r>
            <w:r w:rsidR="00F47996">
              <w:rPr>
                <w:rFonts w:eastAsiaTheme="minorHAnsi" w:cstheme="minorBidi"/>
                <w:lang w:eastAsia="en-US"/>
              </w:rPr>
              <w:t>gan</w:t>
            </w:r>
            <w:r w:rsidR="009B2349">
              <w:rPr>
                <w:rFonts w:eastAsiaTheme="minorHAnsi" w:cstheme="minorBidi"/>
                <w:lang w:eastAsia="en-US"/>
              </w:rPr>
              <w:t xml:space="preserve"> taksācijas, </w:t>
            </w:r>
            <w:r w:rsidR="00F47996">
              <w:rPr>
                <w:rFonts w:eastAsiaTheme="minorHAnsi" w:cstheme="minorBidi"/>
                <w:lang w:eastAsia="en-US"/>
              </w:rPr>
              <w:t>gan</w:t>
            </w:r>
            <w:r w:rsidR="009B2349">
              <w:rPr>
                <w:rFonts w:eastAsiaTheme="minorHAnsi" w:cstheme="minorBidi"/>
                <w:lang w:eastAsia="en-US"/>
              </w:rPr>
              <w:t xml:space="preserve"> pēctaksācijas gadā. </w:t>
            </w:r>
          </w:p>
          <w:p w:rsidR="00CA0305" w:rsidRPr="00CA0305" w:rsidRDefault="00CA0305" w:rsidP="00CA0305">
            <w:pPr>
              <w:ind w:firstLine="720"/>
              <w:jc w:val="both"/>
              <w:rPr>
                <w:rFonts w:eastAsiaTheme="minorHAnsi" w:cstheme="minorBidi"/>
                <w:lang w:eastAsia="en-US"/>
              </w:rPr>
            </w:pPr>
            <w:r w:rsidRPr="00CA0305">
              <w:rPr>
                <w:rFonts w:eastAsiaTheme="minorHAnsi" w:cstheme="minorBidi"/>
                <w:lang w:eastAsia="en-US"/>
              </w:rPr>
              <w:t>Tas nozīmē, ka arī maksātājs, kas atbilstoši likumam “Par privātajiem pensiju fondiem” ir sasniedzis pen</w:t>
            </w:r>
            <w:r w:rsidR="00C77E2C">
              <w:rPr>
                <w:rFonts w:eastAsiaTheme="minorHAnsi" w:cstheme="minorBidi"/>
                <w:lang w:eastAsia="en-US"/>
              </w:rPr>
              <w:t>s</w:t>
            </w:r>
            <w:r w:rsidRPr="00CA0305">
              <w:rPr>
                <w:rFonts w:eastAsiaTheme="minorHAnsi" w:cstheme="minorBidi"/>
                <w:lang w:eastAsia="en-US"/>
              </w:rPr>
              <w:t xml:space="preserve">iju plānā noteikto vecumu un ir tiesīgs saņemt papildpensiju, </w:t>
            </w:r>
            <w:r w:rsidR="00377097">
              <w:rPr>
                <w:rFonts w:eastAsiaTheme="minorHAnsi" w:cstheme="minorBidi"/>
                <w:lang w:eastAsia="en-US"/>
              </w:rPr>
              <w:t>tiek stimulēts</w:t>
            </w:r>
            <w:r w:rsidRPr="00CA0305">
              <w:rPr>
                <w:rFonts w:eastAsiaTheme="minorHAnsi" w:cstheme="minorBidi"/>
                <w:lang w:eastAsia="en-US"/>
              </w:rPr>
              <w:t xml:space="preserve"> turpināt dalību pensiju plānā. </w:t>
            </w:r>
          </w:p>
          <w:p w:rsidR="00CA0305" w:rsidRPr="00CA0305" w:rsidRDefault="00CA0305" w:rsidP="00CA0305">
            <w:pPr>
              <w:ind w:firstLine="720"/>
              <w:jc w:val="both"/>
              <w:rPr>
                <w:rFonts w:eastAsiaTheme="minorHAnsi" w:cstheme="minorBidi"/>
                <w:lang w:eastAsia="en-US"/>
              </w:rPr>
            </w:pPr>
          </w:p>
          <w:p w:rsidR="00CA0305" w:rsidRPr="00CA0305" w:rsidRDefault="00CA0305" w:rsidP="00CA0305">
            <w:pPr>
              <w:ind w:firstLine="720"/>
              <w:jc w:val="both"/>
              <w:rPr>
                <w:rFonts w:eastAsiaTheme="minorHAnsi" w:cstheme="minorBidi"/>
                <w:lang w:eastAsia="en-US"/>
              </w:rPr>
            </w:pPr>
            <w:r w:rsidRPr="00CA0305">
              <w:rPr>
                <w:rFonts w:eastAsiaTheme="minorHAnsi" w:cstheme="minorBidi"/>
                <w:lang w:eastAsia="en-US"/>
              </w:rPr>
              <w:t xml:space="preserve">Likumprojektā ietvertā norma darbosies šādi: </w:t>
            </w:r>
          </w:p>
          <w:p w:rsidR="00CA0305" w:rsidRPr="00CA0305" w:rsidRDefault="00CA0305" w:rsidP="00CA0305">
            <w:pPr>
              <w:ind w:firstLine="720"/>
              <w:rPr>
                <w:rFonts w:eastAsiaTheme="minorHAnsi" w:cstheme="minorBidi"/>
                <w:i/>
                <w:color w:val="000000" w:themeColor="text1"/>
                <w:u w:val="single"/>
                <w:lang w:eastAsia="en-US"/>
              </w:rPr>
            </w:pPr>
            <w:r w:rsidRPr="00CA0305">
              <w:rPr>
                <w:rFonts w:eastAsiaTheme="minorHAnsi" w:cstheme="minorBidi"/>
                <w:i/>
                <w:color w:val="000000" w:themeColor="text1"/>
                <w:u w:val="single"/>
                <w:lang w:eastAsia="en-US"/>
              </w:rPr>
              <w:t>1.piemērs</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- 2016.gada 31.decembrī uzkrāts ir 100 EUR.</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- 2017.gadā veic iemaksas 100 EUR (2017.gada attaisnotajos izdevumos iekļauj 100 EUR)</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- 2018.gadā veic iemaksas 100 EUR, bet izņem 50 EUR. (attiecīgi 50 (2018.gada izmaksas) -100 EUR(uzkrājums 31.12.2016.) – pārsniegums nerodas)</w:t>
            </w:r>
          </w:p>
          <w:p w:rsidR="00CA0305" w:rsidRPr="00CA0305" w:rsidRDefault="00CA0305" w:rsidP="00CA0305">
            <w:pPr>
              <w:rPr>
                <w:rFonts w:eastAsiaTheme="minorHAnsi" w:cstheme="minorBidi"/>
                <w:color w:val="000000" w:themeColor="text1"/>
                <w:lang w:eastAsia="en-US"/>
              </w:rPr>
            </w:pPr>
          </w:p>
          <w:p w:rsidR="00CA0305" w:rsidRPr="00CA0305" w:rsidRDefault="00CA0305" w:rsidP="00CA0305">
            <w:pPr>
              <w:ind w:firstLine="720"/>
              <w:rPr>
                <w:rFonts w:eastAsiaTheme="minorHAnsi" w:cstheme="minorBidi"/>
                <w:i/>
                <w:color w:val="000000" w:themeColor="text1"/>
                <w:u w:val="single"/>
                <w:lang w:eastAsia="en-US"/>
              </w:rPr>
            </w:pPr>
            <w:r w:rsidRPr="00CA0305">
              <w:rPr>
                <w:rFonts w:eastAsiaTheme="minorHAnsi" w:cstheme="minorBidi"/>
                <w:i/>
                <w:color w:val="000000" w:themeColor="text1"/>
                <w:u w:val="single"/>
                <w:lang w:eastAsia="en-US"/>
              </w:rPr>
              <w:t>2.piemērs</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- 2016.gada 31.decembrī uzkrāts ir 100 EUR.</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- 2017.gadā veic iemaksas 100 EUR (2017.gada attaisnotajos izdevumos iekļauj 100 EUR)</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- 2018.gadā veic iemaksas 100 EUR, bet izņem 200 EUR. (2018.gada attaisnotajos izdevumos iekļauj 100 EUR, bet attiecīgi 200 (2018.gada izmaksas)-100(uzkrājums 31.12.2016.) EUR = 100 EUR (pārsniegums), par ko palielina 2018.gada apliekamo ienākumu)</w:t>
            </w:r>
          </w:p>
          <w:p w:rsidR="00CA0305" w:rsidRPr="00CA0305" w:rsidRDefault="00CA0305" w:rsidP="00CA0305">
            <w:pPr>
              <w:rPr>
                <w:rFonts w:eastAsiaTheme="minorHAnsi" w:cstheme="minorBidi"/>
                <w:color w:val="000000" w:themeColor="text1"/>
                <w:lang w:eastAsia="en-US"/>
              </w:rPr>
            </w:pPr>
          </w:p>
          <w:p w:rsidR="00CA0305" w:rsidRPr="00CA0305" w:rsidRDefault="00CA0305" w:rsidP="00CA0305">
            <w:pPr>
              <w:rPr>
                <w:rFonts w:eastAsiaTheme="minorHAnsi" w:cstheme="minorBidi"/>
                <w:i/>
                <w:color w:val="000000" w:themeColor="text1"/>
                <w:u w:val="single"/>
                <w:lang w:eastAsia="en-US"/>
              </w:rPr>
            </w:pPr>
            <w:r w:rsidRPr="00CA0305">
              <w:rPr>
                <w:rFonts w:eastAsiaTheme="minorHAnsi" w:cstheme="minorBidi"/>
                <w:color w:val="000000" w:themeColor="text1"/>
                <w:lang w:eastAsia="en-US"/>
              </w:rPr>
              <w:tab/>
            </w:r>
            <w:r w:rsidRPr="00CA0305">
              <w:rPr>
                <w:rFonts w:eastAsiaTheme="minorHAnsi" w:cstheme="minorBidi"/>
                <w:i/>
                <w:color w:val="000000" w:themeColor="text1"/>
                <w:u w:val="single"/>
                <w:lang w:eastAsia="en-US"/>
              </w:rPr>
              <w:t>3.piemērs</w:t>
            </w:r>
          </w:p>
          <w:p w:rsidR="00CA0305" w:rsidRPr="00CA0305" w:rsidRDefault="00CA0305" w:rsidP="00CA0305">
            <w:pPr>
              <w:ind w:firstLine="720"/>
              <w:rPr>
                <w:rFonts w:eastAsiaTheme="minorHAnsi" w:cstheme="minorBidi"/>
                <w:color w:val="000000" w:themeColor="text1"/>
                <w:lang w:eastAsia="en-US"/>
              </w:rPr>
            </w:pPr>
            <w:r w:rsidRPr="00CA0305">
              <w:rPr>
                <w:rFonts w:eastAsiaTheme="minorHAnsi" w:cstheme="minorBidi"/>
                <w:color w:val="000000" w:themeColor="text1"/>
                <w:lang w:eastAsia="en-US"/>
              </w:rPr>
              <w:t>Specifiska ir situācija, ja uzkrājumus tikai sāk veidot taksācijas gadā, piemēram,  2017.gadā (ņem vērā gan pēctaksācijas gada, gan arī taksācijas gada izmaksas, ja tādas ir):</w:t>
            </w:r>
          </w:p>
          <w:p w:rsidR="00CA0305" w:rsidRPr="00CA0305" w:rsidRDefault="00CA0305" w:rsidP="00CA0305">
            <w:pPr>
              <w:rPr>
                <w:rFonts w:eastAsiaTheme="minorHAnsi" w:cstheme="minorBidi"/>
                <w:color w:val="000000" w:themeColor="text1"/>
                <w:lang w:eastAsia="en-US"/>
              </w:rPr>
            </w:pP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- 2016.gada 31.decembrī uzkrāts ir 0 EUR.</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lastRenderedPageBreak/>
              <w:t>- 2017.gadā veic iemaksas 300 EUR, tā paša gada laikā izņem 50 (2017.gada attaisnotajos izdevumos iekļauj 300 EUR)</w:t>
            </w:r>
          </w:p>
          <w:p w:rsidR="00CA0305" w:rsidRPr="00CA0305" w:rsidRDefault="00CA0305" w:rsidP="00CA0305">
            <w:pPr>
              <w:rPr>
                <w:rFonts w:eastAsiaTheme="minorHAnsi" w:cstheme="minorBidi"/>
                <w:color w:val="000000" w:themeColor="text1"/>
                <w:lang w:eastAsia="en-US"/>
              </w:rPr>
            </w:pPr>
            <w:r w:rsidRPr="00CA0305">
              <w:rPr>
                <w:rFonts w:eastAsiaTheme="minorHAnsi" w:cstheme="minorBidi"/>
                <w:color w:val="000000" w:themeColor="text1"/>
                <w:lang w:eastAsia="en-US"/>
              </w:rPr>
              <w:t>- 2018.gadā veic iemaksas 100 EUR, bet izņem 50 EUR. (2018.gada attaisnotajos izdevumos iekļauj 100 EUR, bet attiecīgi 50 (2017.gada izmaksas)+50(2018.gada izmaksas)-0(uzkrājums 31.12.2016.)=100 EUR (pārsniegums), par ko palielina 2018.gada apliekamo ienākumu).</w:t>
            </w:r>
          </w:p>
          <w:p w:rsidR="00CA0305" w:rsidRPr="00CA0305" w:rsidRDefault="00CA0305" w:rsidP="00CA0305">
            <w:pPr>
              <w:ind w:firstLine="720"/>
              <w:jc w:val="both"/>
              <w:rPr>
                <w:rFonts w:eastAsiaTheme="minorHAnsi" w:cstheme="minorBidi"/>
                <w:lang w:eastAsia="en-US"/>
              </w:rPr>
            </w:pPr>
          </w:p>
          <w:p w:rsidR="00CA0305" w:rsidRPr="00CA0305" w:rsidRDefault="00CA0305" w:rsidP="00CA0305">
            <w:pPr>
              <w:jc w:val="both"/>
              <w:rPr>
                <w:rFonts w:eastAsiaTheme="minorHAnsi" w:cstheme="minorBidi"/>
                <w:lang w:eastAsia="en-US"/>
              </w:rPr>
            </w:pPr>
            <w:r w:rsidRPr="00CA0305">
              <w:rPr>
                <w:rFonts w:eastAsiaTheme="minorHAnsi" w:cstheme="minorBidi"/>
                <w:lang w:eastAsia="en-US"/>
              </w:rPr>
              <w:tab/>
              <w:t>Iepriekš minēto apliekamā ienākuma palielināšanu nepiemēro, ja pensiju plāna dalībnieks ir pirmās grupas invalīds uz mūžu vai par tādu tiek atzīts taksācijas vai pēctaksācijas gada laikā, vai pensiju plāna dalībnieka nāves gadījumā</w:t>
            </w:r>
            <w:r w:rsidR="00377097">
              <w:rPr>
                <w:rFonts w:eastAsiaTheme="minorHAnsi" w:cstheme="minorBidi"/>
                <w:lang w:eastAsia="en-US"/>
              </w:rPr>
              <w:t>.</w:t>
            </w:r>
            <w:r w:rsidR="00BA74B2">
              <w:rPr>
                <w:rFonts w:eastAsiaTheme="minorHAnsi" w:cstheme="minorBidi"/>
                <w:lang w:eastAsia="en-US"/>
              </w:rPr>
              <w:t xml:space="preserve"> Šajā gadījumā arī likums “Par privātajiem pensiju fondiem</w:t>
            </w:r>
            <w:r w:rsidR="008228FB">
              <w:rPr>
                <w:rFonts w:eastAsiaTheme="minorHAnsi" w:cstheme="minorBidi"/>
                <w:lang w:eastAsia="en-US"/>
              </w:rPr>
              <w:t xml:space="preserve">” rada iespēju </w:t>
            </w:r>
            <w:r w:rsidR="00A82ACE">
              <w:rPr>
                <w:rFonts w:eastAsiaTheme="minorHAnsi" w:cstheme="minorBidi"/>
                <w:lang w:eastAsia="en-US"/>
              </w:rPr>
              <w:t>uzkrāto pensiju kapitālu izņemt ātrāk, nekā sasniedzot likumā “Par privātajiem pensiju fondiem”</w:t>
            </w:r>
            <w:r w:rsidR="00BA74B2">
              <w:rPr>
                <w:rFonts w:eastAsiaTheme="minorHAnsi" w:cstheme="minorBidi"/>
                <w:lang w:eastAsia="en-US"/>
              </w:rPr>
              <w:t xml:space="preserve"> </w:t>
            </w:r>
            <w:r w:rsidR="00A82ACE">
              <w:rPr>
                <w:rFonts w:eastAsiaTheme="minorHAnsi" w:cstheme="minorBidi"/>
                <w:lang w:eastAsia="en-US"/>
              </w:rPr>
              <w:t>noteikto vecumu</w:t>
            </w:r>
            <w:r w:rsidR="00C04CD5">
              <w:rPr>
                <w:rFonts w:eastAsiaTheme="minorHAnsi" w:cstheme="minorBidi"/>
                <w:lang w:eastAsia="en-US"/>
              </w:rPr>
              <w:t>. I</w:t>
            </w:r>
            <w:r w:rsidR="00A82ACE">
              <w:rPr>
                <w:rFonts w:eastAsiaTheme="minorHAnsi" w:cstheme="minorBidi"/>
                <w:lang w:eastAsia="en-US"/>
              </w:rPr>
              <w:t xml:space="preserve">egūstot pirmās grupas invaliditāti, cilvēks lielā mērā zaudē darbspējas un uzkrātais kapitāls vajadzīgs viņa vajadzību apmierināšanai. Savukārt pensiju plāna nāves gadījumā uzkrāto kapitālu manto mantinieki. Tādējādi arī šajos gadījumos </w:t>
            </w:r>
            <w:r w:rsidR="00AA2FBE">
              <w:rPr>
                <w:rFonts w:eastAsiaTheme="minorHAnsi" w:cstheme="minorBidi"/>
                <w:lang w:eastAsia="en-US"/>
              </w:rPr>
              <w:t>nevar runāt par nodokļu plānošanu un nav nepieciešamības piemērot 10.panta 1.</w:t>
            </w:r>
            <w:r w:rsidR="00AA2FBE" w:rsidRPr="00AA2FBE">
              <w:rPr>
                <w:rFonts w:eastAsiaTheme="minorHAnsi" w:cstheme="minorBidi"/>
                <w:vertAlign w:val="superscript"/>
                <w:lang w:eastAsia="en-US"/>
              </w:rPr>
              <w:t>6</w:t>
            </w:r>
            <w:r w:rsidR="00AA2FBE">
              <w:rPr>
                <w:rFonts w:eastAsiaTheme="minorHAnsi" w:cstheme="minorBidi"/>
                <w:lang w:eastAsia="en-US"/>
              </w:rPr>
              <w:t xml:space="preserve"> daļā noteikto prasību par apliekamā ienākuma palielināšanu, ja izdarītās iemaksas izņemt</w:t>
            </w:r>
            <w:r w:rsidR="00C04CD5">
              <w:rPr>
                <w:rFonts w:eastAsiaTheme="minorHAnsi" w:cstheme="minorBidi"/>
                <w:lang w:eastAsia="en-US"/>
              </w:rPr>
              <w:t>as</w:t>
            </w:r>
            <w:r w:rsidR="00AA2FBE">
              <w:rPr>
                <w:rFonts w:eastAsiaTheme="minorHAnsi" w:cstheme="minorBidi"/>
                <w:lang w:eastAsia="en-US"/>
              </w:rPr>
              <w:t xml:space="preserve"> ātrāk nekā noslēdzoties pēctaksācijas gadam.</w:t>
            </w:r>
          </w:p>
          <w:p w:rsidR="00CA0305" w:rsidRDefault="00C04CD5" w:rsidP="00AA2FBE">
            <w:pPr>
              <w:tabs>
                <w:tab w:val="left" w:pos="2127"/>
                <w:tab w:val="center" w:pos="4153"/>
                <w:tab w:val="left" w:pos="6096"/>
                <w:tab w:val="right" w:pos="8306"/>
              </w:tabs>
              <w:ind w:firstLine="680"/>
              <w:jc w:val="both"/>
            </w:pPr>
            <w:r>
              <w:t>Savukārt</w:t>
            </w:r>
            <w:r w:rsidR="0085630D">
              <w:t>,</w:t>
            </w:r>
            <w:r>
              <w:t xml:space="preserve"> lai </w:t>
            </w:r>
            <w:r w:rsidR="00CE644F">
              <w:t xml:space="preserve">neradītu administratīvo slogu un neierobežotu maksātāju iespējas rīkoties ar savu pensiju kapitālu, </w:t>
            </w:r>
            <w:r w:rsidR="009D6DD3">
              <w:t xml:space="preserve">nosakot nepieciešamību palielināt apliekamo ienākumu, ņem vērā taksācijas gada laikā veiktās summārās iemaksas pensiju plānos (t.sk. arī dažādos pensiju fondos), izmaksas no tiem, kā arī visu uzkrāto pensiju kapitālu. Tādējādi tiek novērsta situācija, ka </w:t>
            </w:r>
            <w:r w:rsidR="0085630D">
              <w:t>apliekamais ienākums ir jāpalielina tikai tāpēc, ka vienā pensiju plānā taksācijas gada laikā veiktās iemaksas ir mazākas nekā no tā veiktās izmaksas, kamēr citā pensiju plānā veiktās iemaksas ir ievērojami lielākas par veiktajām izmaksām</w:t>
            </w:r>
            <w:r w:rsidR="00D33D2F">
              <w:t xml:space="preserve"> un netiek izņemtas ne taksācijas gada, ne pēctaksācijas gada laikā. Tāds pats mērķis – novērst nepamatotu </w:t>
            </w:r>
            <w:r w:rsidR="00CD6DDB">
              <w:t>iemaksu vai izmaksu apmēra palielināšanu</w:t>
            </w:r>
            <w:r w:rsidR="00D33D2F">
              <w:t xml:space="preserve"> – ir arī </w:t>
            </w:r>
            <w:r w:rsidR="00CD6DDB">
              <w:t xml:space="preserve">nosacījumam, ka, nosakot summārās iemaksas privāto pensiju fondu pensiju plānos un izmaksas no tiem, neņem vērā uzkrātā pensiju kapitāla </w:t>
            </w:r>
            <w:proofErr w:type="spellStart"/>
            <w:r w:rsidR="00CD6DDB">
              <w:t>pārskaitījumus</w:t>
            </w:r>
            <w:proofErr w:type="spellEnd"/>
            <w:r w:rsidR="00CD6DDB">
              <w:t xml:space="preserve"> starp pensiju fondiem.</w:t>
            </w:r>
          </w:p>
          <w:p w:rsidR="00AA2FBE" w:rsidRPr="00CA0305" w:rsidRDefault="00AA2FBE" w:rsidP="002431AC">
            <w:pPr>
              <w:tabs>
                <w:tab w:val="left" w:pos="2127"/>
                <w:tab w:val="center" w:pos="4153"/>
                <w:tab w:val="left" w:pos="6096"/>
                <w:tab w:val="right" w:pos="8306"/>
              </w:tabs>
              <w:jc w:val="both"/>
            </w:pPr>
          </w:p>
          <w:p w:rsidR="007929B2" w:rsidRPr="00841121" w:rsidRDefault="007929B2" w:rsidP="007929B2">
            <w:pPr>
              <w:jc w:val="both"/>
              <w:rPr>
                <w:color w:val="000000"/>
                <w:u w:val="single"/>
              </w:rPr>
            </w:pPr>
            <w:r>
              <w:rPr>
                <w:i/>
                <w:u w:val="single"/>
                <w:lang w:eastAsia="en-US"/>
              </w:rPr>
              <w:t>Likuma 13</w:t>
            </w:r>
            <w:r w:rsidRPr="00841121">
              <w:rPr>
                <w:i/>
                <w:u w:val="single"/>
                <w:lang w:eastAsia="en-US"/>
              </w:rPr>
              <w:t xml:space="preserve">. panta </w:t>
            </w:r>
            <w:r>
              <w:rPr>
                <w:i/>
                <w:u w:val="single"/>
                <w:lang w:eastAsia="en-US"/>
              </w:rPr>
              <w:t>pirmās</w:t>
            </w:r>
            <w:r w:rsidRPr="00841121">
              <w:rPr>
                <w:i/>
                <w:u w:val="single"/>
                <w:lang w:eastAsia="en-US"/>
              </w:rPr>
              <w:t xml:space="preserve"> daļa</w:t>
            </w:r>
            <w:r>
              <w:rPr>
                <w:i/>
                <w:u w:val="single"/>
                <w:lang w:eastAsia="en-US"/>
              </w:rPr>
              <w:t>s 1.punkta “k” apakšpunkts</w:t>
            </w:r>
          </w:p>
          <w:p w:rsidR="007929B2" w:rsidRPr="007929B2" w:rsidRDefault="007929B2" w:rsidP="00DF0EBB">
            <w:pPr>
              <w:ind w:firstLine="402"/>
              <w:jc w:val="both"/>
              <w:rPr>
                <w:u w:val="single"/>
                <w:lang w:eastAsia="en-US"/>
              </w:rPr>
            </w:pPr>
            <w:r>
              <w:t xml:space="preserve">Likumprojekts paredz </w:t>
            </w:r>
            <w:r w:rsidR="003545C2">
              <w:t>paplašināt</w:t>
            </w:r>
            <w:r>
              <w:rPr>
                <w:szCs w:val="26"/>
              </w:rPr>
              <w:t xml:space="preserve"> personu loku, par kurām maksātājs ir tiesīgs piemērot atvieglojumu par apgādībā esošām personām. </w:t>
            </w:r>
            <w:r w:rsidR="00F40351">
              <w:rPr>
                <w:szCs w:val="26"/>
              </w:rPr>
              <w:t xml:space="preserve">Līdz šim </w:t>
            </w:r>
            <w:r w:rsidR="001975E8">
              <w:rPr>
                <w:szCs w:val="26"/>
              </w:rPr>
              <w:t xml:space="preserve">atvieglojumu var izmantot par laulāto, vecākiem, vecvecākiem un bērniem, kas sasnieguši 18.gadu vecumu, ja minētās personas nav strādājošas un saskaņā ar normatīvajiem aktiem ir atzītas par personām ar invaliditāti. Tomēr minētais regulējums neatrisina situācijas, kad viens no laulātajiem ir spiests atteikties no strādāšanas, jo tam ir jārūpējas par </w:t>
            </w:r>
            <w:r w:rsidR="000E1E93">
              <w:rPr>
                <w:szCs w:val="26"/>
              </w:rPr>
              <w:t xml:space="preserve">nepilngadīgu bērnu, kas saskaņā ar normatīvajiem aktiem ir atzīts par personu ar </w:t>
            </w:r>
            <w:proofErr w:type="spellStart"/>
            <w:r w:rsidR="000E1E93">
              <w:rPr>
                <w:szCs w:val="26"/>
              </w:rPr>
              <w:t>invalidāti</w:t>
            </w:r>
            <w:proofErr w:type="spellEnd"/>
            <w:r w:rsidR="000E1E93">
              <w:rPr>
                <w:szCs w:val="26"/>
              </w:rPr>
              <w:t>. Lai novērstu situāciju, kad šāda ģimene atrodas sliktākā stāvoklī nekā tās, kurās bērniem nav veselības problēmas, t</w:t>
            </w:r>
            <w:r>
              <w:rPr>
                <w:szCs w:val="26"/>
              </w:rPr>
              <w:t xml:space="preserve">urpmāk paredzēts, ka nodokļa atvieglojums tiks attiecināts </w:t>
            </w:r>
            <w:r w:rsidR="003545C2">
              <w:rPr>
                <w:szCs w:val="26"/>
              </w:rPr>
              <w:t>arī</w:t>
            </w:r>
            <w:r>
              <w:rPr>
                <w:szCs w:val="26"/>
              </w:rPr>
              <w:t xml:space="preserve"> </w:t>
            </w:r>
            <w:r w:rsidR="003545C2" w:rsidRPr="001257F7">
              <w:rPr>
                <w:sz w:val="28"/>
                <w:szCs w:val="28"/>
              </w:rPr>
              <w:t xml:space="preserve"> </w:t>
            </w:r>
            <w:r w:rsidR="003545C2">
              <w:t>uz</w:t>
            </w:r>
            <w:r w:rsidR="003545C2" w:rsidRPr="003545C2">
              <w:t xml:space="preserve"> nestrādājošu laulāto, kura apgādībā ir nepilngadīgs bērns, kurš saskaņā ar normatīvajiem aktiem </w:t>
            </w:r>
            <w:r w:rsidR="003545C2" w:rsidRPr="003545C2">
              <w:lastRenderedPageBreak/>
              <w:t>ir atzīts par personu ar invaliditāti</w:t>
            </w:r>
            <w:r w:rsidRPr="003545C2">
              <w:t>,</w:t>
            </w:r>
            <w:r>
              <w:rPr>
                <w:szCs w:val="26"/>
              </w:rPr>
              <w:t xml:space="preserve"> ja </w:t>
            </w:r>
            <w:r w:rsidR="003545C2" w:rsidRPr="003545C2">
              <w:t xml:space="preserve"> </w:t>
            </w:r>
            <w:r w:rsidR="003545C2">
              <w:t>nestrādājošais laulātais</w:t>
            </w:r>
            <w:r w:rsidR="003545C2">
              <w:rPr>
                <w:szCs w:val="26"/>
              </w:rPr>
              <w:t xml:space="preserve"> </w:t>
            </w:r>
            <w:r>
              <w:rPr>
                <w:szCs w:val="26"/>
              </w:rPr>
              <w:t>nesaņem ar nodokli apliekamus ienākumu vai valsts pensiju.</w:t>
            </w:r>
          </w:p>
          <w:p w:rsidR="007929B2" w:rsidRDefault="007929B2" w:rsidP="002431AC">
            <w:pPr>
              <w:jc w:val="both"/>
              <w:rPr>
                <w:i/>
                <w:u w:val="single"/>
                <w:lang w:eastAsia="en-US"/>
              </w:rPr>
            </w:pPr>
          </w:p>
          <w:p w:rsidR="00942CCC" w:rsidRPr="00841121" w:rsidRDefault="00942CCC" w:rsidP="002431AC">
            <w:pPr>
              <w:jc w:val="both"/>
              <w:rPr>
                <w:color w:val="000000"/>
                <w:u w:val="single"/>
              </w:rPr>
            </w:pPr>
            <w:r w:rsidRPr="00841121">
              <w:rPr>
                <w:i/>
                <w:u w:val="single"/>
                <w:lang w:eastAsia="en-US"/>
              </w:rPr>
              <w:t>Likuma 19. panta 2.</w:t>
            </w:r>
            <w:r w:rsidRPr="00841121">
              <w:rPr>
                <w:i/>
                <w:u w:val="single"/>
                <w:vertAlign w:val="superscript"/>
                <w:lang w:eastAsia="en-US"/>
              </w:rPr>
              <w:t>4</w:t>
            </w:r>
            <w:r w:rsidRPr="00841121">
              <w:rPr>
                <w:i/>
                <w:u w:val="single"/>
                <w:lang w:eastAsia="en-US"/>
              </w:rPr>
              <w:t xml:space="preserve"> daļa</w:t>
            </w:r>
          </w:p>
          <w:p w:rsidR="00841121" w:rsidRDefault="009E34E5" w:rsidP="00841121">
            <w:pPr>
              <w:pStyle w:val="PlainText"/>
              <w:ind w:firstLine="402"/>
              <w:jc w:val="both"/>
              <w:rPr>
                <w:rFonts w:ascii="Times New Roman" w:hAnsi="Times New Roman" w:cs="Times New Roman"/>
                <w:color w:val="auto"/>
                <w:sz w:val="24"/>
                <w:szCs w:val="24"/>
              </w:rPr>
            </w:pPr>
            <w:r>
              <w:rPr>
                <w:rFonts w:ascii="Times New Roman" w:hAnsi="Times New Roman" w:cs="Times New Roman"/>
                <w:color w:val="000000"/>
                <w:sz w:val="24"/>
                <w:szCs w:val="24"/>
              </w:rPr>
              <w:t>Pašreiz l</w:t>
            </w:r>
            <w:r w:rsidR="00BD6DCF" w:rsidRPr="00841121">
              <w:rPr>
                <w:rFonts w:ascii="Times New Roman" w:hAnsi="Times New Roman" w:cs="Times New Roman"/>
                <w:color w:val="000000"/>
                <w:sz w:val="24"/>
                <w:szCs w:val="24"/>
              </w:rPr>
              <w:t>ikuma norma nosaka, ka minimālo iedzīvotāju ienākuma nodokļa maksājumu</w:t>
            </w:r>
            <w:r w:rsidR="00B94F12" w:rsidRPr="00841121">
              <w:rPr>
                <w:rFonts w:ascii="Times New Roman" w:hAnsi="Times New Roman" w:cs="Times New Roman"/>
                <w:color w:val="000000"/>
                <w:sz w:val="24"/>
                <w:szCs w:val="24"/>
              </w:rPr>
              <w:t xml:space="preserve"> </w:t>
            </w:r>
            <w:r w:rsidR="00BD6DCF" w:rsidRPr="00841121">
              <w:rPr>
                <w:rFonts w:ascii="Times New Roman" w:hAnsi="Times New Roman" w:cs="Times New Roman"/>
                <w:color w:val="000000"/>
                <w:sz w:val="24"/>
                <w:szCs w:val="24"/>
              </w:rPr>
              <w:t xml:space="preserve">50 </w:t>
            </w:r>
            <w:proofErr w:type="spellStart"/>
            <w:r w:rsidR="00BD6DCF" w:rsidRPr="00841121">
              <w:rPr>
                <w:rFonts w:ascii="Times New Roman" w:hAnsi="Times New Roman" w:cs="Times New Roman"/>
                <w:i/>
                <w:color w:val="000000"/>
                <w:sz w:val="24"/>
                <w:szCs w:val="24"/>
              </w:rPr>
              <w:t>euro</w:t>
            </w:r>
            <w:proofErr w:type="spellEnd"/>
            <w:r w:rsidR="00BD6DCF" w:rsidRPr="00841121">
              <w:rPr>
                <w:rFonts w:ascii="Times New Roman" w:hAnsi="Times New Roman" w:cs="Times New Roman"/>
                <w:color w:val="000000"/>
                <w:sz w:val="24"/>
                <w:szCs w:val="24"/>
              </w:rPr>
              <w:t xml:space="preserve"> apmērā nepiemēro maksātājam proporcionāli par tām kalendāra gada dienām, kurās tas atrodas bērna kopšanas atvaļinājumā.</w:t>
            </w:r>
            <w:r w:rsidR="00BD6DCF">
              <w:rPr>
                <w:color w:val="000000"/>
              </w:rPr>
              <w:t xml:space="preserve"> </w:t>
            </w:r>
          </w:p>
          <w:p w:rsidR="00942CCC" w:rsidRDefault="00BD6DCF" w:rsidP="00841121">
            <w:pPr>
              <w:pStyle w:val="PlainText"/>
              <w:ind w:firstLine="402"/>
              <w:jc w:val="both"/>
              <w:rPr>
                <w:rFonts w:ascii="Times New Roman" w:hAnsi="Times New Roman" w:cs="Times New Roman"/>
                <w:color w:val="auto"/>
                <w:sz w:val="24"/>
                <w:szCs w:val="24"/>
              </w:rPr>
            </w:pPr>
            <w:r w:rsidRPr="00841121">
              <w:rPr>
                <w:rFonts w:ascii="Times New Roman" w:hAnsi="Times New Roman" w:cs="Times New Roman"/>
                <w:color w:val="auto"/>
                <w:sz w:val="24"/>
                <w:szCs w:val="24"/>
              </w:rPr>
              <w:t xml:space="preserve">Tomēr </w:t>
            </w:r>
            <w:r w:rsidR="00841121" w:rsidRPr="00841121">
              <w:rPr>
                <w:rFonts w:ascii="Times New Roman" w:hAnsi="Times New Roman" w:cs="Times New Roman"/>
                <w:color w:val="auto"/>
                <w:sz w:val="24"/>
                <w:szCs w:val="24"/>
              </w:rPr>
              <w:t xml:space="preserve"> Darba   likuma  156.panta  pirmā  daļa nosaka, ka ikvienam darbiniekam  ir  tiesības  uz  bērna  kopšanas atvaļinājumu sakarā ar bērna dzimšanu  vai  adopciju. Šādu atvaļinājumu piešķir uz laiku, kas nav ilgāks par  pusotru  gadu,  līdz  dienai,  kad  bērns sasniedz astoņu gadu vecumu. Valsts   civildienesta  likuma  2.panta  ceturtā  daļa  nosaka,  ka  valsts civildienesta   tiesiskajās   attiecībās   piemērojamas   darba   tiesiskās attiecības regulējošo normatīvo aktu normas, kas nosaka vienlīdzīgu tiesību principu,  atšķirīgas  attieksmes  aizlieguma  principu,  aizliegumu  radīt nelabvēlīgas  sekas,  darba  un  atpūtas  laiku,  darba samaksu, darbinieka materiālo  atbildību un termiņus, ciktāl to nenosaka šis likums. Ņemot vērā iepriekš minēto, tiesības uz bērna kopšanas atvaļinājumu ir darbiniekiem un v</w:t>
            </w:r>
            <w:r w:rsidR="00555784">
              <w:rPr>
                <w:rFonts w:ascii="Times New Roman" w:hAnsi="Times New Roman" w:cs="Times New Roman"/>
                <w:color w:val="auto"/>
                <w:sz w:val="24"/>
                <w:szCs w:val="24"/>
              </w:rPr>
              <w:t>alsts  civildienesta  ierēdņiem, bet ne personām, kas veic saimniecisko darbību.</w:t>
            </w:r>
          </w:p>
          <w:p w:rsidR="00555784" w:rsidRDefault="00555784" w:rsidP="00841121">
            <w:pPr>
              <w:pStyle w:val="PlainText"/>
              <w:ind w:firstLine="402"/>
              <w:jc w:val="both"/>
              <w:rPr>
                <w:rFonts w:ascii="Times New Roman" w:hAnsi="Times New Roman" w:cs="Times New Roman"/>
                <w:color w:val="auto"/>
                <w:sz w:val="24"/>
                <w:szCs w:val="24"/>
              </w:rPr>
            </w:pPr>
            <w:r w:rsidRPr="00493C47">
              <w:rPr>
                <w:rFonts w:ascii="Times New Roman" w:hAnsi="Times New Roman" w:cs="Times New Roman"/>
                <w:color w:val="auto"/>
                <w:sz w:val="24"/>
                <w:szCs w:val="24"/>
              </w:rPr>
              <w:t xml:space="preserve">Savukārt, Valsts sociālo pabalstu  likuma 7.panta 1.¹daļa nosaka, ka bērna kopšanas pabalstu piešķir personai, kura kopj bērnu līdz divu gadu vecumam. </w:t>
            </w:r>
          </w:p>
          <w:p w:rsidR="00BD6DCF" w:rsidRDefault="00BD6DCF" w:rsidP="009E34E5">
            <w:pPr>
              <w:ind w:firstLine="402"/>
              <w:jc w:val="both"/>
              <w:rPr>
                <w:color w:val="000000"/>
              </w:rPr>
            </w:pPr>
            <w:r>
              <w:rPr>
                <w:color w:val="000000"/>
              </w:rPr>
              <w:t xml:space="preserve">Tādējādi, lai novērstu iespējamās un neskaidrības problēmas maksātājam labvēlīgas normas piemērošanā, mainīta minētās </w:t>
            </w:r>
            <w:r w:rsidR="009E34E5">
              <w:rPr>
                <w:color w:val="000000"/>
              </w:rPr>
              <w:t xml:space="preserve">likuma </w:t>
            </w:r>
            <w:r>
              <w:rPr>
                <w:color w:val="000000"/>
              </w:rPr>
              <w:t xml:space="preserve">normas redakcija, nosakot, ka minēto atbrīvojumu </w:t>
            </w:r>
            <w:r w:rsidR="005750FA">
              <w:rPr>
                <w:color w:val="000000"/>
              </w:rPr>
              <w:t xml:space="preserve">maksātājam </w:t>
            </w:r>
            <w:r>
              <w:rPr>
                <w:color w:val="000000"/>
              </w:rPr>
              <w:t>piem</w:t>
            </w:r>
            <w:r w:rsidR="00B94F12">
              <w:rPr>
                <w:color w:val="000000"/>
              </w:rPr>
              <w:t xml:space="preserve">ēro, ja tas kopj bērnu līdz divu gadu vecumam. </w:t>
            </w:r>
          </w:p>
          <w:p w:rsidR="003C462F" w:rsidRDefault="003C462F" w:rsidP="009E34E5">
            <w:pPr>
              <w:ind w:firstLine="402"/>
              <w:jc w:val="both"/>
              <w:rPr>
                <w:color w:val="000000"/>
              </w:rPr>
            </w:pPr>
          </w:p>
          <w:p w:rsidR="003C462F" w:rsidRPr="00842D8D" w:rsidRDefault="003C462F" w:rsidP="003C462F">
            <w:pPr>
              <w:jc w:val="both"/>
              <w:rPr>
                <w:i/>
                <w:u w:val="single"/>
                <w:lang w:eastAsia="en-US"/>
              </w:rPr>
            </w:pPr>
            <w:r w:rsidRPr="00841121">
              <w:rPr>
                <w:i/>
                <w:u w:val="single"/>
                <w:lang w:eastAsia="en-US"/>
              </w:rPr>
              <w:t xml:space="preserve">Likuma 19. panta </w:t>
            </w:r>
            <w:r>
              <w:rPr>
                <w:i/>
                <w:u w:val="single"/>
                <w:lang w:eastAsia="en-US"/>
              </w:rPr>
              <w:t>ceturtā</w:t>
            </w:r>
            <w:r w:rsidRPr="00841121">
              <w:rPr>
                <w:i/>
                <w:u w:val="single"/>
                <w:lang w:eastAsia="en-US"/>
              </w:rPr>
              <w:t xml:space="preserve"> daļa</w:t>
            </w:r>
            <w:r>
              <w:rPr>
                <w:i/>
                <w:u w:val="single"/>
                <w:lang w:eastAsia="en-US"/>
              </w:rPr>
              <w:t xml:space="preserve"> un </w:t>
            </w:r>
            <w:r w:rsidR="00842D8D">
              <w:rPr>
                <w:i/>
                <w:u w:val="single"/>
                <w:lang w:eastAsia="en-US"/>
              </w:rPr>
              <w:t>23</w:t>
            </w:r>
            <w:r>
              <w:rPr>
                <w:i/>
                <w:u w:val="single"/>
                <w:lang w:eastAsia="en-US"/>
              </w:rPr>
              <w:t xml:space="preserve">.panta </w:t>
            </w:r>
            <w:r w:rsidR="00842D8D">
              <w:rPr>
                <w:i/>
                <w:u w:val="single"/>
                <w:lang w:eastAsia="en-US"/>
              </w:rPr>
              <w:t>trešā daļa un 3.</w:t>
            </w:r>
            <w:r w:rsidR="00842D8D">
              <w:rPr>
                <w:i/>
                <w:u w:val="single"/>
                <w:vertAlign w:val="superscript"/>
                <w:lang w:eastAsia="en-US"/>
              </w:rPr>
              <w:t>1</w:t>
            </w:r>
            <w:r w:rsidR="00842D8D">
              <w:rPr>
                <w:i/>
                <w:u w:val="single"/>
                <w:lang w:eastAsia="en-US"/>
              </w:rPr>
              <w:t>daļa.</w:t>
            </w:r>
          </w:p>
          <w:p w:rsidR="005762FA" w:rsidRDefault="003C462F" w:rsidP="00DF0EBB">
            <w:pPr>
              <w:ind w:firstLine="402"/>
              <w:jc w:val="both"/>
            </w:pPr>
            <w:r>
              <w:t>Lai nodrošinātu, ka nodokļu administrācijai un nodokļu maksātājiem ir vienota izpratne par terminiem "nodokļu pārmaksa" un "kļūdaini iemaksātā summa", likumprojekts paredz precizēt  terminu "nodokļu pārmaksa"</w:t>
            </w:r>
            <w:r w:rsidR="00DC7720">
              <w:t xml:space="preserve">, jo līdz šim likumā nebija precīzi noteikts, ka par pārmaksu uzskatāma arī starpība starp </w:t>
            </w:r>
            <w:r w:rsidR="00DC7720" w:rsidRPr="001E24AF">
              <w:t xml:space="preserve"> avansā samaksāto un rezumējošā kārtībā aprēķināto nodokli.</w:t>
            </w:r>
          </w:p>
          <w:p w:rsidR="00DC7720" w:rsidRDefault="00DC7720" w:rsidP="003C462F">
            <w:pPr>
              <w:jc w:val="both"/>
            </w:pPr>
            <w:r>
              <w:t>Tādējādi likumprojekts paredz, ka  likuma “Par iedzīvotāju ienākuma nodokli” 19.panta ceturtajā daļā arī šī starpība tiek definēta kā pārmaksa, t.i</w:t>
            </w:r>
            <w:r w:rsidRPr="001E24AF">
              <w:t>.,  nodokļu pārmaksa ir starpība starp avansā samaksāto un rezumējošā kārtībā aprēķināto nodokli.</w:t>
            </w:r>
          </w:p>
          <w:p w:rsidR="005762FA" w:rsidRDefault="005E641B" w:rsidP="003C462F">
            <w:pPr>
              <w:jc w:val="both"/>
            </w:pPr>
            <w:r>
              <w:t xml:space="preserve">Savukārt, likuma “Par iedzīvotāju ienākuma nodokli” </w:t>
            </w:r>
            <w:r w:rsidR="00842D8D">
              <w:t>23</w:t>
            </w:r>
            <w:r>
              <w:t xml:space="preserve">.panta </w:t>
            </w:r>
            <w:r w:rsidR="00842D8D">
              <w:t xml:space="preserve">trešajā daļā </w:t>
            </w:r>
            <w:r>
              <w:t xml:space="preserve">tiek precizētas maksātāja tiesības pieprasīt Valsts ieņēmumu dienestam atmaksāt </w:t>
            </w:r>
            <w:r w:rsidR="00842D8D">
              <w:t>kļūdaini iemaksāto iedzīvotāju ienākuma nodokļa summu</w:t>
            </w:r>
            <w:r>
              <w:t>.</w:t>
            </w:r>
          </w:p>
          <w:p w:rsidR="00845744" w:rsidRPr="00377097" w:rsidRDefault="00845744" w:rsidP="003C462F">
            <w:pPr>
              <w:jc w:val="both"/>
            </w:pPr>
            <w:r>
              <w:t xml:space="preserve">Tiek izslēgta  likuma “Par iedzīvotāju ienākuma nodokli” 23.panta </w:t>
            </w:r>
            <w:r w:rsidRPr="00377097">
              <w:rPr>
                <w:lang w:eastAsia="en-US"/>
              </w:rPr>
              <w:t>3.</w:t>
            </w:r>
            <w:r w:rsidRPr="00377097">
              <w:rPr>
                <w:vertAlign w:val="superscript"/>
                <w:lang w:eastAsia="en-US"/>
              </w:rPr>
              <w:t>1</w:t>
            </w:r>
            <w:r w:rsidRPr="00377097">
              <w:rPr>
                <w:lang w:eastAsia="en-US"/>
              </w:rPr>
              <w:t xml:space="preserve">daļa, tādējādi nodrošinot, ka maksātājam ir tiesības saņemt atpakaļ kļūdaini iemaksāto </w:t>
            </w:r>
            <w:r w:rsidRPr="00377097">
              <w:t xml:space="preserve"> iedzīvotāju ienākuma nodokļa summu neierobežotā laika periodā.</w:t>
            </w:r>
          </w:p>
          <w:p w:rsidR="003C462F" w:rsidRPr="00377097" w:rsidRDefault="001E24AF" w:rsidP="003C462F">
            <w:pPr>
              <w:jc w:val="both"/>
              <w:rPr>
                <w:lang w:eastAsia="en-US"/>
              </w:rPr>
            </w:pPr>
            <w:r w:rsidRPr="00377097">
              <w:t xml:space="preserve"> </w:t>
            </w:r>
          </w:p>
          <w:p w:rsidR="00BA0926" w:rsidRPr="007110D7" w:rsidRDefault="00B2755E" w:rsidP="002431AC">
            <w:pPr>
              <w:jc w:val="both"/>
              <w:rPr>
                <w:u w:val="single"/>
              </w:rPr>
            </w:pPr>
            <w:r w:rsidRPr="007110D7">
              <w:rPr>
                <w:i/>
                <w:u w:val="single"/>
              </w:rPr>
              <w:t>Likuma</w:t>
            </w:r>
            <w:r w:rsidRPr="007110D7">
              <w:rPr>
                <w:sz w:val="28"/>
                <w:szCs w:val="28"/>
                <w:u w:val="single"/>
              </w:rPr>
              <w:t xml:space="preserve"> </w:t>
            </w:r>
            <w:r w:rsidRPr="007110D7">
              <w:rPr>
                <w:i/>
                <w:u w:val="single"/>
              </w:rPr>
              <w:t>31.</w:t>
            </w:r>
            <w:r w:rsidRPr="007110D7">
              <w:rPr>
                <w:i/>
                <w:u w:val="single"/>
                <w:vertAlign w:val="superscript"/>
              </w:rPr>
              <w:t xml:space="preserve">3 </w:t>
            </w:r>
            <w:r w:rsidRPr="007110D7">
              <w:rPr>
                <w:i/>
                <w:u w:val="single"/>
              </w:rPr>
              <w:t>panta 1.</w:t>
            </w:r>
            <w:r w:rsidRPr="007110D7">
              <w:rPr>
                <w:i/>
                <w:u w:val="single"/>
                <w:vertAlign w:val="superscript"/>
              </w:rPr>
              <w:t xml:space="preserve">1 </w:t>
            </w:r>
            <w:r w:rsidRPr="007110D7">
              <w:rPr>
                <w:i/>
                <w:u w:val="single"/>
              </w:rPr>
              <w:t>daļa</w:t>
            </w:r>
          </w:p>
          <w:p w:rsidR="00B2755E" w:rsidRDefault="00B2755E" w:rsidP="00DF0EBB">
            <w:pPr>
              <w:ind w:firstLine="402"/>
              <w:jc w:val="both"/>
            </w:pPr>
            <w:r w:rsidRPr="008E680F">
              <w:lastRenderedPageBreak/>
              <w:t xml:space="preserve">Likums nosaka, </w:t>
            </w:r>
            <w:r w:rsidR="008E680F" w:rsidRPr="008E680F">
              <w:t xml:space="preserve">ja par taksācijas gadu aprēķinātais kapitāla pieaugums no viena kapitāla aktīva atsavināšanas ir negatīvs, bet no cita kapitāla aktīva atsavināšanas - pozitīvs, tad radušos zaudējumus attiecībā uz taksācijas gadu var segt ar pozitīvo kapitāla pieaugumu, iesniedzot gada kapitāla pieauguma ienākuma precizēšanas deklarāciju, sākot ar pēctaksācijas gada 1.martu. </w:t>
            </w:r>
          </w:p>
          <w:p w:rsidR="008E680F" w:rsidRDefault="008E680F" w:rsidP="00377097">
            <w:pPr>
              <w:ind w:firstLine="402"/>
              <w:jc w:val="both"/>
            </w:pPr>
            <w:r>
              <w:t xml:space="preserve">Ņemot vērā to, ka </w:t>
            </w:r>
            <w:r w:rsidRPr="008E680F">
              <w:t xml:space="preserve"> gada kapitāla pieauguma ien</w:t>
            </w:r>
            <w:r>
              <w:t>ākumu var</w:t>
            </w:r>
            <w:r w:rsidRPr="008E680F">
              <w:t xml:space="preserve"> precizē</w:t>
            </w:r>
            <w:r>
              <w:t>t</w:t>
            </w:r>
            <w:r w:rsidRPr="008E680F">
              <w:t xml:space="preserve"> </w:t>
            </w:r>
            <w:r>
              <w:t xml:space="preserve">tikai ar </w:t>
            </w:r>
            <w:r w:rsidRPr="008E680F">
              <w:t xml:space="preserve"> pēctaksācijas gada 1.martu</w:t>
            </w:r>
            <w:r>
              <w:t xml:space="preserve">, Valsts ieņēmumu dienests ir konstatējis gadījumus, kad </w:t>
            </w:r>
            <w:r w:rsidR="00A85CF2">
              <w:t xml:space="preserve">taksācijas gada laikā </w:t>
            </w:r>
            <w:r>
              <w:t xml:space="preserve">maksātājam vispirms </w:t>
            </w:r>
            <w:r w:rsidRPr="00B2755E">
              <w:t xml:space="preserve">aprēķinātais kapitāla pieaugums no viena kapitāla aktīva atsavināšanas ir negatīvs, bet </w:t>
            </w:r>
            <w:r>
              <w:t xml:space="preserve">vēlāk </w:t>
            </w:r>
            <w:r w:rsidRPr="00B2755E">
              <w:t xml:space="preserve">no cita kapitāla aktīva atsavināšanas </w:t>
            </w:r>
            <w:r>
              <w:t>–</w:t>
            </w:r>
            <w:r w:rsidRPr="00B2755E">
              <w:t xml:space="preserve"> pozitīvs</w:t>
            </w:r>
            <w:r>
              <w:t>,</w:t>
            </w:r>
            <w:r w:rsidR="00A85CF2">
              <w:t xml:space="preserve"> par kuru rodas pienākums veikt </w:t>
            </w:r>
            <w:r w:rsidR="00F20DA3">
              <w:t xml:space="preserve">iedzīvotāju ienākuma </w:t>
            </w:r>
            <w:r w:rsidR="00A85CF2">
              <w:t xml:space="preserve">nodokļa nomaksu, kaut gan </w:t>
            </w:r>
            <w:r w:rsidR="00A85CF2" w:rsidRPr="008E680F">
              <w:t>par taksācijas gadu aprēķinātais kapitāla pieaugums ir negatīvs</w:t>
            </w:r>
            <w:r w:rsidR="00A85CF2">
              <w:t xml:space="preserve">. </w:t>
            </w:r>
          </w:p>
          <w:p w:rsidR="00B2755E" w:rsidRPr="009C2C40" w:rsidRDefault="00F20DA3" w:rsidP="00377097">
            <w:pPr>
              <w:ind w:firstLine="402"/>
              <w:jc w:val="both"/>
            </w:pPr>
            <w:r>
              <w:t xml:space="preserve">Lai risinātu minēto situāciju, likumprojekts paredz, </w:t>
            </w:r>
            <w:r w:rsidR="00B2755E" w:rsidRPr="00B2755E">
              <w:t>ja taksācijas gada laikā aprēķinātais kapitāla pieaugums no viena kapitāla aktīva atsavināšanas ir negatīvs, bet no cita kapitāla aktīva atsavināšanas - pozitīvs un taksācijas gada laikā netiek aprēķināts kapitāla pieaugums vai tā summa ir negatīva</w:t>
            </w:r>
            <w:r>
              <w:t>, maksātājam</w:t>
            </w:r>
            <w:r>
              <w:rPr>
                <w:rFonts w:ascii="Arial" w:hAnsi="Arial" w:cs="Arial"/>
              </w:rPr>
              <w:t xml:space="preserve">, </w:t>
            </w:r>
            <w:r w:rsidRPr="009C2C40">
              <w:t>nav jāsamaksā nodokļa summa</w:t>
            </w:r>
            <w:r w:rsidR="00323639">
              <w:t xml:space="preserve"> no pozitīvā kapitāla pieauguma</w:t>
            </w:r>
            <w:r w:rsidRPr="009C2C40">
              <w:t xml:space="preserve">, </w:t>
            </w:r>
            <w:r w:rsidR="00582D05">
              <w:t xml:space="preserve">kā arī </w:t>
            </w:r>
            <w:r w:rsidRPr="009C2C40">
              <w:t xml:space="preserve">nokavējuma nauda un soda nauda atbilstoši likumā </w:t>
            </w:r>
            <w:r w:rsidR="009C2C40">
              <w:t>“Par nodokļiem un nodevām”</w:t>
            </w:r>
            <w:r w:rsidRPr="009C2C40">
              <w:t xml:space="preserve"> noteiktajam apmēram.</w:t>
            </w:r>
          </w:p>
          <w:p w:rsidR="00C750C3" w:rsidRPr="00B2755E" w:rsidRDefault="00C750C3" w:rsidP="002431AC">
            <w:pPr>
              <w:jc w:val="both"/>
              <w:rPr>
                <w:b/>
              </w:rPr>
            </w:pPr>
          </w:p>
          <w:p w:rsidR="008078B8" w:rsidRPr="001F4FF9" w:rsidRDefault="00804FD4" w:rsidP="002431AC">
            <w:pPr>
              <w:jc w:val="both"/>
            </w:pPr>
            <w:r>
              <w:t>Likumprojektā veikti arī redakcionāla un tehniska rakstura grozījumi.</w:t>
            </w:r>
          </w:p>
        </w:tc>
      </w:tr>
      <w:tr w:rsidR="008078B8" w:rsidRPr="002B0FE9" w:rsidTr="00F35490">
        <w:trPr>
          <w:trHeight w:val="476"/>
        </w:trPr>
        <w:tc>
          <w:tcPr>
            <w:tcW w:w="227" w:type="pct"/>
          </w:tcPr>
          <w:p w:rsidR="008078B8" w:rsidRPr="001F4FF9" w:rsidRDefault="008078B8" w:rsidP="002431AC">
            <w:pPr>
              <w:pStyle w:val="naiskr"/>
              <w:spacing w:before="0" w:after="0"/>
              <w:ind w:left="57" w:right="57"/>
              <w:jc w:val="center"/>
            </w:pPr>
            <w:r w:rsidRPr="001F4FF9">
              <w:lastRenderedPageBreak/>
              <w:t>3.</w:t>
            </w:r>
          </w:p>
        </w:tc>
        <w:tc>
          <w:tcPr>
            <w:tcW w:w="1275" w:type="pct"/>
          </w:tcPr>
          <w:p w:rsidR="008078B8" w:rsidRPr="001F4FF9" w:rsidRDefault="008078B8" w:rsidP="002431AC">
            <w:pPr>
              <w:pStyle w:val="naiskr"/>
              <w:spacing w:before="0" w:after="0"/>
              <w:ind w:left="57" w:right="57"/>
            </w:pPr>
            <w:r w:rsidRPr="001F4FF9">
              <w:t>Projekta izstrādē iesaistītās institūcijas</w:t>
            </w:r>
          </w:p>
        </w:tc>
        <w:tc>
          <w:tcPr>
            <w:tcW w:w="3499" w:type="pct"/>
          </w:tcPr>
          <w:p w:rsidR="008078B8" w:rsidRPr="00BE2A35" w:rsidRDefault="00F35490" w:rsidP="001A7780">
            <w:pPr>
              <w:ind w:hanging="24"/>
              <w:jc w:val="both"/>
            </w:pPr>
            <w:r w:rsidRPr="00BE2A35">
              <w:rPr>
                <w:iCs/>
              </w:rPr>
              <w:t xml:space="preserve">Valsts ieņēmumu dienests, </w:t>
            </w:r>
            <w:r w:rsidR="001F4FF9" w:rsidRPr="00BE2A35">
              <w:t xml:space="preserve"> Labklājības ministrija</w:t>
            </w:r>
            <w:r w:rsidR="0063732D">
              <w:t xml:space="preserve"> un</w:t>
            </w:r>
            <w:r w:rsidR="00B76903">
              <w:t xml:space="preserve"> Iz</w:t>
            </w:r>
            <w:r w:rsidR="00377097">
              <w:t>glītības un zinātnes ministrija</w:t>
            </w:r>
            <w:r w:rsidRPr="00BE2A35">
              <w:rPr>
                <w:iCs/>
              </w:rPr>
              <w:t>.</w:t>
            </w:r>
          </w:p>
        </w:tc>
      </w:tr>
      <w:tr w:rsidR="008078B8" w:rsidRPr="002B0FE9" w:rsidTr="00F35490">
        <w:tc>
          <w:tcPr>
            <w:tcW w:w="227" w:type="pct"/>
          </w:tcPr>
          <w:p w:rsidR="008078B8" w:rsidRPr="001F4FF9" w:rsidRDefault="008078B8" w:rsidP="002431AC">
            <w:pPr>
              <w:pStyle w:val="naiskr"/>
              <w:spacing w:before="0" w:after="0"/>
              <w:ind w:left="57" w:right="57"/>
              <w:jc w:val="center"/>
            </w:pPr>
            <w:r w:rsidRPr="001F4FF9">
              <w:t>4.</w:t>
            </w:r>
          </w:p>
        </w:tc>
        <w:tc>
          <w:tcPr>
            <w:tcW w:w="1275" w:type="pct"/>
          </w:tcPr>
          <w:p w:rsidR="008078B8" w:rsidRPr="001F4FF9" w:rsidRDefault="008078B8" w:rsidP="002431AC">
            <w:pPr>
              <w:pStyle w:val="naiskr"/>
              <w:spacing w:before="0" w:after="0"/>
              <w:ind w:left="57" w:right="57"/>
            </w:pPr>
            <w:r w:rsidRPr="001F4FF9">
              <w:t>Cita informācija</w:t>
            </w:r>
          </w:p>
        </w:tc>
        <w:tc>
          <w:tcPr>
            <w:tcW w:w="3499" w:type="pct"/>
          </w:tcPr>
          <w:p w:rsidR="008078B8" w:rsidRPr="001F4FF9" w:rsidRDefault="008078B8" w:rsidP="002431AC">
            <w:pPr>
              <w:pStyle w:val="naiskr"/>
              <w:spacing w:before="0" w:after="0"/>
              <w:ind w:right="57"/>
            </w:pPr>
            <w:r w:rsidRPr="001F4FF9">
              <w:t>Nav.</w:t>
            </w:r>
          </w:p>
        </w:tc>
      </w:tr>
    </w:tbl>
    <w:p w:rsidR="008078B8" w:rsidRPr="002B0FE9" w:rsidRDefault="008078B8" w:rsidP="002431AC">
      <w:pPr>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2A747C" w:rsidTr="006D11E3">
        <w:trPr>
          <w:trHeight w:val="419"/>
        </w:trPr>
        <w:tc>
          <w:tcPr>
            <w:tcW w:w="5000" w:type="pct"/>
            <w:gridSpan w:val="3"/>
            <w:vAlign w:val="center"/>
          </w:tcPr>
          <w:p w:rsidR="008078B8" w:rsidRPr="00F76D8A" w:rsidRDefault="008078B8" w:rsidP="002431AC">
            <w:pPr>
              <w:jc w:val="center"/>
              <w:rPr>
                <w:b/>
                <w:sz w:val="28"/>
                <w:szCs w:val="28"/>
              </w:rPr>
            </w:pPr>
            <w:r w:rsidRPr="00F76D8A">
              <w:rPr>
                <w:b/>
                <w:bCs/>
                <w:sz w:val="28"/>
                <w:szCs w:val="28"/>
              </w:rPr>
              <w:t>II. Tiesību akta projekta ietekme uz sabiedrību, tautsaimniecības attīstību un administratīvo slogu</w:t>
            </w:r>
          </w:p>
        </w:tc>
      </w:tr>
      <w:tr w:rsidR="008078B8" w:rsidRPr="002A747C" w:rsidTr="006D11E3">
        <w:trPr>
          <w:trHeight w:val="415"/>
        </w:trPr>
        <w:tc>
          <w:tcPr>
            <w:tcW w:w="227" w:type="pct"/>
          </w:tcPr>
          <w:p w:rsidR="008078B8" w:rsidRPr="00F76D8A" w:rsidRDefault="008078B8" w:rsidP="002431AC">
            <w:r w:rsidRPr="00F76D8A">
              <w:t>1.</w:t>
            </w:r>
          </w:p>
        </w:tc>
        <w:tc>
          <w:tcPr>
            <w:tcW w:w="1566" w:type="pct"/>
          </w:tcPr>
          <w:p w:rsidR="008078B8" w:rsidRPr="00F76D8A" w:rsidRDefault="008078B8" w:rsidP="002431AC">
            <w:r w:rsidRPr="00F76D8A">
              <w:t xml:space="preserve">Sabiedrības </w:t>
            </w:r>
            <w:proofErr w:type="spellStart"/>
            <w:r w:rsidRPr="00F76D8A">
              <w:t>mērķgrupas</w:t>
            </w:r>
            <w:proofErr w:type="spellEnd"/>
            <w:r w:rsidRPr="00F76D8A">
              <w:t>, kuras tiesiskais regulējums ietekmē vai varētu ietekmēt</w:t>
            </w:r>
          </w:p>
        </w:tc>
        <w:tc>
          <w:tcPr>
            <w:tcW w:w="3207" w:type="pct"/>
          </w:tcPr>
          <w:p w:rsidR="00F35490" w:rsidRDefault="00E60EB4" w:rsidP="002431AC">
            <w:pPr>
              <w:numPr>
                <w:ilvl w:val="0"/>
                <w:numId w:val="19"/>
              </w:numPr>
              <w:jc w:val="both"/>
            </w:pPr>
            <w:r>
              <w:t>f</w:t>
            </w:r>
            <w:r w:rsidR="00F35490" w:rsidRPr="00F76D8A">
              <w:t>iziskās personas – iedzīvotāju ienākuma nodokļa maksātāji</w:t>
            </w:r>
            <w:r>
              <w:t>;</w:t>
            </w:r>
          </w:p>
          <w:p w:rsidR="00E60EB4" w:rsidRDefault="00E60EB4" w:rsidP="002431AC">
            <w:pPr>
              <w:numPr>
                <w:ilvl w:val="0"/>
                <w:numId w:val="19"/>
              </w:numPr>
              <w:jc w:val="both"/>
            </w:pPr>
            <w:r>
              <w:t>saimnieciskās darbības veicēji;</w:t>
            </w:r>
          </w:p>
          <w:p w:rsidR="00615BB8" w:rsidRPr="00A50D58" w:rsidRDefault="00A50D58" w:rsidP="002431AC">
            <w:pPr>
              <w:numPr>
                <w:ilvl w:val="0"/>
                <w:numId w:val="19"/>
              </w:numPr>
              <w:jc w:val="both"/>
            </w:pPr>
            <w:r w:rsidRPr="00A50D58">
              <w:t>fiziskās personas, kuras veic iemaksas privātajos pensiju fondos</w:t>
            </w:r>
            <w:r w:rsidR="00615BB8" w:rsidRPr="00A50D58">
              <w:t>;</w:t>
            </w:r>
          </w:p>
          <w:p w:rsidR="00110D0B" w:rsidRPr="007110D7" w:rsidRDefault="00875CFD" w:rsidP="0003205A">
            <w:pPr>
              <w:numPr>
                <w:ilvl w:val="0"/>
                <w:numId w:val="19"/>
              </w:numPr>
              <w:jc w:val="both"/>
            </w:pPr>
            <w:r w:rsidRPr="007110D7">
              <w:t>fizi</w:t>
            </w:r>
            <w:r w:rsidR="00AF06DA">
              <w:t xml:space="preserve">skās personas, kuru apgādībā ir </w:t>
            </w:r>
            <w:r w:rsidR="007110D7" w:rsidRPr="007110D7">
              <w:t>nestrādājošs laulātais, kura apgādībā ir nepilngadīgs bērns, kurš saskaņā ar normatīvajiem aktiem ir atzīts par personu ar invaliditāti</w:t>
            </w:r>
            <w:r w:rsidR="00110D0B" w:rsidRPr="007110D7">
              <w:t>;</w:t>
            </w:r>
          </w:p>
          <w:p w:rsidR="0064478A" w:rsidRDefault="00110D0B" w:rsidP="0003205A">
            <w:pPr>
              <w:numPr>
                <w:ilvl w:val="0"/>
                <w:numId w:val="19"/>
              </w:numPr>
              <w:jc w:val="both"/>
            </w:pPr>
            <w:r>
              <w:t>fiziskās personas, kuras gūst ienākumu no kapitāla aktīvu atsavināšanas</w:t>
            </w:r>
            <w:r w:rsidR="00EB79F4">
              <w:t>;</w:t>
            </w:r>
          </w:p>
          <w:p w:rsidR="00EB79F4" w:rsidRPr="0064478A" w:rsidRDefault="00EB79F4" w:rsidP="00C77E2C">
            <w:pPr>
              <w:numPr>
                <w:ilvl w:val="0"/>
                <w:numId w:val="19"/>
              </w:numPr>
              <w:jc w:val="both"/>
            </w:pPr>
            <w:r>
              <w:t xml:space="preserve">fiziskās personas, kuras </w:t>
            </w:r>
            <w:r w:rsidR="007110D7">
              <w:t xml:space="preserve">kopj bērnu līdz </w:t>
            </w:r>
            <w:r w:rsidR="00C77E2C">
              <w:t>divu</w:t>
            </w:r>
            <w:r w:rsidR="007110D7">
              <w:t xml:space="preserve"> gadu vecumam</w:t>
            </w:r>
            <w:r w:rsidR="00BF5EBC">
              <w:t>.</w:t>
            </w:r>
          </w:p>
        </w:tc>
      </w:tr>
      <w:tr w:rsidR="008078B8" w:rsidRPr="002A747C" w:rsidTr="006D11E3">
        <w:trPr>
          <w:trHeight w:val="472"/>
        </w:trPr>
        <w:tc>
          <w:tcPr>
            <w:tcW w:w="227" w:type="pct"/>
          </w:tcPr>
          <w:p w:rsidR="008078B8" w:rsidRPr="00F76D8A" w:rsidRDefault="008078B8" w:rsidP="002431AC">
            <w:r w:rsidRPr="00F76D8A">
              <w:t>2.</w:t>
            </w:r>
          </w:p>
        </w:tc>
        <w:tc>
          <w:tcPr>
            <w:tcW w:w="1566" w:type="pct"/>
          </w:tcPr>
          <w:p w:rsidR="008078B8" w:rsidRPr="00F76D8A" w:rsidRDefault="008078B8" w:rsidP="002431AC">
            <w:r w:rsidRPr="00F76D8A">
              <w:t>Tiesiskā regulējuma ietekme uz tautsaimniecību un administratīvo slogu</w:t>
            </w:r>
          </w:p>
        </w:tc>
        <w:tc>
          <w:tcPr>
            <w:tcW w:w="3207" w:type="pct"/>
          </w:tcPr>
          <w:p w:rsidR="008C7C19" w:rsidRDefault="008C7C19" w:rsidP="008C7C19">
            <w:pPr>
              <w:tabs>
                <w:tab w:val="left" w:pos="2127"/>
                <w:tab w:val="center" w:pos="4153"/>
                <w:tab w:val="left" w:pos="6096"/>
                <w:tab w:val="right" w:pos="8306"/>
              </w:tabs>
              <w:jc w:val="both"/>
              <w:rPr>
                <w:szCs w:val="16"/>
                <w:lang w:eastAsia="en-US"/>
              </w:rPr>
            </w:pPr>
            <w:r w:rsidRPr="00B51C6A">
              <w:rPr>
                <w:rFonts w:eastAsia="Franklin Gothic Book"/>
                <w:color w:val="000000" w:themeColor="text1"/>
                <w:lang w:eastAsia="en-US"/>
              </w:rPr>
              <w:t xml:space="preserve">Iedzīvotāju ienākuma nodokļa </w:t>
            </w:r>
            <w:r w:rsidR="00845744" w:rsidRPr="00B51C6A">
              <w:rPr>
                <w:rFonts w:eastAsia="Franklin Gothic Book"/>
                <w:color w:val="000000" w:themeColor="text1"/>
                <w:lang w:eastAsia="en-US"/>
              </w:rPr>
              <w:t>at</w:t>
            </w:r>
            <w:r w:rsidR="00845744">
              <w:rPr>
                <w:rFonts w:eastAsia="Franklin Gothic Book"/>
                <w:color w:val="000000" w:themeColor="text1"/>
                <w:lang w:eastAsia="en-US"/>
              </w:rPr>
              <w:t xml:space="preserve">brīvojuma </w:t>
            </w:r>
            <w:r w:rsidRPr="00B51C6A">
              <w:t xml:space="preserve">– neaplikt ar iedzīvotāju ienākuma nodokli </w:t>
            </w:r>
            <w:r w:rsidRPr="00B51C6A">
              <w:rPr>
                <w:rFonts w:eastAsiaTheme="minorHAnsi"/>
                <w:color w:val="000000" w:themeColor="text1"/>
                <w:lang w:eastAsia="en-US"/>
              </w:rPr>
              <w:t xml:space="preserve">darba devēja apmaksātos </w:t>
            </w:r>
            <w:r w:rsidR="0056357D">
              <w:rPr>
                <w:rFonts w:eastAsiaTheme="minorHAnsi"/>
                <w:color w:val="000000" w:themeColor="text1"/>
                <w:lang w:eastAsia="en-US"/>
              </w:rPr>
              <w:t xml:space="preserve">darba </w:t>
            </w:r>
            <w:r w:rsidRPr="00B51C6A">
              <w:rPr>
                <w:rFonts w:eastAsiaTheme="minorHAnsi"/>
                <w:color w:val="000000" w:themeColor="text1"/>
                <w:lang w:eastAsia="en-US"/>
              </w:rPr>
              <w:t>koplīgumā noteiktos darbinieka ēdināšanas izdevumus, nepārsniedz</w:t>
            </w:r>
            <w:r w:rsidR="00845744">
              <w:rPr>
                <w:rFonts w:eastAsiaTheme="minorHAnsi"/>
                <w:color w:val="000000" w:themeColor="text1"/>
                <w:lang w:eastAsia="en-US"/>
              </w:rPr>
              <w:t>ot</w:t>
            </w:r>
            <w:r w:rsidRPr="00B51C6A">
              <w:rPr>
                <w:rFonts w:eastAsiaTheme="minorHAnsi"/>
                <w:color w:val="000000" w:themeColor="text1"/>
                <w:lang w:eastAsia="en-US"/>
              </w:rPr>
              <w:t xml:space="preserve"> </w:t>
            </w:r>
            <w:r w:rsidRPr="00B51C6A">
              <w:rPr>
                <w:rFonts w:eastAsia="Franklin Gothic Book"/>
                <w:color w:val="000000"/>
                <w:lang w:eastAsia="en-US"/>
              </w:rPr>
              <w:t xml:space="preserve">480 </w:t>
            </w:r>
            <w:proofErr w:type="spellStart"/>
            <w:r w:rsidRPr="00B51C6A">
              <w:rPr>
                <w:rFonts w:eastAsia="Franklin Gothic Book"/>
                <w:i/>
                <w:color w:val="000000"/>
                <w:lang w:eastAsia="en-US"/>
              </w:rPr>
              <w:t>euro</w:t>
            </w:r>
            <w:proofErr w:type="spellEnd"/>
            <w:r w:rsidRPr="00B51C6A">
              <w:rPr>
                <w:rFonts w:eastAsia="Franklin Gothic Book"/>
                <w:color w:val="000000"/>
                <w:lang w:eastAsia="en-US"/>
              </w:rPr>
              <w:t xml:space="preserve"> gadā (vidēji 40 </w:t>
            </w:r>
            <w:proofErr w:type="spellStart"/>
            <w:r w:rsidRPr="00B51C6A">
              <w:rPr>
                <w:rFonts w:eastAsia="Franklin Gothic Book"/>
                <w:i/>
                <w:color w:val="000000"/>
                <w:lang w:eastAsia="en-US"/>
              </w:rPr>
              <w:t>euro</w:t>
            </w:r>
            <w:proofErr w:type="spellEnd"/>
            <w:r w:rsidRPr="00B51C6A">
              <w:rPr>
                <w:rFonts w:eastAsia="Franklin Gothic Book"/>
                <w:color w:val="000000"/>
                <w:lang w:eastAsia="en-US"/>
              </w:rPr>
              <w:t xml:space="preserve"> mēnesī)</w:t>
            </w:r>
            <w:r>
              <w:rPr>
                <w:szCs w:val="16"/>
                <w:lang w:eastAsia="en-US"/>
              </w:rPr>
              <w:t xml:space="preserve"> - ieviešana radīs papildu administratīvo slogu darba devējiem. </w:t>
            </w:r>
          </w:p>
          <w:p w:rsidR="0015638A" w:rsidRPr="00F76D8A" w:rsidRDefault="008C7C19" w:rsidP="008C7C19">
            <w:pPr>
              <w:tabs>
                <w:tab w:val="left" w:pos="2127"/>
                <w:tab w:val="center" w:pos="4153"/>
                <w:tab w:val="left" w:pos="6096"/>
                <w:tab w:val="right" w:pos="8306"/>
              </w:tabs>
              <w:jc w:val="both"/>
            </w:pPr>
            <w:r>
              <w:t>Attiecībā uz pārējām fiziskajām personām – iedzīvotāju ienākuma nodokļa maksātājiem administratīvais slogs nemainīsies.</w:t>
            </w:r>
          </w:p>
        </w:tc>
      </w:tr>
      <w:tr w:rsidR="008078B8" w:rsidRPr="002A747C" w:rsidTr="003E7787">
        <w:trPr>
          <w:trHeight w:val="309"/>
        </w:trPr>
        <w:tc>
          <w:tcPr>
            <w:tcW w:w="227" w:type="pct"/>
          </w:tcPr>
          <w:p w:rsidR="008078B8" w:rsidRPr="00F76D8A" w:rsidRDefault="008078B8" w:rsidP="002431AC">
            <w:r w:rsidRPr="00F76D8A">
              <w:lastRenderedPageBreak/>
              <w:t>3.</w:t>
            </w:r>
          </w:p>
        </w:tc>
        <w:tc>
          <w:tcPr>
            <w:tcW w:w="1566" w:type="pct"/>
          </w:tcPr>
          <w:p w:rsidR="008078B8" w:rsidRPr="00F76D8A" w:rsidRDefault="008078B8" w:rsidP="002431AC">
            <w:r w:rsidRPr="00F76D8A">
              <w:t>Administratīvo izmaksu monetārs novērtējums</w:t>
            </w:r>
          </w:p>
        </w:tc>
        <w:tc>
          <w:tcPr>
            <w:tcW w:w="3207" w:type="pct"/>
          </w:tcPr>
          <w:p w:rsidR="008078B8" w:rsidRPr="00F76D8A" w:rsidRDefault="0015638A" w:rsidP="002431AC">
            <w:r w:rsidRPr="00114E98">
              <w:t>Projekts šo jomu neskar.</w:t>
            </w:r>
          </w:p>
        </w:tc>
      </w:tr>
      <w:tr w:rsidR="008078B8" w:rsidRPr="002A747C" w:rsidTr="003E7787">
        <w:trPr>
          <w:trHeight w:val="242"/>
        </w:trPr>
        <w:tc>
          <w:tcPr>
            <w:tcW w:w="227" w:type="pct"/>
          </w:tcPr>
          <w:p w:rsidR="008078B8" w:rsidRPr="00F76D8A" w:rsidRDefault="008078B8" w:rsidP="002431AC">
            <w:r w:rsidRPr="00F76D8A">
              <w:t>4.</w:t>
            </w:r>
          </w:p>
        </w:tc>
        <w:tc>
          <w:tcPr>
            <w:tcW w:w="1566" w:type="pct"/>
          </w:tcPr>
          <w:p w:rsidR="008078B8" w:rsidRPr="00F76D8A" w:rsidRDefault="008078B8" w:rsidP="002431AC">
            <w:r w:rsidRPr="00F76D8A">
              <w:t>Cita informācija</w:t>
            </w:r>
          </w:p>
        </w:tc>
        <w:tc>
          <w:tcPr>
            <w:tcW w:w="3207" w:type="pct"/>
          </w:tcPr>
          <w:p w:rsidR="008078B8" w:rsidRPr="00F76D8A" w:rsidRDefault="008078B8" w:rsidP="002431AC">
            <w:r w:rsidRPr="00F76D8A">
              <w:t>Nav.</w:t>
            </w:r>
          </w:p>
        </w:tc>
      </w:tr>
    </w:tbl>
    <w:p w:rsidR="008078B8" w:rsidRDefault="008078B8" w:rsidP="002431AC">
      <w:pPr>
        <w:rPr>
          <w:sz w:val="28"/>
          <w:szCs w:val="28"/>
        </w:rPr>
      </w:pPr>
    </w:p>
    <w:p w:rsidR="004073D8" w:rsidRDefault="004073D8" w:rsidP="004073D8">
      <w:pPr>
        <w:rPr>
          <w:sz w:val="28"/>
          <w:szCs w:val="28"/>
        </w:rPr>
      </w:pPr>
    </w:p>
    <w:tbl>
      <w:tblPr>
        <w:tblW w:w="9781" w:type="dxa"/>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537"/>
        <w:gridCol w:w="1440"/>
        <w:gridCol w:w="1350"/>
        <w:gridCol w:w="1407"/>
        <w:gridCol w:w="1549"/>
        <w:gridCol w:w="1498"/>
      </w:tblGrid>
      <w:tr w:rsidR="004073D8" w:rsidRPr="00C064D1" w:rsidTr="00E033AE">
        <w:tc>
          <w:tcPr>
            <w:tcW w:w="5000" w:type="pct"/>
            <w:gridSpan w:val="6"/>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b/>
                <w:bCs/>
                <w:color w:val="000000"/>
              </w:rPr>
            </w:pPr>
            <w:r w:rsidRPr="00C064D1">
              <w:rPr>
                <w:b/>
                <w:bCs/>
                <w:color w:val="000000"/>
              </w:rPr>
              <w:t>III. Tiesību akta projekta ietekme uz valsts budžetu un pašvaldību budžetiem</w:t>
            </w:r>
          </w:p>
        </w:tc>
      </w:tr>
      <w:tr w:rsidR="004073D8" w:rsidRPr="00C064D1" w:rsidTr="00BB1B35">
        <w:tc>
          <w:tcPr>
            <w:tcW w:w="1297" w:type="pct"/>
            <w:vMerge w:val="restar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b/>
                <w:color w:val="000000"/>
              </w:rPr>
            </w:pPr>
            <w:r w:rsidRPr="00C064D1">
              <w:rPr>
                <w:b/>
                <w:color w:val="000000"/>
              </w:rPr>
              <w:t>Rādītāji</w:t>
            </w:r>
          </w:p>
        </w:tc>
        <w:tc>
          <w:tcPr>
            <w:tcW w:w="1426" w:type="pct"/>
            <w:gridSpan w:val="2"/>
            <w:vMerge w:val="restart"/>
            <w:tcBorders>
              <w:top w:val="single" w:sz="4" w:space="0" w:color="auto"/>
              <w:left w:val="single" w:sz="4" w:space="0" w:color="auto"/>
              <w:bottom w:val="single" w:sz="4" w:space="0" w:color="auto"/>
              <w:right w:val="single" w:sz="4" w:space="0" w:color="auto"/>
            </w:tcBorders>
            <w:hideMark/>
          </w:tcPr>
          <w:p w:rsidR="004073D8" w:rsidRPr="00C064D1" w:rsidRDefault="004073D8" w:rsidP="00CB5D27">
            <w:pPr>
              <w:jc w:val="center"/>
              <w:rPr>
                <w:b/>
                <w:color w:val="000000"/>
              </w:rPr>
            </w:pPr>
            <w:r>
              <w:rPr>
                <w:b/>
                <w:color w:val="000000"/>
              </w:rPr>
              <w:t>201</w:t>
            </w:r>
            <w:r w:rsidR="00CB5D27">
              <w:rPr>
                <w:b/>
                <w:color w:val="000000"/>
              </w:rPr>
              <w:t>6</w:t>
            </w:r>
            <w:r w:rsidRPr="00C064D1">
              <w:rPr>
                <w:b/>
                <w:color w:val="000000"/>
              </w:rPr>
              <w:t>.</w:t>
            </w:r>
          </w:p>
        </w:tc>
        <w:tc>
          <w:tcPr>
            <w:tcW w:w="2277" w:type="pct"/>
            <w:gridSpan w:val="3"/>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Pr>
                <w:color w:val="000000"/>
              </w:rPr>
              <w:t>Turpmākie trīs gadi (</w:t>
            </w:r>
            <w:proofErr w:type="spellStart"/>
            <w:r w:rsidRPr="00552BCF">
              <w:rPr>
                <w:i/>
                <w:color w:val="000000"/>
              </w:rPr>
              <w:t>euro</w:t>
            </w:r>
            <w:proofErr w:type="spellEnd"/>
            <w:r w:rsidRPr="00C064D1">
              <w:rPr>
                <w:color w:val="000000"/>
              </w:rPr>
              <w:t>)</w:t>
            </w:r>
          </w:p>
        </w:tc>
      </w:tr>
      <w:tr w:rsidR="004073D8" w:rsidRPr="00C064D1" w:rsidTr="002B426F">
        <w:trPr>
          <w:trHeight w:val="96"/>
        </w:trPr>
        <w:tc>
          <w:tcPr>
            <w:tcW w:w="1297" w:type="pct"/>
            <w:vMerge/>
            <w:tcBorders>
              <w:top w:val="single" w:sz="4" w:space="0" w:color="auto"/>
              <w:left w:val="single" w:sz="4" w:space="0" w:color="auto"/>
              <w:bottom w:val="single" w:sz="4" w:space="0" w:color="auto"/>
              <w:right w:val="single" w:sz="4" w:space="0" w:color="auto"/>
            </w:tcBorders>
            <w:vAlign w:val="center"/>
            <w:hideMark/>
          </w:tcPr>
          <w:p w:rsidR="004073D8" w:rsidRPr="00C064D1" w:rsidRDefault="004073D8" w:rsidP="00E033AE">
            <w:pPr>
              <w:rPr>
                <w:b/>
                <w:color w:val="000000"/>
              </w:rPr>
            </w:pPr>
          </w:p>
        </w:tc>
        <w:tc>
          <w:tcPr>
            <w:tcW w:w="1426" w:type="pct"/>
            <w:gridSpan w:val="2"/>
            <w:vMerge/>
            <w:tcBorders>
              <w:top w:val="single" w:sz="4" w:space="0" w:color="auto"/>
              <w:left w:val="single" w:sz="4" w:space="0" w:color="auto"/>
              <w:bottom w:val="single" w:sz="4" w:space="0" w:color="auto"/>
              <w:right w:val="single" w:sz="4" w:space="0" w:color="auto"/>
            </w:tcBorders>
            <w:vAlign w:val="center"/>
            <w:hideMark/>
          </w:tcPr>
          <w:p w:rsidR="004073D8" w:rsidRPr="00C064D1" w:rsidRDefault="004073D8" w:rsidP="00E033AE">
            <w:pPr>
              <w:rPr>
                <w:b/>
                <w:color w:val="000000"/>
              </w:rPr>
            </w:pPr>
          </w:p>
        </w:tc>
        <w:tc>
          <w:tcPr>
            <w:tcW w:w="719" w:type="pct"/>
            <w:tcBorders>
              <w:top w:val="single" w:sz="4" w:space="0" w:color="auto"/>
              <w:left w:val="single" w:sz="4" w:space="0" w:color="auto"/>
              <w:bottom w:val="single" w:sz="4" w:space="0" w:color="auto"/>
              <w:right w:val="single" w:sz="4" w:space="0" w:color="auto"/>
            </w:tcBorders>
            <w:hideMark/>
          </w:tcPr>
          <w:p w:rsidR="004073D8" w:rsidRPr="00C064D1" w:rsidRDefault="004073D8" w:rsidP="00CB5D27">
            <w:pPr>
              <w:jc w:val="center"/>
              <w:rPr>
                <w:b/>
                <w:color w:val="000000"/>
              </w:rPr>
            </w:pPr>
            <w:r>
              <w:rPr>
                <w:b/>
                <w:color w:val="000000"/>
              </w:rPr>
              <w:t>201</w:t>
            </w:r>
            <w:r w:rsidR="00CB5D27">
              <w:rPr>
                <w:b/>
                <w:color w:val="000000"/>
              </w:rPr>
              <w:t>7</w:t>
            </w:r>
            <w:r w:rsidRPr="00C064D1">
              <w:rPr>
                <w:b/>
                <w:color w:val="000000"/>
              </w:rPr>
              <w:t>.</w:t>
            </w:r>
          </w:p>
        </w:tc>
        <w:tc>
          <w:tcPr>
            <w:tcW w:w="792"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b/>
                <w:color w:val="000000"/>
              </w:rPr>
            </w:pPr>
            <w:r>
              <w:rPr>
                <w:b/>
                <w:color w:val="000000"/>
              </w:rPr>
              <w:t>2</w:t>
            </w:r>
            <w:r w:rsidR="00CB5D27">
              <w:rPr>
                <w:b/>
                <w:color w:val="000000"/>
              </w:rPr>
              <w:t>018</w:t>
            </w:r>
            <w:r w:rsidRPr="00C064D1">
              <w:rPr>
                <w:b/>
                <w:color w:val="000000"/>
              </w:rPr>
              <w:t>.</w:t>
            </w:r>
          </w:p>
        </w:tc>
        <w:tc>
          <w:tcPr>
            <w:tcW w:w="766" w:type="pct"/>
            <w:tcBorders>
              <w:top w:val="single" w:sz="4" w:space="0" w:color="auto"/>
              <w:left w:val="single" w:sz="4" w:space="0" w:color="auto"/>
              <w:bottom w:val="single" w:sz="4" w:space="0" w:color="auto"/>
              <w:right w:val="single" w:sz="4" w:space="0" w:color="auto"/>
            </w:tcBorders>
            <w:hideMark/>
          </w:tcPr>
          <w:p w:rsidR="004073D8" w:rsidRPr="00C064D1" w:rsidRDefault="00CB5D27" w:rsidP="00E033AE">
            <w:pPr>
              <w:jc w:val="center"/>
              <w:rPr>
                <w:b/>
                <w:color w:val="000000"/>
              </w:rPr>
            </w:pPr>
            <w:r>
              <w:rPr>
                <w:b/>
                <w:color w:val="000000"/>
              </w:rPr>
              <w:t>2019</w:t>
            </w:r>
            <w:r w:rsidR="004073D8" w:rsidRPr="00C064D1">
              <w:rPr>
                <w:b/>
                <w:color w:val="000000"/>
              </w:rPr>
              <w:t>.</w:t>
            </w:r>
          </w:p>
        </w:tc>
      </w:tr>
      <w:tr w:rsidR="004073D8" w:rsidRPr="00C064D1" w:rsidTr="002B426F">
        <w:trPr>
          <w:trHeight w:val="96"/>
        </w:trPr>
        <w:tc>
          <w:tcPr>
            <w:tcW w:w="1297" w:type="pct"/>
            <w:vMerge/>
            <w:tcBorders>
              <w:top w:val="single" w:sz="4" w:space="0" w:color="auto"/>
              <w:left w:val="single" w:sz="4" w:space="0" w:color="auto"/>
              <w:bottom w:val="single" w:sz="4" w:space="0" w:color="auto"/>
              <w:right w:val="single" w:sz="4" w:space="0" w:color="auto"/>
            </w:tcBorders>
            <w:vAlign w:val="center"/>
            <w:hideMark/>
          </w:tcPr>
          <w:p w:rsidR="004073D8" w:rsidRPr="00C064D1" w:rsidRDefault="004073D8" w:rsidP="00E033AE">
            <w:pPr>
              <w:rPr>
                <w:b/>
                <w:color w:val="000000"/>
              </w:rPr>
            </w:pPr>
          </w:p>
        </w:tc>
        <w:tc>
          <w:tcPr>
            <w:tcW w:w="736"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Saskaņā ar valsts budžetu kārtējam gadam</w:t>
            </w:r>
          </w:p>
        </w:tc>
        <w:tc>
          <w:tcPr>
            <w:tcW w:w="690"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spacing w:val="-6"/>
              </w:rPr>
            </w:pPr>
            <w:r w:rsidRPr="00C064D1">
              <w:rPr>
                <w:color w:val="000000"/>
                <w:spacing w:val="-6"/>
              </w:rPr>
              <w:t>Izmaiņas kārtējā gadā, salīdzinot ar budžetu kārtējam gadam</w:t>
            </w:r>
          </w:p>
        </w:tc>
        <w:tc>
          <w:tcPr>
            <w:tcW w:w="719"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Izmaiņas, salīdzinot ar kārtējo (n) gadu</w:t>
            </w:r>
          </w:p>
        </w:tc>
        <w:tc>
          <w:tcPr>
            <w:tcW w:w="792"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Izmaiņas, salīdzinot ar kārtējo (n) gadu</w:t>
            </w:r>
          </w:p>
        </w:tc>
        <w:tc>
          <w:tcPr>
            <w:tcW w:w="766"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Izmaiņas, salīdzinot ar kārtējo (n) gadu</w:t>
            </w:r>
          </w:p>
        </w:tc>
      </w:tr>
      <w:tr w:rsidR="004073D8" w:rsidRPr="00C064D1" w:rsidTr="002B426F">
        <w:trPr>
          <w:trHeight w:val="96"/>
        </w:trPr>
        <w:tc>
          <w:tcPr>
            <w:tcW w:w="1297"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1</w:t>
            </w:r>
          </w:p>
        </w:tc>
        <w:tc>
          <w:tcPr>
            <w:tcW w:w="736"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2</w:t>
            </w:r>
          </w:p>
        </w:tc>
        <w:tc>
          <w:tcPr>
            <w:tcW w:w="690"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3</w:t>
            </w:r>
          </w:p>
        </w:tc>
        <w:tc>
          <w:tcPr>
            <w:tcW w:w="719"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4</w:t>
            </w:r>
          </w:p>
        </w:tc>
        <w:tc>
          <w:tcPr>
            <w:tcW w:w="792"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5</w:t>
            </w:r>
          </w:p>
        </w:tc>
        <w:tc>
          <w:tcPr>
            <w:tcW w:w="766"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jc w:val="center"/>
              <w:rPr>
                <w:color w:val="000000"/>
              </w:rPr>
            </w:pPr>
            <w:r w:rsidRPr="00C064D1">
              <w:rPr>
                <w:color w:val="000000"/>
              </w:rPr>
              <w:t>6</w:t>
            </w:r>
          </w:p>
        </w:tc>
      </w:tr>
      <w:tr w:rsidR="00112D08" w:rsidRPr="00DC5591" w:rsidTr="002B426F">
        <w:trPr>
          <w:trHeight w:val="96"/>
        </w:trPr>
        <w:tc>
          <w:tcPr>
            <w:tcW w:w="1297" w:type="pct"/>
            <w:tcBorders>
              <w:top w:val="single" w:sz="4" w:space="0" w:color="auto"/>
              <w:left w:val="single" w:sz="4" w:space="0" w:color="auto"/>
              <w:bottom w:val="single" w:sz="4" w:space="0" w:color="auto"/>
              <w:right w:val="single" w:sz="4" w:space="0" w:color="auto"/>
            </w:tcBorders>
            <w:hideMark/>
          </w:tcPr>
          <w:p w:rsidR="00112D08" w:rsidRPr="00C064D1" w:rsidRDefault="00112D08" w:rsidP="00112D08">
            <w:pPr>
              <w:ind w:left="254" w:hanging="254"/>
              <w:jc w:val="both"/>
              <w:rPr>
                <w:color w:val="000000"/>
              </w:rPr>
            </w:pPr>
            <w:r w:rsidRPr="00C064D1">
              <w:rPr>
                <w:color w:val="000000"/>
              </w:rPr>
              <w:t>1.</w:t>
            </w:r>
            <w:r w:rsidRPr="00C064D1">
              <w:rPr>
                <w:color w:val="000000"/>
                <w:sz w:val="14"/>
                <w:szCs w:val="14"/>
              </w:rPr>
              <w:t xml:space="preserve">   </w:t>
            </w:r>
            <w:r w:rsidRPr="00C064D1">
              <w:rPr>
                <w:color w:val="000000"/>
              </w:rPr>
              <w:t>Budžeta ieņēmumi:</w:t>
            </w:r>
          </w:p>
        </w:tc>
        <w:tc>
          <w:tcPr>
            <w:tcW w:w="736" w:type="pct"/>
            <w:tcBorders>
              <w:top w:val="single" w:sz="4" w:space="0" w:color="auto"/>
              <w:left w:val="single" w:sz="4" w:space="0" w:color="auto"/>
              <w:bottom w:val="single" w:sz="4" w:space="0" w:color="auto"/>
              <w:right w:val="single" w:sz="4" w:space="0" w:color="auto"/>
            </w:tcBorders>
          </w:tcPr>
          <w:p w:rsidR="00112D08" w:rsidRPr="00C064D1" w:rsidRDefault="00D03633" w:rsidP="00112D08">
            <w:pPr>
              <w:jc w:val="center"/>
              <w:rPr>
                <w:color w:val="000000"/>
              </w:rPr>
            </w:pPr>
            <w:r>
              <w:rPr>
                <w:color w:val="000000"/>
              </w:rPr>
              <w:t>4 037 </w:t>
            </w:r>
            <w:r w:rsidRPr="00D03633">
              <w:rPr>
                <w:color w:val="000000"/>
              </w:rPr>
              <w:t>011</w:t>
            </w:r>
            <w:r>
              <w:rPr>
                <w:color w:val="000000"/>
              </w:rPr>
              <w:t> </w:t>
            </w:r>
            <w:r w:rsidRPr="00D03633">
              <w:rPr>
                <w:color w:val="000000"/>
              </w:rPr>
              <w:t>696</w:t>
            </w:r>
          </w:p>
        </w:tc>
        <w:tc>
          <w:tcPr>
            <w:tcW w:w="690" w:type="pct"/>
            <w:tcBorders>
              <w:top w:val="single" w:sz="4" w:space="0" w:color="auto"/>
              <w:left w:val="single" w:sz="4" w:space="0" w:color="auto"/>
              <w:bottom w:val="single" w:sz="4" w:space="0" w:color="auto"/>
              <w:right w:val="single" w:sz="4" w:space="0" w:color="auto"/>
            </w:tcBorders>
          </w:tcPr>
          <w:p w:rsidR="00112D08" w:rsidRPr="00C064D1" w:rsidRDefault="002B426F" w:rsidP="00112D08">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112D08" w:rsidRPr="00DC5591" w:rsidRDefault="00112D08" w:rsidP="00112D08">
            <w:pPr>
              <w:jc w:val="center"/>
              <w:rPr>
                <w:color w:val="000000"/>
              </w:rPr>
            </w:pPr>
            <w:r>
              <w:t>-3 596 </w:t>
            </w:r>
            <w:r w:rsidRPr="00793742">
              <w:t>753</w:t>
            </w:r>
          </w:p>
        </w:tc>
        <w:tc>
          <w:tcPr>
            <w:tcW w:w="792" w:type="pct"/>
            <w:tcBorders>
              <w:top w:val="single" w:sz="4" w:space="0" w:color="auto"/>
              <w:left w:val="single" w:sz="4" w:space="0" w:color="auto"/>
              <w:bottom w:val="single" w:sz="4" w:space="0" w:color="auto"/>
              <w:right w:val="single" w:sz="4" w:space="0" w:color="auto"/>
            </w:tcBorders>
          </w:tcPr>
          <w:p w:rsidR="00112D08" w:rsidRPr="00DC5591" w:rsidRDefault="00112D08" w:rsidP="00112D08">
            <w:pPr>
              <w:jc w:val="center"/>
              <w:rPr>
                <w:color w:val="000000"/>
              </w:rPr>
            </w:pPr>
            <w:r>
              <w:t>-6 331 </w:t>
            </w:r>
            <w:r w:rsidRPr="00793742">
              <w:t>330</w:t>
            </w:r>
          </w:p>
        </w:tc>
        <w:tc>
          <w:tcPr>
            <w:tcW w:w="766" w:type="pct"/>
            <w:tcBorders>
              <w:top w:val="single" w:sz="4" w:space="0" w:color="auto"/>
              <w:left w:val="single" w:sz="4" w:space="0" w:color="auto"/>
              <w:bottom w:val="single" w:sz="4" w:space="0" w:color="auto"/>
              <w:right w:val="single" w:sz="4" w:space="0" w:color="auto"/>
            </w:tcBorders>
          </w:tcPr>
          <w:p w:rsidR="00112D08" w:rsidRPr="00DC5591" w:rsidRDefault="00112D08" w:rsidP="00112D08">
            <w:pPr>
              <w:jc w:val="center"/>
              <w:rPr>
                <w:color w:val="000000"/>
              </w:rPr>
            </w:pPr>
            <w:r>
              <w:t>-6 331 </w:t>
            </w:r>
            <w:r w:rsidRPr="00793742">
              <w:t>330</w:t>
            </w:r>
          </w:p>
        </w:tc>
      </w:tr>
      <w:tr w:rsidR="004073D8"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rPr>
                <w:color w:val="000000"/>
              </w:rPr>
            </w:pPr>
            <w:r w:rsidRPr="00C064D1">
              <w:rPr>
                <w:color w:val="000000"/>
              </w:rPr>
              <w:t>1</w:t>
            </w:r>
            <w:r w:rsidRPr="00C064D1">
              <w:rPr>
                <w:color w:val="000000"/>
                <w:spacing w:val="-6"/>
              </w:rPr>
              <w:t>.1. valsts pamatbudžets, tai skaitā ieņēmumi no maksas pakalpojumiem un citi pašu ieņēmumi</w:t>
            </w:r>
            <w:r w:rsidR="00CB5D27">
              <w:rPr>
                <w:color w:val="000000"/>
                <w:spacing w:val="-6"/>
              </w:rPr>
              <w:t>, t.sk.,</w:t>
            </w:r>
          </w:p>
        </w:tc>
        <w:tc>
          <w:tcPr>
            <w:tcW w:w="736" w:type="pct"/>
            <w:tcBorders>
              <w:top w:val="single" w:sz="4" w:space="0" w:color="auto"/>
              <w:left w:val="single" w:sz="4" w:space="0" w:color="auto"/>
              <w:bottom w:val="single" w:sz="4" w:space="0" w:color="auto"/>
              <w:right w:val="single" w:sz="4" w:space="0" w:color="auto"/>
            </w:tcBorders>
          </w:tcPr>
          <w:p w:rsidR="004073D8" w:rsidRPr="00C064D1" w:rsidRDefault="00BB1B35" w:rsidP="00E033AE">
            <w:pPr>
              <w:jc w:val="center"/>
              <w:rPr>
                <w:color w:val="000000"/>
              </w:rPr>
            </w:pPr>
            <w:r>
              <w:rPr>
                <w:color w:val="000000"/>
              </w:rPr>
              <w:t>703 329 492</w:t>
            </w:r>
          </w:p>
        </w:tc>
        <w:tc>
          <w:tcPr>
            <w:tcW w:w="690" w:type="pct"/>
            <w:tcBorders>
              <w:top w:val="single" w:sz="4" w:space="0" w:color="auto"/>
              <w:left w:val="single" w:sz="4" w:space="0" w:color="auto"/>
              <w:bottom w:val="single" w:sz="4" w:space="0" w:color="auto"/>
              <w:right w:val="single" w:sz="4" w:space="0" w:color="auto"/>
            </w:tcBorders>
          </w:tcPr>
          <w:p w:rsidR="004073D8" w:rsidRPr="00C064D1" w:rsidRDefault="002B426F" w:rsidP="00E033AE">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4073D8" w:rsidRPr="00DC5591" w:rsidRDefault="00CB5D27" w:rsidP="00E033AE">
            <w:pPr>
              <w:jc w:val="center"/>
              <w:rPr>
                <w:color w:val="000000"/>
              </w:rPr>
            </w:pPr>
            <w:r>
              <w:rPr>
                <w:color w:val="000000"/>
              </w:rPr>
              <w:t>-1 079 600</w:t>
            </w:r>
          </w:p>
        </w:tc>
        <w:tc>
          <w:tcPr>
            <w:tcW w:w="792" w:type="pct"/>
            <w:tcBorders>
              <w:top w:val="single" w:sz="4" w:space="0" w:color="auto"/>
              <w:left w:val="single" w:sz="4" w:space="0" w:color="auto"/>
              <w:bottom w:val="single" w:sz="4" w:space="0" w:color="auto"/>
              <w:right w:val="single" w:sz="4" w:space="0" w:color="auto"/>
            </w:tcBorders>
          </w:tcPr>
          <w:p w:rsidR="004073D8" w:rsidRPr="00DC5591" w:rsidRDefault="00CB5D27" w:rsidP="00E033AE">
            <w:pPr>
              <w:jc w:val="center"/>
              <w:rPr>
                <w:color w:val="000000"/>
              </w:rPr>
            </w:pPr>
            <w:r>
              <w:rPr>
                <w:color w:val="000000"/>
              </w:rPr>
              <w:t>-1 986 600</w:t>
            </w:r>
          </w:p>
        </w:tc>
        <w:tc>
          <w:tcPr>
            <w:tcW w:w="766" w:type="pct"/>
            <w:tcBorders>
              <w:top w:val="single" w:sz="4" w:space="0" w:color="auto"/>
              <w:left w:val="single" w:sz="4" w:space="0" w:color="auto"/>
              <w:bottom w:val="single" w:sz="4" w:space="0" w:color="auto"/>
              <w:right w:val="single" w:sz="4" w:space="0" w:color="auto"/>
            </w:tcBorders>
          </w:tcPr>
          <w:p w:rsidR="004073D8" w:rsidRPr="00DC5591" w:rsidRDefault="00CB5D27" w:rsidP="00E033AE">
            <w:pPr>
              <w:jc w:val="center"/>
              <w:rPr>
                <w:color w:val="000000"/>
              </w:rPr>
            </w:pPr>
            <w:r>
              <w:rPr>
                <w:color w:val="000000"/>
              </w:rPr>
              <w:t>-1 986 600</w:t>
            </w:r>
          </w:p>
        </w:tc>
      </w:tr>
      <w:tr w:rsidR="00CB5D27" w:rsidRPr="00DC5591" w:rsidTr="002B426F">
        <w:tc>
          <w:tcPr>
            <w:tcW w:w="1297" w:type="pct"/>
            <w:tcBorders>
              <w:top w:val="single" w:sz="4" w:space="0" w:color="auto"/>
              <w:left w:val="single" w:sz="4" w:space="0" w:color="auto"/>
              <w:bottom w:val="single" w:sz="4" w:space="0" w:color="auto"/>
              <w:right w:val="single" w:sz="4" w:space="0" w:color="auto"/>
            </w:tcBorders>
          </w:tcPr>
          <w:p w:rsidR="00CB5D27" w:rsidRPr="00CB5D27" w:rsidRDefault="00CB5D27" w:rsidP="00CB5D27">
            <w:pPr>
              <w:jc w:val="right"/>
              <w:rPr>
                <w:color w:val="000000"/>
                <w:sz w:val="22"/>
              </w:rPr>
            </w:pPr>
            <w:r w:rsidRPr="00CB5D27">
              <w:rPr>
                <w:color w:val="000000"/>
                <w:sz w:val="22"/>
              </w:rPr>
              <w:t>Iedzīvotāju ienākuma nodoklis</w:t>
            </w:r>
          </w:p>
        </w:tc>
        <w:tc>
          <w:tcPr>
            <w:tcW w:w="736" w:type="pct"/>
            <w:tcBorders>
              <w:top w:val="single" w:sz="4" w:space="0" w:color="auto"/>
              <w:left w:val="single" w:sz="4" w:space="0" w:color="auto"/>
              <w:bottom w:val="single" w:sz="4" w:space="0" w:color="auto"/>
              <w:right w:val="single" w:sz="4" w:space="0" w:color="auto"/>
            </w:tcBorders>
          </w:tcPr>
          <w:p w:rsidR="00CB5D27" w:rsidRPr="00C064D1" w:rsidRDefault="00BB1B35" w:rsidP="00E033AE">
            <w:pPr>
              <w:jc w:val="center"/>
              <w:rPr>
                <w:color w:val="000000"/>
              </w:rPr>
            </w:pPr>
            <w:r>
              <w:rPr>
                <w:color w:val="000000"/>
              </w:rPr>
              <w:t>306 </w:t>
            </w:r>
            <w:r w:rsidRPr="00BB1B35">
              <w:rPr>
                <w:color w:val="000000"/>
              </w:rPr>
              <w:t>183</w:t>
            </w:r>
            <w:r>
              <w:rPr>
                <w:color w:val="000000"/>
              </w:rPr>
              <w:t> </w:t>
            </w:r>
            <w:r w:rsidRPr="00BB1B35">
              <w:rPr>
                <w:color w:val="000000"/>
              </w:rPr>
              <w:t>492</w:t>
            </w:r>
          </w:p>
        </w:tc>
        <w:tc>
          <w:tcPr>
            <w:tcW w:w="690" w:type="pct"/>
            <w:tcBorders>
              <w:top w:val="single" w:sz="4" w:space="0" w:color="auto"/>
              <w:left w:val="single" w:sz="4" w:space="0" w:color="auto"/>
              <w:bottom w:val="single" w:sz="4" w:space="0" w:color="auto"/>
              <w:right w:val="single" w:sz="4" w:space="0" w:color="auto"/>
            </w:tcBorders>
          </w:tcPr>
          <w:p w:rsidR="00CB5D27" w:rsidRPr="00C064D1" w:rsidRDefault="002B426F" w:rsidP="00E033AE">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CB5D27" w:rsidRPr="00DC5591" w:rsidRDefault="00CB5D27" w:rsidP="00CB5D27">
            <w:pPr>
              <w:jc w:val="center"/>
              <w:rPr>
                <w:color w:val="000000"/>
              </w:rPr>
            </w:pPr>
            <w:r>
              <w:rPr>
                <w:color w:val="000000"/>
              </w:rPr>
              <w:t>-232 600</w:t>
            </w:r>
          </w:p>
        </w:tc>
        <w:tc>
          <w:tcPr>
            <w:tcW w:w="792" w:type="pct"/>
            <w:tcBorders>
              <w:top w:val="single" w:sz="4" w:space="0" w:color="auto"/>
              <w:left w:val="single" w:sz="4" w:space="0" w:color="auto"/>
              <w:bottom w:val="single" w:sz="4" w:space="0" w:color="auto"/>
              <w:right w:val="single" w:sz="4" w:space="0" w:color="auto"/>
            </w:tcBorders>
          </w:tcPr>
          <w:p w:rsidR="00CB5D27" w:rsidRPr="00DC5591" w:rsidRDefault="00CB5D27" w:rsidP="00CB5D27">
            <w:pPr>
              <w:jc w:val="center"/>
              <w:rPr>
                <w:color w:val="000000"/>
              </w:rPr>
            </w:pPr>
            <w:r>
              <w:rPr>
                <w:color w:val="000000"/>
              </w:rPr>
              <w:t>-292 600</w:t>
            </w:r>
          </w:p>
        </w:tc>
        <w:tc>
          <w:tcPr>
            <w:tcW w:w="766" w:type="pct"/>
            <w:tcBorders>
              <w:top w:val="single" w:sz="4" w:space="0" w:color="auto"/>
              <w:left w:val="single" w:sz="4" w:space="0" w:color="auto"/>
              <w:bottom w:val="single" w:sz="4" w:space="0" w:color="auto"/>
              <w:right w:val="single" w:sz="4" w:space="0" w:color="auto"/>
            </w:tcBorders>
          </w:tcPr>
          <w:p w:rsidR="00CB5D27" w:rsidRPr="00DC5591" w:rsidRDefault="00CB5D27" w:rsidP="00E033AE">
            <w:pPr>
              <w:jc w:val="center"/>
              <w:rPr>
                <w:color w:val="000000"/>
              </w:rPr>
            </w:pPr>
            <w:r>
              <w:rPr>
                <w:color w:val="000000"/>
              </w:rPr>
              <w:t>-292 600</w:t>
            </w:r>
          </w:p>
        </w:tc>
      </w:tr>
      <w:tr w:rsidR="00CB5D27" w:rsidRPr="00DC5591" w:rsidTr="002B426F">
        <w:tc>
          <w:tcPr>
            <w:tcW w:w="1297" w:type="pct"/>
            <w:tcBorders>
              <w:top w:val="single" w:sz="4" w:space="0" w:color="auto"/>
              <w:left w:val="single" w:sz="4" w:space="0" w:color="auto"/>
              <w:bottom w:val="single" w:sz="4" w:space="0" w:color="auto"/>
              <w:right w:val="single" w:sz="4" w:space="0" w:color="auto"/>
            </w:tcBorders>
          </w:tcPr>
          <w:p w:rsidR="00CB5D27" w:rsidRPr="00CB5D27" w:rsidRDefault="00CB5D27" w:rsidP="00CB5D27">
            <w:pPr>
              <w:jc w:val="right"/>
              <w:rPr>
                <w:color w:val="000000"/>
                <w:sz w:val="22"/>
              </w:rPr>
            </w:pPr>
            <w:r w:rsidRPr="00CB5D27">
              <w:rPr>
                <w:color w:val="000000"/>
                <w:sz w:val="22"/>
              </w:rPr>
              <w:t>Uzņēmumu ienākuma nodoklis</w:t>
            </w:r>
          </w:p>
        </w:tc>
        <w:tc>
          <w:tcPr>
            <w:tcW w:w="736" w:type="pct"/>
            <w:tcBorders>
              <w:top w:val="single" w:sz="4" w:space="0" w:color="auto"/>
              <w:left w:val="single" w:sz="4" w:space="0" w:color="auto"/>
              <w:bottom w:val="single" w:sz="4" w:space="0" w:color="auto"/>
              <w:right w:val="single" w:sz="4" w:space="0" w:color="auto"/>
            </w:tcBorders>
          </w:tcPr>
          <w:p w:rsidR="00CB5D27" w:rsidRPr="00C064D1" w:rsidRDefault="00BB1B35" w:rsidP="00E033AE">
            <w:pPr>
              <w:jc w:val="center"/>
              <w:rPr>
                <w:color w:val="000000"/>
              </w:rPr>
            </w:pPr>
            <w:r>
              <w:rPr>
                <w:color w:val="000000"/>
              </w:rPr>
              <w:t>397 </w:t>
            </w:r>
            <w:r w:rsidRPr="00BB1B35">
              <w:rPr>
                <w:color w:val="000000"/>
              </w:rPr>
              <w:t>146</w:t>
            </w:r>
            <w:r>
              <w:rPr>
                <w:color w:val="000000"/>
              </w:rPr>
              <w:t> </w:t>
            </w:r>
            <w:r w:rsidRPr="00BB1B35">
              <w:rPr>
                <w:color w:val="000000"/>
              </w:rPr>
              <w:t>000</w:t>
            </w:r>
          </w:p>
        </w:tc>
        <w:tc>
          <w:tcPr>
            <w:tcW w:w="690" w:type="pct"/>
            <w:tcBorders>
              <w:top w:val="single" w:sz="4" w:space="0" w:color="auto"/>
              <w:left w:val="single" w:sz="4" w:space="0" w:color="auto"/>
              <w:bottom w:val="single" w:sz="4" w:space="0" w:color="auto"/>
              <w:right w:val="single" w:sz="4" w:space="0" w:color="auto"/>
            </w:tcBorders>
          </w:tcPr>
          <w:p w:rsidR="00CB5D27" w:rsidRPr="00C064D1" w:rsidRDefault="002B426F" w:rsidP="00E033AE">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CB5D27" w:rsidRPr="00DC5591" w:rsidRDefault="00CB5D27" w:rsidP="00CB5D27">
            <w:pPr>
              <w:jc w:val="center"/>
              <w:rPr>
                <w:color w:val="000000"/>
              </w:rPr>
            </w:pPr>
            <w:r>
              <w:rPr>
                <w:color w:val="000000"/>
              </w:rPr>
              <w:t>-847 000</w:t>
            </w:r>
          </w:p>
        </w:tc>
        <w:tc>
          <w:tcPr>
            <w:tcW w:w="792" w:type="pct"/>
            <w:tcBorders>
              <w:top w:val="single" w:sz="4" w:space="0" w:color="auto"/>
              <w:left w:val="single" w:sz="4" w:space="0" w:color="auto"/>
              <w:bottom w:val="single" w:sz="4" w:space="0" w:color="auto"/>
              <w:right w:val="single" w:sz="4" w:space="0" w:color="auto"/>
            </w:tcBorders>
          </w:tcPr>
          <w:p w:rsidR="00CB5D27" w:rsidRPr="00DC5591" w:rsidRDefault="00CB5D27" w:rsidP="00CB5D27">
            <w:pPr>
              <w:jc w:val="center"/>
              <w:rPr>
                <w:color w:val="000000"/>
              </w:rPr>
            </w:pPr>
            <w:r>
              <w:rPr>
                <w:color w:val="000000"/>
              </w:rPr>
              <w:t>-1 694 000</w:t>
            </w:r>
          </w:p>
        </w:tc>
        <w:tc>
          <w:tcPr>
            <w:tcW w:w="766" w:type="pct"/>
            <w:tcBorders>
              <w:top w:val="single" w:sz="4" w:space="0" w:color="auto"/>
              <w:left w:val="single" w:sz="4" w:space="0" w:color="auto"/>
              <w:bottom w:val="single" w:sz="4" w:space="0" w:color="auto"/>
              <w:right w:val="single" w:sz="4" w:space="0" w:color="auto"/>
            </w:tcBorders>
          </w:tcPr>
          <w:p w:rsidR="00CB5D27" w:rsidRPr="00DC5591" w:rsidRDefault="00CB5D27" w:rsidP="00CB5D27">
            <w:pPr>
              <w:jc w:val="center"/>
              <w:rPr>
                <w:color w:val="000000"/>
              </w:rPr>
            </w:pPr>
            <w:r>
              <w:rPr>
                <w:color w:val="000000"/>
              </w:rPr>
              <w:t>-1 694 000</w:t>
            </w:r>
          </w:p>
        </w:tc>
      </w:tr>
      <w:tr w:rsidR="004073D8"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rPr>
                <w:color w:val="000000"/>
              </w:rPr>
            </w:pPr>
            <w:r w:rsidRPr="00C064D1">
              <w:rPr>
                <w:color w:val="000000"/>
              </w:rPr>
              <w:t>1.2. valsts speciālais budžets</w:t>
            </w:r>
          </w:p>
        </w:tc>
        <w:tc>
          <w:tcPr>
            <w:tcW w:w="736" w:type="pct"/>
            <w:tcBorders>
              <w:top w:val="single" w:sz="4" w:space="0" w:color="auto"/>
              <w:left w:val="single" w:sz="4" w:space="0" w:color="auto"/>
              <w:bottom w:val="single" w:sz="4" w:space="0" w:color="auto"/>
              <w:right w:val="single" w:sz="4" w:space="0" w:color="auto"/>
            </w:tcBorders>
          </w:tcPr>
          <w:p w:rsidR="004073D8" w:rsidRPr="00C064D1" w:rsidRDefault="00D03633" w:rsidP="00E033AE">
            <w:pPr>
              <w:jc w:val="center"/>
              <w:rPr>
                <w:color w:val="000000"/>
              </w:rPr>
            </w:pPr>
            <w:r>
              <w:rPr>
                <w:color w:val="000000"/>
              </w:rPr>
              <w:t>2 108 </w:t>
            </w:r>
            <w:r w:rsidRPr="00D03633">
              <w:rPr>
                <w:color w:val="000000"/>
              </w:rPr>
              <w:t>948</w:t>
            </w:r>
            <w:r>
              <w:rPr>
                <w:color w:val="000000"/>
              </w:rPr>
              <w:t> </w:t>
            </w:r>
            <w:r w:rsidRPr="00D03633">
              <w:rPr>
                <w:color w:val="000000"/>
              </w:rPr>
              <w:t>236</w:t>
            </w:r>
          </w:p>
        </w:tc>
        <w:tc>
          <w:tcPr>
            <w:tcW w:w="690" w:type="pct"/>
            <w:tcBorders>
              <w:top w:val="single" w:sz="4" w:space="0" w:color="auto"/>
              <w:left w:val="single" w:sz="4" w:space="0" w:color="auto"/>
              <w:bottom w:val="single" w:sz="4" w:space="0" w:color="auto"/>
              <w:right w:val="single" w:sz="4" w:space="0" w:color="auto"/>
            </w:tcBorders>
          </w:tcPr>
          <w:p w:rsidR="004073D8" w:rsidRPr="00C064D1" w:rsidRDefault="002B426F" w:rsidP="00E033AE">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4073D8" w:rsidRPr="00DC5591" w:rsidRDefault="00CB5D27" w:rsidP="00CB5D27">
            <w:pPr>
              <w:jc w:val="center"/>
              <w:rPr>
                <w:color w:val="000000"/>
              </w:rPr>
            </w:pPr>
            <w:r>
              <w:rPr>
                <w:color w:val="000000"/>
              </w:rPr>
              <w:t>-1 586 753</w:t>
            </w:r>
          </w:p>
        </w:tc>
        <w:tc>
          <w:tcPr>
            <w:tcW w:w="792" w:type="pct"/>
            <w:tcBorders>
              <w:top w:val="single" w:sz="4" w:space="0" w:color="auto"/>
              <w:left w:val="single" w:sz="4" w:space="0" w:color="auto"/>
              <w:bottom w:val="single" w:sz="4" w:space="0" w:color="auto"/>
              <w:right w:val="single" w:sz="4" w:space="0" w:color="auto"/>
            </w:tcBorders>
          </w:tcPr>
          <w:p w:rsidR="004073D8" w:rsidRPr="00DC5591" w:rsidRDefault="00CB5D27" w:rsidP="00CB5D27">
            <w:pPr>
              <w:jc w:val="center"/>
              <w:rPr>
                <w:color w:val="000000"/>
              </w:rPr>
            </w:pPr>
            <w:r>
              <w:rPr>
                <w:color w:val="000000"/>
              </w:rPr>
              <w:t>-3 174 330</w:t>
            </w:r>
          </w:p>
        </w:tc>
        <w:tc>
          <w:tcPr>
            <w:tcW w:w="766" w:type="pct"/>
            <w:tcBorders>
              <w:top w:val="single" w:sz="4" w:space="0" w:color="auto"/>
              <w:left w:val="single" w:sz="4" w:space="0" w:color="auto"/>
              <w:bottom w:val="single" w:sz="4" w:space="0" w:color="auto"/>
              <w:right w:val="single" w:sz="4" w:space="0" w:color="auto"/>
            </w:tcBorders>
          </w:tcPr>
          <w:p w:rsidR="004073D8" w:rsidRPr="00DC5591" w:rsidRDefault="00CB5D27" w:rsidP="00E033AE">
            <w:pPr>
              <w:jc w:val="center"/>
              <w:rPr>
                <w:color w:val="000000"/>
              </w:rPr>
            </w:pPr>
            <w:r>
              <w:rPr>
                <w:color w:val="000000"/>
              </w:rPr>
              <w:t>-3 174 330</w:t>
            </w:r>
          </w:p>
        </w:tc>
      </w:tr>
      <w:tr w:rsidR="004073D8"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4073D8" w:rsidRPr="00C064D1" w:rsidRDefault="004073D8" w:rsidP="00E033AE">
            <w:pPr>
              <w:rPr>
                <w:color w:val="000000"/>
              </w:rPr>
            </w:pPr>
            <w:r w:rsidRPr="00C064D1">
              <w:rPr>
                <w:color w:val="000000"/>
              </w:rPr>
              <w:t>1.3. pašvaldību budžets</w:t>
            </w:r>
            <w:r w:rsidR="00BB1B35">
              <w:rPr>
                <w:color w:val="000000"/>
              </w:rPr>
              <w:t>, t.sk.,</w:t>
            </w:r>
          </w:p>
        </w:tc>
        <w:tc>
          <w:tcPr>
            <w:tcW w:w="736" w:type="pct"/>
            <w:tcBorders>
              <w:top w:val="single" w:sz="4" w:space="0" w:color="auto"/>
              <w:left w:val="single" w:sz="4" w:space="0" w:color="auto"/>
              <w:bottom w:val="single" w:sz="4" w:space="0" w:color="auto"/>
              <w:right w:val="single" w:sz="4" w:space="0" w:color="auto"/>
            </w:tcBorders>
            <w:vAlign w:val="center"/>
          </w:tcPr>
          <w:p w:rsidR="004073D8" w:rsidRPr="00C064D1" w:rsidRDefault="00BB1B35" w:rsidP="00E033AE">
            <w:pPr>
              <w:jc w:val="center"/>
              <w:rPr>
                <w:color w:val="000000"/>
              </w:rPr>
            </w:pPr>
            <w:r>
              <w:rPr>
                <w:color w:val="000000"/>
              </w:rPr>
              <w:t>1 224 </w:t>
            </w:r>
            <w:r w:rsidRPr="00BB1B35">
              <w:rPr>
                <w:color w:val="000000"/>
              </w:rPr>
              <w:t>733</w:t>
            </w:r>
            <w:r>
              <w:rPr>
                <w:color w:val="000000"/>
              </w:rPr>
              <w:t> </w:t>
            </w:r>
            <w:r w:rsidRPr="00BB1B35">
              <w:rPr>
                <w:color w:val="000000"/>
              </w:rPr>
              <w:t>968</w:t>
            </w:r>
          </w:p>
        </w:tc>
        <w:tc>
          <w:tcPr>
            <w:tcW w:w="690" w:type="pct"/>
            <w:tcBorders>
              <w:top w:val="single" w:sz="4" w:space="0" w:color="auto"/>
              <w:left w:val="single" w:sz="4" w:space="0" w:color="auto"/>
              <w:bottom w:val="single" w:sz="4" w:space="0" w:color="auto"/>
              <w:right w:val="single" w:sz="4" w:space="0" w:color="auto"/>
            </w:tcBorders>
            <w:vAlign w:val="center"/>
          </w:tcPr>
          <w:p w:rsidR="004073D8" w:rsidRPr="00C064D1" w:rsidRDefault="002B426F" w:rsidP="00E033AE">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vAlign w:val="center"/>
          </w:tcPr>
          <w:p w:rsidR="004073D8" w:rsidRPr="00DC5591" w:rsidRDefault="00CB5D27" w:rsidP="00E033AE">
            <w:pPr>
              <w:jc w:val="center"/>
              <w:rPr>
                <w:color w:val="000000"/>
              </w:rPr>
            </w:pPr>
            <w:r>
              <w:rPr>
                <w:color w:val="000000"/>
              </w:rPr>
              <w:t>-930 400</w:t>
            </w:r>
          </w:p>
        </w:tc>
        <w:tc>
          <w:tcPr>
            <w:tcW w:w="792" w:type="pct"/>
            <w:tcBorders>
              <w:top w:val="single" w:sz="4" w:space="0" w:color="auto"/>
              <w:left w:val="single" w:sz="4" w:space="0" w:color="auto"/>
              <w:bottom w:val="single" w:sz="4" w:space="0" w:color="auto"/>
              <w:right w:val="single" w:sz="4" w:space="0" w:color="auto"/>
            </w:tcBorders>
            <w:vAlign w:val="center"/>
          </w:tcPr>
          <w:p w:rsidR="004073D8" w:rsidRPr="00DC5591" w:rsidRDefault="00CB5D27" w:rsidP="00E033AE">
            <w:pPr>
              <w:jc w:val="center"/>
              <w:rPr>
                <w:color w:val="000000"/>
              </w:rPr>
            </w:pPr>
            <w:r>
              <w:rPr>
                <w:color w:val="000000"/>
              </w:rPr>
              <w:t>-1 170 400</w:t>
            </w:r>
          </w:p>
        </w:tc>
        <w:tc>
          <w:tcPr>
            <w:tcW w:w="766" w:type="pct"/>
            <w:tcBorders>
              <w:top w:val="single" w:sz="4" w:space="0" w:color="auto"/>
              <w:left w:val="single" w:sz="4" w:space="0" w:color="auto"/>
              <w:bottom w:val="single" w:sz="4" w:space="0" w:color="auto"/>
              <w:right w:val="single" w:sz="4" w:space="0" w:color="auto"/>
            </w:tcBorders>
            <w:vAlign w:val="center"/>
          </w:tcPr>
          <w:p w:rsidR="004073D8" w:rsidRPr="00DC5591" w:rsidRDefault="00CB5D27" w:rsidP="00E033AE">
            <w:pPr>
              <w:jc w:val="center"/>
              <w:rPr>
                <w:color w:val="000000"/>
              </w:rPr>
            </w:pPr>
            <w:r>
              <w:rPr>
                <w:color w:val="000000"/>
              </w:rPr>
              <w:t>-1 170 400</w:t>
            </w:r>
          </w:p>
        </w:tc>
      </w:tr>
      <w:tr w:rsidR="00BB1B35" w:rsidRPr="00DC5591" w:rsidTr="002B426F">
        <w:trPr>
          <w:trHeight w:val="96"/>
        </w:trPr>
        <w:tc>
          <w:tcPr>
            <w:tcW w:w="1297" w:type="pct"/>
            <w:tcBorders>
              <w:top w:val="single" w:sz="4" w:space="0" w:color="auto"/>
              <w:left w:val="single" w:sz="4" w:space="0" w:color="auto"/>
              <w:bottom w:val="single" w:sz="4" w:space="0" w:color="auto"/>
              <w:right w:val="single" w:sz="4" w:space="0" w:color="auto"/>
            </w:tcBorders>
          </w:tcPr>
          <w:p w:rsidR="00BB1B35" w:rsidRPr="00C064D1" w:rsidRDefault="00BB1B35" w:rsidP="00BB1B35">
            <w:pPr>
              <w:ind w:left="254" w:hanging="254"/>
              <w:jc w:val="right"/>
              <w:rPr>
                <w:color w:val="000000"/>
              </w:rPr>
            </w:pPr>
            <w:r w:rsidRPr="00CB5D27">
              <w:rPr>
                <w:color w:val="000000"/>
                <w:sz w:val="22"/>
              </w:rPr>
              <w:t>Iedzīvotāju ienākuma nodoklis</w:t>
            </w:r>
          </w:p>
        </w:tc>
        <w:tc>
          <w:tcPr>
            <w:tcW w:w="736" w:type="pct"/>
            <w:tcBorders>
              <w:top w:val="single" w:sz="4" w:space="0" w:color="auto"/>
              <w:left w:val="single" w:sz="4" w:space="0" w:color="auto"/>
              <w:bottom w:val="single" w:sz="4" w:space="0" w:color="auto"/>
              <w:right w:val="single" w:sz="4" w:space="0" w:color="auto"/>
            </w:tcBorders>
          </w:tcPr>
          <w:p w:rsidR="00BB1B35" w:rsidRPr="00C064D1" w:rsidRDefault="00BB1B35" w:rsidP="00BB1B35">
            <w:pPr>
              <w:jc w:val="center"/>
              <w:rPr>
                <w:color w:val="000000"/>
              </w:rPr>
            </w:pPr>
            <w:r>
              <w:rPr>
                <w:color w:val="000000"/>
              </w:rPr>
              <w:t>1 224 </w:t>
            </w:r>
            <w:r w:rsidRPr="00BB1B35">
              <w:rPr>
                <w:color w:val="000000"/>
              </w:rPr>
              <w:t>733</w:t>
            </w:r>
            <w:r>
              <w:rPr>
                <w:color w:val="000000"/>
              </w:rPr>
              <w:t> </w:t>
            </w:r>
            <w:r w:rsidRPr="00BB1B35">
              <w:rPr>
                <w:color w:val="000000"/>
              </w:rPr>
              <w:t>968</w:t>
            </w:r>
          </w:p>
        </w:tc>
        <w:tc>
          <w:tcPr>
            <w:tcW w:w="690"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vAlign w:val="center"/>
          </w:tcPr>
          <w:p w:rsidR="00BB1B35" w:rsidRPr="00DC5591" w:rsidRDefault="00BB1B35" w:rsidP="00BB1B35">
            <w:pPr>
              <w:jc w:val="center"/>
              <w:rPr>
                <w:color w:val="000000"/>
              </w:rPr>
            </w:pPr>
            <w:r>
              <w:rPr>
                <w:color w:val="000000"/>
              </w:rPr>
              <w:t>-930 400</w:t>
            </w:r>
          </w:p>
        </w:tc>
        <w:tc>
          <w:tcPr>
            <w:tcW w:w="792" w:type="pct"/>
            <w:tcBorders>
              <w:top w:val="single" w:sz="4" w:space="0" w:color="auto"/>
              <w:left w:val="single" w:sz="4" w:space="0" w:color="auto"/>
              <w:bottom w:val="single" w:sz="4" w:space="0" w:color="auto"/>
              <w:right w:val="single" w:sz="4" w:space="0" w:color="auto"/>
            </w:tcBorders>
            <w:vAlign w:val="center"/>
          </w:tcPr>
          <w:p w:rsidR="00BB1B35" w:rsidRPr="00DC5591" w:rsidRDefault="00BB1B35" w:rsidP="00BB1B35">
            <w:pPr>
              <w:jc w:val="center"/>
              <w:rPr>
                <w:color w:val="000000"/>
              </w:rPr>
            </w:pPr>
            <w:r>
              <w:rPr>
                <w:color w:val="000000"/>
              </w:rPr>
              <w:t>-1 170 400</w:t>
            </w:r>
          </w:p>
        </w:tc>
        <w:tc>
          <w:tcPr>
            <w:tcW w:w="766" w:type="pct"/>
            <w:tcBorders>
              <w:top w:val="single" w:sz="4" w:space="0" w:color="auto"/>
              <w:left w:val="single" w:sz="4" w:space="0" w:color="auto"/>
              <w:bottom w:val="single" w:sz="4" w:space="0" w:color="auto"/>
              <w:right w:val="single" w:sz="4" w:space="0" w:color="auto"/>
            </w:tcBorders>
            <w:vAlign w:val="center"/>
          </w:tcPr>
          <w:p w:rsidR="00BB1B35" w:rsidRPr="00DC5591" w:rsidRDefault="00BB1B35" w:rsidP="00BB1B35">
            <w:pPr>
              <w:jc w:val="center"/>
              <w:rPr>
                <w:color w:val="000000"/>
              </w:rPr>
            </w:pPr>
            <w:r>
              <w:rPr>
                <w:color w:val="000000"/>
              </w:rPr>
              <w:t>-1 170 400</w:t>
            </w:r>
          </w:p>
        </w:tc>
      </w:tr>
      <w:tr w:rsidR="002B426F" w:rsidRPr="00DC5591" w:rsidTr="002B426F">
        <w:trPr>
          <w:trHeight w:val="96"/>
        </w:trPr>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ind w:left="254" w:hanging="254"/>
              <w:jc w:val="both"/>
              <w:rPr>
                <w:color w:val="000000"/>
              </w:rPr>
            </w:pPr>
            <w:r w:rsidRPr="00C064D1">
              <w:rPr>
                <w:color w:val="000000"/>
              </w:rPr>
              <w:t>2.</w:t>
            </w:r>
            <w:r w:rsidRPr="00C064D1">
              <w:rPr>
                <w:color w:val="000000"/>
                <w:sz w:val="14"/>
                <w:szCs w:val="14"/>
              </w:rPr>
              <w:t xml:space="preserve">   </w:t>
            </w:r>
            <w:r w:rsidRPr="00C064D1">
              <w:rPr>
                <w:color w:val="000000"/>
              </w:rPr>
              <w:t>Budžeta izdevumi:</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719"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92"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66"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r>
      <w:tr w:rsidR="002B426F"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rPr>
                <w:color w:val="000000"/>
              </w:rPr>
            </w:pPr>
            <w:r w:rsidRPr="00C064D1">
              <w:rPr>
                <w:color w:val="000000"/>
              </w:rPr>
              <w:t>2.1. valsts pamatbudžets</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719"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92"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66"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r>
      <w:tr w:rsidR="002B426F"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rPr>
                <w:color w:val="000000"/>
              </w:rPr>
            </w:pPr>
            <w:r w:rsidRPr="00C064D1">
              <w:rPr>
                <w:color w:val="000000"/>
              </w:rPr>
              <w:t>2.2. valsts speciālais budžets</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719"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92"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66"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r>
      <w:tr w:rsidR="002B426F"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rPr>
                <w:color w:val="000000"/>
              </w:rPr>
            </w:pPr>
            <w:r w:rsidRPr="00C064D1">
              <w:rPr>
                <w:color w:val="000000"/>
              </w:rPr>
              <w:t>2.3. pašvaldību budžets</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3632BA">
              <w:t>0</w:t>
            </w:r>
          </w:p>
        </w:tc>
        <w:tc>
          <w:tcPr>
            <w:tcW w:w="719"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92"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c>
          <w:tcPr>
            <w:tcW w:w="766"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sidRPr="003632BA">
              <w:t>0</w:t>
            </w:r>
          </w:p>
        </w:tc>
      </w:tr>
      <w:tr w:rsidR="002B426F" w:rsidRPr="00DC5591" w:rsidTr="002B426F">
        <w:trPr>
          <w:trHeight w:val="96"/>
        </w:trPr>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ind w:left="254" w:hanging="254"/>
              <w:jc w:val="both"/>
              <w:rPr>
                <w:color w:val="000000"/>
              </w:rPr>
            </w:pPr>
            <w:r w:rsidRPr="00C064D1">
              <w:rPr>
                <w:color w:val="000000"/>
              </w:rPr>
              <w:t>3.</w:t>
            </w:r>
            <w:r w:rsidRPr="00C064D1">
              <w:rPr>
                <w:color w:val="000000"/>
                <w:sz w:val="14"/>
                <w:szCs w:val="14"/>
              </w:rPr>
              <w:t xml:space="preserve">   </w:t>
            </w:r>
            <w:r w:rsidRPr="00C064D1">
              <w:rPr>
                <w:color w:val="000000"/>
              </w:rPr>
              <w:t>Finansiālā ietekme:</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719"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t>-3 596 </w:t>
            </w:r>
            <w:r w:rsidRPr="00793742">
              <w:t>753</w:t>
            </w:r>
          </w:p>
        </w:tc>
        <w:tc>
          <w:tcPr>
            <w:tcW w:w="792"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t>-6 331 </w:t>
            </w:r>
            <w:r w:rsidRPr="00793742">
              <w:t>330</w:t>
            </w:r>
          </w:p>
        </w:tc>
        <w:tc>
          <w:tcPr>
            <w:tcW w:w="766"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t>-6 331 </w:t>
            </w:r>
            <w:r w:rsidRPr="00793742">
              <w:t>330</w:t>
            </w:r>
          </w:p>
        </w:tc>
      </w:tr>
      <w:tr w:rsidR="002B426F"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rPr>
                <w:color w:val="000000"/>
              </w:rPr>
            </w:pPr>
            <w:r w:rsidRPr="00C064D1">
              <w:rPr>
                <w:color w:val="000000"/>
              </w:rPr>
              <w:t>3.1. valsts pamatbudžets</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719"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Pr>
                <w:color w:val="000000"/>
              </w:rPr>
              <w:t>-1 079 600</w:t>
            </w:r>
          </w:p>
        </w:tc>
        <w:tc>
          <w:tcPr>
            <w:tcW w:w="792"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Pr>
                <w:color w:val="000000"/>
              </w:rPr>
              <w:t>-1 986 600</w:t>
            </w:r>
          </w:p>
        </w:tc>
        <w:tc>
          <w:tcPr>
            <w:tcW w:w="766"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Pr>
                <w:color w:val="000000"/>
              </w:rPr>
              <w:t>-1 986 600</w:t>
            </w:r>
          </w:p>
        </w:tc>
      </w:tr>
      <w:tr w:rsidR="002B426F" w:rsidRPr="00DC5591" w:rsidTr="002B426F">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rPr>
                <w:color w:val="000000"/>
              </w:rPr>
            </w:pPr>
            <w:r w:rsidRPr="00C064D1">
              <w:rPr>
                <w:color w:val="000000"/>
              </w:rPr>
              <w:t>3.2. speciālais budžets</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719"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Pr>
                <w:color w:val="000000"/>
              </w:rPr>
              <w:t>-1 586 753</w:t>
            </w:r>
          </w:p>
        </w:tc>
        <w:tc>
          <w:tcPr>
            <w:tcW w:w="792"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Pr>
                <w:color w:val="000000"/>
              </w:rPr>
              <w:t>-3 174 330</w:t>
            </w:r>
          </w:p>
        </w:tc>
        <w:tc>
          <w:tcPr>
            <w:tcW w:w="766" w:type="pct"/>
            <w:tcBorders>
              <w:top w:val="single" w:sz="4" w:space="0" w:color="auto"/>
              <w:left w:val="single" w:sz="4" w:space="0" w:color="auto"/>
              <w:bottom w:val="single" w:sz="4" w:space="0" w:color="auto"/>
              <w:right w:val="single" w:sz="4" w:space="0" w:color="auto"/>
            </w:tcBorders>
          </w:tcPr>
          <w:p w:rsidR="002B426F" w:rsidRPr="00DC5591" w:rsidRDefault="002B426F" w:rsidP="002B426F">
            <w:pPr>
              <w:jc w:val="center"/>
              <w:rPr>
                <w:color w:val="000000"/>
              </w:rPr>
            </w:pPr>
            <w:r>
              <w:rPr>
                <w:color w:val="000000"/>
              </w:rPr>
              <w:t>-3 174 330</w:t>
            </w:r>
          </w:p>
        </w:tc>
      </w:tr>
      <w:tr w:rsidR="002B426F" w:rsidRPr="00DC5591" w:rsidTr="002B426F">
        <w:tc>
          <w:tcPr>
            <w:tcW w:w="1297"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rPr>
                <w:color w:val="000000"/>
              </w:rPr>
            </w:pPr>
            <w:r w:rsidRPr="00C064D1">
              <w:rPr>
                <w:color w:val="000000"/>
              </w:rPr>
              <w:t>3.3. pašvaldību budžets</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719" w:type="pct"/>
            <w:tcBorders>
              <w:top w:val="single" w:sz="4" w:space="0" w:color="auto"/>
              <w:left w:val="single" w:sz="4" w:space="0" w:color="auto"/>
              <w:bottom w:val="single" w:sz="4" w:space="0" w:color="auto"/>
              <w:right w:val="single" w:sz="4" w:space="0" w:color="auto"/>
            </w:tcBorders>
            <w:vAlign w:val="center"/>
          </w:tcPr>
          <w:p w:rsidR="002B426F" w:rsidRPr="00DC5591" w:rsidRDefault="002B426F" w:rsidP="002B426F">
            <w:pPr>
              <w:jc w:val="center"/>
              <w:rPr>
                <w:color w:val="000000"/>
              </w:rPr>
            </w:pPr>
            <w:r>
              <w:rPr>
                <w:color w:val="000000"/>
              </w:rPr>
              <w:t>-930 400</w:t>
            </w:r>
          </w:p>
        </w:tc>
        <w:tc>
          <w:tcPr>
            <w:tcW w:w="792" w:type="pct"/>
            <w:tcBorders>
              <w:top w:val="single" w:sz="4" w:space="0" w:color="auto"/>
              <w:left w:val="single" w:sz="4" w:space="0" w:color="auto"/>
              <w:bottom w:val="single" w:sz="4" w:space="0" w:color="auto"/>
              <w:right w:val="single" w:sz="4" w:space="0" w:color="auto"/>
            </w:tcBorders>
            <w:vAlign w:val="center"/>
          </w:tcPr>
          <w:p w:rsidR="002B426F" w:rsidRPr="00DC5591" w:rsidRDefault="002B426F" w:rsidP="002B426F">
            <w:pPr>
              <w:jc w:val="center"/>
              <w:rPr>
                <w:color w:val="000000"/>
              </w:rPr>
            </w:pPr>
            <w:r>
              <w:rPr>
                <w:color w:val="000000"/>
              </w:rPr>
              <w:t>-1 170 400</w:t>
            </w:r>
          </w:p>
        </w:tc>
        <w:tc>
          <w:tcPr>
            <w:tcW w:w="766" w:type="pct"/>
            <w:tcBorders>
              <w:top w:val="single" w:sz="4" w:space="0" w:color="auto"/>
              <w:left w:val="single" w:sz="4" w:space="0" w:color="auto"/>
              <w:bottom w:val="single" w:sz="4" w:space="0" w:color="auto"/>
              <w:right w:val="single" w:sz="4" w:space="0" w:color="auto"/>
            </w:tcBorders>
            <w:vAlign w:val="center"/>
          </w:tcPr>
          <w:p w:rsidR="002B426F" w:rsidRPr="00DC5591" w:rsidRDefault="002B426F" w:rsidP="002B426F">
            <w:pPr>
              <w:jc w:val="center"/>
              <w:rPr>
                <w:color w:val="000000"/>
              </w:rPr>
            </w:pPr>
            <w:r>
              <w:rPr>
                <w:color w:val="000000"/>
              </w:rPr>
              <w:t>-1 170 400</w:t>
            </w:r>
          </w:p>
        </w:tc>
      </w:tr>
      <w:tr w:rsidR="002B426F" w:rsidRPr="00C064D1" w:rsidTr="002B426F">
        <w:tc>
          <w:tcPr>
            <w:tcW w:w="1297" w:type="pct"/>
            <w:tcBorders>
              <w:top w:val="single" w:sz="4" w:space="0" w:color="auto"/>
              <w:left w:val="single" w:sz="4" w:space="0" w:color="auto"/>
              <w:bottom w:val="single" w:sz="4" w:space="0" w:color="auto"/>
              <w:right w:val="single" w:sz="4" w:space="0" w:color="auto"/>
            </w:tcBorders>
            <w:hideMark/>
          </w:tcPr>
          <w:p w:rsidR="002B426F" w:rsidRPr="00C064D1" w:rsidRDefault="002B426F" w:rsidP="002B426F">
            <w:pPr>
              <w:jc w:val="both"/>
              <w:rPr>
                <w:color w:val="000000"/>
              </w:rPr>
            </w:pPr>
            <w:r w:rsidRPr="00C064D1">
              <w:rPr>
                <w:color w:val="000000"/>
              </w:rPr>
              <w:t>4</w:t>
            </w:r>
            <w:r w:rsidRPr="00C064D1">
              <w:rPr>
                <w:color w:val="000000"/>
                <w:spacing w:val="-6"/>
              </w:rPr>
              <w:t>.Finanšu līdzekļi papildu izdevumu finansēšanai (kompensējošu izdevumu samazinājumu norāda ar "+" zīmi)</w:t>
            </w:r>
          </w:p>
        </w:tc>
        <w:tc>
          <w:tcPr>
            <w:tcW w:w="73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690"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sidRPr="00EF6E5B">
              <w:t>0</w:t>
            </w:r>
          </w:p>
        </w:tc>
        <w:tc>
          <w:tcPr>
            <w:tcW w:w="719"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Pr>
                <w:color w:val="000000"/>
              </w:rPr>
              <w:t>0</w:t>
            </w:r>
          </w:p>
        </w:tc>
        <w:tc>
          <w:tcPr>
            <w:tcW w:w="792"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Pr>
                <w:color w:val="000000"/>
              </w:rPr>
              <w:t>0</w:t>
            </w:r>
          </w:p>
        </w:tc>
        <w:tc>
          <w:tcPr>
            <w:tcW w:w="766" w:type="pct"/>
            <w:tcBorders>
              <w:top w:val="single" w:sz="4" w:space="0" w:color="auto"/>
              <w:left w:val="single" w:sz="4" w:space="0" w:color="auto"/>
              <w:bottom w:val="single" w:sz="4" w:space="0" w:color="auto"/>
              <w:right w:val="single" w:sz="4" w:space="0" w:color="auto"/>
            </w:tcBorders>
          </w:tcPr>
          <w:p w:rsidR="002B426F" w:rsidRPr="00C064D1" w:rsidRDefault="002B426F" w:rsidP="002B426F">
            <w:pPr>
              <w:jc w:val="center"/>
              <w:rPr>
                <w:color w:val="000000"/>
              </w:rPr>
            </w:pPr>
            <w:r>
              <w:rPr>
                <w:color w:val="000000"/>
              </w:rPr>
              <w:t>0</w:t>
            </w:r>
          </w:p>
        </w:tc>
      </w:tr>
      <w:tr w:rsidR="00BB1B35" w:rsidRPr="00C064D1" w:rsidTr="002B426F">
        <w:tc>
          <w:tcPr>
            <w:tcW w:w="1297" w:type="pct"/>
            <w:tcBorders>
              <w:top w:val="single" w:sz="4" w:space="0" w:color="auto"/>
              <w:left w:val="single" w:sz="4" w:space="0" w:color="auto"/>
              <w:bottom w:val="single" w:sz="4" w:space="0" w:color="auto"/>
              <w:right w:val="single" w:sz="4" w:space="0" w:color="auto"/>
            </w:tcBorders>
            <w:hideMark/>
          </w:tcPr>
          <w:p w:rsidR="00BB1B35" w:rsidRPr="00C064D1" w:rsidRDefault="00BB1B35" w:rsidP="00BB1B35">
            <w:pPr>
              <w:ind w:left="255" w:hanging="255"/>
              <w:jc w:val="both"/>
              <w:rPr>
                <w:color w:val="000000"/>
              </w:rPr>
            </w:pPr>
            <w:r w:rsidRPr="00C064D1">
              <w:rPr>
                <w:color w:val="000000"/>
              </w:rPr>
              <w:t>5.</w:t>
            </w:r>
            <w:r w:rsidRPr="00C064D1">
              <w:rPr>
                <w:color w:val="000000"/>
                <w:sz w:val="14"/>
                <w:szCs w:val="14"/>
              </w:rPr>
              <w:t xml:space="preserve">   </w:t>
            </w:r>
            <w:r w:rsidRPr="00C064D1">
              <w:rPr>
                <w:color w:val="000000"/>
              </w:rPr>
              <w:t>Precizēta finansiālā ietekme:</w:t>
            </w:r>
          </w:p>
        </w:tc>
        <w:tc>
          <w:tcPr>
            <w:tcW w:w="736"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690"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92"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66"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r>
      <w:tr w:rsidR="00BB1B35" w:rsidRPr="00C064D1" w:rsidTr="002B426F">
        <w:tc>
          <w:tcPr>
            <w:tcW w:w="1297" w:type="pct"/>
            <w:tcBorders>
              <w:top w:val="single" w:sz="4" w:space="0" w:color="auto"/>
              <w:left w:val="single" w:sz="4" w:space="0" w:color="auto"/>
              <w:bottom w:val="single" w:sz="4" w:space="0" w:color="auto"/>
              <w:right w:val="single" w:sz="4" w:space="0" w:color="auto"/>
            </w:tcBorders>
            <w:hideMark/>
          </w:tcPr>
          <w:p w:rsidR="00BB1B35" w:rsidRPr="00C064D1" w:rsidRDefault="00BB1B35" w:rsidP="00BB1B35">
            <w:pPr>
              <w:rPr>
                <w:color w:val="000000"/>
              </w:rPr>
            </w:pPr>
            <w:r w:rsidRPr="00C064D1">
              <w:rPr>
                <w:color w:val="000000"/>
              </w:rPr>
              <w:lastRenderedPageBreak/>
              <w:t>5.1. valsts pamatbudžets</w:t>
            </w:r>
          </w:p>
        </w:tc>
        <w:tc>
          <w:tcPr>
            <w:tcW w:w="736" w:type="pct"/>
            <w:tcBorders>
              <w:top w:val="single" w:sz="4" w:space="0" w:color="auto"/>
              <w:left w:val="single" w:sz="4" w:space="0" w:color="auto"/>
              <w:bottom w:val="single" w:sz="4" w:space="0" w:color="auto"/>
              <w:right w:val="single" w:sz="4" w:space="0" w:color="auto"/>
            </w:tcBorders>
          </w:tcPr>
          <w:p w:rsidR="00BB1B35" w:rsidRPr="00C064D1" w:rsidRDefault="002B426F" w:rsidP="002B426F">
            <w:pPr>
              <w:jc w:val="center"/>
              <w:rPr>
                <w:color w:val="000000"/>
              </w:rPr>
            </w:pPr>
            <w:r>
              <w:rPr>
                <w:color w:val="000000"/>
              </w:rPr>
              <w:t>0</w:t>
            </w:r>
          </w:p>
        </w:tc>
        <w:tc>
          <w:tcPr>
            <w:tcW w:w="690"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92"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66"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r>
      <w:tr w:rsidR="00BB1B35" w:rsidRPr="00C064D1" w:rsidTr="002B426F">
        <w:tc>
          <w:tcPr>
            <w:tcW w:w="1297" w:type="pct"/>
            <w:tcBorders>
              <w:top w:val="single" w:sz="4" w:space="0" w:color="auto"/>
              <w:left w:val="single" w:sz="4" w:space="0" w:color="auto"/>
              <w:bottom w:val="single" w:sz="4" w:space="0" w:color="auto"/>
              <w:right w:val="single" w:sz="4" w:space="0" w:color="auto"/>
            </w:tcBorders>
            <w:hideMark/>
          </w:tcPr>
          <w:p w:rsidR="00BB1B35" w:rsidRPr="00C064D1" w:rsidRDefault="00BB1B35" w:rsidP="00BB1B35">
            <w:pPr>
              <w:rPr>
                <w:color w:val="000000"/>
              </w:rPr>
            </w:pPr>
            <w:r w:rsidRPr="00C064D1">
              <w:rPr>
                <w:color w:val="000000"/>
              </w:rPr>
              <w:t>5.2. speciālais budžets</w:t>
            </w:r>
          </w:p>
        </w:tc>
        <w:tc>
          <w:tcPr>
            <w:tcW w:w="736"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690"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92"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66"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r>
      <w:tr w:rsidR="00BB1B35" w:rsidRPr="00C064D1" w:rsidTr="002B426F">
        <w:tc>
          <w:tcPr>
            <w:tcW w:w="1297" w:type="pct"/>
            <w:tcBorders>
              <w:top w:val="single" w:sz="4" w:space="0" w:color="auto"/>
              <w:left w:val="single" w:sz="4" w:space="0" w:color="auto"/>
              <w:bottom w:val="single" w:sz="4" w:space="0" w:color="auto"/>
              <w:right w:val="single" w:sz="4" w:space="0" w:color="auto"/>
            </w:tcBorders>
          </w:tcPr>
          <w:p w:rsidR="00BB1B35" w:rsidRPr="00C064D1" w:rsidRDefault="00BB1B35" w:rsidP="00BB1B35">
            <w:pPr>
              <w:rPr>
                <w:color w:val="000000"/>
              </w:rPr>
            </w:pPr>
            <w:r w:rsidRPr="00C064D1">
              <w:rPr>
                <w:color w:val="000000"/>
              </w:rPr>
              <w:t>5.3. pašvaldību budžets</w:t>
            </w:r>
          </w:p>
        </w:tc>
        <w:tc>
          <w:tcPr>
            <w:tcW w:w="736"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690"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19"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92"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c>
          <w:tcPr>
            <w:tcW w:w="766" w:type="pct"/>
            <w:tcBorders>
              <w:top w:val="single" w:sz="4" w:space="0" w:color="auto"/>
              <w:left w:val="single" w:sz="4" w:space="0" w:color="auto"/>
              <w:bottom w:val="single" w:sz="4" w:space="0" w:color="auto"/>
              <w:right w:val="single" w:sz="4" w:space="0" w:color="auto"/>
            </w:tcBorders>
          </w:tcPr>
          <w:p w:rsidR="00BB1B35" w:rsidRPr="00C064D1" w:rsidRDefault="002B426F" w:rsidP="00BB1B35">
            <w:pPr>
              <w:jc w:val="center"/>
              <w:rPr>
                <w:color w:val="000000"/>
              </w:rPr>
            </w:pPr>
            <w:r>
              <w:rPr>
                <w:color w:val="000000"/>
              </w:rPr>
              <w:t>0</w:t>
            </w:r>
          </w:p>
        </w:tc>
      </w:tr>
      <w:tr w:rsidR="00BB1B35" w:rsidRPr="0067363D" w:rsidTr="00BB1B35">
        <w:tc>
          <w:tcPr>
            <w:tcW w:w="1297" w:type="pct"/>
            <w:tcBorders>
              <w:top w:val="single" w:sz="4" w:space="0" w:color="auto"/>
              <w:left w:val="single" w:sz="4" w:space="0" w:color="auto"/>
              <w:bottom w:val="single" w:sz="4" w:space="0" w:color="auto"/>
              <w:right w:val="single" w:sz="4" w:space="0" w:color="auto"/>
            </w:tcBorders>
            <w:hideMark/>
          </w:tcPr>
          <w:p w:rsidR="00BB1B35" w:rsidRPr="00C064D1" w:rsidRDefault="00BB1B35" w:rsidP="00BB1B35">
            <w:pPr>
              <w:jc w:val="both"/>
              <w:rPr>
                <w:color w:val="000000"/>
                <w:spacing w:val="-6"/>
              </w:rPr>
            </w:pPr>
            <w:r w:rsidRPr="00C064D1">
              <w:rPr>
                <w:color w:val="000000"/>
                <w:spacing w:val="-6"/>
              </w:rPr>
              <w:t>6. Detalizēts ieņēmumu un izdevumu aprēķins (ja nepieciešams, detalizētu ieņēmumu un izdevumu aprēķinu var pievienot anotācijas pielikumā):</w:t>
            </w:r>
          </w:p>
        </w:tc>
        <w:tc>
          <w:tcPr>
            <w:tcW w:w="3703" w:type="pct"/>
            <w:gridSpan w:val="5"/>
            <w:tcBorders>
              <w:top w:val="single" w:sz="4" w:space="0" w:color="auto"/>
              <w:left w:val="single" w:sz="4" w:space="0" w:color="auto"/>
              <w:bottom w:val="single" w:sz="4" w:space="0" w:color="auto"/>
              <w:right w:val="single" w:sz="4" w:space="0" w:color="auto"/>
            </w:tcBorders>
            <w:shd w:val="clear" w:color="auto" w:fill="auto"/>
          </w:tcPr>
          <w:p w:rsidR="00BB1B35" w:rsidRPr="002211AE" w:rsidRDefault="00BB1B35" w:rsidP="00BB1B35">
            <w:pPr>
              <w:jc w:val="both"/>
              <w:rPr>
                <w:spacing w:val="-6"/>
                <w:u w:val="single"/>
              </w:rPr>
            </w:pPr>
            <w:r w:rsidRPr="002211AE">
              <w:rPr>
                <w:spacing w:val="-6"/>
                <w:u w:val="single"/>
              </w:rPr>
              <w:t>Iedzīvotāju ienākumu nodokļa regulējuma maiņa attiecībā uz izmaksām no privātajiem pensiju fondiem</w:t>
            </w:r>
          </w:p>
          <w:p w:rsidR="00BB1B35" w:rsidRDefault="00BB1B35" w:rsidP="00BB1B35">
            <w:pPr>
              <w:jc w:val="both"/>
              <w:rPr>
                <w:spacing w:val="-6"/>
              </w:rPr>
            </w:pPr>
            <w:r w:rsidRPr="00CA3670">
              <w:rPr>
                <w:spacing w:val="-6"/>
              </w:rPr>
              <w:t>Saskaņā ar likuma “Par privātajiem pensiju fondiem”11. panta 4. un 5. punktu, pensiju plāna dalībnieks, sasniedzot 55 gadus, var saņemt papildpensiju atbilstoši pensiju plāna noteikumiem vai var turpināt dalību pensiju plānā atbilstoši pensiju plāna noteikumiem un individuālās dalības līgumam.</w:t>
            </w:r>
            <w:r>
              <w:rPr>
                <w:spacing w:val="-6"/>
              </w:rPr>
              <w:t xml:space="preserve"> Līdz ar to likumprojektā noteiktā </w:t>
            </w:r>
            <w:r w:rsidRPr="002211AE">
              <w:rPr>
                <w:spacing w:val="-6"/>
              </w:rPr>
              <w:t>privāto pensiju fondu</w:t>
            </w:r>
            <w:r>
              <w:rPr>
                <w:spacing w:val="-6"/>
              </w:rPr>
              <w:t xml:space="preserve"> regulējuma maiņa attiecas tikai uz tiem pensiju plāna dalībniekiem, kas ir sasnieguši 55 gadus.  </w:t>
            </w:r>
          </w:p>
          <w:p w:rsidR="00BB1B35" w:rsidRDefault="00BB1B35" w:rsidP="00BB1B35">
            <w:pPr>
              <w:jc w:val="both"/>
              <w:rPr>
                <w:spacing w:val="-6"/>
              </w:rPr>
            </w:pPr>
            <w:r>
              <w:rPr>
                <w:spacing w:val="-6"/>
              </w:rPr>
              <w:t xml:space="preserve">2015. gadā 55 gadu sasniegušie plāna dalībnieki privātajos pensiju fondos veica iemaksas 37,46 milj. </w:t>
            </w:r>
            <w:proofErr w:type="spellStart"/>
            <w:r w:rsidRPr="00512FDF">
              <w:rPr>
                <w:i/>
                <w:spacing w:val="-6"/>
              </w:rPr>
              <w:t>euro</w:t>
            </w:r>
            <w:proofErr w:type="spellEnd"/>
            <w:r>
              <w:rPr>
                <w:spacing w:val="-6"/>
              </w:rPr>
              <w:t xml:space="preserve"> apmērā.  Pieņemot, ka 10% no iemaksām ir veiktas ar </w:t>
            </w:r>
            <w:r w:rsidR="00D03633">
              <w:rPr>
                <w:spacing w:val="-6"/>
              </w:rPr>
              <w:t>mērķi izvairīties no nodokļu maksāšanas</w:t>
            </w:r>
            <w:r>
              <w:rPr>
                <w:spacing w:val="-6"/>
              </w:rPr>
              <w:t>, paredzamā fiskālā ietekme no regulējuma maiņas 2018. un 2019. gadā būtu 862</w:t>
            </w:r>
            <w:r w:rsidR="00023D4B">
              <w:rPr>
                <w:spacing w:val="-6"/>
              </w:rPr>
              <w:t> </w:t>
            </w:r>
            <w:r>
              <w:rPr>
                <w:spacing w:val="-6"/>
              </w:rPr>
              <w:t>000</w:t>
            </w:r>
            <w:r w:rsidR="00023D4B">
              <w:rPr>
                <w:spacing w:val="-6"/>
              </w:rPr>
              <w:t> </w:t>
            </w:r>
            <w:proofErr w:type="spellStart"/>
            <w:r w:rsidRPr="001E01F9">
              <w:rPr>
                <w:i/>
                <w:spacing w:val="-6"/>
              </w:rPr>
              <w:t>euro</w:t>
            </w:r>
            <w:proofErr w:type="spellEnd"/>
            <w:r w:rsidR="00023D4B">
              <w:rPr>
                <w:spacing w:val="-6"/>
              </w:rPr>
              <w:t>* </w:t>
            </w:r>
            <w:r>
              <w:rPr>
                <w:spacing w:val="-6"/>
              </w:rPr>
              <w:t xml:space="preserve"> (t.sk., valsts pamatbudžetā  +172 400 </w:t>
            </w:r>
            <w:proofErr w:type="spellStart"/>
            <w:r w:rsidRPr="00964FB5">
              <w:rPr>
                <w:i/>
                <w:spacing w:val="-6"/>
              </w:rPr>
              <w:t>euro</w:t>
            </w:r>
            <w:proofErr w:type="spellEnd"/>
            <w:r>
              <w:rPr>
                <w:spacing w:val="-6"/>
              </w:rPr>
              <w:t xml:space="preserve"> un pašvaldību budžetā +689 600 </w:t>
            </w:r>
            <w:proofErr w:type="spellStart"/>
            <w:r w:rsidRPr="00964FB5">
              <w:rPr>
                <w:i/>
                <w:spacing w:val="-6"/>
              </w:rPr>
              <w:t>euro</w:t>
            </w:r>
            <w:proofErr w:type="spellEnd"/>
            <w:r>
              <w:rPr>
                <w:spacing w:val="-6"/>
              </w:rPr>
              <w:t>)</w:t>
            </w:r>
            <w:r w:rsidR="00D03633">
              <w:rPr>
                <w:spacing w:val="-6"/>
              </w:rPr>
              <w:t>.</w:t>
            </w:r>
            <w:r>
              <w:rPr>
                <w:spacing w:val="-6"/>
              </w:rPr>
              <w:t xml:space="preserve"> </w:t>
            </w:r>
          </w:p>
          <w:p w:rsidR="00BB1B35" w:rsidRPr="00CA3670" w:rsidRDefault="00BB1B35" w:rsidP="00BB1B35">
            <w:pPr>
              <w:jc w:val="both"/>
              <w:rPr>
                <w:spacing w:val="-6"/>
              </w:rPr>
            </w:pPr>
            <w:r>
              <w:rPr>
                <w:spacing w:val="-6"/>
              </w:rPr>
              <w:t>37 460 000*10%*23%  ~ 862 000 </w:t>
            </w:r>
            <w:proofErr w:type="spellStart"/>
            <w:r w:rsidRPr="001E01F9">
              <w:rPr>
                <w:i/>
                <w:spacing w:val="-6"/>
              </w:rPr>
              <w:t>euro</w:t>
            </w:r>
            <w:proofErr w:type="spellEnd"/>
          </w:p>
          <w:p w:rsidR="00BB1B35" w:rsidRDefault="00BB1B35" w:rsidP="00BB1B35">
            <w:pPr>
              <w:pStyle w:val="tv213"/>
              <w:spacing w:before="0" w:beforeAutospacing="0" w:after="0" w:afterAutospacing="0" w:line="293" w:lineRule="atLeast"/>
              <w:ind w:firstLine="300"/>
              <w:jc w:val="both"/>
              <w:rPr>
                <w:spacing w:val="-6"/>
                <w:sz w:val="20"/>
              </w:rPr>
            </w:pPr>
            <w:r w:rsidRPr="00964FB5">
              <w:rPr>
                <w:spacing w:val="-6"/>
                <w:sz w:val="20"/>
              </w:rPr>
              <w:t>*Ieviešot likumprojektu ar 2017. gada 1. janvāri, fiskālā ietekme būs ar 2018. gadu, jo Gada ienākuma deklarāciju par 2017.gadu iesniegs 2018. gadā.</w:t>
            </w:r>
          </w:p>
          <w:p w:rsidR="00BB1B35" w:rsidRDefault="00BB1B35" w:rsidP="00BB1B35">
            <w:pPr>
              <w:pStyle w:val="tv213"/>
              <w:spacing w:before="0" w:beforeAutospacing="0" w:after="0" w:afterAutospacing="0" w:line="293" w:lineRule="atLeast"/>
              <w:ind w:firstLine="300"/>
              <w:jc w:val="both"/>
              <w:rPr>
                <w:spacing w:val="-6"/>
                <w:sz w:val="20"/>
              </w:rPr>
            </w:pPr>
          </w:p>
          <w:p w:rsidR="00BB1B35" w:rsidRDefault="00BB1B35" w:rsidP="00BB1B35">
            <w:pPr>
              <w:pStyle w:val="tv213"/>
              <w:spacing w:before="0" w:beforeAutospacing="0" w:after="0" w:afterAutospacing="0" w:line="293" w:lineRule="atLeast"/>
              <w:ind w:firstLine="300"/>
              <w:jc w:val="both"/>
              <w:rPr>
                <w:spacing w:val="-6"/>
                <w:u w:val="single"/>
              </w:rPr>
            </w:pPr>
            <w:r w:rsidRPr="002211AE">
              <w:rPr>
                <w:spacing w:val="-6"/>
                <w:u w:val="single"/>
              </w:rPr>
              <w:t>Iedzīvotāju ienākumu nodokļa</w:t>
            </w:r>
            <w:r>
              <w:rPr>
                <w:spacing w:val="-6"/>
                <w:u w:val="single"/>
              </w:rPr>
              <w:t xml:space="preserve"> atvieglojuma ieviešana vienai no</w:t>
            </w:r>
            <w:r w:rsidR="00142BE6">
              <w:rPr>
                <w:spacing w:val="-6"/>
                <w:u w:val="single"/>
              </w:rPr>
              <w:t xml:space="preserve"> darba</w:t>
            </w:r>
            <w:r>
              <w:rPr>
                <w:spacing w:val="-6"/>
                <w:u w:val="single"/>
              </w:rPr>
              <w:t xml:space="preserve"> koplīgumā noteiktajām darbinieku sociālajām garantijām</w:t>
            </w:r>
          </w:p>
          <w:p w:rsidR="00BB1B35" w:rsidRDefault="00BB1B35" w:rsidP="00BB1B35">
            <w:pPr>
              <w:pStyle w:val="tv213"/>
              <w:spacing w:before="0" w:beforeAutospacing="0" w:after="0" w:afterAutospacing="0" w:line="293" w:lineRule="atLeast"/>
              <w:ind w:firstLine="300"/>
              <w:jc w:val="both"/>
              <w:rPr>
                <w:spacing w:val="-6"/>
              </w:rPr>
            </w:pPr>
            <w:r>
              <w:rPr>
                <w:spacing w:val="-6"/>
              </w:rPr>
              <w:t xml:space="preserve">Saskaņā ar informāciju no </w:t>
            </w:r>
            <w:r w:rsidR="00D03633">
              <w:rPr>
                <w:spacing w:val="-6"/>
              </w:rPr>
              <w:t>d</w:t>
            </w:r>
            <w:r w:rsidRPr="000B393B">
              <w:rPr>
                <w:spacing w:val="-6"/>
              </w:rPr>
              <w:t xml:space="preserve">arba devēja ziņojuma </w:t>
            </w:r>
            <w:r w:rsidR="00D03633">
              <w:rPr>
                <w:spacing w:val="-6"/>
              </w:rPr>
              <w:t xml:space="preserve">“Ziņojums </w:t>
            </w:r>
            <w:r w:rsidRPr="000B393B">
              <w:rPr>
                <w:spacing w:val="-6"/>
              </w:rPr>
              <w:t>par valsts sociālās apdrošināšanas obligātajām iemaksām no darba ņēmēju darba ienākumiem, iedzīvotāju ienākuma nodokli un uzņēmējdarbības riska valsts nodevu pārskata mēnesī</w:t>
            </w:r>
            <w:r w:rsidR="00D03633">
              <w:rPr>
                <w:spacing w:val="-6"/>
              </w:rPr>
              <w:t>”</w:t>
            </w:r>
            <w:r w:rsidRPr="000B393B">
              <w:rPr>
                <w:spacing w:val="-6"/>
              </w:rPr>
              <w:t xml:space="preserve"> 2015. gadā bija 23</w:t>
            </w:r>
            <w:r>
              <w:rPr>
                <w:spacing w:val="-6"/>
              </w:rPr>
              <w:t>,5 tūkst.</w:t>
            </w:r>
            <w:r w:rsidRPr="000B393B">
              <w:rPr>
                <w:spacing w:val="-6"/>
              </w:rPr>
              <w:t xml:space="preserve"> darbinieki, kuri ar uzņēmumu bija noslēguši </w:t>
            </w:r>
            <w:r w:rsidR="00142BE6">
              <w:rPr>
                <w:spacing w:val="-6"/>
              </w:rPr>
              <w:t xml:space="preserve">darba </w:t>
            </w:r>
            <w:r w:rsidRPr="000B393B">
              <w:rPr>
                <w:spacing w:val="-6"/>
              </w:rPr>
              <w:t>koplīgumu.</w:t>
            </w:r>
          </w:p>
          <w:p w:rsidR="00BB1B35" w:rsidRDefault="00BB1B35" w:rsidP="00BB1B35">
            <w:pPr>
              <w:pStyle w:val="tv213"/>
              <w:spacing w:before="0" w:beforeAutospacing="0" w:after="0" w:afterAutospacing="0" w:line="293" w:lineRule="atLeast"/>
              <w:ind w:firstLine="300"/>
              <w:jc w:val="both"/>
              <w:rPr>
                <w:spacing w:val="-6"/>
              </w:rPr>
            </w:pPr>
            <w:r>
              <w:rPr>
                <w:spacing w:val="-6"/>
              </w:rPr>
              <w:t>Ieviešot likumprojekta grozījumus, kas paredz atvieg</w:t>
            </w:r>
            <w:r w:rsidRPr="003E50C0">
              <w:rPr>
                <w:spacing w:val="-6"/>
              </w:rPr>
              <w:t xml:space="preserve">lojuma </w:t>
            </w:r>
            <w:r w:rsidR="00D03633">
              <w:rPr>
                <w:spacing w:val="-6"/>
              </w:rPr>
              <w:t>piemēro</w:t>
            </w:r>
            <w:r w:rsidRPr="003E50C0">
              <w:rPr>
                <w:spacing w:val="-6"/>
              </w:rPr>
              <w:t xml:space="preserve">šanu </w:t>
            </w:r>
            <w:r>
              <w:rPr>
                <w:spacing w:val="-6"/>
              </w:rPr>
              <w:t>nodokļa maksātāja ienākumiem (par kuriem maksā algas nodokli)</w:t>
            </w:r>
            <w:r w:rsidR="00D03633">
              <w:rPr>
                <w:spacing w:val="-6"/>
              </w:rPr>
              <w:t>,</w:t>
            </w:r>
            <w:r w:rsidRPr="003E50C0">
              <w:rPr>
                <w:spacing w:val="-6"/>
              </w:rPr>
              <w:t xml:space="preserve"> izslēdz</w:t>
            </w:r>
            <w:r>
              <w:rPr>
                <w:spacing w:val="-6"/>
              </w:rPr>
              <w:t>ot</w:t>
            </w:r>
            <w:r w:rsidRPr="003E50C0">
              <w:rPr>
                <w:spacing w:val="-6"/>
              </w:rPr>
              <w:t xml:space="preserve"> darba devēja apmaksātos </w:t>
            </w:r>
            <w:r w:rsidR="00142BE6">
              <w:rPr>
                <w:spacing w:val="-6"/>
              </w:rPr>
              <w:t xml:space="preserve">darba </w:t>
            </w:r>
            <w:r w:rsidRPr="003E50C0">
              <w:rPr>
                <w:spacing w:val="-6"/>
              </w:rPr>
              <w:t xml:space="preserve">koplīgumā noteiktos darbinieka ēdināšanas izdevumus, ja tie nepārsniedz 480 </w:t>
            </w:r>
            <w:proofErr w:type="spellStart"/>
            <w:r w:rsidRPr="00C0099F">
              <w:rPr>
                <w:i/>
                <w:spacing w:val="-6"/>
              </w:rPr>
              <w:t>euro</w:t>
            </w:r>
            <w:proofErr w:type="spellEnd"/>
            <w:r>
              <w:rPr>
                <w:spacing w:val="-6"/>
              </w:rPr>
              <w:t xml:space="preserve"> gadā (vidēji 40 </w:t>
            </w:r>
            <w:proofErr w:type="spellStart"/>
            <w:r w:rsidRPr="00C0099F">
              <w:rPr>
                <w:i/>
                <w:spacing w:val="-6"/>
              </w:rPr>
              <w:t>euro</w:t>
            </w:r>
            <w:proofErr w:type="spellEnd"/>
            <w:r>
              <w:rPr>
                <w:spacing w:val="-6"/>
              </w:rPr>
              <w:t xml:space="preserve"> mēnesī), pieņemot, ka pirmajā ieviešanas gadā atvieglojumu piemēros tikai pusei darbinieku, kas ir noslēguši </w:t>
            </w:r>
            <w:r w:rsidR="00142BE6">
              <w:rPr>
                <w:spacing w:val="-6"/>
              </w:rPr>
              <w:t xml:space="preserve">darba </w:t>
            </w:r>
            <w:r>
              <w:rPr>
                <w:spacing w:val="-6"/>
              </w:rPr>
              <w:t>koplīgumu, fiskālā ietekme kopā 2017. gadā būtu - 3 935 000 </w:t>
            </w:r>
            <w:proofErr w:type="spellStart"/>
            <w:r w:rsidRPr="00A076A4">
              <w:rPr>
                <w:i/>
                <w:spacing w:val="-6"/>
              </w:rPr>
              <w:t>euro</w:t>
            </w:r>
            <w:proofErr w:type="spellEnd"/>
            <w:r>
              <w:rPr>
                <w:spacing w:val="-6"/>
              </w:rPr>
              <w:t xml:space="preserve"> (t.sk., iedzīvotāju ienākuma nodoklis - 1 163 000 </w:t>
            </w:r>
            <w:proofErr w:type="spellStart"/>
            <w:r w:rsidRPr="00A076A4">
              <w:rPr>
                <w:i/>
                <w:spacing w:val="-6"/>
              </w:rPr>
              <w:t>euro</w:t>
            </w:r>
            <w:proofErr w:type="spellEnd"/>
            <w:r w:rsidR="00D03633">
              <w:rPr>
                <w:spacing w:val="-6"/>
              </w:rPr>
              <w:t xml:space="preserve"> (t.sk., valsts budžetā - 232 6</w:t>
            </w:r>
            <w:r>
              <w:rPr>
                <w:spacing w:val="-6"/>
              </w:rPr>
              <w:t>00 </w:t>
            </w:r>
            <w:proofErr w:type="spellStart"/>
            <w:r w:rsidRPr="00A076A4">
              <w:rPr>
                <w:i/>
                <w:spacing w:val="-6"/>
              </w:rPr>
              <w:t>euro</w:t>
            </w:r>
            <w:proofErr w:type="spellEnd"/>
            <w:r>
              <w:rPr>
                <w:spacing w:val="-6"/>
              </w:rPr>
              <w:t>, pašvaldību budžetā - 930 400 </w:t>
            </w:r>
            <w:proofErr w:type="spellStart"/>
            <w:r w:rsidRPr="00A076A4">
              <w:rPr>
                <w:i/>
                <w:spacing w:val="-6"/>
              </w:rPr>
              <w:t>euro</w:t>
            </w:r>
            <w:proofErr w:type="spellEnd"/>
            <w:r>
              <w:rPr>
                <w:spacing w:val="-6"/>
              </w:rPr>
              <w:t>), valsts sociālās iemaksas - 1 925 000 </w:t>
            </w:r>
            <w:proofErr w:type="spellStart"/>
            <w:r w:rsidRPr="00A076A4">
              <w:rPr>
                <w:i/>
                <w:spacing w:val="-6"/>
              </w:rPr>
              <w:t>euro</w:t>
            </w:r>
            <w:proofErr w:type="spellEnd"/>
            <w:r>
              <w:rPr>
                <w:spacing w:val="-6"/>
              </w:rPr>
              <w:t xml:space="preserve"> (t.sk., valsts speciālajā budžetā - 1 586 753 </w:t>
            </w:r>
            <w:proofErr w:type="spellStart"/>
            <w:r w:rsidRPr="00A076A4">
              <w:rPr>
                <w:i/>
                <w:spacing w:val="-6"/>
              </w:rPr>
              <w:t>euro</w:t>
            </w:r>
            <w:proofErr w:type="spellEnd"/>
            <w:r>
              <w:rPr>
                <w:spacing w:val="-6"/>
              </w:rPr>
              <w:t xml:space="preserve">, valsts </w:t>
            </w:r>
            <w:proofErr w:type="spellStart"/>
            <w:r>
              <w:rPr>
                <w:spacing w:val="-6"/>
              </w:rPr>
              <w:t>fondēto</w:t>
            </w:r>
            <w:proofErr w:type="spellEnd"/>
            <w:r>
              <w:rPr>
                <w:spacing w:val="-6"/>
              </w:rPr>
              <w:t xml:space="preserve"> pensiju shēmā - 338 247 </w:t>
            </w:r>
            <w:proofErr w:type="spellStart"/>
            <w:r w:rsidRPr="00A076A4">
              <w:rPr>
                <w:i/>
                <w:spacing w:val="-6"/>
              </w:rPr>
              <w:t>euro</w:t>
            </w:r>
            <w:proofErr w:type="spellEnd"/>
            <w:r>
              <w:rPr>
                <w:spacing w:val="-6"/>
              </w:rPr>
              <w:t>), uzņēmumu ienākuma nodoklis - 847 000 </w:t>
            </w:r>
            <w:proofErr w:type="spellStart"/>
            <w:r w:rsidRPr="00A076A4">
              <w:rPr>
                <w:i/>
                <w:spacing w:val="-6"/>
              </w:rPr>
              <w:t>euro</w:t>
            </w:r>
            <w:proofErr w:type="spellEnd"/>
            <w:r>
              <w:rPr>
                <w:spacing w:val="-6"/>
              </w:rPr>
              <w:t>.</w:t>
            </w:r>
          </w:p>
          <w:p w:rsidR="00BB1B35" w:rsidRDefault="00BB1B35" w:rsidP="00BB1B35">
            <w:pPr>
              <w:pStyle w:val="tv213"/>
              <w:spacing w:before="0" w:beforeAutospacing="0" w:after="0" w:afterAutospacing="0" w:line="293" w:lineRule="atLeast"/>
              <w:ind w:firstLine="300"/>
              <w:jc w:val="both"/>
              <w:rPr>
                <w:spacing w:val="-6"/>
              </w:rPr>
            </w:pPr>
            <w:r>
              <w:rPr>
                <w:spacing w:val="-6"/>
              </w:rPr>
              <w:t>Fiskālā ietekme turpmāk no 2018. gada būtu -7 870 000 </w:t>
            </w:r>
            <w:proofErr w:type="spellStart"/>
            <w:r w:rsidRPr="00A076A4">
              <w:rPr>
                <w:i/>
                <w:spacing w:val="-6"/>
              </w:rPr>
              <w:t>euro</w:t>
            </w:r>
            <w:proofErr w:type="spellEnd"/>
            <w:r>
              <w:rPr>
                <w:spacing w:val="-6"/>
              </w:rPr>
              <w:t xml:space="preserve"> (t.sk., iedzīvotāju ienākuma nodoklis -2 325 000 </w:t>
            </w:r>
            <w:proofErr w:type="spellStart"/>
            <w:r w:rsidRPr="00A076A4">
              <w:rPr>
                <w:i/>
                <w:spacing w:val="-6"/>
              </w:rPr>
              <w:t>euro</w:t>
            </w:r>
            <w:proofErr w:type="spellEnd"/>
            <w:r>
              <w:rPr>
                <w:spacing w:val="-6"/>
              </w:rPr>
              <w:t xml:space="preserve"> (t.sk., valsts budžetā - 465 000 </w:t>
            </w:r>
            <w:proofErr w:type="spellStart"/>
            <w:r w:rsidRPr="00A076A4">
              <w:rPr>
                <w:i/>
                <w:spacing w:val="-6"/>
              </w:rPr>
              <w:t>euro</w:t>
            </w:r>
            <w:proofErr w:type="spellEnd"/>
            <w:r>
              <w:rPr>
                <w:spacing w:val="-6"/>
              </w:rPr>
              <w:t>, pašvaldību budžetā -1 860 000 </w:t>
            </w:r>
            <w:proofErr w:type="spellStart"/>
            <w:r w:rsidRPr="00A076A4">
              <w:rPr>
                <w:i/>
                <w:spacing w:val="-6"/>
              </w:rPr>
              <w:t>euro</w:t>
            </w:r>
            <w:proofErr w:type="spellEnd"/>
            <w:r>
              <w:rPr>
                <w:spacing w:val="-6"/>
              </w:rPr>
              <w:t>), valsts sociālās iemaksas - 3 851 000 </w:t>
            </w:r>
            <w:proofErr w:type="spellStart"/>
            <w:r w:rsidRPr="00A076A4">
              <w:rPr>
                <w:i/>
                <w:spacing w:val="-6"/>
              </w:rPr>
              <w:t>euro</w:t>
            </w:r>
            <w:proofErr w:type="spellEnd"/>
            <w:r>
              <w:rPr>
                <w:spacing w:val="-6"/>
              </w:rPr>
              <w:t xml:space="preserve"> (t.sk., valsts speciālajā budžetā -3 174 330 </w:t>
            </w:r>
            <w:proofErr w:type="spellStart"/>
            <w:r w:rsidRPr="00A076A4">
              <w:rPr>
                <w:i/>
                <w:spacing w:val="-6"/>
              </w:rPr>
              <w:t>euro</w:t>
            </w:r>
            <w:proofErr w:type="spellEnd"/>
            <w:r>
              <w:rPr>
                <w:spacing w:val="-6"/>
              </w:rPr>
              <w:t xml:space="preserve">, valsts </w:t>
            </w:r>
            <w:proofErr w:type="spellStart"/>
            <w:r>
              <w:rPr>
                <w:spacing w:val="-6"/>
              </w:rPr>
              <w:t>fondēto</w:t>
            </w:r>
            <w:proofErr w:type="spellEnd"/>
            <w:r>
              <w:rPr>
                <w:spacing w:val="-6"/>
              </w:rPr>
              <w:t xml:space="preserve"> pensiju shēmā - 676 670 </w:t>
            </w:r>
            <w:proofErr w:type="spellStart"/>
            <w:r w:rsidRPr="00A076A4">
              <w:rPr>
                <w:i/>
                <w:spacing w:val="-6"/>
              </w:rPr>
              <w:t>euro</w:t>
            </w:r>
            <w:proofErr w:type="spellEnd"/>
            <w:r w:rsidR="00CA67D8">
              <w:rPr>
                <w:spacing w:val="-6"/>
              </w:rPr>
              <w:t>), uzņēmumu ienākuma nodoklis - </w:t>
            </w:r>
            <w:r>
              <w:rPr>
                <w:spacing w:val="-6"/>
              </w:rPr>
              <w:t>1 694 000 </w:t>
            </w:r>
            <w:proofErr w:type="spellStart"/>
            <w:r w:rsidRPr="00A076A4">
              <w:rPr>
                <w:i/>
                <w:spacing w:val="-6"/>
              </w:rPr>
              <w:t>euro</w:t>
            </w:r>
            <w:proofErr w:type="spellEnd"/>
            <w:r>
              <w:rPr>
                <w:spacing w:val="-6"/>
              </w:rPr>
              <w:t>.</w:t>
            </w:r>
          </w:p>
          <w:p w:rsidR="00D03633" w:rsidRDefault="00D03633" w:rsidP="00BB1B35">
            <w:pPr>
              <w:pStyle w:val="tv213"/>
              <w:spacing w:before="0" w:beforeAutospacing="0" w:after="0" w:afterAutospacing="0" w:line="293" w:lineRule="atLeast"/>
              <w:ind w:firstLine="300"/>
              <w:jc w:val="both"/>
            </w:pPr>
          </w:p>
          <w:p w:rsidR="00BB1B35" w:rsidRDefault="00BB1B35" w:rsidP="00BB1B35">
            <w:pPr>
              <w:pStyle w:val="tv213"/>
              <w:spacing w:before="0" w:beforeAutospacing="0" w:after="0" w:afterAutospacing="0" w:line="293" w:lineRule="atLeast"/>
              <w:ind w:firstLine="300"/>
              <w:jc w:val="both"/>
            </w:pPr>
            <w:r>
              <w:t xml:space="preserve">Fiskālās ietekmes kopā, </w:t>
            </w:r>
            <w:proofErr w:type="spellStart"/>
            <w:r w:rsidRPr="000F1DDC">
              <w:rPr>
                <w:i/>
                <w:spacing w:val="-6"/>
              </w:rPr>
              <w:t>euro</w:t>
            </w:r>
            <w:proofErr w:type="spellEnd"/>
          </w:p>
          <w:tbl>
            <w:tblPr>
              <w:tblStyle w:val="TableGrid"/>
              <w:tblW w:w="0" w:type="auto"/>
              <w:tblLook w:val="04A0" w:firstRow="1" w:lastRow="0" w:firstColumn="1" w:lastColumn="0" w:noHBand="0" w:noVBand="1"/>
            </w:tblPr>
            <w:tblGrid>
              <w:gridCol w:w="2611"/>
              <w:gridCol w:w="1418"/>
              <w:gridCol w:w="1559"/>
              <w:gridCol w:w="1559"/>
            </w:tblGrid>
            <w:tr w:rsidR="00BB1B35" w:rsidTr="00D03313">
              <w:tc>
                <w:tcPr>
                  <w:tcW w:w="2611" w:type="dxa"/>
                  <w:tcBorders>
                    <w:bottom w:val="single" w:sz="4" w:space="0" w:color="auto"/>
                  </w:tcBorders>
                </w:tcPr>
                <w:p w:rsidR="00BB1B35" w:rsidRPr="00112D08" w:rsidRDefault="00BB1B35" w:rsidP="00BB1B35">
                  <w:pPr>
                    <w:pStyle w:val="tv213"/>
                    <w:spacing w:before="0" w:beforeAutospacing="0" w:after="0" w:afterAutospacing="0" w:line="293" w:lineRule="atLeast"/>
                    <w:jc w:val="both"/>
                    <w:rPr>
                      <w:rFonts w:ascii="Times New Roman" w:eastAsia="Times New Roman" w:hAnsi="Times New Roman"/>
                      <w:spacing w:val="-6"/>
                      <w:lang w:eastAsia="lv-LV"/>
                    </w:rPr>
                  </w:pPr>
                </w:p>
              </w:tc>
              <w:tc>
                <w:tcPr>
                  <w:tcW w:w="1418" w:type="dxa"/>
                  <w:tcBorders>
                    <w:bottom w:val="single" w:sz="4" w:space="0" w:color="auto"/>
                  </w:tcBorders>
                </w:tcPr>
                <w:p w:rsidR="00BB1B35" w:rsidRPr="00112D08" w:rsidRDefault="00BB1B35" w:rsidP="00BB1B35">
                  <w:pPr>
                    <w:pStyle w:val="tv213"/>
                    <w:spacing w:before="0" w:beforeAutospacing="0" w:after="0" w:afterAutospacing="0" w:line="293" w:lineRule="atLeast"/>
                    <w:jc w:val="center"/>
                    <w:rPr>
                      <w:rFonts w:ascii="Times New Roman" w:eastAsia="Times New Roman" w:hAnsi="Times New Roman"/>
                      <w:spacing w:val="-6"/>
                      <w:lang w:eastAsia="lv-LV"/>
                    </w:rPr>
                  </w:pPr>
                  <w:r w:rsidRPr="00112D08">
                    <w:rPr>
                      <w:rFonts w:ascii="Times New Roman" w:eastAsia="Times New Roman" w:hAnsi="Times New Roman"/>
                      <w:spacing w:val="-6"/>
                      <w:lang w:eastAsia="lv-LV"/>
                    </w:rPr>
                    <w:t>2017</w:t>
                  </w:r>
                </w:p>
              </w:tc>
              <w:tc>
                <w:tcPr>
                  <w:tcW w:w="1559" w:type="dxa"/>
                  <w:tcBorders>
                    <w:bottom w:val="single" w:sz="4" w:space="0" w:color="auto"/>
                  </w:tcBorders>
                </w:tcPr>
                <w:p w:rsidR="00BB1B35" w:rsidRPr="00112D08" w:rsidRDefault="00BB1B35" w:rsidP="00BB1B35">
                  <w:pPr>
                    <w:pStyle w:val="tv213"/>
                    <w:spacing w:before="0" w:beforeAutospacing="0" w:after="0" w:afterAutospacing="0" w:line="293" w:lineRule="atLeast"/>
                    <w:jc w:val="center"/>
                    <w:rPr>
                      <w:rFonts w:ascii="Times New Roman" w:eastAsia="Times New Roman" w:hAnsi="Times New Roman"/>
                      <w:spacing w:val="-6"/>
                      <w:lang w:eastAsia="lv-LV"/>
                    </w:rPr>
                  </w:pPr>
                  <w:r w:rsidRPr="00112D08">
                    <w:rPr>
                      <w:rFonts w:ascii="Times New Roman" w:eastAsia="Times New Roman" w:hAnsi="Times New Roman"/>
                      <w:spacing w:val="-6"/>
                      <w:lang w:eastAsia="lv-LV"/>
                    </w:rPr>
                    <w:t>2018</w:t>
                  </w:r>
                </w:p>
              </w:tc>
              <w:tc>
                <w:tcPr>
                  <w:tcW w:w="1559" w:type="dxa"/>
                  <w:tcBorders>
                    <w:bottom w:val="single" w:sz="4" w:space="0" w:color="auto"/>
                  </w:tcBorders>
                </w:tcPr>
                <w:p w:rsidR="00BB1B35" w:rsidRPr="00112D08" w:rsidRDefault="00BB1B35" w:rsidP="00BB1B35">
                  <w:pPr>
                    <w:pStyle w:val="tv213"/>
                    <w:spacing w:before="0" w:beforeAutospacing="0" w:after="0" w:afterAutospacing="0" w:line="293" w:lineRule="atLeast"/>
                    <w:jc w:val="center"/>
                    <w:rPr>
                      <w:rFonts w:ascii="Times New Roman" w:eastAsia="Times New Roman" w:hAnsi="Times New Roman"/>
                      <w:spacing w:val="-6"/>
                      <w:lang w:eastAsia="lv-LV"/>
                    </w:rPr>
                  </w:pPr>
                  <w:r w:rsidRPr="00112D08">
                    <w:rPr>
                      <w:rFonts w:ascii="Times New Roman" w:eastAsia="Times New Roman" w:hAnsi="Times New Roman"/>
                      <w:spacing w:val="-6"/>
                      <w:lang w:eastAsia="lv-LV"/>
                    </w:rPr>
                    <w:t>2019</w:t>
                  </w:r>
                </w:p>
              </w:tc>
            </w:tr>
            <w:tr w:rsidR="00BB1B35" w:rsidTr="00D03313">
              <w:tc>
                <w:tcPr>
                  <w:tcW w:w="2611" w:type="dxa"/>
                  <w:tcBorders>
                    <w:top w:val="single" w:sz="4" w:space="0" w:color="auto"/>
                    <w:bottom w:val="single" w:sz="4" w:space="0" w:color="auto"/>
                    <w:right w:val="single" w:sz="4" w:space="0" w:color="auto"/>
                  </w:tcBorders>
                </w:tcPr>
                <w:p w:rsidR="00BB1B35" w:rsidRPr="00112D08"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112D08">
                    <w:rPr>
                      <w:rFonts w:ascii="Times New Roman" w:eastAsia="Times New Roman" w:hAnsi="Times New Roman"/>
                      <w:spacing w:val="-6"/>
                      <w:sz w:val="22"/>
                      <w:lang w:eastAsia="lv-LV"/>
                    </w:rPr>
                    <w:t>Iedzīvotāju ienākuma nodoklis, t.sk.,</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 xml:space="preserve">-1 163 000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-1 463 000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-1 463 000</w:t>
                  </w:r>
                </w:p>
              </w:tc>
            </w:tr>
            <w:tr w:rsidR="00BB1B35" w:rsidTr="00D03313">
              <w:tc>
                <w:tcPr>
                  <w:tcW w:w="2611" w:type="dxa"/>
                  <w:tcBorders>
                    <w:top w:val="single" w:sz="4" w:space="0" w:color="auto"/>
                  </w:tcBorders>
                </w:tcPr>
                <w:p w:rsidR="00BB1B35" w:rsidRPr="00112D08"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112D08">
                    <w:rPr>
                      <w:rFonts w:ascii="Times New Roman" w:eastAsia="Times New Roman" w:hAnsi="Times New Roman"/>
                      <w:spacing w:val="-6"/>
                      <w:sz w:val="20"/>
                      <w:lang w:eastAsia="lv-LV"/>
                    </w:rPr>
                    <w:t>valsts budžetā</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-232 600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-292 600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-292 600</w:t>
                  </w:r>
                </w:p>
              </w:tc>
            </w:tr>
            <w:tr w:rsidR="00BB1B35" w:rsidTr="00D03313">
              <w:tc>
                <w:tcPr>
                  <w:tcW w:w="2611" w:type="dxa"/>
                </w:tcPr>
                <w:p w:rsidR="00BB1B35" w:rsidRPr="00112D08"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112D08">
                    <w:rPr>
                      <w:rFonts w:ascii="Times New Roman" w:eastAsia="Times New Roman" w:hAnsi="Times New Roman"/>
                      <w:spacing w:val="-6"/>
                      <w:sz w:val="20"/>
                      <w:lang w:eastAsia="lv-LV"/>
                    </w:rPr>
                    <w:lastRenderedPageBreak/>
                    <w:t>pašvaldību budžetā</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-930 400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 xml:space="preserve">-1 170 400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-1 170 400</w:t>
                  </w:r>
                </w:p>
              </w:tc>
            </w:tr>
            <w:tr w:rsidR="00BB1B35" w:rsidTr="00D03313">
              <w:tc>
                <w:tcPr>
                  <w:tcW w:w="2611" w:type="dxa"/>
                </w:tcPr>
                <w:p w:rsidR="00BB1B35" w:rsidRPr="00112D08"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112D08">
                    <w:rPr>
                      <w:rFonts w:ascii="Times New Roman" w:eastAsia="Times New Roman" w:hAnsi="Times New Roman"/>
                      <w:spacing w:val="-6"/>
                      <w:sz w:val="22"/>
                      <w:lang w:eastAsia="lv-LV"/>
                    </w:rPr>
                    <w:t>Valsts sociālās iemaksas, t.sk.,</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-1 925 000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-3 851 000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-3 851 000</w:t>
                  </w:r>
                </w:p>
              </w:tc>
            </w:tr>
            <w:tr w:rsidR="00BB1B35" w:rsidTr="00D03313">
              <w:tc>
                <w:tcPr>
                  <w:tcW w:w="2611" w:type="dxa"/>
                </w:tcPr>
                <w:p w:rsidR="00BB1B35" w:rsidRPr="00112D08"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112D08">
                    <w:rPr>
                      <w:rFonts w:ascii="Times New Roman" w:eastAsia="Times New Roman" w:hAnsi="Times New Roman"/>
                      <w:spacing w:val="-6"/>
                      <w:sz w:val="20"/>
                      <w:lang w:eastAsia="lv-LV"/>
                    </w:rPr>
                    <w:t>valsts speciālais budžets</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-1 586 753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-3 174 330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-3 174 330</w:t>
                  </w:r>
                </w:p>
              </w:tc>
            </w:tr>
            <w:tr w:rsidR="00BB1B35" w:rsidTr="00D03313">
              <w:tc>
                <w:tcPr>
                  <w:tcW w:w="2611" w:type="dxa"/>
                </w:tcPr>
                <w:p w:rsidR="00BB1B35" w:rsidRPr="00112D08" w:rsidRDefault="00CA67D8"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Pr>
                      <w:rFonts w:ascii="Times New Roman" w:eastAsia="Times New Roman" w:hAnsi="Times New Roman"/>
                      <w:spacing w:val="-6"/>
                      <w:sz w:val="20"/>
                      <w:lang w:eastAsia="lv-LV"/>
                    </w:rPr>
                    <w:t xml:space="preserve">iemaksas </w:t>
                  </w:r>
                  <w:r w:rsidR="00BB1B35" w:rsidRPr="00112D08">
                    <w:rPr>
                      <w:rFonts w:ascii="Times New Roman" w:eastAsia="Times New Roman" w:hAnsi="Times New Roman"/>
                      <w:spacing w:val="-6"/>
                      <w:sz w:val="20"/>
                      <w:lang w:eastAsia="lv-LV"/>
                    </w:rPr>
                    <w:t xml:space="preserve">valsts </w:t>
                  </w:r>
                  <w:proofErr w:type="spellStart"/>
                  <w:r w:rsidR="00BB1B35" w:rsidRPr="00112D08">
                    <w:rPr>
                      <w:rFonts w:ascii="Times New Roman" w:eastAsia="Times New Roman" w:hAnsi="Times New Roman"/>
                      <w:spacing w:val="-6"/>
                      <w:sz w:val="20"/>
                      <w:lang w:eastAsia="lv-LV"/>
                    </w:rPr>
                    <w:t>fondēto</w:t>
                  </w:r>
                  <w:proofErr w:type="spellEnd"/>
                  <w:r w:rsidR="00BB1B35" w:rsidRPr="00112D08">
                    <w:rPr>
                      <w:rFonts w:ascii="Times New Roman" w:eastAsia="Times New Roman" w:hAnsi="Times New Roman"/>
                      <w:spacing w:val="-6"/>
                      <w:sz w:val="20"/>
                      <w:lang w:eastAsia="lv-LV"/>
                    </w:rPr>
                    <w:t xml:space="preserve"> pensiju shēm</w:t>
                  </w:r>
                  <w:r>
                    <w:rPr>
                      <w:rFonts w:ascii="Times New Roman" w:eastAsia="Times New Roman" w:hAnsi="Times New Roman"/>
                      <w:spacing w:val="-6"/>
                      <w:sz w:val="20"/>
                      <w:lang w:eastAsia="lv-LV"/>
                    </w:rPr>
                    <w:t>ā</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 xml:space="preserve">-338 247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 xml:space="preserve">-676 670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633" w:rsidRDefault="00BB1B35" w:rsidP="00BB1B35">
                  <w:pPr>
                    <w:pStyle w:val="tv213"/>
                    <w:spacing w:before="0" w:beforeAutospacing="0" w:after="0" w:afterAutospacing="0" w:line="293" w:lineRule="atLeast"/>
                    <w:jc w:val="right"/>
                    <w:rPr>
                      <w:rFonts w:ascii="Times New Roman" w:eastAsia="Times New Roman" w:hAnsi="Times New Roman"/>
                      <w:spacing w:val="-6"/>
                      <w:sz w:val="20"/>
                      <w:lang w:eastAsia="lv-LV"/>
                    </w:rPr>
                  </w:pPr>
                  <w:r w:rsidRPr="00D03633">
                    <w:rPr>
                      <w:rFonts w:ascii="Times New Roman" w:eastAsia="Times New Roman" w:hAnsi="Times New Roman"/>
                      <w:spacing w:val="-6"/>
                      <w:sz w:val="20"/>
                      <w:lang w:eastAsia="lv-LV"/>
                    </w:rPr>
                    <w:t xml:space="preserve">-676 670 </w:t>
                  </w:r>
                </w:p>
              </w:tc>
            </w:tr>
            <w:tr w:rsidR="00BB1B35" w:rsidTr="00D03313">
              <w:tc>
                <w:tcPr>
                  <w:tcW w:w="2611" w:type="dxa"/>
                </w:tcPr>
                <w:p w:rsidR="00BB1B35" w:rsidRPr="00112D08"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112D08">
                    <w:rPr>
                      <w:rFonts w:ascii="Times New Roman" w:eastAsia="Times New Roman" w:hAnsi="Times New Roman"/>
                      <w:spacing w:val="-6"/>
                      <w:sz w:val="22"/>
                      <w:lang w:eastAsia="lv-LV"/>
                    </w:rPr>
                    <w:t>Uzņēmumu ienākuma nodoklis</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-847 000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-1 694 000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-1 694 000</w:t>
                  </w:r>
                </w:p>
              </w:tc>
            </w:tr>
            <w:tr w:rsidR="00BB1B35" w:rsidTr="00D03313">
              <w:tc>
                <w:tcPr>
                  <w:tcW w:w="2611" w:type="dxa"/>
                </w:tcPr>
                <w:p w:rsidR="00BB1B35" w:rsidRPr="00112D08"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112D08">
                    <w:rPr>
                      <w:rFonts w:ascii="Times New Roman" w:eastAsia="Times New Roman" w:hAnsi="Times New Roman"/>
                      <w:spacing w:val="-6"/>
                      <w:sz w:val="22"/>
                      <w:lang w:eastAsia="lv-LV"/>
                    </w:rPr>
                    <w:t>Kopā</w:t>
                  </w:r>
                </w:p>
              </w:tc>
              <w:tc>
                <w:tcPr>
                  <w:tcW w:w="1418" w:type="dxa"/>
                  <w:tcBorders>
                    <w:top w:val="single" w:sz="4" w:space="0" w:color="auto"/>
                    <w:left w:val="nil"/>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-3 935 000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-7 008 000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B1B35" w:rsidRPr="00D03313" w:rsidRDefault="00BB1B35" w:rsidP="00BB1B35">
                  <w:pPr>
                    <w:pStyle w:val="tv213"/>
                    <w:spacing w:before="0" w:beforeAutospacing="0" w:after="0" w:afterAutospacing="0" w:line="293" w:lineRule="atLeast"/>
                    <w:jc w:val="both"/>
                    <w:rPr>
                      <w:rFonts w:ascii="Times New Roman" w:eastAsia="Times New Roman" w:hAnsi="Times New Roman"/>
                      <w:spacing w:val="-6"/>
                      <w:sz w:val="22"/>
                      <w:lang w:eastAsia="lv-LV"/>
                    </w:rPr>
                  </w:pPr>
                  <w:r w:rsidRPr="00D03313">
                    <w:rPr>
                      <w:rFonts w:ascii="Times New Roman" w:eastAsia="Times New Roman" w:hAnsi="Times New Roman"/>
                      <w:spacing w:val="-6"/>
                      <w:sz w:val="22"/>
                      <w:lang w:eastAsia="lv-LV"/>
                    </w:rPr>
                    <w:t>-7 008 000</w:t>
                  </w:r>
                </w:p>
              </w:tc>
            </w:tr>
          </w:tbl>
          <w:p w:rsidR="00BB1B35" w:rsidRPr="0067363D" w:rsidRDefault="00BB1B35" w:rsidP="00BB1B35">
            <w:pPr>
              <w:pStyle w:val="tv213"/>
              <w:spacing w:before="0" w:beforeAutospacing="0" w:after="0" w:afterAutospacing="0" w:line="293" w:lineRule="atLeast"/>
              <w:ind w:firstLine="300"/>
              <w:jc w:val="both"/>
            </w:pPr>
          </w:p>
        </w:tc>
      </w:tr>
      <w:tr w:rsidR="00BB1B35" w:rsidRPr="00C064D1" w:rsidTr="00BB1B35">
        <w:tc>
          <w:tcPr>
            <w:tcW w:w="1297" w:type="pct"/>
            <w:tcBorders>
              <w:top w:val="single" w:sz="4" w:space="0" w:color="auto"/>
              <w:left w:val="single" w:sz="4" w:space="0" w:color="auto"/>
              <w:bottom w:val="single" w:sz="4" w:space="0" w:color="auto"/>
              <w:right w:val="single" w:sz="4" w:space="0" w:color="auto"/>
            </w:tcBorders>
            <w:hideMark/>
          </w:tcPr>
          <w:p w:rsidR="00BB1B35" w:rsidRPr="00C064D1" w:rsidRDefault="00BB1B35" w:rsidP="00BB1B35">
            <w:pPr>
              <w:rPr>
                <w:color w:val="000000"/>
              </w:rPr>
            </w:pPr>
            <w:r w:rsidRPr="00C064D1">
              <w:rPr>
                <w:color w:val="000000"/>
              </w:rPr>
              <w:lastRenderedPageBreak/>
              <w:t>6.1. detalizēts ieņēmumu aprēķins</w:t>
            </w:r>
          </w:p>
        </w:tc>
        <w:tc>
          <w:tcPr>
            <w:tcW w:w="3703" w:type="pct"/>
            <w:gridSpan w:val="5"/>
            <w:tcBorders>
              <w:top w:val="single" w:sz="4" w:space="0" w:color="auto"/>
              <w:left w:val="single" w:sz="4" w:space="0" w:color="auto"/>
              <w:bottom w:val="single" w:sz="4" w:space="0" w:color="auto"/>
              <w:right w:val="single" w:sz="4" w:space="0" w:color="auto"/>
            </w:tcBorders>
            <w:hideMark/>
          </w:tcPr>
          <w:p w:rsidR="00BB1B35" w:rsidRPr="00DB0441" w:rsidRDefault="00845744" w:rsidP="00BB1B35">
            <w:pPr>
              <w:jc w:val="both"/>
              <w:rPr>
                <w:color w:val="000000"/>
              </w:rPr>
            </w:pPr>
            <w:r w:rsidRPr="00114E98">
              <w:t>Projekts šo jomu neskar.</w:t>
            </w:r>
          </w:p>
        </w:tc>
      </w:tr>
      <w:tr w:rsidR="00BB1B35" w:rsidRPr="00C064D1" w:rsidTr="00BB1B35">
        <w:tc>
          <w:tcPr>
            <w:tcW w:w="1297" w:type="pct"/>
            <w:tcBorders>
              <w:top w:val="single" w:sz="4" w:space="0" w:color="auto"/>
              <w:left w:val="single" w:sz="4" w:space="0" w:color="auto"/>
              <w:bottom w:val="single" w:sz="4" w:space="0" w:color="auto"/>
              <w:right w:val="single" w:sz="4" w:space="0" w:color="auto"/>
            </w:tcBorders>
            <w:hideMark/>
          </w:tcPr>
          <w:p w:rsidR="00BB1B35" w:rsidRPr="00C064D1" w:rsidRDefault="00BB1B35" w:rsidP="00BB1B35">
            <w:pPr>
              <w:rPr>
                <w:color w:val="000000"/>
              </w:rPr>
            </w:pPr>
            <w:r w:rsidRPr="00C064D1">
              <w:rPr>
                <w:color w:val="000000"/>
              </w:rPr>
              <w:t>6.2. detalizēts izdevumu aprēķins</w:t>
            </w:r>
          </w:p>
        </w:tc>
        <w:tc>
          <w:tcPr>
            <w:tcW w:w="3703" w:type="pct"/>
            <w:gridSpan w:val="5"/>
            <w:tcBorders>
              <w:top w:val="single" w:sz="4" w:space="0" w:color="auto"/>
              <w:left w:val="single" w:sz="4" w:space="0" w:color="auto"/>
              <w:bottom w:val="single" w:sz="4" w:space="0" w:color="auto"/>
              <w:right w:val="single" w:sz="4" w:space="0" w:color="auto"/>
            </w:tcBorders>
            <w:hideMark/>
          </w:tcPr>
          <w:p w:rsidR="00BB1B35" w:rsidRPr="00C064D1" w:rsidRDefault="00845744" w:rsidP="00BB1B35">
            <w:pPr>
              <w:rPr>
                <w:color w:val="000000"/>
              </w:rPr>
            </w:pPr>
            <w:r w:rsidRPr="00114E98">
              <w:t>Projekts šo jomu neskar.</w:t>
            </w:r>
          </w:p>
        </w:tc>
      </w:tr>
      <w:tr w:rsidR="00BB1B35" w:rsidRPr="00852905" w:rsidTr="00BB1B35">
        <w:tc>
          <w:tcPr>
            <w:tcW w:w="1297" w:type="pct"/>
            <w:tcBorders>
              <w:top w:val="single" w:sz="4" w:space="0" w:color="auto"/>
              <w:left w:val="single" w:sz="4" w:space="0" w:color="auto"/>
              <w:bottom w:val="single" w:sz="4" w:space="0" w:color="auto"/>
              <w:right w:val="single" w:sz="4" w:space="0" w:color="auto"/>
            </w:tcBorders>
            <w:hideMark/>
          </w:tcPr>
          <w:p w:rsidR="00BB1B35" w:rsidRPr="00C064D1" w:rsidRDefault="00BB1B35" w:rsidP="00BB1B35">
            <w:pPr>
              <w:jc w:val="both"/>
              <w:rPr>
                <w:color w:val="000000"/>
              </w:rPr>
            </w:pPr>
            <w:r w:rsidRPr="00C064D1">
              <w:rPr>
                <w:color w:val="000000"/>
              </w:rPr>
              <w:t>7. Cita informācija</w:t>
            </w:r>
          </w:p>
        </w:tc>
        <w:tc>
          <w:tcPr>
            <w:tcW w:w="3703" w:type="pct"/>
            <w:gridSpan w:val="5"/>
            <w:tcBorders>
              <w:top w:val="single" w:sz="4" w:space="0" w:color="auto"/>
              <w:left w:val="single" w:sz="4" w:space="0" w:color="auto"/>
              <w:bottom w:val="single" w:sz="4" w:space="0" w:color="auto"/>
              <w:right w:val="single" w:sz="4" w:space="0" w:color="auto"/>
            </w:tcBorders>
            <w:hideMark/>
          </w:tcPr>
          <w:p w:rsidR="00845744" w:rsidRPr="0060112B" w:rsidRDefault="00845744" w:rsidP="00845744">
            <w:pPr>
              <w:pStyle w:val="wordsection1"/>
              <w:spacing w:before="0" w:beforeAutospacing="0" w:after="0" w:afterAutospacing="0"/>
              <w:jc w:val="both"/>
              <w:rPr>
                <w:color w:val="000000" w:themeColor="text1"/>
              </w:rPr>
            </w:pPr>
            <w:r>
              <w:t xml:space="preserve">Valsts </w:t>
            </w:r>
            <w:proofErr w:type="spellStart"/>
            <w:r>
              <w:t>ienēmumu</w:t>
            </w:r>
            <w:proofErr w:type="spellEnd"/>
            <w:r>
              <w:t xml:space="preserve"> dienestam, lai veiktu </w:t>
            </w:r>
            <w:r w:rsidRPr="0060112B">
              <w:t>izmaiņ</w:t>
            </w:r>
            <w:r>
              <w:t>as</w:t>
            </w:r>
            <w:r w:rsidRPr="0060112B">
              <w:t xml:space="preserve"> VID informācijas sistēmās</w:t>
            </w:r>
            <w:r>
              <w:t>,</w:t>
            </w:r>
            <w:r w:rsidRPr="0060112B">
              <w:t xml:space="preserve"> </w:t>
            </w:r>
            <w:r>
              <w:t>plānotās</w:t>
            </w:r>
            <w:r w:rsidRPr="0060112B">
              <w:t xml:space="preserve"> kopējās </w:t>
            </w:r>
            <w:r w:rsidRPr="0060112B">
              <w:rPr>
                <w:color w:val="000000" w:themeColor="text1"/>
              </w:rPr>
              <w:t xml:space="preserve">izmaksas </w:t>
            </w:r>
            <w:r w:rsidRPr="00D05402">
              <w:rPr>
                <w:color w:val="000000" w:themeColor="text1"/>
              </w:rPr>
              <w:t xml:space="preserve">ir  </w:t>
            </w:r>
            <w:r w:rsidRPr="00D05402">
              <w:rPr>
                <w:bCs/>
                <w:color w:val="000000" w:themeColor="text1"/>
              </w:rPr>
              <w:t>41 857 </w:t>
            </w:r>
            <w:proofErr w:type="spellStart"/>
            <w:r w:rsidRPr="00D05402">
              <w:rPr>
                <w:bCs/>
                <w:i/>
                <w:color w:val="000000" w:themeColor="text1"/>
              </w:rPr>
              <w:t>euro</w:t>
            </w:r>
            <w:proofErr w:type="spellEnd"/>
            <w:r w:rsidRPr="00D05402">
              <w:rPr>
                <w:color w:val="000000" w:themeColor="text1"/>
              </w:rPr>
              <w:t>,</w:t>
            </w:r>
            <w:r w:rsidRPr="0060112B">
              <w:rPr>
                <w:color w:val="000000" w:themeColor="text1"/>
              </w:rPr>
              <w:t xml:space="preserve"> tajā skaitā:</w:t>
            </w:r>
          </w:p>
          <w:p w:rsidR="00845744" w:rsidRPr="0060112B" w:rsidRDefault="00845744" w:rsidP="00845744">
            <w:pPr>
              <w:pStyle w:val="wordsection1"/>
              <w:spacing w:before="0" w:beforeAutospacing="0" w:after="0" w:afterAutospacing="0"/>
              <w:ind w:left="720" w:hanging="360"/>
              <w:jc w:val="both"/>
              <w:rPr>
                <w:lang w:eastAsia="en-US"/>
              </w:rPr>
            </w:pPr>
            <w:r w:rsidRPr="0060112B">
              <w:rPr>
                <w:color w:val="000000" w:themeColor="text1"/>
                <w:lang w:eastAsia="en-US"/>
              </w:rPr>
              <w:t xml:space="preserve">1.   </w:t>
            </w:r>
            <w:r w:rsidR="001A7780">
              <w:rPr>
                <w:b/>
                <w:bCs/>
                <w:color w:val="000000" w:themeColor="text1"/>
              </w:rPr>
              <w:t>Nodokļu informācijas sistēma (NIS)</w:t>
            </w:r>
            <w:r w:rsidR="001A7780" w:rsidRPr="0060112B">
              <w:rPr>
                <w:color w:val="000000" w:themeColor="text1"/>
              </w:rPr>
              <w:t xml:space="preserve"> </w:t>
            </w:r>
            <w:r w:rsidRPr="0060112B">
              <w:rPr>
                <w:color w:val="000000" w:themeColor="text1"/>
              </w:rPr>
              <w:t>–</w:t>
            </w:r>
            <w:r>
              <w:rPr>
                <w:color w:val="000000" w:themeColor="text1"/>
              </w:rPr>
              <w:t xml:space="preserve"> plānotās </w:t>
            </w:r>
            <w:r w:rsidRPr="0060112B">
              <w:rPr>
                <w:color w:val="000000" w:themeColor="text1"/>
              </w:rPr>
              <w:t>izmaksas ir 11 489 </w:t>
            </w:r>
            <w:proofErr w:type="spellStart"/>
            <w:r w:rsidRPr="0060112B">
              <w:rPr>
                <w:i/>
              </w:rPr>
              <w:t>euro</w:t>
            </w:r>
            <w:proofErr w:type="spellEnd"/>
            <w:r w:rsidRPr="0060112B">
              <w:rPr>
                <w:color w:val="44546A"/>
              </w:rPr>
              <w:t>.</w:t>
            </w:r>
          </w:p>
          <w:p w:rsidR="00845744" w:rsidRPr="0060112B" w:rsidRDefault="00845744" w:rsidP="00845744">
            <w:pPr>
              <w:pStyle w:val="wordsection1"/>
              <w:spacing w:before="0" w:beforeAutospacing="0" w:after="0" w:afterAutospacing="0"/>
              <w:ind w:left="720"/>
              <w:jc w:val="both"/>
              <w:rPr>
                <w:lang w:eastAsia="en-US"/>
              </w:rPr>
            </w:pPr>
            <w:r w:rsidRPr="0060112B">
              <w:t>Izmaiņu NIS, ja informācija par fiziskās personas uzkrāto pensiju kapitālu uz taksācijas gada beigām tiek iesniegta tikai EDS kā jauns strukturēts dokuments un NIS no šī dokumenta ir jābūt pieejamiem tikai datiem, kas nepieciešami gada deklarācijas apstrādē, realizācijas (kas paredz jaunu datu saraksta logu</w:t>
            </w:r>
            <w:r w:rsidR="001A7780">
              <w:t xml:space="preserve"> (SL)</w:t>
            </w:r>
            <w:r w:rsidRPr="0060112B">
              <w:t xml:space="preserve"> izveidi, izmaiņas gada deklarācijas 09 ailes vērtības aprēķina un korektuma pārbaudes nosacījumos, kā arī izmaiņas iedzīvotāju ienākuma nodokļa atmaksas risku noteikšanas algoritmā) izmaksas ir</w:t>
            </w:r>
            <w:r w:rsidRPr="0060112B">
              <w:rPr>
                <w:b/>
                <w:bCs/>
              </w:rPr>
              <w:t xml:space="preserve"> </w:t>
            </w:r>
            <w:r w:rsidRPr="0060112B">
              <w:t>11 489 </w:t>
            </w:r>
            <w:proofErr w:type="spellStart"/>
            <w:r w:rsidRPr="0060112B">
              <w:rPr>
                <w:i/>
              </w:rPr>
              <w:t>euro</w:t>
            </w:r>
            <w:proofErr w:type="spellEnd"/>
            <w:r w:rsidRPr="0060112B">
              <w:rPr>
                <w:color w:val="44546A"/>
              </w:rPr>
              <w:t>.</w:t>
            </w:r>
            <w:r w:rsidRPr="0060112B">
              <w:t xml:space="preserve"> </w:t>
            </w:r>
          </w:p>
          <w:p w:rsidR="00845744" w:rsidRPr="0060112B" w:rsidRDefault="00845744" w:rsidP="00845744">
            <w:pPr>
              <w:pStyle w:val="wordsection1"/>
              <w:spacing w:before="0" w:beforeAutospacing="0" w:after="0" w:afterAutospacing="0"/>
              <w:ind w:left="720"/>
              <w:jc w:val="both"/>
              <w:rPr>
                <w:b/>
                <w:bCs/>
                <w:lang w:eastAsia="en-US"/>
              </w:rPr>
            </w:pPr>
            <w:r w:rsidRPr="0060112B">
              <w:t xml:space="preserve">Ja pensiju fondi vēlēsies minēto informāciju iesniegt, izmantojot jau pašlaik ar EDS iesniedzamās “Informācija par veiktajām iemaksām privātajos pensiju fondos” palīdzību, papildinot šajā dokumentā iekļaujamo datu struktūru, tad kopējās NIS izmaiņu realizācijas darbietilpība (kas paredz izmaiņas SL “Ar </w:t>
            </w:r>
            <w:proofErr w:type="spellStart"/>
            <w:r w:rsidRPr="0060112B">
              <w:t>IeIeN</w:t>
            </w:r>
            <w:proofErr w:type="spellEnd"/>
            <w:r w:rsidRPr="0060112B">
              <w:t xml:space="preserve"> neapliekamie maksājumi”, izmaiņas gada deklarācijas 09 ailes vērtības aprēķina un korektuma pārbaudes nosacījumos, izmaiņas iedzīvotāju ienākuma nodokļa atmaksas risku noteikšanas algoritmā, kā arī izmaiņas esošās informācijas par veiktajām iemaksām privātajos pensijas fondos apstrādē) ir 7 659 </w:t>
            </w:r>
            <w:proofErr w:type="spellStart"/>
            <w:r w:rsidRPr="0060112B">
              <w:rPr>
                <w:i/>
              </w:rPr>
              <w:t>euro</w:t>
            </w:r>
            <w:proofErr w:type="spellEnd"/>
            <w:r w:rsidRPr="0060112B">
              <w:rPr>
                <w:i/>
                <w:iCs/>
              </w:rPr>
              <w:t>.</w:t>
            </w:r>
            <w:r w:rsidRPr="0060112B">
              <w:rPr>
                <w:b/>
                <w:bCs/>
                <w:i/>
                <w:iCs/>
              </w:rPr>
              <w:t xml:space="preserve"> </w:t>
            </w:r>
          </w:p>
          <w:p w:rsidR="00845744" w:rsidRPr="0060112B" w:rsidRDefault="00845744" w:rsidP="00845744">
            <w:pPr>
              <w:pStyle w:val="wordsection1"/>
              <w:spacing w:before="0" w:beforeAutospacing="0" w:after="0" w:afterAutospacing="0"/>
              <w:ind w:left="720" w:hanging="360"/>
              <w:jc w:val="both"/>
              <w:rPr>
                <w:lang w:eastAsia="en-US"/>
              </w:rPr>
            </w:pPr>
            <w:r w:rsidRPr="0060112B">
              <w:rPr>
                <w:lang w:eastAsia="en-US"/>
              </w:rPr>
              <w:t>2. </w:t>
            </w:r>
            <w:r>
              <w:rPr>
                <w:lang w:eastAsia="en-US"/>
              </w:rPr>
              <w:t> </w:t>
            </w:r>
            <w:r w:rsidRPr="0060112B">
              <w:rPr>
                <w:b/>
                <w:bCs/>
              </w:rPr>
              <w:t>Elektroniskās deklarēšanas sistēmā (EDS)</w:t>
            </w:r>
            <w:r w:rsidRPr="0060112B">
              <w:t xml:space="preserve"> </w:t>
            </w:r>
            <w:r>
              <w:t>–</w:t>
            </w:r>
            <w:r w:rsidRPr="0060112B">
              <w:t xml:space="preserve"> plānotās izmaksas ir 15 428 </w:t>
            </w:r>
            <w:proofErr w:type="spellStart"/>
            <w:r w:rsidRPr="0060112B">
              <w:rPr>
                <w:i/>
              </w:rPr>
              <w:t>euro</w:t>
            </w:r>
            <w:proofErr w:type="spellEnd"/>
            <w:r w:rsidRPr="0060112B">
              <w:rPr>
                <w:color w:val="44546A"/>
              </w:rPr>
              <w:t>.</w:t>
            </w:r>
          </w:p>
          <w:p w:rsidR="00845744" w:rsidRPr="0060112B" w:rsidRDefault="00845744" w:rsidP="00845744">
            <w:pPr>
              <w:pStyle w:val="wordsection1"/>
              <w:spacing w:before="0" w:beforeAutospacing="0" w:after="0" w:afterAutospacing="0"/>
              <w:ind w:left="720"/>
              <w:jc w:val="both"/>
              <w:rPr>
                <w:color w:val="FF0000"/>
                <w:lang w:eastAsia="en-US"/>
              </w:rPr>
            </w:pPr>
            <w:r w:rsidRPr="0060112B">
              <w:t>Paredzēts izveidot jaunu strukturētu dokumentu “Informācija par uzkrāto kapitālu privātajos pensiju fondos”, kuru būs iespējams augšupielādēt no XML faila, ka arī tiks izstrādāts programmatūras projektējuma apraksts un elektroniskā palīga saturs</w:t>
            </w:r>
            <w:r>
              <w:t>, un ja</w:t>
            </w:r>
            <w:r w:rsidRPr="0060112B">
              <w:t>un</w:t>
            </w:r>
            <w:r>
              <w:t>u</w:t>
            </w:r>
            <w:r w:rsidRPr="0060112B">
              <w:t xml:space="preserve"> Nodokļu maksātāju datu sistēmas (NMDS) pārskat</w:t>
            </w:r>
            <w:r>
              <w:t>u.</w:t>
            </w:r>
          </w:p>
          <w:p w:rsidR="00845744" w:rsidRPr="0060112B" w:rsidRDefault="00845744" w:rsidP="00845744">
            <w:pPr>
              <w:pStyle w:val="wordsection1"/>
              <w:spacing w:before="0" w:beforeAutospacing="0" w:after="0" w:afterAutospacing="0"/>
              <w:ind w:left="720" w:hanging="360"/>
              <w:jc w:val="both"/>
              <w:rPr>
                <w:lang w:eastAsia="en-US"/>
              </w:rPr>
            </w:pPr>
            <w:r w:rsidRPr="0060112B">
              <w:rPr>
                <w:lang w:eastAsia="en-US"/>
              </w:rPr>
              <w:t>3.   </w:t>
            </w:r>
            <w:r w:rsidRPr="0060112B">
              <w:rPr>
                <w:b/>
                <w:bCs/>
              </w:rPr>
              <w:t>Datu noliktavas sistēmā (DNS)</w:t>
            </w:r>
            <w:r w:rsidRPr="0060112B">
              <w:t xml:space="preserve"> - plānotās izmaksas ir 11 364 </w:t>
            </w:r>
            <w:proofErr w:type="spellStart"/>
            <w:r w:rsidRPr="0060112B">
              <w:rPr>
                <w:i/>
              </w:rPr>
              <w:t>euro</w:t>
            </w:r>
            <w:proofErr w:type="spellEnd"/>
            <w:r w:rsidRPr="0060112B">
              <w:t xml:space="preserve">. </w:t>
            </w:r>
          </w:p>
          <w:p w:rsidR="00845744" w:rsidRPr="0060112B" w:rsidRDefault="00845744" w:rsidP="00845744">
            <w:pPr>
              <w:pStyle w:val="wordsection1"/>
              <w:spacing w:before="0" w:beforeAutospacing="0" w:after="0" w:afterAutospacing="0"/>
              <w:jc w:val="both"/>
              <w:rPr>
                <w:lang w:eastAsia="en-US"/>
              </w:rPr>
            </w:pPr>
            <w:r w:rsidRPr="0060112B">
              <w:rPr>
                <w:b/>
                <w:bCs/>
              </w:rPr>
              <w:t>           </w:t>
            </w:r>
            <w:r w:rsidRPr="0060112B">
              <w:t>DNS izmaksu sākotnējais, aptuvenais novērtējums 11 364 </w:t>
            </w:r>
            <w:proofErr w:type="spellStart"/>
            <w:r w:rsidRPr="00D05402">
              <w:rPr>
                <w:i/>
              </w:rPr>
              <w:t>euro</w:t>
            </w:r>
            <w:proofErr w:type="spellEnd"/>
            <w:r w:rsidRPr="0060112B">
              <w:t xml:space="preserve"> (ieskaitot </w:t>
            </w:r>
            <w:r>
              <w:t xml:space="preserve">izmaksas </w:t>
            </w:r>
            <w:r w:rsidRPr="0060112B">
              <w:t>izmaiņu projektēšanai). Darbietilpība varētu nedaudz mainīties atkarībā no NIS risinājuma.</w:t>
            </w:r>
          </w:p>
          <w:p w:rsidR="00845744" w:rsidRPr="0060112B" w:rsidRDefault="00845744" w:rsidP="00845744">
            <w:pPr>
              <w:pStyle w:val="wordsection1"/>
              <w:spacing w:before="0" w:beforeAutospacing="0" w:after="0" w:afterAutospacing="0"/>
              <w:ind w:left="720" w:hanging="360"/>
              <w:jc w:val="both"/>
              <w:rPr>
                <w:lang w:eastAsia="en-US"/>
              </w:rPr>
            </w:pPr>
            <w:r w:rsidRPr="0060112B">
              <w:rPr>
                <w:lang w:eastAsia="en-US"/>
              </w:rPr>
              <w:t>4.   </w:t>
            </w:r>
            <w:r w:rsidRPr="0060112B">
              <w:rPr>
                <w:b/>
                <w:bCs/>
              </w:rPr>
              <w:t xml:space="preserve">VID </w:t>
            </w:r>
            <w:proofErr w:type="spellStart"/>
            <w:r w:rsidRPr="0060112B">
              <w:rPr>
                <w:b/>
                <w:bCs/>
              </w:rPr>
              <w:t>Web</w:t>
            </w:r>
            <w:proofErr w:type="spellEnd"/>
            <w:r w:rsidRPr="0060112B">
              <w:rPr>
                <w:b/>
                <w:bCs/>
              </w:rPr>
              <w:t xml:space="preserve"> servisu sistēma (VID WS)</w:t>
            </w:r>
            <w:r w:rsidRPr="0060112B">
              <w:t xml:space="preserve"> - izmaiņu </w:t>
            </w:r>
            <w:r>
              <w:t>plānotās</w:t>
            </w:r>
            <w:r w:rsidRPr="0060112B">
              <w:t xml:space="preserve"> izmaksas, ja ir nepieciešams nodrošināt jauna NMDS pārskata darbību -  3 576 </w:t>
            </w:r>
            <w:proofErr w:type="spellStart"/>
            <w:r w:rsidRPr="0060112B">
              <w:rPr>
                <w:i/>
              </w:rPr>
              <w:t>euro</w:t>
            </w:r>
            <w:proofErr w:type="spellEnd"/>
            <w:r w:rsidRPr="0060112B">
              <w:t>.</w:t>
            </w:r>
          </w:p>
          <w:p w:rsidR="00BB1B35" w:rsidRDefault="00845744" w:rsidP="00BB1B35">
            <w:pPr>
              <w:rPr>
                <w:color w:val="000000"/>
              </w:rPr>
            </w:pPr>
            <w:r>
              <w:rPr>
                <w:color w:val="000000"/>
              </w:rPr>
              <w:lastRenderedPageBreak/>
              <w:t xml:space="preserve">Lai veiktu minētās izmaiņas VID informatīvajās sistēmās, ir nepieciešams papildus finansējums 41 857 </w:t>
            </w:r>
            <w:proofErr w:type="spellStart"/>
            <w:r w:rsidRPr="00C33CB5">
              <w:rPr>
                <w:i/>
                <w:color w:val="000000"/>
              </w:rPr>
              <w:t>euro</w:t>
            </w:r>
            <w:proofErr w:type="spellEnd"/>
            <w:r>
              <w:rPr>
                <w:color w:val="000000"/>
              </w:rPr>
              <w:t xml:space="preserve"> apmērā budžeta programmā 33.00.00 “Valsts ieņēmumu dienesta un muitas politikas nodrošināšana”.</w:t>
            </w:r>
          </w:p>
          <w:p w:rsidR="00C2218E" w:rsidRPr="00852905" w:rsidRDefault="00C2218E" w:rsidP="00BB1B35">
            <w:pPr>
              <w:rPr>
                <w:color w:val="000000"/>
              </w:rPr>
            </w:pPr>
            <w:r>
              <w:t>L</w:t>
            </w:r>
            <w:r w:rsidRPr="00752DBC">
              <w:t>ikumprojekt</w:t>
            </w:r>
            <w:r>
              <w:t>a</w:t>
            </w:r>
            <w:r w:rsidRPr="00752DBC">
              <w:t xml:space="preserve"> īstenošana tiks nodrošināta esošo valsts budžeta līdzekļu ietvaros.</w:t>
            </w:r>
          </w:p>
        </w:tc>
      </w:tr>
    </w:tbl>
    <w:p w:rsidR="008078B8" w:rsidRPr="00A12469" w:rsidRDefault="008078B8" w:rsidP="002431AC">
      <w:pPr>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8078B8" w:rsidRPr="002A747C" w:rsidTr="006D11E3">
        <w:trPr>
          <w:trHeight w:val="419"/>
        </w:trPr>
        <w:tc>
          <w:tcPr>
            <w:tcW w:w="5000" w:type="pct"/>
            <w:gridSpan w:val="3"/>
            <w:vAlign w:val="center"/>
          </w:tcPr>
          <w:p w:rsidR="008078B8" w:rsidRPr="002A747C" w:rsidRDefault="008078B8" w:rsidP="002431AC">
            <w:pPr>
              <w:jc w:val="center"/>
              <w:rPr>
                <w:b/>
                <w:sz w:val="28"/>
                <w:szCs w:val="28"/>
              </w:rPr>
            </w:pPr>
            <w:r w:rsidRPr="002A747C">
              <w:rPr>
                <w:b/>
                <w:bCs/>
                <w:sz w:val="28"/>
                <w:szCs w:val="28"/>
              </w:rPr>
              <w:t>IV. Tiesību akta projekta ietekme uz spēkā esošo tiesību normu sistēmu</w:t>
            </w:r>
          </w:p>
        </w:tc>
      </w:tr>
      <w:tr w:rsidR="008078B8" w:rsidRPr="002A747C" w:rsidTr="006D11E3">
        <w:trPr>
          <w:trHeight w:val="415"/>
        </w:trPr>
        <w:tc>
          <w:tcPr>
            <w:tcW w:w="227" w:type="pct"/>
          </w:tcPr>
          <w:p w:rsidR="008078B8" w:rsidRPr="00114E98" w:rsidRDefault="008078B8" w:rsidP="002431AC">
            <w:r w:rsidRPr="00114E98">
              <w:t>1.</w:t>
            </w:r>
          </w:p>
        </w:tc>
        <w:tc>
          <w:tcPr>
            <w:tcW w:w="1566" w:type="pct"/>
          </w:tcPr>
          <w:p w:rsidR="008078B8" w:rsidRPr="00114E98" w:rsidRDefault="008078B8" w:rsidP="002431AC">
            <w:r w:rsidRPr="00114E98">
              <w:t>Nepieciešamie saistītie tiesību aktu projekti</w:t>
            </w:r>
          </w:p>
        </w:tc>
        <w:tc>
          <w:tcPr>
            <w:tcW w:w="3207" w:type="pct"/>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55"/>
            </w:tblGrid>
            <w:tr w:rsidR="005563EC" w:rsidRPr="005563EC" w:rsidTr="005563EC">
              <w:trPr>
                <w:tblCellSpacing w:w="0" w:type="dxa"/>
              </w:trPr>
              <w:tc>
                <w:tcPr>
                  <w:tcW w:w="6959" w:type="dxa"/>
                  <w:tcBorders>
                    <w:top w:val="outset" w:sz="6" w:space="0" w:color="auto"/>
                    <w:left w:val="outset" w:sz="6" w:space="0" w:color="auto"/>
                    <w:bottom w:val="outset" w:sz="6" w:space="0" w:color="auto"/>
                    <w:right w:val="outset" w:sz="6" w:space="0" w:color="auto"/>
                  </w:tcBorders>
                  <w:hideMark/>
                </w:tcPr>
                <w:p w:rsidR="005563EC" w:rsidRPr="005563EC" w:rsidRDefault="009123FA" w:rsidP="00730FC0">
                  <w:pPr>
                    <w:framePr w:hSpace="180" w:wrap="around" w:vAnchor="text" w:hAnchor="margin" w:xAlign="center" w:y="149"/>
                    <w:spacing w:before="100" w:beforeAutospacing="1" w:after="100" w:afterAutospacing="1"/>
                    <w:jc w:val="both"/>
                    <w:rPr>
                      <w:color w:val="000000"/>
                      <w:spacing w:val="-6"/>
                    </w:rPr>
                  </w:pPr>
                  <w:r>
                    <w:rPr>
                      <w:spacing w:val="-6"/>
                    </w:rPr>
                    <w:t>Pēc likuma grozījumu spēkā stāšanās nepieciešams veikt attiecīgus grozījumus Ministru kabineta 2008.gada 25.augusta noteikumos Nr.</w:t>
                  </w:r>
                  <w:r w:rsidRPr="009123FA">
                    <w:rPr>
                      <w:spacing w:val="-6"/>
                    </w:rPr>
                    <w:t>677 „</w:t>
                  </w:r>
                  <w:r w:rsidRPr="009123FA">
                    <w:rPr>
                      <w:bCs/>
                    </w:rPr>
                    <w:t>Noteikumi par iedzīvotāju ienākuma nodokļa paziņojumiem</w:t>
                  </w:r>
                  <w:r w:rsidRPr="009123FA">
                    <w:rPr>
                      <w:spacing w:val="-6"/>
                    </w:rPr>
                    <w:t>”.</w:t>
                  </w:r>
                </w:p>
              </w:tc>
            </w:tr>
          </w:tbl>
          <w:p w:rsidR="00166434" w:rsidRPr="003B5012" w:rsidRDefault="00166434" w:rsidP="002431AC">
            <w:pPr>
              <w:jc w:val="both"/>
              <w:rPr>
                <w:b/>
              </w:rPr>
            </w:pPr>
          </w:p>
        </w:tc>
      </w:tr>
      <w:tr w:rsidR="008078B8" w:rsidRPr="002A747C" w:rsidTr="006D11E3">
        <w:trPr>
          <w:trHeight w:val="472"/>
        </w:trPr>
        <w:tc>
          <w:tcPr>
            <w:tcW w:w="227" w:type="pct"/>
          </w:tcPr>
          <w:p w:rsidR="008078B8" w:rsidRPr="00114E98" w:rsidRDefault="008078B8" w:rsidP="002431AC">
            <w:r w:rsidRPr="00114E98">
              <w:t>2.</w:t>
            </w:r>
          </w:p>
        </w:tc>
        <w:tc>
          <w:tcPr>
            <w:tcW w:w="1566" w:type="pct"/>
          </w:tcPr>
          <w:p w:rsidR="008078B8" w:rsidRPr="00114E98" w:rsidRDefault="008078B8" w:rsidP="002431AC">
            <w:r w:rsidRPr="00114E98">
              <w:t>Atbildīgā institūcija</w:t>
            </w:r>
          </w:p>
        </w:tc>
        <w:tc>
          <w:tcPr>
            <w:tcW w:w="3207" w:type="pct"/>
          </w:tcPr>
          <w:p w:rsidR="008078B8" w:rsidRPr="00114E98" w:rsidRDefault="0063732D" w:rsidP="002431AC">
            <w:r>
              <w:rPr>
                <w:szCs w:val="20"/>
              </w:rPr>
              <w:t>Finanšu ministrija (Valsts ieņēmumu dienests).</w:t>
            </w:r>
          </w:p>
        </w:tc>
      </w:tr>
      <w:tr w:rsidR="008078B8" w:rsidRPr="002A747C" w:rsidTr="006D11E3">
        <w:tc>
          <w:tcPr>
            <w:tcW w:w="227" w:type="pct"/>
          </w:tcPr>
          <w:p w:rsidR="008078B8" w:rsidRPr="00114E98" w:rsidRDefault="008078B8" w:rsidP="002431AC">
            <w:r w:rsidRPr="00114E98">
              <w:t>3.</w:t>
            </w:r>
          </w:p>
        </w:tc>
        <w:tc>
          <w:tcPr>
            <w:tcW w:w="1566" w:type="pct"/>
          </w:tcPr>
          <w:p w:rsidR="008078B8" w:rsidRPr="00114E98" w:rsidRDefault="008078B8" w:rsidP="002431AC">
            <w:r w:rsidRPr="00114E98">
              <w:t>Cita informācija</w:t>
            </w:r>
          </w:p>
        </w:tc>
        <w:tc>
          <w:tcPr>
            <w:tcW w:w="3207" w:type="pct"/>
          </w:tcPr>
          <w:p w:rsidR="008078B8" w:rsidRPr="00114E98" w:rsidRDefault="008078B8" w:rsidP="002431AC">
            <w:r w:rsidRPr="00114E98">
              <w:t>Nav.</w:t>
            </w:r>
          </w:p>
        </w:tc>
      </w:tr>
    </w:tbl>
    <w:p w:rsidR="003E7787" w:rsidRDefault="003E7787" w:rsidP="002431AC">
      <w:pPr>
        <w:rPr>
          <w:sz w:val="28"/>
          <w:szCs w:val="28"/>
        </w:rPr>
      </w:pPr>
    </w:p>
    <w:tbl>
      <w:tblPr>
        <w:tblW w:w="9634" w:type="dxa"/>
        <w:tblInd w:w="-150"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34"/>
      </w:tblGrid>
      <w:tr w:rsidR="006566DB" w:rsidRPr="006566DB" w:rsidTr="001C290F">
        <w:tc>
          <w:tcPr>
            <w:tcW w:w="963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6566DB" w:rsidRPr="00C80B20" w:rsidRDefault="006566DB">
            <w:pPr>
              <w:pStyle w:val="tvhtml"/>
              <w:spacing w:line="293" w:lineRule="atLeast"/>
              <w:jc w:val="center"/>
              <w:rPr>
                <w:b/>
                <w:bCs/>
                <w:sz w:val="20"/>
                <w:szCs w:val="20"/>
              </w:rPr>
            </w:pPr>
            <w:r w:rsidRPr="00C80B20">
              <w:rPr>
                <w:b/>
                <w:bCs/>
                <w:sz w:val="28"/>
                <w:szCs w:val="20"/>
              </w:rPr>
              <w:t>V. Tiesību akta projekta atbilstība Latvijas Republikas starptautiskajām saistībām</w:t>
            </w:r>
          </w:p>
        </w:tc>
      </w:tr>
      <w:tr w:rsidR="009123FA" w:rsidRPr="001C290F" w:rsidTr="00AB252B">
        <w:tc>
          <w:tcPr>
            <w:tcW w:w="9634" w:type="dxa"/>
            <w:tcBorders>
              <w:top w:val="outset" w:sz="6" w:space="0" w:color="414142"/>
              <w:left w:val="outset" w:sz="6" w:space="0" w:color="414142"/>
              <w:bottom w:val="outset" w:sz="6" w:space="0" w:color="414142"/>
              <w:right w:val="outset" w:sz="6" w:space="0" w:color="414142"/>
            </w:tcBorders>
            <w:shd w:val="clear" w:color="auto" w:fill="FFFFFF"/>
            <w:hideMark/>
          </w:tcPr>
          <w:p w:rsidR="009123FA" w:rsidRPr="00C80B20" w:rsidRDefault="009123FA" w:rsidP="009123FA">
            <w:pPr>
              <w:jc w:val="center"/>
              <w:rPr>
                <w:szCs w:val="20"/>
              </w:rPr>
            </w:pPr>
            <w:r w:rsidRPr="00C80B20">
              <w:rPr>
                <w:szCs w:val="20"/>
              </w:rPr>
              <w:t>Projekts šo jomu neskar.</w:t>
            </w:r>
          </w:p>
        </w:tc>
      </w:tr>
    </w:tbl>
    <w:p w:rsidR="00F76D8A" w:rsidRDefault="00F76D8A" w:rsidP="002431AC">
      <w:pPr>
        <w:rPr>
          <w:sz w:val="28"/>
          <w:szCs w:val="28"/>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40"/>
        <w:gridCol w:w="2810"/>
        <w:gridCol w:w="6600"/>
      </w:tblGrid>
      <w:tr w:rsidR="008078B8" w:rsidRPr="00531789" w:rsidTr="0098659D">
        <w:trPr>
          <w:trHeight w:val="381"/>
          <w:jc w:val="center"/>
        </w:trPr>
        <w:tc>
          <w:tcPr>
            <w:tcW w:w="9750" w:type="dxa"/>
            <w:gridSpan w:val="3"/>
            <w:vAlign w:val="center"/>
          </w:tcPr>
          <w:p w:rsidR="008078B8" w:rsidRPr="00531789" w:rsidRDefault="008078B8" w:rsidP="002431AC">
            <w:pPr>
              <w:jc w:val="center"/>
              <w:rPr>
                <w:sz w:val="28"/>
                <w:szCs w:val="28"/>
              </w:rPr>
            </w:pPr>
            <w:r>
              <w:rPr>
                <w:b/>
                <w:sz w:val="28"/>
                <w:szCs w:val="28"/>
              </w:rPr>
              <w:t>VI</w:t>
            </w:r>
            <w:r w:rsidRPr="00531789">
              <w:rPr>
                <w:b/>
                <w:sz w:val="28"/>
                <w:szCs w:val="28"/>
              </w:rPr>
              <w:t>. Tiesību akta projekta izpildes nodrošināšana un tās ietekme uz institūcijām</w:t>
            </w:r>
          </w:p>
        </w:tc>
      </w:tr>
      <w:tr w:rsidR="008078B8" w:rsidRPr="00531789" w:rsidTr="0098659D">
        <w:trPr>
          <w:trHeight w:val="427"/>
          <w:jc w:val="center"/>
        </w:trPr>
        <w:tc>
          <w:tcPr>
            <w:tcW w:w="340" w:type="dxa"/>
          </w:tcPr>
          <w:p w:rsidR="008078B8" w:rsidRPr="00114E98" w:rsidRDefault="008078B8" w:rsidP="002431AC">
            <w:r w:rsidRPr="00114E98">
              <w:t>1.</w:t>
            </w:r>
          </w:p>
        </w:tc>
        <w:tc>
          <w:tcPr>
            <w:tcW w:w="2810" w:type="dxa"/>
          </w:tcPr>
          <w:p w:rsidR="008078B8" w:rsidRPr="00114E98" w:rsidRDefault="008078B8" w:rsidP="002431AC">
            <w:r w:rsidRPr="00114E98">
              <w:t>Plānotās sabiedrības līdzdalības un komunikācijas aktivitātes saistībā ar projektu</w:t>
            </w:r>
          </w:p>
        </w:tc>
        <w:tc>
          <w:tcPr>
            <w:tcW w:w="6600" w:type="dxa"/>
          </w:tcPr>
          <w:p w:rsidR="008078B8" w:rsidRPr="00114E98" w:rsidRDefault="00EE3D21" w:rsidP="002F58EC">
            <w:pPr>
              <w:jc w:val="both"/>
            </w:pPr>
            <w:r w:rsidRPr="00114E98">
              <w:t>Projekts šo jomu neskar.</w:t>
            </w:r>
          </w:p>
        </w:tc>
      </w:tr>
      <w:tr w:rsidR="008078B8" w:rsidRPr="00531789" w:rsidTr="0098659D">
        <w:trPr>
          <w:trHeight w:val="463"/>
          <w:jc w:val="center"/>
        </w:trPr>
        <w:tc>
          <w:tcPr>
            <w:tcW w:w="340" w:type="dxa"/>
          </w:tcPr>
          <w:p w:rsidR="008078B8" w:rsidRPr="00114E98" w:rsidRDefault="008078B8" w:rsidP="002431AC">
            <w:r w:rsidRPr="00114E98">
              <w:t>2.</w:t>
            </w:r>
          </w:p>
        </w:tc>
        <w:tc>
          <w:tcPr>
            <w:tcW w:w="2810" w:type="dxa"/>
          </w:tcPr>
          <w:p w:rsidR="008078B8" w:rsidRPr="00114E98" w:rsidRDefault="008078B8" w:rsidP="002431AC">
            <w:r w:rsidRPr="00114E98">
              <w:t>Sabiedrības līdzdalība projekta izstrādē</w:t>
            </w:r>
          </w:p>
        </w:tc>
        <w:tc>
          <w:tcPr>
            <w:tcW w:w="6600" w:type="dxa"/>
          </w:tcPr>
          <w:p w:rsidR="00C22BA0" w:rsidRDefault="006C111B" w:rsidP="009123FA">
            <w:pPr>
              <w:jc w:val="both"/>
            </w:pPr>
            <w:r>
              <w:t xml:space="preserve">Likumprojekta izstrādē attiecībā uz </w:t>
            </w:r>
            <w:r w:rsidRPr="00F5664F">
              <w:t xml:space="preserve">iedzīvotāju ienākuma nodokļa </w:t>
            </w:r>
            <w:r w:rsidR="00845744" w:rsidRPr="00F5664F">
              <w:t>at</w:t>
            </w:r>
            <w:r w:rsidR="00845744">
              <w:t>brīvojumu</w:t>
            </w:r>
            <w:r w:rsidR="00845744" w:rsidRPr="00F5664F">
              <w:t xml:space="preserve"> </w:t>
            </w:r>
            <w:r w:rsidR="0056357D">
              <w:t xml:space="preserve">darba </w:t>
            </w:r>
            <w:r w:rsidRPr="00F5664F">
              <w:t xml:space="preserve">koplīgumā noteiktajām darbinieku sociālajām garantijām </w:t>
            </w:r>
            <w:r w:rsidR="0038216D" w:rsidRPr="00F5664F">
              <w:t>(</w:t>
            </w:r>
            <w:r w:rsidRPr="00F5664F">
              <w:t>ēdināšanas izdevumiem</w:t>
            </w:r>
            <w:r w:rsidR="0038216D" w:rsidRPr="00F5664F">
              <w:t>)</w:t>
            </w:r>
            <w:r w:rsidRPr="00F5664F">
              <w:t xml:space="preserve"> </w:t>
            </w:r>
            <w:r w:rsidR="0038216D">
              <w:t>piedalījās Latvijas Brīvo arodbiedrību savienība, Latvijas Dzelzceļnieku un satiksmes nozares arodbiedrības, Latvijas Darba devēju konfederācija, Latvijas Pašvaldību savienība, Latvijas Tirdzniecības un rūpniecības kamera.</w:t>
            </w:r>
          </w:p>
          <w:p w:rsidR="008078B8" w:rsidRPr="00114E98" w:rsidRDefault="0038216D" w:rsidP="00B45C39">
            <w:pPr>
              <w:jc w:val="both"/>
            </w:pPr>
            <w:r>
              <w:t xml:space="preserve"> </w:t>
            </w:r>
            <w:r w:rsidR="00C22BA0">
              <w:t xml:space="preserve">Likumprojekta izstrādē attiecībā uz </w:t>
            </w:r>
            <w:r w:rsidR="00C22BA0">
              <w:rPr>
                <w:rFonts w:eastAsiaTheme="minorHAnsi" w:cstheme="minorBidi"/>
                <w:lang w:eastAsia="en-US"/>
              </w:rPr>
              <w:t>i</w:t>
            </w:r>
            <w:r w:rsidR="00C22BA0" w:rsidRPr="00CA0305">
              <w:rPr>
                <w:rFonts w:eastAsiaTheme="minorHAnsi" w:cstheme="minorBidi"/>
                <w:lang w:eastAsia="en-US"/>
              </w:rPr>
              <w:t>ed</w:t>
            </w:r>
            <w:r w:rsidR="00C22BA0">
              <w:rPr>
                <w:rFonts w:eastAsiaTheme="minorHAnsi" w:cstheme="minorBidi"/>
                <w:lang w:eastAsia="en-US"/>
              </w:rPr>
              <w:t>zīvotāju ienākuma nodokļa režīmu</w:t>
            </w:r>
            <w:r w:rsidR="00C22BA0" w:rsidRPr="00CA0305">
              <w:rPr>
                <w:rFonts w:eastAsiaTheme="minorHAnsi" w:cstheme="minorBidi"/>
                <w:lang w:eastAsia="en-US"/>
              </w:rPr>
              <w:t xml:space="preserve">, ko piemēro iemaksām privāto pensiju </w:t>
            </w:r>
            <w:r w:rsidR="0056357D" w:rsidRPr="00CA0305">
              <w:rPr>
                <w:rFonts w:eastAsiaTheme="minorHAnsi" w:cstheme="minorBidi"/>
                <w:lang w:eastAsia="en-US"/>
              </w:rPr>
              <w:t>fond</w:t>
            </w:r>
            <w:r w:rsidR="0056357D">
              <w:rPr>
                <w:rFonts w:eastAsiaTheme="minorHAnsi" w:cstheme="minorBidi"/>
                <w:lang w:eastAsia="en-US"/>
              </w:rPr>
              <w:t>u pensiju plānos</w:t>
            </w:r>
            <w:r w:rsidR="0056357D" w:rsidRPr="00CA0305">
              <w:rPr>
                <w:rFonts w:eastAsiaTheme="minorHAnsi" w:cstheme="minorBidi"/>
                <w:lang w:eastAsia="en-US"/>
              </w:rPr>
              <w:t xml:space="preserve"> </w:t>
            </w:r>
            <w:r w:rsidR="00C22BA0" w:rsidRPr="00CA0305">
              <w:rPr>
                <w:rFonts w:eastAsiaTheme="minorHAnsi" w:cstheme="minorBidi"/>
                <w:lang w:eastAsia="en-US"/>
              </w:rPr>
              <w:t>un ienākumam papildpensiju kapitāla veidā</w:t>
            </w:r>
            <w:r w:rsidR="00C22BA0">
              <w:rPr>
                <w:rFonts w:eastAsiaTheme="minorHAnsi" w:cstheme="minorBidi"/>
                <w:lang w:eastAsia="en-US"/>
              </w:rPr>
              <w:t xml:space="preserve"> piedalījās Latvijas Komercbanku asociācija.</w:t>
            </w:r>
          </w:p>
        </w:tc>
      </w:tr>
      <w:tr w:rsidR="008078B8" w:rsidRPr="00531789" w:rsidTr="0098659D">
        <w:trPr>
          <w:trHeight w:val="283"/>
          <w:jc w:val="center"/>
        </w:trPr>
        <w:tc>
          <w:tcPr>
            <w:tcW w:w="340" w:type="dxa"/>
            <w:tcBorders>
              <w:top w:val="single" w:sz="4" w:space="0" w:color="auto"/>
              <w:left w:val="single" w:sz="4" w:space="0" w:color="auto"/>
              <w:bottom w:val="single" w:sz="4" w:space="0" w:color="auto"/>
              <w:right w:val="single" w:sz="4" w:space="0" w:color="auto"/>
            </w:tcBorders>
          </w:tcPr>
          <w:p w:rsidR="008078B8" w:rsidRPr="00114E98" w:rsidRDefault="008078B8" w:rsidP="002431AC">
            <w:r w:rsidRPr="00114E98">
              <w:t>3.</w:t>
            </w:r>
          </w:p>
        </w:tc>
        <w:tc>
          <w:tcPr>
            <w:tcW w:w="2810" w:type="dxa"/>
            <w:tcBorders>
              <w:top w:val="single" w:sz="4" w:space="0" w:color="auto"/>
              <w:left w:val="single" w:sz="4" w:space="0" w:color="auto"/>
              <w:bottom w:val="single" w:sz="4" w:space="0" w:color="auto"/>
              <w:right w:val="single" w:sz="4" w:space="0" w:color="auto"/>
            </w:tcBorders>
          </w:tcPr>
          <w:p w:rsidR="008078B8" w:rsidRPr="00114E98" w:rsidRDefault="008078B8" w:rsidP="002431AC">
            <w:r w:rsidRPr="00114E98">
              <w:t>Sabiedrības līdzdalības rezultāti</w:t>
            </w:r>
          </w:p>
        </w:tc>
        <w:tc>
          <w:tcPr>
            <w:tcW w:w="6600" w:type="dxa"/>
            <w:tcBorders>
              <w:top w:val="single" w:sz="4" w:space="0" w:color="auto"/>
              <w:left w:val="single" w:sz="4" w:space="0" w:color="auto"/>
              <w:bottom w:val="single" w:sz="4" w:space="0" w:color="auto"/>
              <w:right w:val="single" w:sz="4" w:space="0" w:color="auto"/>
            </w:tcBorders>
          </w:tcPr>
          <w:p w:rsidR="008078B8" w:rsidRDefault="00F5664F" w:rsidP="00C22BA0">
            <w:pPr>
              <w:jc w:val="both"/>
            </w:pPr>
            <w:r>
              <w:t xml:space="preserve">Likumprojekta izstrādē attiecībā uz </w:t>
            </w:r>
            <w:r w:rsidRPr="00F5664F">
              <w:t xml:space="preserve">iedzīvotāju ienākuma nodokļa </w:t>
            </w:r>
            <w:r w:rsidR="00845744" w:rsidRPr="00F5664F">
              <w:t>at</w:t>
            </w:r>
            <w:r w:rsidR="00845744">
              <w:t>brīvojumu</w:t>
            </w:r>
            <w:r w:rsidR="00845744" w:rsidRPr="00F5664F">
              <w:t xml:space="preserve"> </w:t>
            </w:r>
            <w:r w:rsidR="0056357D">
              <w:t xml:space="preserve">darba </w:t>
            </w:r>
            <w:r w:rsidRPr="00F5664F">
              <w:t xml:space="preserve">koplīgumā noteiktajām darbinieku sociālajām garantijām (ēdināšanas izdevumiem) </w:t>
            </w:r>
            <w:r>
              <w:t>tika izvērtēti un analizēti Latvijas Brīvo arodbiedrību savienības, Latvijas Dzelzceļnieku un satiksmes nozares arodbiedrības, Latvijas Darba devēju konfederācijas, Latvijas Pašvaldību savienības, Latvijas Tirdzniecības un rūpniecības kameras priekšlikumi, kā arī apspriesti vienkāršāk īstenojamie atvieglojuma piemērošanas modeļi.</w:t>
            </w:r>
          </w:p>
          <w:p w:rsidR="00C22BA0" w:rsidRPr="00114E98" w:rsidRDefault="00C22BA0" w:rsidP="00B45C39">
            <w:pPr>
              <w:jc w:val="both"/>
            </w:pPr>
            <w:r>
              <w:t xml:space="preserve">Likumprojekta normas, attiecībā uz </w:t>
            </w:r>
            <w:r>
              <w:rPr>
                <w:rFonts w:eastAsiaTheme="minorHAnsi" w:cstheme="minorBidi"/>
                <w:lang w:eastAsia="en-US"/>
              </w:rPr>
              <w:t>i</w:t>
            </w:r>
            <w:r w:rsidRPr="00CA0305">
              <w:rPr>
                <w:rFonts w:eastAsiaTheme="minorHAnsi" w:cstheme="minorBidi"/>
                <w:lang w:eastAsia="en-US"/>
              </w:rPr>
              <w:t>ed</w:t>
            </w:r>
            <w:r>
              <w:rPr>
                <w:rFonts w:eastAsiaTheme="minorHAnsi" w:cstheme="minorBidi"/>
                <w:lang w:eastAsia="en-US"/>
              </w:rPr>
              <w:t>zīvotāju ienākuma nodokļa režīmu</w:t>
            </w:r>
            <w:r w:rsidRPr="00CA0305">
              <w:rPr>
                <w:rFonts w:eastAsiaTheme="minorHAnsi" w:cstheme="minorBidi"/>
                <w:lang w:eastAsia="en-US"/>
              </w:rPr>
              <w:t>, ko piemēro iemaksām privāto pensiju fond</w:t>
            </w:r>
            <w:r w:rsidR="0056357D">
              <w:rPr>
                <w:rFonts w:eastAsiaTheme="minorHAnsi" w:cstheme="minorBidi"/>
                <w:lang w:eastAsia="en-US"/>
              </w:rPr>
              <w:t>u pensiju plānos</w:t>
            </w:r>
            <w:r w:rsidRPr="00CA0305">
              <w:rPr>
                <w:rFonts w:eastAsiaTheme="minorHAnsi" w:cstheme="minorBidi"/>
                <w:lang w:eastAsia="en-US"/>
              </w:rPr>
              <w:t xml:space="preserve"> un ienākumam papildpensiju kapitāla</w:t>
            </w:r>
            <w:r>
              <w:rPr>
                <w:rFonts w:eastAsiaTheme="minorHAnsi" w:cstheme="minorBidi"/>
                <w:lang w:eastAsia="en-US"/>
              </w:rPr>
              <w:t>,</w:t>
            </w:r>
            <w:r w:rsidRPr="00CA0305">
              <w:rPr>
                <w:rFonts w:eastAsiaTheme="minorHAnsi" w:cstheme="minorBidi"/>
                <w:lang w:eastAsia="en-US"/>
              </w:rPr>
              <w:t xml:space="preserve"> </w:t>
            </w:r>
            <w:r>
              <w:rPr>
                <w:rFonts w:eastAsiaTheme="minorHAnsi" w:cstheme="minorBidi"/>
                <w:lang w:eastAsia="en-US"/>
              </w:rPr>
              <w:t>ir saskaņotas ar Latvijas Komercbanku asociāciju.</w:t>
            </w:r>
          </w:p>
        </w:tc>
      </w:tr>
      <w:tr w:rsidR="008078B8" w:rsidRPr="00531789" w:rsidTr="003E7787">
        <w:trPr>
          <w:trHeight w:val="279"/>
          <w:jc w:val="center"/>
        </w:trPr>
        <w:tc>
          <w:tcPr>
            <w:tcW w:w="340" w:type="dxa"/>
          </w:tcPr>
          <w:p w:rsidR="008078B8" w:rsidRPr="00114E98" w:rsidRDefault="008078B8" w:rsidP="002431AC">
            <w:r w:rsidRPr="00114E98">
              <w:t>4.</w:t>
            </w:r>
          </w:p>
        </w:tc>
        <w:tc>
          <w:tcPr>
            <w:tcW w:w="2810" w:type="dxa"/>
          </w:tcPr>
          <w:p w:rsidR="008078B8" w:rsidRPr="00114E98" w:rsidRDefault="008078B8" w:rsidP="002431AC">
            <w:r w:rsidRPr="00114E98">
              <w:t>Cita informācija</w:t>
            </w:r>
          </w:p>
        </w:tc>
        <w:tc>
          <w:tcPr>
            <w:tcW w:w="6600" w:type="dxa"/>
          </w:tcPr>
          <w:p w:rsidR="008078B8" w:rsidRPr="00114E98" w:rsidRDefault="008078B8" w:rsidP="002431AC">
            <w:r w:rsidRPr="00114E98">
              <w:t>Nav.</w:t>
            </w:r>
          </w:p>
        </w:tc>
      </w:tr>
    </w:tbl>
    <w:p w:rsidR="008078B8" w:rsidRDefault="008078B8" w:rsidP="002431AC">
      <w:pPr>
        <w:rPr>
          <w:sz w:val="28"/>
          <w:szCs w:val="2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67"/>
        <w:gridCol w:w="2606"/>
        <w:gridCol w:w="6647"/>
      </w:tblGrid>
      <w:tr w:rsidR="008078B8" w:rsidRPr="002B0FE9" w:rsidTr="0098659D">
        <w:trPr>
          <w:trHeight w:val="381"/>
          <w:jc w:val="center"/>
        </w:trPr>
        <w:tc>
          <w:tcPr>
            <w:tcW w:w="9720" w:type="dxa"/>
            <w:gridSpan w:val="3"/>
            <w:vAlign w:val="center"/>
          </w:tcPr>
          <w:p w:rsidR="008078B8" w:rsidRPr="0098659D" w:rsidRDefault="008078B8" w:rsidP="002431AC">
            <w:pPr>
              <w:pStyle w:val="naisnod"/>
              <w:spacing w:before="0" w:after="0"/>
              <w:ind w:left="57" w:right="57"/>
              <w:rPr>
                <w:sz w:val="28"/>
                <w:szCs w:val="28"/>
                <w:lang w:val="lv-LV"/>
              </w:rPr>
            </w:pPr>
            <w:r w:rsidRPr="0098659D">
              <w:rPr>
                <w:sz w:val="28"/>
                <w:szCs w:val="28"/>
                <w:lang w:val="lv-LV"/>
              </w:rPr>
              <w:lastRenderedPageBreak/>
              <w:t>VII. Tiesību akta projekta izpildes nodrošināšana un tās ietekme uz institūcijām</w:t>
            </w:r>
          </w:p>
        </w:tc>
      </w:tr>
      <w:tr w:rsidR="008078B8" w:rsidRPr="002B0FE9" w:rsidTr="0098659D">
        <w:trPr>
          <w:trHeight w:val="427"/>
          <w:jc w:val="center"/>
        </w:trPr>
        <w:tc>
          <w:tcPr>
            <w:tcW w:w="467" w:type="dxa"/>
          </w:tcPr>
          <w:p w:rsidR="008078B8" w:rsidRPr="00EE3D21" w:rsidRDefault="008078B8" w:rsidP="002431AC">
            <w:pPr>
              <w:pStyle w:val="naisnod"/>
              <w:spacing w:before="0" w:after="0"/>
              <w:ind w:left="57" w:right="57"/>
              <w:jc w:val="both"/>
              <w:rPr>
                <w:b w:val="0"/>
              </w:rPr>
            </w:pPr>
            <w:r w:rsidRPr="00EE3D21">
              <w:rPr>
                <w:b w:val="0"/>
              </w:rPr>
              <w:t>1.</w:t>
            </w:r>
          </w:p>
        </w:tc>
        <w:tc>
          <w:tcPr>
            <w:tcW w:w="2606" w:type="dxa"/>
          </w:tcPr>
          <w:p w:rsidR="008078B8" w:rsidRPr="00EE3D21" w:rsidRDefault="008078B8" w:rsidP="00C22BA0">
            <w:pPr>
              <w:pStyle w:val="naisf"/>
              <w:spacing w:before="0" w:after="0"/>
              <w:ind w:left="57" w:right="57" w:firstLine="0"/>
            </w:pPr>
            <w:r w:rsidRPr="00EE3D21">
              <w:t>Projekta izpildē iesaistītās institūcijas</w:t>
            </w:r>
          </w:p>
        </w:tc>
        <w:tc>
          <w:tcPr>
            <w:tcW w:w="6647" w:type="dxa"/>
          </w:tcPr>
          <w:p w:rsidR="008078B8" w:rsidRPr="00EE3D21" w:rsidRDefault="005563EC" w:rsidP="005563EC">
            <w:pPr>
              <w:shd w:val="clear" w:color="auto" w:fill="FFFFFF"/>
              <w:jc w:val="both"/>
            </w:pPr>
            <w:r>
              <w:rPr>
                <w:iCs/>
              </w:rPr>
              <w:t>Valsts ieņēmumu dienests.</w:t>
            </w:r>
          </w:p>
        </w:tc>
      </w:tr>
      <w:tr w:rsidR="008078B8" w:rsidRPr="002B0FE9" w:rsidTr="0098659D">
        <w:trPr>
          <w:trHeight w:val="463"/>
          <w:jc w:val="center"/>
        </w:trPr>
        <w:tc>
          <w:tcPr>
            <w:tcW w:w="467" w:type="dxa"/>
          </w:tcPr>
          <w:p w:rsidR="008078B8" w:rsidRPr="00EE3D21" w:rsidRDefault="008078B8" w:rsidP="002431AC">
            <w:pPr>
              <w:pStyle w:val="naisnod"/>
              <w:spacing w:before="0" w:after="0"/>
              <w:ind w:left="57" w:right="57"/>
              <w:jc w:val="both"/>
              <w:rPr>
                <w:b w:val="0"/>
              </w:rPr>
            </w:pPr>
            <w:r w:rsidRPr="00EE3D21">
              <w:rPr>
                <w:b w:val="0"/>
              </w:rPr>
              <w:t>2.</w:t>
            </w:r>
          </w:p>
        </w:tc>
        <w:tc>
          <w:tcPr>
            <w:tcW w:w="2606" w:type="dxa"/>
          </w:tcPr>
          <w:p w:rsidR="008078B8" w:rsidRPr="00EE3D21" w:rsidRDefault="008078B8" w:rsidP="00C22BA0">
            <w:pPr>
              <w:pStyle w:val="naisf"/>
              <w:spacing w:before="0" w:after="0"/>
              <w:ind w:left="57" w:right="57" w:firstLine="0"/>
            </w:pPr>
            <w:r w:rsidRPr="00EE3D21">
              <w:t>Projekta izpildes ietekme uz pār</w:t>
            </w:r>
            <w:r w:rsidRPr="00EE3D21">
              <w:softHyphen/>
              <w:t>valdes funkcijām un institucionālo struktūru.</w:t>
            </w:r>
          </w:p>
          <w:p w:rsidR="008078B8" w:rsidRPr="00EE3D21" w:rsidRDefault="008078B8" w:rsidP="00C22BA0">
            <w:pPr>
              <w:pStyle w:val="naisf"/>
              <w:spacing w:before="0" w:after="0"/>
              <w:ind w:left="57" w:right="57" w:firstLine="0"/>
            </w:pPr>
            <w:r w:rsidRPr="00EE3D21">
              <w:t>Jaunu institūciju izveide, esošu institūciju likvidācija vai reorga</w:t>
            </w:r>
            <w:r w:rsidRPr="00EE3D21">
              <w:softHyphen/>
              <w:t>nizācija, to ietekme uz institūcijas cilvēkresursiem</w:t>
            </w:r>
          </w:p>
        </w:tc>
        <w:tc>
          <w:tcPr>
            <w:tcW w:w="6647" w:type="dxa"/>
          </w:tcPr>
          <w:p w:rsidR="001F4FF9" w:rsidRDefault="001F4FF9" w:rsidP="002431AC">
            <w:pPr>
              <w:shd w:val="clear" w:color="auto" w:fill="FFFFFF"/>
              <w:jc w:val="both"/>
              <w:rPr>
                <w:lang w:val="en-US"/>
              </w:rPr>
            </w:pPr>
            <w:proofErr w:type="spellStart"/>
            <w:r>
              <w:rPr>
                <w:lang w:val="en-US"/>
              </w:rPr>
              <w:t>Funkcijas</w:t>
            </w:r>
            <w:proofErr w:type="spellEnd"/>
            <w:r>
              <w:rPr>
                <w:lang w:val="en-US"/>
              </w:rPr>
              <w:t xml:space="preserve"> un </w:t>
            </w:r>
            <w:proofErr w:type="spellStart"/>
            <w:r>
              <w:rPr>
                <w:lang w:val="en-US"/>
              </w:rPr>
              <w:t>uzdevumi</w:t>
            </w:r>
            <w:proofErr w:type="spellEnd"/>
            <w:r>
              <w:rPr>
                <w:lang w:val="en-US"/>
              </w:rPr>
              <w:t xml:space="preserve"> </w:t>
            </w:r>
            <w:proofErr w:type="spellStart"/>
            <w:r>
              <w:rPr>
                <w:lang w:val="en-US"/>
              </w:rPr>
              <w:t>netiek</w:t>
            </w:r>
            <w:proofErr w:type="spellEnd"/>
            <w:r>
              <w:rPr>
                <w:lang w:val="en-US"/>
              </w:rPr>
              <w:t xml:space="preserve"> </w:t>
            </w:r>
            <w:proofErr w:type="spellStart"/>
            <w:r>
              <w:rPr>
                <w:lang w:val="en-US"/>
              </w:rPr>
              <w:t>grozīti</w:t>
            </w:r>
            <w:proofErr w:type="spellEnd"/>
            <w:r>
              <w:rPr>
                <w:lang w:val="en-US"/>
              </w:rPr>
              <w:t>.</w:t>
            </w:r>
          </w:p>
          <w:p w:rsidR="001F4FF9" w:rsidRDefault="001F4FF9" w:rsidP="002431AC">
            <w:pPr>
              <w:shd w:val="clear" w:color="auto" w:fill="FFFFFF"/>
              <w:jc w:val="both"/>
              <w:rPr>
                <w:lang w:val="en-US"/>
              </w:rPr>
            </w:pPr>
            <w:r w:rsidRPr="00260F5A">
              <w:rPr>
                <w:rFonts w:eastAsia="Calibri"/>
                <w:lang w:eastAsia="en-US"/>
              </w:rPr>
              <w:t>Jaunas institūcijas nav nepieciešams izveidot.</w:t>
            </w:r>
          </w:p>
          <w:p w:rsidR="001F4FF9" w:rsidRDefault="001F4FF9" w:rsidP="002431AC">
            <w:pPr>
              <w:shd w:val="clear" w:color="auto" w:fill="FFFFFF"/>
              <w:jc w:val="both"/>
              <w:rPr>
                <w:lang w:val="en-US"/>
              </w:rPr>
            </w:pPr>
            <w:r w:rsidRPr="00260F5A">
              <w:rPr>
                <w:rFonts w:eastAsia="Calibri"/>
                <w:lang w:eastAsia="en-US"/>
              </w:rPr>
              <w:t>Nav plānota esošu institūciju likvidācija</w:t>
            </w:r>
            <w:r>
              <w:rPr>
                <w:rFonts w:eastAsia="Calibri"/>
                <w:lang w:eastAsia="en-US"/>
              </w:rPr>
              <w:t xml:space="preserve"> vai reorganizācija</w:t>
            </w:r>
            <w:r w:rsidRPr="00260F5A">
              <w:rPr>
                <w:rFonts w:eastAsia="Calibri"/>
                <w:lang w:eastAsia="en-US"/>
              </w:rPr>
              <w:t>.</w:t>
            </w:r>
          </w:p>
          <w:p w:rsidR="008078B8" w:rsidRPr="00EE3D21" w:rsidRDefault="008078B8" w:rsidP="002431AC">
            <w:pPr>
              <w:shd w:val="clear" w:color="auto" w:fill="FFFFFF"/>
              <w:jc w:val="both"/>
              <w:rPr>
                <w:lang w:val="en-US"/>
              </w:rPr>
            </w:pPr>
          </w:p>
          <w:p w:rsidR="008078B8" w:rsidRPr="00EE3D21" w:rsidRDefault="008078B8" w:rsidP="002431AC">
            <w:pPr>
              <w:shd w:val="clear" w:color="auto" w:fill="FFFFFF"/>
              <w:jc w:val="both"/>
              <w:rPr>
                <w:lang w:val="en-US"/>
              </w:rPr>
            </w:pPr>
          </w:p>
        </w:tc>
      </w:tr>
      <w:tr w:rsidR="008078B8" w:rsidRPr="002B0FE9" w:rsidTr="0098659D">
        <w:trPr>
          <w:trHeight w:val="283"/>
          <w:jc w:val="center"/>
        </w:trPr>
        <w:tc>
          <w:tcPr>
            <w:tcW w:w="467" w:type="dxa"/>
            <w:tcBorders>
              <w:top w:val="single" w:sz="4" w:space="0" w:color="auto"/>
              <w:left w:val="single" w:sz="4" w:space="0" w:color="auto"/>
              <w:bottom w:val="single" w:sz="4" w:space="0" w:color="auto"/>
              <w:right w:val="single" w:sz="4" w:space="0" w:color="auto"/>
            </w:tcBorders>
          </w:tcPr>
          <w:p w:rsidR="008078B8" w:rsidRPr="00EE3D21" w:rsidRDefault="008078B8" w:rsidP="002431AC">
            <w:pPr>
              <w:pStyle w:val="naisnod"/>
              <w:spacing w:before="0" w:after="0"/>
              <w:ind w:left="57" w:right="57"/>
              <w:jc w:val="both"/>
              <w:rPr>
                <w:b w:val="0"/>
              </w:rPr>
            </w:pPr>
            <w:r w:rsidRPr="00EE3D21">
              <w:rPr>
                <w:b w:val="0"/>
              </w:rPr>
              <w:t>3.</w:t>
            </w:r>
          </w:p>
        </w:tc>
        <w:tc>
          <w:tcPr>
            <w:tcW w:w="2606" w:type="dxa"/>
            <w:tcBorders>
              <w:top w:val="single" w:sz="4" w:space="0" w:color="auto"/>
              <w:left w:val="single" w:sz="4" w:space="0" w:color="auto"/>
              <w:bottom w:val="single" w:sz="4" w:space="0" w:color="auto"/>
              <w:right w:val="single" w:sz="4" w:space="0" w:color="auto"/>
            </w:tcBorders>
          </w:tcPr>
          <w:p w:rsidR="008078B8" w:rsidRPr="00EE3D21" w:rsidRDefault="008078B8" w:rsidP="004A2D80">
            <w:pPr>
              <w:pStyle w:val="naisf"/>
              <w:spacing w:before="0" w:after="0"/>
              <w:ind w:right="57" w:firstLine="0"/>
            </w:pPr>
            <w:r w:rsidRPr="00EE3D21">
              <w:t>Cita informācija</w:t>
            </w:r>
          </w:p>
        </w:tc>
        <w:tc>
          <w:tcPr>
            <w:tcW w:w="6647" w:type="dxa"/>
            <w:tcBorders>
              <w:top w:val="single" w:sz="4" w:space="0" w:color="auto"/>
              <w:left w:val="single" w:sz="4" w:space="0" w:color="auto"/>
              <w:bottom w:val="single" w:sz="4" w:space="0" w:color="auto"/>
              <w:right w:val="single" w:sz="4" w:space="0" w:color="auto"/>
            </w:tcBorders>
          </w:tcPr>
          <w:p w:rsidR="008078B8" w:rsidRPr="00EE3D21" w:rsidRDefault="008078B8" w:rsidP="002431AC">
            <w:pPr>
              <w:ind w:right="57"/>
              <w:jc w:val="both"/>
            </w:pPr>
            <w:r w:rsidRPr="00EE3D21">
              <w:t>Nav.</w:t>
            </w:r>
          </w:p>
        </w:tc>
      </w:tr>
    </w:tbl>
    <w:p w:rsidR="003E7787" w:rsidRDefault="003E7787" w:rsidP="002431AC">
      <w:pPr>
        <w:jc w:val="both"/>
        <w:rPr>
          <w:sz w:val="28"/>
          <w:szCs w:val="28"/>
        </w:rPr>
      </w:pPr>
    </w:p>
    <w:p w:rsidR="00021B0B" w:rsidRPr="006C4157" w:rsidRDefault="006C4157" w:rsidP="006C4157">
      <w:pPr>
        <w:ind w:firstLine="720"/>
        <w:rPr>
          <w:sz w:val="28"/>
          <w:szCs w:val="28"/>
        </w:rPr>
      </w:pPr>
      <w:r>
        <w:rPr>
          <w:sz w:val="28"/>
          <w:szCs w:val="28"/>
        </w:rPr>
        <w:t xml:space="preserve">Finanšu </w:t>
      </w:r>
      <w:r w:rsidR="003544F9">
        <w:rPr>
          <w:sz w:val="28"/>
          <w:szCs w:val="28"/>
        </w:rPr>
        <w:t>ministre</w:t>
      </w:r>
      <w:r w:rsidR="00021B0B" w:rsidRPr="00021B0B">
        <w:rPr>
          <w:sz w:val="28"/>
          <w:szCs w:val="28"/>
        </w:rPr>
        <w:tab/>
      </w:r>
      <w:r w:rsidR="003544F9">
        <w:rPr>
          <w:sz w:val="28"/>
          <w:szCs w:val="28"/>
        </w:rPr>
        <w:tab/>
      </w:r>
      <w:r w:rsidR="003544F9">
        <w:rPr>
          <w:sz w:val="28"/>
          <w:szCs w:val="28"/>
        </w:rPr>
        <w:tab/>
      </w:r>
      <w:r w:rsidR="003544F9">
        <w:rPr>
          <w:sz w:val="28"/>
          <w:szCs w:val="28"/>
        </w:rPr>
        <w:tab/>
      </w:r>
      <w:r w:rsidR="003544F9">
        <w:rPr>
          <w:sz w:val="28"/>
          <w:szCs w:val="28"/>
        </w:rPr>
        <w:tab/>
      </w:r>
      <w:r w:rsidR="003544F9">
        <w:rPr>
          <w:sz w:val="28"/>
          <w:szCs w:val="28"/>
        </w:rPr>
        <w:tab/>
      </w:r>
      <w:proofErr w:type="spellStart"/>
      <w:r w:rsidR="003544F9">
        <w:rPr>
          <w:sz w:val="28"/>
          <w:szCs w:val="28"/>
        </w:rPr>
        <w:t>D.Reizniece</w:t>
      </w:r>
      <w:proofErr w:type="spellEnd"/>
      <w:r w:rsidR="003544F9">
        <w:rPr>
          <w:sz w:val="28"/>
          <w:szCs w:val="28"/>
        </w:rPr>
        <w:t xml:space="preserve"> - Ozola</w:t>
      </w:r>
    </w:p>
    <w:p w:rsidR="0073143B" w:rsidRDefault="0073143B"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735ECE" w:rsidP="00423C3D">
      <w:pPr>
        <w:tabs>
          <w:tab w:val="left" w:pos="7088"/>
        </w:tabs>
        <w:jc w:val="both"/>
        <w:rPr>
          <w:iCs/>
          <w:sz w:val="20"/>
          <w:szCs w:val="20"/>
        </w:rPr>
      </w:pPr>
    </w:p>
    <w:p w:rsidR="00735ECE" w:rsidRDefault="001A7780" w:rsidP="00423C3D">
      <w:pPr>
        <w:tabs>
          <w:tab w:val="left" w:pos="7088"/>
        </w:tabs>
        <w:jc w:val="both"/>
        <w:rPr>
          <w:iCs/>
          <w:sz w:val="20"/>
          <w:szCs w:val="20"/>
        </w:rPr>
      </w:pPr>
      <w:r>
        <w:rPr>
          <w:iCs/>
          <w:sz w:val="20"/>
          <w:szCs w:val="20"/>
        </w:rPr>
        <w:t>13.09.2016</w:t>
      </w:r>
    </w:p>
    <w:p w:rsidR="00423C3D" w:rsidRDefault="006907C1" w:rsidP="00423C3D">
      <w:pPr>
        <w:tabs>
          <w:tab w:val="left" w:pos="7088"/>
        </w:tabs>
        <w:jc w:val="both"/>
        <w:rPr>
          <w:iCs/>
          <w:sz w:val="20"/>
          <w:szCs w:val="20"/>
        </w:rPr>
      </w:pPr>
      <w:r>
        <w:rPr>
          <w:iCs/>
          <w:sz w:val="20"/>
          <w:szCs w:val="20"/>
        </w:rPr>
        <w:fldChar w:fldCharType="begin"/>
      </w:r>
      <w:r>
        <w:rPr>
          <w:iCs/>
          <w:sz w:val="20"/>
          <w:szCs w:val="20"/>
        </w:rPr>
        <w:instrText xml:space="preserve"> NUMWORDS   \* MERGEFORMAT </w:instrText>
      </w:r>
      <w:r>
        <w:rPr>
          <w:iCs/>
          <w:sz w:val="20"/>
          <w:szCs w:val="20"/>
        </w:rPr>
        <w:fldChar w:fldCharType="separate"/>
      </w:r>
      <w:r w:rsidR="00735ECE">
        <w:rPr>
          <w:iCs/>
          <w:noProof/>
          <w:sz w:val="20"/>
          <w:szCs w:val="20"/>
        </w:rPr>
        <w:t>4000</w:t>
      </w:r>
      <w:r>
        <w:rPr>
          <w:iCs/>
          <w:sz w:val="20"/>
          <w:szCs w:val="20"/>
        </w:rPr>
        <w:fldChar w:fldCharType="end"/>
      </w:r>
      <w:r w:rsidR="00423C3D">
        <w:rPr>
          <w:iCs/>
          <w:sz w:val="20"/>
          <w:szCs w:val="20"/>
        </w:rPr>
        <w:t xml:space="preserve"> </w:t>
      </w:r>
    </w:p>
    <w:p w:rsidR="00EE3D21" w:rsidRPr="00CB110E" w:rsidRDefault="00EE3D21" w:rsidP="00423C3D">
      <w:pPr>
        <w:tabs>
          <w:tab w:val="left" w:pos="7088"/>
        </w:tabs>
        <w:jc w:val="both"/>
        <w:rPr>
          <w:sz w:val="20"/>
          <w:szCs w:val="20"/>
        </w:rPr>
      </w:pPr>
      <w:bookmarkStart w:id="0" w:name="_GoBack"/>
      <w:r w:rsidRPr="00CB110E">
        <w:rPr>
          <w:sz w:val="20"/>
          <w:szCs w:val="20"/>
        </w:rPr>
        <w:t>Finanšu ministrijas Tiešo nodokļu departamenta</w:t>
      </w:r>
    </w:p>
    <w:p w:rsidR="00EE3D21" w:rsidRPr="00CB110E" w:rsidRDefault="00EE3D21" w:rsidP="002431AC">
      <w:pPr>
        <w:rPr>
          <w:sz w:val="20"/>
          <w:szCs w:val="20"/>
        </w:rPr>
      </w:pPr>
      <w:r w:rsidRPr="00CB110E">
        <w:rPr>
          <w:sz w:val="20"/>
          <w:szCs w:val="20"/>
        </w:rPr>
        <w:t xml:space="preserve">Īpašuma un iedzīvotāju ienākuma </w:t>
      </w:r>
    </w:p>
    <w:p w:rsidR="00EE3D21" w:rsidRPr="00CB110E" w:rsidRDefault="00EE3D21" w:rsidP="002431AC">
      <w:pPr>
        <w:rPr>
          <w:sz w:val="20"/>
          <w:szCs w:val="20"/>
        </w:rPr>
      </w:pPr>
      <w:r w:rsidRPr="00CB110E">
        <w:rPr>
          <w:sz w:val="20"/>
          <w:szCs w:val="20"/>
        </w:rPr>
        <w:t>nodokļu nodaļas vadītājas vietniece</w:t>
      </w:r>
    </w:p>
    <w:p w:rsidR="00EE3D21" w:rsidRPr="003E7787" w:rsidRDefault="00EE3D21" w:rsidP="002431AC">
      <w:pPr>
        <w:rPr>
          <w:sz w:val="20"/>
          <w:szCs w:val="16"/>
          <w:lang w:eastAsia="en-US"/>
        </w:rPr>
      </w:pPr>
      <w:r w:rsidRPr="00CB110E">
        <w:rPr>
          <w:sz w:val="20"/>
        </w:rPr>
        <w:t>Veinberga 67083848,</w:t>
      </w:r>
      <w:r w:rsidRPr="003E7787">
        <w:rPr>
          <w:sz w:val="20"/>
          <w:szCs w:val="16"/>
          <w:lang w:eastAsia="en-US"/>
        </w:rPr>
        <w:t xml:space="preserve"> faksa Nr.67095421</w:t>
      </w:r>
    </w:p>
    <w:p w:rsidR="00A0109B" w:rsidRDefault="0090042C" w:rsidP="002431AC">
      <w:pPr>
        <w:jc w:val="both"/>
        <w:rPr>
          <w:color w:val="0000FF"/>
          <w:sz w:val="20"/>
          <w:u w:val="single"/>
        </w:rPr>
      </w:pPr>
      <w:hyperlink r:id="rId8" w:history="1">
        <w:r w:rsidR="00EE3D21" w:rsidRPr="00CB110E">
          <w:rPr>
            <w:color w:val="0000FF"/>
            <w:sz w:val="20"/>
            <w:u w:val="single"/>
          </w:rPr>
          <w:t>Inese.Veinberga@fm.gov.lv</w:t>
        </w:r>
      </w:hyperlink>
    </w:p>
    <w:bookmarkEnd w:id="0"/>
    <w:p w:rsidR="002431AC" w:rsidRDefault="002431AC" w:rsidP="002431AC">
      <w:pPr>
        <w:jc w:val="both"/>
        <w:rPr>
          <w:color w:val="0000FF"/>
          <w:sz w:val="20"/>
          <w:u w:val="single"/>
        </w:rPr>
      </w:pPr>
    </w:p>
    <w:sectPr w:rsidR="002431AC" w:rsidSect="002E4EAC">
      <w:headerReference w:type="even" r:id="rId9"/>
      <w:headerReference w:type="default" r:id="rId10"/>
      <w:footerReference w:type="even" r:id="rId11"/>
      <w:footerReference w:type="default" r:id="rId12"/>
      <w:footerReference w:type="first" r:id="rId13"/>
      <w:pgSz w:w="11906" w:h="16838" w:code="9"/>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42C" w:rsidRDefault="0090042C">
      <w:r>
        <w:separator/>
      </w:r>
    </w:p>
  </w:endnote>
  <w:endnote w:type="continuationSeparator" w:id="0">
    <w:p w:rsidR="0090042C" w:rsidRDefault="00900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Franklin Gothic Book">
    <w:panose1 w:val="020B0503020102020204"/>
    <w:charset w:val="BA"/>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D3" w:rsidRDefault="009D6DD3"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6DD3" w:rsidRDefault="009D6DD3"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D3" w:rsidRPr="003424AC" w:rsidRDefault="009D6DD3" w:rsidP="002431A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35ECE">
      <w:rPr>
        <w:noProof/>
        <w:sz w:val="20"/>
        <w:szCs w:val="20"/>
      </w:rPr>
      <w:t>FMAnot_130916_IINgroz.docx</w:t>
    </w:r>
    <w:r>
      <w:rPr>
        <w:sz w:val="20"/>
        <w:szCs w:val="20"/>
      </w:rPr>
      <w:fldChar w:fldCharType="end"/>
    </w:r>
    <w:r w:rsidRPr="001E4890">
      <w:rPr>
        <w:sz w:val="20"/>
        <w:szCs w:val="20"/>
      </w:rPr>
      <w:t xml:space="preserve">; </w:t>
    </w:r>
    <w:r>
      <w:rPr>
        <w:sz w:val="20"/>
        <w:szCs w:val="20"/>
      </w:rPr>
      <w:t xml:space="preserve">likumprojekta „Grozījumi likumā “Par iedzīvotāju ienākuma nodokli”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r>
      <w:rPr>
        <w:bCs/>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D3" w:rsidRPr="003424AC" w:rsidRDefault="009D6DD3" w:rsidP="004B3A7C">
    <w:pPr>
      <w:tabs>
        <w:tab w:val="left" w:pos="709"/>
      </w:tabs>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35ECE">
      <w:rPr>
        <w:noProof/>
        <w:sz w:val="20"/>
        <w:szCs w:val="20"/>
      </w:rPr>
      <w:t>FMAnot_130916_IINgroz.docx</w:t>
    </w:r>
    <w:r>
      <w:rPr>
        <w:sz w:val="20"/>
        <w:szCs w:val="20"/>
      </w:rPr>
      <w:fldChar w:fldCharType="end"/>
    </w:r>
    <w:r w:rsidRPr="001E4890">
      <w:rPr>
        <w:sz w:val="20"/>
        <w:szCs w:val="20"/>
      </w:rPr>
      <w:t xml:space="preserve">; </w:t>
    </w:r>
    <w:r>
      <w:rPr>
        <w:sz w:val="20"/>
        <w:szCs w:val="20"/>
      </w:rPr>
      <w:t xml:space="preserve">likumprojekta „Grozījumi likumā “Par iedzīvotāju ienākuma nodokli” </w:t>
    </w:r>
    <w:r w:rsidRPr="001E4890">
      <w:rPr>
        <w:sz w:val="20"/>
        <w:szCs w:val="20"/>
      </w:rPr>
      <w:t>sākotnējās ietekmes novērtējum</w:t>
    </w:r>
    <w:r>
      <w:rPr>
        <w:sz w:val="20"/>
        <w:szCs w:val="20"/>
      </w:rPr>
      <w:t>a ziņojums</w:t>
    </w:r>
    <w:r w:rsidRPr="001E4890">
      <w:rPr>
        <w:sz w:val="20"/>
        <w:szCs w:val="20"/>
      </w:rPr>
      <w:t xml:space="preserve"> (</w:t>
    </w:r>
    <w:r w:rsidRPr="001E4890">
      <w:rPr>
        <w:bCs/>
        <w:sz w:val="20"/>
        <w:szCs w:val="20"/>
      </w:rPr>
      <w:t>anotācija)</w:t>
    </w:r>
    <w:r>
      <w:rPr>
        <w:bCs/>
        <w:sz w:val="20"/>
        <w:szCs w:val="20"/>
      </w:rPr>
      <w:t xml:space="preserve"> </w:t>
    </w:r>
  </w:p>
  <w:p w:rsidR="009D6DD3" w:rsidRPr="003424AC" w:rsidRDefault="009D6DD3" w:rsidP="003424AC">
    <w:pPr>
      <w:tabs>
        <w:tab w:val="left" w:pos="709"/>
      </w:tabs>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42C" w:rsidRDefault="0090042C">
      <w:r>
        <w:separator/>
      </w:r>
    </w:p>
  </w:footnote>
  <w:footnote w:type="continuationSeparator" w:id="0">
    <w:p w:rsidR="0090042C" w:rsidRDefault="00900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D3" w:rsidRDefault="009D6DD3"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D6DD3" w:rsidRDefault="009D6D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DD3" w:rsidRDefault="009D6DD3"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0FC0">
      <w:rPr>
        <w:rStyle w:val="PageNumber"/>
        <w:noProof/>
      </w:rPr>
      <w:t>12</w:t>
    </w:r>
    <w:r>
      <w:rPr>
        <w:rStyle w:val="PageNumber"/>
      </w:rPr>
      <w:fldChar w:fldCharType="end"/>
    </w:r>
  </w:p>
  <w:p w:rsidR="009D6DD3" w:rsidRPr="004F7101" w:rsidRDefault="009D6DD3"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4A6003"/>
    <w:multiLevelType w:val="hybridMultilevel"/>
    <w:tmpl w:val="3AC0612C"/>
    <w:lvl w:ilvl="0" w:tplc="1D2C974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5">
    <w:nsid w:val="27F63271"/>
    <w:multiLevelType w:val="hybridMultilevel"/>
    <w:tmpl w:val="C8BAFA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363F45CE"/>
    <w:multiLevelType w:val="hybridMultilevel"/>
    <w:tmpl w:val="8BE8CC36"/>
    <w:lvl w:ilvl="0" w:tplc="09625086">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449F596A"/>
    <w:multiLevelType w:val="hybridMultilevel"/>
    <w:tmpl w:val="30FEE4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946003"/>
    <w:multiLevelType w:val="hybridMultilevel"/>
    <w:tmpl w:val="4E2441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E140C15"/>
    <w:multiLevelType w:val="hybridMultilevel"/>
    <w:tmpl w:val="5E8CB8E2"/>
    <w:lvl w:ilvl="0" w:tplc="0962508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F41366F"/>
    <w:multiLevelType w:val="hybridMultilevel"/>
    <w:tmpl w:val="BA46AE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06A4635"/>
    <w:multiLevelType w:val="hybridMultilevel"/>
    <w:tmpl w:val="A6AED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FAB66B4"/>
    <w:multiLevelType w:val="hybridMultilevel"/>
    <w:tmpl w:val="5DBA45EE"/>
    <w:lvl w:ilvl="0" w:tplc="40B23DD0">
      <w:start w:val="1"/>
      <w:numFmt w:val="decimal"/>
      <w:lvlText w:val="%1)"/>
      <w:lvlJc w:val="left"/>
      <w:pPr>
        <w:ind w:left="1069" w:hanging="360"/>
      </w:pPr>
      <w:rPr>
        <w:rFonts w:ascii="Times New Roman" w:hAnsi="Times New Roman" w:cs="Times New Roman" w:hint="default"/>
        <w:sz w:val="24"/>
        <w:szCs w:val="24"/>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60305169"/>
    <w:multiLevelType w:val="multilevel"/>
    <w:tmpl w:val="4F96B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20">
    <w:nsid w:val="704C5BE8"/>
    <w:multiLevelType w:val="hybridMultilevel"/>
    <w:tmpl w:val="F4F8989C"/>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718B2A5C"/>
    <w:multiLevelType w:val="hybridMultilevel"/>
    <w:tmpl w:val="2F60E6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7858166A"/>
    <w:multiLevelType w:val="hybridMultilevel"/>
    <w:tmpl w:val="CD78E922"/>
    <w:lvl w:ilvl="0" w:tplc="8278A9A0">
      <w:start w:val="1"/>
      <w:numFmt w:val="decimal"/>
      <w:lvlText w:val="%1)"/>
      <w:lvlJc w:val="left"/>
      <w:pPr>
        <w:ind w:left="110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24">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787B5CF7"/>
    <w:multiLevelType w:val="hybridMultilevel"/>
    <w:tmpl w:val="0298CE0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6">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27"/>
  </w:num>
  <w:num w:numId="2">
    <w:abstractNumId w:val="19"/>
  </w:num>
  <w:num w:numId="3">
    <w:abstractNumId w:val="24"/>
  </w:num>
  <w:num w:numId="4">
    <w:abstractNumId w:val="1"/>
  </w:num>
  <w:num w:numId="5">
    <w:abstractNumId w:val="7"/>
  </w:num>
  <w:num w:numId="6">
    <w:abstractNumId w:val="22"/>
  </w:num>
  <w:num w:numId="7">
    <w:abstractNumId w:val="4"/>
  </w:num>
  <w:num w:numId="8">
    <w:abstractNumId w:val="8"/>
  </w:num>
  <w:num w:numId="9">
    <w:abstractNumId w:val="10"/>
  </w:num>
  <w:num w:numId="10">
    <w:abstractNumId w:val="6"/>
  </w:num>
  <w:num w:numId="11">
    <w:abstractNumId w:val="18"/>
  </w:num>
  <w:num w:numId="12">
    <w:abstractNumId w:val="26"/>
  </w:num>
  <w:num w:numId="13">
    <w:abstractNumId w:val="2"/>
  </w:num>
  <w:num w:numId="14">
    <w:abstractNumId w:val="0"/>
  </w:num>
  <w:num w:numId="15">
    <w:abstractNumId w:val="14"/>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3"/>
  </w:num>
  <w:num w:numId="22">
    <w:abstractNumId w:val="9"/>
  </w:num>
  <w:num w:numId="23">
    <w:abstractNumId w:val="23"/>
  </w:num>
  <w:num w:numId="24">
    <w:abstractNumId w:val="25"/>
  </w:num>
  <w:num w:numId="25">
    <w:abstractNumId w:val="17"/>
  </w:num>
  <w:num w:numId="26">
    <w:abstractNumId w:val="21"/>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39"/>
    <w:rsid w:val="0000013D"/>
    <w:rsid w:val="00001FA9"/>
    <w:rsid w:val="00002952"/>
    <w:rsid w:val="00003633"/>
    <w:rsid w:val="00010698"/>
    <w:rsid w:val="00011432"/>
    <w:rsid w:val="00011ED2"/>
    <w:rsid w:val="000142E6"/>
    <w:rsid w:val="00014CDC"/>
    <w:rsid w:val="00016A43"/>
    <w:rsid w:val="0001718B"/>
    <w:rsid w:val="0002043D"/>
    <w:rsid w:val="000215CC"/>
    <w:rsid w:val="00021B0B"/>
    <w:rsid w:val="0002317F"/>
    <w:rsid w:val="00023D4B"/>
    <w:rsid w:val="00026B38"/>
    <w:rsid w:val="00026C4D"/>
    <w:rsid w:val="00027D92"/>
    <w:rsid w:val="00030430"/>
    <w:rsid w:val="0003067D"/>
    <w:rsid w:val="00031178"/>
    <w:rsid w:val="00031574"/>
    <w:rsid w:val="0003205A"/>
    <w:rsid w:val="00032913"/>
    <w:rsid w:val="0003342F"/>
    <w:rsid w:val="00035354"/>
    <w:rsid w:val="00036312"/>
    <w:rsid w:val="00037B40"/>
    <w:rsid w:val="00037DA3"/>
    <w:rsid w:val="00040E0A"/>
    <w:rsid w:val="0004140E"/>
    <w:rsid w:val="00042338"/>
    <w:rsid w:val="00047364"/>
    <w:rsid w:val="00047D53"/>
    <w:rsid w:val="00051A01"/>
    <w:rsid w:val="00052654"/>
    <w:rsid w:val="00052B2C"/>
    <w:rsid w:val="00053620"/>
    <w:rsid w:val="00054CDF"/>
    <w:rsid w:val="00055235"/>
    <w:rsid w:val="0005558D"/>
    <w:rsid w:val="00056D4F"/>
    <w:rsid w:val="0005736C"/>
    <w:rsid w:val="00060EB8"/>
    <w:rsid w:val="0006132B"/>
    <w:rsid w:val="00062165"/>
    <w:rsid w:val="000622AA"/>
    <w:rsid w:val="00062337"/>
    <w:rsid w:val="00062AC3"/>
    <w:rsid w:val="00063764"/>
    <w:rsid w:val="00065A07"/>
    <w:rsid w:val="00066F29"/>
    <w:rsid w:val="00067B4D"/>
    <w:rsid w:val="0007105F"/>
    <w:rsid w:val="000714CA"/>
    <w:rsid w:val="000733D6"/>
    <w:rsid w:val="0007487C"/>
    <w:rsid w:val="00074981"/>
    <w:rsid w:val="000751F5"/>
    <w:rsid w:val="00075321"/>
    <w:rsid w:val="000818A1"/>
    <w:rsid w:val="000829E3"/>
    <w:rsid w:val="000830FB"/>
    <w:rsid w:val="00085B64"/>
    <w:rsid w:val="000865BC"/>
    <w:rsid w:val="000961DA"/>
    <w:rsid w:val="00097A82"/>
    <w:rsid w:val="000A346E"/>
    <w:rsid w:val="000A3518"/>
    <w:rsid w:val="000A3996"/>
    <w:rsid w:val="000A3E14"/>
    <w:rsid w:val="000A441E"/>
    <w:rsid w:val="000A4727"/>
    <w:rsid w:val="000A4BC1"/>
    <w:rsid w:val="000A5131"/>
    <w:rsid w:val="000A716C"/>
    <w:rsid w:val="000A7E6D"/>
    <w:rsid w:val="000B07AB"/>
    <w:rsid w:val="000B0ABF"/>
    <w:rsid w:val="000B11E0"/>
    <w:rsid w:val="000B393B"/>
    <w:rsid w:val="000B4230"/>
    <w:rsid w:val="000B7E86"/>
    <w:rsid w:val="000C104E"/>
    <w:rsid w:val="000C52B4"/>
    <w:rsid w:val="000C7791"/>
    <w:rsid w:val="000C7F8E"/>
    <w:rsid w:val="000D001D"/>
    <w:rsid w:val="000D1D93"/>
    <w:rsid w:val="000D56AA"/>
    <w:rsid w:val="000D6B22"/>
    <w:rsid w:val="000E0A41"/>
    <w:rsid w:val="000E0D5D"/>
    <w:rsid w:val="000E1E93"/>
    <w:rsid w:val="000E2287"/>
    <w:rsid w:val="000E2426"/>
    <w:rsid w:val="000E638B"/>
    <w:rsid w:val="000E65AB"/>
    <w:rsid w:val="000E6C5A"/>
    <w:rsid w:val="000F01C4"/>
    <w:rsid w:val="000F06E2"/>
    <w:rsid w:val="000F092F"/>
    <w:rsid w:val="000F29E0"/>
    <w:rsid w:val="000F4C09"/>
    <w:rsid w:val="000F52CA"/>
    <w:rsid w:val="000F758B"/>
    <w:rsid w:val="00102F39"/>
    <w:rsid w:val="001036E5"/>
    <w:rsid w:val="001044CC"/>
    <w:rsid w:val="00104785"/>
    <w:rsid w:val="0010525A"/>
    <w:rsid w:val="00106600"/>
    <w:rsid w:val="00106919"/>
    <w:rsid w:val="0010798A"/>
    <w:rsid w:val="0011030F"/>
    <w:rsid w:val="00110D0B"/>
    <w:rsid w:val="00110D8A"/>
    <w:rsid w:val="00111789"/>
    <w:rsid w:val="00112D08"/>
    <w:rsid w:val="0011486D"/>
    <w:rsid w:val="00114E98"/>
    <w:rsid w:val="00115101"/>
    <w:rsid w:val="001171F3"/>
    <w:rsid w:val="001173E0"/>
    <w:rsid w:val="0012134D"/>
    <w:rsid w:val="001215EE"/>
    <w:rsid w:val="001237BA"/>
    <w:rsid w:val="00123A37"/>
    <w:rsid w:val="00123E1D"/>
    <w:rsid w:val="00126754"/>
    <w:rsid w:val="00126D5D"/>
    <w:rsid w:val="00127C9A"/>
    <w:rsid w:val="00130CC4"/>
    <w:rsid w:val="00131B06"/>
    <w:rsid w:val="00135026"/>
    <w:rsid w:val="00135B91"/>
    <w:rsid w:val="001368B1"/>
    <w:rsid w:val="00137B07"/>
    <w:rsid w:val="001419B1"/>
    <w:rsid w:val="00142BE6"/>
    <w:rsid w:val="0014307B"/>
    <w:rsid w:val="00150D1D"/>
    <w:rsid w:val="00150E04"/>
    <w:rsid w:val="00153BB8"/>
    <w:rsid w:val="0015638A"/>
    <w:rsid w:val="001601D0"/>
    <w:rsid w:val="001604B9"/>
    <w:rsid w:val="00164F5B"/>
    <w:rsid w:val="00165D83"/>
    <w:rsid w:val="00166434"/>
    <w:rsid w:val="00170EC6"/>
    <w:rsid w:val="00171776"/>
    <w:rsid w:val="00174445"/>
    <w:rsid w:val="00177FE8"/>
    <w:rsid w:val="001828B1"/>
    <w:rsid w:val="00182C02"/>
    <w:rsid w:val="0018309B"/>
    <w:rsid w:val="0018701E"/>
    <w:rsid w:val="00187CFB"/>
    <w:rsid w:val="001929B1"/>
    <w:rsid w:val="00194389"/>
    <w:rsid w:val="00194B48"/>
    <w:rsid w:val="001975E8"/>
    <w:rsid w:val="001A19D3"/>
    <w:rsid w:val="001A3A0B"/>
    <w:rsid w:val="001A7657"/>
    <w:rsid w:val="001A7780"/>
    <w:rsid w:val="001A7D5F"/>
    <w:rsid w:val="001B0236"/>
    <w:rsid w:val="001B19BF"/>
    <w:rsid w:val="001B409B"/>
    <w:rsid w:val="001C1EF5"/>
    <w:rsid w:val="001C25B8"/>
    <w:rsid w:val="001C290F"/>
    <w:rsid w:val="001C386F"/>
    <w:rsid w:val="001C61F2"/>
    <w:rsid w:val="001D12DE"/>
    <w:rsid w:val="001D4AB0"/>
    <w:rsid w:val="001D548C"/>
    <w:rsid w:val="001D6249"/>
    <w:rsid w:val="001D669E"/>
    <w:rsid w:val="001D7CF8"/>
    <w:rsid w:val="001E01F9"/>
    <w:rsid w:val="001E24AF"/>
    <w:rsid w:val="001E393D"/>
    <w:rsid w:val="001E4890"/>
    <w:rsid w:val="001F0349"/>
    <w:rsid w:val="001F089C"/>
    <w:rsid w:val="001F0A71"/>
    <w:rsid w:val="001F103E"/>
    <w:rsid w:val="001F18C3"/>
    <w:rsid w:val="001F21CB"/>
    <w:rsid w:val="001F3583"/>
    <w:rsid w:val="001F4FF9"/>
    <w:rsid w:val="001F55C0"/>
    <w:rsid w:val="001F57AE"/>
    <w:rsid w:val="001F6166"/>
    <w:rsid w:val="001F7156"/>
    <w:rsid w:val="001F722B"/>
    <w:rsid w:val="00203870"/>
    <w:rsid w:val="002067F2"/>
    <w:rsid w:val="0020694F"/>
    <w:rsid w:val="00207B9B"/>
    <w:rsid w:val="00210ABF"/>
    <w:rsid w:val="00211693"/>
    <w:rsid w:val="0021185E"/>
    <w:rsid w:val="00211DF6"/>
    <w:rsid w:val="00212CDB"/>
    <w:rsid w:val="00213125"/>
    <w:rsid w:val="0021342B"/>
    <w:rsid w:val="00213464"/>
    <w:rsid w:val="002144A3"/>
    <w:rsid w:val="00214DEB"/>
    <w:rsid w:val="00215892"/>
    <w:rsid w:val="0021660A"/>
    <w:rsid w:val="002211AE"/>
    <w:rsid w:val="00222601"/>
    <w:rsid w:val="00227472"/>
    <w:rsid w:val="002319F9"/>
    <w:rsid w:val="00232290"/>
    <w:rsid w:val="00232FC7"/>
    <w:rsid w:val="00236243"/>
    <w:rsid w:val="002370B3"/>
    <w:rsid w:val="002431AC"/>
    <w:rsid w:val="002450A3"/>
    <w:rsid w:val="002461F5"/>
    <w:rsid w:val="00246735"/>
    <w:rsid w:val="0025017B"/>
    <w:rsid w:val="002551B8"/>
    <w:rsid w:val="00255A73"/>
    <w:rsid w:val="00255D47"/>
    <w:rsid w:val="002560E4"/>
    <w:rsid w:val="0026006B"/>
    <w:rsid w:val="00260957"/>
    <w:rsid w:val="00260F92"/>
    <w:rsid w:val="00262E83"/>
    <w:rsid w:val="00262F54"/>
    <w:rsid w:val="0026359B"/>
    <w:rsid w:val="00264CAA"/>
    <w:rsid w:val="00270489"/>
    <w:rsid w:val="00273FA2"/>
    <w:rsid w:val="002750D9"/>
    <w:rsid w:val="00277C88"/>
    <w:rsid w:val="00277DE4"/>
    <w:rsid w:val="0028218C"/>
    <w:rsid w:val="00285008"/>
    <w:rsid w:val="00290393"/>
    <w:rsid w:val="00290EA6"/>
    <w:rsid w:val="00291CD8"/>
    <w:rsid w:val="00293A01"/>
    <w:rsid w:val="0029515B"/>
    <w:rsid w:val="00296E93"/>
    <w:rsid w:val="002A171D"/>
    <w:rsid w:val="002A1A91"/>
    <w:rsid w:val="002A2389"/>
    <w:rsid w:val="002A4871"/>
    <w:rsid w:val="002A5373"/>
    <w:rsid w:val="002A5615"/>
    <w:rsid w:val="002A5B80"/>
    <w:rsid w:val="002A6F46"/>
    <w:rsid w:val="002A7800"/>
    <w:rsid w:val="002B190C"/>
    <w:rsid w:val="002B1E4F"/>
    <w:rsid w:val="002B3016"/>
    <w:rsid w:val="002B426F"/>
    <w:rsid w:val="002C04C1"/>
    <w:rsid w:val="002C0AF0"/>
    <w:rsid w:val="002C2881"/>
    <w:rsid w:val="002C2F59"/>
    <w:rsid w:val="002C66F4"/>
    <w:rsid w:val="002C72CC"/>
    <w:rsid w:val="002D083D"/>
    <w:rsid w:val="002D0F75"/>
    <w:rsid w:val="002D211C"/>
    <w:rsid w:val="002D47FC"/>
    <w:rsid w:val="002D49DC"/>
    <w:rsid w:val="002D4D84"/>
    <w:rsid w:val="002D69F9"/>
    <w:rsid w:val="002E23CC"/>
    <w:rsid w:val="002E3501"/>
    <w:rsid w:val="002E41D7"/>
    <w:rsid w:val="002E4EAC"/>
    <w:rsid w:val="002E5ACF"/>
    <w:rsid w:val="002E6F2E"/>
    <w:rsid w:val="002E79ED"/>
    <w:rsid w:val="002F081D"/>
    <w:rsid w:val="002F58EC"/>
    <w:rsid w:val="003004DA"/>
    <w:rsid w:val="003013B7"/>
    <w:rsid w:val="00301AE4"/>
    <w:rsid w:val="003023A3"/>
    <w:rsid w:val="00302614"/>
    <w:rsid w:val="00303B38"/>
    <w:rsid w:val="00310FF2"/>
    <w:rsid w:val="00313950"/>
    <w:rsid w:val="00314F97"/>
    <w:rsid w:val="00317116"/>
    <w:rsid w:val="00323639"/>
    <w:rsid w:val="0032418A"/>
    <w:rsid w:val="00324B52"/>
    <w:rsid w:val="00327F83"/>
    <w:rsid w:val="00331977"/>
    <w:rsid w:val="00332137"/>
    <w:rsid w:val="003359F1"/>
    <w:rsid w:val="00336E3A"/>
    <w:rsid w:val="003424A8"/>
    <w:rsid w:val="003424AC"/>
    <w:rsid w:val="003435BC"/>
    <w:rsid w:val="00343685"/>
    <w:rsid w:val="00343C43"/>
    <w:rsid w:val="0034414E"/>
    <w:rsid w:val="003442F7"/>
    <w:rsid w:val="00344387"/>
    <w:rsid w:val="00344C93"/>
    <w:rsid w:val="003451C7"/>
    <w:rsid w:val="00345E59"/>
    <w:rsid w:val="003462C7"/>
    <w:rsid w:val="00346D36"/>
    <w:rsid w:val="003470D3"/>
    <w:rsid w:val="00350066"/>
    <w:rsid w:val="00350E4B"/>
    <w:rsid w:val="0035132A"/>
    <w:rsid w:val="00352224"/>
    <w:rsid w:val="003533D7"/>
    <w:rsid w:val="003544F9"/>
    <w:rsid w:val="003545C2"/>
    <w:rsid w:val="00356BA3"/>
    <w:rsid w:val="0035791D"/>
    <w:rsid w:val="00360A6D"/>
    <w:rsid w:val="00363543"/>
    <w:rsid w:val="003659F6"/>
    <w:rsid w:val="00373E65"/>
    <w:rsid w:val="00373E97"/>
    <w:rsid w:val="0037521D"/>
    <w:rsid w:val="0037584D"/>
    <w:rsid w:val="00375EC0"/>
    <w:rsid w:val="00376F87"/>
    <w:rsid w:val="00377097"/>
    <w:rsid w:val="0038216D"/>
    <w:rsid w:val="00382C20"/>
    <w:rsid w:val="0039325D"/>
    <w:rsid w:val="00393ACC"/>
    <w:rsid w:val="00395E7A"/>
    <w:rsid w:val="00397B99"/>
    <w:rsid w:val="00397E45"/>
    <w:rsid w:val="003A1388"/>
    <w:rsid w:val="003A499D"/>
    <w:rsid w:val="003A4BE0"/>
    <w:rsid w:val="003A6B4E"/>
    <w:rsid w:val="003A6DDE"/>
    <w:rsid w:val="003A7F83"/>
    <w:rsid w:val="003B5012"/>
    <w:rsid w:val="003B54F2"/>
    <w:rsid w:val="003B7212"/>
    <w:rsid w:val="003C1378"/>
    <w:rsid w:val="003C3CF8"/>
    <w:rsid w:val="003C3F1B"/>
    <w:rsid w:val="003C462F"/>
    <w:rsid w:val="003C5BEE"/>
    <w:rsid w:val="003C608C"/>
    <w:rsid w:val="003C62DB"/>
    <w:rsid w:val="003C72C5"/>
    <w:rsid w:val="003C78E6"/>
    <w:rsid w:val="003C7C57"/>
    <w:rsid w:val="003D07E3"/>
    <w:rsid w:val="003D105B"/>
    <w:rsid w:val="003D170A"/>
    <w:rsid w:val="003D26AA"/>
    <w:rsid w:val="003D5BCD"/>
    <w:rsid w:val="003D6272"/>
    <w:rsid w:val="003E0577"/>
    <w:rsid w:val="003E0D8D"/>
    <w:rsid w:val="003E2622"/>
    <w:rsid w:val="003E50C0"/>
    <w:rsid w:val="003E558B"/>
    <w:rsid w:val="003E74C1"/>
    <w:rsid w:val="003E7787"/>
    <w:rsid w:val="003E7C26"/>
    <w:rsid w:val="003F0227"/>
    <w:rsid w:val="003F08FA"/>
    <w:rsid w:val="003F10DD"/>
    <w:rsid w:val="003F12FD"/>
    <w:rsid w:val="003F14B5"/>
    <w:rsid w:val="003F15C8"/>
    <w:rsid w:val="003F1647"/>
    <w:rsid w:val="003F18E0"/>
    <w:rsid w:val="003F48CE"/>
    <w:rsid w:val="00400BE9"/>
    <w:rsid w:val="004011A4"/>
    <w:rsid w:val="00401CF6"/>
    <w:rsid w:val="00401D34"/>
    <w:rsid w:val="0040277D"/>
    <w:rsid w:val="004035C4"/>
    <w:rsid w:val="00405CC8"/>
    <w:rsid w:val="004073D8"/>
    <w:rsid w:val="004074DD"/>
    <w:rsid w:val="0041110C"/>
    <w:rsid w:val="004135AF"/>
    <w:rsid w:val="004179A3"/>
    <w:rsid w:val="00422134"/>
    <w:rsid w:val="004229A7"/>
    <w:rsid w:val="00423C3D"/>
    <w:rsid w:val="00425A8E"/>
    <w:rsid w:val="00425E94"/>
    <w:rsid w:val="004276AB"/>
    <w:rsid w:val="0043042E"/>
    <w:rsid w:val="00432B8E"/>
    <w:rsid w:val="00432ECC"/>
    <w:rsid w:val="004330C2"/>
    <w:rsid w:val="004331F8"/>
    <w:rsid w:val="0043362E"/>
    <w:rsid w:val="00436CCF"/>
    <w:rsid w:val="00442A67"/>
    <w:rsid w:val="0044321F"/>
    <w:rsid w:val="004452D0"/>
    <w:rsid w:val="004472E4"/>
    <w:rsid w:val="00450663"/>
    <w:rsid w:val="0045075A"/>
    <w:rsid w:val="0045165B"/>
    <w:rsid w:val="00452463"/>
    <w:rsid w:val="00453834"/>
    <w:rsid w:val="00453C10"/>
    <w:rsid w:val="004548A3"/>
    <w:rsid w:val="004611DC"/>
    <w:rsid w:val="00461283"/>
    <w:rsid w:val="004629F6"/>
    <w:rsid w:val="00463998"/>
    <w:rsid w:val="00465C89"/>
    <w:rsid w:val="0046641F"/>
    <w:rsid w:val="00467C04"/>
    <w:rsid w:val="00470322"/>
    <w:rsid w:val="004713F8"/>
    <w:rsid w:val="00472123"/>
    <w:rsid w:val="00472716"/>
    <w:rsid w:val="00474007"/>
    <w:rsid w:val="00477528"/>
    <w:rsid w:val="00480261"/>
    <w:rsid w:val="0048079D"/>
    <w:rsid w:val="00480ACA"/>
    <w:rsid w:val="00481CEC"/>
    <w:rsid w:val="0048335E"/>
    <w:rsid w:val="00485C53"/>
    <w:rsid w:val="00486DBE"/>
    <w:rsid w:val="00487128"/>
    <w:rsid w:val="00487218"/>
    <w:rsid w:val="00487EB8"/>
    <w:rsid w:val="004912EA"/>
    <w:rsid w:val="00492E21"/>
    <w:rsid w:val="00493C47"/>
    <w:rsid w:val="004942F9"/>
    <w:rsid w:val="0049461E"/>
    <w:rsid w:val="00496F2A"/>
    <w:rsid w:val="004A1218"/>
    <w:rsid w:val="004A16F4"/>
    <w:rsid w:val="004A2D80"/>
    <w:rsid w:val="004A333B"/>
    <w:rsid w:val="004A3721"/>
    <w:rsid w:val="004A38DF"/>
    <w:rsid w:val="004A5E4A"/>
    <w:rsid w:val="004A6555"/>
    <w:rsid w:val="004A6DCA"/>
    <w:rsid w:val="004B0EAF"/>
    <w:rsid w:val="004B2A68"/>
    <w:rsid w:val="004B3A7C"/>
    <w:rsid w:val="004B6D0A"/>
    <w:rsid w:val="004C0D5F"/>
    <w:rsid w:val="004C2EB6"/>
    <w:rsid w:val="004C35A2"/>
    <w:rsid w:val="004C644F"/>
    <w:rsid w:val="004C7556"/>
    <w:rsid w:val="004C78E8"/>
    <w:rsid w:val="004D0D34"/>
    <w:rsid w:val="004D2863"/>
    <w:rsid w:val="004D2C5F"/>
    <w:rsid w:val="004D370E"/>
    <w:rsid w:val="004D6A54"/>
    <w:rsid w:val="004E03A9"/>
    <w:rsid w:val="004E0EB8"/>
    <w:rsid w:val="004E2FFD"/>
    <w:rsid w:val="004E4520"/>
    <w:rsid w:val="004E4C27"/>
    <w:rsid w:val="004E4F4C"/>
    <w:rsid w:val="004E51A9"/>
    <w:rsid w:val="004E5E7C"/>
    <w:rsid w:val="004F2E1C"/>
    <w:rsid w:val="004F3408"/>
    <w:rsid w:val="004F3B9B"/>
    <w:rsid w:val="004F3CC6"/>
    <w:rsid w:val="004F4114"/>
    <w:rsid w:val="004F4651"/>
    <w:rsid w:val="004F4A5C"/>
    <w:rsid w:val="004F7101"/>
    <w:rsid w:val="005002B2"/>
    <w:rsid w:val="0050190F"/>
    <w:rsid w:val="00501F00"/>
    <w:rsid w:val="00502677"/>
    <w:rsid w:val="0050307E"/>
    <w:rsid w:val="00503B57"/>
    <w:rsid w:val="00504B2B"/>
    <w:rsid w:val="00507031"/>
    <w:rsid w:val="0050797E"/>
    <w:rsid w:val="005103B8"/>
    <w:rsid w:val="005124BF"/>
    <w:rsid w:val="00512FDF"/>
    <w:rsid w:val="00514D3F"/>
    <w:rsid w:val="005163C8"/>
    <w:rsid w:val="005167CC"/>
    <w:rsid w:val="00516F03"/>
    <w:rsid w:val="00520A66"/>
    <w:rsid w:val="005212D3"/>
    <w:rsid w:val="00521416"/>
    <w:rsid w:val="00523CC5"/>
    <w:rsid w:val="0052453E"/>
    <w:rsid w:val="005252A2"/>
    <w:rsid w:val="00525572"/>
    <w:rsid w:val="005275FC"/>
    <w:rsid w:val="00530611"/>
    <w:rsid w:val="005307FA"/>
    <w:rsid w:val="005318CE"/>
    <w:rsid w:val="00531FC6"/>
    <w:rsid w:val="00532B88"/>
    <w:rsid w:val="00533466"/>
    <w:rsid w:val="0053506D"/>
    <w:rsid w:val="00535F50"/>
    <w:rsid w:val="00536BCD"/>
    <w:rsid w:val="005411D0"/>
    <w:rsid w:val="005423DF"/>
    <w:rsid w:val="00542502"/>
    <w:rsid w:val="00543A1A"/>
    <w:rsid w:val="0054527A"/>
    <w:rsid w:val="005460B5"/>
    <w:rsid w:val="00552D19"/>
    <w:rsid w:val="00555784"/>
    <w:rsid w:val="005563EC"/>
    <w:rsid w:val="00556A32"/>
    <w:rsid w:val="00556FF2"/>
    <w:rsid w:val="005577C0"/>
    <w:rsid w:val="00560892"/>
    <w:rsid w:val="00560A28"/>
    <w:rsid w:val="00561863"/>
    <w:rsid w:val="00562110"/>
    <w:rsid w:val="00562349"/>
    <w:rsid w:val="0056357D"/>
    <w:rsid w:val="0056528F"/>
    <w:rsid w:val="00570FD4"/>
    <w:rsid w:val="005714EF"/>
    <w:rsid w:val="0057184C"/>
    <w:rsid w:val="005732DB"/>
    <w:rsid w:val="0057433C"/>
    <w:rsid w:val="00574824"/>
    <w:rsid w:val="00574A86"/>
    <w:rsid w:val="005750FA"/>
    <w:rsid w:val="005762FA"/>
    <w:rsid w:val="005764CD"/>
    <w:rsid w:val="00580F14"/>
    <w:rsid w:val="00582D05"/>
    <w:rsid w:val="00584C77"/>
    <w:rsid w:val="00585C73"/>
    <w:rsid w:val="00585C9D"/>
    <w:rsid w:val="00585D0E"/>
    <w:rsid w:val="0058741B"/>
    <w:rsid w:val="00590599"/>
    <w:rsid w:val="00590603"/>
    <w:rsid w:val="005912D4"/>
    <w:rsid w:val="0059174F"/>
    <w:rsid w:val="00592270"/>
    <w:rsid w:val="00592648"/>
    <w:rsid w:val="00592F11"/>
    <w:rsid w:val="00593217"/>
    <w:rsid w:val="00595EAD"/>
    <w:rsid w:val="00596AF9"/>
    <w:rsid w:val="00596E04"/>
    <w:rsid w:val="005A055C"/>
    <w:rsid w:val="005A342A"/>
    <w:rsid w:val="005A5033"/>
    <w:rsid w:val="005A7F8B"/>
    <w:rsid w:val="005B02EC"/>
    <w:rsid w:val="005B05E5"/>
    <w:rsid w:val="005B4BAB"/>
    <w:rsid w:val="005B6E41"/>
    <w:rsid w:val="005C0816"/>
    <w:rsid w:val="005C560B"/>
    <w:rsid w:val="005C6264"/>
    <w:rsid w:val="005C6C4A"/>
    <w:rsid w:val="005C708F"/>
    <w:rsid w:val="005C7CCD"/>
    <w:rsid w:val="005D192E"/>
    <w:rsid w:val="005D25B1"/>
    <w:rsid w:val="005D340F"/>
    <w:rsid w:val="005D4043"/>
    <w:rsid w:val="005D4084"/>
    <w:rsid w:val="005D52F3"/>
    <w:rsid w:val="005D57D5"/>
    <w:rsid w:val="005D7AAD"/>
    <w:rsid w:val="005D7B1D"/>
    <w:rsid w:val="005E09A0"/>
    <w:rsid w:val="005E3AE4"/>
    <w:rsid w:val="005E4627"/>
    <w:rsid w:val="005E641B"/>
    <w:rsid w:val="005E6A02"/>
    <w:rsid w:val="005E7852"/>
    <w:rsid w:val="005F04D3"/>
    <w:rsid w:val="005F0502"/>
    <w:rsid w:val="005F13AC"/>
    <w:rsid w:val="005F35C7"/>
    <w:rsid w:val="005F514E"/>
    <w:rsid w:val="005F51A5"/>
    <w:rsid w:val="005F588E"/>
    <w:rsid w:val="005F6059"/>
    <w:rsid w:val="005F70AF"/>
    <w:rsid w:val="005F78C5"/>
    <w:rsid w:val="00600AC4"/>
    <w:rsid w:val="00601DD7"/>
    <w:rsid w:val="0060478D"/>
    <w:rsid w:val="006058AD"/>
    <w:rsid w:val="00605FC9"/>
    <w:rsid w:val="00606BF1"/>
    <w:rsid w:val="00606F67"/>
    <w:rsid w:val="00607946"/>
    <w:rsid w:val="00607C7C"/>
    <w:rsid w:val="00611FA7"/>
    <w:rsid w:val="0061480C"/>
    <w:rsid w:val="00615A60"/>
    <w:rsid w:val="00615BB8"/>
    <w:rsid w:val="00616624"/>
    <w:rsid w:val="006241FB"/>
    <w:rsid w:val="00625FE7"/>
    <w:rsid w:val="00626CE6"/>
    <w:rsid w:val="006303BD"/>
    <w:rsid w:val="00632354"/>
    <w:rsid w:val="00635219"/>
    <w:rsid w:val="00636BCC"/>
    <w:rsid w:val="0063732D"/>
    <w:rsid w:val="00637384"/>
    <w:rsid w:val="00637414"/>
    <w:rsid w:val="00637A14"/>
    <w:rsid w:val="0064478A"/>
    <w:rsid w:val="00644C38"/>
    <w:rsid w:val="00646C6C"/>
    <w:rsid w:val="0064729F"/>
    <w:rsid w:val="006476B6"/>
    <w:rsid w:val="00647EAF"/>
    <w:rsid w:val="00650506"/>
    <w:rsid w:val="00650F9F"/>
    <w:rsid w:val="0065162C"/>
    <w:rsid w:val="00651670"/>
    <w:rsid w:val="0065254F"/>
    <w:rsid w:val="006566DB"/>
    <w:rsid w:val="00656ECE"/>
    <w:rsid w:val="00660AA4"/>
    <w:rsid w:val="00660FDC"/>
    <w:rsid w:val="006639A0"/>
    <w:rsid w:val="00663B21"/>
    <w:rsid w:val="006671DA"/>
    <w:rsid w:val="006710DC"/>
    <w:rsid w:val="0067182F"/>
    <w:rsid w:val="00671C00"/>
    <w:rsid w:val="006728A1"/>
    <w:rsid w:val="006732C7"/>
    <w:rsid w:val="0067354B"/>
    <w:rsid w:val="00673ECF"/>
    <w:rsid w:val="0067450E"/>
    <w:rsid w:val="0067588F"/>
    <w:rsid w:val="0067765A"/>
    <w:rsid w:val="00681C5D"/>
    <w:rsid w:val="00682FD4"/>
    <w:rsid w:val="0068317E"/>
    <w:rsid w:val="006838D3"/>
    <w:rsid w:val="00684B19"/>
    <w:rsid w:val="00685996"/>
    <w:rsid w:val="00687587"/>
    <w:rsid w:val="006907C1"/>
    <w:rsid w:val="00690C51"/>
    <w:rsid w:val="006912BE"/>
    <w:rsid w:val="00694F0C"/>
    <w:rsid w:val="00695894"/>
    <w:rsid w:val="00695B1A"/>
    <w:rsid w:val="006A0404"/>
    <w:rsid w:val="006A05F6"/>
    <w:rsid w:val="006A1588"/>
    <w:rsid w:val="006A38F7"/>
    <w:rsid w:val="006A3989"/>
    <w:rsid w:val="006A4A47"/>
    <w:rsid w:val="006A4A57"/>
    <w:rsid w:val="006A4B2E"/>
    <w:rsid w:val="006A4E19"/>
    <w:rsid w:val="006A52E0"/>
    <w:rsid w:val="006A5EEA"/>
    <w:rsid w:val="006A6259"/>
    <w:rsid w:val="006A7BCB"/>
    <w:rsid w:val="006A7C37"/>
    <w:rsid w:val="006B27B3"/>
    <w:rsid w:val="006B50D9"/>
    <w:rsid w:val="006B540B"/>
    <w:rsid w:val="006B621D"/>
    <w:rsid w:val="006B74BB"/>
    <w:rsid w:val="006B75C3"/>
    <w:rsid w:val="006B781E"/>
    <w:rsid w:val="006C014B"/>
    <w:rsid w:val="006C07E6"/>
    <w:rsid w:val="006C0989"/>
    <w:rsid w:val="006C111B"/>
    <w:rsid w:val="006C21BB"/>
    <w:rsid w:val="006C4157"/>
    <w:rsid w:val="006C449F"/>
    <w:rsid w:val="006C58E4"/>
    <w:rsid w:val="006C6060"/>
    <w:rsid w:val="006C7160"/>
    <w:rsid w:val="006D0849"/>
    <w:rsid w:val="006D10B2"/>
    <w:rsid w:val="006D11E3"/>
    <w:rsid w:val="006D6199"/>
    <w:rsid w:val="006D666B"/>
    <w:rsid w:val="006D687E"/>
    <w:rsid w:val="006D68A6"/>
    <w:rsid w:val="006E0200"/>
    <w:rsid w:val="006E0C55"/>
    <w:rsid w:val="006E3999"/>
    <w:rsid w:val="006E453C"/>
    <w:rsid w:val="006E4728"/>
    <w:rsid w:val="006E524E"/>
    <w:rsid w:val="006E5B8A"/>
    <w:rsid w:val="006E6E6C"/>
    <w:rsid w:val="006F1984"/>
    <w:rsid w:val="006F1EAE"/>
    <w:rsid w:val="006F2E92"/>
    <w:rsid w:val="006F428C"/>
    <w:rsid w:val="006F4383"/>
    <w:rsid w:val="006F6D63"/>
    <w:rsid w:val="007011AD"/>
    <w:rsid w:val="007023D0"/>
    <w:rsid w:val="007032E3"/>
    <w:rsid w:val="007051F0"/>
    <w:rsid w:val="0070661F"/>
    <w:rsid w:val="007068EA"/>
    <w:rsid w:val="00706C4E"/>
    <w:rsid w:val="007075A2"/>
    <w:rsid w:val="00710EE3"/>
    <w:rsid w:val="007110D7"/>
    <w:rsid w:val="00711B38"/>
    <w:rsid w:val="00713029"/>
    <w:rsid w:val="00721BB1"/>
    <w:rsid w:val="007224C3"/>
    <w:rsid w:val="0072363D"/>
    <w:rsid w:val="00724ADC"/>
    <w:rsid w:val="007263E4"/>
    <w:rsid w:val="007272D8"/>
    <w:rsid w:val="007309A9"/>
    <w:rsid w:val="00730FC0"/>
    <w:rsid w:val="0073143B"/>
    <w:rsid w:val="00735B17"/>
    <w:rsid w:val="00735ECE"/>
    <w:rsid w:val="0074034C"/>
    <w:rsid w:val="00740780"/>
    <w:rsid w:val="00740CCA"/>
    <w:rsid w:val="00742BEE"/>
    <w:rsid w:val="00743311"/>
    <w:rsid w:val="007442A7"/>
    <w:rsid w:val="0074526A"/>
    <w:rsid w:val="007452FB"/>
    <w:rsid w:val="00745587"/>
    <w:rsid w:val="0074597A"/>
    <w:rsid w:val="00750AAC"/>
    <w:rsid w:val="00751CD3"/>
    <w:rsid w:val="00752305"/>
    <w:rsid w:val="00754952"/>
    <w:rsid w:val="00755C2E"/>
    <w:rsid w:val="007579C6"/>
    <w:rsid w:val="00761D65"/>
    <w:rsid w:val="00762756"/>
    <w:rsid w:val="00765A04"/>
    <w:rsid w:val="00767BB2"/>
    <w:rsid w:val="00772036"/>
    <w:rsid w:val="0077222B"/>
    <w:rsid w:val="00772BB4"/>
    <w:rsid w:val="007742E8"/>
    <w:rsid w:val="00774C1E"/>
    <w:rsid w:val="007750A6"/>
    <w:rsid w:val="00775D5E"/>
    <w:rsid w:val="00777848"/>
    <w:rsid w:val="00780BC3"/>
    <w:rsid w:val="007860A9"/>
    <w:rsid w:val="00786342"/>
    <w:rsid w:val="007874FD"/>
    <w:rsid w:val="0079018F"/>
    <w:rsid w:val="0079094C"/>
    <w:rsid w:val="007923BC"/>
    <w:rsid w:val="007929B2"/>
    <w:rsid w:val="00793E3E"/>
    <w:rsid w:val="007957F8"/>
    <w:rsid w:val="00795CFC"/>
    <w:rsid w:val="00796C48"/>
    <w:rsid w:val="007A05CB"/>
    <w:rsid w:val="007A08BD"/>
    <w:rsid w:val="007A0C1C"/>
    <w:rsid w:val="007A0F0C"/>
    <w:rsid w:val="007A17D3"/>
    <w:rsid w:val="007A1852"/>
    <w:rsid w:val="007A3028"/>
    <w:rsid w:val="007A3400"/>
    <w:rsid w:val="007A3A88"/>
    <w:rsid w:val="007A3E0D"/>
    <w:rsid w:val="007A436B"/>
    <w:rsid w:val="007A5ACD"/>
    <w:rsid w:val="007A6633"/>
    <w:rsid w:val="007A726D"/>
    <w:rsid w:val="007B1958"/>
    <w:rsid w:val="007B1DDA"/>
    <w:rsid w:val="007B3A4D"/>
    <w:rsid w:val="007C0D5C"/>
    <w:rsid w:val="007C12BD"/>
    <w:rsid w:val="007C1E6D"/>
    <w:rsid w:val="007C5128"/>
    <w:rsid w:val="007C5AEB"/>
    <w:rsid w:val="007C5D29"/>
    <w:rsid w:val="007D16F0"/>
    <w:rsid w:val="007D51C7"/>
    <w:rsid w:val="007D6145"/>
    <w:rsid w:val="007D61DC"/>
    <w:rsid w:val="007D6576"/>
    <w:rsid w:val="007E0492"/>
    <w:rsid w:val="007E243E"/>
    <w:rsid w:val="007E2CE0"/>
    <w:rsid w:val="007E423C"/>
    <w:rsid w:val="007E43A2"/>
    <w:rsid w:val="007E53A9"/>
    <w:rsid w:val="007E59FC"/>
    <w:rsid w:val="007E6E9D"/>
    <w:rsid w:val="007F06F6"/>
    <w:rsid w:val="007F3BBD"/>
    <w:rsid w:val="007F40B6"/>
    <w:rsid w:val="007F40F0"/>
    <w:rsid w:val="007F74B1"/>
    <w:rsid w:val="00800110"/>
    <w:rsid w:val="00802A1D"/>
    <w:rsid w:val="00804FD4"/>
    <w:rsid w:val="00805245"/>
    <w:rsid w:val="00806CE4"/>
    <w:rsid w:val="0080706A"/>
    <w:rsid w:val="008078B8"/>
    <w:rsid w:val="00810011"/>
    <w:rsid w:val="00811FA5"/>
    <w:rsid w:val="00816B9D"/>
    <w:rsid w:val="0082159A"/>
    <w:rsid w:val="008228FB"/>
    <w:rsid w:val="008229E4"/>
    <w:rsid w:val="00824DEB"/>
    <w:rsid w:val="00825DAC"/>
    <w:rsid w:val="00827386"/>
    <w:rsid w:val="008277E1"/>
    <w:rsid w:val="00830225"/>
    <w:rsid w:val="00830B1F"/>
    <w:rsid w:val="008311D9"/>
    <w:rsid w:val="0083152E"/>
    <w:rsid w:val="00832560"/>
    <w:rsid w:val="00832B10"/>
    <w:rsid w:val="0083449E"/>
    <w:rsid w:val="008346A6"/>
    <w:rsid w:val="00835A13"/>
    <w:rsid w:val="008374A6"/>
    <w:rsid w:val="00841121"/>
    <w:rsid w:val="00842077"/>
    <w:rsid w:val="00842D8D"/>
    <w:rsid w:val="008434E2"/>
    <w:rsid w:val="00844132"/>
    <w:rsid w:val="00845744"/>
    <w:rsid w:val="0084747F"/>
    <w:rsid w:val="00847EE9"/>
    <w:rsid w:val="00850D6E"/>
    <w:rsid w:val="00850DC2"/>
    <w:rsid w:val="00850E76"/>
    <w:rsid w:val="008517DE"/>
    <w:rsid w:val="0085181D"/>
    <w:rsid w:val="00851CA9"/>
    <w:rsid w:val="008522BC"/>
    <w:rsid w:val="008524B5"/>
    <w:rsid w:val="00852905"/>
    <w:rsid w:val="00853F80"/>
    <w:rsid w:val="00854F86"/>
    <w:rsid w:val="008555AC"/>
    <w:rsid w:val="00855690"/>
    <w:rsid w:val="0085630D"/>
    <w:rsid w:val="008572AA"/>
    <w:rsid w:val="00857D7B"/>
    <w:rsid w:val="00860361"/>
    <w:rsid w:val="008641F4"/>
    <w:rsid w:val="00866955"/>
    <w:rsid w:val="00867428"/>
    <w:rsid w:val="0087205C"/>
    <w:rsid w:val="00872866"/>
    <w:rsid w:val="0087292C"/>
    <w:rsid w:val="0087402B"/>
    <w:rsid w:val="0087443C"/>
    <w:rsid w:val="00874A94"/>
    <w:rsid w:val="00874E43"/>
    <w:rsid w:val="00875858"/>
    <w:rsid w:val="00875CFD"/>
    <w:rsid w:val="00880A15"/>
    <w:rsid w:val="008811F0"/>
    <w:rsid w:val="00883455"/>
    <w:rsid w:val="0088448D"/>
    <w:rsid w:val="00884E29"/>
    <w:rsid w:val="00885D90"/>
    <w:rsid w:val="00887529"/>
    <w:rsid w:val="00891871"/>
    <w:rsid w:val="00895BA6"/>
    <w:rsid w:val="00897E91"/>
    <w:rsid w:val="008A017A"/>
    <w:rsid w:val="008A072A"/>
    <w:rsid w:val="008A405A"/>
    <w:rsid w:val="008A40EB"/>
    <w:rsid w:val="008A4959"/>
    <w:rsid w:val="008A6CB0"/>
    <w:rsid w:val="008A7887"/>
    <w:rsid w:val="008B24E2"/>
    <w:rsid w:val="008B28D7"/>
    <w:rsid w:val="008B7FB9"/>
    <w:rsid w:val="008C15B3"/>
    <w:rsid w:val="008C2018"/>
    <w:rsid w:val="008C2174"/>
    <w:rsid w:val="008C30A6"/>
    <w:rsid w:val="008C4106"/>
    <w:rsid w:val="008C4341"/>
    <w:rsid w:val="008C4E30"/>
    <w:rsid w:val="008C5273"/>
    <w:rsid w:val="008C53D7"/>
    <w:rsid w:val="008C555E"/>
    <w:rsid w:val="008C5870"/>
    <w:rsid w:val="008C6095"/>
    <w:rsid w:val="008C7C19"/>
    <w:rsid w:val="008D0B9C"/>
    <w:rsid w:val="008D1902"/>
    <w:rsid w:val="008D2D31"/>
    <w:rsid w:val="008D3694"/>
    <w:rsid w:val="008E0FEB"/>
    <w:rsid w:val="008E21D5"/>
    <w:rsid w:val="008E3E67"/>
    <w:rsid w:val="008E422D"/>
    <w:rsid w:val="008E4EC4"/>
    <w:rsid w:val="008E680F"/>
    <w:rsid w:val="008E7793"/>
    <w:rsid w:val="008F0170"/>
    <w:rsid w:val="008F0C79"/>
    <w:rsid w:val="008F1589"/>
    <w:rsid w:val="008F166D"/>
    <w:rsid w:val="008F18CF"/>
    <w:rsid w:val="008F28A2"/>
    <w:rsid w:val="008F48D3"/>
    <w:rsid w:val="008F4BDA"/>
    <w:rsid w:val="008F765C"/>
    <w:rsid w:val="0090042C"/>
    <w:rsid w:val="009017B5"/>
    <w:rsid w:val="0090388B"/>
    <w:rsid w:val="00906008"/>
    <w:rsid w:val="0090777A"/>
    <w:rsid w:val="00907F2A"/>
    <w:rsid w:val="009123ED"/>
    <w:rsid w:val="009123FA"/>
    <w:rsid w:val="00913455"/>
    <w:rsid w:val="00914D90"/>
    <w:rsid w:val="00915BDA"/>
    <w:rsid w:val="009217CF"/>
    <w:rsid w:val="00921B51"/>
    <w:rsid w:val="0092366B"/>
    <w:rsid w:val="009246D6"/>
    <w:rsid w:val="00924D09"/>
    <w:rsid w:val="009259D3"/>
    <w:rsid w:val="009265AC"/>
    <w:rsid w:val="0092720E"/>
    <w:rsid w:val="0092757F"/>
    <w:rsid w:val="009300DC"/>
    <w:rsid w:val="009308AD"/>
    <w:rsid w:val="009320D0"/>
    <w:rsid w:val="00932365"/>
    <w:rsid w:val="0093357E"/>
    <w:rsid w:val="00933E3B"/>
    <w:rsid w:val="0093415B"/>
    <w:rsid w:val="009372D9"/>
    <w:rsid w:val="0094088C"/>
    <w:rsid w:val="00940F12"/>
    <w:rsid w:val="009414D4"/>
    <w:rsid w:val="009426B9"/>
    <w:rsid w:val="00942929"/>
    <w:rsid w:val="00942CCC"/>
    <w:rsid w:val="009431E6"/>
    <w:rsid w:val="009439B5"/>
    <w:rsid w:val="00944F61"/>
    <w:rsid w:val="00946903"/>
    <w:rsid w:val="009472E5"/>
    <w:rsid w:val="009474EF"/>
    <w:rsid w:val="00951B93"/>
    <w:rsid w:val="00952CB4"/>
    <w:rsid w:val="00954769"/>
    <w:rsid w:val="00954BE4"/>
    <w:rsid w:val="00956992"/>
    <w:rsid w:val="00957AAA"/>
    <w:rsid w:val="00961B55"/>
    <w:rsid w:val="009637F5"/>
    <w:rsid w:val="00964BC1"/>
    <w:rsid w:val="00964F65"/>
    <w:rsid w:val="00964FB5"/>
    <w:rsid w:val="009658EC"/>
    <w:rsid w:val="00970558"/>
    <w:rsid w:val="009708F5"/>
    <w:rsid w:val="00971FD0"/>
    <w:rsid w:val="00972779"/>
    <w:rsid w:val="0097289B"/>
    <w:rsid w:val="00972A0B"/>
    <w:rsid w:val="00973A46"/>
    <w:rsid w:val="009744B5"/>
    <w:rsid w:val="00974C0A"/>
    <w:rsid w:val="00975012"/>
    <w:rsid w:val="00975A9E"/>
    <w:rsid w:val="009773BC"/>
    <w:rsid w:val="009802BA"/>
    <w:rsid w:val="009816B5"/>
    <w:rsid w:val="00981FF9"/>
    <w:rsid w:val="009824C0"/>
    <w:rsid w:val="009825BB"/>
    <w:rsid w:val="00982F36"/>
    <w:rsid w:val="00984EE9"/>
    <w:rsid w:val="00985129"/>
    <w:rsid w:val="00985B79"/>
    <w:rsid w:val="0098659D"/>
    <w:rsid w:val="0098681C"/>
    <w:rsid w:val="00991768"/>
    <w:rsid w:val="0099189B"/>
    <w:rsid w:val="0099194A"/>
    <w:rsid w:val="00992E1E"/>
    <w:rsid w:val="00995105"/>
    <w:rsid w:val="0099539A"/>
    <w:rsid w:val="009965DB"/>
    <w:rsid w:val="0099699E"/>
    <w:rsid w:val="00996A03"/>
    <w:rsid w:val="00997515"/>
    <w:rsid w:val="00997FA3"/>
    <w:rsid w:val="009A0C45"/>
    <w:rsid w:val="009A185C"/>
    <w:rsid w:val="009A30DD"/>
    <w:rsid w:val="009A35BF"/>
    <w:rsid w:val="009A4CC1"/>
    <w:rsid w:val="009A5537"/>
    <w:rsid w:val="009A6E72"/>
    <w:rsid w:val="009B0C6C"/>
    <w:rsid w:val="009B20EB"/>
    <w:rsid w:val="009B2349"/>
    <w:rsid w:val="009B7D66"/>
    <w:rsid w:val="009C010D"/>
    <w:rsid w:val="009C0388"/>
    <w:rsid w:val="009C0B38"/>
    <w:rsid w:val="009C1A56"/>
    <w:rsid w:val="009C1CB5"/>
    <w:rsid w:val="009C247D"/>
    <w:rsid w:val="009C2C40"/>
    <w:rsid w:val="009C4471"/>
    <w:rsid w:val="009C5363"/>
    <w:rsid w:val="009C542B"/>
    <w:rsid w:val="009D057E"/>
    <w:rsid w:val="009D0E96"/>
    <w:rsid w:val="009D17E1"/>
    <w:rsid w:val="009D2A22"/>
    <w:rsid w:val="009D47CF"/>
    <w:rsid w:val="009D6DD3"/>
    <w:rsid w:val="009E34E5"/>
    <w:rsid w:val="009E5FF5"/>
    <w:rsid w:val="009E6295"/>
    <w:rsid w:val="009E6DBE"/>
    <w:rsid w:val="009E794E"/>
    <w:rsid w:val="009F020E"/>
    <w:rsid w:val="009F3456"/>
    <w:rsid w:val="009F3DE4"/>
    <w:rsid w:val="009F6088"/>
    <w:rsid w:val="00A0109B"/>
    <w:rsid w:val="00A01FA2"/>
    <w:rsid w:val="00A03F5C"/>
    <w:rsid w:val="00A04BD7"/>
    <w:rsid w:val="00A06CE0"/>
    <w:rsid w:val="00A0737E"/>
    <w:rsid w:val="00A075C4"/>
    <w:rsid w:val="00A076A4"/>
    <w:rsid w:val="00A12469"/>
    <w:rsid w:val="00A12EC1"/>
    <w:rsid w:val="00A12F2D"/>
    <w:rsid w:val="00A15465"/>
    <w:rsid w:val="00A17930"/>
    <w:rsid w:val="00A20A4B"/>
    <w:rsid w:val="00A263A2"/>
    <w:rsid w:val="00A264E8"/>
    <w:rsid w:val="00A32D07"/>
    <w:rsid w:val="00A33FF3"/>
    <w:rsid w:val="00A3476A"/>
    <w:rsid w:val="00A34E50"/>
    <w:rsid w:val="00A34E6F"/>
    <w:rsid w:val="00A351FF"/>
    <w:rsid w:val="00A3572E"/>
    <w:rsid w:val="00A3750D"/>
    <w:rsid w:val="00A42B1B"/>
    <w:rsid w:val="00A4430F"/>
    <w:rsid w:val="00A46369"/>
    <w:rsid w:val="00A4641F"/>
    <w:rsid w:val="00A466A9"/>
    <w:rsid w:val="00A46B6B"/>
    <w:rsid w:val="00A50D58"/>
    <w:rsid w:val="00A522B9"/>
    <w:rsid w:val="00A52B67"/>
    <w:rsid w:val="00A55CB6"/>
    <w:rsid w:val="00A56727"/>
    <w:rsid w:val="00A5684A"/>
    <w:rsid w:val="00A6183D"/>
    <w:rsid w:val="00A61F1B"/>
    <w:rsid w:val="00A62D24"/>
    <w:rsid w:val="00A63C25"/>
    <w:rsid w:val="00A64AC7"/>
    <w:rsid w:val="00A65DDA"/>
    <w:rsid w:val="00A6672B"/>
    <w:rsid w:val="00A67735"/>
    <w:rsid w:val="00A67BE4"/>
    <w:rsid w:val="00A721EA"/>
    <w:rsid w:val="00A72958"/>
    <w:rsid w:val="00A73C5A"/>
    <w:rsid w:val="00A74423"/>
    <w:rsid w:val="00A7447F"/>
    <w:rsid w:val="00A762CC"/>
    <w:rsid w:val="00A80AE0"/>
    <w:rsid w:val="00A80C31"/>
    <w:rsid w:val="00A80DC1"/>
    <w:rsid w:val="00A8136E"/>
    <w:rsid w:val="00A82ACE"/>
    <w:rsid w:val="00A84595"/>
    <w:rsid w:val="00A84E82"/>
    <w:rsid w:val="00A8517D"/>
    <w:rsid w:val="00A85CF2"/>
    <w:rsid w:val="00A91789"/>
    <w:rsid w:val="00A919F6"/>
    <w:rsid w:val="00A91B4A"/>
    <w:rsid w:val="00A96344"/>
    <w:rsid w:val="00A96E60"/>
    <w:rsid w:val="00A97C4F"/>
    <w:rsid w:val="00AA1FCE"/>
    <w:rsid w:val="00AA2FBE"/>
    <w:rsid w:val="00AA4B94"/>
    <w:rsid w:val="00AA4D9B"/>
    <w:rsid w:val="00AA591F"/>
    <w:rsid w:val="00AB134B"/>
    <w:rsid w:val="00AB2342"/>
    <w:rsid w:val="00AB252B"/>
    <w:rsid w:val="00AB405C"/>
    <w:rsid w:val="00AB47CE"/>
    <w:rsid w:val="00AB575B"/>
    <w:rsid w:val="00AB5F49"/>
    <w:rsid w:val="00AC4F51"/>
    <w:rsid w:val="00AC7BC2"/>
    <w:rsid w:val="00AD0371"/>
    <w:rsid w:val="00AD13DC"/>
    <w:rsid w:val="00AD151F"/>
    <w:rsid w:val="00AD4813"/>
    <w:rsid w:val="00AD5291"/>
    <w:rsid w:val="00AD54C5"/>
    <w:rsid w:val="00AD5522"/>
    <w:rsid w:val="00AD5A97"/>
    <w:rsid w:val="00AD5FAA"/>
    <w:rsid w:val="00AD72B7"/>
    <w:rsid w:val="00AD7C5A"/>
    <w:rsid w:val="00AE407F"/>
    <w:rsid w:val="00AE53F8"/>
    <w:rsid w:val="00AE6312"/>
    <w:rsid w:val="00AE659A"/>
    <w:rsid w:val="00AE6D63"/>
    <w:rsid w:val="00AE72F9"/>
    <w:rsid w:val="00AF06DA"/>
    <w:rsid w:val="00AF1207"/>
    <w:rsid w:val="00AF211B"/>
    <w:rsid w:val="00AF4C35"/>
    <w:rsid w:val="00AF6518"/>
    <w:rsid w:val="00B009D4"/>
    <w:rsid w:val="00B02B90"/>
    <w:rsid w:val="00B0314B"/>
    <w:rsid w:val="00B03809"/>
    <w:rsid w:val="00B06836"/>
    <w:rsid w:val="00B0737E"/>
    <w:rsid w:val="00B074FA"/>
    <w:rsid w:val="00B13774"/>
    <w:rsid w:val="00B13A8A"/>
    <w:rsid w:val="00B14120"/>
    <w:rsid w:val="00B15C76"/>
    <w:rsid w:val="00B16C29"/>
    <w:rsid w:val="00B17FFC"/>
    <w:rsid w:val="00B2169D"/>
    <w:rsid w:val="00B25B35"/>
    <w:rsid w:val="00B2755E"/>
    <w:rsid w:val="00B33DD7"/>
    <w:rsid w:val="00B35767"/>
    <w:rsid w:val="00B372A8"/>
    <w:rsid w:val="00B40531"/>
    <w:rsid w:val="00B43332"/>
    <w:rsid w:val="00B438CF"/>
    <w:rsid w:val="00B45596"/>
    <w:rsid w:val="00B45C39"/>
    <w:rsid w:val="00B46EE7"/>
    <w:rsid w:val="00B50D25"/>
    <w:rsid w:val="00B51340"/>
    <w:rsid w:val="00B51C6A"/>
    <w:rsid w:val="00B51D85"/>
    <w:rsid w:val="00B5206E"/>
    <w:rsid w:val="00B53FDE"/>
    <w:rsid w:val="00B54DED"/>
    <w:rsid w:val="00B559A4"/>
    <w:rsid w:val="00B56748"/>
    <w:rsid w:val="00B56DDC"/>
    <w:rsid w:val="00B577BB"/>
    <w:rsid w:val="00B6057E"/>
    <w:rsid w:val="00B60D59"/>
    <w:rsid w:val="00B6117A"/>
    <w:rsid w:val="00B63281"/>
    <w:rsid w:val="00B71741"/>
    <w:rsid w:val="00B722B6"/>
    <w:rsid w:val="00B72C79"/>
    <w:rsid w:val="00B73B01"/>
    <w:rsid w:val="00B764B0"/>
    <w:rsid w:val="00B76903"/>
    <w:rsid w:val="00B8030D"/>
    <w:rsid w:val="00B80A99"/>
    <w:rsid w:val="00B80BDF"/>
    <w:rsid w:val="00B81EB4"/>
    <w:rsid w:val="00B836B7"/>
    <w:rsid w:val="00B83A0D"/>
    <w:rsid w:val="00B84083"/>
    <w:rsid w:val="00B86AE2"/>
    <w:rsid w:val="00B903B6"/>
    <w:rsid w:val="00B9058C"/>
    <w:rsid w:val="00B90950"/>
    <w:rsid w:val="00B9143A"/>
    <w:rsid w:val="00B9219A"/>
    <w:rsid w:val="00B94C5A"/>
    <w:rsid w:val="00B94F12"/>
    <w:rsid w:val="00B96FEE"/>
    <w:rsid w:val="00B97120"/>
    <w:rsid w:val="00B97FFC"/>
    <w:rsid w:val="00BA0702"/>
    <w:rsid w:val="00BA0926"/>
    <w:rsid w:val="00BA0A4E"/>
    <w:rsid w:val="00BA0DE7"/>
    <w:rsid w:val="00BA260B"/>
    <w:rsid w:val="00BA3D78"/>
    <w:rsid w:val="00BA406A"/>
    <w:rsid w:val="00BA4567"/>
    <w:rsid w:val="00BA4C6D"/>
    <w:rsid w:val="00BA53C0"/>
    <w:rsid w:val="00BA6533"/>
    <w:rsid w:val="00BA74B2"/>
    <w:rsid w:val="00BA767C"/>
    <w:rsid w:val="00BB10B0"/>
    <w:rsid w:val="00BB1220"/>
    <w:rsid w:val="00BB1A61"/>
    <w:rsid w:val="00BB1B35"/>
    <w:rsid w:val="00BB27B1"/>
    <w:rsid w:val="00BB47A5"/>
    <w:rsid w:val="00BC11F4"/>
    <w:rsid w:val="00BC15F7"/>
    <w:rsid w:val="00BC1DFD"/>
    <w:rsid w:val="00BC217E"/>
    <w:rsid w:val="00BC21CD"/>
    <w:rsid w:val="00BC3593"/>
    <w:rsid w:val="00BC3A24"/>
    <w:rsid w:val="00BC3F1F"/>
    <w:rsid w:val="00BC4272"/>
    <w:rsid w:val="00BC45E2"/>
    <w:rsid w:val="00BC4812"/>
    <w:rsid w:val="00BC6D3B"/>
    <w:rsid w:val="00BD0F8B"/>
    <w:rsid w:val="00BD3F2E"/>
    <w:rsid w:val="00BD45F9"/>
    <w:rsid w:val="00BD4EE5"/>
    <w:rsid w:val="00BD56EF"/>
    <w:rsid w:val="00BD6DCF"/>
    <w:rsid w:val="00BD77BE"/>
    <w:rsid w:val="00BE044B"/>
    <w:rsid w:val="00BE0593"/>
    <w:rsid w:val="00BE2A35"/>
    <w:rsid w:val="00BE3A13"/>
    <w:rsid w:val="00BE4545"/>
    <w:rsid w:val="00BE629D"/>
    <w:rsid w:val="00BE6428"/>
    <w:rsid w:val="00BF17F3"/>
    <w:rsid w:val="00BF2B04"/>
    <w:rsid w:val="00BF323C"/>
    <w:rsid w:val="00BF5DAA"/>
    <w:rsid w:val="00BF5EBC"/>
    <w:rsid w:val="00BF7F74"/>
    <w:rsid w:val="00C0099F"/>
    <w:rsid w:val="00C016B5"/>
    <w:rsid w:val="00C03399"/>
    <w:rsid w:val="00C048E4"/>
    <w:rsid w:val="00C04CD5"/>
    <w:rsid w:val="00C057A9"/>
    <w:rsid w:val="00C073FC"/>
    <w:rsid w:val="00C117D6"/>
    <w:rsid w:val="00C13854"/>
    <w:rsid w:val="00C1515E"/>
    <w:rsid w:val="00C15B05"/>
    <w:rsid w:val="00C1645C"/>
    <w:rsid w:val="00C16F1A"/>
    <w:rsid w:val="00C20207"/>
    <w:rsid w:val="00C20745"/>
    <w:rsid w:val="00C20E73"/>
    <w:rsid w:val="00C2166C"/>
    <w:rsid w:val="00C220CA"/>
    <w:rsid w:val="00C2218E"/>
    <w:rsid w:val="00C22BA0"/>
    <w:rsid w:val="00C2331C"/>
    <w:rsid w:val="00C24245"/>
    <w:rsid w:val="00C25FD9"/>
    <w:rsid w:val="00C26F6D"/>
    <w:rsid w:val="00C276D1"/>
    <w:rsid w:val="00C27802"/>
    <w:rsid w:val="00C3060D"/>
    <w:rsid w:val="00C30CE6"/>
    <w:rsid w:val="00C33334"/>
    <w:rsid w:val="00C404BD"/>
    <w:rsid w:val="00C41A6F"/>
    <w:rsid w:val="00C41EE7"/>
    <w:rsid w:val="00C43D55"/>
    <w:rsid w:val="00C43F96"/>
    <w:rsid w:val="00C4409E"/>
    <w:rsid w:val="00C44B81"/>
    <w:rsid w:val="00C4515D"/>
    <w:rsid w:val="00C50D4E"/>
    <w:rsid w:val="00C52A9C"/>
    <w:rsid w:val="00C52AC7"/>
    <w:rsid w:val="00C555CB"/>
    <w:rsid w:val="00C606CF"/>
    <w:rsid w:val="00C609C2"/>
    <w:rsid w:val="00C60D39"/>
    <w:rsid w:val="00C64553"/>
    <w:rsid w:val="00C6503A"/>
    <w:rsid w:val="00C65443"/>
    <w:rsid w:val="00C65F0F"/>
    <w:rsid w:val="00C663CB"/>
    <w:rsid w:val="00C666BD"/>
    <w:rsid w:val="00C66F2A"/>
    <w:rsid w:val="00C672C8"/>
    <w:rsid w:val="00C67BF6"/>
    <w:rsid w:val="00C71638"/>
    <w:rsid w:val="00C725F3"/>
    <w:rsid w:val="00C746C0"/>
    <w:rsid w:val="00C750C3"/>
    <w:rsid w:val="00C75785"/>
    <w:rsid w:val="00C76935"/>
    <w:rsid w:val="00C76BA0"/>
    <w:rsid w:val="00C77E2C"/>
    <w:rsid w:val="00C80405"/>
    <w:rsid w:val="00C80B20"/>
    <w:rsid w:val="00C82363"/>
    <w:rsid w:val="00C83997"/>
    <w:rsid w:val="00C84A05"/>
    <w:rsid w:val="00C87114"/>
    <w:rsid w:val="00C901F4"/>
    <w:rsid w:val="00C9083E"/>
    <w:rsid w:val="00C9240F"/>
    <w:rsid w:val="00C93239"/>
    <w:rsid w:val="00C94042"/>
    <w:rsid w:val="00C959C8"/>
    <w:rsid w:val="00C97315"/>
    <w:rsid w:val="00CA0305"/>
    <w:rsid w:val="00CA1F58"/>
    <w:rsid w:val="00CA3670"/>
    <w:rsid w:val="00CA5C36"/>
    <w:rsid w:val="00CA5DB0"/>
    <w:rsid w:val="00CA5F9C"/>
    <w:rsid w:val="00CA67D8"/>
    <w:rsid w:val="00CA71CF"/>
    <w:rsid w:val="00CB30B7"/>
    <w:rsid w:val="00CB5D27"/>
    <w:rsid w:val="00CB721C"/>
    <w:rsid w:val="00CB73D8"/>
    <w:rsid w:val="00CC1D67"/>
    <w:rsid w:val="00CC23FF"/>
    <w:rsid w:val="00CC358C"/>
    <w:rsid w:val="00CC7359"/>
    <w:rsid w:val="00CD0592"/>
    <w:rsid w:val="00CD179E"/>
    <w:rsid w:val="00CD431A"/>
    <w:rsid w:val="00CD5918"/>
    <w:rsid w:val="00CD6DDB"/>
    <w:rsid w:val="00CE4113"/>
    <w:rsid w:val="00CE543A"/>
    <w:rsid w:val="00CE644F"/>
    <w:rsid w:val="00CF01F4"/>
    <w:rsid w:val="00CF0822"/>
    <w:rsid w:val="00CF27BE"/>
    <w:rsid w:val="00CF458D"/>
    <w:rsid w:val="00CF5CD2"/>
    <w:rsid w:val="00CF6AC1"/>
    <w:rsid w:val="00D0099C"/>
    <w:rsid w:val="00D0159F"/>
    <w:rsid w:val="00D02D56"/>
    <w:rsid w:val="00D02E14"/>
    <w:rsid w:val="00D03313"/>
    <w:rsid w:val="00D03633"/>
    <w:rsid w:val="00D03B89"/>
    <w:rsid w:val="00D047FA"/>
    <w:rsid w:val="00D051F3"/>
    <w:rsid w:val="00D10893"/>
    <w:rsid w:val="00D1412E"/>
    <w:rsid w:val="00D16640"/>
    <w:rsid w:val="00D20EFD"/>
    <w:rsid w:val="00D214E6"/>
    <w:rsid w:val="00D236B8"/>
    <w:rsid w:val="00D239BC"/>
    <w:rsid w:val="00D24544"/>
    <w:rsid w:val="00D24CB1"/>
    <w:rsid w:val="00D26382"/>
    <w:rsid w:val="00D31432"/>
    <w:rsid w:val="00D33D2F"/>
    <w:rsid w:val="00D344F1"/>
    <w:rsid w:val="00D347C2"/>
    <w:rsid w:val="00D35467"/>
    <w:rsid w:val="00D3708D"/>
    <w:rsid w:val="00D4113E"/>
    <w:rsid w:val="00D4186C"/>
    <w:rsid w:val="00D41FD8"/>
    <w:rsid w:val="00D44628"/>
    <w:rsid w:val="00D44B3D"/>
    <w:rsid w:val="00D455A7"/>
    <w:rsid w:val="00D45671"/>
    <w:rsid w:val="00D45A54"/>
    <w:rsid w:val="00D45AC4"/>
    <w:rsid w:val="00D45DF4"/>
    <w:rsid w:val="00D475E8"/>
    <w:rsid w:val="00D47BAE"/>
    <w:rsid w:val="00D47D05"/>
    <w:rsid w:val="00D503DB"/>
    <w:rsid w:val="00D505D1"/>
    <w:rsid w:val="00D50CC9"/>
    <w:rsid w:val="00D50D1C"/>
    <w:rsid w:val="00D52335"/>
    <w:rsid w:val="00D53E7C"/>
    <w:rsid w:val="00D54DCB"/>
    <w:rsid w:val="00D55903"/>
    <w:rsid w:val="00D56C60"/>
    <w:rsid w:val="00D57437"/>
    <w:rsid w:val="00D6004C"/>
    <w:rsid w:val="00D60318"/>
    <w:rsid w:val="00D61963"/>
    <w:rsid w:val="00D62426"/>
    <w:rsid w:val="00D633EC"/>
    <w:rsid w:val="00D64C04"/>
    <w:rsid w:val="00D67822"/>
    <w:rsid w:val="00D67CDE"/>
    <w:rsid w:val="00D67D34"/>
    <w:rsid w:val="00D71033"/>
    <w:rsid w:val="00D725F4"/>
    <w:rsid w:val="00D73681"/>
    <w:rsid w:val="00D75DE4"/>
    <w:rsid w:val="00D77056"/>
    <w:rsid w:val="00D80BBB"/>
    <w:rsid w:val="00D80ED8"/>
    <w:rsid w:val="00D81D34"/>
    <w:rsid w:val="00D82CBE"/>
    <w:rsid w:val="00D83170"/>
    <w:rsid w:val="00D85178"/>
    <w:rsid w:val="00D85317"/>
    <w:rsid w:val="00D855C8"/>
    <w:rsid w:val="00D86C0A"/>
    <w:rsid w:val="00D87960"/>
    <w:rsid w:val="00D87ADD"/>
    <w:rsid w:val="00D90E27"/>
    <w:rsid w:val="00D915DF"/>
    <w:rsid w:val="00D916B3"/>
    <w:rsid w:val="00D95641"/>
    <w:rsid w:val="00D959F8"/>
    <w:rsid w:val="00D95E78"/>
    <w:rsid w:val="00D96372"/>
    <w:rsid w:val="00D966A1"/>
    <w:rsid w:val="00D96918"/>
    <w:rsid w:val="00D97656"/>
    <w:rsid w:val="00DA029F"/>
    <w:rsid w:val="00DA1385"/>
    <w:rsid w:val="00DA1F9C"/>
    <w:rsid w:val="00DA2E91"/>
    <w:rsid w:val="00DA3752"/>
    <w:rsid w:val="00DA3B88"/>
    <w:rsid w:val="00DA451A"/>
    <w:rsid w:val="00DA5AEE"/>
    <w:rsid w:val="00DA607C"/>
    <w:rsid w:val="00DA608A"/>
    <w:rsid w:val="00DA6E9E"/>
    <w:rsid w:val="00DB31F7"/>
    <w:rsid w:val="00DB5B6B"/>
    <w:rsid w:val="00DC3E3B"/>
    <w:rsid w:val="00DC4815"/>
    <w:rsid w:val="00DC4E71"/>
    <w:rsid w:val="00DC51B2"/>
    <w:rsid w:val="00DC7720"/>
    <w:rsid w:val="00DD143E"/>
    <w:rsid w:val="00DD38E9"/>
    <w:rsid w:val="00DD7EE3"/>
    <w:rsid w:val="00DE6C30"/>
    <w:rsid w:val="00DE721C"/>
    <w:rsid w:val="00DE75B4"/>
    <w:rsid w:val="00DF01D5"/>
    <w:rsid w:val="00DF0EBB"/>
    <w:rsid w:val="00DF1753"/>
    <w:rsid w:val="00DF2A86"/>
    <w:rsid w:val="00DF3AED"/>
    <w:rsid w:val="00DF413B"/>
    <w:rsid w:val="00DF43A2"/>
    <w:rsid w:val="00DF5403"/>
    <w:rsid w:val="00DF5BF3"/>
    <w:rsid w:val="00DF6017"/>
    <w:rsid w:val="00DF7A8B"/>
    <w:rsid w:val="00DF7BAD"/>
    <w:rsid w:val="00E007F1"/>
    <w:rsid w:val="00E00CE5"/>
    <w:rsid w:val="00E033AE"/>
    <w:rsid w:val="00E03515"/>
    <w:rsid w:val="00E0413A"/>
    <w:rsid w:val="00E04470"/>
    <w:rsid w:val="00E0679E"/>
    <w:rsid w:val="00E06B50"/>
    <w:rsid w:val="00E111A7"/>
    <w:rsid w:val="00E123D3"/>
    <w:rsid w:val="00E1593C"/>
    <w:rsid w:val="00E162E5"/>
    <w:rsid w:val="00E169F4"/>
    <w:rsid w:val="00E20556"/>
    <w:rsid w:val="00E242FF"/>
    <w:rsid w:val="00E24C33"/>
    <w:rsid w:val="00E26933"/>
    <w:rsid w:val="00E31018"/>
    <w:rsid w:val="00E32436"/>
    <w:rsid w:val="00E36491"/>
    <w:rsid w:val="00E367D4"/>
    <w:rsid w:val="00E375E5"/>
    <w:rsid w:val="00E4003E"/>
    <w:rsid w:val="00E4116B"/>
    <w:rsid w:val="00E43890"/>
    <w:rsid w:val="00E43F9C"/>
    <w:rsid w:val="00E4493F"/>
    <w:rsid w:val="00E44E5F"/>
    <w:rsid w:val="00E4557F"/>
    <w:rsid w:val="00E459BB"/>
    <w:rsid w:val="00E47377"/>
    <w:rsid w:val="00E47BCA"/>
    <w:rsid w:val="00E541C1"/>
    <w:rsid w:val="00E55B8E"/>
    <w:rsid w:val="00E55E54"/>
    <w:rsid w:val="00E60D5C"/>
    <w:rsid w:val="00E60EB4"/>
    <w:rsid w:val="00E62E63"/>
    <w:rsid w:val="00E639A0"/>
    <w:rsid w:val="00E63CD5"/>
    <w:rsid w:val="00E64284"/>
    <w:rsid w:val="00E657E6"/>
    <w:rsid w:val="00E66253"/>
    <w:rsid w:val="00E672CF"/>
    <w:rsid w:val="00E70484"/>
    <w:rsid w:val="00E72C14"/>
    <w:rsid w:val="00E72E9D"/>
    <w:rsid w:val="00E7338C"/>
    <w:rsid w:val="00E7421A"/>
    <w:rsid w:val="00E75264"/>
    <w:rsid w:val="00E7623E"/>
    <w:rsid w:val="00E76D6F"/>
    <w:rsid w:val="00E80771"/>
    <w:rsid w:val="00E81F84"/>
    <w:rsid w:val="00E83F26"/>
    <w:rsid w:val="00E84A9A"/>
    <w:rsid w:val="00E862C6"/>
    <w:rsid w:val="00E91F50"/>
    <w:rsid w:val="00E957D9"/>
    <w:rsid w:val="00E96511"/>
    <w:rsid w:val="00EA0EEC"/>
    <w:rsid w:val="00EA0FAF"/>
    <w:rsid w:val="00EA3C8E"/>
    <w:rsid w:val="00EA5F6D"/>
    <w:rsid w:val="00EB37ED"/>
    <w:rsid w:val="00EB79F4"/>
    <w:rsid w:val="00EB7CD4"/>
    <w:rsid w:val="00EC0D2F"/>
    <w:rsid w:val="00EC238D"/>
    <w:rsid w:val="00EC377A"/>
    <w:rsid w:val="00EC3C6A"/>
    <w:rsid w:val="00EC53E7"/>
    <w:rsid w:val="00EC5904"/>
    <w:rsid w:val="00EC5E63"/>
    <w:rsid w:val="00EC64E7"/>
    <w:rsid w:val="00EC6642"/>
    <w:rsid w:val="00EC723D"/>
    <w:rsid w:val="00EC789C"/>
    <w:rsid w:val="00ED2149"/>
    <w:rsid w:val="00ED4A9C"/>
    <w:rsid w:val="00ED641B"/>
    <w:rsid w:val="00EE3D21"/>
    <w:rsid w:val="00EE467E"/>
    <w:rsid w:val="00EE4C8F"/>
    <w:rsid w:val="00EE59B8"/>
    <w:rsid w:val="00EE6120"/>
    <w:rsid w:val="00EE648E"/>
    <w:rsid w:val="00EE7466"/>
    <w:rsid w:val="00EE7C9C"/>
    <w:rsid w:val="00EF1EC2"/>
    <w:rsid w:val="00EF2766"/>
    <w:rsid w:val="00EF509F"/>
    <w:rsid w:val="00EF74EB"/>
    <w:rsid w:val="00F00E55"/>
    <w:rsid w:val="00F033A7"/>
    <w:rsid w:val="00F05B81"/>
    <w:rsid w:val="00F07361"/>
    <w:rsid w:val="00F07E72"/>
    <w:rsid w:val="00F10710"/>
    <w:rsid w:val="00F1126E"/>
    <w:rsid w:val="00F115DB"/>
    <w:rsid w:val="00F118FD"/>
    <w:rsid w:val="00F11D8F"/>
    <w:rsid w:val="00F145F1"/>
    <w:rsid w:val="00F15107"/>
    <w:rsid w:val="00F16B72"/>
    <w:rsid w:val="00F20DA3"/>
    <w:rsid w:val="00F210B8"/>
    <w:rsid w:val="00F210F7"/>
    <w:rsid w:val="00F237D1"/>
    <w:rsid w:val="00F24893"/>
    <w:rsid w:val="00F255D4"/>
    <w:rsid w:val="00F2718D"/>
    <w:rsid w:val="00F27955"/>
    <w:rsid w:val="00F30F16"/>
    <w:rsid w:val="00F30F1F"/>
    <w:rsid w:val="00F31CE8"/>
    <w:rsid w:val="00F31D99"/>
    <w:rsid w:val="00F35490"/>
    <w:rsid w:val="00F36E89"/>
    <w:rsid w:val="00F37B4F"/>
    <w:rsid w:val="00F40351"/>
    <w:rsid w:val="00F40AC4"/>
    <w:rsid w:val="00F43D37"/>
    <w:rsid w:val="00F44BE8"/>
    <w:rsid w:val="00F47996"/>
    <w:rsid w:val="00F515F5"/>
    <w:rsid w:val="00F5664F"/>
    <w:rsid w:val="00F604BD"/>
    <w:rsid w:val="00F622F9"/>
    <w:rsid w:val="00F65E3D"/>
    <w:rsid w:val="00F6676B"/>
    <w:rsid w:val="00F66E3D"/>
    <w:rsid w:val="00F70195"/>
    <w:rsid w:val="00F703FE"/>
    <w:rsid w:val="00F7183B"/>
    <w:rsid w:val="00F71BDA"/>
    <w:rsid w:val="00F7262A"/>
    <w:rsid w:val="00F76D8A"/>
    <w:rsid w:val="00F77FD0"/>
    <w:rsid w:val="00F800CD"/>
    <w:rsid w:val="00F83083"/>
    <w:rsid w:val="00F83FB8"/>
    <w:rsid w:val="00F86845"/>
    <w:rsid w:val="00F86A44"/>
    <w:rsid w:val="00F87279"/>
    <w:rsid w:val="00F87600"/>
    <w:rsid w:val="00F87D69"/>
    <w:rsid w:val="00F909F9"/>
    <w:rsid w:val="00F938F6"/>
    <w:rsid w:val="00F94FE1"/>
    <w:rsid w:val="00F96E0C"/>
    <w:rsid w:val="00F97918"/>
    <w:rsid w:val="00F97B4F"/>
    <w:rsid w:val="00F97F26"/>
    <w:rsid w:val="00FA205F"/>
    <w:rsid w:val="00FA2556"/>
    <w:rsid w:val="00FA29F2"/>
    <w:rsid w:val="00FA43C2"/>
    <w:rsid w:val="00FA4B59"/>
    <w:rsid w:val="00FB18AE"/>
    <w:rsid w:val="00FB1CF1"/>
    <w:rsid w:val="00FB1E7E"/>
    <w:rsid w:val="00FB1F9D"/>
    <w:rsid w:val="00FB4121"/>
    <w:rsid w:val="00FB48F1"/>
    <w:rsid w:val="00FB65A8"/>
    <w:rsid w:val="00FB67E7"/>
    <w:rsid w:val="00FB6973"/>
    <w:rsid w:val="00FC1B9D"/>
    <w:rsid w:val="00FC1F32"/>
    <w:rsid w:val="00FC5CD4"/>
    <w:rsid w:val="00FC75E9"/>
    <w:rsid w:val="00FD36B5"/>
    <w:rsid w:val="00FD37C1"/>
    <w:rsid w:val="00FD3AED"/>
    <w:rsid w:val="00FD43F3"/>
    <w:rsid w:val="00FD4EBB"/>
    <w:rsid w:val="00FD5B7C"/>
    <w:rsid w:val="00FD6D35"/>
    <w:rsid w:val="00FE3FA1"/>
    <w:rsid w:val="00FE42ED"/>
    <w:rsid w:val="00FE4390"/>
    <w:rsid w:val="00FE5F4B"/>
    <w:rsid w:val="00FE64BC"/>
    <w:rsid w:val="00FE67A7"/>
    <w:rsid w:val="00FE6BC4"/>
    <w:rsid w:val="00FE6FCC"/>
    <w:rsid w:val="00FE76D5"/>
    <w:rsid w:val="00FE7A14"/>
    <w:rsid w:val="00FF3203"/>
    <w:rsid w:val="00FF67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8C11AA-5C8F-4D9D-BD88-BFC1BDB5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link w:val="HeaderChar"/>
    <w:uiPriority w:val="99"/>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unhideWhenUsed/>
    <w:rsid w:val="00C83997"/>
    <w:rPr>
      <w:sz w:val="20"/>
      <w:szCs w:val="20"/>
    </w:rPr>
  </w:style>
  <w:style w:type="character" w:customStyle="1" w:styleId="CommentTextChar">
    <w:name w:val="Comment Text Char"/>
    <w:basedOn w:val="DefaultParagraphFont"/>
    <w:link w:val="CommentText"/>
    <w:uiPriority w:val="99"/>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Parasts1">
    <w:name w:val="Parasts1"/>
    <w:uiPriority w:val="99"/>
    <w:rsid w:val="006B50D9"/>
    <w:rPr>
      <w:sz w:val="24"/>
      <w:szCs w:val="24"/>
    </w:rPr>
  </w:style>
  <w:style w:type="paragraph" w:customStyle="1" w:styleId="naiskr">
    <w:name w:val="naiskr"/>
    <w:basedOn w:val="Parasts1"/>
    <w:rsid w:val="00127C9A"/>
    <w:pPr>
      <w:spacing w:before="75" w:after="75"/>
    </w:pPr>
  </w:style>
  <w:style w:type="table" w:styleId="TableGrid">
    <w:name w:val="Table Grid"/>
    <w:basedOn w:val="TableNormal"/>
    <w:uiPriority w:val="39"/>
    <w:rsid w:val="008078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B0ABF"/>
    <w:rPr>
      <w:sz w:val="24"/>
      <w:szCs w:val="24"/>
    </w:rPr>
  </w:style>
  <w:style w:type="character" w:customStyle="1" w:styleId="apple-converted-space">
    <w:name w:val="apple-converted-space"/>
    <w:rsid w:val="00895BA6"/>
  </w:style>
  <w:style w:type="character" w:customStyle="1" w:styleId="Bodytext0">
    <w:name w:val="Body text_"/>
    <w:basedOn w:val="DefaultParagraphFont"/>
    <w:link w:val="BodyText20"/>
    <w:rsid w:val="008229E4"/>
    <w:rPr>
      <w:sz w:val="26"/>
      <w:szCs w:val="26"/>
      <w:shd w:val="clear" w:color="auto" w:fill="FFFFFF"/>
    </w:rPr>
  </w:style>
  <w:style w:type="paragraph" w:customStyle="1" w:styleId="BodyText20">
    <w:name w:val="Body Text2"/>
    <w:basedOn w:val="Normal"/>
    <w:link w:val="Bodytext0"/>
    <w:rsid w:val="008229E4"/>
    <w:pPr>
      <w:widowControl w:val="0"/>
      <w:shd w:val="clear" w:color="auto" w:fill="FFFFFF"/>
      <w:spacing w:before="1020" w:after="60" w:line="0" w:lineRule="atLeast"/>
      <w:ind w:hanging="1400"/>
    </w:pPr>
    <w:rPr>
      <w:sz w:val="26"/>
      <w:szCs w:val="26"/>
    </w:rPr>
  </w:style>
  <w:style w:type="paragraph" w:customStyle="1" w:styleId="Default">
    <w:name w:val="Default"/>
    <w:rsid w:val="008E0FEB"/>
    <w:pPr>
      <w:autoSpaceDE w:val="0"/>
      <w:autoSpaceDN w:val="0"/>
      <w:adjustRightInd w:val="0"/>
    </w:pPr>
    <w:rPr>
      <w:color w:val="000000"/>
      <w:sz w:val="24"/>
      <w:szCs w:val="24"/>
    </w:rPr>
  </w:style>
  <w:style w:type="character" w:customStyle="1" w:styleId="BodyText1">
    <w:name w:val="Body Text1"/>
    <w:basedOn w:val="Bodytext0"/>
    <w:rsid w:val="00F87279"/>
    <w:rPr>
      <w:rFonts w:ascii="Calibri" w:eastAsia="Calibri" w:hAnsi="Calibri" w:cs="Calibri"/>
      <w:b w:val="0"/>
      <w:bCs w:val="0"/>
      <w:i w:val="0"/>
      <w:iCs w:val="0"/>
      <w:smallCaps w:val="0"/>
      <w:strike w:val="0"/>
      <w:color w:val="000000"/>
      <w:spacing w:val="0"/>
      <w:w w:val="100"/>
      <w:position w:val="0"/>
      <w:sz w:val="20"/>
      <w:szCs w:val="20"/>
      <w:u w:val="single"/>
      <w:shd w:val="clear" w:color="auto" w:fill="FFFFFF"/>
      <w:lang w:val="lv-LV" w:eastAsia="lv-LV" w:bidi="lv-LV"/>
    </w:rPr>
  </w:style>
  <w:style w:type="character" w:customStyle="1" w:styleId="Bodytext21">
    <w:name w:val="Body text (2)_"/>
    <w:basedOn w:val="DefaultParagraphFont"/>
    <w:rsid w:val="00F87279"/>
    <w:rPr>
      <w:rFonts w:ascii="Calibri" w:eastAsia="Calibri" w:hAnsi="Calibri" w:cs="Calibri"/>
      <w:b/>
      <w:bCs/>
      <w:i w:val="0"/>
      <w:iCs w:val="0"/>
      <w:smallCaps w:val="0"/>
      <w:strike w:val="0"/>
      <w:sz w:val="20"/>
      <w:szCs w:val="20"/>
      <w:u w:val="none"/>
    </w:rPr>
  </w:style>
  <w:style w:type="character" w:customStyle="1" w:styleId="Bodytext2NotBold">
    <w:name w:val="Body text (2) + Not Bold"/>
    <w:basedOn w:val="Bodytext21"/>
    <w:rsid w:val="00F87279"/>
    <w:rPr>
      <w:rFonts w:ascii="Calibri" w:eastAsia="Calibri" w:hAnsi="Calibri" w:cs="Calibri"/>
      <w:b/>
      <w:bCs/>
      <w:i w:val="0"/>
      <w:iCs w:val="0"/>
      <w:smallCaps w:val="0"/>
      <w:strike w:val="0"/>
      <w:color w:val="000000"/>
      <w:spacing w:val="0"/>
      <w:w w:val="100"/>
      <w:position w:val="0"/>
      <w:sz w:val="20"/>
      <w:szCs w:val="20"/>
      <w:u w:val="none"/>
      <w:lang w:val="lv-LV" w:eastAsia="lv-LV" w:bidi="lv-LV"/>
    </w:rPr>
  </w:style>
  <w:style w:type="character" w:customStyle="1" w:styleId="Bodytext22">
    <w:name w:val="Body text (2)"/>
    <w:basedOn w:val="Bodytext21"/>
    <w:rsid w:val="00F87279"/>
    <w:rPr>
      <w:rFonts w:ascii="Calibri" w:eastAsia="Calibri" w:hAnsi="Calibri" w:cs="Calibri"/>
      <w:b/>
      <w:bCs/>
      <w:i w:val="0"/>
      <w:iCs w:val="0"/>
      <w:smallCaps w:val="0"/>
      <w:strike w:val="0"/>
      <w:color w:val="000000"/>
      <w:spacing w:val="0"/>
      <w:w w:val="100"/>
      <w:position w:val="0"/>
      <w:sz w:val="20"/>
      <w:szCs w:val="20"/>
      <w:u w:val="single"/>
      <w:lang w:val="lv-LV" w:eastAsia="lv-LV" w:bidi="lv-LV"/>
    </w:rPr>
  </w:style>
  <w:style w:type="paragraph" w:customStyle="1" w:styleId="tvhtml">
    <w:name w:val="tv_html"/>
    <w:basedOn w:val="Normal"/>
    <w:rsid w:val="006566DB"/>
    <w:pPr>
      <w:spacing w:before="100" w:beforeAutospacing="1" w:after="100" w:afterAutospacing="1"/>
    </w:pPr>
  </w:style>
  <w:style w:type="paragraph" w:customStyle="1" w:styleId="tv213">
    <w:name w:val="tv213"/>
    <w:basedOn w:val="Normal"/>
    <w:rsid w:val="004F3B9B"/>
    <w:pPr>
      <w:spacing w:before="100" w:beforeAutospacing="1" w:after="100" w:afterAutospacing="1"/>
    </w:pPr>
  </w:style>
  <w:style w:type="paragraph" w:styleId="PlainText">
    <w:name w:val="Plain Text"/>
    <w:basedOn w:val="Normal"/>
    <w:link w:val="PlainTextChar"/>
    <w:uiPriority w:val="99"/>
    <w:unhideWhenUsed/>
    <w:rsid w:val="00841121"/>
    <w:rPr>
      <w:rFonts w:ascii="Calibri" w:eastAsiaTheme="minorHAnsi" w:hAnsi="Calibri" w:cstheme="minorBidi"/>
      <w:color w:val="1F497D"/>
      <w:sz w:val="22"/>
      <w:szCs w:val="21"/>
      <w:lang w:eastAsia="en-US"/>
    </w:rPr>
  </w:style>
  <w:style w:type="character" w:customStyle="1" w:styleId="PlainTextChar">
    <w:name w:val="Plain Text Char"/>
    <w:basedOn w:val="DefaultParagraphFont"/>
    <w:link w:val="PlainText"/>
    <w:uiPriority w:val="99"/>
    <w:rsid w:val="00841121"/>
    <w:rPr>
      <w:rFonts w:ascii="Calibri" w:eastAsiaTheme="minorHAnsi" w:hAnsi="Calibri" w:cstheme="minorBidi"/>
      <w:color w:val="1F497D"/>
      <w:sz w:val="22"/>
      <w:szCs w:val="21"/>
      <w:lang w:eastAsia="en-US"/>
    </w:rPr>
  </w:style>
  <w:style w:type="paragraph" w:customStyle="1" w:styleId="wordsection1">
    <w:name w:val="wordsection1"/>
    <w:basedOn w:val="Normal"/>
    <w:uiPriority w:val="99"/>
    <w:rsid w:val="0084574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344">
      <w:bodyDiv w:val="1"/>
      <w:marLeft w:val="0"/>
      <w:marRight w:val="0"/>
      <w:marTop w:val="0"/>
      <w:marBottom w:val="0"/>
      <w:divBdr>
        <w:top w:val="none" w:sz="0" w:space="0" w:color="auto"/>
        <w:left w:val="none" w:sz="0" w:space="0" w:color="auto"/>
        <w:bottom w:val="none" w:sz="0" w:space="0" w:color="auto"/>
        <w:right w:val="none" w:sz="0" w:space="0" w:color="auto"/>
      </w:divBdr>
    </w:div>
    <w:div w:id="91903841">
      <w:bodyDiv w:val="1"/>
      <w:marLeft w:val="0"/>
      <w:marRight w:val="0"/>
      <w:marTop w:val="0"/>
      <w:marBottom w:val="0"/>
      <w:divBdr>
        <w:top w:val="none" w:sz="0" w:space="0" w:color="auto"/>
        <w:left w:val="none" w:sz="0" w:space="0" w:color="auto"/>
        <w:bottom w:val="none" w:sz="0" w:space="0" w:color="auto"/>
        <w:right w:val="none" w:sz="0" w:space="0" w:color="auto"/>
      </w:divBdr>
    </w:div>
    <w:div w:id="189805726">
      <w:bodyDiv w:val="1"/>
      <w:marLeft w:val="0"/>
      <w:marRight w:val="0"/>
      <w:marTop w:val="0"/>
      <w:marBottom w:val="0"/>
      <w:divBdr>
        <w:top w:val="none" w:sz="0" w:space="0" w:color="auto"/>
        <w:left w:val="none" w:sz="0" w:space="0" w:color="auto"/>
        <w:bottom w:val="none" w:sz="0" w:space="0" w:color="auto"/>
        <w:right w:val="none" w:sz="0" w:space="0" w:color="auto"/>
      </w:divBdr>
    </w:div>
    <w:div w:id="268860166">
      <w:bodyDiv w:val="1"/>
      <w:marLeft w:val="0"/>
      <w:marRight w:val="0"/>
      <w:marTop w:val="0"/>
      <w:marBottom w:val="0"/>
      <w:divBdr>
        <w:top w:val="none" w:sz="0" w:space="0" w:color="auto"/>
        <w:left w:val="none" w:sz="0" w:space="0" w:color="auto"/>
        <w:bottom w:val="none" w:sz="0" w:space="0" w:color="auto"/>
        <w:right w:val="none" w:sz="0" w:space="0" w:color="auto"/>
      </w:divBdr>
    </w:div>
    <w:div w:id="427385607">
      <w:bodyDiv w:val="1"/>
      <w:marLeft w:val="0"/>
      <w:marRight w:val="0"/>
      <w:marTop w:val="0"/>
      <w:marBottom w:val="0"/>
      <w:divBdr>
        <w:top w:val="none" w:sz="0" w:space="0" w:color="auto"/>
        <w:left w:val="none" w:sz="0" w:space="0" w:color="auto"/>
        <w:bottom w:val="none" w:sz="0" w:space="0" w:color="auto"/>
        <w:right w:val="none" w:sz="0" w:space="0" w:color="auto"/>
      </w:divBdr>
    </w:div>
    <w:div w:id="599069737">
      <w:bodyDiv w:val="1"/>
      <w:marLeft w:val="0"/>
      <w:marRight w:val="0"/>
      <w:marTop w:val="0"/>
      <w:marBottom w:val="0"/>
      <w:divBdr>
        <w:top w:val="none" w:sz="0" w:space="0" w:color="auto"/>
        <w:left w:val="none" w:sz="0" w:space="0" w:color="auto"/>
        <w:bottom w:val="none" w:sz="0" w:space="0" w:color="auto"/>
        <w:right w:val="none" w:sz="0" w:space="0" w:color="auto"/>
      </w:divBdr>
    </w:div>
    <w:div w:id="762841921">
      <w:bodyDiv w:val="1"/>
      <w:marLeft w:val="0"/>
      <w:marRight w:val="0"/>
      <w:marTop w:val="0"/>
      <w:marBottom w:val="0"/>
      <w:divBdr>
        <w:top w:val="none" w:sz="0" w:space="0" w:color="auto"/>
        <w:left w:val="none" w:sz="0" w:space="0" w:color="auto"/>
        <w:bottom w:val="none" w:sz="0" w:space="0" w:color="auto"/>
        <w:right w:val="none" w:sz="0" w:space="0" w:color="auto"/>
      </w:divBdr>
      <w:divsChild>
        <w:div w:id="1124232017">
          <w:marLeft w:val="0"/>
          <w:marRight w:val="0"/>
          <w:marTop w:val="0"/>
          <w:marBottom w:val="0"/>
          <w:divBdr>
            <w:top w:val="none" w:sz="0" w:space="0" w:color="auto"/>
            <w:left w:val="none" w:sz="0" w:space="0" w:color="auto"/>
            <w:bottom w:val="none" w:sz="0" w:space="0" w:color="auto"/>
            <w:right w:val="none" w:sz="0" w:space="0" w:color="auto"/>
          </w:divBdr>
          <w:divsChild>
            <w:div w:id="465583827">
              <w:marLeft w:val="0"/>
              <w:marRight w:val="0"/>
              <w:marTop w:val="100"/>
              <w:marBottom w:val="100"/>
              <w:divBdr>
                <w:top w:val="none" w:sz="0" w:space="0" w:color="auto"/>
                <w:left w:val="none" w:sz="0" w:space="0" w:color="auto"/>
                <w:bottom w:val="none" w:sz="0" w:space="0" w:color="auto"/>
                <w:right w:val="none" w:sz="0" w:space="0" w:color="auto"/>
              </w:divBdr>
              <w:divsChild>
                <w:div w:id="929779855">
                  <w:marLeft w:val="0"/>
                  <w:marRight w:val="0"/>
                  <w:marTop w:val="0"/>
                  <w:marBottom w:val="0"/>
                  <w:divBdr>
                    <w:top w:val="none" w:sz="0" w:space="0" w:color="auto"/>
                    <w:left w:val="none" w:sz="0" w:space="0" w:color="auto"/>
                    <w:bottom w:val="none" w:sz="0" w:space="0" w:color="auto"/>
                    <w:right w:val="none" w:sz="0" w:space="0" w:color="auto"/>
                  </w:divBdr>
                  <w:divsChild>
                    <w:div w:id="866720134">
                      <w:marLeft w:val="0"/>
                      <w:marRight w:val="0"/>
                      <w:marTop w:val="0"/>
                      <w:marBottom w:val="0"/>
                      <w:divBdr>
                        <w:top w:val="none" w:sz="0" w:space="0" w:color="auto"/>
                        <w:left w:val="none" w:sz="0" w:space="0" w:color="auto"/>
                        <w:bottom w:val="none" w:sz="0" w:space="0" w:color="auto"/>
                        <w:right w:val="none" w:sz="0" w:space="0" w:color="auto"/>
                      </w:divBdr>
                      <w:divsChild>
                        <w:div w:id="329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98666">
      <w:bodyDiv w:val="1"/>
      <w:marLeft w:val="0"/>
      <w:marRight w:val="0"/>
      <w:marTop w:val="0"/>
      <w:marBottom w:val="0"/>
      <w:divBdr>
        <w:top w:val="none" w:sz="0" w:space="0" w:color="auto"/>
        <w:left w:val="none" w:sz="0" w:space="0" w:color="auto"/>
        <w:bottom w:val="none" w:sz="0" w:space="0" w:color="auto"/>
        <w:right w:val="none" w:sz="0" w:space="0" w:color="auto"/>
      </w:divBdr>
    </w:div>
    <w:div w:id="909002106">
      <w:bodyDiv w:val="1"/>
      <w:marLeft w:val="0"/>
      <w:marRight w:val="0"/>
      <w:marTop w:val="0"/>
      <w:marBottom w:val="0"/>
      <w:divBdr>
        <w:top w:val="none" w:sz="0" w:space="0" w:color="auto"/>
        <w:left w:val="none" w:sz="0" w:space="0" w:color="auto"/>
        <w:bottom w:val="none" w:sz="0" w:space="0" w:color="auto"/>
        <w:right w:val="none" w:sz="0" w:space="0" w:color="auto"/>
      </w:divBdr>
    </w:div>
    <w:div w:id="1077438777">
      <w:bodyDiv w:val="1"/>
      <w:marLeft w:val="0"/>
      <w:marRight w:val="0"/>
      <w:marTop w:val="0"/>
      <w:marBottom w:val="0"/>
      <w:divBdr>
        <w:top w:val="none" w:sz="0" w:space="0" w:color="auto"/>
        <w:left w:val="none" w:sz="0" w:space="0" w:color="auto"/>
        <w:bottom w:val="none" w:sz="0" w:space="0" w:color="auto"/>
        <w:right w:val="none" w:sz="0" w:space="0" w:color="auto"/>
      </w:divBdr>
    </w:div>
    <w:div w:id="1104574304">
      <w:bodyDiv w:val="1"/>
      <w:marLeft w:val="0"/>
      <w:marRight w:val="0"/>
      <w:marTop w:val="0"/>
      <w:marBottom w:val="0"/>
      <w:divBdr>
        <w:top w:val="none" w:sz="0" w:space="0" w:color="auto"/>
        <w:left w:val="none" w:sz="0" w:space="0" w:color="auto"/>
        <w:bottom w:val="none" w:sz="0" w:space="0" w:color="auto"/>
        <w:right w:val="none" w:sz="0" w:space="0" w:color="auto"/>
      </w:divBdr>
    </w:div>
    <w:div w:id="1420172742">
      <w:bodyDiv w:val="1"/>
      <w:marLeft w:val="0"/>
      <w:marRight w:val="0"/>
      <w:marTop w:val="0"/>
      <w:marBottom w:val="0"/>
      <w:divBdr>
        <w:top w:val="none" w:sz="0" w:space="0" w:color="auto"/>
        <w:left w:val="none" w:sz="0" w:space="0" w:color="auto"/>
        <w:bottom w:val="none" w:sz="0" w:space="0" w:color="auto"/>
        <w:right w:val="none" w:sz="0" w:space="0" w:color="auto"/>
      </w:divBdr>
    </w:div>
    <w:div w:id="1504010126">
      <w:bodyDiv w:val="1"/>
      <w:marLeft w:val="0"/>
      <w:marRight w:val="0"/>
      <w:marTop w:val="0"/>
      <w:marBottom w:val="0"/>
      <w:divBdr>
        <w:top w:val="none" w:sz="0" w:space="0" w:color="auto"/>
        <w:left w:val="none" w:sz="0" w:space="0" w:color="auto"/>
        <w:bottom w:val="none" w:sz="0" w:space="0" w:color="auto"/>
        <w:right w:val="none" w:sz="0" w:space="0" w:color="auto"/>
      </w:divBdr>
      <w:divsChild>
        <w:div w:id="696664888">
          <w:marLeft w:val="0"/>
          <w:marRight w:val="0"/>
          <w:marTop w:val="0"/>
          <w:marBottom w:val="0"/>
          <w:divBdr>
            <w:top w:val="none" w:sz="0" w:space="0" w:color="auto"/>
            <w:left w:val="none" w:sz="0" w:space="0" w:color="auto"/>
            <w:bottom w:val="none" w:sz="0" w:space="0" w:color="auto"/>
            <w:right w:val="none" w:sz="0" w:space="0" w:color="auto"/>
          </w:divBdr>
          <w:divsChild>
            <w:div w:id="12989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4825">
      <w:bodyDiv w:val="1"/>
      <w:marLeft w:val="0"/>
      <w:marRight w:val="0"/>
      <w:marTop w:val="0"/>
      <w:marBottom w:val="0"/>
      <w:divBdr>
        <w:top w:val="none" w:sz="0" w:space="0" w:color="auto"/>
        <w:left w:val="none" w:sz="0" w:space="0" w:color="auto"/>
        <w:bottom w:val="none" w:sz="0" w:space="0" w:color="auto"/>
        <w:right w:val="none" w:sz="0" w:space="0" w:color="auto"/>
      </w:divBdr>
    </w:div>
    <w:div w:id="1613199497">
      <w:bodyDiv w:val="1"/>
      <w:marLeft w:val="0"/>
      <w:marRight w:val="0"/>
      <w:marTop w:val="0"/>
      <w:marBottom w:val="0"/>
      <w:divBdr>
        <w:top w:val="none" w:sz="0" w:space="0" w:color="auto"/>
        <w:left w:val="none" w:sz="0" w:space="0" w:color="auto"/>
        <w:bottom w:val="none" w:sz="0" w:space="0" w:color="auto"/>
        <w:right w:val="none" w:sz="0" w:space="0" w:color="auto"/>
      </w:divBdr>
    </w:div>
    <w:div w:id="1733387166">
      <w:bodyDiv w:val="1"/>
      <w:marLeft w:val="0"/>
      <w:marRight w:val="0"/>
      <w:marTop w:val="0"/>
      <w:marBottom w:val="0"/>
      <w:divBdr>
        <w:top w:val="none" w:sz="0" w:space="0" w:color="auto"/>
        <w:left w:val="none" w:sz="0" w:space="0" w:color="auto"/>
        <w:bottom w:val="none" w:sz="0" w:space="0" w:color="auto"/>
        <w:right w:val="none" w:sz="0" w:space="0" w:color="auto"/>
      </w:divBdr>
    </w:div>
    <w:div w:id="1841310760">
      <w:bodyDiv w:val="1"/>
      <w:marLeft w:val="0"/>
      <w:marRight w:val="0"/>
      <w:marTop w:val="0"/>
      <w:marBottom w:val="0"/>
      <w:divBdr>
        <w:top w:val="none" w:sz="0" w:space="0" w:color="auto"/>
        <w:left w:val="none" w:sz="0" w:space="0" w:color="auto"/>
        <w:bottom w:val="none" w:sz="0" w:space="0" w:color="auto"/>
        <w:right w:val="none" w:sz="0" w:space="0" w:color="auto"/>
      </w:divBdr>
    </w:div>
    <w:div w:id="1892768064">
      <w:bodyDiv w:val="1"/>
      <w:marLeft w:val="0"/>
      <w:marRight w:val="0"/>
      <w:marTop w:val="0"/>
      <w:marBottom w:val="0"/>
      <w:divBdr>
        <w:top w:val="none" w:sz="0" w:space="0" w:color="auto"/>
        <w:left w:val="none" w:sz="0" w:space="0" w:color="auto"/>
        <w:bottom w:val="none" w:sz="0" w:space="0" w:color="auto"/>
        <w:right w:val="none" w:sz="0" w:space="0" w:color="auto"/>
      </w:divBdr>
    </w:div>
    <w:div w:id="1909538865">
      <w:bodyDiv w:val="1"/>
      <w:marLeft w:val="0"/>
      <w:marRight w:val="0"/>
      <w:marTop w:val="0"/>
      <w:marBottom w:val="0"/>
      <w:divBdr>
        <w:top w:val="none" w:sz="0" w:space="0" w:color="auto"/>
        <w:left w:val="none" w:sz="0" w:space="0" w:color="auto"/>
        <w:bottom w:val="none" w:sz="0" w:space="0" w:color="auto"/>
        <w:right w:val="none" w:sz="0" w:space="0" w:color="auto"/>
      </w:divBdr>
    </w:div>
    <w:div w:id="19979515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Veinberga@f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755E-8D01-4A3B-8050-DBBEB3B7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19332</Words>
  <Characters>11020</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Projekta sākotnējās ietekmes novērtējuma ziņojums (anotācija"</vt:lpstr>
    </vt:vector>
  </TitlesOfParts>
  <Company>FM</Company>
  <LinksUpToDate>false</LinksUpToDate>
  <CharactersWithSpaces>30292</CharactersWithSpaces>
  <SharedDoc>false</SharedDoc>
  <HLinks>
    <vt:vector size="18" baseType="variant">
      <vt:variant>
        <vt:i4>1703968</vt:i4>
      </vt:variant>
      <vt:variant>
        <vt:i4>9</vt:i4>
      </vt:variant>
      <vt:variant>
        <vt:i4>0</vt:i4>
      </vt:variant>
      <vt:variant>
        <vt:i4>5</vt:i4>
      </vt:variant>
      <vt:variant>
        <vt:lpwstr>mailto:Inese.Veinberga@fm.gov.lv</vt:lpwstr>
      </vt:variant>
      <vt:variant>
        <vt:lpwstr/>
      </vt:variant>
      <vt:variant>
        <vt:i4>4915278</vt:i4>
      </vt:variant>
      <vt:variant>
        <vt:i4>3</vt:i4>
      </vt:variant>
      <vt:variant>
        <vt:i4>0</vt:i4>
      </vt:variant>
      <vt:variant>
        <vt:i4>5</vt:i4>
      </vt:variant>
      <vt:variant>
        <vt:lpwstr>http://likumi.lv/doc.php?id=62539</vt:lpwstr>
      </vt:variant>
      <vt:variant>
        <vt:lpwstr/>
      </vt:variant>
      <vt:variant>
        <vt:i4>4587598</vt:i4>
      </vt:variant>
      <vt:variant>
        <vt:i4>0</vt:i4>
      </vt:variant>
      <vt:variant>
        <vt:i4>0</vt:i4>
      </vt:variant>
      <vt:variant>
        <vt:i4>5</vt:i4>
      </vt:variant>
      <vt:variant>
        <vt:lpwstr>http://likumi.lv/doc.php?id=38048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sākotnējās ietekmes novērtējuma ziņojums (anotācija"</dc:title>
  <dc:subject>Anotācija</dc:subject>
  <dc:creator>Inese Veinberga</dc:creator>
  <cp:keywords/>
  <dc:description>Finanšu ministrijas Tiešo nodokļu departamenta
Īpašuma un iedzīvotāju ienākuma 
nodokļu nodaļas vadītājas vietniece
Veinberga 67083848, faksa Nr.67095421
Inese.Veinberga@fm.gov.lv</dc:description>
  <cp:lastModifiedBy>Marija Radeiko</cp:lastModifiedBy>
  <cp:revision>14</cp:revision>
  <cp:lastPrinted>2016-09-19T13:06:00Z</cp:lastPrinted>
  <dcterms:created xsi:type="dcterms:W3CDTF">2016-09-13T12:43:00Z</dcterms:created>
  <dcterms:modified xsi:type="dcterms:W3CDTF">2016-09-21T10:39:00Z</dcterms:modified>
</cp:coreProperties>
</file>