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2C" w:rsidRPr="00FD6081" w:rsidRDefault="0049772C" w:rsidP="0049772C">
      <w:pPr>
        <w:pStyle w:val="naisf"/>
        <w:spacing w:before="0" w:beforeAutospacing="0" w:after="0" w:afterAutospacing="0"/>
        <w:jc w:val="right"/>
        <w:rPr>
          <w:rFonts w:eastAsia="Calibri"/>
          <w:bCs/>
          <w:i/>
          <w:lang w:eastAsia="x-none"/>
        </w:rPr>
      </w:pPr>
      <w:bookmarkStart w:id="0" w:name="_GoBack"/>
      <w:bookmarkEnd w:id="0"/>
      <w:r w:rsidRPr="00FD6081">
        <w:rPr>
          <w:rFonts w:eastAsia="Calibri"/>
          <w:bCs/>
          <w:i/>
          <w:lang w:eastAsia="x-none"/>
        </w:rPr>
        <w:t>Projekts</w:t>
      </w:r>
    </w:p>
    <w:p w:rsidR="0030306F" w:rsidRPr="005528BE" w:rsidRDefault="0030306F" w:rsidP="0030306F">
      <w:pPr>
        <w:pStyle w:val="naisf"/>
        <w:spacing w:before="0" w:beforeAutospacing="0" w:after="0" w:afterAutospacing="0"/>
        <w:jc w:val="center"/>
        <w:rPr>
          <w:rFonts w:eastAsia="Calibri"/>
          <w:b/>
          <w:bCs/>
          <w:sz w:val="28"/>
          <w:szCs w:val="28"/>
          <w:lang w:eastAsia="x-none"/>
        </w:rPr>
      </w:pPr>
      <w:r w:rsidRPr="005528BE">
        <w:rPr>
          <w:rFonts w:eastAsia="Calibri"/>
          <w:b/>
          <w:bCs/>
          <w:sz w:val="28"/>
          <w:szCs w:val="28"/>
          <w:lang w:eastAsia="x-none"/>
        </w:rPr>
        <w:t xml:space="preserve">Likumprojekta „Grozījumi likumā „Par </w:t>
      </w:r>
      <w:r w:rsidR="00246FB7" w:rsidRPr="005528BE">
        <w:rPr>
          <w:rFonts w:eastAsia="Calibri"/>
          <w:b/>
          <w:bCs/>
          <w:sz w:val="28"/>
          <w:szCs w:val="28"/>
          <w:lang w:eastAsia="x-none"/>
        </w:rPr>
        <w:t>grāmatvedību</w:t>
      </w:r>
      <w:r w:rsidRPr="005528BE">
        <w:rPr>
          <w:rFonts w:eastAsia="Calibri"/>
          <w:b/>
          <w:bCs/>
          <w:sz w:val="28"/>
          <w:szCs w:val="28"/>
          <w:lang w:eastAsia="x-none"/>
        </w:rPr>
        <w:t>”” sākotnējās ietekmes novērtējuma ziņojums (anotācija)</w:t>
      </w:r>
    </w:p>
    <w:p w:rsidR="0030306F" w:rsidRPr="00214707" w:rsidRDefault="0030306F" w:rsidP="0030306F">
      <w:pPr>
        <w:pStyle w:val="naisf"/>
        <w:spacing w:before="0" w:beforeAutospacing="0" w:after="0" w:afterAutospacing="0"/>
        <w:jc w:val="center"/>
        <w:rPr>
          <w:b/>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3"/>
        <w:gridCol w:w="6800"/>
      </w:tblGrid>
      <w:tr w:rsidR="0030306F" w:rsidRPr="005528BE" w:rsidTr="003946C2">
        <w:trPr>
          <w:trHeight w:val="419"/>
        </w:trPr>
        <w:tc>
          <w:tcPr>
            <w:tcW w:w="5000" w:type="pct"/>
            <w:gridSpan w:val="3"/>
            <w:vAlign w:val="center"/>
          </w:tcPr>
          <w:p w:rsidR="0030306F" w:rsidRPr="00FE2B3D" w:rsidRDefault="0030306F" w:rsidP="00E55447">
            <w:pPr>
              <w:pStyle w:val="naisnod"/>
              <w:spacing w:before="0" w:beforeAutospacing="0" w:after="0" w:afterAutospacing="0"/>
              <w:ind w:right="57"/>
              <w:jc w:val="center"/>
              <w:rPr>
                <w:b/>
              </w:rPr>
            </w:pPr>
            <w:r w:rsidRPr="00FE2B3D">
              <w:rPr>
                <w:b/>
              </w:rPr>
              <w:t>I. Tiesību akta projekta izstrādes nepieciešamība</w:t>
            </w:r>
          </w:p>
        </w:tc>
      </w:tr>
      <w:tr w:rsidR="0030306F" w:rsidRPr="00FE2B3D" w:rsidTr="003946C2">
        <w:trPr>
          <w:trHeight w:val="415"/>
        </w:trPr>
        <w:tc>
          <w:tcPr>
            <w:tcW w:w="224" w:type="pct"/>
          </w:tcPr>
          <w:p w:rsidR="0030306F" w:rsidRPr="00FE2B3D" w:rsidRDefault="0030306F" w:rsidP="00E55447">
            <w:pPr>
              <w:pStyle w:val="naiskr"/>
              <w:spacing w:before="0" w:beforeAutospacing="0" w:after="0" w:afterAutospacing="0"/>
              <w:ind w:right="57"/>
              <w:jc w:val="center"/>
            </w:pPr>
            <w:r w:rsidRPr="00FE2B3D">
              <w:t>1.</w:t>
            </w:r>
          </w:p>
        </w:tc>
        <w:tc>
          <w:tcPr>
            <w:tcW w:w="1247" w:type="pct"/>
          </w:tcPr>
          <w:p w:rsidR="0030306F" w:rsidRPr="00FE2B3D" w:rsidRDefault="0030306F" w:rsidP="00E55447">
            <w:pPr>
              <w:pStyle w:val="naiskr"/>
              <w:spacing w:before="0" w:beforeAutospacing="0" w:after="0" w:afterAutospacing="0"/>
              <w:ind w:right="57"/>
              <w:jc w:val="both"/>
            </w:pPr>
            <w:r w:rsidRPr="00FE2B3D">
              <w:t>Pamatojums</w:t>
            </w:r>
          </w:p>
          <w:p w:rsidR="0030306F" w:rsidRPr="00FE2B3D" w:rsidRDefault="0030306F" w:rsidP="00E55447">
            <w:pPr>
              <w:jc w:val="center"/>
              <w:rPr>
                <w:rFonts w:ascii="Times New Roman" w:hAnsi="Times New Roman"/>
                <w:sz w:val="24"/>
                <w:szCs w:val="24"/>
                <w:lang w:eastAsia="lv-LV"/>
              </w:rPr>
            </w:pPr>
          </w:p>
        </w:tc>
        <w:tc>
          <w:tcPr>
            <w:tcW w:w="3529" w:type="pct"/>
          </w:tcPr>
          <w:p w:rsidR="0030306F" w:rsidRPr="00FE2B3D" w:rsidRDefault="0030306F" w:rsidP="00524EA6">
            <w:pPr>
              <w:spacing w:after="0" w:line="240" w:lineRule="auto"/>
              <w:ind w:right="130"/>
              <w:contextualSpacing/>
              <w:jc w:val="both"/>
              <w:rPr>
                <w:rFonts w:ascii="Times New Roman" w:hAnsi="Times New Roman"/>
                <w:sz w:val="24"/>
                <w:szCs w:val="24"/>
                <w:lang w:eastAsia="lv-LV"/>
              </w:rPr>
            </w:pPr>
            <w:r w:rsidRPr="00FE2B3D">
              <w:rPr>
                <w:rFonts w:ascii="Times New Roman" w:hAnsi="Times New Roman"/>
                <w:sz w:val="24"/>
                <w:szCs w:val="24"/>
              </w:rPr>
              <w:t xml:space="preserve">Likumprojekts </w:t>
            </w:r>
            <w:r w:rsidR="008650B0" w:rsidRPr="00FE2B3D">
              <w:rPr>
                <w:rFonts w:ascii="Times New Roman" w:hAnsi="Times New Roman"/>
                <w:sz w:val="24"/>
                <w:szCs w:val="24"/>
              </w:rPr>
              <w:t>“Grozījumi likumā “Par grāmatvedību””</w:t>
            </w:r>
            <w:r w:rsidR="00524EA6" w:rsidRPr="00FE2B3D">
              <w:rPr>
                <w:rFonts w:ascii="Times New Roman" w:hAnsi="Times New Roman"/>
                <w:sz w:val="24"/>
                <w:szCs w:val="24"/>
              </w:rPr>
              <w:t xml:space="preserve"> (turpmāk – likumprojekts)</w:t>
            </w:r>
            <w:r w:rsidR="008650B0" w:rsidRPr="00FE2B3D">
              <w:rPr>
                <w:rFonts w:ascii="Times New Roman" w:hAnsi="Times New Roman"/>
                <w:sz w:val="24"/>
                <w:szCs w:val="24"/>
              </w:rPr>
              <w:t xml:space="preserve"> </w:t>
            </w:r>
            <w:r w:rsidRPr="00FE2B3D">
              <w:rPr>
                <w:rFonts w:ascii="Times New Roman" w:hAnsi="Times New Roman"/>
                <w:sz w:val="24"/>
                <w:szCs w:val="24"/>
              </w:rPr>
              <w:t>ir izstrādāts</w:t>
            </w:r>
            <w:r w:rsidR="008650B0" w:rsidRPr="00FE2B3D">
              <w:rPr>
                <w:rFonts w:ascii="Times New Roman" w:hAnsi="Times New Roman"/>
                <w:sz w:val="24"/>
                <w:szCs w:val="24"/>
              </w:rPr>
              <w:t>,</w:t>
            </w:r>
            <w:r w:rsidRPr="00FE2B3D">
              <w:rPr>
                <w:rFonts w:ascii="Times New Roman" w:hAnsi="Times New Roman"/>
                <w:sz w:val="24"/>
                <w:szCs w:val="24"/>
              </w:rPr>
              <w:t xml:space="preserve"> ņemot vērā </w:t>
            </w:r>
            <w:r w:rsidR="000A52C0" w:rsidRPr="00FE2B3D">
              <w:rPr>
                <w:rFonts w:ascii="Times New Roman" w:hAnsi="Times New Roman"/>
                <w:sz w:val="24"/>
                <w:szCs w:val="24"/>
              </w:rPr>
              <w:t>Valsts iestāžu darba plānā ēnu ekonomikas ierobežošanai 2016.</w:t>
            </w:r>
            <w:r w:rsidR="00ED4D91" w:rsidRPr="00FE2B3D">
              <w:rPr>
                <w:rFonts w:ascii="Times New Roman" w:hAnsi="Times New Roman"/>
                <w:sz w:val="24"/>
                <w:szCs w:val="24"/>
              </w:rPr>
              <w:t xml:space="preserve"> </w:t>
            </w:r>
            <w:r w:rsidR="00524EA6" w:rsidRPr="00FE2B3D">
              <w:rPr>
                <w:rFonts w:ascii="Times New Roman" w:hAnsi="Times New Roman"/>
                <w:sz w:val="24"/>
                <w:szCs w:val="24"/>
              </w:rPr>
              <w:t xml:space="preserve">– </w:t>
            </w:r>
            <w:r w:rsidR="000A52C0" w:rsidRPr="00FE2B3D">
              <w:rPr>
                <w:rFonts w:ascii="Times New Roman" w:hAnsi="Times New Roman"/>
                <w:sz w:val="24"/>
                <w:szCs w:val="24"/>
              </w:rPr>
              <w:t xml:space="preserve">2020.gadam </w:t>
            </w:r>
            <w:r w:rsidR="000A52C0" w:rsidRPr="00FE2B3D">
              <w:rPr>
                <w:rFonts w:ascii="Times New Roman" w:hAnsi="Times New Roman"/>
                <w:color w:val="000000"/>
                <w:sz w:val="24"/>
                <w:szCs w:val="24"/>
                <w:shd w:val="clear" w:color="auto" w:fill="FFFFFF"/>
              </w:rPr>
              <w:t>9.</w:t>
            </w:r>
            <w:r w:rsidR="00253A50" w:rsidRPr="00FE2B3D">
              <w:rPr>
                <w:rFonts w:ascii="Times New Roman" w:hAnsi="Times New Roman"/>
                <w:color w:val="000000"/>
                <w:sz w:val="24"/>
                <w:szCs w:val="24"/>
                <w:shd w:val="clear" w:color="auto" w:fill="FFFFFF"/>
              </w:rPr>
              <w:t>punktā doto uzdevumu</w:t>
            </w:r>
            <w:r w:rsidRPr="00FE2B3D">
              <w:rPr>
                <w:rFonts w:ascii="Times New Roman" w:hAnsi="Times New Roman"/>
                <w:color w:val="000000"/>
                <w:sz w:val="24"/>
                <w:szCs w:val="24"/>
                <w:shd w:val="clear" w:color="auto" w:fill="FFFFFF"/>
              </w:rPr>
              <w:t xml:space="preserve"> </w:t>
            </w:r>
            <w:r w:rsidR="00524EA6" w:rsidRPr="00FE2B3D">
              <w:rPr>
                <w:rFonts w:ascii="Times New Roman" w:hAnsi="Times New Roman"/>
                <w:color w:val="000000"/>
                <w:sz w:val="24"/>
                <w:szCs w:val="24"/>
                <w:shd w:val="clear" w:color="auto" w:fill="FFFFFF"/>
              </w:rPr>
              <w:t xml:space="preserve">– </w:t>
            </w:r>
            <w:r w:rsidRPr="00FE2B3D">
              <w:rPr>
                <w:rFonts w:ascii="Times New Roman" w:hAnsi="Times New Roman"/>
                <w:color w:val="000000"/>
                <w:sz w:val="24"/>
                <w:szCs w:val="24"/>
                <w:shd w:val="clear" w:color="auto" w:fill="FFFFFF"/>
              </w:rPr>
              <w:t>līdz 201</w:t>
            </w:r>
            <w:r w:rsidR="000A52C0" w:rsidRPr="00FE2B3D">
              <w:rPr>
                <w:rFonts w:ascii="Times New Roman" w:hAnsi="Times New Roman"/>
                <w:color w:val="000000"/>
                <w:sz w:val="24"/>
                <w:szCs w:val="24"/>
                <w:shd w:val="clear" w:color="auto" w:fill="FFFFFF"/>
              </w:rPr>
              <w:t>7</w:t>
            </w:r>
            <w:r w:rsidRPr="00FE2B3D">
              <w:rPr>
                <w:rFonts w:ascii="Times New Roman" w:hAnsi="Times New Roman"/>
                <w:color w:val="000000"/>
                <w:sz w:val="24"/>
                <w:szCs w:val="24"/>
                <w:shd w:val="clear" w:color="auto" w:fill="FFFFFF"/>
              </w:rPr>
              <w:t>.gada 3</w:t>
            </w:r>
            <w:r w:rsidR="000A52C0" w:rsidRPr="00FE2B3D">
              <w:rPr>
                <w:rFonts w:ascii="Times New Roman" w:hAnsi="Times New Roman"/>
                <w:color w:val="000000"/>
                <w:sz w:val="24"/>
                <w:szCs w:val="24"/>
                <w:shd w:val="clear" w:color="auto" w:fill="FFFFFF"/>
              </w:rPr>
              <w:t>0</w:t>
            </w:r>
            <w:r w:rsidRPr="00FE2B3D">
              <w:rPr>
                <w:rFonts w:ascii="Times New Roman" w:hAnsi="Times New Roman"/>
                <w:color w:val="000000"/>
                <w:sz w:val="24"/>
                <w:szCs w:val="24"/>
                <w:shd w:val="clear" w:color="auto" w:fill="FFFFFF"/>
              </w:rPr>
              <w:t>.</w:t>
            </w:r>
            <w:r w:rsidR="000A52C0" w:rsidRPr="00FE2B3D">
              <w:rPr>
                <w:rFonts w:ascii="Times New Roman" w:hAnsi="Times New Roman"/>
                <w:color w:val="000000"/>
                <w:sz w:val="24"/>
                <w:szCs w:val="24"/>
                <w:shd w:val="clear" w:color="auto" w:fill="FFFFFF"/>
              </w:rPr>
              <w:t>jūnijam</w:t>
            </w:r>
            <w:r w:rsidRPr="00FE2B3D">
              <w:rPr>
                <w:rFonts w:ascii="Times New Roman" w:hAnsi="Times New Roman"/>
                <w:color w:val="000000"/>
                <w:sz w:val="24"/>
                <w:szCs w:val="24"/>
                <w:shd w:val="clear" w:color="auto" w:fill="FFFFFF"/>
              </w:rPr>
              <w:t xml:space="preserve"> </w:t>
            </w:r>
            <w:r w:rsidR="000A52C0" w:rsidRPr="00FE2B3D">
              <w:rPr>
                <w:rFonts w:ascii="Times New Roman" w:hAnsi="Times New Roman"/>
                <w:color w:val="000000"/>
                <w:sz w:val="24"/>
                <w:szCs w:val="24"/>
                <w:shd w:val="clear" w:color="auto" w:fill="FFFFFF"/>
              </w:rPr>
              <w:t>ieviest ārpakalpojumu grāmatvežu obligāto civiltiesisko apdrošināšanu</w:t>
            </w:r>
          </w:p>
        </w:tc>
      </w:tr>
      <w:tr w:rsidR="0030306F" w:rsidRPr="00FE2B3D" w:rsidTr="003946C2">
        <w:trPr>
          <w:trHeight w:val="2542"/>
        </w:trPr>
        <w:tc>
          <w:tcPr>
            <w:tcW w:w="224" w:type="pct"/>
          </w:tcPr>
          <w:p w:rsidR="0030306F" w:rsidRPr="00FE2B3D" w:rsidRDefault="0030306F" w:rsidP="00E55447">
            <w:pPr>
              <w:pStyle w:val="naiskr"/>
              <w:spacing w:before="0" w:beforeAutospacing="0" w:after="0" w:afterAutospacing="0"/>
              <w:ind w:right="57"/>
              <w:jc w:val="center"/>
            </w:pPr>
            <w:r w:rsidRPr="00FE2B3D">
              <w:t>2.</w:t>
            </w:r>
          </w:p>
        </w:tc>
        <w:tc>
          <w:tcPr>
            <w:tcW w:w="1247" w:type="pct"/>
          </w:tcPr>
          <w:p w:rsidR="00F74954" w:rsidRPr="00FE2B3D" w:rsidRDefault="0030306F" w:rsidP="00E55447">
            <w:pPr>
              <w:pStyle w:val="naiskr"/>
              <w:tabs>
                <w:tab w:val="left" w:pos="170"/>
              </w:tabs>
              <w:spacing w:before="0" w:beforeAutospacing="0" w:after="0" w:afterAutospacing="0"/>
              <w:ind w:right="57"/>
            </w:pPr>
            <w:r w:rsidRPr="00FE2B3D">
              <w:t>Pašreizējā situācija un problēmas, kuru risināšanai tiesību akta projekts izstrādāts, tiesiskā regulējuma mērķis un būtība</w:t>
            </w:r>
          </w:p>
          <w:p w:rsidR="0030306F" w:rsidRPr="00FE2B3D" w:rsidRDefault="0030306F" w:rsidP="00F74954">
            <w:pPr>
              <w:ind w:firstLine="720"/>
              <w:rPr>
                <w:rFonts w:ascii="Times New Roman" w:hAnsi="Times New Roman"/>
                <w:sz w:val="24"/>
                <w:szCs w:val="24"/>
                <w:lang w:eastAsia="lv-LV"/>
              </w:rPr>
            </w:pPr>
          </w:p>
        </w:tc>
        <w:tc>
          <w:tcPr>
            <w:tcW w:w="3529" w:type="pct"/>
          </w:tcPr>
          <w:p w:rsidR="007A10E3" w:rsidRPr="00FE2B3D" w:rsidRDefault="00ED4D91" w:rsidP="00BF7F63">
            <w:pPr>
              <w:spacing w:after="0" w:line="240" w:lineRule="auto"/>
              <w:jc w:val="both"/>
              <w:rPr>
                <w:rFonts w:ascii="Times New Roman" w:eastAsiaTheme="minorHAnsi" w:hAnsi="Times New Roman"/>
                <w:sz w:val="24"/>
                <w:szCs w:val="24"/>
              </w:rPr>
            </w:pPr>
            <w:r w:rsidRPr="00FE2B3D">
              <w:rPr>
                <w:rFonts w:ascii="Times New Roman" w:eastAsiaTheme="minorHAnsi" w:hAnsi="Times New Roman"/>
                <w:sz w:val="24"/>
                <w:szCs w:val="24"/>
              </w:rPr>
              <w:t>1</w:t>
            </w:r>
            <w:r w:rsidR="007A10E3" w:rsidRPr="00FE2B3D">
              <w:rPr>
                <w:rFonts w:ascii="Times New Roman" w:eastAsiaTheme="minorHAnsi" w:hAnsi="Times New Roman"/>
                <w:sz w:val="24"/>
                <w:szCs w:val="24"/>
              </w:rPr>
              <w:t xml:space="preserve">.Saskaņā ar grāmatvedību reglamentējošiem normatīvajiem aktiem - </w:t>
            </w:r>
            <w:r w:rsidR="009665C0" w:rsidRPr="00FE2B3D">
              <w:rPr>
                <w:rFonts w:ascii="Times New Roman" w:eastAsiaTheme="minorHAnsi" w:hAnsi="Times New Roman"/>
                <w:sz w:val="24"/>
                <w:szCs w:val="24"/>
              </w:rPr>
              <w:t>likums „Par grāmatvedību”</w:t>
            </w:r>
            <w:r w:rsidR="0072285F" w:rsidRPr="00FE2B3D">
              <w:rPr>
                <w:rFonts w:ascii="Times New Roman" w:eastAsiaTheme="minorHAnsi" w:hAnsi="Times New Roman"/>
                <w:sz w:val="24"/>
                <w:szCs w:val="24"/>
              </w:rPr>
              <w:t xml:space="preserve"> (turpmāk – likums) </w:t>
            </w:r>
            <w:r w:rsidR="00524EA6" w:rsidRPr="00FE2B3D">
              <w:rPr>
                <w:rFonts w:ascii="Times New Roman" w:eastAsiaTheme="minorHAnsi" w:hAnsi="Times New Roman"/>
                <w:sz w:val="24"/>
                <w:szCs w:val="24"/>
              </w:rPr>
              <w:t xml:space="preserve">– </w:t>
            </w:r>
            <w:r w:rsidR="007A10E3" w:rsidRPr="00FE2B3D">
              <w:rPr>
                <w:rFonts w:ascii="Times New Roman" w:eastAsiaTheme="minorHAnsi" w:hAnsi="Times New Roman"/>
                <w:sz w:val="24"/>
                <w:szCs w:val="24"/>
              </w:rPr>
              <w:t xml:space="preserve">uzņēmuma vadītājs (kapitālsabiedrībā un kooperatīvajā sabiedrībā </w:t>
            </w:r>
            <w:r w:rsidR="008855BB" w:rsidRPr="00FE2B3D">
              <w:rPr>
                <w:rFonts w:ascii="Times New Roman" w:eastAsiaTheme="minorHAnsi" w:hAnsi="Times New Roman"/>
                <w:sz w:val="24"/>
                <w:szCs w:val="24"/>
              </w:rPr>
              <w:t>–</w:t>
            </w:r>
            <w:r w:rsidR="007A10E3" w:rsidRPr="00FE2B3D">
              <w:rPr>
                <w:rFonts w:ascii="Times New Roman" w:eastAsiaTheme="minorHAnsi" w:hAnsi="Times New Roman"/>
                <w:sz w:val="24"/>
                <w:szCs w:val="24"/>
              </w:rPr>
              <w:t xml:space="preserve"> valde, individuālajā uzņēmumā, zemnieka vai zvejnieka saimniecībā – īpašnieks, valsts vai pašvaldības budžeta iestādē vai aģentūrā </w:t>
            </w:r>
            <w:r w:rsidR="00524EA6" w:rsidRPr="00FE2B3D">
              <w:rPr>
                <w:rFonts w:ascii="Times New Roman" w:eastAsiaTheme="minorHAnsi" w:hAnsi="Times New Roman"/>
                <w:sz w:val="24"/>
                <w:szCs w:val="24"/>
              </w:rPr>
              <w:t xml:space="preserve">– </w:t>
            </w:r>
            <w:r w:rsidR="007A10E3" w:rsidRPr="00FE2B3D">
              <w:rPr>
                <w:rFonts w:ascii="Times New Roman" w:eastAsiaTheme="minorHAnsi" w:hAnsi="Times New Roman"/>
                <w:sz w:val="24"/>
                <w:szCs w:val="24"/>
              </w:rPr>
              <w:t>tās vadītājs, nevalstiskajā organizācijā – vadības institūcija, uzņēmuma vadītājs ir arī individuālais komersants un cita fiziskā persona, kas veic saimniecisko darbību) ir atbildīgs par grāmatvedības kārtošanu</w:t>
            </w:r>
            <w:r w:rsidR="003946C2" w:rsidRPr="00FE2B3D">
              <w:rPr>
                <w:rFonts w:ascii="Times New Roman" w:eastAsiaTheme="minorHAnsi" w:hAnsi="Times New Roman"/>
                <w:sz w:val="24"/>
                <w:szCs w:val="24"/>
              </w:rPr>
              <w:t>.</w:t>
            </w:r>
            <w:r w:rsidR="0072285F" w:rsidRPr="00FE2B3D">
              <w:rPr>
                <w:rFonts w:ascii="Times New Roman" w:hAnsi="Times New Roman"/>
                <w:sz w:val="24"/>
                <w:szCs w:val="24"/>
              </w:rPr>
              <w:t xml:space="preserve"> Likumā noteikts, ka</w:t>
            </w:r>
            <w:r w:rsidR="0072285F" w:rsidRPr="00FE2B3D">
              <w:rPr>
                <w:rFonts w:ascii="Times New Roman" w:hAnsi="Times New Roman"/>
                <w:i/>
                <w:sz w:val="24"/>
                <w:szCs w:val="24"/>
              </w:rPr>
              <w:t xml:space="preserve"> </w:t>
            </w:r>
            <w:r w:rsidR="0072285F" w:rsidRPr="00FE2B3D">
              <w:rPr>
                <w:rFonts w:ascii="Times New Roman" w:hAnsi="Times New Roman"/>
                <w:sz w:val="24"/>
                <w:szCs w:val="24"/>
              </w:rPr>
              <w:t>uzņēmuma vadītājam jāorganizē grāmatvedības kārtošanu atbilstoši šā likuma prasībām.</w:t>
            </w:r>
          </w:p>
          <w:p w:rsidR="0072285F" w:rsidRPr="00FE2B3D" w:rsidRDefault="009665C0" w:rsidP="003946C2">
            <w:pPr>
              <w:spacing w:after="0" w:line="240" w:lineRule="auto"/>
              <w:contextualSpacing/>
              <w:jc w:val="both"/>
              <w:rPr>
                <w:rFonts w:ascii="Times New Roman" w:hAnsi="Times New Roman"/>
                <w:sz w:val="24"/>
                <w:szCs w:val="24"/>
              </w:rPr>
            </w:pPr>
            <w:r w:rsidRPr="00FE2B3D">
              <w:rPr>
                <w:rFonts w:ascii="Times New Roman" w:hAnsi="Times New Roman"/>
                <w:sz w:val="24"/>
                <w:szCs w:val="24"/>
              </w:rPr>
              <w:t xml:space="preserve">Pamatojoties uz </w:t>
            </w:r>
            <w:r w:rsidRPr="00FE2B3D">
              <w:rPr>
                <w:rFonts w:ascii="Times New Roman" w:eastAsiaTheme="minorHAnsi" w:hAnsi="Times New Roman"/>
                <w:sz w:val="24"/>
                <w:szCs w:val="24"/>
              </w:rPr>
              <w:t>Ministru kabineta 2003.gada 21.oktobra noteikumi Nr.585 „Noteikumi par grāmatvedības kārtošanu un organizāciju” (turpmāk – noteikumi Nr. 585)</w:t>
            </w:r>
            <w:r w:rsidR="00516679" w:rsidRPr="00FE2B3D">
              <w:rPr>
                <w:rFonts w:ascii="Times New Roman" w:eastAsiaTheme="minorHAnsi" w:hAnsi="Times New Roman"/>
                <w:sz w:val="24"/>
                <w:szCs w:val="24"/>
              </w:rPr>
              <w:t>,</w:t>
            </w:r>
            <w:r w:rsidR="00516679" w:rsidRPr="00FE2B3D">
              <w:rPr>
                <w:rFonts w:ascii="Times New Roman" w:hAnsi="Times New Roman"/>
                <w:sz w:val="24"/>
                <w:szCs w:val="24"/>
              </w:rPr>
              <w:t xml:space="preserve"> lai nodrošinātu grāmatvedības kontroles efektīvu darbību, uzņēmuma vadītājam grāmatvedības darba organizācijā jāievēro priekšnoteikums, ka darba pienākumus veic </w:t>
            </w:r>
            <w:r w:rsidRPr="00FE2B3D">
              <w:rPr>
                <w:rFonts w:ascii="Times New Roman" w:eastAsiaTheme="minorHAnsi" w:hAnsi="Times New Roman"/>
                <w:sz w:val="24"/>
                <w:szCs w:val="24"/>
              </w:rPr>
              <w:t>konkrētos grāmatvedības jautājumos kompetenta persona – grāmatvedis vai ārpakalpojumu grāmatvedis, un ar šo personu ir noslēgts attiecīgs rakstveida līgums, kurā noteikti šīs personas pienākumi, tiesības un atbildība grāmatvedības kārtošanas jautājumos.</w:t>
            </w:r>
            <w:r w:rsidRPr="00FE2B3D">
              <w:rPr>
                <w:rFonts w:ascii="Times New Roman" w:hAnsi="Times New Roman"/>
                <w:sz w:val="24"/>
                <w:szCs w:val="24"/>
              </w:rPr>
              <w:t xml:space="preserve"> </w:t>
            </w:r>
          </w:p>
          <w:p w:rsidR="0010080F" w:rsidRPr="00FE2B3D" w:rsidRDefault="009665C0" w:rsidP="00BF7F63">
            <w:pPr>
              <w:spacing w:after="0" w:line="240" w:lineRule="auto"/>
              <w:jc w:val="both"/>
              <w:rPr>
                <w:rFonts w:ascii="Times New Roman" w:hAnsi="Times New Roman"/>
                <w:sz w:val="24"/>
                <w:szCs w:val="24"/>
              </w:rPr>
            </w:pPr>
            <w:r w:rsidRPr="00FE2B3D">
              <w:rPr>
                <w:rFonts w:ascii="Times New Roman" w:hAnsi="Times New Roman"/>
                <w:sz w:val="24"/>
                <w:szCs w:val="24"/>
              </w:rPr>
              <w:t xml:space="preserve">Tātad par grāmatvedībā kompetentu personu var būt un grāmatvedības kārtošanu veikt gan grāmatvedis (fiziska persona - darbinieks), gan ārpakalpojumu grāmatvedis (gan fiziska, gan juridiska persona, kura sniedz pakalpojumu. </w:t>
            </w:r>
            <w:r w:rsidR="00246D6D" w:rsidRPr="00FE2B3D">
              <w:rPr>
                <w:rFonts w:ascii="Times New Roman" w:hAnsi="Times New Roman"/>
                <w:sz w:val="24"/>
                <w:szCs w:val="24"/>
              </w:rPr>
              <w:t xml:space="preserve"> </w:t>
            </w:r>
          </w:p>
          <w:p w:rsidR="0010080F" w:rsidRPr="00FE2B3D" w:rsidRDefault="009665C0" w:rsidP="00ED4D91">
            <w:pPr>
              <w:pStyle w:val="tv2131"/>
              <w:spacing w:line="240" w:lineRule="auto"/>
              <w:ind w:firstLine="0"/>
              <w:jc w:val="both"/>
              <w:rPr>
                <w:color w:val="auto"/>
                <w:sz w:val="24"/>
                <w:szCs w:val="24"/>
              </w:rPr>
            </w:pPr>
            <w:r w:rsidRPr="00FE2B3D">
              <w:rPr>
                <w:color w:val="auto"/>
                <w:sz w:val="24"/>
                <w:szCs w:val="24"/>
              </w:rPr>
              <w:t>Šo noteikumu Nr. 585 izpratnē skaidrots, ka</w:t>
            </w:r>
            <w:r w:rsidR="0010080F" w:rsidRPr="00FE2B3D">
              <w:rPr>
                <w:color w:val="auto"/>
                <w:sz w:val="24"/>
                <w:szCs w:val="24"/>
              </w:rPr>
              <w:t xml:space="preserve"> </w:t>
            </w:r>
            <w:r w:rsidR="0010080F" w:rsidRPr="00FE2B3D">
              <w:rPr>
                <w:b/>
                <w:i/>
                <w:color w:val="auto"/>
                <w:sz w:val="24"/>
                <w:szCs w:val="24"/>
              </w:rPr>
              <w:t>grāmatvedis</w:t>
            </w:r>
            <w:r w:rsidR="0010080F" w:rsidRPr="00FE2B3D">
              <w:rPr>
                <w:color w:val="auto"/>
                <w:sz w:val="24"/>
                <w:szCs w:val="24"/>
              </w:rPr>
              <w:t xml:space="preserve"> – fiziska persona, kuras kvalifikācija atbilst Ministru kabineta 2010.gada 18.maija noteikumos Nr.461 "Noteikumi par Profesiju klasifikatoru, profesijai atbilstošiem pamatuzdevumiem un kvalifikācijas pamatprasībām un Profesiju klasifikatora lietošanas un aktualizēšanas kārtību" minētajai grāmatveža ceturtā vai trešā līmeņa kvalifikācijai un kuras kompetenci apliecina attiecīgs izglītības dokuments (diploms vai apliecība), tomēr neaizliedzot par grāmatvedi strādāt arī tādai fiziskajai personai, kuras kompetenci attiecīgajos grāmatvedības jautājumos apliecina pieredze vai grāmatveža kompetences sertifikāts, savukārt </w:t>
            </w:r>
            <w:r w:rsidR="0010080F" w:rsidRPr="00FE2B3D">
              <w:rPr>
                <w:b/>
                <w:i/>
                <w:color w:val="auto"/>
                <w:sz w:val="24"/>
                <w:szCs w:val="24"/>
              </w:rPr>
              <w:t>ārpakalpojumu grāmatvedis</w:t>
            </w:r>
            <w:r w:rsidR="0010080F" w:rsidRPr="00FE2B3D">
              <w:rPr>
                <w:color w:val="auto"/>
                <w:sz w:val="24"/>
                <w:szCs w:val="24"/>
              </w:rPr>
              <w:t xml:space="preserve"> – persona, kura, pamatojoties uz rakstveida līgumu ar uzņēmumu (izņemot darba līgumu), apņemas sniegt vai sniedz klientam grāmatvedības pakalpojumus.</w:t>
            </w:r>
          </w:p>
          <w:p w:rsidR="009665C0" w:rsidRPr="00FE2B3D" w:rsidRDefault="009665C0" w:rsidP="00BF7F63">
            <w:pPr>
              <w:spacing w:after="0" w:line="240" w:lineRule="auto"/>
              <w:jc w:val="both"/>
              <w:rPr>
                <w:rFonts w:ascii="Times New Roman" w:eastAsiaTheme="minorHAnsi" w:hAnsi="Times New Roman"/>
                <w:i/>
                <w:sz w:val="24"/>
                <w:szCs w:val="24"/>
              </w:rPr>
            </w:pPr>
          </w:p>
          <w:p w:rsidR="009665C0" w:rsidRPr="00FE2B3D" w:rsidRDefault="0010080F" w:rsidP="00BF7F63">
            <w:pPr>
              <w:spacing w:after="0" w:line="240" w:lineRule="auto"/>
              <w:jc w:val="both"/>
              <w:rPr>
                <w:rFonts w:ascii="Times New Roman" w:hAnsi="Times New Roman"/>
                <w:sz w:val="24"/>
                <w:szCs w:val="24"/>
              </w:rPr>
            </w:pPr>
            <w:r w:rsidRPr="00FE2B3D">
              <w:rPr>
                <w:rFonts w:ascii="Times New Roman" w:hAnsi="Times New Roman"/>
                <w:sz w:val="24"/>
                <w:szCs w:val="24"/>
              </w:rPr>
              <w:lastRenderedPageBreak/>
              <w:t>Jāatzīmē, ka g</w:t>
            </w:r>
            <w:r w:rsidR="009665C0" w:rsidRPr="00FE2B3D">
              <w:rPr>
                <w:rFonts w:ascii="Times New Roman" w:hAnsi="Times New Roman"/>
                <w:sz w:val="24"/>
                <w:szCs w:val="24"/>
              </w:rPr>
              <w:t>rāmatvedības kārtošanas (grāmatvedības dokumentu un finanšu pārskatu) kvalitāte viennozīmīgi ir atkarīga no personas, kas veic grāmatvedības kārtošanu, kompetences.</w:t>
            </w:r>
          </w:p>
          <w:p w:rsidR="00F40A69" w:rsidRPr="00FE2B3D" w:rsidRDefault="00F40A69" w:rsidP="00BF7F63">
            <w:pPr>
              <w:spacing w:after="0" w:line="240" w:lineRule="auto"/>
              <w:contextualSpacing/>
              <w:jc w:val="both"/>
              <w:rPr>
                <w:rFonts w:ascii="Times New Roman" w:eastAsiaTheme="minorHAnsi" w:hAnsi="Times New Roman"/>
                <w:sz w:val="24"/>
                <w:szCs w:val="24"/>
              </w:rPr>
            </w:pPr>
            <w:r w:rsidRPr="00FE2B3D">
              <w:rPr>
                <w:rFonts w:ascii="Times New Roman" w:eastAsiaTheme="minorHAnsi" w:hAnsi="Times New Roman"/>
                <w:sz w:val="24"/>
                <w:szCs w:val="24"/>
              </w:rPr>
              <w:t>Latvij</w:t>
            </w:r>
            <w:r w:rsidR="00F4143A" w:rsidRPr="00FE2B3D">
              <w:rPr>
                <w:rFonts w:ascii="Times New Roman" w:eastAsiaTheme="minorHAnsi" w:hAnsi="Times New Roman"/>
                <w:sz w:val="24"/>
                <w:szCs w:val="24"/>
              </w:rPr>
              <w:t>ā ir</w:t>
            </w:r>
            <w:r w:rsidR="0072285F" w:rsidRPr="00FE2B3D">
              <w:rPr>
                <w:rFonts w:ascii="Times New Roman" w:eastAsiaTheme="minorHAnsi" w:hAnsi="Times New Roman"/>
                <w:sz w:val="24"/>
                <w:szCs w:val="24"/>
              </w:rPr>
              <w:t xml:space="preserve"> sastopamas situācijas, ka </w:t>
            </w:r>
            <w:r w:rsidRPr="00FE2B3D">
              <w:rPr>
                <w:rFonts w:ascii="Times New Roman" w:eastAsiaTheme="minorHAnsi" w:hAnsi="Times New Roman"/>
                <w:sz w:val="24"/>
                <w:szCs w:val="24"/>
              </w:rPr>
              <w:t xml:space="preserve">uzņēmuma vadītājs izvēlas </w:t>
            </w:r>
            <w:r w:rsidR="0072285F" w:rsidRPr="00FE2B3D">
              <w:rPr>
                <w:rFonts w:ascii="Times New Roman" w:eastAsiaTheme="minorHAnsi" w:hAnsi="Times New Roman"/>
                <w:sz w:val="24"/>
                <w:szCs w:val="24"/>
              </w:rPr>
              <w:t>veikt grāmatvedības kārtošanu uzņēmumā person</w:t>
            </w:r>
            <w:r w:rsidRPr="00FE2B3D">
              <w:rPr>
                <w:rFonts w:ascii="Times New Roman" w:eastAsiaTheme="minorHAnsi" w:hAnsi="Times New Roman"/>
                <w:sz w:val="24"/>
                <w:szCs w:val="24"/>
              </w:rPr>
              <w:t>ām</w:t>
            </w:r>
            <w:r w:rsidR="0072285F" w:rsidRPr="00FE2B3D">
              <w:rPr>
                <w:rFonts w:ascii="Times New Roman" w:eastAsiaTheme="minorHAnsi" w:hAnsi="Times New Roman"/>
                <w:sz w:val="24"/>
                <w:szCs w:val="24"/>
              </w:rPr>
              <w:t xml:space="preserve"> bez pienācīgas izglītības un profesionālajām zināšanām, bet uzņēmuma vadītājs, savukārt, bez īpašām zināšanām grāmatvedības jautājumos nespēj pienācīgi izkontr</w:t>
            </w:r>
            <w:r w:rsidRPr="00FE2B3D">
              <w:rPr>
                <w:rFonts w:ascii="Times New Roman" w:eastAsiaTheme="minorHAnsi" w:hAnsi="Times New Roman"/>
                <w:sz w:val="24"/>
                <w:szCs w:val="24"/>
              </w:rPr>
              <w:t>olēt grāmatveža darba kvalitāti.</w:t>
            </w:r>
            <w:r w:rsidR="00516679" w:rsidRPr="00FE2B3D">
              <w:rPr>
                <w:rFonts w:ascii="Times New Roman" w:hAnsi="Times New Roman"/>
                <w:sz w:val="24"/>
                <w:szCs w:val="24"/>
              </w:rPr>
              <w:t xml:space="preserve"> </w:t>
            </w:r>
          </w:p>
          <w:p w:rsidR="00516679" w:rsidRPr="00FE2B3D" w:rsidRDefault="009D28E6" w:rsidP="003946C2">
            <w:pPr>
              <w:spacing w:after="0" w:line="240" w:lineRule="auto"/>
              <w:contextualSpacing/>
              <w:jc w:val="both"/>
              <w:rPr>
                <w:rFonts w:ascii="Times New Roman" w:hAnsi="Times New Roman"/>
                <w:sz w:val="24"/>
                <w:szCs w:val="24"/>
              </w:rPr>
            </w:pPr>
            <w:r w:rsidRPr="00FE2B3D">
              <w:rPr>
                <w:rFonts w:ascii="Times New Roman" w:eastAsiaTheme="minorHAnsi" w:hAnsi="Times New Roman"/>
                <w:sz w:val="24"/>
                <w:szCs w:val="24"/>
              </w:rPr>
              <w:t>Latvijā likumdošana šobrīd neregulē un neierobežo grāmatvež</w:t>
            </w:r>
            <w:r w:rsidR="00516679" w:rsidRPr="00FE2B3D">
              <w:rPr>
                <w:rFonts w:ascii="Times New Roman" w:eastAsiaTheme="minorHAnsi" w:hAnsi="Times New Roman"/>
                <w:sz w:val="24"/>
                <w:szCs w:val="24"/>
              </w:rPr>
              <w:t xml:space="preserve">a </w:t>
            </w:r>
            <w:r w:rsidRPr="00FE2B3D">
              <w:rPr>
                <w:rFonts w:ascii="Times New Roman" w:eastAsiaTheme="minorHAnsi" w:hAnsi="Times New Roman"/>
                <w:sz w:val="24"/>
                <w:szCs w:val="24"/>
              </w:rPr>
              <w:t xml:space="preserve"> </w:t>
            </w:r>
            <w:r w:rsidR="00516679" w:rsidRPr="00FE2B3D">
              <w:rPr>
                <w:rFonts w:ascii="Times New Roman" w:eastAsiaTheme="minorHAnsi" w:hAnsi="Times New Roman"/>
                <w:sz w:val="24"/>
                <w:szCs w:val="24"/>
              </w:rPr>
              <w:t xml:space="preserve">profesionālo </w:t>
            </w:r>
            <w:r w:rsidRPr="00FE2B3D">
              <w:rPr>
                <w:rFonts w:ascii="Times New Roman" w:eastAsiaTheme="minorHAnsi" w:hAnsi="Times New Roman"/>
                <w:sz w:val="24"/>
                <w:szCs w:val="24"/>
              </w:rPr>
              <w:t>darbību. Grāmatvedim pašam ir jārūpējas par savas kompetences uzturēšanu un kvalifikācijas celšanu, lai veiktu savu darbu profesionāli, godprātīgi un kvalitatīvi.</w:t>
            </w:r>
            <w:r w:rsidR="00516679" w:rsidRPr="00FE2B3D">
              <w:rPr>
                <w:rFonts w:ascii="Times New Roman" w:hAnsi="Times New Roman"/>
                <w:sz w:val="24"/>
                <w:szCs w:val="24"/>
              </w:rPr>
              <w:t xml:space="preserve"> Grāmatvedības pakalpojumu sniedzējs var brīvprātīgi apdrošināt savu civiltiesisko atbildību.</w:t>
            </w:r>
          </w:p>
          <w:p w:rsidR="00516679" w:rsidRPr="00FE2B3D" w:rsidRDefault="00516679" w:rsidP="00ED4D91">
            <w:pPr>
              <w:spacing w:after="0" w:line="240" w:lineRule="auto"/>
              <w:jc w:val="both"/>
              <w:rPr>
                <w:rFonts w:ascii="Times New Roman" w:hAnsi="Times New Roman"/>
                <w:sz w:val="24"/>
                <w:szCs w:val="24"/>
              </w:rPr>
            </w:pPr>
            <w:r w:rsidRPr="00FE2B3D">
              <w:rPr>
                <w:rFonts w:ascii="Times New Roman" w:hAnsi="Times New Roman"/>
                <w:sz w:val="24"/>
                <w:szCs w:val="24"/>
              </w:rPr>
              <w:t>Latvijā brīvprātīga grāmatvežu sertificēšanās notiek kopš 2000.gada. Šobrīd grāmatvežus sertificē un sertifikātus izsniedz:</w:t>
            </w:r>
          </w:p>
          <w:p w:rsidR="00516679" w:rsidRPr="00FE2B3D" w:rsidRDefault="00516679" w:rsidP="00516679">
            <w:pPr>
              <w:spacing w:after="0" w:line="240" w:lineRule="auto"/>
              <w:ind w:firstLine="709"/>
              <w:jc w:val="both"/>
              <w:rPr>
                <w:rFonts w:ascii="Times New Roman" w:hAnsi="Times New Roman"/>
                <w:sz w:val="24"/>
                <w:szCs w:val="24"/>
              </w:rPr>
            </w:pPr>
            <w:r w:rsidRPr="00FE2B3D">
              <w:rPr>
                <w:rFonts w:ascii="Times New Roman" w:hAnsi="Times New Roman"/>
                <w:sz w:val="24"/>
                <w:szCs w:val="24"/>
              </w:rPr>
              <w:t xml:space="preserve">- Latvijas Republikas Grāmatvežu asociācija (kopš 2000.gada izsniegti </w:t>
            </w:r>
            <w:r w:rsidR="001B4A49" w:rsidRPr="00FE2B3D">
              <w:rPr>
                <w:rFonts w:ascii="Times New Roman" w:hAnsi="Times New Roman"/>
                <w:sz w:val="24"/>
                <w:szCs w:val="24"/>
              </w:rPr>
              <w:t>501</w:t>
            </w:r>
            <w:r w:rsidRPr="00FE2B3D">
              <w:rPr>
                <w:rFonts w:ascii="Times New Roman" w:hAnsi="Times New Roman"/>
                <w:sz w:val="24"/>
                <w:szCs w:val="24"/>
              </w:rPr>
              <w:t xml:space="preserve"> profesionāla grāmatveža sertifikāti): </w:t>
            </w:r>
          </w:p>
          <w:p w:rsidR="00516679" w:rsidRPr="00FE2B3D" w:rsidRDefault="00516679" w:rsidP="00516679">
            <w:pPr>
              <w:spacing w:after="0" w:line="240" w:lineRule="auto"/>
              <w:ind w:firstLine="720"/>
              <w:contextualSpacing/>
              <w:jc w:val="both"/>
              <w:rPr>
                <w:rFonts w:ascii="Times New Roman" w:hAnsi="Times New Roman"/>
                <w:sz w:val="24"/>
                <w:szCs w:val="24"/>
              </w:rPr>
            </w:pPr>
            <w:r w:rsidRPr="00FE2B3D">
              <w:rPr>
                <w:rFonts w:ascii="Times New Roman" w:eastAsia="Times New Roman" w:hAnsi="Times New Roman"/>
                <w:bCs/>
                <w:sz w:val="24"/>
                <w:szCs w:val="24"/>
                <w:lang w:eastAsia="lv-LV"/>
              </w:rPr>
              <w:t xml:space="preserve">- </w:t>
            </w:r>
            <w:r w:rsidRPr="00FE2B3D">
              <w:rPr>
                <w:rFonts w:ascii="Times New Roman" w:hAnsi="Times New Roman"/>
                <w:sz w:val="24"/>
                <w:szCs w:val="24"/>
              </w:rPr>
              <w:t xml:space="preserve">SIA „Grāmatvežu sertifikācijas centrs” - normatīvajos aktos noteiktā kārtībā </w:t>
            </w:r>
            <w:r w:rsidRPr="00FE2B3D">
              <w:rPr>
                <w:rFonts w:ascii="Times New Roman" w:hAnsi="Times New Roman"/>
                <w:bCs/>
                <w:sz w:val="24"/>
                <w:szCs w:val="24"/>
              </w:rPr>
              <w:t xml:space="preserve">akreditēta grāmatvežu sertifikācijas institūcija </w:t>
            </w:r>
            <w:r w:rsidRPr="00FE2B3D">
              <w:rPr>
                <w:rFonts w:ascii="Times New Roman" w:hAnsi="Times New Roman"/>
                <w:sz w:val="24"/>
                <w:szCs w:val="24"/>
              </w:rPr>
              <w:t>(</w:t>
            </w:r>
            <w:r w:rsidRPr="00FE2B3D">
              <w:rPr>
                <w:rFonts w:ascii="Times New Roman" w:eastAsia="Times New Roman" w:hAnsi="Times New Roman"/>
                <w:bCs/>
                <w:sz w:val="24"/>
                <w:szCs w:val="24"/>
                <w:lang w:eastAsia="lv-LV"/>
              </w:rPr>
              <w:t>kopš 2002.gada</w:t>
            </w:r>
            <w:r w:rsidR="001B4A49" w:rsidRPr="00FE2B3D">
              <w:rPr>
                <w:rFonts w:ascii="Times New Roman" w:hAnsi="Times New Roman"/>
                <w:bCs/>
                <w:sz w:val="24"/>
                <w:szCs w:val="24"/>
              </w:rPr>
              <w:t xml:space="preserve"> izsniegti 899, no kuriem derīgi 520,</w:t>
            </w:r>
            <w:r w:rsidRPr="00FE2B3D">
              <w:rPr>
                <w:rFonts w:ascii="Times New Roman" w:hAnsi="Times New Roman"/>
                <w:sz w:val="24"/>
                <w:szCs w:val="24"/>
              </w:rPr>
              <w:t xml:space="preserve"> </w:t>
            </w:r>
            <w:r w:rsidRPr="00FE2B3D">
              <w:rPr>
                <w:rFonts w:ascii="Times New Roman" w:hAnsi="Times New Roman"/>
                <w:bCs/>
                <w:sz w:val="24"/>
                <w:szCs w:val="24"/>
              </w:rPr>
              <w:t>grāmatveža kompetences sertifikāti uzņēmējdarbības grāmatvedībā vai valsts vai p</w:t>
            </w:r>
            <w:r w:rsidR="001B4A49" w:rsidRPr="00FE2B3D">
              <w:rPr>
                <w:rFonts w:ascii="Times New Roman" w:hAnsi="Times New Roman"/>
                <w:bCs/>
                <w:sz w:val="24"/>
                <w:szCs w:val="24"/>
              </w:rPr>
              <w:t>ašvaldību iestāžu grāmatvedībā)</w:t>
            </w:r>
            <w:r w:rsidRPr="00FE2B3D">
              <w:rPr>
                <w:rFonts w:ascii="Times New Roman" w:hAnsi="Times New Roman"/>
                <w:bCs/>
                <w:sz w:val="24"/>
                <w:szCs w:val="24"/>
              </w:rPr>
              <w:t>:</w:t>
            </w:r>
          </w:p>
          <w:p w:rsidR="00516679" w:rsidRPr="00FE2B3D" w:rsidRDefault="00516679" w:rsidP="00516679">
            <w:pPr>
              <w:pStyle w:val="tv2131"/>
              <w:spacing w:line="240" w:lineRule="auto"/>
              <w:ind w:firstLine="709"/>
              <w:rPr>
                <w:bCs/>
                <w:color w:val="auto"/>
                <w:sz w:val="24"/>
                <w:szCs w:val="24"/>
              </w:rPr>
            </w:pPr>
            <w:r w:rsidRPr="00FE2B3D">
              <w:rPr>
                <w:rFonts w:eastAsia="Calibri"/>
                <w:sz w:val="24"/>
                <w:szCs w:val="24"/>
                <w:lang w:eastAsia="en-US"/>
              </w:rPr>
              <w:t xml:space="preserve">- </w:t>
            </w:r>
            <w:r w:rsidRPr="00FE2B3D">
              <w:rPr>
                <w:rFonts w:eastAsia="Calibri"/>
                <w:color w:val="auto"/>
                <w:sz w:val="24"/>
                <w:szCs w:val="24"/>
                <w:lang w:eastAsia="en-US"/>
              </w:rPr>
              <w:t>citas institūcijas, kuras organizē grāmatvežu apmācības pēc pašu noteiktiem kritērijiem un apmācītajām personām izdod attiecīgu sertifikātu.</w:t>
            </w:r>
          </w:p>
          <w:p w:rsidR="00F40A69" w:rsidRPr="00FE2B3D" w:rsidRDefault="00F40A69" w:rsidP="00BF7F63">
            <w:pPr>
              <w:spacing w:after="0" w:line="240" w:lineRule="auto"/>
              <w:jc w:val="both"/>
              <w:rPr>
                <w:rFonts w:ascii="Times New Roman" w:eastAsiaTheme="minorHAnsi" w:hAnsi="Times New Roman"/>
                <w:sz w:val="24"/>
                <w:szCs w:val="24"/>
              </w:rPr>
            </w:pPr>
            <w:bookmarkStart w:id="1" w:name="p67.1"/>
            <w:bookmarkStart w:id="2" w:name="p67.2"/>
            <w:bookmarkEnd w:id="1"/>
            <w:bookmarkEnd w:id="2"/>
            <w:r w:rsidRPr="00FE2B3D">
              <w:rPr>
                <w:rFonts w:ascii="Times New Roman" w:eastAsiaTheme="minorHAnsi" w:hAnsi="Times New Roman"/>
                <w:sz w:val="24"/>
                <w:szCs w:val="24"/>
              </w:rPr>
              <w:t xml:space="preserve">Grāmatvedības kārtošana ir saistīta ar būtiskām sabiedrības interesēm, </w:t>
            </w:r>
            <w:r w:rsidR="00BF7F63" w:rsidRPr="00FE2B3D">
              <w:rPr>
                <w:rFonts w:ascii="Times New Roman" w:eastAsiaTheme="minorHAnsi" w:hAnsi="Times New Roman"/>
                <w:sz w:val="24"/>
                <w:szCs w:val="24"/>
              </w:rPr>
              <w:t>un galvenie grāmatvedības uzdevumi ir</w:t>
            </w:r>
            <w:r w:rsidRPr="00FE2B3D">
              <w:rPr>
                <w:rFonts w:ascii="Times New Roman" w:eastAsiaTheme="minorHAnsi" w:hAnsi="Times New Roman"/>
                <w:sz w:val="24"/>
                <w:szCs w:val="24"/>
              </w:rPr>
              <w:t>:</w:t>
            </w:r>
          </w:p>
          <w:p w:rsidR="00F40A69" w:rsidRPr="00FE2B3D" w:rsidRDefault="00F40A69" w:rsidP="00BF7F63">
            <w:pPr>
              <w:pStyle w:val="ListParagraph"/>
              <w:numPr>
                <w:ilvl w:val="0"/>
                <w:numId w:val="4"/>
              </w:numPr>
              <w:spacing w:after="0" w:line="240" w:lineRule="auto"/>
              <w:contextualSpacing/>
              <w:jc w:val="both"/>
              <w:rPr>
                <w:rFonts w:ascii="Times New Roman" w:eastAsiaTheme="minorHAnsi" w:hAnsi="Times New Roman"/>
                <w:sz w:val="24"/>
                <w:szCs w:val="24"/>
              </w:rPr>
            </w:pPr>
            <w:r w:rsidRPr="00FE2B3D">
              <w:rPr>
                <w:rFonts w:ascii="Times New Roman" w:eastAsiaTheme="minorHAnsi" w:hAnsi="Times New Roman"/>
                <w:sz w:val="24"/>
                <w:szCs w:val="24"/>
              </w:rPr>
              <w:t>nodrošin</w:t>
            </w:r>
            <w:r w:rsidR="00BF7F63" w:rsidRPr="00FE2B3D">
              <w:rPr>
                <w:rFonts w:ascii="Times New Roman" w:eastAsiaTheme="minorHAnsi" w:hAnsi="Times New Roman"/>
                <w:sz w:val="24"/>
                <w:szCs w:val="24"/>
              </w:rPr>
              <w:t>āt</w:t>
            </w:r>
            <w:r w:rsidRPr="00FE2B3D">
              <w:rPr>
                <w:rFonts w:ascii="Times New Roman" w:eastAsiaTheme="minorHAnsi" w:hAnsi="Times New Roman"/>
                <w:sz w:val="24"/>
                <w:szCs w:val="24"/>
              </w:rPr>
              <w:t xml:space="preserve"> finanšu pārskatu lietotājus (ne tikai uzņēmuma īpašniekus, </w:t>
            </w:r>
            <w:r w:rsidR="001B4A49" w:rsidRPr="00FE2B3D">
              <w:rPr>
                <w:rFonts w:ascii="Times New Roman" w:eastAsiaTheme="minorHAnsi" w:hAnsi="Times New Roman"/>
                <w:sz w:val="24"/>
                <w:szCs w:val="24"/>
              </w:rPr>
              <w:t>sadarbības partnerus</w:t>
            </w:r>
            <w:r w:rsidRPr="00FE2B3D">
              <w:rPr>
                <w:rFonts w:ascii="Times New Roman" w:eastAsiaTheme="minorHAnsi" w:hAnsi="Times New Roman"/>
                <w:sz w:val="24"/>
                <w:szCs w:val="24"/>
              </w:rPr>
              <w:t xml:space="preserve">, </w:t>
            </w:r>
            <w:r w:rsidR="001B4A49" w:rsidRPr="00FE2B3D">
              <w:rPr>
                <w:rFonts w:ascii="Times New Roman" w:eastAsiaTheme="minorHAnsi" w:hAnsi="Times New Roman"/>
                <w:sz w:val="24"/>
                <w:szCs w:val="24"/>
              </w:rPr>
              <w:t>kreditorus</w:t>
            </w:r>
            <w:r w:rsidRPr="00FE2B3D">
              <w:rPr>
                <w:rFonts w:ascii="Times New Roman" w:eastAsiaTheme="minorHAnsi" w:hAnsi="Times New Roman"/>
                <w:sz w:val="24"/>
                <w:szCs w:val="24"/>
              </w:rPr>
              <w:t>, bet arī investorus u</w:t>
            </w:r>
            <w:r w:rsidR="009D28E6" w:rsidRPr="00FE2B3D">
              <w:rPr>
                <w:rFonts w:ascii="Times New Roman" w:eastAsiaTheme="minorHAnsi" w:hAnsi="Times New Roman"/>
                <w:sz w:val="24"/>
                <w:szCs w:val="24"/>
              </w:rPr>
              <w:t>.</w:t>
            </w:r>
            <w:r w:rsidRPr="00FE2B3D">
              <w:rPr>
                <w:rFonts w:ascii="Times New Roman" w:eastAsiaTheme="minorHAnsi" w:hAnsi="Times New Roman"/>
                <w:sz w:val="24"/>
                <w:szCs w:val="24"/>
              </w:rPr>
              <w:t>tml.) ar patiesu un pilnīgu informāciju par uzņēmuma saistībām, saimnieciskās darbības rezultātiem un finanšu stāvokli;</w:t>
            </w:r>
          </w:p>
          <w:p w:rsidR="00F40A69" w:rsidRPr="00FE2B3D" w:rsidRDefault="00F40A69" w:rsidP="00BF7F63">
            <w:pPr>
              <w:pStyle w:val="ListParagraph"/>
              <w:numPr>
                <w:ilvl w:val="0"/>
                <w:numId w:val="4"/>
              </w:numPr>
              <w:spacing w:after="0" w:line="240" w:lineRule="auto"/>
              <w:contextualSpacing/>
              <w:jc w:val="both"/>
              <w:rPr>
                <w:rFonts w:ascii="Times New Roman" w:eastAsiaTheme="minorHAnsi" w:hAnsi="Times New Roman"/>
                <w:sz w:val="24"/>
                <w:szCs w:val="24"/>
              </w:rPr>
            </w:pPr>
            <w:r w:rsidRPr="00FE2B3D">
              <w:rPr>
                <w:rFonts w:ascii="Times New Roman" w:eastAsiaTheme="minorHAnsi" w:hAnsi="Times New Roman"/>
                <w:sz w:val="24"/>
                <w:szCs w:val="24"/>
              </w:rPr>
              <w:t>nodrošin</w:t>
            </w:r>
            <w:r w:rsidR="00BF7F63" w:rsidRPr="00FE2B3D">
              <w:rPr>
                <w:rFonts w:ascii="Times New Roman" w:eastAsiaTheme="minorHAnsi" w:hAnsi="Times New Roman"/>
                <w:sz w:val="24"/>
                <w:szCs w:val="24"/>
              </w:rPr>
              <w:t>āt pareizu nodokļu aprēķināšanu.</w:t>
            </w:r>
          </w:p>
          <w:p w:rsidR="00F40A69" w:rsidRPr="00FE2B3D" w:rsidRDefault="00F40A69" w:rsidP="00BF7F63">
            <w:pPr>
              <w:spacing w:after="0" w:line="240" w:lineRule="auto"/>
              <w:contextualSpacing/>
              <w:jc w:val="both"/>
              <w:rPr>
                <w:rFonts w:ascii="Times New Roman" w:eastAsiaTheme="minorHAnsi" w:hAnsi="Times New Roman"/>
                <w:sz w:val="24"/>
                <w:szCs w:val="24"/>
              </w:rPr>
            </w:pPr>
            <w:r w:rsidRPr="00FE2B3D">
              <w:rPr>
                <w:rFonts w:ascii="Times New Roman" w:eastAsiaTheme="minorHAnsi" w:hAnsi="Times New Roman"/>
                <w:sz w:val="24"/>
                <w:szCs w:val="24"/>
              </w:rPr>
              <w:t>Apzinoties grāmatvedības lielo nozīmi nodokļu aprēķināšanā, grāmatvedim ir nepieciešamas vispusīgas un teicamas zināšanas grāmatvedības jomā, jo, nepārzinot uzskaites principus, pastāv risks pieļaut kļūdas nodokļa bāzes un nodokļa lieluma noteikšanā.</w:t>
            </w:r>
          </w:p>
          <w:p w:rsidR="0072285F" w:rsidRPr="00FE2B3D" w:rsidRDefault="00F40A69" w:rsidP="00BF7F63">
            <w:pPr>
              <w:spacing w:after="0" w:line="240" w:lineRule="auto"/>
              <w:contextualSpacing/>
              <w:jc w:val="both"/>
              <w:rPr>
                <w:rFonts w:ascii="Times New Roman" w:eastAsiaTheme="minorHAnsi" w:hAnsi="Times New Roman"/>
                <w:sz w:val="24"/>
                <w:szCs w:val="24"/>
              </w:rPr>
            </w:pPr>
            <w:r w:rsidRPr="00FE2B3D">
              <w:rPr>
                <w:rFonts w:ascii="Times New Roman" w:eastAsiaTheme="minorHAnsi" w:hAnsi="Times New Roman"/>
                <w:sz w:val="24"/>
                <w:szCs w:val="24"/>
              </w:rPr>
              <w:t>Tādējādi b</w:t>
            </w:r>
            <w:r w:rsidR="0072285F" w:rsidRPr="00FE2B3D">
              <w:rPr>
                <w:rFonts w:ascii="Times New Roman" w:eastAsiaTheme="minorHAnsi" w:hAnsi="Times New Roman"/>
                <w:sz w:val="24"/>
                <w:szCs w:val="24"/>
              </w:rPr>
              <w:t>alstoties uz ārvalstu pieredzi</w:t>
            </w:r>
            <w:r w:rsidR="00B57A3F" w:rsidRPr="00FE2B3D">
              <w:rPr>
                <w:rFonts w:ascii="Times New Roman" w:eastAsiaTheme="minorHAnsi" w:hAnsi="Times New Roman"/>
                <w:sz w:val="24"/>
                <w:szCs w:val="24"/>
              </w:rPr>
              <w:t xml:space="preserve"> (</w:t>
            </w:r>
            <w:r w:rsidR="0064778D" w:rsidRPr="00FE2B3D">
              <w:rPr>
                <w:rFonts w:ascii="Times New Roman" w:eastAsiaTheme="minorHAnsi" w:hAnsi="Times New Roman"/>
                <w:sz w:val="24"/>
                <w:szCs w:val="24"/>
              </w:rPr>
              <w:t xml:space="preserve">piemēram, </w:t>
            </w:r>
            <w:r w:rsidR="00613829" w:rsidRPr="00FE2B3D">
              <w:rPr>
                <w:rFonts w:ascii="Times New Roman" w:eastAsiaTheme="minorHAnsi" w:hAnsi="Times New Roman"/>
                <w:sz w:val="24"/>
                <w:szCs w:val="24"/>
              </w:rPr>
              <w:t>Polijā grāmatvežu profesija tika regulēta līdz 2014.gadam</w:t>
            </w:r>
            <w:r w:rsidR="007C715D" w:rsidRPr="00FE2B3D">
              <w:rPr>
                <w:rFonts w:ascii="Times New Roman" w:eastAsiaTheme="minorHAnsi" w:hAnsi="Times New Roman"/>
                <w:sz w:val="24"/>
                <w:szCs w:val="24"/>
              </w:rPr>
              <w:t xml:space="preserve">, taču tagad var pakalpojumus sniegt ikviens, ja apdrošinājis savu profesionālo darbību, Lietuvā civiltiesiskā apdrošināšana noteikta kopš 2013.gada un gada kopējās civiltiesiskās apdrošināšanas summai ir jābūt ne mazākai par 3000 </w:t>
            </w:r>
            <w:r w:rsidR="00B57A3F" w:rsidRPr="00FE2B3D">
              <w:rPr>
                <w:rFonts w:ascii="Times New Roman" w:eastAsiaTheme="minorHAnsi" w:hAnsi="Times New Roman"/>
                <w:i/>
                <w:sz w:val="24"/>
                <w:szCs w:val="24"/>
              </w:rPr>
              <w:t>euro</w:t>
            </w:r>
            <w:r w:rsidR="0064778D" w:rsidRPr="00FE2B3D">
              <w:rPr>
                <w:rFonts w:ascii="Times New Roman" w:eastAsiaTheme="minorHAnsi" w:hAnsi="Times New Roman"/>
                <w:sz w:val="24"/>
                <w:szCs w:val="24"/>
              </w:rPr>
              <w:t>)</w:t>
            </w:r>
            <w:r w:rsidR="0072285F" w:rsidRPr="00FE2B3D">
              <w:rPr>
                <w:rFonts w:ascii="Times New Roman" w:eastAsiaTheme="minorHAnsi" w:hAnsi="Times New Roman"/>
                <w:sz w:val="24"/>
                <w:szCs w:val="24"/>
              </w:rPr>
              <w:t xml:space="preserve"> un Latvijas Republikā pastāvošo regulējumu citiem profesionālajiem pakalpojumiem</w:t>
            </w:r>
            <w:r w:rsidRPr="00FE2B3D">
              <w:rPr>
                <w:rFonts w:ascii="Times New Roman" w:eastAsiaTheme="minorHAnsi" w:hAnsi="Times New Roman"/>
                <w:sz w:val="24"/>
                <w:szCs w:val="24"/>
              </w:rPr>
              <w:t xml:space="preserve"> </w:t>
            </w:r>
            <w:r w:rsidR="0064778D" w:rsidRPr="00FE2B3D">
              <w:rPr>
                <w:rFonts w:ascii="Times New Roman" w:eastAsiaTheme="minorHAnsi" w:hAnsi="Times New Roman"/>
                <w:sz w:val="24"/>
                <w:szCs w:val="24"/>
              </w:rPr>
              <w:t xml:space="preserve">(piemēram, </w:t>
            </w:r>
            <w:r w:rsidR="00613829" w:rsidRPr="00FE2B3D">
              <w:rPr>
                <w:rFonts w:ascii="Times New Roman" w:eastAsiaTheme="minorHAnsi" w:hAnsi="Times New Roman"/>
                <w:sz w:val="24"/>
                <w:szCs w:val="24"/>
              </w:rPr>
              <w:t>zvērināts revidenta sniegtie pakalpojumi</w:t>
            </w:r>
            <w:r w:rsidR="0064778D" w:rsidRPr="00FE2B3D">
              <w:rPr>
                <w:rFonts w:ascii="Times New Roman" w:eastAsiaTheme="minorHAnsi" w:hAnsi="Times New Roman"/>
                <w:sz w:val="24"/>
                <w:szCs w:val="24"/>
              </w:rPr>
              <w:t xml:space="preserve">, </w:t>
            </w:r>
            <w:r w:rsidR="00613829" w:rsidRPr="00FE2B3D">
              <w:rPr>
                <w:rFonts w:ascii="Times New Roman" w:eastAsiaTheme="minorHAnsi" w:hAnsi="Times New Roman"/>
                <w:sz w:val="24"/>
                <w:szCs w:val="24"/>
              </w:rPr>
              <w:t>OCTA apdrošināšanas veids</w:t>
            </w:r>
            <w:r w:rsidR="0064778D" w:rsidRPr="00FE2B3D">
              <w:rPr>
                <w:rFonts w:ascii="Times New Roman" w:eastAsiaTheme="minorHAnsi" w:hAnsi="Times New Roman"/>
                <w:sz w:val="24"/>
                <w:szCs w:val="24"/>
              </w:rPr>
              <w:t xml:space="preserve">) </w:t>
            </w:r>
            <w:r w:rsidRPr="00FE2B3D">
              <w:rPr>
                <w:rFonts w:ascii="Times New Roman" w:eastAsiaTheme="minorHAnsi" w:hAnsi="Times New Roman"/>
                <w:sz w:val="24"/>
                <w:szCs w:val="24"/>
              </w:rPr>
              <w:t xml:space="preserve">būtu ieviešama </w:t>
            </w:r>
            <w:r w:rsidR="0072285F" w:rsidRPr="00FE2B3D">
              <w:rPr>
                <w:rFonts w:ascii="Times New Roman" w:eastAsiaTheme="minorHAnsi" w:hAnsi="Times New Roman"/>
                <w:sz w:val="24"/>
                <w:szCs w:val="24"/>
              </w:rPr>
              <w:t>Grāmatvedības ārpakalpojumu sniedzēju obligātā civiltiesiskās atbildības apdrošināšana profesionālajai darbīb</w:t>
            </w:r>
            <w:r w:rsidR="00F4143A" w:rsidRPr="00FE2B3D">
              <w:rPr>
                <w:rFonts w:ascii="Times New Roman" w:eastAsiaTheme="minorHAnsi" w:hAnsi="Times New Roman"/>
                <w:sz w:val="24"/>
                <w:szCs w:val="24"/>
              </w:rPr>
              <w:t>ai</w:t>
            </w:r>
            <w:r w:rsidRPr="00FE2B3D">
              <w:rPr>
                <w:rFonts w:ascii="Times New Roman" w:eastAsiaTheme="minorHAnsi" w:hAnsi="Times New Roman"/>
                <w:sz w:val="24"/>
                <w:szCs w:val="24"/>
              </w:rPr>
              <w:t>, līdz ar to nepieciešams l</w:t>
            </w:r>
            <w:r w:rsidR="00F4143A" w:rsidRPr="00FE2B3D">
              <w:rPr>
                <w:rFonts w:ascii="Times New Roman" w:eastAsiaTheme="minorHAnsi" w:hAnsi="Times New Roman"/>
                <w:sz w:val="24"/>
                <w:szCs w:val="24"/>
              </w:rPr>
              <w:t>ikumā</w:t>
            </w:r>
            <w:r w:rsidR="0072285F" w:rsidRPr="00FE2B3D">
              <w:rPr>
                <w:rFonts w:ascii="Times New Roman" w:eastAsiaTheme="minorHAnsi" w:hAnsi="Times New Roman"/>
                <w:sz w:val="24"/>
                <w:szCs w:val="24"/>
              </w:rPr>
              <w:t xml:space="preserve"> definīcijas par grāmatvedības kārtošanu </w:t>
            </w:r>
            <w:r w:rsidR="0072285F" w:rsidRPr="00FE2B3D">
              <w:rPr>
                <w:rFonts w:ascii="Times New Roman" w:eastAsiaTheme="minorHAnsi" w:hAnsi="Times New Roman"/>
                <w:sz w:val="24"/>
                <w:szCs w:val="24"/>
              </w:rPr>
              <w:lastRenderedPageBreak/>
              <w:t>paplašināšana</w:t>
            </w:r>
            <w:r w:rsidRPr="00FE2B3D">
              <w:rPr>
                <w:rFonts w:ascii="Times New Roman" w:eastAsiaTheme="minorHAnsi" w:hAnsi="Times New Roman"/>
                <w:sz w:val="24"/>
                <w:szCs w:val="24"/>
              </w:rPr>
              <w:t>.</w:t>
            </w:r>
            <w:r w:rsidR="00613829" w:rsidRPr="00FE2B3D">
              <w:rPr>
                <w:rFonts w:ascii="Times New Roman" w:eastAsiaTheme="minorHAnsi" w:hAnsi="Times New Roman"/>
                <w:sz w:val="24"/>
                <w:szCs w:val="24"/>
              </w:rPr>
              <w:t xml:space="preserve"> Grāmatvedim ar profesionālās civiltiesiskās atbildības apdrošināšanu ir iespējams pasargāt sevi un savu uzņēmumu no iespējamiem zaudējumiem pieļauto profesionālo kļūdu rezultātā. Civiltiesiskās atbildības apdrošināšanas esamība paaugstinās grāmatvedības pakalpojumu sniedzēja stabilitāti un reputāciju.</w:t>
            </w:r>
          </w:p>
          <w:p w:rsidR="0072285F" w:rsidRPr="00FE2B3D" w:rsidRDefault="0072285F" w:rsidP="00BF7F63">
            <w:pPr>
              <w:keepNext/>
              <w:keepLines/>
              <w:spacing w:after="0" w:line="240" w:lineRule="auto"/>
              <w:jc w:val="both"/>
              <w:outlineLvl w:val="2"/>
              <w:rPr>
                <w:rFonts w:ascii="Times New Roman" w:eastAsiaTheme="minorHAnsi" w:hAnsi="Times New Roman"/>
                <w:sz w:val="24"/>
                <w:szCs w:val="24"/>
              </w:rPr>
            </w:pPr>
            <w:r w:rsidRPr="00FE2B3D">
              <w:rPr>
                <w:rFonts w:ascii="Times New Roman" w:eastAsiaTheme="majorEastAsia" w:hAnsi="Times New Roman"/>
                <w:sz w:val="24"/>
                <w:szCs w:val="24"/>
              </w:rPr>
              <w:t xml:space="preserve">Atbilstoši Brīvas pakalpojumu sniegšanas likuma </w:t>
            </w:r>
            <w:r w:rsidRPr="00FE2B3D">
              <w:rPr>
                <w:rFonts w:ascii="Times New Roman" w:eastAsiaTheme="minorHAnsi" w:hAnsi="Times New Roman"/>
                <w:bCs/>
                <w:sz w:val="24"/>
                <w:szCs w:val="24"/>
              </w:rPr>
              <w:t xml:space="preserve">8.pantam par  pakalpojuma sniedzēja civiltiesiskās atbildības apdrošināšanu, </w:t>
            </w:r>
            <w:r w:rsidRPr="00FE2B3D">
              <w:rPr>
                <w:rFonts w:ascii="Times New Roman" w:eastAsiaTheme="minorHAnsi" w:hAnsi="Times New Roman"/>
                <w:sz w:val="24"/>
                <w:szCs w:val="24"/>
              </w:rPr>
              <w:t>lai aizsargātu pakalpojuma saņēmēja likumiskās intereses, normatīvajā aktā var ietvert prasību par pakalpojuma sniedzēja profesionālās civiltiesiskās atbildības obligāto apdrošināšanu attiecībā uz tā darbības vai bezdarbības dēļ pakalpojuma sniegšanas laikā pakalpojuma saņēmēja vai trešās personas dzīvībai un veselībai nodarīto kaitējumu, kā arī pakalpojuma saņēmēja vai trešās personas mantai nodarītajiem zaudējumiem un paredzēt profesionālās civiltiesiskās atbildības apdrošināšanas kārtību un apdrošinātāja atbildības limitu.</w:t>
            </w:r>
          </w:p>
          <w:p w:rsidR="00934D02" w:rsidRPr="00FE2B3D" w:rsidRDefault="00934D02" w:rsidP="003D3AE7">
            <w:pPr>
              <w:spacing w:after="0" w:line="240" w:lineRule="auto"/>
              <w:jc w:val="both"/>
              <w:rPr>
                <w:rFonts w:ascii="Times New Roman" w:hAnsi="Times New Roman"/>
                <w:sz w:val="24"/>
                <w:szCs w:val="24"/>
              </w:rPr>
            </w:pPr>
            <w:r w:rsidRPr="00FE2B3D">
              <w:rPr>
                <w:rFonts w:ascii="Times New Roman" w:hAnsi="Times New Roman"/>
                <w:sz w:val="24"/>
                <w:szCs w:val="24"/>
              </w:rPr>
              <w:t xml:space="preserve">Saskaņā ar Noziedzīgi iegūtu līdzekļu legalizācijas un terorisma finansēšanas novēršanas likuma 45.panta otrās daļas 1.punktu Valsts ieņēmumu dienests uzrauga ārpakalpojuma grāmatvežus, kuri, pamatojoties uz rakstveida līgumu ar klientu, izņemot darba līgumu, apņemas sniegt vai sniedz klientam grāmatvedības pakalpojumus. </w:t>
            </w:r>
          </w:p>
          <w:p w:rsidR="00934D02" w:rsidRPr="00FE2B3D" w:rsidRDefault="00934D02" w:rsidP="003946C2">
            <w:pPr>
              <w:spacing w:after="0" w:line="240" w:lineRule="auto"/>
              <w:jc w:val="both"/>
              <w:rPr>
                <w:rFonts w:ascii="Times New Roman" w:hAnsi="Times New Roman"/>
                <w:sz w:val="24"/>
                <w:szCs w:val="24"/>
              </w:rPr>
            </w:pPr>
            <w:r w:rsidRPr="00FE2B3D">
              <w:rPr>
                <w:rFonts w:ascii="Times New Roman" w:hAnsi="Times New Roman"/>
                <w:sz w:val="24"/>
                <w:szCs w:val="24"/>
              </w:rPr>
              <w:t>P</w:t>
            </w:r>
            <w:r w:rsidR="00A40365" w:rsidRPr="00FE2B3D">
              <w:rPr>
                <w:rFonts w:ascii="Times New Roman" w:hAnsi="Times New Roman"/>
                <w:sz w:val="24"/>
                <w:szCs w:val="24"/>
              </w:rPr>
              <w:t>ēc VID</w:t>
            </w:r>
            <w:r w:rsidRPr="00FE2B3D">
              <w:rPr>
                <w:rFonts w:ascii="Times New Roman" w:hAnsi="Times New Roman"/>
                <w:sz w:val="24"/>
                <w:szCs w:val="24"/>
              </w:rPr>
              <w:t xml:space="preserve"> snie</w:t>
            </w:r>
            <w:r w:rsidR="003D3AE7" w:rsidRPr="00FE2B3D">
              <w:rPr>
                <w:rFonts w:ascii="Times New Roman" w:hAnsi="Times New Roman"/>
                <w:sz w:val="24"/>
                <w:szCs w:val="24"/>
              </w:rPr>
              <w:t>gtās informācijas uz 08.09.2016</w:t>
            </w:r>
            <w:r w:rsidR="00A40365" w:rsidRPr="00FE2B3D">
              <w:rPr>
                <w:rFonts w:ascii="Times New Roman" w:hAnsi="Times New Roman"/>
                <w:sz w:val="24"/>
                <w:szCs w:val="24"/>
              </w:rPr>
              <w:t xml:space="preserve"> VID ir reģistrēti 7915 ārpakalpojumu grāmatvežu veicēji (5974 juridiskas personas un 1941 fiziskas personas)</w:t>
            </w:r>
            <w:r w:rsidR="003946C2" w:rsidRPr="00FE2B3D">
              <w:rPr>
                <w:rFonts w:ascii="Times New Roman" w:hAnsi="Times New Roman"/>
                <w:sz w:val="24"/>
                <w:szCs w:val="24"/>
              </w:rPr>
              <w:t>, uz 31.12.2015 bija</w:t>
            </w:r>
            <w:r w:rsidR="00A40365" w:rsidRPr="00FE2B3D">
              <w:rPr>
                <w:rFonts w:ascii="Times New Roman" w:hAnsi="Times New Roman"/>
                <w:sz w:val="24"/>
                <w:szCs w:val="24"/>
              </w:rPr>
              <w:t xml:space="preserve"> VID reģistrēti 7434 ārpakalpojumu grāmatvežu veicēji (5705 juridiskas personas un 1721 fiziskas personas)</w:t>
            </w:r>
            <w:r w:rsidR="003946C2" w:rsidRPr="00FE2B3D">
              <w:rPr>
                <w:rFonts w:ascii="Times New Roman" w:hAnsi="Times New Roman"/>
                <w:sz w:val="24"/>
                <w:szCs w:val="24"/>
              </w:rPr>
              <w:t>, uz 31.12.2014 bija</w:t>
            </w:r>
            <w:r w:rsidR="00A40365" w:rsidRPr="00FE2B3D">
              <w:rPr>
                <w:rFonts w:ascii="Times New Roman" w:hAnsi="Times New Roman"/>
                <w:sz w:val="24"/>
                <w:szCs w:val="24"/>
              </w:rPr>
              <w:t xml:space="preserve"> VID reģistrēti 6777 ārpakalpojumu grāmatvežu veicēji (5293 juridiskas personas un 1484 fiziskas personas)</w:t>
            </w:r>
            <w:r w:rsidR="003946C2" w:rsidRPr="00FE2B3D">
              <w:rPr>
                <w:rFonts w:ascii="Times New Roman" w:hAnsi="Times New Roman"/>
                <w:sz w:val="24"/>
                <w:szCs w:val="24"/>
              </w:rPr>
              <w:t>.</w:t>
            </w:r>
          </w:p>
          <w:p w:rsidR="0072285F" w:rsidRPr="00FE2B3D" w:rsidRDefault="0072285F" w:rsidP="00BF7F63">
            <w:pPr>
              <w:spacing w:after="0" w:line="240" w:lineRule="auto"/>
              <w:jc w:val="both"/>
              <w:rPr>
                <w:rFonts w:ascii="Times New Roman" w:hAnsi="Times New Roman"/>
                <w:sz w:val="24"/>
                <w:szCs w:val="24"/>
              </w:rPr>
            </w:pPr>
          </w:p>
          <w:p w:rsidR="00712A13" w:rsidRPr="00FE2B3D" w:rsidRDefault="003461C5" w:rsidP="00ED4D91">
            <w:pPr>
              <w:pStyle w:val="tv2131"/>
              <w:spacing w:line="240" w:lineRule="auto"/>
              <w:ind w:firstLine="0"/>
              <w:jc w:val="both"/>
              <w:rPr>
                <w:color w:val="auto"/>
                <w:sz w:val="24"/>
                <w:szCs w:val="24"/>
              </w:rPr>
            </w:pPr>
            <w:r w:rsidRPr="00FE2B3D">
              <w:rPr>
                <w:color w:val="auto"/>
                <w:sz w:val="24"/>
                <w:szCs w:val="24"/>
              </w:rPr>
              <w:t xml:space="preserve">2. </w:t>
            </w:r>
            <w:r w:rsidR="008650B0" w:rsidRPr="00FE2B3D">
              <w:rPr>
                <w:color w:val="auto"/>
                <w:sz w:val="24"/>
                <w:szCs w:val="24"/>
              </w:rPr>
              <w:t>Likumprojekt</w:t>
            </w:r>
            <w:r w:rsidR="00712A13" w:rsidRPr="00FE2B3D">
              <w:rPr>
                <w:color w:val="auto"/>
                <w:sz w:val="24"/>
                <w:szCs w:val="24"/>
              </w:rPr>
              <w:t>s</w:t>
            </w:r>
            <w:r w:rsidR="008650B0" w:rsidRPr="00FE2B3D">
              <w:rPr>
                <w:color w:val="auto"/>
                <w:sz w:val="24"/>
                <w:szCs w:val="24"/>
              </w:rPr>
              <w:t xml:space="preserve"> paredzēts </w:t>
            </w:r>
            <w:r w:rsidR="00541475" w:rsidRPr="00FE2B3D">
              <w:rPr>
                <w:color w:val="auto"/>
                <w:sz w:val="24"/>
                <w:szCs w:val="24"/>
              </w:rPr>
              <w:t>pap</w:t>
            </w:r>
            <w:r w:rsidR="00712A13" w:rsidRPr="00FE2B3D">
              <w:rPr>
                <w:color w:val="auto"/>
                <w:sz w:val="24"/>
                <w:szCs w:val="24"/>
              </w:rPr>
              <w:t>ildināt ar</w:t>
            </w:r>
            <w:r w:rsidR="00541475" w:rsidRPr="00FE2B3D">
              <w:rPr>
                <w:color w:val="auto"/>
                <w:sz w:val="24"/>
                <w:szCs w:val="24"/>
              </w:rPr>
              <w:t xml:space="preserve"> grāmatvedības kārtošanas </w:t>
            </w:r>
            <w:r w:rsidR="00712A13" w:rsidRPr="00FE2B3D">
              <w:rPr>
                <w:color w:val="auto"/>
                <w:sz w:val="24"/>
                <w:szCs w:val="24"/>
              </w:rPr>
              <w:t xml:space="preserve">veicēju nosacījumiem, tādējādi pārnesot daļu no būtiskām normām, kas bija iestrādātas </w:t>
            </w:r>
            <w:r w:rsidR="00F4143A" w:rsidRPr="00FE2B3D">
              <w:rPr>
                <w:color w:val="auto"/>
                <w:sz w:val="24"/>
                <w:szCs w:val="24"/>
              </w:rPr>
              <w:t xml:space="preserve">jau </w:t>
            </w:r>
            <w:r w:rsidR="00712A13" w:rsidRPr="00FE2B3D">
              <w:rPr>
                <w:color w:val="auto"/>
                <w:sz w:val="24"/>
                <w:szCs w:val="24"/>
              </w:rPr>
              <w:t>noteikumos Nr.585.</w:t>
            </w:r>
          </w:p>
          <w:p w:rsidR="00712A13" w:rsidRPr="00FE2B3D" w:rsidRDefault="00712A13" w:rsidP="00ED4D91">
            <w:pPr>
              <w:pStyle w:val="tv2131"/>
              <w:spacing w:line="240" w:lineRule="auto"/>
              <w:ind w:firstLine="0"/>
              <w:jc w:val="both"/>
              <w:rPr>
                <w:color w:val="auto"/>
                <w:sz w:val="24"/>
                <w:szCs w:val="24"/>
              </w:rPr>
            </w:pPr>
            <w:r w:rsidRPr="00FE2B3D">
              <w:rPr>
                <w:color w:val="auto"/>
                <w:sz w:val="24"/>
                <w:szCs w:val="24"/>
              </w:rPr>
              <w:t>Likumprojektā tiks</w:t>
            </w:r>
            <w:r w:rsidR="004F0376" w:rsidRPr="00FE2B3D">
              <w:rPr>
                <w:color w:val="auto"/>
                <w:sz w:val="24"/>
                <w:szCs w:val="24"/>
              </w:rPr>
              <w:t xml:space="preserve"> noteikts </w:t>
            </w:r>
            <w:r w:rsidRPr="00FE2B3D">
              <w:rPr>
                <w:color w:val="auto"/>
                <w:sz w:val="24"/>
                <w:szCs w:val="24"/>
              </w:rPr>
              <w:t>:</w:t>
            </w:r>
          </w:p>
          <w:p w:rsidR="00712A13" w:rsidRPr="00FE2B3D" w:rsidRDefault="00ED4D91" w:rsidP="00BF7F63">
            <w:pPr>
              <w:pStyle w:val="tv2131"/>
              <w:spacing w:line="240" w:lineRule="auto"/>
              <w:ind w:firstLine="720"/>
              <w:jc w:val="both"/>
              <w:rPr>
                <w:color w:val="auto"/>
                <w:sz w:val="24"/>
                <w:szCs w:val="24"/>
              </w:rPr>
            </w:pPr>
            <w:r w:rsidRPr="00FE2B3D">
              <w:rPr>
                <w:color w:val="auto"/>
                <w:sz w:val="24"/>
                <w:szCs w:val="24"/>
              </w:rPr>
              <w:t>1)</w:t>
            </w:r>
            <w:r w:rsidR="00712A13" w:rsidRPr="00FE2B3D">
              <w:rPr>
                <w:color w:val="auto"/>
                <w:sz w:val="24"/>
                <w:szCs w:val="24"/>
              </w:rPr>
              <w:t xml:space="preserve"> pienākums, k</w:t>
            </w:r>
            <w:r w:rsidR="003D3AE7" w:rsidRPr="00FE2B3D">
              <w:rPr>
                <w:color w:val="auto"/>
                <w:sz w:val="24"/>
                <w:szCs w:val="24"/>
              </w:rPr>
              <w:t>a</w:t>
            </w:r>
            <w:r w:rsidR="00712A13" w:rsidRPr="00FE2B3D">
              <w:rPr>
                <w:color w:val="auto"/>
                <w:sz w:val="24"/>
                <w:szCs w:val="24"/>
              </w:rPr>
              <w:t xml:space="preserve"> uzņēmumā grāmatvedības kārtošanu drīkst veikt konkrētos grāmatvedības jautājumos kompetenta persona – grāmatvedis vai ārpakalpojumu grāmatvedis, un ar</w:t>
            </w:r>
            <w:r w:rsidR="003946C2" w:rsidRPr="00FE2B3D">
              <w:rPr>
                <w:color w:val="auto"/>
                <w:sz w:val="24"/>
                <w:szCs w:val="24"/>
              </w:rPr>
              <w:t xml:space="preserve"> šo personu uzņēmumu vadītājam </w:t>
            </w:r>
            <w:r w:rsidR="00712A13" w:rsidRPr="00FE2B3D">
              <w:rPr>
                <w:color w:val="auto"/>
                <w:sz w:val="24"/>
                <w:szCs w:val="24"/>
              </w:rPr>
              <w:t>ir jānoslēdz attiecīgs rakstveida līgums, kurā jānoteic grāmatvedības kārtotāja pienākumi, tiesības un atbildība;</w:t>
            </w:r>
          </w:p>
          <w:p w:rsidR="00712A13" w:rsidRPr="00FE2B3D" w:rsidRDefault="00ED4D91" w:rsidP="00712A13">
            <w:pPr>
              <w:pStyle w:val="tv2131"/>
              <w:spacing w:line="240" w:lineRule="auto"/>
              <w:ind w:firstLine="720"/>
              <w:jc w:val="both"/>
              <w:rPr>
                <w:color w:val="auto"/>
                <w:sz w:val="24"/>
                <w:szCs w:val="24"/>
              </w:rPr>
            </w:pPr>
            <w:r w:rsidRPr="00FE2B3D">
              <w:rPr>
                <w:color w:val="auto"/>
                <w:sz w:val="24"/>
                <w:szCs w:val="24"/>
              </w:rPr>
              <w:t>2)</w:t>
            </w:r>
            <w:r w:rsidR="00712A13" w:rsidRPr="00FE2B3D">
              <w:rPr>
                <w:color w:val="auto"/>
                <w:sz w:val="24"/>
                <w:szCs w:val="24"/>
              </w:rPr>
              <w:t xml:space="preserve"> prasības grāmatvedim, paredzot, ka grāmatvedis ir fiziska persona, kuras kvalifikācija atbilst Ministru kabineta 2010.gada 18.maija noteikumos Nr.461 "Noteikumi par Profesiju klasifikatoru, profesijai atbilstošiem pamatuzdevumiem un kvalifikācijas pamatprasībām un Profesiju klasifikatora lietošanas un aktualizēšanas kārtību" minētajai grāmatveža ceturtā vai trešā līmeņa kvalifikācijai un kuras kompetenci apliecina attiecīgs izglītības dokuments (diploms vai apliecība), tomēr neaizliedzot par grāmatvedi strādāt arī tādai fiziskajai personai, kuras kompetenci attiecīgajos grāmatvedības jautājumos apliecina pieredze vai grāmatveža kompetences sertifikāts;</w:t>
            </w:r>
          </w:p>
          <w:p w:rsidR="00BF7F63" w:rsidRPr="00FE2B3D" w:rsidRDefault="003461C5" w:rsidP="00BF7F63">
            <w:pPr>
              <w:pStyle w:val="tv2131"/>
              <w:spacing w:line="240" w:lineRule="auto"/>
              <w:ind w:firstLine="720"/>
              <w:jc w:val="both"/>
              <w:rPr>
                <w:color w:val="auto"/>
                <w:sz w:val="24"/>
                <w:szCs w:val="24"/>
              </w:rPr>
            </w:pPr>
            <w:r w:rsidRPr="00FE2B3D">
              <w:rPr>
                <w:color w:val="auto"/>
                <w:sz w:val="24"/>
                <w:szCs w:val="24"/>
              </w:rPr>
              <w:t>3</w:t>
            </w:r>
            <w:r w:rsidR="00ED4D91" w:rsidRPr="00FE2B3D">
              <w:rPr>
                <w:color w:val="auto"/>
                <w:sz w:val="24"/>
                <w:szCs w:val="24"/>
              </w:rPr>
              <w:t>)</w:t>
            </w:r>
            <w:r w:rsidR="00712A13" w:rsidRPr="00FE2B3D">
              <w:rPr>
                <w:color w:val="auto"/>
                <w:sz w:val="24"/>
                <w:szCs w:val="24"/>
              </w:rPr>
              <w:t xml:space="preserve"> prasības </w:t>
            </w:r>
            <w:r w:rsidR="00BF7F63" w:rsidRPr="00FE2B3D">
              <w:rPr>
                <w:color w:val="auto"/>
                <w:sz w:val="24"/>
                <w:szCs w:val="24"/>
              </w:rPr>
              <w:t>ārpakalpojumu grāmatvedi</w:t>
            </w:r>
            <w:r w:rsidR="00712A13" w:rsidRPr="00FE2B3D">
              <w:rPr>
                <w:color w:val="auto"/>
                <w:sz w:val="24"/>
                <w:szCs w:val="24"/>
              </w:rPr>
              <w:t xml:space="preserve">m, paredzot ka tā ir </w:t>
            </w:r>
            <w:r w:rsidR="00BF7F63" w:rsidRPr="00FE2B3D">
              <w:rPr>
                <w:color w:val="auto"/>
                <w:sz w:val="24"/>
                <w:szCs w:val="24"/>
              </w:rPr>
              <w:t xml:space="preserve">persona, kura, pamatojoties uz rakstveida līgumu ar uzņēmumu </w:t>
            </w:r>
            <w:r w:rsidR="00BF7F63" w:rsidRPr="00FE2B3D">
              <w:rPr>
                <w:color w:val="auto"/>
                <w:sz w:val="24"/>
                <w:szCs w:val="24"/>
              </w:rPr>
              <w:lastRenderedPageBreak/>
              <w:t>(izņemot darba līgumu), apņemas sniegt vai sniedz klientam grāmatvedības pakalpojumus</w:t>
            </w:r>
            <w:r w:rsidR="003D3AE7" w:rsidRPr="00FE2B3D">
              <w:rPr>
                <w:color w:val="auto"/>
                <w:sz w:val="24"/>
                <w:szCs w:val="24"/>
              </w:rPr>
              <w:t xml:space="preserve"> un kura atbilst grāmatvedim noteiktajām prasībām;</w:t>
            </w:r>
            <w:r w:rsidR="00BF7F63" w:rsidRPr="00FE2B3D">
              <w:rPr>
                <w:color w:val="auto"/>
                <w:sz w:val="24"/>
                <w:szCs w:val="24"/>
              </w:rPr>
              <w:t xml:space="preserve"> </w:t>
            </w:r>
          </w:p>
          <w:p w:rsidR="00BF7F63" w:rsidRPr="00FE2B3D" w:rsidRDefault="00ED4D91" w:rsidP="00BF7F63">
            <w:pPr>
              <w:pStyle w:val="tv2131"/>
              <w:spacing w:line="240" w:lineRule="auto"/>
              <w:jc w:val="both"/>
              <w:rPr>
                <w:color w:val="auto"/>
                <w:sz w:val="24"/>
                <w:szCs w:val="24"/>
              </w:rPr>
            </w:pPr>
            <w:r w:rsidRPr="00FE2B3D">
              <w:rPr>
                <w:color w:val="auto"/>
                <w:sz w:val="24"/>
                <w:szCs w:val="24"/>
              </w:rPr>
              <w:t>4)</w:t>
            </w:r>
            <w:r w:rsidR="003946C2" w:rsidRPr="00FE2B3D">
              <w:rPr>
                <w:color w:val="auto"/>
                <w:sz w:val="24"/>
                <w:szCs w:val="24"/>
              </w:rPr>
              <w:t xml:space="preserve"> prasības ārpakalpojumu grāmatvedim</w:t>
            </w:r>
            <w:r w:rsidR="003946C2" w:rsidRPr="00FE2B3D">
              <w:rPr>
                <w:iCs/>
                <w:color w:val="auto"/>
                <w:sz w:val="24"/>
                <w:szCs w:val="24"/>
              </w:rPr>
              <w:t xml:space="preserve"> civiltiesiski apdrošināt profesionāl</w:t>
            </w:r>
            <w:r w:rsidR="003D3AE7" w:rsidRPr="00FE2B3D">
              <w:rPr>
                <w:iCs/>
                <w:color w:val="auto"/>
                <w:sz w:val="24"/>
                <w:szCs w:val="24"/>
              </w:rPr>
              <w:t>o</w:t>
            </w:r>
            <w:r w:rsidR="003946C2" w:rsidRPr="00FE2B3D">
              <w:rPr>
                <w:iCs/>
                <w:color w:val="auto"/>
                <w:sz w:val="24"/>
                <w:szCs w:val="24"/>
              </w:rPr>
              <w:t xml:space="preserve"> darbību</w:t>
            </w:r>
            <w:r w:rsidR="003D3AE7" w:rsidRPr="00FE2B3D">
              <w:rPr>
                <w:iCs/>
                <w:color w:val="auto"/>
                <w:sz w:val="24"/>
                <w:szCs w:val="24"/>
              </w:rPr>
              <w:t>;</w:t>
            </w:r>
          </w:p>
          <w:p w:rsidR="008650B0" w:rsidRPr="00FE2B3D" w:rsidRDefault="003946C2" w:rsidP="003461C5">
            <w:pPr>
              <w:pStyle w:val="NormalWeb"/>
              <w:spacing w:before="0" w:beforeAutospacing="0" w:after="0" w:afterAutospacing="0"/>
              <w:ind w:left="281"/>
              <w:contextualSpacing/>
              <w:jc w:val="both"/>
              <w:rPr>
                <w:i/>
              </w:rPr>
            </w:pPr>
            <w:r w:rsidRPr="00FE2B3D">
              <w:t>5</w:t>
            </w:r>
            <w:r w:rsidR="00ED4D91" w:rsidRPr="00FE2B3D">
              <w:t>)</w:t>
            </w:r>
            <w:r w:rsidR="003461C5" w:rsidRPr="00FE2B3D">
              <w:t xml:space="preserve"> ā</w:t>
            </w:r>
            <w:r w:rsidR="00BF7F63" w:rsidRPr="00FE2B3D">
              <w:t>rpakalpojuma grāmatveža civiltiesiskās atbildības apdrošināšanas minimālais atbildības limits</w:t>
            </w:r>
            <w:r w:rsidR="003D3AE7" w:rsidRPr="00FE2B3D">
              <w:t>, tas</w:t>
            </w:r>
            <w:r w:rsidR="00BF7F63" w:rsidRPr="00FE2B3D">
              <w:t xml:space="preserve"> nedrīkst</w:t>
            </w:r>
            <w:r w:rsidR="004F0376" w:rsidRPr="00FE2B3D">
              <w:t>ēs</w:t>
            </w:r>
            <w:r w:rsidR="00BF7F63" w:rsidRPr="00FE2B3D">
              <w:t xml:space="preserve"> būt mazāks par 3 000 </w:t>
            </w:r>
            <w:r w:rsidR="00BF7F63" w:rsidRPr="00FE2B3D">
              <w:rPr>
                <w:i/>
              </w:rPr>
              <w:t>euro</w:t>
            </w:r>
            <w:r w:rsidR="00253A50" w:rsidRPr="00FE2B3D">
              <w:rPr>
                <w:i/>
              </w:rPr>
              <w:t>;</w:t>
            </w:r>
          </w:p>
          <w:p w:rsidR="00253A50" w:rsidRPr="00FE2B3D" w:rsidRDefault="00253A50" w:rsidP="00253A50">
            <w:pPr>
              <w:spacing w:after="0" w:line="240" w:lineRule="auto"/>
              <w:jc w:val="both"/>
              <w:rPr>
                <w:rFonts w:ascii="Times New Roman" w:eastAsia="Times New Roman" w:hAnsi="Times New Roman"/>
                <w:sz w:val="24"/>
                <w:szCs w:val="24"/>
                <w:lang w:eastAsia="lv-LV"/>
              </w:rPr>
            </w:pPr>
            <w:r w:rsidRPr="00FE2B3D">
              <w:rPr>
                <w:rFonts w:ascii="Times New Roman" w:hAnsi="Times New Roman"/>
                <w:i/>
                <w:sz w:val="24"/>
                <w:szCs w:val="24"/>
              </w:rPr>
              <w:t xml:space="preserve">     </w:t>
            </w:r>
            <w:r w:rsidR="003946C2" w:rsidRPr="00FE2B3D">
              <w:rPr>
                <w:rFonts w:ascii="Times New Roman" w:hAnsi="Times New Roman"/>
                <w:sz w:val="24"/>
                <w:szCs w:val="24"/>
              </w:rPr>
              <w:t>6</w:t>
            </w:r>
            <w:r w:rsidR="00ED4D91" w:rsidRPr="00FE2B3D">
              <w:rPr>
                <w:rFonts w:ascii="Times New Roman" w:hAnsi="Times New Roman"/>
                <w:sz w:val="24"/>
                <w:szCs w:val="24"/>
              </w:rPr>
              <w:t>)</w:t>
            </w:r>
            <w:r w:rsidR="00ED4D91" w:rsidRPr="00FE2B3D">
              <w:rPr>
                <w:rFonts w:ascii="Times New Roman" w:hAnsi="Times New Roman"/>
                <w:i/>
                <w:sz w:val="24"/>
                <w:szCs w:val="24"/>
              </w:rPr>
              <w:t xml:space="preserve"> </w:t>
            </w:r>
            <w:r w:rsidRPr="00FE2B3D">
              <w:rPr>
                <w:rFonts w:ascii="Times New Roman" w:eastAsia="Times New Roman" w:hAnsi="Times New Roman"/>
                <w:sz w:val="24"/>
                <w:szCs w:val="24"/>
                <w:lang w:eastAsia="lv-LV"/>
              </w:rPr>
              <w:t>gadījumi, kad grāmatvedību var kārtot pats uzņēmuma vadītājs:</w:t>
            </w:r>
          </w:p>
          <w:p w:rsidR="00253A50" w:rsidRPr="00FE2B3D" w:rsidRDefault="00253A50" w:rsidP="00253A50">
            <w:pPr>
              <w:spacing w:after="0" w:line="240" w:lineRule="auto"/>
              <w:ind w:firstLine="300"/>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 individuālais uzņēmums, zemnieku vai zvejnieku saimniecības īpašnieks;</w:t>
            </w:r>
          </w:p>
          <w:p w:rsidR="00253A50" w:rsidRPr="00FE2B3D" w:rsidRDefault="00253A50" w:rsidP="00253A50">
            <w:pPr>
              <w:spacing w:after="0" w:line="240" w:lineRule="auto"/>
              <w:ind w:firstLine="300"/>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 fiziska persona, kura veic saimniecisko darbību;</w:t>
            </w:r>
          </w:p>
          <w:p w:rsidR="00253A50" w:rsidRPr="00FE2B3D" w:rsidRDefault="00253A50" w:rsidP="00253A50">
            <w:pPr>
              <w:spacing w:after="0" w:line="240" w:lineRule="auto"/>
              <w:ind w:firstLine="300"/>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 individuālais  komersants;</w:t>
            </w:r>
          </w:p>
          <w:p w:rsidR="00253A50" w:rsidRPr="00FE2B3D" w:rsidRDefault="00253A50" w:rsidP="00253A50">
            <w:pPr>
              <w:tabs>
                <w:tab w:val="left" w:pos="567"/>
              </w:tabs>
              <w:spacing w:after="0" w:line="240" w:lineRule="auto"/>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 xml:space="preserve">    - kapitālsabiedrības vadītājs, kurš ir kapitālsabiedrības vienīgais īpašnieks – vienīgais valdes loceklis.”</w:t>
            </w:r>
          </w:p>
          <w:p w:rsidR="00253A50" w:rsidRPr="00FE2B3D" w:rsidRDefault="00253A50" w:rsidP="003461C5">
            <w:pPr>
              <w:pStyle w:val="NormalWeb"/>
              <w:spacing w:before="0" w:beforeAutospacing="0" w:after="0" w:afterAutospacing="0"/>
              <w:ind w:left="281"/>
              <w:contextualSpacing/>
              <w:jc w:val="both"/>
            </w:pPr>
          </w:p>
          <w:p w:rsidR="00C204E5" w:rsidRPr="00FE2B3D" w:rsidRDefault="00C204E5" w:rsidP="00F4143A">
            <w:pPr>
              <w:pStyle w:val="NormalWeb"/>
              <w:spacing w:before="0" w:beforeAutospacing="0" w:after="0" w:afterAutospacing="0"/>
              <w:ind w:firstLine="281"/>
              <w:contextualSpacing/>
              <w:jc w:val="both"/>
            </w:pPr>
          </w:p>
        </w:tc>
      </w:tr>
      <w:tr w:rsidR="0030306F" w:rsidRPr="00FE2B3D" w:rsidTr="003946C2">
        <w:trPr>
          <w:trHeight w:val="476"/>
        </w:trPr>
        <w:tc>
          <w:tcPr>
            <w:tcW w:w="224" w:type="pct"/>
          </w:tcPr>
          <w:p w:rsidR="0030306F" w:rsidRPr="00FE2B3D" w:rsidRDefault="0030306F" w:rsidP="00E55447">
            <w:pPr>
              <w:pStyle w:val="naiskr"/>
              <w:spacing w:before="0" w:beforeAutospacing="0" w:after="0" w:afterAutospacing="0"/>
              <w:ind w:right="57"/>
              <w:jc w:val="center"/>
            </w:pPr>
          </w:p>
        </w:tc>
        <w:tc>
          <w:tcPr>
            <w:tcW w:w="1247" w:type="pct"/>
          </w:tcPr>
          <w:p w:rsidR="0030306F" w:rsidRPr="00FE2B3D" w:rsidRDefault="0030306F" w:rsidP="00E55447">
            <w:pPr>
              <w:pStyle w:val="naiskr"/>
              <w:spacing w:before="0" w:beforeAutospacing="0" w:after="0" w:afterAutospacing="0"/>
              <w:ind w:right="57"/>
            </w:pPr>
            <w:r w:rsidRPr="00FE2B3D">
              <w:t>Projekta izstrādē iesaistītās institūcijas</w:t>
            </w:r>
          </w:p>
        </w:tc>
        <w:tc>
          <w:tcPr>
            <w:tcW w:w="3529" w:type="pct"/>
          </w:tcPr>
          <w:p w:rsidR="0030306F" w:rsidRPr="00FE2B3D" w:rsidRDefault="00EB0D8D" w:rsidP="00E55447">
            <w:pPr>
              <w:spacing w:after="0" w:line="240" w:lineRule="auto"/>
              <w:ind w:right="57"/>
              <w:jc w:val="both"/>
              <w:rPr>
                <w:rFonts w:ascii="Times New Roman" w:hAnsi="Times New Roman"/>
                <w:iCs/>
                <w:sz w:val="24"/>
                <w:szCs w:val="24"/>
              </w:rPr>
            </w:pPr>
            <w:r w:rsidRPr="00FE2B3D">
              <w:rPr>
                <w:rFonts w:ascii="Times New Roman" w:hAnsi="Times New Roman"/>
                <w:iCs/>
                <w:sz w:val="24"/>
                <w:szCs w:val="24"/>
              </w:rPr>
              <w:t>Nav</w:t>
            </w:r>
          </w:p>
          <w:p w:rsidR="0030306F" w:rsidRPr="00FE2B3D" w:rsidRDefault="0030306F" w:rsidP="00E55447">
            <w:pPr>
              <w:spacing w:after="0" w:line="240" w:lineRule="auto"/>
              <w:ind w:right="57"/>
              <w:jc w:val="both"/>
              <w:rPr>
                <w:rFonts w:ascii="Times New Roman" w:hAnsi="Times New Roman"/>
                <w:iCs/>
                <w:sz w:val="24"/>
                <w:szCs w:val="24"/>
              </w:rPr>
            </w:pPr>
          </w:p>
        </w:tc>
      </w:tr>
      <w:tr w:rsidR="0030306F" w:rsidRPr="00FE2B3D" w:rsidTr="003946C2">
        <w:tc>
          <w:tcPr>
            <w:tcW w:w="224" w:type="pct"/>
          </w:tcPr>
          <w:p w:rsidR="0030306F" w:rsidRPr="00FE2B3D" w:rsidRDefault="0030306F" w:rsidP="00D15E0E">
            <w:pPr>
              <w:pStyle w:val="naiskr"/>
              <w:spacing w:before="0" w:beforeAutospacing="0" w:after="0" w:afterAutospacing="0"/>
              <w:ind w:right="57"/>
              <w:jc w:val="center"/>
            </w:pPr>
            <w:r w:rsidRPr="00FE2B3D">
              <w:t>4</w:t>
            </w:r>
            <w:r w:rsidR="00D15E0E" w:rsidRPr="00FE2B3D">
              <w:t>.</w:t>
            </w:r>
          </w:p>
        </w:tc>
        <w:tc>
          <w:tcPr>
            <w:tcW w:w="1247" w:type="pct"/>
          </w:tcPr>
          <w:p w:rsidR="0030306F" w:rsidRPr="00FE2B3D" w:rsidRDefault="0030306F" w:rsidP="00E55447">
            <w:pPr>
              <w:pStyle w:val="naiskr"/>
              <w:spacing w:before="0" w:beforeAutospacing="0" w:after="0" w:afterAutospacing="0"/>
              <w:ind w:right="57"/>
            </w:pPr>
            <w:r w:rsidRPr="00FE2B3D">
              <w:t>Cita informācija</w:t>
            </w:r>
          </w:p>
        </w:tc>
        <w:tc>
          <w:tcPr>
            <w:tcW w:w="3529" w:type="pct"/>
          </w:tcPr>
          <w:p w:rsidR="0030306F" w:rsidRPr="00FE2B3D" w:rsidRDefault="00C500AE" w:rsidP="00013784">
            <w:pPr>
              <w:spacing w:after="0" w:line="240" w:lineRule="auto"/>
              <w:contextualSpacing/>
              <w:jc w:val="both"/>
              <w:rPr>
                <w:rFonts w:ascii="Times New Roman" w:hAnsi="Times New Roman"/>
                <w:sz w:val="24"/>
                <w:szCs w:val="24"/>
              </w:rPr>
            </w:pPr>
            <w:r w:rsidRPr="00FE2B3D">
              <w:rPr>
                <w:rFonts w:ascii="Times New Roman" w:hAnsi="Times New Roman"/>
                <w:sz w:val="24"/>
                <w:szCs w:val="24"/>
              </w:rPr>
              <w:t>Nav</w:t>
            </w:r>
          </w:p>
        </w:tc>
      </w:tr>
      <w:tr w:rsidR="0030306F" w:rsidRPr="00FE2B3D" w:rsidTr="0075404F">
        <w:trPr>
          <w:trHeight w:val="419"/>
        </w:trPr>
        <w:tc>
          <w:tcPr>
            <w:tcW w:w="5000" w:type="pct"/>
            <w:gridSpan w:val="3"/>
            <w:vAlign w:val="center"/>
          </w:tcPr>
          <w:p w:rsidR="0030306F" w:rsidRPr="00FE2B3D" w:rsidRDefault="00046785" w:rsidP="00E55447">
            <w:pPr>
              <w:spacing w:after="0" w:line="240" w:lineRule="auto"/>
              <w:jc w:val="center"/>
              <w:rPr>
                <w:rFonts w:ascii="Times New Roman" w:hAnsi="Times New Roman"/>
                <w:b/>
                <w:sz w:val="24"/>
                <w:szCs w:val="24"/>
              </w:rPr>
            </w:pPr>
            <w:r w:rsidRPr="00FE2B3D">
              <w:rPr>
                <w:rFonts w:ascii="Times New Roman" w:hAnsi="Times New Roman"/>
                <w:sz w:val="24"/>
                <w:szCs w:val="24"/>
              </w:rPr>
              <w:tab/>
            </w:r>
            <w:r w:rsidR="0030306F" w:rsidRPr="00FE2B3D">
              <w:rPr>
                <w:rFonts w:ascii="Times New Roman" w:hAnsi="Times New Roman"/>
                <w:b/>
                <w:bCs/>
                <w:sz w:val="24"/>
                <w:szCs w:val="24"/>
              </w:rPr>
              <w:t>II. Tiesību akta projekta ietekme uz sabiedrību, tautsaimniecības attīstību un administratīvo slogu</w:t>
            </w:r>
          </w:p>
        </w:tc>
      </w:tr>
      <w:tr w:rsidR="0030306F" w:rsidRPr="00FE2B3D" w:rsidTr="0075404F">
        <w:trPr>
          <w:trHeight w:val="415"/>
        </w:trPr>
        <w:tc>
          <w:tcPr>
            <w:tcW w:w="224"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1.</w:t>
            </w:r>
          </w:p>
        </w:tc>
        <w:tc>
          <w:tcPr>
            <w:tcW w:w="1247"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 xml:space="preserve">Sabiedrības </w:t>
            </w:r>
            <w:proofErr w:type="spellStart"/>
            <w:r w:rsidRPr="00FE2B3D">
              <w:rPr>
                <w:rFonts w:ascii="Times New Roman" w:hAnsi="Times New Roman"/>
                <w:sz w:val="24"/>
                <w:szCs w:val="24"/>
              </w:rPr>
              <w:t>mērķgrupas</w:t>
            </w:r>
            <w:proofErr w:type="spellEnd"/>
            <w:r w:rsidRPr="00FE2B3D">
              <w:rPr>
                <w:rFonts w:ascii="Times New Roman" w:hAnsi="Times New Roman"/>
                <w:sz w:val="24"/>
                <w:szCs w:val="24"/>
              </w:rPr>
              <w:t>, kuras tiesiskais regulējums ietekmē vai varētu ietekmēt</w:t>
            </w:r>
          </w:p>
        </w:tc>
        <w:tc>
          <w:tcPr>
            <w:tcW w:w="3529" w:type="pct"/>
          </w:tcPr>
          <w:p w:rsidR="0030306F" w:rsidRPr="00FE2B3D" w:rsidRDefault="00E12C24" w:rsidP="00BA3E0C">
            <w:pPr>
              <w:spacing w:after="0" w:line="240" w:lineRule="auto"/>
              <w:ind w:right="130"/>
              <w:jc w:val="both"/>
              <w:rPr>
                <w:rFonts w:ascii="Times New Roman" w:hAnsi="Times New Roman"/>
                <w:sz w:val="24"/>
                <w:szCs w:val="24"/>
              </w:rPr>
            </w:pPr>
            <w:r w:rsidRPr="00FE2B3D">
              <w:rPr>
                <w:rFonts w:ascii="Times New Roman" w:hAnsi="Times New Roman"/>
                <w:sz w:val="24"/>
                <w:szCs w:val="24"/>
              </w:rPr>
              <w:t>G</w:t>
            </w:r>
            <w:r w:rsidR="003461C5" w:rsidRPr="00FE2B3D">
              <w:rPr>
                <w:rFonts w:ascii="Times New Roman" w:hAnsi="Times New Roman"/>
                <w:sz w:val="24"/>
                <w:szCs w:val="24"/>
              </w:rPr>
              <w:t>rāmatvedības ārpakalpojumu sniedzējus un grāmatvedības ārpakalpojumu saņēmējus</w:t>
            </w:r>
            <w:r w:rsidR="00BE6A7B" w:rsidRPr="00FE2B3D">
              <w:rPr>
                <w:rFonts w:ascii="Times New Roman" w:hAnsi="Times New Roman"/>
                <w:sz w:val="24"/>
                <w:szCs w:val="24"/>
              </w:rPr>
              <w:t xml:space="preserve">. Šobrīd pēc VID datiem ir reģistrējušies </w:t>
            </w:r>
            <w:r w:rsidR="00BA3E0C" w:rsidRPr="00FE2B3D">
              <w:rPr>
                <w:rFonts w:ascii="Times New Roman" w:hAnsi="Times New Roman"/>
                <w:sz w:val="24"/>
                <w:szCs w:val="24"/>
              </w:rPr>
              <w:t xml:space="preserve">7915 </w:t>
            </w:r>
            <w:r w:rsidR="00BE6A7B" w:rsidRPr="00FE2B3D">
              <w:rPr>
                <w:rFonts w:ascii="Times New Roman" w:hAnsi="Times New Roman"/>
                <w:sz w:val="24"/>
                <w:szCs w:val="24"/>
              </w:rPr>
              <w:t>ārpakalpojumu sniedzēji</w:t>
            </w:r>
            <w:r w:rsidR="000E41F4" w:rsidRPr="00FE2B3D">
              <w:rPr>
                <w:rFonts w:ascii="Times New Roman" w:hAnsi="Times New Roman"/>
                <w:sz w:val="24"/>
                <w:szCs w:val="24"/>
              </w:rPr>
              <w:t>.</w:t>
            </w:r>
          </w:p>
        </w:tc>
      </w:tr>
      <w:tr w:rsidR="0030306F" w:rsidRPr="00FE2B3D" w:rsidTr="0075404F">
        <w:trPr>
          <w:trHeight w:val="472"/>
        </w:trPr>
        <w:tc>
          <w:tcPr>
            <w:tcW w:w="224"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2.</w:t>
            </w:r>
          </w:p>
        </w:tc>
        <w:tc>
          <w:tcPr>
            <w:tcW w:w="1247"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Tiesiskā regulējuma ietekme uz tautsaimniecību un administratīvo slogu</w:t>
            </w:r>
          </w:p>
        </w:tc>
        <w:tc>
          <w:tcPr>
            <w:tcW w:w="3529" w:type="pct"/>
          </w:tcPr>
          <w:p w:rsidR="006A3082" w:rsidRPr="00FE2B3D" w:rsidRDefault="003461C5" w:rsidP="00ED4D91">
            <w:pPr>
              <w:spacing w:after="0" w:line="240" w:lineRule="auto"/>
              <w:ind w:right="130"/>
              <w:contextualSpacing/>
              <w:jc w:val="both"/>
              <w:rPr>
                <w:rFonts w:ascii="Times New Roman" w:hAnsi="Times New Roman"/>
                <w:sz w:val="24"/>
                <w:szCs w:val="24"/>
              </w:rPr>
            </w:pPr>
            <w:r w:rsidRPr="00FE2B3D">
              <w:rPr>
                <w:rFonts w:ascii="Times New Roman" w:hAnsi="Times New Roman"/>
                <w:sz w:val="24"/>
                <w:szCs w:val="24"/>
              </w:rPr>
              <w:t>Likumprojekts pozitīvi ietekmēs grāmatvedības ārpakalpojumu sniedzējus, gan arī grāmatvedības ārpakalpojumu saņēmējus, jo civiltiesiskās apdrošināšana samazinās riskus valsts finanšu sistēmai un nodrošinās iespēju grāmatvedības ārpakalpojumu saņēmējiem iegūt atlīdzību par zaudējumiem un kaitējumu, ja tas radies grāmatvedības ārpakalpojumu sniedzēju vainas dēļ.</w:t>
            </w:r>
          </w:p>
        </w:tc>
      </w:tr>
      <w:tr w:rsidR="0030306F" w:rsidRPr="00FE2B3D" w:rsidTr="0075404F">
        <w:trPr>
          <w:trHeight w:val="476"/>
        </w:trPr>
        <w:tc>
          <w:tcPr>
            <w:tcW w:w="224"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3.</w:t>
            </w:r>
          </w:p>
        </w:tc>
        <w:tc>
          <w:tcPr>
            <w:tcW w:w="1247" w:type="pct"/>
          </w:tcPr>
          <w:p w:rsidR="0030306F" w:rsidRPr="00FE2B3D" w:rsidRDefault="0030306F" w:rsidP="00E55447">
            <w:pPr>
              <w:spacing w:line="240" w:lineRule="auto"/>
              <w:rPr>
                <w:rFonts w:ascii="Times New Roman" w:hAnsi="Times New Roman"/>
                <w:sz w:val="24"/>
                <w:szCs w:val="24"/>
              </w:rPr>
            </w:pPr>
            <w:r w:rsidRPr="00FE2B3D">
              <w:rPr>
                <w:rFonts w:ascii="Times New Roman" w:hAnsi="Times New Roman"/>
                <w:sz w:val="24"/>
                <w:szCs w:val="24"/>
              </w:rPr>
              <w:t>Administratīvo izmaksu monetārs novērtējums</w:t>
            </w:r>
          </w:p>
        </w:tc>
        <w:tc>
          <w:tcPr>
            <w:tcW w:w="3529" w:type="pct"/>
          </w:tcPr>
          <w:p w:rsidR="00094A5C" w:rsidRPr="00FE2B3D" w:rsidRDefault="00BE6A7B" w:rsidP="00ED4D91">
            <w:pPr>
              <w:spacing w:after="0" w:line="240" w:lineRule="auto"/>
              <w:ind w:right="140"/>
              <w:contextualSpacing/>
              <w:jc w:val="both"/>
              <w:rPr>
                <w:rFonts w:ascii="Times New Roman" w:hAnsi="Times New Roman"/>
                <w:sz w:val="24"/>
                <w:szCs w:val="24"/>
              </w:rPr>
            </w:pPr>
            <w:r w:rsidRPr="00FE2B3D">
              <w:rPr>
                <w:rFonts w:ascii="Times New Roman" w:hAnsi="Times New Roman"/>
                <w:sz w:val="24"/>
                <w:szCs w:val="24"/>
              </w:rPr>
              <w:t>Pakalpojumu sniedzējiem, kas līdz šim nav veikuši apdrošināšanas iemaksas, papildus izmaksas</w:t>
            </w:r>
            <w:r w:rsidR="00585FD7" w:rsidRPr="00FE2B3D">
              <w:rPr>
                <w:rFonts w:ascii="Times New Roman" w:hAnsi="Times New Roman"/>
                <w:sz w:val="24"/>
                <w:szCs w:val="24"/>
              </w:rPr>
              <w:t xml:space="preserve"> neradīsies</w:t>
            </w:r>
            <w:r w:rsidRPr="00FE2B3D">
              <w:rPr>
                <w:rFonts w:ascii="Times New Roman" w:hAnsi="Times New Roman"/>
                <w:sz w:val="24"/>
                <w:szCs w:val="24"/>
              </w:rPr>
              <w:t xml:space="preserve">, </w:t>
            </w:r>
            <w:r w:rsidR="00585FD7" w:rsidRPr="00FE2B3D">
              <w:rPr>
                <w:rFonts w:ascii="Times New Roman" w:hAnsi="Times New Roman"/>
                <w:sz w:val="24"/>
                <w:szCs w:val="24"/>
              </w:rPr>
              <w:t>taču palielināsies administratīvais slogs, jo pakalpojuma cenas aprēķināšanai pievienosies jauns izdevumu postenis – civiltiesiskās apdrošinā</w:t>
            </w:r>
            <w:r w:rsidR="007268BD" w:rsidRPr="00FE2B3D">
              <w:rPr>
                <w:rFonts w:ascii="Times New Roman" w:hAnsi="Times New Roman"/>
                <w:sz w:val="24"/>
                <w:szCs w:val="24"/>
              </w:rPr>
              <w:t>šanas izdevumi.</w:t>
            </w:r>
            <w:r w:rsidR="005630CB" w:rsidRPr="00FE2B3D">
              <w:rPr>
                <w:rFonts w:ascii="Times New Roman" w:hAnsi="Times New Roman"/>
                <w:sz w:val="24"/>
                <w:szCs w:val="24"/>
              </w:rPr>
              <w:t xml:space="preserve"> </w:t>
            </w:r>
          </w:p>
          <w:p w:rsidR="00BE6A7B" w:rsidRPr="00FE2B3D" w:rsidRDefault="00176F97" w:rsidP="00ED4D91">
            <w:pPr>
              <w:spacing w:after="0" w:line="240" w:lineRule="auto"/>
              <w:ind w:right="140"/>
              <w:contextualSpacing/>
              <w:jc w:val="both"/>
              <w:rPr>
                <w:rFonts w:ascii="Times New Roman" w:hAnsi="Times New Roman"/>
                <w:sz w:val="24"/>
                <w:szCs w:val="24"/>
              </w:rPr>
            </w:pPr>
            <w:r w:rsidRPr="00FE2B3D">
              <w:rPr>
                <w:rFonts w:ascii="Times New Roman" w:hAnsi="Times New Roman"/>
                <w:sz w:val="24"/>
                <w:szCs w:val="24"/>
              </w:rPr>
              <w:t>Savukārt p</w:t>
            </w:r>
            <w:r w:rsidR="00BE6A7B" w:rsidRPr="00FE2B3D">
              <w:rPr>
                <w:rFonts w:ascii="Times New Roman" w:hAnsi="Times New Roman"/>
                <w:sz w:val="24"/>
                <w:szCs w:val="24"/>
              </w:rPr>
              <w:t>akalpojumu ņēmēju izmaksas paaugstinā</w:t>
            </w:r>
            <w:r w:rsidRPr="00FE2B3D">
              <w:rPr>
                <w:rFonts w:ascii="Times New Roman" w:hAnsi="Times New Roman"/>
                <w:sz w:val="24"/>
                <w:szCs w:val="24"/>
              </w:rPr>
              <w:t>sie</w:t>
            </w:r>
            <w:r w:rsidR="00BE6A7B" w:rsidRPr="00FE2B3D">
              <w:rPr>
                <w:rFonts w:ascii="Times New Roman" w:hAnsi="Times New Roman"/>
                <w:sz w:val="24"/>
                <w:szCs w:val="24"/>
              </w:rPr>
              <w:t>s,</w:t>
            </w:r>
            <w:r w:rsidRPr="00FE2B3D">
              <w:rPr>
                <w:rFonts w:ascii="Times New Roman" w:hAnsi="Times New Roman"/>
                <w:sz w:val="24"/>
                <w:szCs w:val="24"/>
              </w:rPr>
              <w:t xml:space="preserve"> jo faktiskais</w:t>
            </w:r>
            <w:r w:rsidR="00BE6A7B" w:rsidRPr="00FE2B3D">
              <w:rPr>
                <w:rFonts w:ascii="Times New Roman" w:hAnsi="Times New Roman"/>
                <w:sz w:val="24"/>
                <w:szCs w:val="24"/>
              </w:rPr>
              <w:t xml:space="preserve"> apmēram </w:t>
            </w:r>
            <w:r w:rsidRPr="00FE2B3D">
              <w:rPr>
                <w:rFonts w:ascii="Times New Roman" w:hAnsi="Times New Roman"/>
                <w:sz w:val="24"/>
                <w:szCs w:val="24"/>
              </w:rPr>
              <w:t xml:space="preserve">civiltiesiskās apdrošināšanas izdevumus samaksās grāmatvedības ārpakalpojumu ņēmēji. </w:t>
            </w:r>
          </w:p>
        </w:tc>
      </w:tr>
      <w:tr w:rsidR="0030306F" w:rsidRPr="00FE2B3D" w:rsidTr="0075404F">
        <w:tc>
          <w:tcPr>
            <w:tcW w:w="224"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4.</w:t>
            </w:r>
          </w:p>
        </w:tc>
        <w:tc>
          <w:tcPr>
            <w:tcW w:w="1247" w:type="pct"/>
          </w:tcPr>
          <w:p w:rsidR="0030306F" w:rsidRPr="00FE2B3D" w:rsidRDefault="0030306F" w:rsidP="00E55447">
            <w:pPr>
              <w:spacing w:after="0" w:line="240" w:lineRule="auto"/>
              <w:rPr>
                <w:rFonts w:ascii="Times New Roman" w:hAnsi="Times New Roman"/>
                <w:sz w:val="24"/>
                <w:szCs w:val="24"/>
              </w:rPr>
            </w:pPr>
            <w:r w:rsidRPr="00FE2B3D">
              <w:rPr>
                <w:rFonts w:ascii="Times New Roman" w:hAnsi="Times New Roman"/>
                <w:sz w:val="24"/>
                <w:szCs w:val="24"/>
              </w:rPr>
              <w:t>Cita informācija</w:t>
            </w:r>
          </w:p>
        </w:tc>
        <w:tc>
          <w:tcPr>
            <w:tcW w:w="3529" w:type="pct"/>
          </w:tcPr>
          <w:p w:rsidR="0030306F" w:rsidRPr="00FE2B3D" w:rsidRDefault="00BD5171" w:rsidP="00BD5171">
            <w:pPr>
              <w:spacing w:after="0" w:line="240" w:lineRule="auto"/>
              <w:jc w:val="both"/>
              <w:rPr>
                <w:rFonts w:ascii="Times New Roman" w:hAnsi="Times New Roman"/>
                <w:sz w:val="24"/>
                <w:szCs w:val="24"/>
              </w:rPr>
            </w:pPr>
            <w:r w:rsidRPr="00FE2B3D">
              <w:rPr>
                <w:rFonts w:ascii="Times New Roman" w:hAnsi="Times New Roman"/>
                <w:sz w:val="24"/>
                <w:szCs w:val="24"/>
              </w:rPr>
              <w:t xml:space="preserve">Nav </w:t>
            </w:r>
          </w:p>
        </w:tc>
      </w:tr>
    </w:tbl>
    <w:p w:rsidR="0030306F" w:rsidRPr="00FE2B3D" w:rsidRDefault="0030306F" w:rsidP="0030306F">
      <w:pPr>
        <w:spacing w:after="0" w:line="240" w:lineRule="auto"/>
        <w:rPr>
          <w:rFonts w:ascii="Times New Roman" w:hAnsi="Times New Roman"/>
          <w:sz w:val="24"/>
          <w:szCs w:val="24"/>
        </w:rPr>
      </w:pPr>
    </w:p>
    <w:tbl>
      <w:tblPr>
        <w:tblW w:w="9640"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0"/>
      </w:tblGrid>
      <w:tr w:rsidR="00F004D5" w:rsidRPr="00FE2B3D" w:rsidTr="0075404F">
        <w:tc>
          <w:tcPr>
            <w:tcW w:w="5000" w:type="pct"/>
            <w:tcBorders>
              <w:top w:val="single" w:sz="4" w:space="0" w:color="auto"/>
              <w:left w:val="single" w:sz="4" w:space="0" w:color="auto"/>
              <w:bottom w:val="single" w:sz="4" w:space="0" w:color="auto"/>
              <w:right w:val="single" w:sz="4" w:space="0" w:color="auto"/>
            </w:tcBorders>
            <w:hideMark/>
          </w:tcPr>
          <w:p w:rsidR="00F004D5" w:rsidRPr="00FE2B3D" w:rsidRDefault="00F004D5" w:rsidP="00D10922">
            <w:pPr>
              <w:spacing w:before="100" w:beforeAutospacing="1" w:after="100" w:afterAutospacing="1"/>
              <w:jc w:val="center"/>
              <w:rPr>
                <w:rFonts w:ascii="Times New Roman" w:hAnsi="Times New Roman"/>
                <w:b/>
                <w:bCs/>
                <w:color w:val="000000"/>
                <w:sz w:val="24"/>
                <w:szCs w:val="24"/>
              </w:rPr>
            </w:pPr>
            <w:r w:rsidRPr="00FE2B3D">
              <w:rPr>
                <w:rFonts w:ascii="Times New Roman" w:hAnsi="Times New Roman"/>
                <w:b/>
                <w:bCs/>
                <w:color w:val="000000"/>
                <w:sz w:val="24"/>
                <w:szCs w:val="24"/>
              </w:rPr>
              <w:t>III. Tiesību akta projekta ietekme uz valsts budžetu un pašvaldību budžetiem</w:t>
            </w:r>
          </w:p>
        </w:tc>
      </w:tr>
      <w:tr w:rsidR="00F004D5" w:rsidRPr="00FE2B3D" w:rsidTr="0075404F">
        <w:tc>
          <w:tcPr>
            <w:tcW w:w="5000" w:type="pct"/>
            <w:tcBorders>
              <w:top w:val="single" w:sz="4" w:space="0" w:color="auto"/>
              <w:left w:val="single" w:sz="4" w:space="0" w:color="auto"/>
              <w:bottom w:val="single" w:sz="4" w:space="0" w:color="auto"/>
              <w:right w:val="single" w:sz="4" w:space="0" w:color="auto"/>
            </w:tcBorders>
          </w:tcPr>
          <w:p w:rsidR="00F004D5" w:rsidRPr="00FE2B3D" w:rsidRDefault="00F004D5" w:rsidP="00D10922">
            <w:pPr>
              <w:spacing w:before="100" w:beforeAutospacing="1" w:after="100" w:afterAutospacing="1"/>
              <w:jc w:val="center"/>
              <w:rPr>
                <w:rFonts w:ascii="Times New Roman" w:hAnsi="Times New Roman"/>
                <w:bCs/>
                <w:color w:val="000000"/>
                <w:sz w:val="24"/>
                <w:szCs w:val="24"/>
              </w:rPr>
            </w:pPr>
            <w:r w:rsidRPr="00FE2B3D">
              <w:rPr>
                <w:rFonts w:ascii="Times New Roman" w:hAnsi="Times New Roman"/>
                <w:bCs/>
                <w:color w:val="000000"/>
                <w:sz w:val="24"/>
                <w:szCs w:val="24"/>
              </w:rPr>
              <w:t>Nav attiecināms.</w:t>
            </w:r>
          </w:p>
        </w:tc>
      </w:tr>
    </w:tbl>
    <w:p w:rsidR="005528BE" w:rsidRPr="00FE2B3D" w:rsidRDefault="005528BE" w:rsidP="005528BE">
      <w:pPr>
        <w:spacing w:after="0"/>
        <w:rPr>
          <w:rFonts w:ascii="Times New Roman" w:hAnsi="Times New Roman"/>
          <w:vanish/>
          <w:sz w:val="24"/>
          <w:szCs w:val="24"/>
        </w:rPr>
      </w:pPr>
    </w:p>
    <w:tbl>
      <w:tblPr>
        <w:tblW w:w="5318"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
        <w:gridCol w:w="422"/>
        <w:gridCol w:w="2645"/>
        <w:gridCol w:w="6532"/>
      </w:tblGrid>
      <w:tr w:rsidR="00FD625C" w:rsidRPr="00FE2B3D" w:rsidTr="0075404F">
        <w:trPr>
          <w:trHeight w:val="360"/>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FD625C" w:rsidRPr="00FE2B3D" w:rsidRDefault="00FD625C" w:rsidP="00FD625C">
            <w:pPr>
              <w:spacing w:after="0" w:line="240" w:lineRule="auto"/>
              <w:jc w:val="center"/>
              <w:rPr>
                <w:rFonts w:ascii="Times New Roman" w:eastAsia="Times New Roman" w:hAnsi="Times New Roman"/>
                <w:sz w:val="24"/>
                <w:szCs w:val="24"/>
                <w:lang w:eastAsia="lv-LV"/>
              </w:rPr>
            </w:pPr>
            <w:r w:rsidRPr="00FE2B3D">
              <w:rPr>
                <w:rFonts w:ascii="Times New Roman" w:eastAsia="Times New Roman" w:hAnsi="Times New Roman"/>
                <w:b/>
                <w:bCs/>
                <w:sz w:val="24"/>
                <w:szCs w:val="24"/>
                <w:lang w:eastAsia="lv-LV"/>
              </w:rPr>
              <w:t>IV. Tiesību akta projekta ietekme uz spēkā esošo tiesību normu sistēmu</w:t>
            </w:r>
          </w:p>
        </w:tc>
      </w:tr>
      <w:tr w:rsidR="00FD625C" w:rsidRPr="00FE2B3D" w:rsidTr="0075404F">
        <w:trPr>
          <w:jc w:val="center"/>
        </w:trPr>
        <w:tc>
          <w:tcPr>
            <w:tcW w:w="236" w:type="pct"/>
            <w:gridSpan w:val="2"/>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1.</w:t>
            </w:r>
          </w:p>
        </w:tc>
        <w:tc>
          <w:tcPr>
            <w:tcW w:w="1373" w:type="pct"/>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Nepieciešamie saistītie tiesību aktu projekti</w:t>
            </w:r>
          </w:p>
        </w:tc>
        <w:tc>
          <w:tcPr>
            <w:tcW w:w="3391" w:type="pct"/>
            <w:tcBorders>
              <w:top w:val="outset" w:sz="6" w:space="0" w:color="auto"/>
              <w:left w:val="outset" w:sz="6" w:space="0" w:color="auto"/>
              <w:bottom w:val="outset" w:sz="6" w:space="0" w:color="auto"/>
              <w:right w:val="outset" w:sz="6" w:space="0" w:color="auto"/>
            </w:tcBorders>
            <w:hideMark/>
          </w:tcPr>
          <w:p w:rsidR="00FD625C" w:rsidRPr="00FE2B3D" w:rsidRDefault="00FD625C" w:rsidP="0075404F">
            <w:pPr>
              <w:spacing w:after="0" w:line="240" w:lineRule="auto"/>
              <w:jc w:val="both"/>
              <w:rPr>
                <w:rFonts w:ascii="Times New Roman" w:hAnsi="Times New Roman"/>
                <w:bCs/>
                <w:sz w:val="24"/>
                <w:szCs w:val="24"/>
              </w:rPr>
            </w:pPr>
            <w:r w:rsidRPr="00FE2B3D">
              <w:rPr>
                <w:rFonts w:ascii="Times New Roman" w:hAnsi="Times New Roman"/>
                <w:sz w:val="24"/>
                <w:szCs w:val="24"/>
              </w:rPr>
              <w:t xml:space="preserve">Saistībā ar </w:t>
            </w:r>
            <w:r w:rsidR="00524EA6" w:rsidRPr="00FE2B3D">
              <w:rPr>
                <w:rFonts w:ascii="Times New Roman" w:hAnsi="Times New Roman"/>
                <w:sz w:val="24"/>
                <w:szCs w:val="24"/>
              </w:rPr>
              <w:t>likumprojekta virzību</w:t>
            </w:r>
            <w:r w:rsidRPr="00FE2B3D">
              <w:rPr>
                <w:rFonts w:ascii="Times New Roman" w:hAnsi="Times New Roman"/>
                <w:sz w:val="24"/>
                <w:szCs w:val="24"/>
              </w:rPr>
              <w:t xml:space="preserve"> </w:t>
            </w:r>
            <w:r w:rsidR="00524EA6" w:rsidRPr="00FE2B3D">
              <w:rPr>
                <w:rFonts w:ascii="Times New Roman" w:hAnsi="Times New Roman"/>
                <w:sz w:val="24"/>
                <w:szCs w:val="24"/>
              </w:rPr>
              <w:t xml:space="preserve">nepieciešamas veikt grozījumus noteikumos Nr.585, lai </w:t>
            </w:r>
            <w:r w:rsidR="0075404F" w:rsidRPr="00FE2B3D">
              <w:rPr>
                <w:rFonts w:ascii="Times New Roman" w:hAnsi="Times New Roman"/>
                <w:sz w:val="24"/>
                <w:szCs w:val="24"/>
              </w:rPr>
              <w:t>precizētu vai svītrotu</w:t>
            </w:r>
            <w:r w:rsidR="00524EA6" w:rsidRPr="00FE2B3D">
              <w:rPr>
                <w:rFonts w:ascii="Times New Roman" w:hAnsi="Times New Roman"/>
                <w:sz w:val="24"/>
                <w:szCs w:val="24"/>
              </w:rPr>
              <w:t xml:space="preserve"> </w:t>
            </w:r>
            <w:r w:rsidR="0075404F" w:rsidRPr="00FE2B3D">
              <w:rPr>
                <w:rFonts w:ascii="Times New Roman" w:hAnsi="Times New Roman"/>
                <w:sz w:val="24"/>
                <w:szCs w:val="24"/>
              </w:rPr>
              <w:t xml:space="preserve">tās </w:t>
            </w:r>
            <w:r w:rsidR="00524EA6" w:rsidRPr="00FE2B3D">
              <w:rPr>
                <w:rFonts w:ascii="Times New Roman" w:hAnsi="Times New Roman"/>
                <w:sz w:val="24"/>
                <w:szCs w:val="24"/>
              </w:rPr>
              <w:t xml:space="preserve">normas, kas tiek </w:t>
            </w:r>
            <w:r w:rsidR="00524EA6" w:rsidRPr="00FE2B3D">
              <w:rPr>
                <w:rFonts w:ascii="Times New Roman" w:hAnsi="Times New Roman"/>
                <w:sz w:val="24"/>
                <w:szCs w:val="24"/>
              </w:rPr>
              <w:lastRenderedPageBreak/>
              <w:t xml:space="preserve">iestrādātas likumprojektā </w:t>
            </w:r>
            <w:r w:rsidR="0075404F" w:rsidRPr="00FE2B3D">
              <w:rPr>
                <w:rFonts w:ascii="Times New Roman" w:hAnsi="Times New Roman"/>
                <w:sz w:val="24"/>
                <w:szCs w:val="24"/>
              </w:rPr>
              <w:t>no</w:t>
            </w:r>
            <w:r w:rsidR="008855BB" w:rsidRPr="00FE2B3D">
              <w:rPr>
                <w:rFonts w:ascii="Times New Roman" w:hAnsi="Times New Roman"/>
                <w:sz w:val="24"/>
                <w:szCs w:val="24"/>
              </w:rPr>
              <w:t xml:space="preserve"> noteikumu Nr.</w:t>
            </w:r>
            <w:r w:rsidR="00246D6D" w:rsidRPr="00FE2B3D">
              <w:rPr>
                <w:rFonts w:ascii="Times New Roman" w:hAnsi="Times New Roman"/>
                <w:sz w:val="24"/>
                <w:szCs w:val="24"/>
              </w:rPr>
              <w:t xml:space="preserve"> </w:t>
            </w:r>
            <w:r w:rsidR="008855BB" w:rsidRPr="00FE2B3D">
              <w:rPr>
                <w:rFonts w:ascii="Times New Roman" w:hAnsi="Times New Roman"/>
                <w:sz w:val="24"/>
                <w:szCs w:val="24"/>
              </w:rPr>
              <w:t>585</w:t>
            </w:r>
            <w:r w:rsidR="00524EA6" w:rsidRPr="00FE2B3D">
              <w:rPr>
                <w:rFonts w:ascii="Times New Roman" w:hAnsi="Times New Roman"/>
                <w:sz w:val="24"/>
                <w:szCs w:val="24"/>
              </w:rPr>
              <w:t xml:space="preserve"> sadaļas </w:t>
            </w:r>
            <w:r w:rsidR="0075404F" w:rsidRPr="00FE2B3D">
              <w:rPr>
                <w:rFonts w:ascii="Times New Roman" w:hAnsi="Times New Roman"/>
                <w:sz w:val="24"/>
                <w:szCs w:val="24"/>
              </w:rPr>
              <w:t>“</w:t>
            </w:r>
            <w:r w:rsidR="00524EA6" w:rsidRPr="00FE2B3D">
              <w:rPr>
                <w:rFonts w:ascii="Times New Roman" w:hAnsi="Times New Roman"/>
                <w:sz w:val="24"/>
                <w:szCs w:val="24"/>
              </w:rPr>
              <w:t xml:space="preserve">V. </w:t>
            </w:r>
            <w:r w:rsidR="0075404F" w:rsidRPr="00FE2B3D">
              <w:rPr>
                <w:rFonts w:ascii="Times New Roman" w:hAnsi="Times New Roman"/>
                <w:sz w:val="24"/>
                <w:szCs w:val="24"/>
              </w:rPr>
              <w:t>Grāmatvedības kontrole”.</w:t>
            </w:r>
            <w:r w:rsidR="0075404F" w:rsidRPr="00FE2B3D">
              <w:rPr>
                <w:rFonts w:ascii="Times New Roman" w:hAnsi="Times New Roman"/>
                <w:bCs/>
                <w:sz w:val="24"/>
                <w:szCs w:val="24"/>
              </w:rPr>
              <w:t xml:space="preserve"> </w:t>
            </w:r>
          </w:p>
        </w:tc>
      </w:tr>
      <w:tr w:rsidR="00FD625C" w:rsidRPr="00FE2B3D" w:rsidTr="0075404F">
        <w:trPr>
          <w:jc w:val="center"/>
        </w:trPr>
        <w:tc>
          <w:tcPr>
            <w:tcW w:w="236" w:type="pct"/>
            <w:gridSpan w:val="2"/>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lastRenderedPageBreak/>
              <w:t>2.</w:t>
            </w:r>
          </w:p>
        </w:tc>
        <w:tc>
          <w:tcPr>
            <w:tcW w:w="1373" w:type="pct"/>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Atbildīgā institūcija</w:t>
            </w:r>
          </w:p>
        </w:tc>
        <w:tc>
          <w:tcPr>
            <w:tcW w:w="3391" w:type="pct"/>
            <w:tcBorders>
              <w:top w:val="outset" w:sz="6" w:space="0" w:color="auto"/>
              <w:left w:val="outset" w:sz="6" w:space="0" w:color="auto"/>
              <w:bottom w:val="outset" w:sz="6" w:space="0" w:color="auto"/>
              <w:right w:val="outset" w:sz="6" w:space="0" w:color="auto"/>
            </w:tcBorders>
            <w:hideMark/>
          </w:tcPr>
          <w:p w:rsidR="00FD625C" w:rsidRPr="00FE2B3D" w:rsidRDefault="0075404F" w:rsidP="0075404F">
            <w:pPr>
              <w:jc w:val="both"/>
              <w:rPr>
                <w:rFonts w:ascii="Times New Roman" w:hAnsi="Times New Roman"/>
                <w:sz w:val="24"/>
                <w:szCs w:val="24"/>
              </w:rPr>
            </w:pPr>
            <w:r w:rsidRPr="00FE2B3D">
              <w:rPr>
                <w:rFonts w:ascii="Times New Roman" w:hAnsi="Times New Roman"/>
                <w:sz w:val="24"/>
                <w:szCs w:val="24"/>
              </w:rPr>
              <w:t>Finanšu ministrija</w:t>
            </w:r>
          </w:p>
        </w:tc>
      </w:tr>
      <w:tr w:rsidR="00FD625C" w:rsidRPr="00FE2B3D" w:rsidTr="0075404F">
        <w:trPr>
          <w:jc w:val="center"/>
        </w:trPr>
        <w:tc>
          <w:tcPr>
            <w:tcW w:w="236" w:type="pct"/>
            <w:gridSpan w:val="2"/>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3.</w:t>
            </w:r>
          </w:p>
        </w:tc>
        <w:tc>
          <w:tcPr>
            <w:tcW w:w="1373" w:type="pct"/>
            <w:tcBorders>
              <w:top w:val="outset" w:sz="6" w:space="0" w:color="auto"/>
              <w:left w:val="outset" w:sz="6" w:space="0" w:color="auto"/>
              <w:bottom w:val="outset" w:sz="6" w:space="0" w:color="auto"/>
              <w:right w:val="outset" w:sz="6" w:space="0" w:color="auto"/>
            </w:tcBorders>
            <w:hideMark/>
          </w:tcPr>
          <w:p w:rsidR="00FD625C" w:rsidRPr="00FE2B3D" w:rsidRDefault="00FD625C" w:rsidP="0074123B">
            <w:pPr>
              <w:spacing w:after="0" w:line="240" w:lineRule="auto"/>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FD625C" w:rsidRPr="00FE2B3D" w:rsidRDefault="0075404F" w:rsidP="0075404F">
            <w:pPr>
              <w:pStyle w:val="naisf"/>
              <w:jc w:val="both"/>
            </w:pPr>
            <w:r w:rsidRPr="00FE2B3D">
              <w:t>Nav</w:t>
            </w:r>
          </w:p>
        </w:tc>
      </w:tr>
      <w:tr w:rsidR="00F20146" w:rsidRPr="00FE2B3D" w:rsidTr="0075404F">
        <w:tblPrEx>
          <w:tblCellMar>
            <w:top w:w="30" w:type="dxa"/>
            <w:left w:w="30" w:type="dxa"/>
            <w:bottom w:w="30" w:type="dxa"/>
            <w:right w:w="30" w:type="dxa"/>
          </w:tblCellMar>
        </w:tblPrEx>
        <w:trPr>
          <w:gridBefore w:val="1"/>
          <w:wBefore w:w="17" w:type="pct"/>
          <w:trHeight w:val="420"/>
          <w:jc w:val="center"/>
        </w:trPr>
        <w:tc>
          <w:tcPr>
            <w:tcW w:w="4983" w:type="pct"/>
            <w:gridSpan w:val="3"/>
            <w:tcBorders>
              <w:top w:val="outset" w:sz="6" w:space="0" w:color="auto"/>
              <w:left w:val="outset" w:sz="6" w:space="0" w:color="auto"/>
              <w:bottom w:val="outset" w:sz="6" w:space="0" w:color="auto"/>
              <w:right w:val="outset" w:sz="6" w:space="0" w:color="auto"/>
            </w:tcBorders>
            <w:vAlign w:val="center"/>
            <w:hideMark/>
          </w:tcPr>
          <w:p w:rsidR="00F20146" w:rsidRPr="00FE2B3D" w:rsidRDefault="00F20146" w:rsidP="00660F28">
            <w:pPr>
              <w:spacing w:before="100" w:beforeAutospacing="1" w:after="100" w:afterAutospacing="1"/>
              <w:jc w:val="center"/>
              <w:rPr>
                <w:rFonts w:ascii="Times New Roman" w:eastAsia="Times New Roman" w:hAnsi="Times New Roman"/>
                <w:sz w:val="24"/>
                <w:szCs w:val="24"/>
                <w:lang w:eastAsia="lv-LV"/>
              </w:rPr>
            </w:pPr>
            <w:r w:rsidRPr="00FE2B3D">
              <w:rPr>
                <w:rFonts w:ascii="Times New Roman" w:eastAsia="Times New Roman" w:hAnsi="Times New Roman"/>
                <w:b/>
                <w:bCs/>
                <w:sz w:val="24"/>
                <w:szCs w:val="24"/>
                <w:lang w:eastAsia="lv-LV"/>
              </w:rPr>
              <w:t>VI. Sabiedrības līdzdalība un komunikācijas aktivitātes</w:t>
            </w:r>
          </w:p>
        </w:tc>
      </w:tr>
      <w:tr w:rsidR="00F20146" w:rsidRPr="00FE2B3D" w:rsidTr="0075404F">
        <w:tblPrEx>
          <w:tblCellMar>
            <w:top w:w="30" w:type="dxa"/>
            <w:left w:w="30" w:type="dxa"/>
            <w:bottom w:w="30" w:type="dxa"/>
            <w:right w:w="30" w:type="dxa"/>
          </w:tblCellMar>
        </w:tblPrEx>
        <w:trPr>
          <w:gridBefore w:val="1"/>
          <w:wBefore w:w="17" w:type="pct"/>
          <w:trHeight w:val="540"/>
          <w:jc w:val="center"/>
        </w:trPr>
        <w:tc>
          <w:tcPr>
            <w:tcW w:w="1592" w:type="pct"/>
            <w:gridSpan w:val="2"/>
            <w:tcBorders>
              <w:top w:val="outset" w:sz="6" w:space="0" w:color="auto"/>
              <w:left w:val="outset" w:sz="6" w:space="0" w:color="auto"/>
              <w:bottom w:val="outset" w:sz="6" w:space="0" w:color="auto"/>
              <w:right w:val="outset" w:sz="6" w:space="0" w:color="auto"/>
            </w:tcBorders>
            <w:hideMark/>
          </w:tcPr>
          <w:p w:rsidR="00F20146" w:rsidRPr="00FE2B3D" w:rsidRDefault="00F20146" w:rsidP="00660F28">
            <w:pPr>
              <w:spacing w:after="0" w:line="240" w:lineRule="auto"/>
              <w:contextualSpacing/>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Plānotās sabiedrības līdzdalības un komunikācijas aktivitātes saistībā ar projektu</w:t>
            </w:r>
          </w:p>
        </w:tc>
        <w:tc>
          <w:tcPr>
            <w:tcW w:w="3391" w:type="pct"/>
            <w:tcBorders>
              <w:top w:val="outset" w:sz="6" w:space="0" w:color="auto"/>
              <w:left w:val="outset" w:sz="6" w:space="0" w:color="auto"/>
              <w:bottom w:val="outset" w:sz="6" w:space="0" w:color="auto"/>
              <w:right w:val="outset" w:sz="6" w:space="0" w:color="auto"/>
            </w:tcBorders>
            <w:hideMark/>
          </w:tcPr>
          <w:p w:rsidR="00F20146" w:rsidRPr="00FE2B3D" w:rsidRDefault="00ED4D91" w:rsidP="00764D4C">
            <w:pPr>
              <w:spacing w:after="0" w:line="240" w:lineRule="auto"/>
              <w:contextualSpacing/>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Uzziņa</w:t>
            </w:r>
            <w:r w:rsidR="00941EF3" w:rsidRPr="00FE2B3D">
              <w:rPr>
                <w:rFonts w:ascii="Times New Roman" w:eastAsia="Times New Roman" w:hAnsi="Times New Roman"/>
                <w:sz w:val="24"/>
                <w:szCs w:val="24"/>
                <w:lang w:eastAsia="lv-LV"/>
              </w:rPr>
              <w:t xml:space="preserve"> par grozījumiem likumā “Par grāmatvedību”</w:t>
            </w:r>
            <w:r w:rsidR="00246D6D" w:rsidRPr="00FE2B3D">
              <w:rPr>
                <w:rFonts w:ascii="Times New Roman" w:eastAsia="Times New Roman" w:hAnsi="Times New Roman"/>
                <w:sz w:val="24"/>
                <w:szCs w:val="24"/>
                <w:lang w:eastAsia="lv-LV"/>
              </w:rPr>
              <w:t xml:space="preserve"> </w:t>
            </w:r>
            <w:r w:rsidR="00941EF3" w:rsidRPr="00FE2B3D">
              <w:rPr>
                <w:rFonts w:ascii="Times New Roman" w:eastAsia="Times New Roman" w:hAnsi="Times New Roman"/>
                <w:sz w:val="24"/>
                <w:szCs w:val="24"/>
                <w:lang w:eastAsia="lv-LV"/>
              </w:rPr>
              <w:t>201</w:t>
            </w:r>
            <w:r w:rsidR="00B06B36" w:rsidRPr="00FE2B3D">
              <w:rPr>
                <w:rFonts w:ascii="Times New Roman" w:eastAsia="Times New Roman" w:hAnsi="Times New Roman"/>
                <w:sz w:val="24"/>
                <w:szCs w:val="24"/>
                <w:lang w:eastAsia="lv-LV"/>
              </w:rPr>
              <w:t>6</w:t>
            </w:r>
            <w:r w:rsidR="00941EF3" w:rsidRPr="00FE2B3D">
              <w:rPr>
                <w:rFonts w:ascii="Times New Roman" w:eastAsia="Times New Roman" w:hAnsi="Times New Roman"/>
                <w:sz w:val="24"/>
                <w:szCs w:val="24"/>
                <w:lang w:eastAsia="lv-LV"/>
              </w:rPr>
              <w:t xml:space="preserve">.gada </w:t>
            </w:r>
            <w:r w:rsidR="00764D4C" w:rsidRPr="00FE2B3D">
              <w:rPr>
                <w:rFonts w:ascii="Times New Roman" w:eastAsia="Times New Roman" w:hAnsi="Times New Roman"/>
                <w:sz w:val="24"/>
                <w:szCs w:val="24"/>
                <w:lang w:eastAsia="lv-LV"/>
              </w:rPr>
              <w:t>26.septembrī</w:t>
            </w:r>
            <w:r w:rsidR="00941EF3" w:rsidRPr="00FE2B3D">
              <w:rPr>
                <w:rFonts w:ascii="Times New Roman" w:eastAsia="Times New Roman" w:hAnsi="Times New Roman"/>
                <w:sz w:val="24"/>
                <w:szCs w:val="24"/>
                <w:lang w:eastAsia="lv-LV"/>
              </w:rPr>
              <w:t xml:space="preserve"> tik</w:t>
            </w:r>
            <w:r w:rsidR="008855BB" w:rsidRPr="00FE2B3D">
              <w:rPr>
                <w:rFonts w:ascii="Times New Roman" w:eastAsia="Times New Roman" w:hAnsi="Times New Roman"/>
                <w:sz w:val="24"/>
                <w:szCs w:val="24"/>
                <w:lang w:eastAsia="lv-LV"/>
              </w:rPr>
              <w:t>a</w:t>
            </w:r>
            <w:r w:rsidR="00941EF3" w:rsidRPr="00FE2B3D">
              <w:rPr>
                <w:rFonts w:ascii="Times New Roman" w:eastAsia="Times New Roman" w:hAnsi="Times New Roman"/>
                <w:sz w:val="24"/>
                <w:szCs w:val="24"/>
                <w:lang w:eastAsia="lv-LV"/>
              </w:rPr>
              <w:t xml:space="preserve"> publicēta Finanšu ministrijas mājas lapā sadaļā “Sabiedrības līdzdalība”.</w:t>
            </w:r>
          </w:p>
        </w:tc>
      </w:tr>
      <w:tr w:rsidR="00F20146" w:rsidRPr="00FE2B3D" w:rsidTr="0075404F">
        <w:tblPrEx>
          <w:tblCellMar>
            <w:top w:w="30" w:type="dxa"/>
            <w:left w:w="30" w:type="dxa"/>
            <w:bottom w:w="30" w:type="dxa"/>
            <w:right w:w="30" w:type="dxa"/>
          </w:tblCellMar>
        </w:tblPrEx>
        <w:trPr>
          <w:gridBefore w:val="1"/>
          <w:wBefore w:w="17" w:type="pct"/>
          <w:trHeight w:val="330"/>
          <w:jc w:val="center"/>
        </w:trPr>
        <w:tc>
          <w:tcPr>
            <w:tcW w:w="1592" w:type="pct"/>
            <w:gridSpan w:val="2"/>
            <w:tcBorders>
              <w:top w:val="outset" w:sz="6" w:space="0" w:color="auto"/>
              <w:left w:val="outset" w:sz="6" w:space="0" w:color="auto"/>
              <w:bottom w:val="outset" w:sz="6" w:space="0" w:color="auto"/>
              <w:right w:val="outset" w:sz="6" w:space="0" w:color="auto"/>
            </w:tcBorders>
            <w:hideMark/>
          </w:tcPr>
          <w:p w:rsidR="00F20146" w:rsidRPr="00FE2B3D" w:rsidRDefault="00F20146" w:rsidP="00660F28">
            <w:pPr>
              <w:spacing w:after="0" w:line="240" w:lineRule="auto"/>
              <w:contextualSpacing/>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Sabiedrības līdzdalība projekta izstrādē</w:t>
            </w:r>
          </w:p>
        </w:tc>
        <w:tc>
          <w:tcPr>
            <w:tcW w:w="3391" w:type="pct"/>
            <w:tcBorders>
              <w:top w:val="outset" w:sz="6" w:space="0" w:color="auto"/>
              <w:left w:val="outset" w:sz="6" w:space="0" w:color="auto"/>
              <w:bottom w:val="outset" w:sz="6" w:space="0" w:color="auto"/>
              <w:right w:val="outset" w:sz="6" w:space="0" w:color="auto"/>
            </w:tcBorders>
            <w:hideMark/>
          </w:tcPr>
          <w:p w:rsidR="00F20146" w:rsidRPr="00FE2B3D" w:rsidRDefault="003461C5" w:rsidP="003461C5">
            <w:pPr>
              <w:spacing w:after="0" w:line="240" w:lineRule="auto"/>
              <w:contextualSpacing/>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 xml:space="preserve">Likumprojekts izstrādāts ņemot vērā </w:t>
            </w:r>
            <w:r w:rsidRPr="00FE2B3D">
              <w:rPr>
                <w:rFonts w:ascii="Times New Roman" w:hAnsi="Times New Roman"/>
                <w:color w:val="000000"/>
                <w:sz w:val="24"/>
                <w:szCs w:val="24"/>
                <w:shd w:val="clear" w:color="auto" w:fill="FFFFFF"/>
              </w:rPr>
              <w:t>Latvijas Republikas Grāmatvežu asociācijas iniciatīvu, lai sakārtotu grāmatvežu nozari Latvij</w:t>
            </w:r>
            <w:r w:rsidR="00253A50" w:rsidRPr="00FE2B3D">
              <w:rPr>
                <w:rFonts w:ascii="Times New Roman" w:hAnsi="Times New Roman"/>
                <w:color w:val="000000"/>
                <w:sz w:val="24"/>
                <w:szCs w:val="24"/>
                <w:shd w:val="clear" w:color="auto" w:fill="FFFFFF"/>
              </w:rPr>
              <w:t xml:space="preserve">ā un ierobežotu </w:t>
            </w:r>
            <w:r w:rsidR="00BE6A7B" w:rsidRPr="00FE2B3D">
              <w:rPr>
                <w:rFonts w:ascii="Times New Roman" w:hAnsi="Times New Roman"/>
                <w:color w:val="000000"/>
                <w:sz w:val="24"/>
                <w:szCs w:val="24"/>
                <w:shd w:val="clear" w:color="auto" w:fill="FFFFFF"/>
              </w:rPr>
              <w:t>ēnu ekonomiku, radot papildus ienākumus valsts budžetā</w:t>
            </w:r>
          </w:p>
        </w:tc>
      </w:tr>
      <w:tr w:rsidR="00F20146" w:rsidRPr="00FE2B3D" w:rsidTr="0075404F">
        <w:tblPrEx>
          <w:tblCellMar>
            <w:top w:w="30" w:type="dxa"/>
            <w:left w:w="30" w:type="dxa"/>
            <w:bottom w:w="30" w:type="dxa"/>
            <w:right w:w="30" w:type="dxa"/>
          </w:tblCellMar>
        </w:tblPrEx>
        <w:trPr>
          <w:gridBefore w:val="1"/>
          <w:wBefore w:w="17" w:type="pct"/>
          <w:trHeight w:val="465"/>
          <w:jc w:val="center"/>
        </w:trPr>
        <w:tc>
          <w:tcPr>
            <w:tcW w:w="1592" w:type="pct"/>
            <w:gridSpan w:val="2"/>
            <w:tcBorders>
              <w:top w:val="outset" w:sz="6" w:space="0" w:color="auto"/>
              <w:left w:val="outset" w:sz="6" w:space="0" w:color="auto"/>
              <w:bottom w:val="outset" w:sz="6" w:space="0" w:color="auto"/>
              <w:right w:val="outset" w:sz="6" w:space="0" w:color="auto"/>
            </w:tcBorders>
            <w:hideMark/>
          </w:tcPr>
          <w:p w:rsidR="00F20146" w:rsidRPr="00FE2B3D" w:rsidRDefault="00F20146" w:rsidP="00E55447">
            <w:pPr>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Sabiedrības līdzdalības rezultāti</w:t>
            </w:r>
          </w:p>
        </w:tc>
        <w:tc>
          <w:tcPr>
            <w:tcW w:w="3391" w:type="pct"/>
            <w:tcBorders>
              <w:top w:val="outset" w:sz="6" w:space="0" w:color="auto"/>
              <w:left w:val="outset" w:sz="6" w:space="0" w:color="auto"/>
              <w:bottom w:val="outset" w:sz="6" w:space="0" w:color="auto"/>
              <w:right w:val="outset" w:sz="6" w:space="0" w:color="auto"/>
            </w:tcBorders>
            <w:hideMark/>
          </w:tcPr>
          <w:p w:rsidR="00F20146" w:rsidRPr="00FE2B3D" w:rsidRDefault="00B01F96" w:rsidP="00660F28">
            <w:pPr>
              <w:spacing w:after="0" w:line="240" w:lineRule="auto"/>
              <w:contextualSpacing/>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Nav.</w:t>
            </w:r>
          </w:p>
        </w:tc>
      </w:tr>
      <w:tr w:rsidR="00F20146" w:rsidRPr="00FE2B3D" w:rsidTr="0075404F">
        <w:tblPrEx>
          <w:tblCellMar>
            <w:top w:w="30" w:type="dxa"/>
            <w:left w:w="30" w:type="dxa"/>
            <w:bottom w:w="30" w:type="dxa"/>
            <w:right w:w="30" w:type="dxa"/>
          </w:tblCellMar>
        </w:tblPrEx>
        <w:trPr>
          <w:gridBefore w:val="1"/>
          <w:wBefore w:w="17" w:type="pct"/>
          <w:trHeight w:val="465"/>
          <w:jc w:val="center"/>
        </w:trPr>
        <w:tc>
          <w:tcPr>
            <w:tcW w:w="1592" w:type="pct"/>
            <w:gridSpan w:val="2"/>
            <w:tcBorders>
              <w:top w:val="outset" w:sz="6" w:space="0" w:color="auto"/>
              <w:left w:val="outset" w:sz="6" w:space="0" w:color="auto"/>
              <w:bottom w:val="outset" w:sz="6" w:space="0" w:color="auto"/>
              <w:right w:val="outset" w:sz="6" w:space="0" w:color="auto"/>
            </w:tcBorders>
            <w:hideMark/>
          </w:tcPr>
          <w:p w:rsidR="00F20146" w:rsidRPr="00FE2B3D" w:rsidRDefault="00F20146" w:rsidP="00E55447">
            <w:pPr>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F20146" w:rsidRPr="00FE2B3D" w:rsidRDefault="00F20146" w:rsidP="00E55447">
            <w:pPr>
              <w:spacing w:before="100" w:beforeAutospacing="1" w:after="100" w:afterAutospacing="1"/>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Nav.</w:t>
            </w:r>
          </w:p>
        </w:tc>
      </w:tr>
    </w:tbl>
    <w:p w:rsidR="00F20146" w:rsidRPr="00FE2B3D" w:rsidRDefault="00F20146" w:rsidP="0030306F">
      <w:pPr>
        <w:spacing w:after="0" w:line="240" w:lineRule="auto"/>
        <w:rPr>
          <w:rFonts w:ascii="Times New Roman" w:eastAsia="Times New Roman" w:hAnsi="Times New Roman"/>
          <w:sz w:val="24"/>
          <w:szCs w:val="24"/>
          <w:lang w:eastAsia="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677"/>
        <w:gridCol w:w="6520"/>
      </w:tblGrid>
      <w:tr w:rsidR="0030306F" w:rsidRPr="00FE2B3D" w:rsidTr="0075404F">
        <w:trPr>
          <w:trHeight w:val="381"/>
          <w:jc w:val="center"/>
        </w:trPr>
        <w:tc>
          <w:tcPr>
            <w:tcW w:w="9634" w:type="dxa"/>
            <w:gridSpan w:val="3"/>
            <w:vAlign w:val="center"/>
          </w:tcPr>
          <w:p w:rsidR="0030306F" w:rsidRPr="00FE2B3D" w:rsidRDefault="0030306F" w:rsidP="00E55447">
            <w:pPr>
              <w:pStyle w:val="naisnod"/>
              <w:spacing w:before="0" w:beforeAutospacing="0" w:after="0" w:afterAutospacing="0"/>
              <w:ind w:right="57"/>
              <w:jc w:val="center"/>
            </w:pPr>
            <w:r w:rsidRPr="00FE2B3D">
              <w:rPr>
                <w:b/>
              </w:rPr>
              <w:t>VII. Tiesību akta projekta izpildes nodrošināšana un tās ietekme uz institūcijām</w:t>
            </w:r>
          </w:p>
        </w:tc>
      </w:tr>
      <w:tr w:rsidR="0030306F" w:rsidRPr="00FE2B3D" w:rsidTr="0075404F">
        <w:trPr>
          <w:trHeight w:val="427"/>
          <w:jc w:val="center"/>
        </w:trPr>
        <w:tc>
          <w:tcPr>
            <w:tcW w:w="437" w:type="dxa"/>
          </w:tcPr>
          <w:p w:rsidR="0030306F" w:rsidRPr="00FE2B3D" w:rsidRDefault="0030306F" w:rsidP="00E55447">
            <w:pPr>
              <w:pStyle w:val="naisnod"/>
              <w:spacing w:before="0" w:beforeAutospacing="0" w:after="0" w:afterAutospacing="0"/>
              <w:ind w:right="57"/>
              <w:jc w:val="both"/>
            </w:pPr>
            <w:r w:rsidRPr="00FE2B3D">
              <w:t>1.</w:t>
            </w:r>
          </w:p>
        </w:tc>
        <w:tc>
          <w:tcPr>
            <w:tcW w:w="2677" w:type="dxa"/>
          </w:tcPr>
          <w:p w:rsidR="0030306F" w:rsidRPr="00FE2B3D" w:rsidRDefault="0030306F" w:rsidP="00E55447">
            <w:pPr>
              <w:pStyle w:val="naisf"/>
              <w:spacing w:before="0" w:beforeAutospacing="0" w:after="0" w:afterAutospacing="0"/>
              <w:ind w:right="57"/>
              <w:jc w:val="both"/>
            </w:pPr>
            <w:r w:rsidRPr="00FE2B3D">
              <w:t>Projekta izpildē iesaistītās institūcijas</w:t>
            </w:r>
          </w:p>
        </w:tc>
        <w:tc>
          <w:tcPr>
            <w:tcW w:w="6520" w:type="dxa"/>
          </w:tcPr>
          <w:p w:rsidR="0030306F" w:rsidRPr="00FE2B3D" w:rsidRDefault="00BD652B" w:rsidP="00E55447">
            <w:pPr>
              <w:shd w:val="clear" w:color="auto" w:fill="FFFFFF"/>
              <w:spacing w:after="0" w:line="240" w:lineRule="auto"/>
              <w:jc w:val="both"/>
              <w:rPr>
                <w:rFonts w:ascii="Times New Roman" w:hAnsi="Times New Roman"/>
                <w:sz w:val="24"/>
                <w:szCs w:val="24"/>
                <w:lang w:eastAsia="lv-LV"/>
              </w:rPr>
            </w:pPr>
            <w:r w:rsidRPr="00FE2B3D">
              <w:rPr>
                <w:rFonts w:ascii="Times New Roman" w:hAnsi="Times New Roman"/>
                <w:sz w:val="24"/>
                <w:szCs w:val="24"/>
                <w:lang w:eastAsia="lv-LV"/>
              </w:rPr>
              <w:t>Finanšu ministrija</w:t>
            </w:r>
          </w:p>
        </w:tc>
      </w:tr>
      <w:tr w:rsidR="0030306F" w:rsidRPr="00FE2B3D" w:rsidTr="0075404F">
        <w:trPr>
          <w:trHeight w:val="463"/>
          <w:jc w:val="center"/>
        </w:trPr>
        <w:tc>
          <w:tcPr>
            <w:tcW w:w="437" w:type="dxa"/>
          </w:tcPr>
          <w:p w:rsidR="0030306F" w:rsidRPr="00FE2B3D" w:rsidRDefault="0030306F" w:rsidP="00E55447">
            <w:pPr>
              <w:pStyle w:val="naisnod"/>
              <w:spacing w:before="0" w:beforeAutospacing="0" w:after="0" w:afterAutospacing="0"/>
              <w:ind w:right="57"/>
              <w:jc w:val="both"/>
            </w:pPr>
            <w:r w:rsidRPr="00FE2B3D">
              <w:t>2.</w:t>
            </w:r>
          </w:p>
        </w:tc>
        <w:tc>
          <w:tcPr>
            <w:tcW w:w="2677" w:type="dxa"/>
          </w:tcPr>
          <w:p w:rsidR="0030306F" w:rsidRPr="00FE2B3D" w:rsidRDefault="0030306F" w:rsidP="00E55447">
            <w:pPr>
              <w:pStyle w:val="naisf"/>
              <w:spacing w:before="0" w:beforeAutospacing="0" w:after="0" w:afterAutospacing="0"/>
              <w:ind w:right="57"/>
              <w:contextualSpacing/>
              <w:jc w:val="both"/>
            </w:pPr>
            <w:r w:rsidRPr="00FE2B3D">
              <w:t>P</w:t>
            </w:r>
            <w:r w:rsidR="00253A50" w:rsidRPr="00FE2B3D">
              <w:t>rojekta izpildes ietekme uz pār</w:t>
            </w:r>
            <w:r w:rsidRPr="00FE2B3D">
              <w:t>valdes funkcijām un institucionālo struktūru.</w:t>
            </w:r>
          </w:p>
          <w:p w:rsidR="0030306F" w:rsidRPr="00FE2B3D" w:rsidRDefault="0030306F" w:rsidP="00E55447">
            <w:pPr>
              <w:pStyle w:val="naisf"/>
              <w:spacing w:before="0" w:beforeAutospacing="0" w:after="0" w:afterAutospacing="0"/>
              <w:ind w:right="57"/>
              <w:contextualSpacing/>
              <w:jc w:val="both"/>
            </w:pPr>
            <w:r w:rsidRPr="00FE2B3D">
              <w:t>Jaunu institūciju izveide, esošu institūciju likvidācija vai reorga</w:t>
            </w:r>
            <w:r w:rsidRPr="00FE2B3D">
              <w:softHyphen/>
              <w:t>nizācija, to ietekme uz institūcijas cilvēkresursiem</w:t>
            </w:r>
          </w:p>
        </w:tc>
        <w:tc>
          <w:tcPr>
            <w:tcW w:w="6520" w:type="dxa"/>
          </w:tcPr>
          <w:p w:rsidR="0030306F" w:rsidRPr="00FE2B3D" w:rsidRDefault="008855BB" w:rsidP="008855BB">
            <w:pPr>
              <w:shd w:val="clear" w:color="auto" w:fill="FFFFFF"/>
              <w:spacing w:after="0" w:line="240" w:lineRule="auto"/>
              <w:rPr>
                <w:rFonts w:ascii="Times New Roman" w:hAnsi="Times New Roman"/>
                <w:sz w:val="24"/>
                <w:szCs w:val="24"/>
                <w:lang w:val="en-US" w:eastAsia="lv-LV"/>
              </w:rPr>
            </w:pPr>
            <w:proofErr w:type="spellStart"/>
            <w:r w:rsidRPr="00FE2B3D">
              <w:rPr>
                <w:rFonts w:ascii="Times New Roman" w:hAnsi="Times New Roman"/>
                <w:sz w:val="24"/>
                <w:szCs w:val="24"/>
                <w:lang w:val="en-US" w:eastAsia="lv-LV"/>
              </w:rPr>
              <w:t>Netiks</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veikta</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jaunu</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institūciju</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izveide</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esošo</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likvidācija</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vai</w:t>
            </w:r>
            <w:proofErr w:type="spellEnd"/>
            <w:r w:rsidRPr="00FE2B3D">
              <w:rPr>
                <w:rFonts w:ascii="Times New Roman" w:hAnsi="Times New Roman"/>
                <w:sz w:val="24"/>
                <w:szCs w:val="24"/>
                <w:lang w:val="en-US" w:eastAsia="lv-LV"/>
              </w:rPr>
              <w:t xml:space="preserve"> </w:t>
            </w:r>
            <w:proofErr w:type="spellStart"/>
            <w:r w:rsidRPr="00FE2B3D">
              <w:rPr>
                <w:rFonts w:ascii="Times New Roman" w:hAnsi="Times New Roman"/>
                <w:sz w:val="24"/>
                <w:szCs w:val="24"/>
                <w:lang w:val="en-US" w:eastAsia="lv-LV"/>
              </w:rPr>
              <w:t>reorganizācija</w:t>
            </w:r>
            <w:proofErr w:type="spellEnd"/>
            <w:r w:rsidRPr="00FE2B3D">
              <w:rPr>
                <w:rFonts w:ascii="Times New Roman" w:hAnsi="Times New Roman"/>
                <w:sz w:val="24"/>
                <w:szCs w:val="24"/>
                <w:lang w:val="en-US" w:eastAsia="lv-LV"/>
              </w:rPr>
              <w:t xml:space="preserve">. </w:t>
            </w:r>
          </w:p>
        </w:tc>
      </w:tr>
      <w:tr w:rsidR="0030306F" w:rsidRPr="00FE2B3D" w:rsidTr="0075404F">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30306F" w:rsidRPr="00FE2B3D" w:rsidRDefault="0030306F" w:rsidP="00E55447">
            <w:pPr>
              <w:pStyle w:val="naisnod"/>
              <w:spacing w:before="0" w:beforeAutospacing="0" w:after="0" w:afterAutospacing="0"/>
              <w:ind w:right="57"/>
              <w:jc w:val="both"/>
            </w:pPr>
            <w:r w:rsidRPr="00FE2B3D">
              <w:t>3.</w:t>
            </w:r>
          </w:p>
        </w:tc>
        <w:tc>
          <w:tcPr>
            <w:tcW w:w="2677" w:type="dxa"/>
            <w:tcBorders>
              <w:top w:val="single" w:sz="4" w:space="0" w:color="auto"/>
              <w:left w:val="single" w:sz="4" w:space="0" w:color="auto"/>
              <w:bottom w:val="single" w:sz="4" w:space="0" w:color="auto"/>
              <w:right w:val="single" w:sz="4" w:space="0" w:color="auto"/>
            </w:tcBorders>
          </w:tcPr>
          <w:p w:rsidR="0030306F" w:rsidRPr="00FE2B3D" w:rsidRDefault="0030306F" w:rsidP="00E55447">
            <w:pPr>
              <w:pStyle w:val="naisf"/>
              <w:spacing w:before="0" w:beforeAutospacing="0" w:after="0" w:afterAutospacing="0"/>
              <w:ind w:right="57"/>
              <w:jc w:val="both"/>
            </w:pPr>
            <w:r w:rsidRPr="00FE2B3D">
              <w:t>Cita informācija</w:t>
            </w:r>
          </w:p>
        </w:tc>
        <w:tc>
          <w:tcPr>
            <w:tcW w:w="6520" w:type="dxa"/>
            <w:tcBorders>
              <w:top w:val="single" w:sz="4" w:space="0" w:color="auto"/>
              <w:left w:val="single" w:sz="4" w:space="0" w:color="auto"/>
              <w:bottom w:val="single" w:sz="4" w:space="0" w:color="auto"/>
              <w:right w:val="single" w:sz="4" w:space="0" w:color="auto"/>
            </w:tcBorders>
          </w:tcPr>
          <w:p w:rsidR="0030306F" w:rsidRPr="00FE2B3D" w:rsidRDefault="008855BB" w:rsidP="00E55447">
            <w:pPr>
              <w:spacing w:after="0" w:line="240" w:lineRule="auto"/>
              <w:ind w:right="57"/>
              <w:jc w:val="both"/>
              <w:rPr>
                <w:rFonts w:ascii="Times New Roman" w:hAnsi="Times New Roman"/>
                <w:sz w:val="24"/>
                <w:szCs w:val="24"/>
                <w:lang w:eastAsia="lv-LV"/>
              </w:rPr>
            </w:pPr>
            <w:r w:rsidRPr="00FE2B3D">
              <w:rPr>
                <w:rFonts w:ascii="Times New Roman" w:hAnsi="Times New Roman"/>
                <w:sz w:val="24"/>
                <w:szCs w:val="24"/>
              </w:rPr>
              <w:t>N</w:t>
            </w:r>
            <w:r w:rsidR="00524EA6" w:rsidRPr="00FE2B3D">
              <w:rPr>
                <w:rFonts w:ascii="Times New Roman" w:hAnsi="Times New Roman"/>
                <w:sz w:val="24"/>
                <w:szCs w:val="24"/>
              </w:rPr>
              <w:t>av</w:t>
            </w:r>
          </w:p>
        </w:tc>
      </w:tr>
    </w:tbl>
    <w:p w:rsidR="0030306F" w:rsidRPr="00756214" w:rsidRDefault="0030306F" w:rsidP="0030306F">
      <w:pPr>
        <w:spacing w:after="0" w:line="240" w:lineRule="auto"/>
        <w:jc w:val="both"/>
        <w:rPr>
          <w:rFonts w:ascii="Times New Roman" w:eastAsia="Times New Roman" w:hAnsi="Times New Roman"/>
          <w:sz w:val="24"/>
          <w:szCs w:val="24"/>
          <w:lang w:eastAsia="lv-LV"/>
        </w:rPr>
      </w:pPr>
    </w:p>
    <w:p w:rsidR="006F08B4" w:rsidRDefault="006F08B4" w:rsidP="0030306F">
      <w:pPr>
        <w:spacing w:after="0" w:line="240" w:lineRule="auto"/>
        <w:ind w:firstLine="720"/>
        <w:jc w:val="both"/>
        <w:rPr>
          <w:rFonts w:ascii="Times New Roman" w:eastAsia="Times New Roman" w:hAnsi="Times New Roman"/>
          <w:sz w:val="28"/>
          <w:szCs w:val="28"/>
          <w:lang w:eastAsia="lv-LV"/>
        </w:rPr>
      </w:pPr>
    </w:p>
    <w:p w:rsidR="006F08B4" w:rsidRDefault="006F08B4" w:rsidP="0030306F">
      <w:pPr>
        <w:spacing w:after="0" w:line="240" w:lineRule="auto"/>
        <w:ind w:firstLine="720"/>
        <w:jc w:val="both"/>
        <w:rPr>
          <w:rFonts w:ascii="Times New Roman" w:eastAsia="Times New Roman" w:hAnsi="Times New Roman"/>
          <w:sz w:val="28"/>
          <w:szCs w:val="28"/>
          <w:lang w:eastAsia="lv-LV"/>
        </w:rPr>
      </w:pPr>
    </w:p>
    <w:p w:rsidR="0030306F" w:rsidRPr="00FE2B3D" w:rsidRDefault="0030306F" w:rsidP="0030306F">
      <w:pPr>
        <w:spacing w:after="0" w:line="240" w:lineRule="auto"/>
        <w:ind w:firstLine="720"/>
        <w:jc w:val="both"/>
        <w:rPr>
          <w:rFonts w:ascii="Times New Roman" w:eastAsia="Times New Roman" w:hAnsi="Times New Roman"/>
          <w:sz w:val="24"/>
          <w:szCs w:val="24"/>
          <w:lang w:eastAsia="lv-LV"/>
        </w:rPr>
      </w:pPr>
      <w:r w:rsidRPr="00FE2B3D">
        <w:rPr>
          <w:rFonts w:ascii="Times New Roman" w:eastAsia="Times New Roman" w:hAnsi="Times New Roman"/>
          <w:sz w:val="24"/>
          <w:szCs w:val="24"/>
          <w:lang w:eastAsia="lv-LV"/>
        </w:rPr>
        <w:t>Finanšu ministr</w:t>
      </w:r>
      <w:r w:rsidR="008A0C62" w:rsidRPr="00FE2B3D">
        <w:rPr>
          <w:rFonts w:ascii="Times New Roman" w:eastAsia="Times New Roman" w:hAnsi="Times New Roman"/>
          <w:sz w:val="24"/>
          <w:szCs w:val="24"/>
          <w:lang w:eastAsia="lv-LV"/>
        </w:rPr>
        <w:t>e</w:t>
      </w:r>
      <w:r w:rsidRPr="00FE2B3D">
        <w:rPr>
          <w:rFonts w:ascii="Times New Roman" w:eastAsia="Times New Roman" w:hAnsi="Times New Roman"/>
          <w:sz w:val="24"/>
          <w:szCs w:val="24"/>
          <w:lang w:eastAsia="lv-LV"/>
        </w:rPr>
        <w:tab/>
      </w:r>
      <w:r w:rsidRPr="00FE2B3D">
        <w:rPr>
          <w:rFonts w:ascii="Times New Roman" w:eastAsia="Times New Roman" w:hAnsi="Times New Roman"/>
          <w:sz w:val="24"/>
          <w:szCs w:val="24"/>
          <w:lang w:eastAsia="lv-LV"/>
        </w:rPr>
        <w:tab/>
      </w:r>
      <w:r w:rsidRPr="00FE2B3D">
        <w:rPr>
          <w:rFonts w:ascii="Times New Roman" w:eastAsia="Times New Roman" w:hAnsi="Times New Roman"/>
          <w:sz w:val="24"/>
          <w:szCs w:val="24"/>
          <w:lang w:eastAsia="lv-LV"/>
        </w:rPr>
        <w:tab/>
        <w:t xml:space="preserve">              </w:t>
      </w:r>
      <w:r w:rsidRPr="00FE2B3D">
        <w:rPr>
          <w:rFonts w:ascii="Times New Roman" w:eastAsia="Times New Roman" w:hAnsi="Times New Roman"/>
          <w:sz w:val="24"/>
          <w:szCs w:val="24"/>
          <w:lang w:eastAsia="lv-LV"/>
        </w:rPr>
        <w:tab/>
      </w:r>
      <w:r w:rsidRPr="00FE2B3D">
        <w:rPr>
          <w:rFonts w:ascii="Times New Roman" w:eastAsia="Times New Roman" w:hAnsi="Times New Roman"/>
          <w:sz w:val="24"/>
          <w:szCs w:val="24"/>
          <w:lang w:eastAsia="lv-LV"/>
        </w:rPr>
        <w:tab/>
      </w:r>
      <w:proofErr w:type="spellStart"/>
      <w:r w:rsidR="008A0C62" w:rsidRPr="00FE2B3D">
        <w:rPr>
          <w:rFonts w:ascii="Times New Roman" w:eastAsia="Times New Roman" w:hAnsi="Times New Roman"/>
          <w:sz w:val="24"/>
          <w:szCs w:val="24"/>
          <w:lang w:eastAsia="lv-LV"/>
        </w:rPr>
        <w:t>D.Reizniece</w:t>
      </w:r>
      <w:proofErr w:type="spellEnd"/>
      <w:r w:rsidR="008A0C62" w:rsidRPr="00FE2B3D">
        <w:rPr>
          <w:rFonts w:ascii="Times New Roman" w:eastAsia="Times New Roman" w:hAnsi="Times New Roman"/>
          <w:sz w:val="24"/>
          <w:szCs w:val="24"/>
          <w:lang w:eastAsia="lv-LV"/>
        </w:rPr>
        <w:t>-Ozola</w:t>
      </w:r>
      <w:r w:rsidRPr="00FE2B3D">
        <w:rPr>
          <w:rFonts w:ascii="Times New Roman" w:eastAsia="Times New Roman" w:hAnsi="Times New Roman"/>
          <w:sz w:val="24"/>
          <w:szCs w:val="24"/>
          <w:lang w:eastAsia="lv-LV"/>
        </w:rPr>
        <w:tab/>
      </w:r>
    </w:p>
    <w:p w:rsidR="006F08B4" w:rsidRDefault="006F08B4" w:rsidP="00CD670E">
      <w:pPr>
        <w:pStyle w:val="Footer"/>
        <w:rPr>
          <w:rFonts w:ascii="Times New Roman" w:hAnsi="Times New Roman"/>
          <w:sz w:val="20"/>
          <w:szCs w:val="20"/>
        </w:rPr>
      </w:pPr>
    </w:p>
    <w:p w:rsidR="006F08B4" w:rsidRDefault="006F08B4" w:rsidP="00CD670E">
      <w:pPr>
        <w:pStyle w:val="Footer"/>
        <w:rPr>
          <w:rFonts w:ascii="Times New Roman" w:hAnsi="Times New Roman"/>
          <w:sz w:val="20"/>
          <w:szCs w:val="20"/>
        </w:rPr>
      </w:pPr>
    </w:p>
    <w:p w:rsidR="006F08B4" w:rsidRDefault="006F08B4" w:rsidP="00CD670E">
      <w:pPr>
        <w:pStyle w:val="Footer"/>
        <w:rPr>
          <w:rFonts w:ascii="Times New Roman" w:hAnsi="Times New Roman"/>
          <w:sz w:val="20"/>
          <w:szCs w:val="20"/>
        </w:rPr>
      </w:pPr>
    </w:p>
    <w:p w:rsidR="006F08B4" w:rsidRDefault="006F08B4" w:rsidP="00CD670E">
      <w:pPr>
        <w:pStyle w:val="Footer"/>
        <w:rPr>
          <w:rFonts w:ascii="Times New Roman" w:hAnsi="Times New Roman"/>
          <w:sz w:val="20"/>
          <w:szCs w:val="20"/>
        </w:rPr>
      </w:pPr>
    </w:p>
    <w:p w:rsidR="00CD670E" w:rsidRPr="00CF725C" w:rsidRDefault="00524EA6" w:rsidP="00CD670E">
      <w:pPr>
        <w:pStyle w:val="Footer"/>
        <w:rPr>
          <w:rFonts w:ascii="Times New Roman" w:hAnsi="Times New Roman"/>
          <w:sz w:val="20"/>
          <w:szCs w:val="20"/>
        </w:rPr>
      </w:pPr>
      <w:r>
        <w:rPr>
          <w:rFonts w:ascii="Times New Roman" w:hAnsi="Times New Roman"/>
          <w:sz w:val="20"/>
          <w:szCs w:val="20"/>
        </w:rPr>
        <w:t>26</w:t>
      </w:r>
      <w:r w:rsidR="00F911F0">
        <w:rPr>
          <w:rFonts w:ascii="Times New Roman" w:hAnsi="Times New Roman"/>
          <w:sz w:val="20"/>
          <w:szCs w:val="20"/>
        </w:rPr>
        <w:t>.0</w:t>
      </w:r>
      <w:r w:rsidR="003461C5">
        <w:rPr>
          <w:rFonts w:ascii="Times New Roman" w:hAnsi="Times New Roman"/>
          <w:sz w:val="20"/>
          <w:szCs w:val="20"/>
        </w:rPr>
        <w:t>9</w:t>
      </w:r>
      <w:r w:rsidR="00F911F0">
        <w:rPr>
          <w:rFonts w:ascii="Times New Roman" w:hAnsi="Times New Roman"/>
          <w:sz w:val="20"/>
          <w:szCs w:val="20"/>
        </w:rPr>
        <w:t>.201</w:t>
      </w:r>
      <w:r w:rsidR="003461C5">
        <w:rPr>
          <w:rFonts w:ascii="Times New Roman" w:hAnsi="Times New Roman"/>
          <w:sz w:val="20"/>
          <w:szCs w:val="20"/>
        </w:rPr>
        <w:t>6</w:t>
      </w:r>
      <w:r w:rsidR="00CD670E" w:rsidRPr="00CF725C">
        <w:rPr>
          <w:rFonts w:ascii="Times New Roman" w:hAnsi="Times New Roman"/>
          <w:sz w:val="20"/>
          <w:szCs w:val="20"/>
        </w:rPr>
        <w:t>.</w:t>
      </w:r>
    </w:p>
    <w:p w:rsidR="00CD670E" w:rsidRPr="00CF725C" w:rsidRDefault="000E41F4" w:rsidP="00CD670E">
      <w:pPr>
        <w:pStyle w:val="Footer"/>
        <w:rPr>
          <w:rFonts w:ascii="Times New Roman" w:hAnsi="Times New Roman"/>
          <w:sz w:val="20"/>
          <w:szCs w:val="20"/>
        </w:rPr>
      </w:pPr>
      <w:r>
        <w:rPr>
          <w:rFonts w:ascii="Times New Roman" w:hAnsi="Times New Roman"/>
          <w:sz w:val="20"/>
          <w:szCs w:val="20"/>
        </w:rPr>
        <w:t>1407</w:t>
      </w:r>
    </w:p>
    <w:p w:rsidR="00CD670E" w:rsidRPr="00CF725C" w:rsidRDefault="003461C5" w:rsidP="00CD670E">
      <w:pPr>
        <w:pStyle w:val="Footer"/>
        <w:rPr>
          <w:rFonts w:ascii="Times New Roman" w:hAnsi="Times New Roman"/>
          <w:sz w:val="20"/>
          <w:szCs w:val="20"/>
        </w:rPr>
      </w:pPr>
      <w:r>
        <w:rPr>
          <w:rFonts w:ascii="Times New Roman" w:hAnsi="Times New Roman"/>
          <w:sz w:val="20"/>
          <w:szCs w:val="20"/>
        </w:rPr>
        <w:t>Priede</w:t>
      </w:r>
      <w:r w:rsidR="00CD670E" w:rsidRPr="00CF725C">
        <w:rPr>
          <w:rFonts w:ascii="Times New Roman" w:hAnsi="Times New Roman"/>
          <w:sz w:val="20"/>
          <w:szCs w:val="20"/>
        </w:rPr>
        <w:t>, 670</w:t>
      </w:r>
      <w:r>
        <w:rPr>
          <w:rFonts w:ascii="Times New Roman" w:hAnsi="Times New Roman"/>
          <w:sz w:val="20"/>
          <w:szCs w:val="20"/>
        </w:rPr>
        <w:t>83866</w:t>
      </w:r>
    </w:p>
    <w:p w:rsidR="00A55FC9" w:rsidRPr="00696F33" w:rsidRDefault="00320E0B" w:rsidP="00CD670E">
      <w:pPr>
        <w:rPr>
          <w:rFonts w:ascii="Times New Roman" w:hAnsi="Times New Roman"/>
          <w:sz w:val="20"/>
          <w:szCs w:val="20"/>
        </w:rPr>
      </w:pPr>
      <w:hyperlink r:id="rId11" w:history="1">
        <w:r w:rsidR="00E12C24" w:rsidRPr="00696F33">
          <w:rPr>
            <w:rStyle w:val="Hyperlink"/>
            <w:rFonts w:ascii="Times New Roman" w:hAnsi="Times New Roman"/>
            <w:sz w:val="20"/>
            <w:szCs w:val="20"/>
          </w:rPr>
          <w:t>arta.priede@fm.gov.lv</w:t>
        </w:r>
      </w:hyperlink>
    </w:p>
    <w:sectPr w:rsidR="00A55FC9" w:rsidRPr="00696F33" w:rsidSect="00E55447">
      <w:headerReference w:type="default" r:id="rId12"/>
      <w:footerReference w:type="default" r:id="rId13"/>
      <w:headerReference w:type="first" r:id="rId14"/>
      <w:footerReference w:type="first" r:id="rId15"/>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71" w:rsidRDefault="00943571">
      <w:pPr>
        <w:spacing w:after="0" w:line="240" w:lineRule="auto"/>
      </w:pPr>
      <w:r>
        <w:separator/>
      </w:r>
    </w:p>
  </w:endnote>
  <w:endnote w:type="continuationSeparator" w:id="0">
    <w:p w:rsidR="00943571" w:rsidRDefault="009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F1" w:rsidRPr="005528BE" w:rsidRDefault="003675C1" w:rsidP="00CE59F1">
    <w:pPr>
      <w:pStyle w:val="naisf"/>
      <w:spacing w:before="0" w:beforeAutospacing="0" w:after="0" w:afterAutospacing="0"/>
      <w:jc w:val="both"/>
      <w:rPr>
        <w:rFonts w:eastAsia="Calibri"/>
        <w:bCs/>
        <w:sz w:val="20"/>
        <w:szCs w:val="20"/>
        <w:lang w:eastAsia="x-none"/>
      </w:rPr>
    </w:pPr>
    <w:r>
      <w:rPr>
        <w:sz w:val="20"/>
        <w:szCs w:val="20"/>
      </w:rPr>
      <w:t>FMAnot_</w:t>
    </w:r>
    <w:r w:rsidR="0075404F">
      <w:rPr>
        <w:sz w:val="20"/>
        <w:szCs w:val="20"/>
      </w:rPr>
      <w:t>26</w:t>
    </w:r>
    <w:r w:rsidR="00F911F0">
      <w:rPr>
        <w:sz w:val="20"/>
        <w:szCs w:val="20"/>
      </w:rPr>
      <w:t>0</w:t>
    </w:r>
    <w:r w:rsidR="003461C5">
      <w:rPr>
        <w:sz w:val="20"/>
        <w:szCs w:val="20"/>
      </w:rPr>
      <w:t>9</w:t>
    </w:r>
    <w:r w:rsidR="00F911F0">
      <w:rPr>
        <w:sz w:val="20"/>
        <w:szCs w:val="20"/>
      </w:rPr>
      <w:t>16</w:t>
    </w:r>
    <w:r>
      <w:rPr>
        <w:sz w:val="20"/>
        <w:szCs w:val="20"/>
      </w:rPr>
      <w:t>_</w:t>
    </w:r>
    <w:r w:rsidR="002905A7">
      <w:rPr>
        <w:sz w:val="20"/>
        <w:szCs w:val="20"/>
      </w:rPr>
      <w:t>Grozījumi_lik_Par_gramatvedibu</w:t>
    </w:r>
    <w:r>
      <w:rPr>
        <w:sz w:val="20"/>
        <w:szCs w:val="20"/>
      </w:rPr>
      <w:t>;</w:t>
    </w:r>
    <w:r w:rsidR="00CE59F1" w:rsidRPr="00F74954">
      <w:rPr>
        <w:sz w:val="20"/>
        <w:szCs w:val="20"/>
      </w:rPr>
      <w:t xml:space="preserve"> </w:t>
    </w:r>
    <w:r w:rsidR="00CE59F1" w:rsidRPr="005528BE">
      <w:rPr>
        <w:rFonts w:eastAsia="Calibri"/>
        <w:bCs/>
        <w:sz w:val="20"/>
        <w:szCs w:val="20"/>
        <w:lang w:eastAsia="x-none"/>
      </w:rPr>
      <w:t>Likumprojekta „Grozījumi likumā „Par grāmatvedību”” sākotnējās ietekmes novērtējuma ziņojums (anotācija)</w:t>
    </w:r>
  </w:p>
  <w:p w:rsidR="00CE59F1" w:rsidRPr="001E019F" w:rsidRDefault="00CE59F1" w:rsidP="00CE59F1">
    <w:pPr>
      <w:pStyle w:val="Footer"/>
    </w:pPr>
  </w:p>
  <w:p w:rsidR="00E55447" w:rsidRPr="00CE59F1" w:rsidRDefault="00E55447" w:rsidP="00CE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F0" w:rsidRPr="005528BE" w:rsidRDefault="00F911F0" w:rsidP="00F911F0">
    <w:pPr>
      <w:pStyle w:val="naisf"/>
      <w:spacing w:before="0" w:beforeAutospacing="0" w:after="0" w:afterAutospacing="0"/>
      <w:jc w:val="both"/>
      <w:rPr>
        <w:rFonts w:eastAsia="Calibri"/>
        <w:bCs/>
        <w:sz w:val="20"/>
        <w:szCs w:val="20"/>
        <w:lang w:eastAsia="x-none"/>
      </w:rPr>
    </w:pPr>
    <w:r>
      <w:rPr>
        <w:sz w:val="20"/>
        <w:szCs w:val="20"/>
      </w:rPr>
      <w:t>FMAnot_</w:t>
    </w:r>
    <w:r w:rsidR="0075404F">
      <w:rPr>
        <w:sz w:val="20"/>
        <w:szCs w:val="20"/>
      </w:rPr>
      <w:t>26</w:t>
    </w:r>
    <w:r>
      <w:rPr>
        <w:sz w:val="20"/>
        <w:szCs w:val="20"/>
      </w:rPr>
      <w:t>0</w:t>
    </w:r>
    <w:r w:rsidR="003461C5">
      <w:rPr>
        <w:sz w:val="20"/>
        <w:szCs w:val="20"/>
      </w:rPr>
      <w:t>9</w:t>
    </w:r>
    <w:r>
      <w:rPr>
        <w:sz w:val="20"/>
        <w:szCs w:val="20"/>
      </w:rPr>
      <w:t>16_Grozījumi_lik_Par_gramatvedibu;</w:t>
    </w:r>
    <w:r w:rsidRPr="00F74954">
      <w:rPr>
        <w:sz w:val="20"/>
        <w:szCs w:val="20"/>
      </w:rPr>
      <w:t xml:space="preserve"> </w:t>
    </w:r>
    <w:r w:rsidRPr="005528BE">
      <w:rPr>
        <w:rFonts w:eastAsia="Calibri"/>
        <w:bCs/>
        <w:sz w:val="20"/>
        <w:szCs w:val="20"/>
        <w:lang w:eastAsia="x-none"/>
      </w:rPr>
      <w:t>Likumprojekta „Grozījumi likumā „Par grāmatvedību”” sākotnējās ietekmes novērtējuma ziņojums (anotācija)</w:t>
    </w:r>
  </w:p>
  <w:p w:rsidR="00F911F0" w:rsidRPr="001E019F" w:rsidRDefault="00F911F0" w:rsidP="00F911F0">
    <w:pPr>
      <w:pStyle w:val="Footer"/>
    </w:pPr>
  </w:p>
  <w:p w:rsidR="00E55447" w:rsidRPr="001E019F" w:rsidRDefault="00E55447" w:rsidP="001E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71" w:rsidRDefault="00943571">
      <w:pPr>
        <w:spacing w:after="0" w:line="240" w:lineRule="auto"/>
      </w:pPr>
      <w:r>
        <w:separator/>
      </w:r>
    </w:p>
  </w:footnote>
  <w:footnote w:type="continuationSeparator" w:id="0">
    <w:p w:rsidR="00943571" w:rsidRDefault="0094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7" w:rsidRDefault="00A14AA3">
    <w:pPr>
      <w:pStyle w:val="Header"/>
      <w:jc w:val="center"/>
    </w:pPr>
    <w:r>
      <w:fldChar w:fldCharType="begin"/>
    </w:r>
    <w:r>
      <w:instrText xml:space="preserve"> PAGE   \* MERGEFORMAT </w:instrText>
    </w:r>
    <w:r>
      <w:fldChar w:fldCharType="separate"/>
    </w:r>
    <w:r w:rsidR="00320E0B">
      <w:rPr>
        <w:noProof/>
      </w:rPr>
      <w:t>2</w:t>
    </w:r>
    <w:r>
      <w:rPr>
        <w:noProof/>
      </w:rPr>
      <w:fldChar w:fldCharType="end"/>
    </w:r>
  </w:p>
  <w:p w:rsidR="00E55447" w:rsidRDefault="00E5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80" w:rsidRDefault="00EF3D80">
    <w:pPr>
      <w:pStyle w:val="Header"/>
      <w:jc w:val="center"/>
    </w:pPr>
  </w:p>
  <w:p w:rsidR="00EF3D80" w:rsidRDefault="00EF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1A81"/>
    <w:multiLevelType w:val="hybridMultilevel"/>
    <w:tmpl w:val="38AC8318"/>
    <w:lvl w:ilvl="0" w:tplc="7364278A">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1C5007"/>
    <w:multiLevelType w:val="hybridMultilevel"/>
    <w:tmpl w:val="C958E064"/>
    <w:lvl w:ilvl="0" w:tplc="FF3C269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18483D"/>
    <w:multiLevelType w:val="hybridMultilevel"/>
    <w:tmpl w:val="FD763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2876B0"/>
    <w:multiLevelType w:val="hybridMultilevel"/>
    <w:tmpl w:val="05DE5868"/>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nsid w:val="7341510D"/>
    <w:multiLevelType w:val="hybridMultilevel"/>
    <w:tmpl w:val="9E525180"/>
    <w:lvl w:ilvl="0" w:tplc="BCBE38C8">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6F"/>
    <w:rsid w:val="00013784"/>
    <w:rsid w:val="00045D77"/>
    <w:rsid w:val="00046785"/>
    <w:rsid w:val="00077686"/>
    <w:rsid w:val="00085F31"/>
    <w:rsid w:val="000914EB"/>
    <w:rsid w:val="00094A5C"/>
    <w:rsid w:val="000A52C0"/>
    <w:rsid w:val="000B0111"/>
    <w:rsid w:val="000B29F7"/>
    <w:rsid w:val="000C28B4"/>
    <w:rsid w:val="000C5364"/>
    <w:rsid w:val="000C56F3"/>
    <w:rsid w:val="000D565C"/>
    <w:rsid w:val="000E41F4"/>
    <w:rsid w:val="000E550D"/>
    <w:rsid w:val="000E5F7F"/>
    <w:rsid w:val="0010080F"/>
    <w:rsid w:val="001039EE"/>
    <w:rsid w:val="001449E7"/>
    <w:rsid w:val="00176F97"/>
    <w:rsid w:val="0019415D"/>
    <w:rsid w:val="00194A07"/>
    <w:rsid w:val="001B3599"/>
    <w:rsid w:val="001B4A49"/>
    <w:rsid w:val="001C3B9B"/>
    <w:rsid w:val="001E019F"/>
    <w:rsid w:val="002211B4"/>
    <w:rsid w:val="002263AD"/>
    <w:rsid w:val="00240AF9"/>
    <w:rsid w:val="00243720"/>
    <w:rsid w:val="0024590F"/>
    <w:rsid w:val="00246D6D"/>
    <w:rsid w:val="00246FB7"/>
    <w:rsid w:val="00247ECD"/>
    <w:rsid w:val="00253A50"/>
    <w:rsid w:val="00257C4A"/>
    <w:rsid w:val="00261F9C"/>
    <w:rsid w:val="002905A7"/>
    <w:rsid w:val="002963F2"/>
    <w:rsid w:val="002A2361"/>
    <w:rsid w:val="002B2A4E"/>
    <w:rsid w:val="002F7A3C"/>
    <w:rsid w:val="0030306F"/>
    <w:rsid w:val="00304702"/>
    <w:rsid w:val="00316178"/>
    <w:rsid w:val="00320E0B"/>
    <w:rsid w:val="003220EB"/>
    <w:rsid w:val="003461C5"/>
    <w:rsid w:val="00350907"/>
    <w:rsid w:val="0035331A"/>
    <w:rsid w:val="0035540F"/>
    <w:rsid w:val="00357F9E"/>
    <w:rsid w:val="003675C1"/>
    <w:rsid w:val="00390BD6"/>
    <w:rsid w:val="003946C2"/>
    <w:rsid w:val="003D3AE7"/>
    <w:rsid w:val="003E0F66"/>
    <w:rsid w:val="003E5D9A"/>
    <w:rsid w:val="004367BD"/>
    <w:rsid w:val="00436E4D"/>
    <w:rsid w:val="004416D2"/>
    <w:rsid w:val="004714E7"/>
    <w:rsid w:val="0049772C"/>
    <w:rsid w:val="004F0376"/>
    <w:rsid w:val="00516679"/>
    <w:rsid w:val="005243CB"/>
    <w:rsid w:val="00524EA6"/>
    <w:rsid w:val="005261ED"/>
    <w:rsid w:val="00541475"/>
    <w:rsid w:val="005528BE"/>
    <w:rsid w:val="0056188D"/>
    <w:rsid w:val="005630CB"/>
    <w:rsid w:val="00564E7B"/>
    <w:rsid w:val="00581901"/>
    <w:rsid w:val="00585FD7"/>
    <w:rsid w:val="00613829"/>
    <w:rsid w:val="00616764"/>
    <w:rsid w:val="00626BFC"/>
    <w:rsid w:val="00634A17"/>
    <w:rsid w:val="006470A5"/>
    <w:rsid w:val="0064778D"/>
    <w:rsid w:val="00660F28"/>
    <w:rsid w:val="0068386F"/>
    <w:rsid w:val="00696F33"/>
    <w:rsid w:val="006A3082"/>
    <w:rsid w:val="006A743D"/>
    <w:rsid w:val="006B1425"/>
    <w:rsid w:val="006D30A9"/>
    <w:rsid w:val="006D691A"/>
    <w:rsid w:val="006F08B4"/>
    <w:rsid w:val="006F18B6"/>
    <w:rsid w:val="006F45CD"/>
    <w:rsid w:val="00712A13"/>
    <w:rsid w:val="00712B7B"/>
    <w:rsid w:val="0072285F"/>
    <w:rsid w:val="007268BD"/>
    <w:rsid w:val="00733D48"/>
    <w:rsid w:val="0075404E"/>
    <w:rsid w:val="0075404F"/>
    <w:rsid w:val="00764D4C"/>
    <w:rsid w:val="007670C9"/>
    <w:rsid w:val="007A10E3"/>
    <w:rsid w:val="007C715D"/>
    <w:rsid w:val="007F1784"/>
    <w:rsid w:val="007F4755"/>
    <w:rsid w:val="0082247C"/>
    <w:rsid w:val="00861F7B"/>
    <w:rsid w:val="008650B0"/>
    <w:rsid w:val="00873B80"/>
    <w:rsid w:val="008855BB"/>
    <w:rsid w:val="008A0C62"/>
    <w:rsid w:val="008D08CC"/>
    <w:rsid w:val="008D12BA"/>
    <w:rsid w:val="008D3653"/>
    <w:rsid w:val="008E14B4"/>
    <w:rsid w:val="00901281"/>
    <w:rsid w:val="00917C87"/>
    <w:rsid w:val="00934D02"/>
    <w:rsid w:val="009357C4"/>
    <w:rsid w:val="00941EF3"/>
    <w:rsid w:val="00943571"/>
    <w:rsid w:val="009665C0"/>
    <w:rsid w:val="0097795C"/>
    <w:rsid w:val="009A272F"/>
    <w:rsid w:val="009A2E09"/>
    <w:rsid w:val="009B143B"/>
    <w:rsid w:val="009D22C4"/>
    <w:rsid w:val="009D28E6"/>
    <w:rsid w:val="009D635E"/>
    <w:rsid w:val="009E1BC7"/>
    <w:rsid w:val="00A14AA3"/>
    <w:rsid w:val="00A23569"/>
    <w:rsid w:val="00A36973"/>
    <w:rsid w:val="00A37618"/>
    <w:rsid w:val="00A40365"/>
    <w:rsid w:val="00A46D01"/>
    <w:rsid w:val="00A5492F"/>
    <w:rsid w:val="00A55FC9"/>
    <w:rsid w:val="00A923C7"/>
    <w:rsid w:val="00AA3C82"/>
    <w:rsid w:val="00AA6A43"/>
    <w:rsid w:val="00AB2F1B"/>
    <w:rsid w:val="00AF7E89"/>
    <w:rsid w:val="00B01F96"/>
    <w:rsid w:val="00B06B36"/>
    <w:rsid w:val="00B073E1"/>
    <w:rsid w:val="00B16115"/>
    <w:rsid w:val="00B171E6"/>
    <w:rsid w:val="00B3185E"/>
    <w:rsid w:val="00B52C09"/>
    <w:rsid w:val="00B57A3F"/>
    <w:rsid w:val="00B61D02"/>
    <w:rsid w:val="00BA3E0C"/>
    <w:rsid w:val="00BB0223"/>
    <w:rsid w:val="00BC2678"/>
    <w:rsid w:val="00BD2F7F"/>
    <w:rsid w:val="00BD5171"/>
    <w:rsid w:val="00BD583B"/>
    <w:rsid w:val="00BD652B"/>
    <w:rsid w:val="00BE6A7B"/>
    <w:rsid w:val="00BF505C"/>
    <w:rsid w:val="00BF70CA"/>
    <w:rsid w:val="00BF7F63"/>
    <w:rsid w:val="00C0036A"/>
    <w:rsid w:val="00C204E5"/>
    <w:rsid w:val="00C308B3"/>
    <w:rsid w:val="00C33BB7"/>
    <w:rsid w:val="00C500AE"/>
    <w:rsid w:val="00C64885"/>
    <w:rsid w:val="00C65B78"/>
    <w:rsid w:val="00C671EF"/>
    <w:rsid w:val="00C76590"/>
    <w:rsid w:val="00CC7AEA"/>
    <w:rsid w:val="00CD670E"/>
    <w:rsid w:val="00CE59F1"/>
    <w:rsid w:val="00D002DD"/>
    <w:rsid w:val="00D0368C"/>
    <w:rsid w:val="00D10922"/>
    <w:rsid w:val="00D15E0E"/>
    <w:rsid w:val="00D3202A"/>
    <w:rsid w:val="00D446F7"/>
    <w:rsid w:val="00D7660B"/>
    <w:rsid w:val="00D923FC"/>
    <w:rsid w:val="00D97F0A"/>
    <w:rsid w:val="00DA4E75"/>
    <w:rsid w:val="00DC098E"/>
    <w:rsid w:val="00DD1EC8"/>
    <w:rsid w:val="00DD21AA"/>
    <w:rsid w:val="00DD2F5E"/>
    <w:rsid w:val="00DF5DE0"/>
    <w:rsid w:val="00E06A1E"/>
    <w:rsid w:val="00E12C24"/>
    <w:rsid w:val="00E33660"/>
    <w:rsid w:val="00E55447"/>
    <w:rsid w:val="00E61555"/>
    <w:rsid w:val="00E8297C"/>
    <w:rsid w:val="00E87C80"/>
    <w:rsid w:val="00EA010D"/>
    <w:rsid w:val="00EB0D8D"/>
    <w:rsid w:val="00EB69A7"/>
    <w:rsid w:val="00ED0E88"/>
    <w:rsid w:val="00ED4D91"/>
    <w:rsid w:val="00EF3D80"/>
    <w:rsid w:val="00F004D5"/>
    <w:rsid w:val="00F02F8D"/>
    <w:rsid w:val="00F06BD0"/>
    <w:rsid w:val="00F20146"/>
    <w:rsid w:val="00F274DB"/>
    <w:rsid w:val="00F40A69"/>
    <w:rsid w:val="00F4113B"/>
    <w:rsid w:val="00F4143A"/>
    <w:rsid w:val="00F502D2"/>
    <w:rsid w:val="00F65F56"/>
    <w:rsid w:val="00F74954"/>
    <w:rsid w:val="00F81408"/>
    <w:rsid w:val="00F911F0"/>
    <w:rsid w:val="00FA32F6"/>
    <w:rsid w:val="00FD2056"/>
    <w:rsid w:val="00FD6081"/>
    <w:rsid w:val="00FD625C"/>
    <w:rsid w:val="00FE2B3D"/>
    <w:rsid w:val="00FE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85C372-5152-47C1-AAE0-19421E6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6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0080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link w:val="ListParagraphChar"/>
    <w:uiPriority w:val="34"/>
    <w:qFormat/>
    <w:rsid w:val="008650B0"/>
    <w:pPr>
      <w:ind w:left="720"/>
    </w:pPr>
  </w:style>
  <w:style w:type="character" w:customStyle="1" w:styleId="Heading2Char">
    <w:name w:val="Heading 2 Char"/>
    <w:basedOn w:val="DefaultParagraphFont"/>
    <w:link w:val="Heading2"/>
    <w:uiPriority w:val="9"/>
    <w:rsid w:val="0010080F"/>
    <w:rPr>
      <w:rFonts w:asciiTheme="majorHAnsi" w:eastAsiaTheme="majorEastAsia" w:hAnsiTheme="majorHAnsi" w:cstheme="majorBidi"/>
      <w:color w:val="2E74B5" w:themeColor="accent1" w:themeShade="BF"/>
      <w:sz w:val="26"/>
      <w:szCs w:val="26"/>
      <w:lang w:eastAsia="en-US"/>
    </w:rPr>
  </w:style>
  <w:style w:type="paragraph" w:customStyle="1" w:styleId="tv2131">
    <w:name w:val="tv2131"/>
    <w:basedOn w:val="Normal"/>
    <w:rsid w:val="0010080F"/>
    <w:pPr>
      <w:spacing w:after="0" w:line="312"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7228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2285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2285F"/>
    <w:rPr>
      <w:vertAlign w:val="superscript"/>
    </w:rPr>
  </w:style>
  <w:style w:type="character" w:styleId="CommentReference">
    <w:name w:val="annotation reference"/>
    <w:uiPriority w:val="99"/>
    <w:semiHidden/>
    <w:unhideWhenUsed/>
    <w:rsid w:val="00BF7F63"/>
    <w:rPr>
      <w:sz w:val="16"/>
      <w:szCs w:val="16"/>
    </w:rPr>
  </w:style>
  <w:style w:type="paragraph" w:styleId="CommentText">
    <w:name w:val="annotation text"/>
    <w:basedOn w:val="Normal"/>
    <w:link w:val="CommentTextChar"/>
    <w:uiPriority w:val="99"/>
    <w:semiHidden/>
    <w:unhideWhenUsed/>
    <w:rsid w:val="00350907"/>
    <w:pPr>
      <w:spacing w:line="240" w:lineRule="auto"/>
    </w:pPr>
    <w:rPr>
      <w:sz w:val="20"/>
      <w:szCs w:val="20"/>
    </w:rPr>
  </w:style>
  <w:style w:type="character" w:customStyle="1" w:styleId="CommentTextChar">
    <w:name w:val="Comment Text Char"/>
    <w:basedOn w:val="DefaultParagraphFont"/>
    <w:link w:val="CommentText"/>
    <w:uiPriority w:val="99"/>
    <w:semiHidden/>
    <w:rsid w:val="00350907"/>
    <w:rPr>
      <w:lang w:eastAsia="en-US"/>
    </w:rPr>
  </w:style>
  <w:style w:type="paragraph" w:styleId="CommentSubject">
    <w:name w:val="annotation subject"/>
    <w:basedOn w:val="CommentText"/>
    <w:next w:val="CommentText"/>
    <w:link w:val="CommentSubjectChar"/>
    <w:uiPriority w:val="99"/>
    <w:semiHidden/>
    <w:unhideWhenUsed/>
    <w:rsid w:val="00350907"/>
    <w:rPr>
      <w:b/>
      <w:bCs/>
    </w:rPr>
  </w:style>
  <w:style w:type="character" w:customStyle="1" w:styleId="CommentSubjectChar">
    <w:name w:val="Comment Subject Char"/>
    <w:basedOn w:val="CommentTextChar"/>
    <w:link w:val="CommentSubject"/>
    <w:uiPriority w:val="99"/>
    <w:semiHidden/>
    <w:rsid w:val="00350907"/>
    <w:rPr>
      <w:b/>
      <w:bCs/>
      <w:lang w:eastAsia="en-US"/>
    </w:rPr>
  </w:style>
  <w:style w:type="character" w:customStyle="1" w:styleId="ListParagraphChar">
    <w:name w:val="List Paragraph Char"/>
    <w:link w:val="ListParagraph"/>
    <w:uiPriority w:val="34"/>
    <w:locked/>
    <w:rsid w:val="00FD62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7772">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sChild>
        <w:div w:id="1084836244">
          <w:marLeft w:val="0"/>
          <w:marRight w:val="0"/>
          <w:marTop w:val="0"/>
          <w:marBottom w:val="0"/>
          <w:divBdr>
            <w:top w:val="none" w:sz="0" w:space="0" w:color="auto"/>
            <w:left w:val="none" w:sz="0" w:space="0" w:color="auto"/>
            <w:bottom w:val="none" w:sz="0" w:space="0" w:color="auto"/>
            <w:right w:val="none" w:sz="0" w:space="0" w:color="auto"/>
          </w:divBdr>
          <w:divsChild>
            <w:div w:id="1627539773">
              <w:marLeft w:val="0"/>
              <w:marRight w:val="0"/>
              <w:marTop w:val="100"/>
              <w:marBottom w:val="100"/>
              <w:divBdr>
                <w:top w:val="none" w:sz="0" w:space="0" w:color="auto"/>
                <w:left w:val="none" w:sz="0" w:space="0" w:color="auto"/>
                <w:bottom w:val="none" w:sz="0" w:space="0" w:color="auto"/>
                <w:right w:val="none" w:sz="0" w:space="0" w:color="auto"/>
              </w:divBdr>
              <w:divsChild>
                <w:div w:id="754403732">
                  <w:marLeft w:val="0"/>
                  <w:marRight w:val="0"/>
                  <w:marTop w:val="0"/>
                  <w:marBottom w:val="0"/>
                  <w:divBdr>
                    <w:top w:val="none" w:sz="0" w:space="0" w:color="auto"/>
                    <w:left w:val="none" w:sz="0" w:space="0" w:color="auto"/>
                    <w:bottom w:val="none" w:sz="0" w:space="0" w:color="auto"/>
                    <w:right w:val="none" w:sz="0" w:space="0" w:color="auto"/>
                  </w:divBdr>
                  <w:divsChild>
                    <w:div w:id="206380492">
                      <w:marLeft w:val="0"/>
                      <w:marRight w:val="0"/>
                      <w:marTop w:val="0"/>
                      <w:marBottom w:val="0"/>
                      <w:divBdr>
                        <w:top w:val="none" w:sz="0" w:space="0" w:color="auto"/>
                        <w:left w:val="none" w:sz="0" w:space="0" w:color="auto"/>
                        <w:bottom w:val="none" w:sz="0" w:space="0" w:color="auto"/>
                        <w:right w:val="none" w:sz="0" w:space="0" w:color="auto"/>
                      </w:divBdr>
                      <w:divsChild>
                        <w:div w:id="10046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a.pried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DKP xmlns="2e5bb04e-596e-45bd-9003-43ca78b1ba16">112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01AC-14BD-4279-9CF7-CD324345BD79}">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2e5bb04e-596e-45bd-9003-43ca78b1ba16"/>
    <ds:schemaRef ds:uri="http://schemas.microsoft.com/office/infopath/2007/PartnerControls"/>
  </ds:schemaRefs>
</ds:datastoreItem>
</file>

<file path=customXml/itemProps2.xml><?xml version="1.0" encoding="utf-8"?>
<ds:datastoreItem xmlns:ds="http://schemas.openxmlformats.org/officeDocument/2006/customXml" ds:itemID="{994320AD-5154-4749-87D7-B8AF8CF6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E70073-A3B8-4C5C-9AD2-505EA639752B}">
  <ds:schemaRefs>
    <ds:schemaRef ds:uri="http://schemas.microsoft.com/sharepoint/v3/contenttype/forms"/>
  </ds:schemaRefs>
</ds:datastoreItem>
</file>

<file path=customXml/itemProps4.xml><?xml version="1.0" encoding="utf-8"?>
<ds:datastoreItem xmlns:ds="http://schemas.openxmlformats.org/officeDocument/2006/customXml" ds:itemID="{E2DFF85A-C1C2-4C54-AB56-62CA3E8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7969</Words>
  <Characters>4543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"Grozījumi likumā "Par Grāmatvedību""</vt:lpstr>
    </vt:vector>
  </TitlesOfParts>
  <Manager>Jana Salmiņa</Manager>
  <Company>FM</Company>
  <LinksUpToDate>false</LinksUpToDate>
  <CharactersWithSpaces>12488</CharactersWithSpaces>
  <SharedDoc>false</SharedDoc>
  <HLinks>
    <vt:vector size="6" baseType="variant">
      <vt:variant>
        <vt:i4>7012435</vt:i4>
      </vt:variant>
      <vt:variant>
        <vt:i4>0</vt:i4>
      </vt:variant>
      <vt:variant>
        <vt:i4>0</vt:i4>
      </vt:variant>
      <vt:variant>
        <vt:i4>5</vt:i4>
      </vt:variant>
      <vt:variant>
        <vt:lpwstr>mailto:Dina.Saknere@fm.gov.lv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Grāmatvedību""</dc:title>
  <dc:subject>Anotācija</dc:subject>
  <dc:creator>Arta Priede</dc:creator>
  <cp:keywords/>
  <dc:description/>
  <cp:lastModifiedBy>Dina Šaknere</cp:lastModifiedBy>
  <cp:revision>4</cp:revision>
  <cp:lastPrinted>2016-09-26T08:27:00Z</cp:lastPrinted>
  <dcterms:created xsi:type="dcterms:W3CDTF">2016-09-26T09:29:00Z</dcterms:created>
  <dcterms:modified xsi:type="dcterms:W3CDTF">2016-09-26T11:59:00Z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