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Pr="000F3EA5" w:rsidRDefault="000E7ED0" w:rsidP="005401E9">
      <w:pPr>
        <w:jc w:val="center"/>
        <w:rPr>
          <w:b/>
          <w:sz w:val="24"/>
          <w:szCs w:val="24"/>
        </w:rPr>
      </w:pPr>
      <w:bookmarkStart w:id="0" w:name="_GoBack"/>
      <w:bookmarkEnd w:id="0"/>
      <w:r w:rsidRPr="000F3EA5">
        <w:rPr>
          <w:b/>
          <w:sz w:val="24"/>
          <w:szCs w:val="24"/>
        </w:rPr>
        <w:t xml:space="preserve">Likumprojekta </w:t>
      </w:r>
      <w:r w:rsidR="005401E9" w:rsidRPr="000F3EA5">
        <w:rPr>
          <w:b/>
          <w:sz w:val="24"/>
          <w:szCs w:val="24"/>
        </w:rPr>
        <w:t xml:space="preserve">„Grozījumi Iekšlietu ministrijas sistēmas iestāžu un Ieslodzījuma vietu pārvaldes amatpersonu ar speciālajām dienesta pakāpēm dienesta gaitas likumā” </w:t>
      </w:r>
      <w:r w:rsidRPr="000F3EA5">
        <w:rPr>
          <w:b/>
          <w:sz w:val="24"/>
          <w:szCs w:val="24"/>
        </w:rPr>
        <w:t>sākotnējās ietekmes novērtējuma ziņojums (anotācija)</w:t>
      </w:r>
    </w:p>
    <w:p w:rsidR="00862D0F" w:rsidRPr="000F3EA5" w:rsidRDefault="00862D0F" w:rsidP="00CF2303">
      <w:pPr>
        <w:ind w:firstLine="0"/>
        <w:rPr>
          <w:sz w:val="24"/>
          <w:szCs w:val="24"/>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1"/>
        <w:gridCol w:w="1801"/>
        <w:gridCol w:w="7345"/>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4F1F7A" w:rsidRPr="00511B04" w:rsidRDefault="005B119D" w:rsidP="004F1F7A">
            <w:pPr>
              <w:shd w:val="clear" w:color="auto" w:fill="FFFFFF"/>
              <w:ind w:right="57" w:firstLine="388"/>
              <w:outlineLvl w:val="2"/>
              <w:rPr>
                <w:rFonts w:eastAsia="Times New Roman" w:cs="Times New Roman"/>
                <w:sz w:val="24"/>
                <w:szCs w:val="24"/>
                <w:lang w:eastAsia="lv-LV"/>
              </w:rPr>
            </w:pPr>
            <w:r w:rsidRPr="00511B04">
              <w:rPr>
                <w:rFonts w:eastAsia="Times New Roman" w:cs="Times New Roman"/>
                <w:sz w:val="24"/>
                <w:szCs w:val="24"/>
                <w:lang w:eastAsia="lv-LV"/>
              </w:rPr>
              <w:t>Ministru kabineta 2016.gada 2.augusta protokollēmuma</w:t>
            </w:r>
            <w:r w:rsidR="004F1F7A" w:rsidRPr="00511B04">
              <w:rPr>
                <w:rFonts w:eastAsia="Times New Roman" w:cs="Times New Roman"/>
                <w:sz w:val="24"/>
                <w:szCs w:val="24"/>
                <w:lang w:eastAsia="lv-LV"/>
              </w:rPr>
              <w:t xml:space="preserve"> Nr.</w:t>
            </w:r>
            <w:r w:rsidR="008D7675">
              <w:rPr>
                <w:rFonts w:eastAsia="Times New Roman" w:cs="Times New Roman"/>
                <w:sz w:val="24"/>
                <w:szCs w:val="24"/>
                <w:lang w:eastAsia="lv-LV"/>
              </w:rPr>
              <w:t xml:space="preserve">38, </w:t>
            </w:r>
            <w:r w:rsidR="003E3A9E">
              <w:rPr>
                <w:rFonts w:eastAsia="Times New Roman" w:cs="Times New Roman"/>
                <w:sz w:val="24"/>
                <w:szCs w:val="24"/>
                <w:lang w:eastAsia="lv-LV"/>
              </w:rPr>
              <w:t>39</w:t>
            </w:r>
            <w:r w:rsidR="008D7675">
              <w:rPr>
                <w:rFonts w:eastAsia="Times New Roman" w:cs="Times New Roman"/>
                <w:sz w:val="24"/>
                <w:szCs w:val="24"/>
                <w:lang w:eastAsia="lv-LV"/>
              </w:rPr>
              <w:t>.</w:t>
            </w:r>
            <w:r w:rsidR="00511B04">
              <w:rPr>
                <w:rFonts w:eastAsia="Times New Roman" w:cs="Times New Roman"/>
                <w:sz w:val="24"/>
                <w:szCs w:val="24"/>
                <w:lang w:eastAsia="lv-LV"/>
              </w:rPr>
              <w:t>§</w:t>
            </w:r>
            <w:r w:rsidR="008D7675">
              <w:rPr>
                <w:rFonts w:eastAsia="Times New Roman" w:cs="Times New Roman"/>
                <w:sz w:val="24"/>
                <w:szCs w:val="24"/>
                <w:lang w:eastAsia="lv-LV"/>
              </w:rPr>
              <w:t xml:space="preserve"> “I</w:t>
            </w:r>
            <w:r w:rsidR="008D7675" w:rsidRPr="008D7675">
              <w:rPr>
                <w:rFonts w:eastAsia="Times New Roman" w:cs="Times New Roman"/>
                <w:sz w:val="24"/>
                <w:szCs w:val="24"/>
                <w:lang w:eastAsia="lv-LV"/>
              </w:rPr>
              <w:t>nformatīvais ziņojums "Par dienesta pienākumu izpildes laika organizēšanu Iekšlietu ministrijas sistēmas iestādēs</w:t>
            </w:r>
            <w:r w:rsidR="008D7675">
              <w:rPr>
                <w:rFonts w:eastAsia="Times New Roman" w:cs="Times New Roman"/>
                <w:sz w:val="24"/>
                <w:szCs w:val="24"/>
                <w:lang w:eastAsia="lv-LV"/>
              </w:rPr>
              <w:t xml:space="preserve"> un Ieslodzījuma vietu pārvaldē”</w:t>
            </w:r>
            <w:r w:rsidR="00511B04">
              <w:rPr>
                <w:rFonts w:eastAsia="Times New Roman" w:cs="Times New Roman"/>
                <w:sz w:val="24"/>
                <w:szCs w:val="24"/>
                <w:lang w:eastAsia="lv-LV"/>
              </w:rPr>
              <w:t xml:space="preserve"> </w:t>
            </w:r>
            <w:r w:rsidR="004F1F7A" w:rsidRPr="00511B04">
              <w:rPr>
                <w:rFonts w:eastAsia="Times New Roman" w:cs="Times New Roman"/>
                <w:sz w:val="24"/>
                <w:szCs w:val="24"/>
                <w:lang w:eastAsia="lv-LV"/>
              </w:rPr>
              <w:t>5.punkts, kas paredz</w:t>
            </w:r>
            <w:r w:rsidR="004F1F7A" w:rsidRPr="00511B04">
              <w:rPr>
                <w:rFonts w:eastAsia="Times New Roman" w:cs="Times New Roman"/>
                <w:szCs w:val="20"/>
                <w:lang w:eastAsia="lv-LV"/>
              </w:rPr>
              <w:t xml:space="preserve"> </w:t>
            </w:r>
            <w:r w:rsidR="004F1F7A" w:rsidRPr="00511B04">
              <w:rPr>
                <w:rFonts w:eastAsia="Times New Roman" w:cs="Times New Roman"/>
                <w:sz w:val="24"/>
                <w:szCs w:val="24"/>
                <w:lang w:eastAsia="lv-LV"/>
              </w:rPr>
              <w:t xml:space="preserve">Iekšlietu ministrijai sadarbībā ar Tieslietu ministriju mēneša laikā sagatavot un iesniegt grozījumus ārējos normatīvajos aktos, lai nodrošinātu dienesta pienākumu izpildes laika uzskaiti un organizāciju atbilstoši </w:t>
            </w:r>
            <w:r w:rsidR="004F1F7A" w:rsidRPr="00511B04">
              <w:rPr>
                <w:rFonts w:cs="Times New Roman"/>
                <w:sz w:val="24"/>
                <w:szCs w:val="24"/>
              </w:rPr>
              <w:t>Augstākās tiesas Administratīvo lietu departamenta 2016.gada 16.jūnija spriedumam lietā Nr.A420535212.</w:t>
            </w:r>
          </w:p>
          <w:p w:rsidR="004F1F7A" w:rsidRPr="00862D0F" w:rsidRDefault="004F1F7A" w:rsidP="005B119D">
            <w:pPr>
              <w:shd w:val="clear" w:color="auto" w:fill="FFFFFF"/>
              <w:ind w:right="57" w:firstLine="388"/>
              <w:outlineLvl w:val="2"/>
              <w:rPr>
                <w:rFonts w:eastAsia="Times New Roman" w:cs="Times New Roman"/>
                <w:sz w:val="24"/>
                <w:szCs w:val="24"/>
                <w:lang w:eastAsia="lv-LV"/>
              </w:rPr>
            </w:pPr>
          </w:p>
        </w:tc>
      </w:tr>
      <w:tr w:rsidR="00FC7F75" w:rsidRPr="00FC7F75"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CF2303"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p w:rsidR="00CF2303" w:rsidRPr="00CF2303" w:rsidRDefault="00CF2303" w:rsidP="00CF2303">
            <w:pPr>
              <w:rPr>
                <w:rFonts w:eastAsia="Times New Roman" w:cs="Times New Roman"/>
                <w:sz w:val="24"/>
                <w:szCs w:val="24"/>
                <w:lang w:eastAsia="lv-LV"/>
              </w:rPr>
            </w:pPr>
          </w:p>
          <w:p w:rsidR="00CF2303" w:rsidRPr="00CF2303" w:rsidRDefault="00CF2303" w:rsidP="00CF2303">
            <w:pPr>
              <w:rPr>
                <w:rFonts w:eastAsia="Times New Roman" w:cs="Times New Roman"/>
                <w:sz w:val="24"/>
                <w:szCs w:val="24"/>
                <w:lang w:eastAsia="lv-LV"/>
              </w:rPr>
            </w:pPr>
          </w:p>
          <w:p w:rsidR="00CF2303" w:rsidRPr="00CF2303" w:rsidRDefault="00CF2303" w:rsidP="00CF2303">
            <w:pPr>
              <w:rPr>
                <w:rFonts w:eastAsia="Times New Roman" w:cs="Times New Roman"/>
                <w:sz w:val="24"/>
                <w:szCs w:val="24"/>
                <w:lang w:eastAsia="lv-LV"/>
              </w:rPr>
            </w:pPr>
          </w:p>
          <w:p w:rsidR="00CF2303" w:rsidRPr="00CF2303" w:rsidRDefault="00CF2303" w:rsidP="00CF2303">
            <w:pPr>
              <w:rPr>
                <w:rFonts w:eastAsia="Times New Roman" w:cs="Times New Roman"/>
                <w:sz w:val="24"/>
                <w:szCs w:val="24"/>
                <w:lang w:eastAsia="lv-LV"/>
              </w:rPr>
            </w:pPr>
          </w:p>
          <w:p w:rsidR="00CF2303" w:rsidRDefault="00CF2303" w:rsidP="00CF2303">
            <w:pPr>
              <w:rPr>
                <w:rFonts w:eastAsia="Times New Roman" w:cs="Times New Roman"/>
                <w:sz w:val="24"/>
                <w:szCs w:val="24"/>
                <w:lang w:eastAsia="lv-LV"/>
              </w:rPr>
            </w:pPr>
          </w:p>
          <w:p w:rsidR="00831177" w:rsidRDefault="00831177" w:rsidP="00CF2303">
            <w:pPr>
              <w:rPr>
                <w:rFonts w:eastAsia="Times New Roman" w:cs="Times New Roman"/>
                <w:sz w:val="24"/>
                <w:szCs w:val="24"/>
                <w:lang w:eastAsia="lv-LV"/>
              </w:rPr>
            </w:pPr>
          </w:p>
          <w:p w:rsidR="00831177" w:rsidRPr="00831177" w:rsidRDefault="00831177" w:rsidP="00831177">
            <w:pPr>
              <w:rPr>
                <w:rFonts w:eastAsia="Times New Roman" w:cs="Times New Roman"/>
                <w:sz w:val="24"/>
                <w:szCs w:val="24"/>
                <w:lang w:eastAsia="lv-LV"/>
              </w:rPr>
            </w:pPr>
          </w:p>
          <w:p w:rsidR="00831177" w:rsidRPr="00831177" w:rsidRDefault="00831177" w:rsidP="00831177">
            <w:pPr>
              <w:rPr>
                <w:rFonts w:eastAsia="Times New Roman" w:cs="Times New Roman"/>
                <w:sz w:val="24"/>
                <w:szCs w:val="24"/>
                <w:lang w:eastAsia="lv-LV"/>
              </w:rPr>
            </w:pPr>
          </w:p>
          <w:p w:rsidR="00831177" w:rsidRPr="00831177" w:rsidRDefault="00831177" w:rsidP="00831177">
            <w:pPr>
              <w:rPr>
                <w:rFonts w:eastAsia="Times New Roman" w:cs="Times New Roman"/>
                <w:sz w:val="24"/>
                <w:szCs w:val="24"/>
                <w:lang w:eastAsia="lv-LV"/>
              </w:rPr>
            </w:pPr>
          </w:p>
          <w:p w:rsidR="00831177" w:rsidRPr="00831177" w:rsidRDefault="00831177" w:rsidP="00831177">
            <w:pPr>
              <w:rPr>
                <w:rFonts w:eastAsia="Times New Roman" w:cs="Times New Roman"/>
                <w:sz w:val="24"/>
                <w:szCs w:val="24"/>
                <w:lang w:eastAsia="lv-LV"/>
              </w:rPr>
            </w:pPr>
          </w:p>
          <w:p w:rsidR="00831177" w:rsidRPr="00831177" w:rsidRDefault="00831177" w:rsidP="00831177">
            <w:pPr>
              <w:rPr>
                <w:rFonts w:eastAsia="Times New Roman" w:cs="Times New Roman"/>
                <w:sz w:val="24"/>
                <w:szCs w:val="24"/>
                <w:lang w:eastAsia="lv-LV"/>
              </w:rPr>
            </w:pPr>
          </w:p>
          <w:p w:rsidR="00831177" w:rsidRPr="00831177" w:rsidRDefault="00831177" w:rsidP="00831177">
            <w:pPr>
              <w:rPr>
                <w:rFonts w:eastAsia="Times New Roman" w:cs="Times New Roman"/>
                <w:sz w:val="24"/>
                <w:szCs w:val="24"/>
                <w:lang w:eastAsia="lv-LV"/>
              </w:rPr>
            </w:pPr>
          </w:p>
          <w:p w:rsidR="00831177" w:rsidRPr="00831177" w:rsidRDefault="00831177" w:rsidP="00831177">
            <w:pPr>
              <w:rPr>
                <w:rFonts w:eastAsia="Times New Roman" w:cs="Times New Roman"/>
                <w:sz w:val="24"/>
                <w:szCs w:val="24"/>
                <w:lang w:eastAsia="lv-LV"/>
              </w:rPr>
            </w:pPr>
          </w:p>
          <w:p w:rsidR="00862D0F" w:rsidRPr="00831177" w:rsidRDefault="00831177" w:rsidP="00831177">
            <w:pPr>
              <w:tabs>
                <w:tab w:val="left" w:pos="1478"/>
              </w:tabs>
              <w:rPr>
                <w:rFonts w:eastAsia="Times New Roman" w:cs="Times New Roman"/>
                <w:sz w:val="24"/>
                <w:szCs w:val="24"/>
                <w:lang w:eastAsia="lv-LV"/>
              </w:rPr>
            </w:pPr>
            <w:r>
              <w:rPr>
                <w:rFonts w:eastAsia="Times New Roman" w:cs="Times New Roman"/>
                <w:sz w:val="24"/>
                <w:szCs w:val="24"/>
                <w:lang w:eastAsia="lv-LV"/>
              </w:rPr>
              <w:tab/>
            </w:r>
          </w:p>
        </w:tc>
        <w:tc>
          <w:tcPr>
            <w:tcW w:w="3608" w:type="pct"/>
            <w:tcBorders>
              <w:top w:val="outset" w:sz="6" w:space="0" w:color="auto"/>
              <w:left w:val="outset" w:sz="6" w:space="0" w:color="auto"/>
              <w:bottom w:val="outset" w:sz="6" w:space="0" w:color="auto"/>
              <w:right w:val="outset" w:sz="6" w:space="0" w:color="auto"/>
            </w:tcBorders>
            <w:hideMark/>
          </w:tcPr>
          <w:p w:rsidR="00DF4330" w:rsidRPr="00CF2303"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Saskaņā ar Iekšlietu ministrijas sistēmas iestāžu un Ieslodzījuma vietu pārvaldes amatpersonu ar speciālajām dienesta pakāpēm dienesta gaitas likuma (turpmāk – Dienesta gaitas likuma) 30.panta pirmo daļu amatpersonai</w:t>
            </w:r>
            <w:r w:rsidR="0028631F">
              <w:rPr>
                <w:rFonts w:eastAsia="Times New Roman" w:cs="Times New Roman"/>
                <w:sz w:val="24"/>
                <w:szCs w:val="24"/>
                <w:lang w:eastAsia="lv-LV"/>
              </w:rPr>
              <w:t xml:space="preserve"> ar speciālo dienesta pakāpi (turpmāk - amatpersona)</w:t>
            </w:r>
            <w:r w:rsidRPr="00DF4330">
              <w:rPr>
                <w:rFonts w:eastAsia="Times New Roman" w:cs="Times New Roman"/>
                <w:sz w:val="24"/>
                <w:szCs w:val="24"/>
                <w:lang w:eastAsia="lv-LV"/>
              </w:rPr>
              <w:t xml:space="preserve"> piešķir pārtraukumu, kas nedrīkst būt īsāks par 30 minūtēm un ko neieskaita dienesta pienākuma izpildes laikā. Savukārt atbilstoši šī panta otrajai daļai, ņemot vērā dienesta nepieciešamību, iestādes vadītājs vai viņa pilnvarota </w:t>
            </w:r>
            <w:r w:rsidRPr="00CF2303">
              <w:rPr>
                <w:rFonts w:eastAsia="Times New Roman" w:cs="Times New Roman"/>
                <w:sz w:val="24"/>
                <w:szCs w:val="24"/>
                <w:lang w:eastAsia="lv-LV"/>
              </w:rPr>
              <w:t>amatpersona var noteikt aizliegumu atstāt dienesta pienākumu izpildes vietu pārtraukuma laikā.</w:t>
            </w:r>
          </w:p>
          <w:p w:rsidR="00664A42" w:rsidRPr="00CF2303" w:rsidRDefault="00664A42" w:rsidP="00664A42">
            <w:pPr>
              <w:autoSpaceDE w:val="0"/>
              <w:autoSpaceDN w:val="0"/>
              <w:adjustRightInd w:val="0"/>
              <w:rPr>
                <w:rFonts w:eastAsia="Times New Roman" w:cs="Times New Roman"/>
                <w:sz w:val="24"/>
                <w:szCs w:val="24"/>
                <w:lang w:eastAsia="lv-LV"/>
              </w:rPr>
            </w:pPr>
            <w:r w:rsidRPr="00CF2303">
              <w:rPr>
                <w:rFonts w:eastAsia="Times New Roman"/>
                <w:bCs/>
                <w:sz w:val="24"/>
                <w:szCs w:val="24"/>
                <w:lang w:eastAsia="lv-LV"/>
              </w:rPr>
              <w:t>Augstākās tiesas Administratīvo lietu departaments 2016.gada 16.jūnijā spriedumā lietā Nr.A420535212 SKA-347/2016 ir atzinis, ka Dienesta gaitas likuma 30.pantā ietvertais regulējums interpretējams tādējādi, ka pārtraukumam paredzētais laiks ir ieskaitāms dienesta pienākumu izpildes laikā, ja šajā laikā amatpersonām tiek noteikts aizliegums atstāt dienesta pienākumu izpildes vietu. Attiecīgi, ja pārtraukumam paredzētajā laikā amatpersonām ir noteikts aizliegums atstāt dienesta pienākumu izpildes vietu, lai nodrošinātu dienesta pienākumu izpildi jebkurā brīdī (tā dēvētais gaidīšanas režīms), ir uzskatāms, ka amatpersonām nav piešķirts pārtraukums, līdz ar to attiecīgais laiks uzskatāms par dienesta pienākumu izpildes laiku</w:t>
            </w:r>
            <w:r w:rsidR="00BE4F21" w:rsidRPr="00CF2303">
              <w:rPr>
                <w:rFonts w:eastAsia="Times New Roman"/>
                <w:bCs/>
                <w:sz w:val="24"/>
                <w:szCs w:val="24"/>
                <w:lang w:eastAsia="lv-LV"/>
              </w:rPr>
              <w:t>, kas saskaņā ar Dienesta gaitas likuma 31.panta trešo daļu ir uzskaitāms</w:t>
            </w:r>
            <w:r w:rsidRPr="00CF2303">
              <w:rPr>
                <w:rFonts w:eastAsia="Times New Roman"/>
                <w:bCs/>
                <w:sz w:val="24"/>
                <w:szCs w:val="24"/>
                <w:lang w:eastAsia="lv-LV"/>
              </w:rPr>
              <w:t>.</w:t>
            </w:r>
          </w:p>
          <w:p w:rsidR="00DF4330" w:rsidRPr="00DF4330" w:rsidRDefault="00DF4330" w:rsidP="00664A42">
            <w:pPr>
              <w:autoSpaceDE w:val="0"/>
              <w:autoSpaceDN w:val="0"/>
              <w:adjustRightInd w:val="0"/>
              <w:rPr>
                <w:rFonts w:eastAsia="Times New Roman" w:cs="Times New Roman"/>
                <w:sz w:val="24"/>
                <w:szCs w:val="24"/>
                <w:lang w:eastAsia="lv-LV"/>
              </w:rPr>
            </w:pPr>
            <w:r w:rsidRPr="00CF2303">
              <w:rPr>
                <w:rFonts w:eastAsia="Times New Roman" w:cs="Times New Roman"/>
                <w:sz w:val="24"/>
                <w:szCs w:val="24"/>
                <w:lang w:eastAsia="lv-LV"/>
              </w:rPr>
              <w:t>Administratīvā apgabaltiesa 2015.gada 12.jūnijā spriedumā lietā Nr.A420535212 AA43-0194-15/6 (11.punkts) (Augstākās tiesas Administratīvo lietu departaments pievienojas Administratīvās apgabaltiesas sprieduma motivācijai) ir norādījusi, ka Dienesta</w:t>
            </w:r>
            <w:r w:rsidRPr="00DF4330">
              <w:rPr>
                <w:rFonts w:eastAsia="Times New Roman" w:cs="Times New Roman"/>
                <w:sz w:val="24"/>
                <w:szCs w:val="24"/>
                <w:lang w:eastAsia="lv-LV"/>
              </w:rPr>
              <w:t xml:space="preserve"> gaitas likums pieļauj dažādu interpretāciju attiecībā uz pārtraukumu ieskaitīšanu dienesta pienākumu izpildes laikā. Līdz ar to, lai izprastu Dienesta gaitas likuma normas, tās pēc iespēj</w:t>
            </w:r>
            <w:r w:rsidR="0028631F">
              <w:rPr>
                <w:rFonts w:eastAsia="Times New Roman" w:cs="Times New Roman"/>
                <w:sz w:val="24"/>
                <w:szCs w:val="24"/>
                <w:lang w:eastAsia="lv-LV"/>
              </w:rPr>
              <w:t xml:space="preserve">as, ir jāinterpretē atbilstoši </w:t>
            </w:r>
            <w:r w:rsidRPr="00DF4330">
              <w:rPr>
                <w:rFonts w:eastAsia="Times New Roman" w:cs="Times New Roman"/>
                <w:sz w:val="24"/>
                <w:szCs w:val="24"/>
                <w:lang w:eastAsia="lv-LV"/>
              </w:rPr>
              <w:t>2003.gada 4.novembra Eiropas Parlamenta un Padomes Direktīvas 2003/88/EK par konkrētiem darba laika organizēšanas aspektiem prasībām (turpmāk  - Direktīva 2003/88/EK).</w:t>
            </w:r>
          </w:p>
          <w:p w:rsidR="00DF4330" w:rsidRPr="00DF4330" w:rsidRDefault="00DF4330" w:rsidP="00664A42">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Ņemot vērā minēto, lai nodrošinātu nepārprotamu skaidrību par dienesta pienākumu izpildes laiku un pārtraukumu piešķiršanu, tādējādi nodrošinot precīzu dienesta pienākumu izpildes laika uzskaiti, nepieciešams veikt grozījumus Dienesta gaitas likumā.</w:t>
            </w:r>
          </w:p>
          <w:p w:rsidR="00DF4330" w:rsidRPr="00DF4330"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lastRenderedPageBreak/>
              <w:t>Dienesta gaitas likuma 3.panta otrā daļa nosaka tās darba tiesiskās attiecības reglamentējošo normatīvo aktu normas, kuras nav attiecināmas uz attiecīgās iestādes amatpersonā</w:t>
            </w:r>
            <w:r w:rsidR="0028631F">
              <w:rPr>
                <w:rFonts w:eastAsia="Times New Roman" w:cs="Times New Roman"/>
                <w:sz w:val="24"/>
                <w:szCs w:val="24"/>
                <w:lang w:eastAsia="lv-LV"/>
              </w:rPr>
              <w:t>m.</w:t>
            </w:r>
            <w:r w:rsidR="006952EF">
              <w:rPr>
                <w:rFonts w:eastAsia="Times New Roman" w:cs="Times New Roman"/>
                <w:sz w:val="24"/>
                <w:szCs w:val="24"/>
                <w:lang w:eastAsia="lv-LV"/>
              </w:rPr>
              <w:t xml:space="preserve"> </w:t>
            </w:r>
            <w:r w:rsidRPr="00DF4330">
              <w:rPr>
                <w:rFonts w:eastAsia="Times New Roman" w:cs="Times New Roman"/>
                <w:sz w:val="24"/>
                <w:szCs w:val="24"/>
                <w:lang w:eastAsia="lv-LV"/>
              </w:rPr>
              <w:t xml:space="preserve">Vienlaikus Dienesta gaitas likums regulē atsevišķas darba tiesisko attiecību aspektus, tai skaitā pārtraukumu piešķiršanu dienesta pienākumu izpildes laikā (30.pants) un dienesta pienākumu izpildes laika uzskaiti (31.pants). Savukārt ar </w:t>
            </w:r>
            <w:r w:rsidR="006952EF">
              <w:rPr>
                <w:rFonts w:eastAsia="Times New Roman" w:cs="Times New Roman"/>
                <w:sz w:val="24"/>
                <w:szCs w:val="24"/>
                <w:lang w:eastAsia="lv-LV"/>
              </w:rPr>
              <w:t xml:space="preserve">amatpersonu </w:t>
            </w:r>
            <w:r w:rsidRPr="00DF4330">
              <w:rPr>
                <w:rFonts w:eastAsia="Times New Roman" w:cs="Times New Roman"/>
                <w:sz w:val="24"/>
                <w:szCs w:val="24"/>
                <w:lang w:eastAsia="lv-LV"/>
              </w:rPr>
              <w:t>atlīdzību saistītos jautājumus nosaka Valsts un pašvaldību institūciju amatpersonu un darbinieku atlīdzības likums, tai skaitā jautājumus attiecībā uz dienesta pienākumu pildīšanu virs noteiktā dienesta pienākumu izpildes laika un ar šāda dienesta pienākumu pildīšanas laika kompensēšanu, pi</w:t>
            </w:r>
            <w:r w:rsidR="00664A42">
              <w:rPr>
                <w:rFonts w:eastAsia="Times New Roman" w:cs="Times New Roman"/>
                <w:sz w:val="24"/>
                <w:szCs w:val="24"/>
                <w:lang w:eastAsia="lv-LV"/>
              </w:rPr>
              <w:t>ešķirot apmaksātu atpūtas laiku,</w:t>
            </w:r>
            <w:r w:rsidRPr="00DF4330">
              <w:rPr>
                <w:rFonts w:eastAsia="Times New Roman" w:cs="Times New Roman"/>
                <w:sz w:val="24"/>
                <w:szCs w:val="24"/>
                <w:lang w:eastAsia="lv-LV"/>
              </w:rPr>
              <w:t xml:space="preserve"> vai apmaksu (14.panta septītā daļa, desmitā daļa, 10.</w:t>
            </w:r>
            <w:r w:rsidRPr="00DF4330">
              <w:rPr>
                <w:rFonts w:eastAsia="Times New Roman" w:cs="Times New Roman"/>
                <w:sz w:val="24"/>
                <w:szCs w:val="24"/>
                <w:vertAlign w:val="superscript"/>
                <w:lang w:eastAsia="lv-LV"/>
              </w:rPr>
              <w:t>1</w:t>
            </w:r>
            <w:r w:rsidRPr="00DF4330">
              <w:rPr>
                <w:rFonts w:eastAsia="Times New Roman" w:cs="Times New Roman"/>
                <w:sz w:val="24"/>
                <w:szCs w:val="24"/>
                <w:lang w:eastAsia="lv-LV"/>
              </w:rPr>
              <w:t xml:space="preserve"> daļa)</w:t>
            </w:r>
            <w:r w:rsidR="007A3A9A">
              <w:rPr>
                <w:rFonts w:eastAsia="Times New Roman" w:cs="Times New Roman"/>
                <w:sz w:val="24"/>
                <w:szCs w:val="24"/>
                <w:lang w:eastAsia="lv-LV"/>
              </w:rPr>
              <w:t xml:space="preserve">, bet jautājumus, kas attiecas uz </w:t>
            </w:r>
            <w:r w:rsidR="007A3A9A" w:rsidRPr="007A3A9A">
              <w:rPr>
                <w:rFonts w:eastAsia="Times New Roman" w:cs="Times New Roman"/>
                <w:sz w:val="24"/>
                <w:szCs w:val="24"/>
                <w:lang w:eastAsia="lv-LV"/>
              </w:rPr>
              <w:t>nodarbināto drošību un veselības aizsardzību darbā</w:t>
            </w:r>
            <w:r w:rsidR="007A3A9A">
              <w:rPr>
                <w:rFonts w:eastAsia="Times New Roman" w:cs="Times New Roman"/>
                <w:sz w:val="24"/>
                <w:szCs w:val="24"/>
                <w:lang w:eastAsia="lv-LV"/>
              </w:rPr>
              <w:t>, nosaka Darba aizsardzības likums</w:t>
            </w:r>
            <w:r w:rsidRPr="00DF4330">
              <w:rPr>
                <w:rFonts w:eastAsia="Times New Roman" w:cs="Times New Roman"/>
                <w:sz w:val="24"/>
                <w:szCs w:val="24"/>
                <w:lang w:eastAsia="lv-LV"/>
              </w:rPr>
              <w:t>.</w:t>
            </w:r>
          </w:p>
          <w:p w:rsidR="00DF4330" w:rsidRPr="00DF4330"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Tādējādi amatpersonu darba tiesiskās attiecības</w:t>
            </w:r>
            <w:r w:rsidR="00DC36AB">
              <w:rPr>
                <w:rFonts w:eastAsia="Times New Roman" w:cs="Times New Roman"/>
                <w:sz w:val="24"/>
                <w:szCs w:val="24"/>
                <w:lang w:eastAsia="lv-LV"/>
              </w:rPr>
              <w:t xml:space="preserve">, kā arī </w:t>
            </w:r>
            <w:r w:rsidR="00DC36AB" w:rsidRPr="00DC36AB">
              <w:rPr>
                <w:rFonts w:eastAsia="Times New Roman" w:cs="Times New Roman"/>
                <w:sz w:val="24"/>
                <w:szCs w:val="24"/>
                <w:lang w:eastAsia="lv-LV"/>
              </w:rPr>
              <w:t>drošību un veselības aizsardzību darbā</w:t>
            </w:r>
            <w:r w:rsidR="00DC36AB">
              <w:rPr>
                <w:rFonts w:eastAsia="Times New Roman" w:cs="Times New Roman"/>
                <w:sz w:val="24"/>
                <w:szCs w:val="24"/>
                <w:lang w:eastAsia="lv-LV"/>
              </w:rPr>
              <w:t xml:space="preserve"> </w:t>
            </w:r>
            <w:r w:rsidRPr="00DF4330">
              <w:rPr>
                <w:rFonts w:eastAsia="Times New Roman" w:cs="Times New Roman"/>
                <w:sz w:val="24"/>
                <w:szCs w:val="24"/>
                <w:lang w:eastAsia="lv-LV"/>
              </w:rPr>
              <w:t>regulē vairāki tiesību akti, kas veido amatpersonu darba tiesisko attiecību</w:t>
            </w:r>
            <w:r w:rsidR="00DC36AB">
              <w:rPr>
                <w:rFonts w:eastAsia="Times New Roman" w:cs="Times New Roman"/>
                <w:sz w:val="24"/>
                <w:szCs w:val="24"/>
                <w:lang w:eastAsia="lv-LV"/>
              </w:rPr>
              <w:t xml:space="preserve"> un darba aizsardzības</w:t>
            </w:r>
            <w:r w:rsidRPr="00DF4330">
              <w:rPr>
                <w:rFonts w:eastAsia="Times New Roman" w:cs="Times New Roman"/>
                <w:sz w:val="24"/>
                <w:szCs w:val="24"/>
                <w:lang w:eastAsia="lv-LV"/>
              </w:rPr>
              <w:t xml:space="preserve"> regulējuma kopumu. Uz minēto amatpersonu darba tiesisko attiecību </w:t>
            </w:r>
            <w:r w:rsidR="00DC36AB">
              <w:rPr>
                <w:rFonts w:eastAsia="Times New Roman" w:cs="Times New Roman"/>
                <w:sz w:val="24"/>
                <w:szCs w:val="24"/>
                <w:lang w:eastAsia="lv-LV"/>
              </w:rPr>
              <w:t xml:space="preserve">un darba aizsardzības </w:t>
            </w:r>
            <w:r w:rsidRPr="00DF4330">
              <w:rPr>
                <w:rFonts w:eastAsia="Times New Roman" w:cs="Times New Roman"/>
                <w:sz w:val="24"/>
                <w:szCs w:val="24"/>
                <w:lang w:eastAsia="lv-LV"/>
              </w:rPr>
              <w:t>regulējošo normatīvo aktu kopumu ir attiecināmas Direktīva</w:t>
            </w:r>
            <w:r w:rsidR="006952EF">
              <w:rPr>
                <w:rFonts w:eastAsia="Times New Roman" w:cs="Times New Roman"/>
                <w:sz w:val="24"/>
                <w:szCs w:val="24"/>
                <w:lang w:eastAsia="lv-LV"/>
              </w:rPr>
              <w:t>s</w:t>
            </w:r>
            <w:r w:rsidRPr="00DF4330">
              <w:rPr>
                <w:rFonts w:eastAsia="Times New Roman" w:cs="Times New Roman"/>
                <w:sz w:val="24"/>
                <w:szCs w:val="24"/>
                <w:lang w:eastAsia="lv-LV"/>
              </w:rPr>
              <w:t xml:space="preserve"> 2003/88/EK prasības (sk. Eiropas Savienības Tiesas (turpmāk – EST) 2001.gada 3.jūlija rīkojumu lietā C-241/99 </w:t>
            </w:r>
            <w:r w:rsidRPr="00DF4330">
              <w:rPr>
                <w:rFonts w:eastAsia="Times New Roman" w:cs="Times New Roman"/>
                <w:i/>
                <w:sz w:val="24"/>
                <w:szCs w:val="24"/>
                <w:lang w:eastAsia="lv-LV"/>
              </w:rPr>
              <w:t>CIG</w:t>
            </w:r>
            <w:r w:rsidRPr="00DF4330">
              <w:rPr>
                <w:rFonts w:eastAsia="Times New Roman" w:cs="Times New Roman"/>
                <w:sz w:val="24"/>
                <w:szCs w:val="24"/>
                <w:lang w:eastAsia="lv-LV"/>
              </w:rPr>
              <w:t>, īpaši tā 26</w:t>
            </w:r>
            <w:r w:rsidR="00422C01">
              <w:rPr>
                <w:rFonts w:eastAsia="Times New Roman" w:cs="Times New Roman"/>
                <w:sz w:val="24"/>
                <w:szCs w:val="24"/>
                <w:lang w:eastAsia="lv-LV"/>
              </w:rPr>
              <w:t>.</w:t>
            </w:r>
            <w:r w:rsidRPr="00DF4330">
              <w:rPr>
                <w:rFonts w:eastAsia="Times New Roman" w:cs="Times New Roman"/>
                <w:sz w:val="24"/>
                <w:szCs w:val="24"/>
                <w:lang w:eastAsia="lv-LV"/>
              </w:rPr>
              <w:t xml:space="preserve"> – 28.punktu; EST 2004.gada 5.oktobra spriedumu apvienotās lietās C-397/01 – C-403/01 </w:t>
            </w:r>
            <w:proofErr w:type="spellStart"/>
            <w:r w:rsidRPr="00DF4330">
              <w:rPr>
                <w:rFonts w:eastAsia="Times New Roman" w:cs="Times New Roman"/>
                <w:i/>
                <w:sz w:val="24"/>
                <w:szCs w:val="24"/>
                <w:lang w:eastAsia="lv-LV"/>
              </w:rPr>
              <w:t>Pfeiffer</w:t>
            </w:r>
            <w:proofErr w:type="spellEnd"/>
            <w:r w:rsidRPr="00DF4330">
              <w:rPr>
                <w:rFonts w:eastAsia="Times New Roman" w:cs="Times New Roman"/>
                <w:i/>
                <w:sz w:val="24"/>
                <w:szCs w:val="24"/>
                <w:lang w:eastAsia="lv-LV"/>
              </w:rPr>
              <w:t xml:space="preserve"> u.c.</w:t>
            </w:r>
            <w:r w:rsidRPr="00DF4330">
              <w:rPr>
                <w:rFonts w:eastAsia="Times New Roman" w:cs="Times New Roman"/>
                <w:sz w:val="24"/>
                <w:szCs w:val="24"/>
                <w:lang w:eastAsia="lv-LV"/>
              </w:rPr>
              <w:t xml:space="preserve">, īpaši tā 47. – 61.punktu; EST 2005.gada 14.jūlija rīkojumu lietā C-52/04 </w:t>
            </w:r>
            <w:proofErr w:type="spellStart"/>
            <w:r w:rsidRPr="00DF4330">
              <w:rPr>
                <w:rFonts w:eastAsia="Times New Roman" w:cs="Times New Roman"/>
                <w:i/>
                <w:sz w:val="24"/>
                <w:szCs w:val="24"/>
                <w:lang w:eastAsia="lv-LV"/>
              </w:rPr>
              <w:t>Personalrat</w:t>
            </w:r>
            <w:proofErr w:type="spellEnd"/>
            <w:r w:rsidRPr="00DF4330">
              <w:rPr>
                <w:rFonts w:eastAsia="Times New Roman" w:cs="Times New Roman"/>
                <w:i/>
                <w:sz w:val="24"/>
                <w:szCs w:val="24"/>
                <w:lang w:eastAsia="lv-LV"/>
              </w:rPr>
              <w:t xml:space="preserve"> der </w:t>
            </w:r>
            <w:proofErr w:type="spellStart"/>
            <w:r w:rsidRPr="00DF4330">
              <w:rPr>
                <w:rFonts w:eastAsia="Times New Roman" w:cs="Times New Roman"/>
                <w:i/>
                <w:sz w:val="24"/>
                <w:szCs w:val="24"/>
                <w:lang w:eastAsia="lv-LV"/>
              </w:rPr>
              <w:t>Feuerwehr</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Hamburg</w:t>
            </w:r>
            <w:proofErr w:type="spellEnd"/>
            <w:r w:rsidRPr="00DF4330">
              <w:rPr>
                <w:rFonts w:eastAsia="Times New Roman" w:cs="Times New Roman"/>
                <w:sz w:val="24"/>
                <w:szCs w:val="24"/>
                <w:lang w:eastAsia="lv-LV"/>
              </w:rPr>
              <w:t xml:space="preserve">; EST 2012.gada 3.maija spriedumu lietā C-337/10 </w:t>
            </w:r>
            <w:proofErr w:type="spellStart"/>
            <w:r w:rsidRPr="00DF4330">
              <w:rPr>
                <w:rFonts w:eastAsia="Times New Roman" w:cs="Times New Roman"/>
                <w:i/>
                <w:sz w:val="24"/>
                <w:szCs w:val="24"/>
                <w:lang w:eastAsia="lv-LV"/>
              </w:rPr>
              <w:t>Neidel</w:t>
            </w:r>
            <w:proofErr w:type="spellEnd"/>
            <w:r w:rsidRPr="00DF4330">
              <w:rPr>
                <w:rFonts w:eastAsia="Times New Roman" w:cs="Times New Roman"/>
                <w:sz w:val="24"/>
                <w:szCs w:val="24"/>
                <w:lang w:eastAsia="lv-LV"/>
              </w:rPr>
              <w:t>, īpaši tā 22. – 26.punktu).</w:t>
            </w:r>
          </w:p>
          <w:p w:rsidR="00DF4330" w:rsidRPr="00DF4330"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 xml:space="preserve">Direktīva 2003/88/EK cita starpā nosaka darba laika un atpūtas laika jēdzienu (2.panta 1. un 2.punkts), kā arī nodarbinātā tiesību uz pārtraukumu vispārējās prasības (4.pants, kā arī 17.pants). Atbilstoši EST judikatūrai par pārtraukumu nav uzskatāms laiks, kad nodarbinātais nevar pamest savu darba vietu un uz to izplatās pienākums nepieciešamības gadījumā pildīt aktīvos darba pienākumus, kaut gan konkrētajā brīdī aktīvie darba pienākumi netiek pildīti (gaidīšanas režīms) (sk. EST 2000.gada 3.oktobra spriedumu lietā C-303/98 </w:t>
            </w:r>
            <w:proofErr w:type="spellStart"/>
            <w:r w:rsidRPr="00DF4330">
              <w:rPr>
                <w:rFonts w:eastAsia="Times New Roman" w:cs="Times New Roman"/>
                <w:i/>
                <w:sz w:val="24"/>
                <w:szCs w:val="24"/>
                <w:lang w:eastAsia="lv-LV"/>
              </w:rPr>
              <w:t>Simap</w:t>
            </w:r>
            <w:proofErr w:type="spellEnd"/>
            <w:r w:rsidRPr="00DF4330">
              <w:rPr>
                <w:rFonts w:eastAsia="Times New Roman" w:cs="Times New Roman"/>
                <w:sz w:val="24"/>
                <w:szCs w:val="24"/>
                <w:lang w:eastAsia="lv-LV"/>
              </w:rPr>
              <w:t xml:space="preserve">, īpaši tā 50.punktu; EST 2001.gada 3.jūlija rīkojumu lietā C-241/99 </w:t>
            </w:r>
            <w:r w:rsidRPr="00DF4330">
              <w:rPr>
                <w:rFonts w:eastAsia="Times New Roman" w:cs="Times New Roman"/>
                <w:i/>
                <w:sz w:val="24"/>
                <w:szCs w:val="24"/>
                <w:lang w:eastAsia="lv-LV"/>
              </w:rPr>
              <w:t>CIG</w:t>
            </w:r>
            <w:r w:rsidRPr="00DF4330">
              <w:rPr>
                <w:rFonts w:eastAsia="Times New Roman" w:cs="Times New Roman"/>
                <w:sz w:val="24"/>
                <w:szCs w:val="24"/>
                <w:lang w:eastAsia="lv-LV"/>
              </w:rPr>
              <w:t xml:space="preserve">, īpaši tā 33 – 34.punktu; 2003.gada 9.septembra spriedumu lietā C-151/02 </w:t>
            </w:r>
            <w:proofErr w:type="spellStart"/>
            <w:r w:rsidRPr="00DF4330">
              <w:rPr>
                <w:rFonts w:eastAsia="Times New Roman" w:cs="Times New Roman"/>
                <w:i/>
                <w:sz w:val="24"/>
                <w:szCs w:val="24"/>
                <w:lang w:eastAsia="lv-LV"/>
              </w:rPr>
              <w:t>Jaeger</w:t>
            </w:r>
            <w:proofErr w:type="spellEnd"/>
            <w:r w:rsidRPr="00DF4330">
              <w:rPr>
                <w:rFonts w:eastAsia="Times New Roman" w:cs="Times New Roman"/>
                <w:sz w:val="24"/>
                <w:szCs w:val="24"/>
                <w:lang w:eastAsia="lv-LV"/>
              </w:rPr>
              <w:t xml:space="preserve">, īpaši tā 60. – 68.punktu; EST 2015.gada 10.septembra spriedumu lietā C-266/14 </w:t>
            </w:r>
            <w:proofErr w:type="spellStart"/>
            <w:r w:rsidRPr="00DF4330">
              <w:rPr>
                <w:rFonts w:eastAsia="Times New Roman" w:cs="Times New Roman"/>
                <w:i/>
                <w:sz w:val="24"/>
                <w:szCs w:val="24"/>
                <w:lang w:eastAsia="lv-LV"/>
              </w:rPr>
              <w:t>Federación</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de</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Servicios</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Privados</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del</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sindicato</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Comisiones</w:t>
            </w:r>
            <w:proofErr w:type="spellEnd"/>
            <w:r w:rsidRPr="00DF4330">
              <w:rPr>
                <w:rFonts w:eastAsia="Times New Roman" w:cs="Times New Roman"/>
                <w:i/>
                <w:sz w:val="24"/>
                <w:szCs w:val="24"/>
                <w:lang w:eastAsia="lv-LV"/>
              </w:rPr>
              <w:t xml:space="preserve"> </w:t>
            </w:r>
            <w:proofErr w:type="spellStart"/>
            <w:r w:rsidRPr="00DF4330">
              <w:rPr>
                <w:rFonts w:eastAsia="Times New Roman" w:cs="Times New Roman"/>
                <w:i/>
                <w:sz w:val="24"/>
                <w:szCs w:val="24"/>
                <w:lang w:eastAsia="lv-LV"/>
              </w:rPr>
              <w:t>obreras</w:t>
            </w:r>
            <w:proofErr w:type="spellEnd"/>
            <w:r w:rsidRPr="00DF4330">
              <w:rPr>
                <w:rFonts w:eastAsia="Times New Roman" w:cs="Times New Roman"/>
                <w:sz w:val="24"/>
                <w:szCs w:val="24"/>
                <w:lang w:eastAsia="lv-LV"/>
              </w:rPr>
              <w:t>, īpaši tā 35. – 37.punktu).</w:t>
            </w:r>
          </w:p>
          <w:p w:rsidR="00DF4330" w:rsidRPr="00DF4330"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 xml:space="preserve">Dienesta gaitas likumā, pretēji Darba likumā noteiktajam (130.pants, 141.pants), nav definēts termina “dienesta pienākumu izpildes laiks” un termina “pārtraukums” jēdziens. Turklāt Dienesta gaitas likuma 3.panta otrā daļa neparedz, ka uz amatpersonu attiektos Darba likumā ietvertie darba laika un pārtraukuma jēdzieni, bet Darba likuma 130.panta pirmajā daļā, kā arī 141.panta pirmajā daļā ir uzsvērts, ka darba laika jēdziens un pārtraukuma jēdziens ir lietojams tieši Darba likuma ietvaros. Tādējādi Dienesta gaitas likumā tieši nav norādīts pārtraukuma jēdziens, kā arī to nav iespējams secināt ar slēdzienu par pretējo no dienesta pienākumu izpildes laika jēdziena tā neesamības dēļ. Līdz ar to, lai izprastu Dienesta gaitas likuma 30.pantā lietotā termina “pārtraukums” tvērumu ir nepieciešama padziļinātāka interpretācija. Faktiski Administratīvā apgabaltiesa 2015.gada 12.jūnijā spriedumā lietā Nr.A420535212 AA43-0194-15/6 padziļinātas interpretācijas rezultātā atklāja Dienesta gaitas </w:t>
            </w:r>
            <w:r w:rsidRPr="00DF4330">
              <w:rPr>
                <w:rFonts w:eastAsia="Times New Roman" w:cs="Times New Roman"/>
                <w:sz w:val="24"/>
                <w:szCs w:val="24"/>
                <w:lang w:eastAsia="lv-LV"/>
              </w:rPr>
              <w:lastRenderedPageBreak/>
              <w:t>likuma 30.punktā lietotā termina “pārtraukums” jēgu (10. – 13.punkts), ko ir apstiprinājis arī Augstākās tiesas Administratīvo lietu departaments 2016.gada 16.jūnijā spriedumā lietā Nr.A420535212 SKA-347/2016 (5.punkts).</w:t>
            </w:r>
          </w:p>
          <w:p w:rsidR="00DF4330" w:rsidRPr="00DF4330"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 xml:space="preserve">Ņemot vērā minēto, lai nodrošinātu Dienesta gaitas likuma lielāku skaidrību un izvairītos </w:t>
            </w:r>
            <w:r w:rsidRPr="004C4A78">
              <w:rPr>
                <w:rFonts w:eastAsia="Times New Roman" w:cs="Times New Roman"/>
                <w:sz w:val="24"/>
                <w:szCs w:val="24"/>
                <w:lang w:eastAsia="lv-LV"/>
              </w:rPr>
              <w:t>no dažādām interpretācijām jautājumā par termina “dienesta pienākumu izpildes laiks” un termina “pārtraukums” tvērumu, Dienesta gaitas likums būtu papildināms ar attiecīgo term</w:t>
            </w:r>
            <w:r w:rsidR="00422C01" w:rsidRPr="004C4A78">
              <w:rPr>
                <w:rFonts w:eastAsia="Times New Roman" w:cs="Times New Roman"/>
                <w:sz w:val="24"/>
                <w:szCs w:val="24"/>
                <w:lang w:eastAsia="lv-LV"/>
              </w:rPr>
              <w:t>inu definīciju, kā arī pienākumu attiecīgās iestādes vadītājam</w:t>
            </w:r>
            <w:r w:rsidRPr="004C4A78">
              <w:rPr>
                <w:rFonts w:eastAsia="Times New Roman" w:cs="Times New Roman"/>
                <w:sz w:val="24"/>
                <w:szCs w:val="24"/>
                <w:lang w:eastAsia="lv-LV"/>
              </w:rPr>
              <w:t xml:space="preserve"> skaidri noteikt dienesta pienākumu izpildes laika sākumu un beigas.</w:t>
            </w:r>
            <w:r w:rsidR="00396BD9" w:rsidRPr="004C4A78">
              <w:rPr>
                <w:rFonts w:eastAsia="Times New Roman" w:cs="Times New Roman"/>
                <w:sz w:val="24"/>
                <w:szCs w:val="24"/>
                <w:lang w:eastAsia="lv-LV"/>
              </w:rPr>
              <w:t xml:space="preserve"> Papildinot, Dienesta gaitas likumu ar termina “pārtraukums”</w:t>
            </w:r>
            <w:r w:rsidR="00FB591A" w:rsidRPr="004C4A78">
              <w:rPr>
                <w:rFonts w:eastAsia="Times New Roman" w:cs="Times New Roman"/>
                <w:sz w:val="24"/>
                <w:szCs w:val="24"/>
                <w:lang w:eastAsia="lv-LV"/>
              </w:rPr>
              <w:t xml:space="preserve"> skaidrojumu (definīciju), </w:t>
            </w:r>
            <w:r w:rsidR="00011032" w:rsidRPr="004C4A78">
              <w:rPr>
                <w:rFonts w:eastAsia="Times New Roman" w:cs="Times New Roman"/>
                <w:sz w:val="24"/>
                <w:szCs w:val="24"/>
                <w:lang w:eastAsia="lv-LV"/>
              </w:rPr>
              <w:t xml:space="preserve">tiktu nodrošināta likuma skaidrība attiecībā uz to laiku, kas ir ieskaitāms </w:t>
            </w:r>
            <w:r w:rsidR="00FB591A" w:rsidRPr="004C4A78">
              <w:rPr>
                <w:rFonts w:eastAsia="Times New Roman" w:cs="Times New Roman"/>
                <w:sz w:val="24"/>
                <w:szCs w:val="24"/>
                <w:lang w:eastAsia="lv-LV"/>
              </w:rPr>
              <w:t xml:space="preserve">dienesta izpildes laikā, kā arī to laiku, kas nav ieskaitāms dienesta pienākumu izpildes laikā. Citiem vārdiem, </w:t>
            </w:r>
            <w:r w:rsidR="00011032" w:rsidRPr="004C4A78">
              <w:rPr>
                <w:rFonts w:eastAsia="Times New Roman" w:cs="Times New Roman"/>
                <w:sz w:val="24"/>
                <w:szCs w:val="24"/>
                <w:lang w:eastAsia="lv-LV"/>
              </w:rPr>
              <w:t>šobrīd Dienesta gaitas likuma 30.panta pirmā daļa skaidri nosaka, ka pārtraukums nav ieskaitāms darba laikā</w:t>
            </w:r>
            <w:r w:rsidR="00FB591A" w:rsidRPr="004C4A78">
              <w:rPr>
                <w:rFonts w:eastAsia="Times New Roman" w:cs="Times New Roman"/>
                <w:sz w:val="24"/>
                <w:szCs w:val="24"/>
                <w:lang w:eastAsia="lv-LV"/>
              </w:rPr>
              <w:t xml:space="preserve">, bet 31.panta trešā daļa </w:t>
            </w:r>
            <w:r w:rsidR="006D50D2" w:rsidRPr="004C4A78">
              <w:rPr>
                <w:rFonts w:eastAsia="Times New Roman" w:cs="Times New Roman"/>
                <w:sz w:val="24"/>
                <w:szCs w:val="24"/>
                <w:lang w:eastAsia="lv-LV"/>
              </w:rPr>
              <w:t>skaidri nosaka,</w:t>
            </w:r>
            <w:r w:rsidR="00FB591A" w:rsidRPr="004C4A78">
              <w:rPr>
                <w:rFonts w:eastAsia="Times New Roman" w:cs="Times New Roman"/>
                <w:sz w:val="24"/>
                <w:szCs w:val="24"/>
                <w:lang w:eastAsia="lv-LV"/>
              </w:rPr>
              <w:t xml:space="preserve"> ka </w:t>
            </w:r>
            <w:r w:rsidR="006D50D2" w:rsidRPr="004C4A78">
              <w:rPr>
                <w:rFonts w:eastAsia="Times New Roman" w:cs="Times New Roman"/>
                <w:sz w:val="24"/>
                <w:szCs w:val="24"/>
                <w:lang w:eastAsia="lv-LV"/>
              </w:rPr>
              <w:t>dienesta pienākumu izpildes laiks ir uzskaitāms.</w:t>
            </w:r>
            <w:r w:rsidR="00E91FC5" w:rsidRPr="004C4A78">
              <w:rPr>
                <w:rFonts w:eastAsia="Times New Roman" w:cs="Times New Roman"/>
                <w:sz w:val="24"/>
                <w:szCs w:val="24"/>
                <w:lang w:eastAsia="lv-LV"/>
              </w:rPr>
              <w:t xml:space="preserve"> S</w:t>
            </w:r>
            <w:r w:rsidR="006D50D2" w:rsidRPr="004C4A78">
              <w:rPr>
                <w:rFonts w:eastAsia="Times New Roman" w:cs="Times New Roman"/>
                <w:sz w:val="24"/>
                <w:szCs w:val="24"/>
                <w:lang w:eastAsia="lv-LV"/>
              </w:rPr>
              <w:t>niedzot termina “pārtraukums” skaidrojumu, vienlaikus tiktu noteikta skaidra atšķirība starp dienesta pienākumu izpildes laiku un pārtraukumu.</w:t>
            </w:r>
            <w:r w:rsidR="00E91FC5" w:rsidRPr="004C4A78">
              <w:rPr>
                <w:rFonts w:eastAsia="Times New Roman" w:cs="Times New Roman"/>
                <w:sz w:val="24"/>
                <w:szCs w:val="24"/>
                <w:lang w:eastAsia="lv-LV"/>
              </w:rPr>
              <w:t xml:space="preserve"> Savukārt, nosakot liegumu pamest dienesta pienākumu izpildes vietu, t.i., rīkoties amatpersonām pēc saviem ieskatiem    pārtraukumam paredzētajā laikā, automātiski tas nozīmētu, ka pārtraukums konkrētajā brīdī nav piešķirts un attiecīgi uzskaitāms kā dienesta pienākumu izpildes laiks.</w:t>
            </w:r>
            <w:r w:rsidR="009B3837" w:rsidRPr="004C4A78">
              <w:rPr>
                <w:rFonts w:eastAsia="Times New Roman" w:cs="Times New Roman"/>
                <w:sz w:val="24"/>
                <w:szCs w:val="24"/>
                <w:lang w:eastAsia="lv-LV"/>
              </w:rPr>
              <w:t xml:space="preserve"> Likumprojektā netiek ietvertas normas, kas paredz iestādes vadītājam vai viņa pilnvarotai amatpersonai noteikt</w:t>
            </w:r>
            <w:r w:rsidR="009B3837" w:rsidRPr="009B3837">
              <w:rPr>
                <w:rFonts w:eastAsia="Times New Roman" w:cs="Times New Roman"/>
                <w:sz w:val="24"/>
                <w:szCs w:val="24"/>
                <w:lang w:eastAsia="lv-LV"/>
              </w:rPr>
              <w:t xml:space="preserve"> aizliegumu atstāt dienesta pienākumu izpildes vietu pārtraukuma laikā. Likumprojektā iekļautais regulējums ir vērsts uz to, ka amatpersonai vai nu tiek piešķirts pārtraukums vai arī, ņemot vērā dienesta nepieciešamību vai dienesta pienākumu raksturu, netiek piešķirts pārtraukums. </w:t>
            </w:r>
            <w:r w:rsidR="006D50D2">
              <w:rPr>
                <w:rFonts w:eastAsia="Times New Roman" w:cs="Times New Roman"/>
                <w:sz w:val="24"/>
                <w:szCs w:val="24"/>
                <w:lang w:eastAsia="lv-LV"/>
              </w:rPr>
              <w:t xml:space="preserve">   </w:t>
            </w:r>
            <w:r w:rsidR="00011032">
              <w:rPr>
                <w:rFonts w:eastAsia="Times New Roman" w:cs="Times New Roman"/>
                <w:sz w:val="24"/>
                <w:szCs w:val="24"/>
                <w:lang w:eastAsia="lv-LV"/>
              </w:rPr>
              <w:t xml:space="preserve"> </w:t>
            </w:r>
            <w:r w:rsidR="00396BD9">
              <w:rPr>
                <w:rFonts w:eastAsia="Times New Roman" w:cs="Times New Roman"/>
                <w:sz w:val="24"/>
                <w:szCs w:val="24"/>
                <w:lang w:eastAsia="lv-LV"/>
              </w:rPr>
              <w:t xml:space="preserve"> </w:t>
            </w:r>
          </w:p>
          <w:p w:rsidR="00DF4330" w:rsidRPr="00DF4330"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 xml:space="preserve">Vienlaikus ievērojams, ka atbilstoši EST judikatūrai laiks, kuru persona pavada būdama sasniedzama darba devējam ar sakaru līdzekļu palīdzību un būdama gatava pēc vajadzības jebkurā brīdī uzsākt pildīt dienesta pienākumus, neesot dienesta pienākumu izpildes vietā (tā dēvētās mājas dežūras), nav uzskatāms par dienesta pienākumu izpildes laiku līdz attiecīgā izsaukuma saņemšanas brīdim (sk. EST 2000.gada 3.oktobra spriedumu lietā C-303/98 </w:t>
            </w:r>
            <w:proofErr w:type="spellStart"/>
            <w:r w:rsidRPr="00DF4330">
              <w:rPr>
                <w:rFonts w:eastAsia="Times New Roman" w:cs="Times New Roman"/>
                <w:i/>
                <w:sz w:val="24"/>
                <w:szCs w:val="24"/>
                <w:lang w:eastAsia="lv-LV"/>
              </w:rPr>
              <w:t>Simap</w:t>
            </w:r>
            <w:proofErr w:type="spellEnd"/>
            <w:r w:rsidRPr="00DF4330">
              <w:rPr>
                <w:rFonts w:eastAsia="Times New Roman" w:cs="Times New Roman"/>
                <w:sz w:val="24"/>
                <w:szCs w:val="24"/>
                <w:lang w:eastAsia="lv-LV"/>
              </w:rPr>
              <w:t xml:space="preserve">, īpaši tā 48. – 52.punktu; 2003.gada 9.septembra spriedumu lietā C-151/02 </w:t>
            </w:r>
            <w:proofErr w:type="spellStart"/>
            <w:r w:rsidRPr="00DF4330">
              <w:rPr>
                <w:rFonts w:eastAsia="Times New Roman" w:cs="Times New Roman"/>
                <w:i/>
                <w:sz w:val="24"/>
                <w:szCs w:val="24"/>
                <w:lang w:eastAsia="lv-LV"/>
              </w:rPr>
              <w:t>Jaeger</w:t>
            </w:r>
            <w:proofErr w:type="spellEnd"/>
            <w:r w:rsidRPr="00DF4330">
              <w:rPr>
                <w:rFonts w:eastAsia="Times New Roman" w:cs="Times New Roman"/>
                <w:sz w:val="24"/>
                <w:szCs w:val="24"/>
                <w:lang w:eastAsia="lv-LV"/>
              </w:rPr>
              <w:t xml:space="preserve">, īpaši tā 49. – 63.punktu).   </w:t>
            </w:r>
          </w:p>
          <w:p w:rsidR="00DF4330" w:rsidRPr="00DF4330" w:rsidRDefault="00DF4330" w:rsidP="00822759">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Ņemot vērā minēto, likumprojektā ietvertās definīcijas paredz, ka dienesta pienākumu izpildes laiks ir laiks, kad amatpersona pilda d</w:t>
            </w:r>
            <w:r w:rsidR="00422C01">
              <w:rPr>
                <w:rFonts w:eastAsia="Times New Roman" w:cs="Times New Roman"/>
                <w:sz w:val="24"/>
                <w:szCs w:val="24"/>
                <w:lang w:eastAsia="lv-LV"/>
              </w:rPr>
              <w:t>ienesta pienākumus vai atrodas i</w:t>
            </w:r>
            <w:r w:rsidRPr="00DF4330">
              <w:rPr>
                <w:rFonts w:eastAsia="Times New Roman" w:cs="Times New Roman"/>
                <w:sz w:val="24"/>
                <w:szCs w:val="24"/>
                <w:lang w:eastAsia="lv-LV"/>
              </w:rPr>
              <w:t xml:space="preserve">estādes rīcībā. Savukārt pārtraukums tiek definēs, kā laikposms, kad amatpersona nepilda dienesta pienākumus un kuru viņa var izmantot pēc saviem ieskatiem.  </w:t>
            </w:r>
          </w:p>
          <w:p w:rsidR="00DF4330" w:rsidRPr="00DF4330"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Likumprojekts paredz precizēt regulējumu attiecībā uz pārtraukumu piešķiršanu.</w:t>
            </w:r>
          </w:p>
          <w:p w:rsidR="00926467" w:rsidRDefault="00DF4330" w:rsidP="00DF4330">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 xml:space="preserve">Saskaņā ar Direktīvas 2003/88/EK 4.pantu dalībvalstis veic vajadzīgos pasākumus, lai nodrošinātu to, ka, ja darbdiena ir garāka nekā sešas stundas, katram darba ņēmējam ir tiesības uz pārtraukumu atpūtai, par ko sīkāka informācija, ietverot ilgumu un noteikumus, ar kādiem tas ir piešķirts, ir sniegta koplīgumos vai līgumos starp darba devējiem un darba ņēmējiem nozarē vai, ja tā nav, valsts tiesību aktos. Līdz ar to Direktīvas 2003/88/EK 4.pants vispārīgi noteic dalībvalstu pienākumu veikt </w:t>
            </w:r>
            <w:r w:rsidRPr="00DF4330">
              <w:rPr>
                <w:rFonts w:eastAsia="Times New Roman" w:cs="Times New Roman"/>
                <w:sz w:val="24"/>
                <w:szCs w:val="24"/>
                <w:lang w:eastAsia="lv-LV"/>
              </w:rPr>
              <w:lastRenderedPageBreak/>
              <w:t>pasākumus, lai nodrošinātu darba ņēmējiem tiesības uz pārtraukumu atpūtai, atstājot dalībvalstu ziņā noteikt konkrētu pārtra</w:t>
            </w:r>
            <w:r w:rsidR="007532F4">
              <w:rPr>
                <w:rFonts w:eastAsia="Times New Roman" w:cs="Times New Roman"/>
                <w:sz w:val="24"/>
                <w:szCs w:val="24"/>
                <w:lang w:eastAsia="lv-LV"/>
              </w:rPr>
              <w:t>ukuma</w:t>
            </w:r>
            <w:r w:rsidRPr="00DF4330">
              <w:rPr>
                <w:rFonts w:eastAsia="Times New Roman" w:cs="Times New Roman"/>
                <w:sz w:val="24"/>
                <w:szCs w:val="24"/>
                <w:lang w:eastAsia="lv-LV"/>
              </w:rPr>
              <w:t xml:space="preserve"> ilgumu un noteikumus, kad tas tiek piešķirts.</w:t>
            </w:r>
          </w:p>
          <w:p w:rsidR="00DF4330" w:rsidRPr="00DF4330" w:rsidRDefault="003072D4" w:rsidP="00DF4330">
            <w:pPr>
              <w:autoSpaceDE w:val="0"/>
              <w:autoSpaceDN w:val="0"/>
              <w:adjustRightInd w:val="0"/>
              <w:rPr>
                <w:rFonts w:eastAsia="Times New Roman" w:cs="Times New Roman"/>
                <w:sz w:val="24"/>
                <w:szCs w:val="24"/>
                <w:lang w:eastAsia="lv-LV"/>
              </w:rPr>
            </w:pPr>
            <w:r>
              <w:rPr>
                <w:rFonts w:eastAsia="Times New Roman" w:cs="Times New Roman"/>
                <w:sz w:val="24"/>
                <w:szCs w:val="24"/>
                <w:lang w:eastAsia="lv-LV"/>
              </w:rPr>
              <w:t xml:space="preserve">Būtībā Direktīva </w:t>
            </w:r>
            <w:r w:rsidRPr="003072D4">
              <w:rPr>
                <w:rFonts w:eastAsia="Times New Roman" w:cs="Times New Roman"/>
                <w:sz w:val="24"/>
                <w:szCs w:val="24"/>
                <w:lang w:eastAsia="lv-LV"/>
              </w:rPr>
              <w:t>2003/88/EK</w:t>
            </w:r>
            <w:r>
              <w:rPr>
                <w:rFonts w:eastAsia="Times New Roman" w:cs="Times New Roman"/>
                <w:sz w:val="24"/>
                <w:szCs w:val="24"/>
                <w:lang w:eastAsia="lv-LV"/>
              </w:rPr>
              <w:t xml:space="preserve"> garantē tiesības uz vienu pārtraukumu, nenosakot sīkāk tā ilgumu un piešķiršanas nosacījumus, tai skaitā vai attiecīgais pārtraukums ir piešķirams daļās. Vienlaikus Direktīva </w:t>
            </w:r>
            <w:r w:rsidRPr="003072D4">
              <w:rPr>
                <w:rFonts w:eastAsia="Times New Roman" w:cs="Times New Roman"/>
                <w:sz w:val="24"/>
                <w:szCs w:val="24"/>
                <w:lang w:eastAsia="lv-LV"/>
              </w:rPr>
              <w:t>2003/88/EK</w:t>
            </w:r>
            <w:r>
              <w:rPr>
                <w:rFonts w:eastAsia="Times New Roman" w:cs="Times New Roman"/>
                <w:sz w:val="24"/>
                <w:szCs w:val="24"/>
                <w:lang w:eastAsia="lv-LV"/>
              </w:rPr>
              <w:t xml:space="preserve"> paredz iespēju dalībvalstīm noteikt labvēlīgākus nosacījumus (15.pants). Šobrīd Dienesta gaitas likuma 30.panta pirmā daļa nosaka minimālās pārtraukuma prasības – pārtraukums nedrīkst būt īsāks par 30 minūtēm. Attiecīgi pārtraukuma garuma noteikšana un tā piešķiršanas nosacījumi, t.i., vai attiecīgais pārtraukums ir piešķirams</w:t>
            </w:r>
            <w:r w:rsidR="00800F93">
              <w:rPr>
                <w:rFonts w:eastAsia="Times New Roman" w:cs="Times New Roman"/>
                <w:sz w:val="24"/>
                <w:szCs w:val="24"/>
                <w:lang w:eastAsia="lv-LV"/>
              </w:rPr>
              <w:t xml:space="preserve"> daļās </w:t>
            </w:r>
            <w:r>
              <w:rPr>
                <w:rFonts w:eastAsia="Times New Roman" w:cs="Times New Roman"/>
                <w:sz w:val="24"/>
                <w:szCs w:val="24"/>
                <w:lang w:eastAsia="lv-LV"/>
              </w:rPr>
              <w:t>ir atstāti attiecīgo iestāžu vadītāju ziņā (26.panta pirmā daļa).</w:t>
            </w:r>
            <w:r w:rsidR="00546F8E">
              <w:rPr>
                <w:rFonts w:eastAsia="Times New Roman" w:cs="Times New Roman"/>
                <w:sz w:val="24"/>
                <w:szCs w:val="24"/>
                <w:lang w:eastAsia="lv-LV"/>
              </w:rPr>
              <w:t xml:space="preserve"> Tādējādi, kaut gan dažādās</w:t>
            </w:r>
            <w:r w:rsidR="0015222E">
              <w:t xml:space="preserve"> </w:t>
            </w:r>
            <w:r w:rsidR="0015222E" w:rsidRPr="0015222E">
              <w:rPr>
                <w:rFonts w:eastAsia="Times New Roman" w:cs="Times New Roman"/>
                <w:sz w:val="24"/>
                <w:szCs w:val="24"/>
                <w:lang w:eastAsia="lv-LV"/>
              </w:rPr>
              <w:t>Iekšlietu ministrijas sistēmas iestāžu un Ieslodzījuma vietu pārvaldes</w:t>
            </w:r>
            <w:r w:rsidR="0015222E">
              <w:rPr>
                <w:rFonts w:eastAsia="Times New Roman" w:cs="Times New Roman"/>
                <w:sz w:val="24"/>
                <w:szCs w:val="24"/>
                <w:lang w:eastAsia="lv-LV"/>
              </w:rPr>
              <w:t xml:space="preserve"> attiecīgajās </w:t>
            </w:r>
            <w:r w:rsidR="00546F8E">
              <w:rPr>
                <w:rFonts w:eastAsia="Times New Roman" w:cs="Times New Roman"/>
                <w:sz w:val="24"/>
                <w:szCs w:val="24"/>
                <w:lang w:eastAsia="lv-LV"/>
              </w:rPr>
              <w:t>struktūrvienīb</w:t>
            </w:r>
            <w:r w:rsidR="0015222E">
              <w:rPr>
                <w:rFonts w:eastAsia="Times New Roman" w:cs="Times New Roman"/>
                <w:sz w:val="24"/>
                <w:szCs w:val="24"/>
                <w:lang w:eastAsia="lv-LV"/>
              </w:rPr>
              <w:t xml:space="preserve">ās (piemēram, struktūrvienībās, kas nodrošina apsardzes funkciju, izsaukumu gaidīšanas funkciju (dežūrdaļas), cilvēku un mantu kontroles funkciju) veicamo darbu ir iespējams salīdzināt pēc vienotiem kritērijiem, tomēr pārtraukuma piešķiršana </w:t>
            </w:r>
            <w:r w:rsidR="00F2602D">
              <w:rPr>
                <w:rFonts w:eastAsia="Times New Roman" w:cs="Times New Roman"/>
                <w:sz w:val="24"/>
                <w:szCs w:val="24"/>
                <w:lang w:eastAsia="lv-LV"/>
              </w:rPr>
              <w:t>(</w:t>
            </w:r>
            <w:r w:rsidR="0015222E">
              <w:rPr>
                <w:rFonts w:eastAsia="Times New Roman" w:cs="Times New Roman"/>
                <w:sz w:val="24"/>
                <w:szCs w:val="24"/>
                <w:lang w:eastAsia="lv-LV"/>
              </w:rPr>
              <w:t>sadalījums</w:t>
            </w:r>
            <w:r w:rsidR="00F2602D">
              <w:rPr>
                <w:rFonts w:eastAsia="Times New Roman" w:cs="Times New Roman"/>
                <w:sz w:val="24"/>
                <w:szCs w:val="24"/>
                <w:lang w:eastAsia="lv-LV"/>
              </w:rPr>
              <w:t>)</w:t>
            </w:r>
            <w:r w:rsidR="0015222E">
              <w:rPr>
                <w:rFonts w:eastAsia="Times New Roman" w:cs="Times New Roman"/>
                <w:sz w:val="24"/>
                <w:szCs w:val="24"/>
                <w:lang w:eastAsia="lv-LV"/>
              </w:rPr>
              <w:t xml:space="preserve"> var atšķirties. Tādējādi, lai pēc iespējas tuvinātu pārtraukuma piešķiršanas sadali, dienesta gaitas likumā būtu detalizētāk nosak</w:t>
            </w:r>
            <w:r w:rsidR="009A46B5">
              <w:rPr>
                <w:rFonts w:eastAsia="Times New Roman" w:cs="Times New Roman"/>
                <w:sz w:val="24"/>
                <w:szCs w:val="24"/>
                <w:lang w:eastAsia="lv-LV"/>
              </w:rPr>
              <w:t>ām</w:t>
            </w:r>
            <w:r w:rsidR="00F2602D">
              <w:rPr>
                <w:rFonts w:eastAsia="Times New Roman" w:cs="Times New Roman"/>
                <w:sz w:val="24"/>
                <w:szCs w:val="24"/>
                <w:lang w:eastAsia="lv-LV"/>
              </w:rPr>
              <w:t xml:space="preserve">a </w:t>
            </w:r>
            <w:r w:rsidR="0015222E">
              <w:rPr>
                <w:rFonts w:eastAsia="Times New Roman" w:cs="Times New Roman"/>
                <w:sz w:val="24"/>
                <w:szCs w:val="24"/>
                <w:lang w:eastAsia="lv-LV"/>
              </w:rPr>
              <w:t>pārtraukuma</w:t>
            </w:r>
            <w:r w:rsidR="00F2602D">
              <w:rPr>
                <w:rFonts w:eastAsia="Times New Roman" w:cs="Times New Roman"/>
                <w:sz w:val="24"/>
                <w:szCs w:val="24"/>
                <w:lang w:eastAsia="lv-LV"/>
              </w:rPr>
              <w:t xml:space="preserve"> piešķiršanas nosacījumi (</w:t>
            </w:r>
            <w:r w:rsidR="009A46B5">
              <w:rPr>
                <w:rFonts w:eastAsia="Times New Roman" w:cs="Times New Roman"/>
                <w:sz w:val="24"/>
                <w:szCs w:val="24"/>
                <w:lang w:eastAsia="lv-LV"/>
              </w:rPr>
              <w:t>sadalījums</w:t>
            </w:r>
            <w:r w:rsidR="00F2602D">
              <w:rPr>
                <w:rFonts w:eastAsia="Times New Roman" w:cs="Times New Roman"/>
                <w:sz w:val="24"/>
                <w:szCs w:val="24"/>
                <w:lang w:eastAsia="lv-LV"/>
              </w:rPr>
              <w:t>)</w:t>
            </w:r>
            <w:r w:rsidR="009A46B5">
              <w:rPr>
                <w:rFonts w:eastAsia="Times New Roman" w:cs="Times New Roman"/>
                <w:sz w:val="24"/>
                <w:szCs w:val="24"/>
                <w:lang w:eastAsia="lv-LV"/>
              </w:rPr>
              <w:t>.</w:t>
            </w:r>
            <w:r w:rsidR="009A124D">
              <w:rPr>
                <w:rFonts w:eastAsia="Times New Roman" w:cs="Times New Roman"/>
                <w:sz w:val="24"/>
                <w:szCs w:val="24"/>
                <w:lang w:eastAsia="lv-LV"/>
              </w:rPr>
              <w:t xml:space="preserve"> Turklāt būtu ņemams vērā pārtraukuma mērķis, kas visupirms ir vērsts uz cilvēka dzīves ritma pamatvajadzību nodrošināšanu, t.i., nepieciešamību paēst.</w:t>
            </w:r>
            <w:r w:rsidR="00BD371D">
              <w:rPr>
                <w:rFonts w:eastAsia="Times New Roman" w:cs="Times New Roman"/>
                <w:sz w:val="24"/>
                <w:szCs w:val="24"/>
                <w:lang w:eastAsia="lv-LV"/>
              </w:rPr>
              <w:t xml:space="preserve"> Vienlaikus ir saglabājama attiecīgo iestāžu vadītāju rīcības brīvība noteikt pārtraukum</w:t>
            </w:r>
            <w:r w:rsidR="00F2602D">
              <w:rPr>
                <w:rFonts w:eastAsia="Times New Roman" w:cs="Times New Roman"/>
                <w:sz w:val="24"/>
                <w:szCs w:val="24"/>
                <w:lang w:eastAsia="lv-LV"/>
              </w:rPr>
              <w:t xml:space="preserve">a noteikšanas ilgumu, kā arī </w:t>
            </w:r>
            <w:r w:rsidR="00BD371D">
              <w:rPr>
                <w:rFonts w:eastAsia="Times New Roman" w:cs="Times New Roman"/>
                <w:sz w:val="24"/>
                <w:szCs w:val="24"/>
                <w:lang w:eastAsia="lv-LV"/>
              </w:rPr>
              <w:t xml:space="preserve">piešķiršanas laiku vai arī vispār atteikt pārtraukuma piešķiršanu, ievērojot konkrētos  darba specifikas apstākļus, kā arī konkrētajā brīdī pieejamos resursus. </w:t>
            </w:r>
            <w:r w:rsidR="009A124D">
              <w:rPr>
                <w:rFonts w:eastAsia="Times New Roman" w:cs="Times New Roman"/>
                <w:sz w:val="24"/>
                <w:szCs w:val="24"/>
                <w:lang w:eastAsia="lv-LV"/>
              </w:rPr>
              <w:t xml:space="preserve"> </w:t>
            </w:r>
            <w:r w:rsidR="009A46B5">
              <w:rPr>
                <w:rFonts w:eastAsia="Times New Roman" w:cs="Times New Roman"/>
                <w:sz w:val="24"/>
                <w:szCs w:val="24"/>
                <w:lang w:eastAsia="lv-LV"/>
              </w:rPr>
              <w:t xml:space="preserve">Attiecīgi </w:t>
            </w:r>
            <w:r w:rsidR="00DF4330" w:rsidRPr="00DF4330">
              <w:rPr>
                <w:rFonts w:eastAsia="Times New Roman" w:cs="Times New Roman"/>
                <w:sz w:val="24"/>
                <w:szCs w:val="24"/>
                <w:lang w:eastAsia="lv-LV"/>
              </w:rPr>
              <w:t xml:space="preserve">likumprojekts paredz, ka amatpersonai tiek piešķirts </w:t>
            </w:r>
            <w:r w:rsidR="00F2602D">
              <w:rPr>
                <w:rFonts w:eastAsia="Times New Roman" w:cs="Times New Roman"/>
                <w:sz w:val="24"/>
                <w:szCs w:val="24"/>
                <w:lang w:eastAsia="lv-LV"/>
              </w:rPr>
              <w:t xml:space="preserve">ne īsāks par </w:t>
            </w:r>
            <w:r w:rsidR="00DF4330" w:rsidRPr="00DF4330">
              <w:rPr>
                <w:rFonts w:eastAsia="Times New Roman" w:cs="Times New Roman"/>
                <w:sz w:val="24"/>
                <w:szCs w:val="24"/>
                <w:lang w:eastAsia="lv-LV"/>
              </w:rPr>
              <w:t>30 minū</w:t>
            </w:r>
            <w:r w:rsidR="00F2602D">
              <w:rPr>
                <w:rFonts w:eastAsia="Times New Roman" w:cs="Times New Roman"/>
                <w:sz w:val="24"/>
                <w:szCs w:val="24"/>
                <w:lang w:eastAsia="lv-LV"/>
              </w:rPr>
              <w:t xml:space="preserve">tēm </w:t>
            </w:r>
            <w:r w:rsidR="00DF4330" w:rsidRPr="00DF4330">
              <w:rPr>
                <w:rFonts w:eastAsia="Times New Roman" w:cs="Times New Roman"/>
                <w:sz w:val="24"/>
                <w:szCs w:val="24"/>
                <w:lang w:eastAsia="lv-LV"/>
              </w:rPr>
              <w:t>pārtraukums, ja dienesta pienākumus paredzēts veikt ilgāk nekā sešas stundas, kā arī konkrēti nosaka pārtraukumu skaitu</w:t>
            </w:r>
            <w:r w:rsidR="009A124D">
              <w:rPr>
                <w:rFonts w:eastAsia="Times New Roman" w:cs="Times New Roman"/>
                <w:sz w:val="24"/>
                <w:szCs w:val="24"/>
                <w:lang w:eastAsia="lv-LV"/>
              </w:rPr>
              <w:t xml:space="preserve"> (piešķiršanas sadalījumu)</w:t>
            </w:r>
            <w:r w:rsidR="00DF4330" w:rsidRPr="00DF4330">
              <w:rPr>
                <w:rFonts w:eastAsia="Times New Roman" w:cs="Times New Roman"/>
                <w:sz w:val="24"/>
                <w:szCs w:val="24"/>
                <w:lang w:eastAsia="lv-LV"/>
              </w:rPr>
              <w:t>, kas amatpersonai ir jāpiešķir, ja tā dienesta pienākumu</w:t>
            </w:r>
            <w:r w:rsidR="00BD371D">
              <w:rPr>
                <w:rFonts w:eastAsia="Times New Roman" w:cs="Times New Roman"/>
                <w:sz w:val="24"/>
                <w:szCs w:val="24"/>
                <w:lang w:eastAsia="lv-LV"/>
              </w:rPr>
              <w:t>s</w:t>
            </w:r>
            <w:r w:rsidR="00DF4330" w:rsidRPr="00DF4330">
              <w:rPr>
                <w:rFonts w:eastAsia="Times New Roman" w:cs="Times New Roman"/>
                <w:sz w:val="24"/>
                <w:szCs w:val="24"/>
                <w:lang w:eastAsia="lv-LV"/>
              </w:rPr>
              <w:t xml:space="preserve"> pilda noteiktu stundu skaitu. Konkrētu laiku, kad tiks piešķ</w:t>
            </w:r>
            <w:r w:rsidR="007532F4">
              <w:rPr>
                <w:rFonts w:eastAsia="Times New Roman" w:cs="Times New Roman"/>
                <w:sz w:val="24"/>
                <w:szCs w:val="24"/>
                <w:lang w:eastAsia="lv-LV"/>
              </w:rPr>
              <w:t xml:space="preserve">irts pārtraukums varēs noteikt </w:t>
            </w:r>
            <w:r w:rsidR="00BD371D">
              <w:rPr>
                <w:rFonts w:eastAsia="Times New Roman" w:cs="Times New Roman"/>
                <w:sz w:val="24"/>
                <w:szCs w:val="24"/>
                <w:lang w:eastAsia="lv-LV"/>
              </w:rPr>
              <w:t xml:space="preserve">attiecīgās </w:t>
            </w:r>
            <w:r w:rsidR="007532F4">
              <w:rPr>
                <w:rFonts w:eastAsia="Times New Roman" w:cs="Times New Roman"/>
                <w:sz w:val="24"/>
                <w:szCs w:val="24"/>
                <w:lang w:eastAsia="lv-LV"/>
              </w:rPr>
              <w:t>i</w:t>
            </w:r>
            <w:r w:rsidR="00DF4330" w:rsidRPr="00DF4330">
              <w:rPr>
                <w:rFonts w:eastAsia="Times New Roman" w:cs="Times New Roman"/>
                <w:sz w:val="24"/>
                <w:szCs w:val="24"/>
                <w:lang w:eastAsia="lv-LV"/>
              </w:rPr>
              <w:t xml:space="preserve">estādes vadītājs vai viņa pilnvarota amatpersona. </w:t>
            </w:r>
            <w:r w:rsidR="00DF4330" w:rsidRPr="000E39F3">
              <w:rPr>
                <w:rFonts w:eastAsia="Times New Roman" w:cs="Times New Roman"/>
                <w:sz w:val="24"/>
                <w:szCs w:val="24"/>
                <w:lang w:eastAsia="lv-LV"/>
              </w:rPr>
              <w:t>Pārtraukumu</w:t>
            </w:r>
            <w:r w:rsidR="00F2602D">
              <w:rPr>
                <w:rFonts w:eastAsia="Times New Roman" w:cs="Times New Roman"/>
                <w:sz w:val="24"/>
                <w:szCs w:val="24"/>
                <w:lang w:eastAsia="lv-LV"/>
              </w:rPr>
              <w:t xml:space="preserve"> </w:t>
            </w:r>
            <w:r w:rsidR="00DF4330" w:rsidRPr="000E39F3">
              <w:rPr>
                <w:rFonts w:eastAsia="Times New Roman" w:cs="Times New Roman"/>
                <w:sz w:val="24"/>
                <w:szCs w:val="24"/>
                <w:lang w:eastAsia="lv-LV"/>
              </w:rPr>
              <w:t xml:space="preserve"> skaits </w:t>
            </w:r>
            <w:r w:rsidR="007532F4">
              <w:rPr>
                <w:rFonts w:eastAsia="Times New Roman" w:cs="Times New Roman"/>
                <w:sz w:val="24"/>
                <w:szCs w:val="24"/>
                <w:lang w:eastAsia="lv-LV"/>
              </w:rPr>
              <w:t xml:space="preserve">likumprojektā </w:t>
            </w:r>
            <w:r w:rsidR="00DF4330" w:rsidRPr="000E39F3">
              <w:rPr>
                <w:rFonts w:eastAsia="Times New Roman" w:cs="Times New Roman"/>
                <w:sz w:val="24"/>
                <w:szCs w:val="24"/>
                <w:lang w:eastAsia="lv-LV"/>
              </w:rPr>
              <w:t>noteikts, ņemot vērā Direktīvā 2003/88/EK noteikto s</w:t>
            </w:r>
            <w:r w:rsidR="0018709F">
              <w:rPr>
                <w:rFonts w:eastAsia="Times New Roman" w:cs="Times New Roman"/>
                <w:sz w:val="24"/>
                <w:szCs w:val="24"/>
                <w:lang w:eastAsia="lv-LV"/>
              </w:rPr>
              <w:t>tundu skaitu, kas darba ņēmējam</w:t>
            </w:r>
            <w:r w:rsidR="00DF4330" w:rsidRPr="000E39F3">
              <w:rPr>
                <w:rFonts w:eastAsia="Times New Roman" w:cs="Times New Roman"/>
                <w:sz w:val="24"/>
                <w:szCs w:val="24"/>
                <w:lang w:eastAsia="lv-LV"/>
              </w:rPr>
              <w:t xml:space="preserve"> dod tiesības uz pārtraukumu.</w:t>
            </w:r>
          </w:p>
          <w:p w:rsidR="00DF4330" w:rsidRPr="00822759" w:rsidRDefault="00DF4330" w:rsidP="009B3837">
            <w:pPr>
              <w:autoSpaceDE w:val="0"/>
              <w:autoSpaceDN w:val="0"/>
              <w:adjustRightInd w:val="0"/>
              <w:rPr>
                <w:rFonts w:eastAsia="Times New Roman" w:cs="Times New Roman"/>
                <w:sz w:val="24"/>
                <w:szCs w:val="24"/>
                <w:lang w:eastAsia="lv-LV"/>
              </w:rPr>
            </w:pPr>
            <w:r w:rsidRPr="00DF4330">
              <w:rPr>
                <w:rFonts w:eastAsia="Times New Roman" w:cs="Times New Roman"/>
                <w:sz w:val="24"/>
                <w:szCs w:val="24"/>
                <w:lang w:eastAsia="lv-LV"/>
              </w:rPr>
              <w:t>Direktīvas 2003/88/EK 17.panta 2. un 3.punkts pieļauj atkāpes no Direktīvas 2003/88/EK 4.panta. Līdz</w:t>
            </w:r>
            <w:r w:rsidR="00520764">
              <w:rPr>
                <w:rFonts w:eastAsia="Times New Roman" w:cs="Times New Roman"/>
                <w:sz w:val="24"/>
                <w:szCs w:val="24"/>
                <w:lang w:eastAsia="lv-LV"/>
              </w:rPr>
              <w:t xml:space="preserve"> ar to pastāv iespēja ierobežot</w:t>
            </w:r>
            <w:r w:rsidRPr="00DF4330">
              <w:rPr>
                <w:rFonts w:eastAsia="Times New Roman" w:cs="Times New Roman"/>
                <w:sz w:val="24"/>
                <w:szCs w:val="24"/>
                <w:lang w:eastAsia="lv-LV"/>
              </w:rPr>
              <w:t xml:space="preserve"> d</w:t>
            </w:r>
            <w:r w:rsidR="0055628B">
              <w:rPr>
                <w:rFonts w:eastAsia="Times New Roman" w:cs="Times New Roman"/>
                <w:sz w:val="24"/>
                <w:szCs w:val="24"/>
                <w:lang w:eastAsia="lv-LV"/>
              </w:rPr>
              <w:t>arba ņēmējam saņemt pārtraukumu</w:t>
            </w:r>
            <w:r w:rsidRPr="00DF4330">
              <w:rPr>
                <w:rFonts w:eastAsia="Times New Roman" w:cs="Times New Roman"/>
                <w:sz w:val="24"/>
                <w:szCs w:val="24"/>
                <w:lang w:eastAsia="lv-LV"/>
              </w:rPr>
              <w:t xml:space="preserve">. </w:t>
            </w:r>
            <w:r w:rsidRPr="00822759">
              <w:rPr>
                <w:rFonts w:eastAsia="Times New Roman" w:cs="Times New Roman"/>
                <w:sz w:val="24"/>
                <w:szCs w:val="24"/>
                <w:lang w:eastAsia="lv-LV"/>
              </w:rPr>
              <w:t>Ņemot vērā amatpersonu dienesta pienākumu specifiku, var veidoties situācijas, kad amatpersonai nav iespējams piešķirt pārtraukumu. Likumprojekts paredz, ka šādā situāc</w:t>
            </w:r>
            <w:r w:rsidR="006352D8" w:rsidRPr="00822759">
              <w:rPr>
                <w:rFonts w:eastAsia="Times New Roman" w:cs="Times New Roman"/>
                <w:sz w:val="24"/>
                <w:szCs w:val="24"/>
                <w:lang w:eastAsia="lv-LV"/>
              </w:rPr>
              <w:t>ijā, kad nav iespējams piešķirt</w:t>
            </w:r>
            <w:r w:rsidR="004A4CA1" w:rsidRPr="00822759">
              <w:rPr>
                <w:rFonts w:eastAsia="Times New Roman" w:cs="Times New Roman"/>
                <w:sz w:val="24"/>
                <w:szCs w:val="24"/>
                <w:lang w:eastAsia="lv-LV"/>
              </w:rPr>
              <w:t xml:space="preserve"> amatpersonai </w:t>
            </w:r>
            <w:r w:rsidRPr="00822759">
              <w:rPr>
                <w:rFonts w:eastAsia="Times New Roman" w:cs="Times New Roman"/>
                <w:sz w:val="24"/>
                <w:szCs w:val="24"/>
                <w:lang w:eastAsia="lv-LV"/>
              </w:rPr>
              <w:t>pārtraukumu,</w:t>
            </w:r>
            <w:r w:rsidR="006352D8" w:rsidRPr="00822759">
              <w:rPr>
                <w:rFonts w:eastAsia="Times New Roman" w:cs="Times New Roman"/>
                <w:sz w:val="24"/>
                <w:szCs w:val="24"/>
                <w:lang w:eastAsia="lv-LV"/>
              </w:rPr>
              <w:t xml:space="preserve"> tai</w:t>
            </w:r>
            <w:r w:rsidRPr="00822759">
              <w:rPr>
                <w:rFonts w:eastAsia="Times New Roman" w:cs="Times New Roman"/>
                <w:sz w:val="24"/>
                <w:szCs w:val="24"/>
                <w:lang w:eastAsia="lv-LV"/>
              </w:rPr>
              <w:t xml:space="preserve"> </w:t>
            </w:r>
            <w:r w:rsidR="006352D8" w:rsidRPr="00822759">
              <w:rPr>
                <w:rFonts w:eastAsia="Times New Roman" w:cs="Times New Roman"/>
                <w:sz w:val="24"/>
                <w:szCs w:val="24"/>
                <w:lang w:eastAsia="lv-LV"/>
              </w:rPr>
              <w:t>tiek nodrošināta</w:t>
            </w:r>
            <w:r w:rsidRPr="00822759">
              <w:rPr>
                <w:rFonts w:eastAsia="Times New Roman" w:cs="Times New Roman"/>
                <w:sz w:val="24"/>
                <w:szCs w:val="24"/>
                <w:lang w:eastAsia="lv-LV"/>
              </w:rPr>
              <w:t xml:space="preserve"> iespēja paēst di</w:t>
            </w:r>
            <w:r w:rsidR="00520764" w:rsidRPr="00822759">
              <w:rPr>
                <w:rFonts w:eastAsia="Times New Roman" w:cs="Times New Roman"/>
                <w:sz w:val="24"/>
                <w:szCs w:val="24"/>
                <w:lang w:eastAsia="lv-LV"/>
              </w:rPr>
              <w:t xml:space="preserve">enesta pienākumu izpildes laikā, </w:t>
            </w:r>
            <w:r w:rsidR="006352D8" w:rsidRPr="00822759">
              <w:rPr>
                <w:rFonts w:eastAsia="Times New Roman" w:cs="Times New Roman"/>
                <w:sz w:val="24"/>
                <w:szCs w:val="24"/>
                <w:lang w:eastAsia="lv-LV"/>
              </w:rPr>
              <w:t>proti,</w:t>
            </w:r>
            <w:r w:rsidRPr="00822759">
              <w:rPr>
                <w:rFonts w:eastAsia="Times New Roman" w:cs="Times New Roman"/>
                <w:sz w:val="24"/>
                <w:szCs w:val="24"/>
                <w:lang w:eastAsia="lv-LV"/>
              </w:rPr>
              <w:t xml:space="preserve"> </w:t>
            </w:r>
            <w:r w:rsidR="006352D8" w:rsidRPr="00822759">
              <w:rPr>
                <w:rFonts w:eastAsia="Times New Roman" w:cs="Times New Roman"/>
                <w:sz w:val="24"/>
                <w:szCs w:val="24"/>
                <w:lang w:eastAsia="lv-LV"/>
              </w:rPr>
              <w:t xml:space="preserve">ir jārada iespēja, ka  amatpersona var paēst dienesta pienākumu izpildes vietā.  Likumprojekts neparedz, ka iestādei ir </w:t>
            </w:r>
            <w:r w:rsidR="009B3837" w:rsidRPr="00822759">
              <w:rPr>
                <w:rFonts w:eastAsia="Times New Roman" w:cs="Times New Roman"/>
                <w:sz w:val="24"/>
                <w:szCs w:val="24"/>
                <w:lang w:eastAsia="lv-LV"/>
              </w:rPr>
              <w:t>jānodrošina (jāapmaksā) ēšana. Ņ</w:t>
            </w:r>
            <w:r w:rsidR="00A37A5B" w:rsidRPr="00822759">
              <w:rPr>
                <w:rFonts w:eastAsia="Times New Roman" w:cs="Times New Roman"/>
                <w:sz w:val="24"/>
                <w:szCs w:val="24"/>
                <w:lang w:eastAsia="lv-LV"/>
              </w:rPr>
              <w:t>emot vērā Direktīvas 2003/88/EK 17.panta 2.punktā noteikto, amatpersonai iespēja paēst tiek nodrošināta nevis</w:t>
            </w:r>
            <w:r w:rsidR="004D7B1D" w:rsidRPr="00822759">
              <w:rPr>
                <w:rFonts w:eastAsia="Times New Roman" w:cs="Times New Roman"/>
                <w:sz w:val="24"/>
                <w:szCs w:val="24"/>
                <w:lang w:eastAsia="lv-LV"/>
              </w:rPr>
              <w:t xml:space="preserve"> noteiktā</w:t>
            </w:r>
            <w:r w:rsidR="00A37A5B" w:rsidRPr="00822759">
              <w:rPr>
                <w:rFonts w:eastAsia="Times New Roman" w:cs="Times New Roman"/>
                <w:sz w:val="24"/>
                <w:szCs w:val="24"/>
                <w:lang w:eastAsia="lv-LV"/>
              </w:rPr>
              <w:t xml:space="preserve"> konkrētā laikā, bet </w:t>
            </w:r>
            <w:r w:rsidR="00B91A61" w:rsidRPr="00822759">
              <w:rPr>
                <w:rFonts w:eastAsia="Times New Roman" w:cs="Times New Roman"/>
                <w:sz w:val="24"/>
                <w:szCs w:val="24"/>
                <w:lang w:eastAsia="lv-LV"/>
              </w:rPr>
              <w:t>tad, kad tas vismazāk traucēs dienesta pienākumu izpildei.</w:t>
            </w:r>
          </w:p>
          <w:p w:rsidR="005E36D1" w:rsidRPr="00FC7F75" w:rsidRDefault="00F2602D" w:rsidP="001A28F1">
            <w:pPr>
              <w:autoSpaceDE w:val="0"/>
              <w:autoSpaceDN w:val="0"/>
              <w:adjustRightInd w:val="0"/>
              <w:rPr>
                <w:rFonts w:eastAsia="Times New Roman" w:cs="Times New Roman"/>
                <w:sz w:val="24"/>
                <w:szCs w:val="24"/>
                <w:lang w:eastAsia="lv-LV"/>
              </w:rPr>
            </w:pPr>
            <w:r>
              <w:rPr>
                <w:rFonts w:eastAsia="Times New Roman" w:cs="Times New Roman"/>
                <w:sz w:val="24"/>
                <w:szCs w:val="24"/>
                <w:lang w:eastAsia="lv-LV"/>
              </w:rPr>
              <w:t>Vienlaikus pārtraukums ir atšķirams no tā dēvētajiem darba pārtraukumiem, kurus darba devējs piešķir nodarbināto drošības</w:t>
            </w:r>
            <w:r w:rsidRPr="00F2602D">
              <w:rPr>
                <w:rFonts w:eastAsia="Times New Roman" w:cs="Times New Roman"/>
                <w:sz w:val="24"/>
                <w:szCs w:val="24"/>
                <w:lang w:eastAsia="lv-LV"/>
              </w:rPr>
              <w:t xml:space="preserve"> un veselības aizsardzīb</w:t>
            </w:r>
            <w:r>
              <w:rPr>
                <w:rFonts w:eastAsia="Times New Roman" w:cs="Times New Roman"/>
                <w:sz w:val="24"/>
                <w:szCs w:val="24"/>
                <w:lang w:eastAsia="lv-LV"/>
              </w:rPr>
              <w:t xml:space="preserve">as darbā nolūkos, kaut gan </w:t>
            </w:r>
            <w:r w:rsidR="00C02CEE">
              <w:rPr>
                <w:rFonts w:eastAsia="Times New Roman" w:cs="Times New Roman"/>
                <w:sz w:val="24"/>
                <w:szCs w:val="24"/>
                <w:lang w:eastAsia="lv-LV"/>
              </w:rPr>
              <w:t xml:space="preserve">darba pārtraukuma un pārtraukuma iedarbība uz nodarbinātā pamatvajadzību nodrošināšanu un </w:t>
            </w:r>
            <w:r w:rsidR="00C02CEE">
              <w:rPr>
                <w:rFonts w:eastAsia="Times New Roman" w:cs="Times New Roman"/>
                <w:sz w:val="24"/>
                <w:szCs w:val="24"/>
                <w:lang w:eastAsia="lv-LV"/>
              </w:rPr>
              <w:lastRenderedPageBreak/>
              <w:t xml:space="preserve">darba aizsardzības nodrošināšanu var sakrist. Būtībā darba pārtraukumu piešķiršanu nosaka atbilstoši </w:t>
            </w:r>
            <w:r w:rsidR="00C02CEE" w:rsidRPr="00C02CEE">
              <w:rPr>
                <w:rFonts w:eastAsia="Times New Roman" w:cs="Times New Roman"/>
                <w:sz w:val="24"/>
                <w:szCs w:val="24"/>
                <w:lang w:eastAsia="lv-LV"/>
              </w:rPr>
              <w:t>nodarbināto drošības un veselības aizsardzības darbā</w:t>
            </w:r>
            <w:r w:rsidR="00C02CEE">
              <w:rPr>
                <w:rFonts w:eastAsia="Times New Roman" w:cs="Times New Roman"/>
                <w:sz w:val="24"/>
                <w:szCs w:val="24"/>
                <w:lang w:eastAsia="lv-LV"/>
              </w:rPr>
              <w:t xml:space="preserve"> prasībām (</w:t>
            </w:r>
            <w:r w:rsidR="00FD4C3E">
              <w:rPr>
                <w:rFonts w:eastAsia="Times New Roman" w:cs="Times New Roman"/>
                <w:sz w:val="24"/>
                <w:szCs w:val="24"/>
                <w:lang w:eastAsia="lv-LV"/>
              </w:rPr>
              <w:t xml:space="preserve">Darba aizsardzības likuma un tam pakārtoto normatīvo aktu prasībām), piemēram, </w:t>
            </w:r>
            <w:r w:rsidR="0065082A">
              <w:rPr>
                <w:rFonts w:eastAsia="Times New Roman" w:cs="Times New Roman"/>
                <w:sz w:val="24"/>
                <w:szCs w:val="24"/>
                <w:lang w:eastAsia="lv-LV"/>
              </w:rPr>
              <w:t xml:space="preserve">atbilstoši </w:t>
            </w:r>
            <w:r w:rsidR="001A28F1">
              <w:rPr>
                <w:rFonts w:eastAsia="Times New Roman" w:cs="Times New Roman"/>
                <w:sz w:val="24"/>
                <w:szCs w:val="24"/>
                <w:lang w:eastAsia="lv-LV"/>
              </w:rPr>
              <w:t>Ministru kabineta 2002.gada 6.augusta noteikumu Nr.343 “</w:t>
            </w:r>
            <w:r w:rsidR="001A28F1" w:rsidRPr="001A28F1">
              <w:rPr>
                <w:rFonts w:eastAsia="Times New Roman" w:cs="Times New Roman"/>
                <w:sz w:val="24"/>
                <w:szCs w:val="24"/>
                <w:lang w:eastAsia="lv-LV"/>
              </w:rPr>
              <w:t>Darba aizsardzības prasības, strādājot ar displeju</w:t>
            </w:r>
            <w:r w:rsidR="001A28F1">
              <w:rPr>
                <w:rFonts w:eastAsia="Times New Roman" w:cs="Times New Roman"/>
                <w:sz w:val="24"/>
                <w:szCs w:val="24"/>
                <w:lang w:eastAsia="lv-LV"/>
              </w:rPr>
              <w:t>” (īpaši tā 10.5.apakšpunkta) prasībām;</w:t>
            </w:r>
            <w:r w:rsidR="001A28F1">
              <w:t xml:space="preserve"> </w:t>
            </w:r>
            <w:r w:rsidR="0065082A">
              <w:rPr>
                <w:rFonts w:eastAsia="Times New Roman" w:cs="Times New Roman"/>
                <w:sz w:val="24"/>
                <w:szCs w:val="24"/>
                <w:lang w:eastAsia="lv-LV"/>
              </w:rPr>
              <w:t xml:space="preserve">Ministru kabineta 2002.gada </w:t>
            </w:r>
            <w:r w:rsidR="00803660">
              <w:rPr>
                <w:rFonts w:eastAsia="Times New Roman" w:cs="Times New Roman"/>
                <w:sz w:val="24"/>
                <w:szCs w:val="24"/>
                <w:lang w:eastAsia="lv-LV"/>
              </w:rPr>
              <w:t>6.augusta noteikumu Nr.344 “</w:t>
            </w:r>
            <w:r w:rsidR="0065082A" w:rsidRPr="0065082A">
              <w:rPr>
                <w:rFonts w:eastAsia="Times New Roman" w:cs="Times New Roman"/>
                <w:sz w:val="24"/>
                <w:szCs w:val="24"/>
                <w:lang w:eastAsia="lv-LV"/>
              </w:rPr>
              <w:t>Darba aizsardzības prasības, pārvietojot smagumus</w:t>
            </w:r>
            <w:r w:rsidR="00803660">
              <w:rPr>
                <w:rFonts w:eastAsia="Times New Roman" w:cs="Times New Roman"/>
                <w:sz w:val="24"/>
                <w:szCs w:val="24"/>
                <w:lang w:eastAsia="lv-LV"/>
              </w:rPr>
              <w:t>”</w:t>
            </w:r>
            <w:r w:rsidR="00F3797F">
              <w:rPr>
                <w:rFonts w:eastAsia="Times New Roman" w:cs="Times New Roman"/>
                <w:sz w:val="24"/>
                <w:szCs w:val="24"/>
                <w:lang w:eastAsia="lv-LV"/>
              </w:rPr>
              <w:t xml:space="preserve"> (</w:t>
            </w:r>
            <w:r w:rsidR="00803660">
              <w:rPr>
                <w:rFonts w:eastAsia="Times New Roman" w:cs="Times New Roman"/>
                <w:sz w:val="24"/>
                <w:szCs w:val="24"/>
                <w:lang w:eastAsia="lv-LV"/>
              </w:rPr>
              <w:t>īpaši tā 5.1.apakšpunkta</w:t>
            </w:r>
            <w:r w:rsidR="00F3797F">
              <w:rPr>
                <w:rFonts w:eastAsia="Times New Roman" w:cs="Times New Roman"/>
                <w:sz w:val="24"/>
                <w:szCs w:val="24"/>
                <w:lang w:eastAsia="lv-LV"/>
              </w:rPr>
              <w:t>)</w:t>
            </w:r>
            <w:r w:rsidR="00803660">
              <w:rPr>
                <w:rFonts w:eastAsia="Times New Roman" w:cs="Times New Roman"/>
                <w:sz w:val="24"/>
                <w:szCs w:val="24"/>
                <w:lang w:eastAsia="lv-LV"/>
              </w:rPr>
              <w:t xml:space="preserve"> prasībām;</w:t>
            </w:r>
            <w:r w:rsidR="00803660">
              <w:t xml:space="preserve"> </w:t>
            </w:r>
            <w:r w:rsidR="00803660">
              <w:rPr>
                <w:rFonts w:eastAsia="Times New Roman" w:cs="Times New Roman"/>
                <w:sz w:val="24"/>
                <w:szCs w:val="24"/>
                <w:lang w:eastAsia="lv-LV"/>
              </w:rPr>
              <w:t>Ministru kabineta 2003.gada 4</w:t>
            </w:r>
            <w:r w:rsidR="00803660" w:rsidRPr="00803660">
              <w:rPr>
                <w:rFonts w:eastAsia="Times New Roman" w:cs="Times New Roman"/>
                <w:sz w:val="24"/>
                <w:szCs w:val="24"/>
                <w:lang w:eastAsia="lv-LV"/>
              </w:rPr>
              <w:t>.</w:t>
            </w:r>
            <w:r w:rsidR="00803660">
              <w:rPr>
                <w:rFonts w:eastAsia="Times New Roman" w:cs="Times New Roman"/>
                <w:sz w:val="24"/>
                <w:szCs w:val="24"/>
                <w:lang w:eastAsia="lv-LV"/>
              </w:rPr>
              <w:t>februāra</w:t>
            </w:r>
            <w:r w:rsidR="00803660" w:rsidRPr="00803660">
              <w:rPr>
                <w:rFonts w:eastAsia="Times New Roman" w:cs="Times New Roman"/>
                <w:sz w:val="24"/>
                <w:szCs w:val="24"/>
                <w:lang w:eastAsia="lv-LV"/>
              </w:rPr>
              <w:t xml:space="preserve"> noteikumu Nr.</w:t>
            </w:r>
            <w:r w:rsidR="00803660">
              <w:rPr>
                <w:rFonts w:eastAsia="Times New Roman" w:cs="Times New Roman"/>
                <w:sz w:val="24"/>
                <w:szCs w:val="24"/>
                <w:lang w:eastAsia="lv-LV"/>
              </w:rPr>
              <w:t>66</w:t>
            </w:r>
            <w:r w:rsidR="00803660" w:rsidRPr="00803660">
              <w:rPr>
                <w:rFonts w:eastAsia="Times New Roman" w:cs="Times New Roman"/>
                <w:sz w:val="24"/>
                <w:szCs w:val="24"/>
                <w:lang w:eastAsia="lv-LV"/>
              </w:rPr>
              <w:t xml:space="preserve"> “Darba aizsardzības prasības nodarbināto aizsardzībai pret darba vides trokšņa radīto risku</w:t>
            </w:r>
            <w:r w:rsidR="00803660">
              <w:rPr>
                <w:rFonts w:eastAsia="Times New Roman" w:cs="Times New Roman"/>
                <w:sz w:val="24"/>
                <w:szCs w:val="24"/>
                <w:lang w:eastAsia="lv-LV"/>
              </w:rPr>
              <w:t>”</w:t>
            </w:r>
            <w:r w:rsidR="00F3797F">
              <w:rPr>
                <w:rFonts w:eastAsia="Times New Roman" w:cs="Times New Roman"/>
                <w:sz w:val="24"/>
                <w:szCs w:val="24"/>
                <w:lang w:eastAsia="lv-LV"/>
              </w:rPr>
              <w:t xml:space="preserve"> (</w:t>
            </w:r>
            <w:r w:rsidR="00803660" w:rsidRPr="00803660">
              <w:rPr>
                <w:rFonts w:eastAsia="Times New Roman" w:cs="Times New Roman"/>
                <w:sz w:val="24"/>
                <w:szCs w:val="24"/>
                <w:lang w:eastAsia="lv-LV"/>
              </w:rPr>
              <w:t xml:space="preserve">īpaši tā </w:t>
            </w:r>
            <w:r w:rsidR="00803660">
              <w:rPr>
                <w:rFonts w:eastAsia="Times New Roman" w:cs="Times New Roman"/>
                <w:sz w:val="24"/>
                <w:szCs w:val="24"/>
                <w:lang w:eastAsia="lv-LV"/>
              </w:rPr>
              <w:t>26.7.2</w:t>
            </w:r>
            <w:r w:rsidR="00CA4E08">
              <w:rPr>
                <w:rFonts w:eastAsia="Times New Roman" w:cs="Times New Roman"/>
                <w:sz w:val="24"/>
                <w:szCs w:val="24"/>
                <w:lang w:eastAsia="lv-LV"/>
              </w:rPr>
              <w:t>.apakšpunkta prasībām</w:t>
            </w:r>
            <w:r w:rsidR="00F3797F">
              <w:rPr>
                <w:rFonts w:eastAsia="Times New Roman" w:cs="Times New Roman"/>
                <w:sz w:val="24"/>
                <w:szCs w:val="24"/>
                <w:lang w:eastAsia="lv-LV"/>
              </w:rPr>
              <w:t>)</w:t>
            </w:r>
            <w:r w:rsidR="00CA4E08">
              <w:rPr>
                <w:rFonts w:eastAsia="Times New Roman" w:cs="Times New Roman"/>
                <w:sz w:val="24"/>
                <w:szCs w:val="24"/>
                <w:lang w:eastAsia="lv-LV"/>
              </w:rPr>
              <w:t>;</w:t>
            </w:r>
            <w:r w:rsidR="00CA4E08">
              <w:t xml:space="preserve"> </w:t>
            </w:r>
            <w:r w:rsidR="00AE4478">
              <w:rPr>
                <w:rFonts w:eastAsia="Times New Roman" w:cs="Times New Roman"/>
                <w:sz w:val="24"/>
                <w:szCs w:val="24"/>
                <w:lang w:eastAsia="lv-LV"/>
              </w:rPr>
              <w:t>Ministru kabineta 2004.gada 13</w:t>
            </w:r>
            <w:r w:rsidR="00CA4E08" w:rsidRPr="00CA4E08">
              <w:rPr>
                <w:rFonts w:eastAsia="Times New Roman" w:cs="Times New Roman"/>
                <w:sz w:val="24"/>
                <w:szCs w:val="24"/>
                <w:lang w:eastAsia="lv-LV"/>
              </w:rPr>
              <w:t>.</w:t>
            </w:r>
            <w:r w:rsidR="00AE4478">
              <w:rPr>
                <w:rFonts w:eastAsia="Times New Roman" w:cs="Times New Roman"/>
                <w:sz w:val="24"/>
                <w:szCs w:val="24"/>
                <w:lang w:eastAsia="lv-LV"/>
              </w:rPr>
              <w:t>aprīļa noteikumu Nr.</w:t>
            </w:r>
            <w:r w:rsidR="00F3797F">
              <w:rPr>
                <w:rFonts w:eastAsia="Times New Roman" w:cs="Times New Roman"/>
                <w:sz w:val="24"/>
                <w:szCs w:val="24"/>
                <w:lang w:eastAsia="lv-LV"/>
              </w:rPr>
              <w:t>284</w:t>
            </w:r>
            <w:r w:rsidR="00CA4E08" w:rsidRPr="00CA4E08">
              <w:rPr>
                <w:rFonts w:eastAsia="Times New Roman" w:cs="Times New Roman"/>
                <w:sz w:val="24"/>
                <w:szCs w:val="24"/>
                <w:lang w:eastAsia="lv-LV"/>
              </w:rPr>
              <w:t xml:space="preserve"> “</w:t>
            </w:r>
            <w:r w:rsidR="00F3797F" w:rsidRPr="00F3797F">
              <w:rPr>
                <w:rFonts w:eastAsia="Times New Roman" w:cs="Times New Roman"/>
                <w:sz w:val="24"/>
                <w:szCs w:val="24"/>
                <w:lang w:eastAsia="lv-LV"/>
              </w:rPr>
              <w:t>Darba aizsardzības prasības nodarbināto aizsardzībai pret vibrācijas radīto risku darba vidē</w:t>
            </w:r>
            <w:r w:rsidR="00F3797F">
              <w:rPr>
                <w:rFonts w:eastAsia="Times New Roman" w:cs="Times New Roman"/>
                <w:sz w:val="24"/>
                <w:szCs w:val="24"/>
                <w:lang w:eastAsia="lv-LV"/>
              </w:rPr>
              <w:t>” (</w:t>
            </w:r>
            <w:r w:rsidR="00CA4E08" w:rsidRPr="00CA4E08">
              <w:rPr>
                <w:rFonts w:eastAsia="Times New Roman" w:cs="Times New Roman"/>
                <w:sz w:val="24"/>
                <w:szCs w:val="24"/>
                <w:lang w:eastAsia="lv-LV"/>
              </w:rPr>
              <w:t>īpaši tā 2</w:t>
            </w:r>
            <w:r w:rsidR="00F3797F">
              <w:rPr>
                <w:rFonts w:eastAsia="Times New Roman" w:cs="Times New Roman"/>
                <w:sz w:val="24"/>
                <w:szCs w:val="24"/>
                <w:lang w:eastAsia="lv-LV"/>
              </w:rPr>
              <w:t xml:space="preserve">8.punkta) prasībām; </w:t>
            </w:r>
            <w:r w:rsidR="0040251F">
              <w:rPr>
                <w:rFonts w:eastAsia="Times New Roman" w:cs="Times New Roman"/>
                <w:sz w:val="24"/>
                <w:szCs w:val="24"/>
                <w:lang w:eastAsia="lv-LV"/>
              </w:rPr>
              <w:t>Ministru kabineta 2009.gada 28</w:t>
            </w:r>
            <w:r w:rsidR="0040251F" w:rsidRPr="0040251F">
              <w:rPr>
                <w:rFonts w:eastAsia="Times New Roman" w:cs="Times New Roman"/>
                <w:sz w:val="24"/>
                <w:szCs w:val="24"/>
                <w:lang w:eastAsia="lv-LV"/>
              </w:rPr>
              <w:t>.aprīļa noteikumu Nr.</w:t>
            </w:r>
            <w:r w:rsidR="0040251F">
              <w:rPr>
                <w:rFonts w:eastAsia="Times New Roman" w:cs="Times New Roman"/>
                <w:sz w:val="24"/>
                <w:szCs w:val="24"/>
                <w:lang w:eastAsia="lv-LV"/>
              </w:rPr>
              <w:t>359</w:t>
            </w:r>
            <w:r w:rsidR="0040251F" w:rsidRPr="0040251F">
              <w:rPr>
                <w:rFonts w:eastAsia="Times New Roman" w:cs="Times New Roman"/>
                <w:sz w:val="24"/>
                <w:szCs w:val="24"/>
                <w:lang w:eastAsia="lv-LV"/>
              </w:rPr>
              <w:t xml:space="preserve"> “Darba aizsardzības prasības darba vietās</w:t>
            </w:r>
            <w:r w:rsidR="0040251F">
              <w:rPr>
                <w:rFonts w:eastAsia="Times New Roman" w:cs="Times New Roman"/>
                <w:sz w:val="24"/>
                <w:szCs w:val="24"/>
                <w:lang w:eastAsia="lv-LV"/>
              </w:rPr>
              <w:t>” (īpaši tā 25</w:t>
            </w:r>
            <w:r w:rsidR="0040251F" w:rsidRPr="0040251F">
              <w:rPr>
                <w:rFonts w:eastAsia="Times New Roman" w:cs="Times New Roman"/>
                <w:sz w:val="24"/>
                <w:szCs w:val="24"/>
                <w:lang w:eastAsia="lv-LV"/>
              </w:rPr>
              <w:t>.punkta) prasībām</w:t>
            </w:r>
            <w:r w:rsidR="00FF2A80">
              <w:rPr>
                <w:rFonts w:eastAsia="Times New Roman" w:cs="Times New Roman"/>
                <w:sz w:val="24"/>
                <w:szCs w:val="24"/>
                <w:lang w:eastAsia="lv-LV"/>
              </w:rPr>
              <w:t>; 2009.gada 30</w:t>
            </w:r>
            <w:r w:rsidR="00FF2A80" w:rsidRPr="0040251F">
              <w:rPr>
                <w:rFonts w:eastAsia="Times New Roman" w:cs="Times New Roman"/>
                <w:sz w:val="24"/>
                <w:szCs w:val="24"/>
                <w:lang w:eastAsia="lv-LV"/>
              </w:rPr>
              <w:t>.</w:t>
            </w:r>
            <w:r w:rsidR="00FF2A80">
              <w:rPr>
                <w:rFonts w:eastAsia="Times New Roman" w:cs="Times New Roman"/>
                <w:sz w:val="24"/>
                <w:szCs w:val="24"/>
                <w:lang w:eastAsia="lv-LV"/>
              </w:rPr>
              <w:t>jūnija</w:t>
            </w:r>
            <w:r w:rsidR="00FF2A80" w:rsidRPr="0040251F">
              <w:rPr>
                <w:rFonts w:eastAsia="Times New Roman" w:cs="Times New Roman"/>
                <w:sz w:val="24"/>
                <w:szCs w:val="24"/>
                <w:lang w:eastAsia="lv-LV"/>
              </w:rPr>
              <w:t xml:space="preserve"> noteikumu Nr.</w:t>
            </w:r>
            <w:r w:rsidR="00FF2A80">
              <w:rPr>
                <w:rFonts w:eastAsia="Times New Roman" w:cs="Times New Roman"/>
                <w:sz w:val="24"/>
                <w:szCs w:val="24"/>
                <w:lang w:eastAsia="lv-LV"/>
              </w:rPr>
              <w:t>731</w:t>
            </w:r>
            <w:r w:rsidR="00FF2A80" w:rsidRPr="0040251F">
              <w:rPr>
                <w:rFonts w:eastAsia="Times New Roman" w:cs="Times New Roman"/>
                <w:sz w:val="24"/>
                <w:szCs w:val="24"/>
                <w:lang w:eastAsia="lv-LV"/>
              </w:rPr>
              <w:t xml:space="preserve"> “</w:t>
            </w:r>
            <w:r w:rsidR="00FF2A80" w:rsidRPr="00FF2A80">
              <w:rPr>
                <w:rFonts w:eastAsia="Times New Roman" w:cs="Times New Roman"/>
                <w:sz w:val="24"/>
                <w:szCs w:val="24"/>
                <w:lang w:eastAsia="lv-LV"/>
              </w:rPr>
              <w:t>Darba aizsardzības prasības nodarbināto aizsardzībai pret mākslīgā optiskā starojuma radīto risku darba vidē</w:t>
            </w:r>
            <w:r w:rsidR="009A1AE6">
              <w:rPr>
                <w:rFonts w:eastAsia="Times New Roman" w:cs="Times New Roman"/>
                <w:sz w:val="24"/>
                <w:szCs w:val="24"/>
                <w:lang w:eastAsia="lv-LV"/>
              </w:rPr>
              <w:t>” (īpaši tā 20</w:t>
            </w:r>
            <w:r w:rsidR="00FF2A80" w:rsidRPr="0040251F">
              <w:rPr>
                <w:rFonts w:eastAsia="Times New Roman" w:cs="Times New Roman"/>
                <w:sz w:val="24"/>
                <w:szCs w:val="24"/>
                <w:lang w:eastAsia="lv-LV"/>
              </w:rPr>
              <w:t>.punkta) prasībām</w:t>
            </w:r>
            <w:r w:rsidR="0040251F">
              <w:rPr>
                <w:rFonts w:eastAsia="Times New Roman" w:cs="Times New Roman"/>
                <w:sz w:val="24"/>
                <w:szCs w:val="24"/>
                <w:lang w:eastAsia="lv-LV"/>
              </w:rPr>
              <w:t>. Organizējot dienesta pienākumu izpildi, ir pieļaujams atkāpties no pārtraukumiem, kas vienlaikus var nodrošināt darba pārtraukumu mērķi, tomēr nav pieļaujams atkāpties no darba pārtraukumiem (Direktīvas</w:t>
            </w:r>
            <w:r w:rsidR="0040251F" w:rsidRPr="0040251F">
              <w:rPr>
                <w:rFonts w:eastAsia="Times New Roman" w:cs="Times New Roman"/>
                <w:sz w:val="24"/>
                <w:szCs w:val="24"/>
                <w:lang w:eastAsia="lv-LV"/>
              </w:rPr>
              <w:t xml:space="preserve"> 2003/88/EK 17.panta 2. un 3.punkts</w:t>
            </w:r>
            <w:r w:rsidR="0040251F">
              <w:rPr>
                <w:rFonts w:eastAsia="Times New Roman" w:cs="Times New Roman"/>
                <w:sz w:val="24"/>
                <w:szCs w:val="24"/>
                <w:lang w:eastAsia="lv-LV"/>
              </w:rPr>
              <w:t xml:space="preserve">). </w:t>
            </w:r>
            <w:r w:rsidR="00BA5710">
              <w:rPr>
                <w:rFonts w:eastAsia="Times New Roman" w:cs="Times New Roman"/>
                <w:sz w:val="24"/>
                <w:szCs w:val="24"/>
                <w:lang w:eastAsia="lv-LV"/>
              </w:rPr>
              <w:t>Darba pārtraukumu piešķiršanas nepieciešamība, kā arī šādu pārtraukumu piešķiršanas kārtība un ilgums ir cieši saistīts ar katra konkrētā darba specifiku. Līdz ar to darba pārtraukumu piešķiršana ir iestāžu vadītāju kompetencē</w:t>
            </w:r>
            <w:r w:rsidR="00FF2A80">
              <w:rPr>
                <w:rFonts w:eastAsia="Times New Roman" w:cs="Times New Roman"/>
                <w:sz w:val="24"/>
                <w:szCs w:val="24"/>
                <w:lang w:eastAsia="lv-LV"/>
              </w:rPr>
              <w:t>,</w:t>
            </w:r>
            <w:r w:rsidR="00BA5710">
              <w:rPr>
                <w:rFonts w:eastAsia="Times New Roman" w:cs="Times New Roman"/>
                <w:sz w:val="24"/>
                <w:szCs w:val="24"/>
                <w:lang w:eastAsia="lv-LV"/>
              </w:rPr>
              <w:t xml:space="preserve"> kas izvērtē darba aizsardzības aspektus (Dienesta gaitas likuma 26.panta pirmā daļa, Darba aizsardzības likuma 5.pants).</w:t>
            </w:r>
            <w:r w:rsidR="000D2634">
              <w:rPr>
                <w:rFonts w:eastAsia="Times New Roman" w:cs="Times New Roman"/>
                <w:sz w:val="24"/>
                <w:szCs w:val="24"/>
                <w:lang w:eastAsia="lv-LV"/>
              </w:rPr>
              <w:t xml:space="preserve"> Darba pārtraukumi, ja tie nesakrīt ar pārtraukumiem un to laikā nav atļauts pamest dienesta pienākumu izpildes vietu un saglabājas pienākums jebkurā brīdī uzsākt (veikt) dienesta pienākumu izpildi, ir ieskaitāmi dienesta pienākumu izpildes laikā.</w:t>
            </w: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lastRenderedPageBreak/>
              <w:t>3.</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85484" w:rsidP="009D072D">
            <w:pPr>
              <w:ind w:firstLine="0"/>
              <w:jc w:val="left"/>
              <w:rPr>
                <w:rFonts w:eastAsia="Times New Roman" w:cs="Times New Roman"/>
                <w:sz w:val="24"/>
                <w:szCs w:val="24"/>
                <w:lang w:eastAsia="lv-LV"/>
              </w:rPr>
            </w:pPr>
            <w:r>
              <w:rPr>
                <w:rFonts w:eastAsia="Times New Roman" w:cs="Times New Roman"/>
                <w:sz w:val="24"/>
                <w:szCs w:val="24"/>
                <w:lang w:eastAsia="lv-LV"/>
              </w:rPr>
              <w:t xml:space="preserve">Iekšlietu </w:t>
            </w:r>
            <w:r w:rsidR="009D072D">
              <w:rPr>
                <w:rFonts w:eastAsia="Times New Roman" w:cs="Times New Roman"/>
                <w:sz w:val="24"/>
                <w:szCs w:val="24"/>
                <w:lang w:eastAsia="lv-LV"/>
              </w:rPr>
              <w:t>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148"/>
        <w:gridCol w:w="7359"/>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C6177A" w:rsidRDefault="00D12AF7" w:rsidP="00C6177A">
            <w:pPr>
              <w:shd w:val="clear" w:color="auto" w:fill="FFFFFF"/>
              <w:ind w:right="57" w:firstLine="0"/>
              <w:rPr>
                <w:rFonts w:eastAsia="Calibri" w:cs="Times New Roman"/>
                <w:sz w:val="24"/>
                <w:szCs w:val="24"/>
              </w:rPr>
            </w:pPr>
            <w:r w:rsidRPr="00C6177A">
              <w:rPr>
                <w:rFonts w:eastAsia="Calibri" w:cs="Times New Roman"/>
                <w:sz w:val="24"/>
                <w:szCs w:val="24"/>
              </w:rPr>
              <w:t>Likumprojekts</w:t>
            </w:r>
            <w:r w:rsidR="00AD7791">
              <w:rPr>
                <w:rFonts w:eastAsia="Calibri" w:cs="Times New Roman"/>
                <w:sz w:val="24"/>
                <w:szCs w:val="24"/>
              </w:rPr>
              <w:t xml:space="preserve"> </w:t>
            </w:r>
            <w:r w:rsidR="00AD7791" w:rsidRPr="00AD7791">
              <w:rPr>
                <w:rFonts w:eastAsia="Calibri" w:cs="Times New Roman"/>
                <w:sz w:val="24"/>
                <w:szCs w:val="24"/>
              </w:rPr>
              <w:t xml:space="preserve">„Grozījumi Iekšlietu ministrijas sistēmas iestāžu un Ieslodzījuma vietu pārvaldes amatpersonu ar speciālajām dienesta pakāpēm dienesta gaitas likumā” </w:t>
            </w:r>
            <w:r w:rsidRPr="00C6177A">
              <w:rPr>
                <w:rFonts w:eastAsia="Calibri" w:cs="Times New Roman"/>
                <w:sz w:val="24"/>
                <w:szCs w:val="24"/>
              </w:rPr>
              <w:t xml:space="preserve">attieksies uz </w:t>
            </w:r>
            <w:r w:rsidR="00AF3807" w:rsidRPr="00AD7791">
              <w:rPr>
                <w:rFonts w:eastAsia="Calibri" w:cs="Times New Roman"/>
                <w:sz w:val="24"/>
                <w:szCs w:val="24"/>
              </w:rPr>
              <w:t xml:space="preserve">Iekšlietu ministrijas sistēmas iestāžu un Ieslodzījuma vietu pārvaldes </w:t>
            </w:r>
            <w:r w:rsidR="00C6177A" w:rsidRPr="00C6177A">
              <w:rPr>
                <w:rFonts w:eastAsia="Calibri" w:cs="Times New Roman"/>
                <w:sz w:val="24"/>
                <w:szCs w:val="24"/>
              </w:rPr>
              <w:t>amatpersonām ar speciālajām dienesta pakāpēm.</w:t>
            </w:r>
          </w:p>
          <w:p w:rsidR="00862D0F" w:rsidRPr="00862D0F" w:rsidRDefault="00862D0F" w:rsidP="004F55B2">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 xml:space="preserve">Tiesiskā regulējuma ietekme uz </w:t>
            </w:r>
            <w:r w:rsidRPr="00862D0F">
              <w:rPr>
                <w:rFonts w:eastAsia="Times New Roman" w:cs="Times New Roman"/>
                <w:sz w:val="24"/>
                <w:szCs w:val="24"/>
                <w:lang w:eastAsia="lv-LV"/>
              </w:rPr>
              <w:lastRenderedPageBreak/>
              <w:t>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5937BE" w:rsidP="00862D0F">
            <w:pPr>
              <w:ind w:firstLine="0"/>
              <w:jc w:val="left"/>
              <w:rPr>
                <w:rFonts w:eastAsia="Times New Roman" w:cs="Times New Roman"/>
                <w:sz w:val="24"/>
                <w:szCs w:val="24"/>
                <w:lang w:eastAsia="lv-LV"/>
              </w:rPr>
            </w:pPr>
            <w:r>
              <w:rPr>
                <w:rFonts w:eastAsia="Times New Roman" w:cs="Times New Roman"/>
                <w:sz w:val="24"/>
                <w:szCs w:val="24"/>
                <w:lang w:eastAsia="lv-LV"/>
              </w:rPr>
              <w:lastRenderedPageBreak/>
              <w:t>Projekts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4C4FB9" w:rsidRDefault="00862D0F" w:rsidP="008C16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96"/>
      </w:tblGrid>
      <w:tr w:rsidR="004C4FB9" w:rsidRPr="00862D0F" w:rsidTr="00D74B75">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4C4FB9" w:rsidRPr="00862D0F" w:rsidRDefault="004C4FB9" w:rsidP="00D74B75">
            <w:pPr>
              <w:spacing w:before="100" w:beforeAutospacing="1" w:after="100" w:afterAutospacing="1"/>
              <w:ind w:firstLine="0"/>
              <w:jc w:val="center"/>
              <w:rPr>
                <w:rFonts w:eastAsia="Times New Roman" w:cs="Times New Roman"/>
                <w:b/>
                <w:bCs/>
                <w:sz w:val="24"/>
                <w:szCs w:val="24"/>
                <w:lang w:eastAsia="lv-LV"/>
              </w:rPr>
            </w:pPr>
            <w:r w:rsidRPr="00800BE8">
              <w:rPr>
                <w:rFonts w:cs="Times New Roman"/>
                <w:b/>
                <w:sz w:val="24"/>
                <w:szCs w:val="24"/>
              </w:rPr>
              <w:t>III. Tiesību akta projekta ietekme uz valsts budžetu un pašvaldību budžetiem</w:t>
            </w:r>
          </w:p>
        </w:tc>
      </w:tr>
      <w:tr w:rsidR="004C4FB9" w:rsidRPr="00862D0F" w:rsidTr="00D74B75">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4C4FB9" w:rsidRPr="005D2A09" w:rsidRDefault="004C4FB9" w:rsidP="00D74B75">
            <w:pPr>
              <w:spacing w:before="100" w:beforeAutospacing="1" w:after="100" w:afterAutospacing="1"/>
              <w:ind w:firstLine="0"/>
              <w:jc w:val="center"/>
              <w:rPr>
                <w:rFonts w:eastAsia="Times New Roman" w:cs="Times New Roman"/>
                <w:bCs/>
                <w:sz w:val="24"/>
                <w:szCs w:val="24"/>
                <w:lang w:eastAsia="lv-LV"/>
              </w:rPr>
            </w:pPr>
            <w:r w:rsidRPr="005D2A09">
              <w:rPr>
                <w:rFonts w:eastAsia="Times New Roman" w:cs="Times New Roman"/>
                <w:bCs/>
                <w:sz w:val="24"/>
                <w:szCs w:val="24"/>
                <w:lang w:eastAsia="lv-LV"/>
              </w:rPr>
              <w:t>Projekts šo jomu neskar</w:t>
            </w:r>
          </w:p>
        </w:tc>
      </w:tr>
    </w:tbl>
    <w:p w:rsidR="003D6EA8" w:rsidRDefault="003D6EA8" w:rsidP="008C16EE">
      <w:pPr>
        <w:spacing w:before="100" w:beforeAutospacing="1" w:after="100" w:afterAutospacing="1"/>
        <w:ind w:firstLine="0"/>
        <w:jc w:val="left"/>
        <w:rPr>
          <w:rFonts w:eastAsia="Times New Roman" w:cs="Times New Roman"/>
          <w:sz w:val="24"/>
          <w:szCs w:val="24"/>
          <w:lang w:eastAsia="lv-LV"/>
        </w:rPr>
      </w:pP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96"/>
      </w:tblGrid>
      <w:tr w:rsidR="00AE501F" w:rsidRPr="00862D0F" w:rsidTr="00D74B75">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AE501F" w:rsidRPr="00862D0F" w:rsidRDefault="00AE501F" w:rsidP="00D74B75">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tc>
      </w:tr>
      <w:tr w:rsidR="00AE501F" w:rsidRPr="00862D0F" w:rsidTr="00D74B75">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AE501F" w:rsidRPr="005D2A09" w:rsidRDefault="00AE501F" w:rsidP="00D74B75">
            <w:pPr>
              <w:spacing w:before="100" w:beforeAutospacing="1" w:after="100" w:afterAutospacing="1"/>
              <w:ind w:firstLine="0"/>
              <w:jc w:val="center"/>
              <w:rPr>
                <w:rFonts w:eastAsia="Times New Roman" w:cs="Times New Roman"/>
                <w:bCs/>
                <w:sz w:val="24"/>
                <w:szCs w:val="24"/>
                <w:lang w:eastAsia="lv-LV"/>
              </w:rPr>
            </w:pPr>
            <w:r w:rsidRPr="005D2A09">
              <w:rPr>
                <w:rFonts w:eastAsia="Times New Roman" w:cs="Times New Roman"/>
                <w:bCs/>
                <w:sz w:val="24"/>
                <w:szCs w:val="24"/>
                <w:lang w:eastAsia="lv-LV"/>
              </w:rPr>
              <w:t>Projekts šo jomu neskar</w:t>
            </w:r>
          </w:p>
        </w:tc>
      </w:tr>
    </w:tbl>
    <w:p w:rsidR="00AE501F" w:rsidRDefault="00AE501F" w:rsidP="008C16EE">
      <w:pPr>
        <w:spacing w:before="100" w:beforeAutospacing="1" w:after="100" w:afterAutospacing="1"/>
        <w:ind w:firstLine="0"/>
        <w:jc w:val="left"/>
        <w:rPr>
          <w:rFonts w:eastAsia="Times New Roman" w:cs="Times New Roman"/>
          <w:sz w:val="24"/>
          <w:szCs w:val="24"/>
          <w:lang w:eastAsia="lv-LV"/>
        </w:rPr>
      </w:pP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96"/>
      </w:tblGrid>
      <w:tr w:rsidR="00AE501F" w:rsidRPr="00862D0F" w:rsidTr="00D74B75">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AE501F" w:rsidRPr="00862D0F" w:rsidRDefault="00AE501F" w:rsidP="00D74B75">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sz w:val="24"/>
                <w:szCs w:val="24"/>
                <w:lang w:eastAsia="lv-LV"/>
              </w:rPr>
              <w:t> </w:t>
            </w:r>
            <w:r w:rsidRPr="00862D0F">
              <w:rPr>
                <w:rFonts w:eastAsia="Times New Roman" w:cs="Times New Roman"/>
                <w:b/>
                <w:bCs/>
                <w:sz w:val="24"/>
                <w:szCs w:val="24"/>
                <w:lang w:eastAsia="lv-LV"/>
              </w:rPr>
              <w:t>V. Tiesību akta projekta atbilstība Latvijas Republikas starptautiskajām saistībām</w:t>
            </w:r>
          </w:p>
        </w:tc>
      </w:tr>
      <w:tr w:rsidR="00AE501F" w:rsidRPr="00862D0F" w:rsidTr="00D74B75">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AE501F" w:rsidRPr="005D2A09" w:rsidRDefault="00AE501F" w:rsidP="00D74B75">
            <w:pPr>
              <w:spacing w:before="100" w:beforeAutospacing="1" w:after="100" w:afterAutospacing="1"/>
              <w:ind w:firstLine="0"/>
              <w:jc w:val="center"/>
              <w:rPr>
                <w:rFonts w:eastAsia="Times New Roman" w:cs="Times New Roman"/>
                <w:bCs/>
                <w:sz w:val="24"/>
                <w:szCs w:val="24"/>
                <w:lang w:eastAsia="lv-LV"/>
              </w:rPr>
            </w:pPr>
            <w:r w:rsidRPr="005D2A09">
              <w:rPr>
                <w:rFonts w:eastAsia="Times New Roman" w:cs="Times New Roman"/>
                <w:bCs/>
                <w:sz w:val="24"/>
                <w:szCs w:val="24"/>
                <w:lang w:eastAsia="lv-LV"/>
              </w:rPr>
              <w:t>Projekts šo jomu neskar</w:t>
            </w:r>
          </w:p>
        </w:tc>
      </w:tr>
    </w:tbl>
    <w:p w:rsidR="00610082" w:rsidRDefault="00610082" w:rsidP="00862D0F">
      <w:pPr>
        <w:spacing w:before="100" w:beforeAutospacing="1" w:after="100" w:afterAutospacing="1"/>
        <w:ind w:firstLine="0"/>
        <w:jc w:val="left"/>
        <w:rPr>
          <w:rFonts w:eastAsia="Times New Roman" w:cs="Times New Roman"/>
          <w:sz w:val="24"/>
          <w:szCs w:val="24"/>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4102"/>
        <w:gridCol w:w="5413"/>
      </w:tblGrid>
      <w:tr w:rsidR="00610082" w:rsidRPr="00862D0F" w:rsidTr="00BE5801">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10082" w:rsidRPr="00862D0F" w:rsidRDefault="00610082" w:rsidP="00BE5801">
            <w:pPr>
              <w:spacing w:before="100" w:beforeAutospacing="1" w:after="100" w:afterAutospacing="1"/>
              <w:ind w:firstLine="0"/>
              <w:jc w:val="center"/>
              <w:rPr>
                <w:rFonts w:eastAsia="Times New Roman" w:cs="Times New Roman"/>
                <w:b/>
                <w:bCs/>
                <w:sz w:val="24"/>
                <w:szCs w:val="24"/>
                <w:lang w:eastAsia="lv-LV"/>
              </w:rPr>
            </w:pPr>
            <w:r w:rsidRPr="00610082">
              <w:rPr>
                <w:rFonts w:eastAsia="Times New Roman" w:cs="Times New Roman"/>
                <w:b/>
                <w:bCs/>
                <w:sz w:val="24"/>
                <w:szCs w:val="24"/>
                <w:lang w:eastAsia="lv-LV"/>
              </w:rPr>
              <w:t>VI. Sabiedrības līdzdalība un komunikācijas aktivitātes</w:t>
            </w:r>
          </w:p>
        </w:tc>
      </w:tr>
      <w:tr w:rsidR="00610082" w:rsidRPr="00862D0F" w:rsidTr="00610082">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610082" w:rsidRPr="00862D0F" w:rsidRDefault="00610082" w:rsidP="00BE5801">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tcPr>
          <w:p w:rsidR="00610082" w:rsidRPr="00862D0F" w:rsidRDefault="00610082" w:rsidP="00A810D1">
            <w:pPr>
              <w:ind w:firstLine="0"/>
              <w:rPr>
                <w:rFonts w:eastAsia="Times New Roman" w:cs="Times New Roman"/>
                <w:sz w:val="24"/>
                <w:szCs w:val="24"/>
                <w:lang w:eastAsia="lv-LV"/>
              </w:rPr>
            </w:pPr>
            <w:r w:rsidRPr="00BD3F53">
              <w:rPr>
                <w:rFonts w:eastAsia="Times New Roman"/>
                <w:sz w:val="24"/>
                <w:szCs w:val="24"/>
                <w:lang w:eastAsia="lv-LV"/>
              </w:rPr>
              <w:t>Plānotās sabiedrības līdzdalības un komunikācijas aktivitātes saistībā ar projektu</w:t>
            </w:r>
          </w:p>
        </w:tc>
        <w:tc>
          <w:tcPr>
            <w:tcW w:w="2684" w:type="pct"/>
            <w:tcBorders>
              <w:top w:val="outset" w:sz="6" w:space="0" w:color="auto"/>
              <w:left w:val="outset" w:sz="6" w:space="0" w:color="auto"/>
              <w:bottom w:val="outset" w:sz="6" w:space="0" w:color="auto"/>
              <w:right w:val="outset" w:sz="6" w:space="0" w:color="auto"/>
            </w:tcBorders>
          </w:tcPr>
          <w:p w:rsidR="00102D6C" w:rsidRDefault="007F405B" w:rsidP="00473616">
            <w:pPr>
              <w:shd w:val="clear" w:color="auto" w:fill="FFFFFF"/>
              <w:ind w:left="25" w:firstLine="0"/>
              <w:rPr>
                <w:rFonts w:eastAsia="Times New Roman" w:cs="Times New Roman"/>
                <w:sz w:val="24"/>
                <w:szCs w:val="24"/>
                <w:lang w:eastAsia="lv-LV"/>
              </w:rPr>
            </w:pPr>
            <w:r w:rsidRPr="007F405B">
              <w:rPr>
                <w:rFonts w:eastAsia="Times New Roman" w:cs="Times New Roman"/>
                <w:sz w:val="24"/>
                <w:szCs w:val="24"/>
                <w:lang w:eastAsia="lv-LV"/>
              </w:rPr>
              <w:t xml:space="preserve">Sabiedrības līdzdalība tika nodrošināta saskaņā ar Ministru kabineta </w:t>
            </w:r>
            <w:proofErr w:type="gramStart"/>
            <w:r w:rsidRPr="007F405B">
              <w:rPr>
                <w:rFonts w:eastAsia="Times New Roman" w:cs="Times New Roman"/>
                <w:sz w:val="24"/>
                <w:szCs w:val="24"/>
                <w:lang w:eastAsia="lv-LV"/>
              </w:rPr>
              <w:t>2009.gada</w:t>
            </w:r>
            <w:proofErr w:type="gramEnd"/>
            <w:r w:rsidRPr="007F405B">
              <w:rPr>
                <w:rFonts w:eastAsia="Times New Roman" w:cs="Times New Roman"/>
                <w:sz w:val="24"/>
                <w:szCs w:val="24"/>
                <w:lang w:eastAsia="lv-LV"/>
              </w:rPr>
              <w:t xml:space="preserve"> 25.augusta noteikumiem Nr.970 “Sabiedrības līdzdalības kārtība attīstības plānošanas procesā”, sagatavojot un publicējot paziņojumu par līdzdalības procesu.</w:t>
            </w:r>
          </w:p>
          <w:p w:rsidR="00F04800" w:rsidRPr="00862D0F" w:rsidRDefault="00F04800" w:rsidP="00473616">
            <w:pPr>
              <w:shd w:val="clear" w:color="auto" w:fill="FFFFFF"/>
              <w:ind w:left="25" w:firstLine="0"/>
              <w:rPr>
                <w:rFonts w:eastAsia="Times New Roman" w:cs="Times New Roman"/>
                <w:sz w:val="24"/>
                <w:szCs w:val="24"/>
                <w:lang w:eastAsia="lv-LV"/>
              </w:rPr>
            </w:pPr>
          </w:p>
        </w:tc>
      </w:tr>
      <w:tr w:rsidR="00610082" w:rsidRPr="00862D0F" w:rsidTr="00610082">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610082" w:rsidRPr="00862D0F" w:rsidRDefault="00610082" w:rsidP="00BE5801">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tcPr>
          <w:p w:rsidR="00610082" w:rsidRPr="00862D0F" w:rsidRDefault="00610082" w:rsidP="00A810D1">
            <w:pPr>
              <w:spacing w:before="100" w:beforeAutospacing="1" w:after="100" w:afterAutospacing="1"/>
              <w:ind w:firstLine="0"/>
              <w:rPr>
                <w:rFonts w:eastAsia="Times New Roman" w:cs="Times New Roman"/>
                <w:sz w:val="24"/>
                <w:szCs w:val="24"/>
                <w:lang w:eastAsia="lv-LV"/>
              </w:rPr>
            </w:pPr>
            <w:r w:rsidRPr="00BD3F53">
              <w:rPr>
                <w:rFonts w:eastAsia="Times New Roman"/>
                <w:sz w:val="24"/>
                <w:szCs w:val="24"/>
                <w:lang w:eastAsia="lv-LV"/>
              </w:rPr>
              <w:t>Sabiedrības līdzdalība projekta izstrādē</w:t>
            </w:r>
          </w:p>
        </w:tc>
        <w:tc>
          <w:tcPr>
            <w:tcW w:w="2684" w:type="pct"/>
            <w:tcBorders>
              <w:top w:val="outset" w:sz="6" w:space="0" w:color="auto"/>
              <w:left w:val="outset" w:sz="6" w:space="0" w:color="auto"/>
              <w:bottom w:val="outset" w:sz="6" w:space="0" w:color="auto"/>
              <w:right w:val="outset" w:sz="6" w:space="0" w:color="auto"/>
            </w:tcBorders>
          </w:tcPr>
          <w:p w:rsidR="007F405B" w:rsidRPr="007F405B" w:rsidRDefault="007F405B" w:rsidP="007F405B">
            <w:pPr>
              <w:ind w:firstLine="0"/>
              <w:rPr>
                <w:rFonts w:eastAsia="Times New Roman" w:cs="Times New Roman"/>
                <w:sz w:val="24"/>
                <w:szCs w:val="24"/>
                <w:lang w:eastAsia="lv-LV"/>
              </w:rPr>
            </w:pPr>
            <w:r w:rsidRPr="007F405B">
              <w:rPr>
                <w:rFonts w:eastAsia="Times New Roman" w:cs="Times New Roman"/>
                <w:sz w:val="24"/>
                <w:szCs w:val="24"/>
                <w:lang w:eastAsia="lv-LV"/>
              </w:rPr>
              <w:t xml:space="preserve">Likumprojekts pirms iesniegšanas Ministru kabinetā tiks ievietots Iekšlietu ministrijas </w:t>
            </w:r>
            <w:proofErr w:type="gramStart"/>
            <w:r w:rsidRPr="007F405B">
              <w:rPr>
                <w:rFonts w:eastAsia="Times New Roman" w:cs="Times New Roman"/>
                <w:sz w:val="24"/>
                <w:szCs w:val="24"/>
                <w:lang w:eastAsia="lv-LV"/>
              </w:rPr>
              <w:t>mājas lapā</w:t>
            </w:r>
            <w:proofErr w:type="gramEnd"/>
            <w:r w:rsidRPr="007F405B">
              <w:rPr>
                <w:rFonts w:eastAsia="Times New Roman" w:cs="Times New Roman"/>
                <w:sz w:val="24"/>
                <w:szCs w:val="24"/>
                <w:lang w:eastAsia="lv-LV"/>
              </w:rPr>
              <w:t xml:space="preserve"> sadaļā „Sabiedrības līdzdalība”. </w:t>
            </w:r>
          </w:p>
          <w:p w:rsidR="00610082" w:rsidRPr="00862D0F" w:rsidRDefault="00610082" w:rsidP="00A810D1">
            <w:pPr>
              <w:ind w:firstLine="0"/>
              <w:rPr>
                <w:rFonts w:eastAsia="Times New Roman" w:cs="Times New Roman"/>
                <w:sz w:val="24"/>
                <w:szCs w:val="24"/>
                <w:lang w:eastAsia="lv-LV"/>
              </w:rPr>
            </w:pPr>
          </w:p>
        </w:tc>
      </w:tr>
      <w:tr w:rsidR="00610082" w:rsidRPr="00862D0F" w:rsidTr="00610082">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610082" w:rsidRPr="00862D0F" w:rsidRDefault="00610082" w:rsidP="00BE5801">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tcPr>
          <w:p w:rsidR="00610082" w:rsidRPr="00862D0F" w:rsidRDefault="00610082" w:rsidP="00A810D1">
            <w:pPr>
              <w:ind w:firstLine="0"/>
              <w:rPr>
                <w:rFonts w:eastAsia="Times New Roman" w:cs="Times New Roman"/>
                <w:sz w:val="24"/>
                <w:szCs w:val="24"/>
                <w:lang w:eastAsia="lv-LV"/>
              </w:rPr>
            </w:pPr>
            <w:r w:rsidRPr="00BD3F53">
              <w:rPr>
                <w:rFonts w:eastAsia="Times New Roman"/>
                <w:sz w:val="24"/>
                <w:szCs w:val="24"/>
                <w:lang w:eastAsia="lv-LV"/>
              </w:rPr>
              <w:t>Sabiedrības līdzdalības rezultāti</w:t>
            </w:r>
          </w:p>
        </w:tc>
        <w:tc>
          <w:tcPr>
            <w:tcW w:w="2684" w:type="pct"/>
            <w:tcBorders>
              <w:top w:val="outset" w:sz="6" w:space="0" w:color="auto"/>
              <w:left w:val="outset" w:sz="6" w:space="0" w:color="auto"/>
              <w:bottom w:val="outset" w:sz="6" w:space="0" w:color="auto"/>
              <w:right w:val="outset" w:sz="6" w:space="0" w:color="auto"/>
            </w:tcBorders>
          </w:tcPr>
          <w:p w:rsidR="00610082" w:rsidRPr="001A42A4" w:rsidRDefault="007F405B" w:rsidP="00A810D1">
            <w:pPr>
              <w:spacing w:before="100" w:beforeAutospacing="1" w:after="100" w:afterAutospacing="1"/>
              <w:ind w:firstLine="0"/>
              <w:rPr>
                <w:rFonts w:eastAsia="Times New Roman" w:cs="Times New Roman"/>
                <w:sz w:val="24"/>
                <w:szCs w:val="24"/>
                <w:lang w:eastAsia="lv-LV"/>
              </w:rPr>
            </w:pPr>
            <w:r w:rsidRPr="007F405B">
              <w:rPr>
                <w:rFonts w:eastAsia="Times New Roman" w:cs="Times New Roman"/>
                <w:i/>
                <w:sz w:val="24"/>
                <w:szCs w:val="24"/>
                <w:lang w:eastAsia="lv-LV"/>
              </w:rPr>
              <w:t>Tiks aizpildīts pēc viedokļu saņemšanas.</w:t>
            </w:r>
          </w:p>
        </w:tc>
      </w:tr>
      <w:tr w:rsidR="00610082" w:rsidRPr="00862D0F" w:rsidTr="00610082">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tcPr>
          <w:p w:rsidR="00610082" w:rsidRPr="00862D0F" w:rsidRDefault="00610082" w:rsidP="00BE5801">
            <w:pPr>
              <w:ind w:firstLine="0"/>
              <w:jc w:val="left"/>
              <w:rPr>
                <w:rFonts w:eastAsia="Times New Roman" w:cs="Times New Roman"/>
                <w:sz w:val="24"/>
                <w:szCs w:val="24"/>
                <w:lang w:eastAsia="lv-LV"/>
              </w:rPr>
            </w:pPr>
            <w:r>
              <w:rPr>
                <w:rFonts w:eastAsia="Times New Roman" w:cs="Times New Roman"/>
                <w:sz w:val="24"/>
                <w:szCs w:val="24"/>
                <w:lang w:eastAsia="lv-LV"/>
              </w:rPr>
              <w:t>4.</w:t>
            </w:r>
          </w:p>
        </w:tc>
        <w:tc>
          <w:tcPr>
            <w:tcW w:w="2060" w:type="pct"/>
            <w:tcBorders>
              <w:top w:val="outset" w:sz="6" w:space="0" w:color="auto"/>
              <w:left w:val="outset" w:sz="6" w:space="0" w:color="auto"/>
              <w:bottom w:val="outset" w:sz="6" w:space="0" w:color="auto"/>
              <w:right w:val="outset" w:sz="6" w:space="0" w:color="auto"/>
            </w:tcBorders>
          </w:tcPr>
          <w:p w:rsidR="00610082" w:rsidRPr="00BD3F53" w:rsidRDefault="00610082" w:rsidP="00A810D1">
            <w:pPr>
              <w:ind w:firstLine="0"/>
              <w:rPr>
                <w:rFonts w:eastAsia="Times New Roman"/>
                <w:sz w:val="24"/>
                <w:szCs w:val="24"/>
                <w:lang w:eastAsia="lv-LV"/>
              </w:rPr>
            </w:pPr>
            <w:r>
              <w:rPr>
                <w:rFonts w:eastAsia="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tcPr>
          <w:p w:rsidR="00610082" w:rsidRPr="001F7D7D" w:rsidRDefault="00610082" w:rsidP="00A810D1">
            <w:pPr>
              <w:spacing w:before="100" w:beforeAutospacing="1" w:after="100" w:afterAutospacing="1"/>
              <w:ind w:firstLine="0"/>
              <w:rPr>
                <w:rFonts w:eastAsia="Times New Roman"/>
                <w:sz w:val="24"/>
                <w:szCs w:val="24"/>
                <w:lang w:eastAsia="lv-LV"/>
              </w:rPr>
            </w:pPr>
            <w:r>
              <w:rPr>
                <w:rFonts w:eastAsia="Times New Roman"/>
                <w:sz w:val="24"/>
                <w:szCs w:val="24"/>
                <w:lang w:eastAsia="lv-LV"/>
              </w:rPr>
              <w:t>Nav.</w:t>
            </w:r>
          </w:p>
        </w:tc>
      </w:tr>
    </w:tbl>
    <w:p w:rsidR="00862D0F" w:rsidRDefault="00862D0F" w:rsidP="00862D0F">
      <w:pPr>
        <w:spacing w:before="100" w:beforeAutospacing="1" w:after="100" w:afterAutospacing="1"/>
        <w:ind w:firstLine="0"/>
        <w:jc w:val="left"/>
        <w:rPr>
          <w:rFonts w:eastAsia="Times New Roman" w:cs="Times New Roman"/>
          <w:sz w:val="24"/>
          <w:szCs w:val="24"/>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
        <w:gridCol w:w="4076"/>
        <w:gridCol w:w="5443"/>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lastRenderedPageBreak/>
              <w:t>VII. Tiesību akta projekta izpildes nodrošināšana un tās ietekme uz institūcijām</w:t>
            </w:r>
          </w:p>
        </w:tc>
      </w:tr>
      <w:tr w:rsidR="00862D0F" w:rsidRPr="00862D0F" w:rsidTr="00610082">
        <w:trPr>
          <w:trHeight w:val="420"/>
          <w:tblCellSpacing w:w="15" w:type="dxa"/>
          <w:jc w:val="center"/>
        </w:trPr>
        <w:tc>
          <w:tcPr>
            <w:tcW w:w="191"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99" w:type="pct"/>
            <w:tcBorders>
              <w:top w:val="outset" w:sz="6" w:space="0" w:color="auto"/>
              <w:left w:val="outset" w:sz="6" w:space="0" w:color="auto"/>
              <w:bottom w:val="outset" w:sz="6" w:space="0" w:color="auto"/>
              <w:right w:val="outset" w:sz="6" w:space="0" w:color="auto"/>
            </w:tcBorders>
            <w:hideMark/>
          </w:tcPr>
          <w:p w:rsidR="00862D0F" w:rsidRDefault="009E33C6" w:rsidP="00862D0F">
            <w:pPr>
              <w:ind w:firstLine="0"/>
              <w:jc w:val="left"/>
              <w:rPr>
                <w:rFonts w:eastAsia="Times New Roman" w:cs="Times New Roman"/>
                <w:sz w:val="24"/>
                <w:szCs w:val="24"/>
                <w:lang w:eastAsia="lv-LV"/>
              </w:rPr>
            </w:pPr>
            <w:r>
              <w:rPr>
                <w:rFonts w:eastAsia="Times New Roman" w:cs="Times New Roman"/>
                <w:sz w:val="24"/>
                <w:szCs w:val="24"/>
                <w:lang w:eastAsia="lv-LV"/>
              </w:rPr>
              <w:t>Valsts ugunsdzēsības un glābšanas dienests</w:t>
            </w:r>
          </w:p>
          <w:p w:rsidR="009E33C6" w:rsidRDefault="009E33C6" w:rsidP="00862D0F">
            <w:pPr>
              <w:ind w:firstLine="0"/>
              <w:jc w:val="left"/>
              <w:rPr>
                <w:rFonts w:eastAsia="Times New Roman" w:cs="Times New Roman"/>
                <w:sz w:val="24"/>
                <w:szCs w:val="24"/>
                <w:lang w:eastAsia="lv-LV"/>
              </w:rPr>
            </w:pPr>
            <w:r>
              <w:rPr>
                <w:rFonts w:eastAsia="Times New Roman" w:cs="Times New Roman"/>
                <w:sz w:val="24"/>
                <w:szCs w:val="24"/>
                <w:lang w:eastAsia="lv-LV"/>
              </w:rPr>
              <w:t>Valsts policija</w:t>
            </w:r>
          </w:p>
          <w:p w:rsidR="009E33C6" w:rsidRDefault="009E33C6" w:rsidP="00862D0F">
            <w:pPr>
              <w:ind w:firstLine="0"/>
              <w:jc w:val="left"/>
              <w:rPr>
                <w:rFonts w:eastAsia="Times New Roman" w:cs="Times New Roman"/>
                <w:sz w:val="24"/>
                <w:szCs w:val="24"/>
                <w:lang w:eastAsia="lv-LV"/>
              </w:rPr>
            </w:pPr>
            <w:r>
              <w:rPr>
                <w:rFonts w:eastAsia="Times New Roman" w:cs="Times New Roman"/>
                <w:sz w:val="24"/>
                <w:szCs w:val="24"/>
                <w:lang w:eastAsia="lv-LV"/>
              </w:rPr>
              <w:t>Valsts robežsardze</w:t>
            </w:r>
          </w:p>
          <w:p w:rsidR="009E33C6" w:rsidRDefault="009E33C6" w:rsidP="00862D0F">
            <w:pPr>
              <w:ind w:firstLine="0"/>
              <w:jc w:val="left"/>
              <w:rPr>
                <w:rFonts w:eastAsia="Times New Roman" w:cs="Times New Roman"/>
                <w:sz w:val="24"/>
                <w:szCs w:val="24"/>
                <w:lang w:eastAsia="lv-LV"/>
              </w:rPr>
            </w:pPr>
            <w:r>
              <w:rPr>
                <w:rFonts w:eastAsia="Times New Roman" w:cs="Times New Roman"/>
                <w:sz w:val="24"/>
                <w:szCs w:val="24"/>
                <w:lang w:eastAsia="lv-LV"/>
              </w:rPr>
              <w:t>Drošības policija</w:t>
            </w:r>
          </w:p>
          <w:p w:rsidR="009E33C6" w:rsidRDefault="009E33C6" w:rsidP="00862D0F">
            <w:pPr>
              <w:ind w:firstLine="0"/>
              <w:jc w:val="left"/>
              <w:rPr>
                <w:rFonts w:eastAsia="Times New Roman" w:cs="Times New Roman"/>
                <w:sz w:val="24"/>
                <w:szCs w:val="24"/>
                <w:lang w:eastAsia="lv-LV"/>
              </w:rPr>
            </w:pPr>
            <w:r>
              <w:rPr>
                <w:rFonts w:eastAsia="Times New Roman" w:cs="Times New Roman"/>
                <w:sz w:val="24"/>
                <w:szCs w:val="24"/>
                <w:lang w:eastAsia="lv-LV"/>
              </w:rPr>
              <w:t>Iekšējās drošības birojs</w:t>
            </w:r>
          </w:p>
          <w:p w:rsidR="009E33C6" w:rsidRDefault="009E33C6" w:rsidP="00862D0F">
            <w:pPr>
              <w:ind w:firstLine="0"/>
              <w:jc w:val="left"/>
              <w:rPr>
                <w:rFonts w:eastAsia="Times New Roman" w:cs="Times New Roman"/>
                <w:sz w:val="24"/>
                <w:szCs w:val="24"/>
                <w:lang w:eastAsia="lv-LV"/>
              </w:rPr>
            </w:pPr>
            <w:r>
              <w:rPr>
                <w:rFonts w:eastAsia="Times New Roman" w:cs="Times New Roman"/>
                <w:sz w:val="24"/>
                <w:szCs w:val="24"/>
                <w:lang w:eastAsia="lv-LV"/>
              </w:rPr>
              <w:t>Ieslodzījuma vietu pārvalde</w:t>
            </w:r>
          </w:p>
          <w:p w:rsidR="009E33C6" w:rsidRPr="00862D0F" w:rsidRDefault="009E33C6" w:rsidP="00862D0F">
            <w:pPr>
              <w:ind w:firstLine="0"/>
              <w:jc w:val="left"/>
              <w:rPr>
                <w:rFonts w:eastAsia="Times New Roman" w:cs="Times New Roman"/>
                <w:sz w:val="24"/>
                <w:szCs w:val="24"/>
                <w:lang w:eastAsia="lv-LV"/>
              </w:rPr>
            </w:pPr>
          </w:p>
        </w:tc>
      </w:tr>
      <w:tr w:rsidR="00862D0F" w:rsidRPr="00862D0F" w:rsidTr="00610082">
        <w:trPr>
          <w:trHeight w:val="450"/>
          <w:tblCellSpacing w:w="15" w:type="dxa"/>
          <w:jc w:val="center"/>
        </w:trPr>
        <w:tc>
          <w:tcPr>
            <w:tcW w:w="191"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 xml:space="preserve">Projekta izpildes ietekme uz pārvaldes funkcijām un institucionālo struktūru. </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99" w:type="pct"/>
            <w:tcBorders>
              <w:top w:val="outset" w:sz="6" w:space="0" w:color="auto"/>
              <w:left w:val="outset" w:sz="6" w:space="0" w:color="auto"/>
              <w:bottom w:val="outset" w:sz="6" w:space="0" w:color="auto"/>
              <w:right w:val="outset" w:sz="6" w:space="0" w:color="auto"/>
            </w:tcBorders>
            <w:hideMark/>
          </w:tcPr>
          <w:p w:rsidR="00AB6F4E" w:rsidRPr="00862D0F" w:rsidRDefault="009E33C6" w:rsidP="009E33C6">
            <w:pPr>
              <w:ind w:firstLine="0"/>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610082">
        <w:trPr>
          <w:trHeight w:val="390"/>
          <w:tblCellSpacing w:w="15" w:type="dxa"/>
          <w:jc w:val="center"/>
        </w:trPr>
        <w:tc>
          <w:tcPr>
            <w:tcW w:w="191"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99"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140597" w:rsidRPr="00F324E3" w:rsidRDefault="00140597" w:rsidP="00140597">
      <w:pPr>
        <w:ind w:firstLine="0"/>
        <w:rPr>
          <w:sz w:val="24"/>
          <w:szCs w:val="24"/>
        </w:rPr>
      </w:pPr>
      <w:r w:rsidRPr="00F324E3">
        <w:rPr>
          <w:sz w:val="24"/>
          <w:szCs w:val="24"/>
        </w:rPr>
        <w:t>Iekšlietu ministrs</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t xml:space="preserve">    R.Kozlovskis</w:t>
      </w:r>
    </w:p>
    <w:p w:rsidR="00140597" w:rsidRPr="00F324E3" w:rsidRDefault="00140597" w:rsidP="00140597">
      <w:pPr>
        <w:ind w:firstLine="0"/>
        <w:rPr>
          <w:sz w:val="24"/>
          <w:szCs w:val="24"/>
        </w:rPr>
      </w:pPr>
    </w:p>
    <w:p w:rsidR="00140597" w:rsidRPr="00F324E3" w:rsidRDefault="00140597" w:rsidP="00140597">
      <w:pPr>
        <w:ind w:firstLine="0"/>
        <w:rPr>
          <w:sz w:val="24"/>
          <w:szCs w:val="24"/>
        </w:rPr>
      </w:pPr>
    </w:p>
    <w:p w:rsidR="00140597" w:rsidRPr="00F324E3" w:rsidRDefault="00140597" w:rsidP="00140597">
      <w:pPr>
        <w:ind w:firstLine="0"/>
        <w:rPr>
          <w:sz w:val="24"/>
          <w:szCs w:val="24"/>
        </w:rPr>
      </w:pPr>
      <w:r w:rsidRPr="00F324E3">
        <w:rPr>
          <w:sz w:val="24"/>
          <w:szCs w:val="24"/>
        </w:rPr>
        <w:t>Valsts sekretāre</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t xml:space="preserve">I.Pētersone </w:t>
      </w:r>
      <w:r w:rsidR="00FE68D5" w:rsidRPr="00F324E3">
        <w:rPr>
          <w:sz w:val="24"/>
          <w:szCs w:val="24"/>
        </w:rPr>
        <w:t>–</w:t>
      </w:r>
      <w:r w:rsidRPr="00F324E3">
        <w:rPr>
          <w:sz w:val="24"/>
          <w:szCs w:val="24"/>
        </w:rPr>
        <w:t xml:space="preserve"> Godmane</w:t>
      </w:r>
    </w:p>
    <w:p w:rsidR="00033E55" w:rsidRDefault="00033E55"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831177" w:rsidRDefault="00831177" w:rsidP="00140597">
      <w:pPr>
        <w:ind w:firstLine="0"/>
        <w:rPr>
          <w:sz w:val="18"/>
          <w:szCs w:val="18"/>
        </w:rPr>
      </w:pPr>
    </w:p>
    <w:p w:rsidR="00FE68D5" w:rsidRPr="00F324E3" w:rsidRDefault="00A02EB1" w:rsidP="00140597">
      <w:pPr>
        <w:ind w:firstLine="0"/>
        <w:rPr>
          <w:sz w:val="18"/>
          <w:szCs w:val="18"/>
        </w:rPr>
      </w:pPr>
      <w:r>
        <w:rPr>
          <w:sz w:val="18"/>
          <w:szCs w:val="18"/>
        </w:rPr>
        <w:t>15</w:t>
      </w:r>
      <w:r w:rsidR="00A90C4D">
        <w:rPr>
          <w:sz w:val="18"/>
          <w:szCs w:val="18"/>
        </w:rPr>
        <w:t>.09</w:t>
      </w:r>
      <w:r w:rsidR="00AA2A32">
        <w:rPr>
          <w:sz w:val="18"/>
          <w:szCs w:val="18"/>
        </w:rPr>
        <w:t>.2016</w:t>
      </w:r>
      <w:r>
        <w:rPr>
          <w:sz w:val="18"/>
          <w:szCs w:val="18"/>
        </w:rPr>
        <w:t>. 11:19</w:t>
      </w:r>
    </w:p>
    <w:p w:rsidR="00FE68D5" w:rsidRDefault="00860378" w:rsidP="00140597">
      <w:pPr>
        <w:ind w:firstLine="0"/>
        <w:rPr>
          <w:sz w:val="18"/>
          <w:szCs w:val="18"/>
        </w:rPr>
      </w:pPr>
      <w:r>
        <w:rPr>
          <w:sz w:val="18"/>
          <w:szCs w:val="18"/>
        </w:rPr>
        <w:t>2</w:t>
      </w:r>
      <w:r w:rsidR="00F27670">
        <w:rPr>
          <w:sz w:val="18"/>
          <w:szCs w:val="18"/>
        </w:rPr>
        <w:t>211</w:t>
      </w:r>
    </w:p>
    <w:p w:rsidR="00AA2A32" w:rsidRDefault="00AA2A32" w:rsidP="00140597">
      <w:pPr>
        <w:ind w:firstLine="0"/>
        <w:rPr>
          <w:sz w:val="18"/>
          <w:szCs w:val="18"/>
        </w:rPr>
      </w:pPr>
      <w:r>
        <w:rPr>
          <w:sz w:val="18"/>
          <w:szCs w:val="18"/>
        </w:rPr>
        <w:t>V.Vītoliņš</w:t>
      </w:r>
    </w:p>
    <w:p w:rsidR="00AA2A32" w:rsidRDefault="00AA2A32" w:rsidP="00140597">
      <w:pPr>
        <w:ind w:firstLine="0"/>
        <w:rPr>
          <w:sz w:val="18"/>
          <w:szCs w:val="18"/>
        </w:rPr>
      </w:pPr>
      <w:r>
        <w:rPr>
          <w:sz w:val="18"/>
          <w:szCs w:val="18"/>
        </w:rPr>
        <w:t>67219597, vilnis.vitolins@iem.gov.lv</w:t>
      </w:r>
    </w:p>
    <w:p w:rsidR="00FE68D5" w:rsidRPr="00F324E3" w:rsidRDefault="00FE68D5" w:rsidP="00140597">
      <w:pPr>
        <w:ind w:firstLine="0"/>
        <w:rPr>
          <w:sz w:val="18"/>
          <w:szCs w:val="18"/>
        </w:rPr>
      </w:pPr>
      <w:proofErr w:type="spellStart"/>
      <w:r w:rsidRPr="00F324E3">
        <w:rPr>
          <w:sz w:val="18"/>
          <w:szCs w:val="18"/>
        </w:rPr>
        <w:t>Dz.Rancāne</w:t>
      </w:r>
      <w:proofErr w:type="spellEnd"/>
    </w:p>
    <w:p w:rsidR="00FE68D5" w:rsidRDefault="00683BBE" w:rsidP="00140597">
      <w:pPr>
        <w:ind w:firstLine="0"/>
        <w:rPr>
          <w:sz w:val="20"/>
          <w:szCs w:val="20"/>
        </w:rPr>
      </w:pPr>
      <w:r w:rsidRPr="00F324E3">
        <w:rPr>
          <w:sz w:val="18"/>
          <w:szCs w:val="18"/>
        </w:rPr>
        <w:t>67219419, dzintra.</w:t>
      </w:r>
      <w:r w:rsidR="00963E11" w:rsidRPr="00F324E3">
        <w:rPr>
          <w:sz w:val="18"/>
          <w:szCs w:val="18"/>
        </w:rPr>
        <w:t>rancane@iem.gov</w:t>
      </w:r>
      <w:r w:rsidR="00963E11" w:rsidRPr="00963E11">
        <w:rPr>
          <w:sz w:val="20"/>
          <w:szCs w:val="20"/>
        </w:rPr>
        <w:t>.lv</w:t>
      </w:r>
    </w:p>
    <w:sectPr w:rsidR="00FE68D5" w:rsidSect="00C54A7A">
      <w:headerReference w:type="default" r:id="rId8"/>
      <w:footerReference w:type="default" r:id="rId9"/>
      <w:footerReference w:type="first" r:id="rId10"/>
      <w:pgSz w:w="11906" w:h="16838"/>
      <w:pgMar w:top="1021" w:right="964" w:bottom="1021"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F9" w:rsidRDefault="006402F9" w:rsidP="00F3628F">
      <w:r>
        <w:separator/>
      </w:r>
    </w:p>
  </w:endnote>
  <w:endnote w:type="continuationSeparator" w:id="0">
    <w:p w:rsidR="006402F9" w:rsidRDefault="006402F9"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0E5184" w:rsidRDefault="00A02EB1" w:rsidP="0027319E">
    <w:pPr>
      <w:pStyle w:val="Footer"/>
      <w:ind w:firstLine="0"/>
    </w:pPr>
    <w:r>
      <w:rPr>
        <w:sz w:val="20"/>
        <w:szCs w:val="20"/>
      </w:rPr>
      <w:t>IEMAnot_15</w:t>
    </w:r>
    <w:r w:rsidR="00A90C4D">
      <w:rPr>
        <w:sz w:val="20"/>
        <w:szCs w:val="20"/>
      </w:rPr>
      <w:t>09</w:t>
    </w:r>
    <w:r w:rsidR="00CF2303" w:rsidRPr="00CF2303">
      <w:rPr>
        <w:sz w:val="20"/>
        <w:szCs w:val="20"/>
      </w:rPr>
      <w:t>16_DGL</w:t>
    </w:r>
    <w:r w:rsidR="000B6D6A" w:rsidRPr="0027319E">
      <w:rPr>
        <w:sz w:val="20"/>
        <w:szCs w:val="20"/>
      </w:rPr>
      <w:t>; likumprojekta „Grozījumi Iekšlietu ministrijas sistēmas iestāžu un Ieslodzījuma vietu pārvaldes amatpersonu ar speciālajām dienesta pakāpēm</w:t>
    </w:r>
    <w:proofErr w:type="gramStart"/>
    <w:r w:rsidR="000B6D6A" w:rsidRPr="0027319E">
      <w:rPr>
        <w:sz w:val="20"/>
        <w:szCs w:val="20"/>
      </w:rPr>
      <w:t xml:space="preserve">  </w:t>
    </w:r>
    <w:proofErr w:type="gramEnd"/>
    <w:r w:rsidR="000B6D6A" w:rsidRPr="0027319E">
      <w:rPr>
        <w:sz w:val="20"/>
        <w:szCs w:val="20"/>
      </w:rPr>
      <w:t>dienesta gaitas likumā ”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0E5184" w:rsidRDefault="00A02EB1" w:rsidP="0027319E">
    <w:pPr>
      <w:pStyle w:val="Footer"/>
      <w:ind w:firstLine="0"/>
      <w:rPr>
        <w:sz w:val="20"/>
        <w:szCs w:val="20"/>
      </w:rPr>
    </w:pPr>
    <w:r>
      <w:rPr>
        <w:sz w:val="20"/>
        <w:szCs w:val="20"/>
      </w:rPr>
      <w:t>IEMAnot_15</w:t>
    </w:r>
    <w:r w:rsidR="00A90C4D">
      <w:rPr>
        <w:sz w:val="20"/>
        <w:szCs w:val="20"/>
      </w:rPr>
      <w:t>09</w:t>
    </w:r>
    <w:r w:rsidR="00AF3807">
      <w:rPr>
        <w:sz w:val="20"/>
        <w:szCs w:val="20"/>
      </w:rPr>
      <w:t>16</w:t>
    </w:r>
    <w:r w:rsidR="00CF2303">
      <w:rPr>
        <w:sz w:val="20"/>
        <w:szCs w:val="20"/>
      </w:rPr>
      <w:t>_DGL</w:t>
    </w:r>
    <w:r w:rsidR="000B6D6A">
      <w:rPr>
        <w:sz w:val="20"/>
        <w:szCs w:val="20"/>
      </w:rPr>
      <w:t>; likumprojekta „</w:t>
    </w:r>
    <w:r w:rsidR="000B6D6A" w:rsidRPr="0027319E">
      <w:rPr>
        <w:sz w:val="20"/>
        <w:szCs w:val="20"/>
      </w:rPr>
      <w:t>Grozījumi Iekšlietu ministrijas sistēmas iestāžu un Ieslodzījuma vietu pārvaldes amatpersonu ar speciālajām dienesta pakāpēm</w:t>
    </w:r>
    <w:proofErr w:type="gramStart"/>
    <w:r w:rsidR="000B6D6A" w:rsidRPr="0027319E">
      <w:rPr>
        <w:sz w:val="20"/>
        <w:szCs w:val="20"/>
      </w:rPr>
      <w:t xml:space="preserve"> </w:t>
    </w:r>
    <w:r w:rsidR="000B6D6A">
      <w:rPr>
        <w:sz w:val="20"/>
        <w:szCs w:val="20"/>
      </w:rPr>
      <w:t xml:space="preserve"> </w:t>
    </w:r>
    <w:proofErr w:type="gramEnd"/>
    <w:r w:rsidR="000B6D6A" w:rsidRPr="0027319E">
      <w:rPr>
        <w:sz w:val="20"/>
        <w:szCs w:val="20"/>
      </w:rPr>
      <w:t>dienesta gaitas likumā</w:t>
    </w:r>
    <w:r w:rsidR="000B6D6A">
      <w:rPr>
        <w:sz w:val="20"/>
        <w:szCs w:val="20"/>
      </w:rPr>
      <w:t xml:space="preserve"> ” sākotnējās ietekmes novērtējuma ziņojums (anotācija)</w:t>
    </w:r>
    <w:r w:rsidR="000B6D6A" w:rsidRPr="0027319E">
      <w:t xml:space="preserve"> </w:t>
    </w:r>
  </w:p>
  <w:p w:rsidR="000B6D6A" w:rsidRDefault="000B6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F9" w:rsidRDefault="006402F9" w:rsidP="00F3628F">
      <w:r>
        <w:separator/>
      </w:r>
    </w:p>
  </w:footnote>
  <w:footnote w:type="continuationSeparator" w:id="0">
    <w:p w:rsidR="006402F9" w:rsidRDefault="006402F9"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0B6D6A" w:rsidRDefault="000B6D6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CF1E0A">
          <w:rPr>
            <w:noProof/>
            <w:sz w:val="20"/>
            <w:szCs w:val="20"/>
          </w:rPr>
          <w:t>7</w:t>
        </w:r>
        <w:r w:rsidRPr="00B605EA">
          <w:rPr>
            <w:noProof/>
            <w:sz w:val="20"/>
            <w:szCs w:val="20"/>
          </w:rPr>
          <w:fldChar w:fldCharType="end"/>
        </w:r>
      </w:p>
    </w:sdtContent>
  </w:sdt>
  <w:p w:rsidR="000B6D6A" w:rsidRDefault="000B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1032"/>
    <w:rsid w:val="00014974"/>
    <w:rsid w:val="00033249"/>
    <w:rsid w:val="00033E55"/>
    <w:rsid w:val="00062AE7"/>
    <w:rsid w:val="0007566F"/>
    <w:rsid w:val="00083D16"/>
    <w:rsid w:val="0008799E"/>
    <w:rsid w:val="000A2B93"/>
    <w:rsid w:val="000A4BC9"/>
    <w:rsid w:val="000B08D4"/>
    <w:rsid w:val="000B6D6A"/>
    <w:rsid w:val="000C2783"/>
    <w:rsid w:val="000C3803"/>
    <w:rsid w:val="000C52A6"/>
    <w:rsid w:val="000D2634"/>
    <w:rsid w:val="000D513D"/>
    <w:rsid w:val="000E39F3"/>
    <w:rsid w:val="000E3EC3"/>
    <w:rsid w:val="000E5184"/>
    <w:rsid w:val="000E7ED0"/>
    <w:rsid w:val="000F2ED3"/>
    <w:rsid w:val="000F3EA5"/>
    <w:rsid w:val="00102D6C"/>
    <w:rsid w:val="00117967"/>
    <w:rsid w:val="00125FE8"/>
    <w:rsid w:val="0013550B"/>
    <w:rsid w:val="0013569A"/>
    <w:rsid w:val="00140597"/>
    <w:rsid w:val="00151C8F"/>
    <w:rsid w:val="0015222E"/>
    <w:rsid w:val="00161FC1"/>
    <w:rsid w:val="00170975"/>
    <w:rsid w:val="00171E4F"/>
    <w:rsid w:val="00183AE1"/>
    <w:rsid w:val="00184F77"/>
    <w:rsid w:val="0018709F"/>
    <w:rsid w:val="001A28F1"/>
    <w:rsid w:val="001A42A4"/>
    <w:rsid w:val="001A4487"/>
    <w:rsid w:val="001B0295"/>
    <w:rsid w:val="001B2B71"/>
    <w:rsid w:val="001B3111"/>
    <w:rsid w:val="001D510D"/>
    <w:rsid w:val="001D5646"/>
    <w:rsid w:val="001D681A"/>
    <w:rsid w:val="001E4331"/>
    <w:rsid w:val="00205CD5"/>
    <w:rsid w:val="0020679E"/>
    <w:rsid w:val="0021213F"/>
    <w:rsid w:val="00223DEF"/>
    <w:rsid w:val="00224D56"/>
    <w:rsid w:val="00227ED8"/>
    <w:rsid w:val="00243873"/>
    <w:rsid w:val="0027319E"/>
    <w:rsid w:val="0027455A"/>
    <w:rsid w:val="00284DDD"/>
    <w:rsid w:val="0028631F"/>
    <w:rsid w:val="0028672B"/>
    <w:rsid w:val="00296493"/>
    <w:rsid w:val="002A1F02"/>
    <w:rsid w:val="002A3D3A"/>
    <w:rsid w:val="002A3E2F"/>
    <w:rsid w:val="002A7740"/>
    <w:rsid w:val="002B241C"/>
    <w:rsid w:val="002C01C2"/>
    <w:rsid w:val="002D2B36"/>
    <w:rsid w:val="00303BDB"/>
    <w:rsid w:val="00306461"/>
    <w:rsid w:val="003072D4"/>
    <w:rsid w:val="003102AA"/>
    <w:rsid w:val="003235AA"/>
    <w:rsid w:val="00334E0A"/>
    <w:rsid w:val="003417A9"/>
    <w:rsid w:val="003456B7"/>
    <w:rsid w:val="0036204A"/>
    <w:rsid w:val="00384B29"/>
    <w:rsid w:val="00396BD9"/>
    <w:rsid w:val="003A420D"/>
    <w:rsid w:val="003B154A"/>
    <w:rsid w:val="003D6EA8"/>
    <w:rsid w:val="003E3A9E"/>
    <w:rsid w:val="003E7027"/>
    <w:rsid w:val="0040251F"/>
    <w:rsid w:val="00422C01"/>
    <w:rsid w:val="004350FE"/>
    <w:rsid w:val="00436F5E"/>
    <w:rsid w:val="0044584E"/>
    <w:rsid w:val="004701FD"/>
    <w:rsid w:val="00473616"/>
    <w:rsid w:val="00476B02"/>
    <w:rsid w:val="00476E9D"/>
    <w:rsid w:val="004A2AB3"/>
    <w:rsid w:val="004A4CA1"/>
    <w:rsid w:val="004C3D87"/>
    <w:rsid w:val="004C4A78"/>
    <w:rsid w:val="004C4FB9"/>
    <w:rsid w:val="004D7B1D"/>
    <w:rsid w:val="004E445D"/>
    <w:rsid w:val="004F0008"/>
    <w:rsid w:val="004F1F7A"/>
    <w:rsid w:val="004F55B2"/>
    <w:rsid w:val="004F62C2"/>
    <w:rsid w:val="00507BA0"/>
    <w:rsid w:val="00511B04"/>
    <w:rsid w:val="00520764"/>
    <w:rsid w:val="005401E9"/>
    <w:rsid w:val="00546F8E"/>
    <w:rsid w:val="00547481"/>
    <w:rsid w:val="0055628B"/>
    <w:rsid w:val="00563027"/>
    <w:rsid w:val="00570FDD"/>
    <w:rsid w:val="00571B50"/>
    <w:rsid w:val="00573918"/>
    <w:rsid w:val="00580DDF"/>
    <w:rsid w:val="00583CFA"/>
    <w:rsid w:val="00585484"/>
    <w:rsid w:val="005937BE"/>
    <w:rsid w:val="005A0639"/>
    <w:rsid w:val="005A2741"/>
    <w:rsid w:val="005B119D"/>
    <w:rsid w:val="005B2701"/>
    <w:rsid w:val="005D2A09"/>
    <w:rsid w:val="005E36D1"/>
    <w:rsid w:val="006020DB"/>
    <w:rsid w:val="00610082"/>
    <w:rsid w:val="00616CC7"/>
    <w:rsid w:val="00623A32"/>
    <w:rsid w:val="00632653"/>
    <w:rsid w:val="006352D8"/>
    <w:rsid w:val="006402F9"/>
    <w:rsid w:val="006462A7"/>
    <w:rsid w:val="0065082A"/>
    <w:rsid w:val="00650FCB"/>
    <w:rsid w:val="0065383C"/>
    <w:rsid w:val="006569DF"/>
    <w:rsid w:val="00664A42"/>
    <w:rsid w:val="00683BBE"/>
    <w:rsid w:val="00687DEE"/>
    <w:rsid w:val="006952EF"/>
    <w:rsid w:val="006B1E66"/>
    <w:rsid w:val="006C2629"/>
    <w:rsid w:val="006C7180"/>
    <w:rsid w:val="006C76BC"/>
    <w:rsid w:val="006D50D2"/>
    <w:rsid w:val="006F223E"/>
    <w:rsid w:val="006F271E"/>
    <w:rsid w:val="00715FE0"/>
    <w:rsid w:val="007332A4"/>
    <w:rsid w:val="0073700E"/>
    <w:rsid w:val="00741C7D"/>
    <w:rsid w:val="00745833"/>
    <w:rsid w:val="007532F4"/>
    <w:rsid w:val="007536A2"/>
    <w:rsid w:val="00761B14"/>
    <w:rsid w:val="007747B8"/>
    <w:rsid w:val="00784488"/>
    <w:rsid w:val="00792DE5"/>
    <w:rsid w:val="007A3A9A"/>
    <w:rsid w:val="007A6926"/>
    <w:rsid w:val="007B1B53"/>
    <w:rsid w:val="007B4864"/>
    <w:rsid w:val="007E0AEF"/>
    <w:rsid w:val="007E4654"/>
    <w:rsid w:val="007F405B"/>
    <w:rsid w:val="00800BE8"/>
    <w:rsid w:val="00800F93"/>
    <w:rsid w:val="00801BA8"/>
    <w:rsid w:val="00803660"/>
    <w:rsid w:val="00822759"/>
    <w:rsid w:val="008230AB"/>
    <w:rsid w:val="00831177"/>
    <w:rsid w:val="00850A1C"/>
    <w:rsid w:val="00853A3F"/>
    <w:rsid w:val="008544FC"/>
    <w:rsid w:val="00860378"/>
    <w:rsid w:val="00862D0F"/>
    <w:rsid w:val="008773AE"/>
    <w:rsid w:val="0088221C"/>
    <w:rsid w:val="0088726E"/>
    <w:rsid w:val="00887DF1"/>
    <w:rsid w:val="0089767B"/>
    <w:rsid w:val="008A1945"/>
    <w:rsid w:val="008C16EE"/>
    <w:rsid w:val="008C33D6"/>
    <w:rsid w:val="008C4C8F"/>
    <w:rsid w:val="008D5E43"/>
    <w:rsid w:val="008D7675"/>
    <w:rsid w:val="00902BE1"/>
    <w:rsid w:val="00907B1F"/>
    <w:rsid w:val="00911F54"/>
    <w:rsid w:val="00915A3A"/>
    <w:rsid w:val="00915D58"/>
    <w:rsid w:val="00926467"/>
    <w:rsid w:val="0093561F"/>
    <w:rsid w:val="009408A6"/>
    <w:rsid w:val="009456ED"/>
    <w:rsid w:val="00950B55"/>
    <w:rsid w:val="009566B4"/>
    <w:rsid w:val="009629B8"/>
    <w:rsid w:val="00963E11"/>
    <w:rsid w:val="009831B1"/>
    <w:rsid w:val="0099625E"/>
    <w:rsid w:val="009A124D"/>
    <w:rsid w:val="009A14F4"/>
    <w:rsid w:val="009A1AE6"/>
    <w:rsid w:val="009A46B5"/>
    <w:rsid w:val="009B2E47"/>
    <w:rsid w:val="009B3837"/>
    <w:rsid w:val="009B4784"/>
    <w:rsid w:val="009B479F"/>
    <w:rsid w:val="009C1D16"/>
    <w:rsid w:val="009C2E2B"/>
    <w:rsid w:val="009D072D"/>
    <w:rsid w:val="009E33C6"/>
    <w:rsid w:val="00A02EB1"/>
    <w:rsid w:val="00A24594"/>
    <w:rsid w:val="00A26085"/>
    <w:rsid w:val="00A34EAF"/>
    <w:rsid w:val="00A37A5B"/>
    <w:rsid w:val="00A51ADE"/>
    <w:rsid w:val="00A63567"/>
    <w:rsid w:val="00A810D1"/>
    <w:rsid w:val="00A900F4"/>
    <w:rsid w:val="00A90B73"/>
    <w:rsid w:val="00A90C4D"/>
    <w:rsid w:val="00A932CC"/>
    <w:rsid w:val="00A9559E"/>
    <w:rsid w:val="00A974F2"/>
    <w:rsid w:val="00AA2A32"/>
    <w:rsid w:val="00AA5675"/>
    <w:rsid w:val="00AB1865"/>
    <w:rsid w:val="00AB6F4E"/>
    <w:rsid w:val="00AD7791"/>
    <w:rsid w:val="00AE4478"/>
    <w:rsid w:val="00AE501F"/>
    <w:rsid w:val="00AF1141"/>
    <w:rsid w:val="00AF2B4C"/>
    <w:rsid w:val="00AF3807"/>
    <w:rsid w:val="00AF670C"/>
    <w:rsid w:val="00AF7FCC"/>
    <w:rsid w:val="00B16423"/>
    <w:rsid w:val="00B21D01"/>
    <w:rsid w:val="00B262F8"/>
    <w:rsid w:val="00B30091"/>
    <w:rsid w:val="00B31451"/>
    <w:rsid w:val="00B4165F"/>
    <w:rsid w:val="00B605EA"/>
    <w:rsid w:val="00B71E9C"/>
    <w:rsid w:val="00B75620"/>
    <w:rsid w:val="00B91A61"/>
    <w:rsid w:val="00B92E24"/>
    <w:rsid w:val="00BA5524"/>
    <w:rsid w:val="00BA5710"/>
    <w:rsid w:val="00BB4EFA"/>
    <w:rsid w:val="00BC2B47"/>
    <w:rsid w:val="00BD1CC3"/>
    <w:rsid w:val="00BD371D"/>
    <w:rsid w:val="00BE22DB"/>
    <w:rsid w:val="00BE4F21"/>
    <w:rsid w:val="00BE6D54"/>
    <w:rsid w:val="00BF2F1F"/>
    <w:rsid w:val="00BF4C08"/>
    <w:rsid w:val="00BF65AB"/>
    <w:rsid w:val="00C00BF4"/>
    <w:rsid w:val="00C02CEE"/>
    <w:rsid w:val="00C03CBA"/>
    <w:rsid w:val="00C20E26"/>
    <w:rsid w:val="00C22A7A"/>
    <w:rsid w:val="00C22EF7"/>
    <w:rsid w:val="00C36301"/>
    <w:rsid w:val="00C42DF6"/>
    <w:rsid w:val="00C46783"/>
    <w:rsid w:val="00C54A7A"/>
    <w:rsid w:val="00C56FBF"/>
    <w:rsid w:val="00C6177A"/>
    <w:rsid w:val="00C61A59"/>
    <w:rsid w:val="00C64B87"/>
    <w:rsid w:val="00C75CD7"/>
    <w:rsid w:val="00C845B8"/>
    <w:rsid w:val="00C931B1"/>
    <w:rsid w:val="00CA4E08"/>
    <w:rsid w:val="00CB0FEC"/>
    <w:rsid w:val="00CE60DB"/>
    <w:rsid w:val="00CE71EC"/>
    <w:rsid w:val="00CF1E0A"/>
    <w:rsid w:val="00CF2303"/>
    <w:rsid w:val="00D05274"/>
    <w:rsid w:val="00D0737C"/>
    <w:rsid w:val="00D10FE4"/>
    <w:rsid w:val="00D12AF7"/>
    <w:rsid w:val="00D4453F"/>
    <w:rsid w:val="00D446B1"/>
    <w:rsid w:val="00D63A07"/>
    <w:rsid w:val="00D847A7"/>
    <w:rsid w:val="00D86144"/>
    <w:rsid w:val="00D87E7A"/>
    <w:rsid w:val="00D910B0"/>
    <w:rsid w:val="00DA15E1"/>
    <w:rsid w:val="00DA192D"/>
    <w:rsid w:val="00DB0ED8"/>
    <w:rsid w:val="00DB7EEE"/>
    <w:rsid w:val="00DC36AB"/>
    <w:rsid w:val="00DC6A85"/>
    <w:rsid w:val="00DD22B3"/>
    <w:rsid w:val="00DE0A42"/>
    <w:rsid w:val="00DF183D"/>
    <w:rsid w:val="00DF4330"/>
    <w:rsid w:val="00E10585"/>
    <w:rsid w:val="00E21D7E"/>
    <w:rsid w:val="00E70813"/>
    <w:rsid w:val="00E74E15"/>
    <w:rsid w:val="00E750BC"/>
    <w:rsid w:val="00E82B4F"/>
    <w:rsid w:val="00E82B7F"/>
    <w:rsid w:val="00E87F5B"/>
    <w:rsid w:val="00E91FC5"/>
    <w:rsid w:val="00EA71E9"/>
    <w:rsid w:val="00EB0963"/>
    <w:rsid w:val="00EB7CA3"/>
    <w:rsid w:val="00EC1DC1"/>
    <w:rsid w:val="00EE266C"/>
    <w:rsid w:val="00EF35E7"/>
    <w:rsid w:val="00EF52DE"/>
    <w:rsid w:val="00F04800"/>
    <w:rsid w:val="00F12386"/>
    <w:rsid w:val="00F2602D"/>
    <w:rsid w:val="00F26636"/>
    <w:rsid w:val="00F26CC5"/>
    <w:rsid w:val="00F27670"/>
    <w:rsid w:val="00F27D76"/>
    <w:rsid w:val="00F324E3"/>
    <w:rsid w:val="00F3628F"/>
    <w:rsid w:val="00F3797F"/>
    <w:rsid w:val="00F37DCD"/>
    <w:rsid w:val="00F44419"/>
    <w:rsid w:val="00F705E3"/>
    <w:rsid w:val="00F72B78"/>
    <w:rsid w:val="00F81D8F"/>
    <w:rsid w:val="00F8250F"/>
    <w:rsid w:val="00F83BDB"/>
    <w:rsid w:val="00F953D7"/>
    <w:rsid w:val="00FB591A"/>
    <w:rsid w:val="00FC7F75"/>
    <w:rsid w:val="00FD2CBB"/>
    <w:rsid w:val="00FD4C3E"/>
    <w:rsid w:val="00FD61B9"/>
    <w:rsid w:val="00FE2963"/>
    <w:rsid w:val="00FE68D5"/>
    <w:rsid w:val="00FF0BC5"/>
    <w:rsid w:val="00FF0E79"/>
    <w:rsid w:val="00FF2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973243962">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8651-A9A2-466A-85C6-ADCB99E0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11607</Words>
  <Characters>6617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Kaspars Siliņš</cp:lastModifiedBy>
  <cp:revision>2</cp:revision>
  <cp:lastPrinted>2016-09-16T07:33:00Z</cp:lastPrinted>
  <dcterms:created xsi:type="dcterms:W3CDTF">2016-09-16T07:33:00Z</dcterms:created>
  <dcterms:modified xsi:type="dcterms:W3CDTF">2016-09-16T07:33:00Z</dcterms:modified>
</cp:coreProperties>
</file>