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D08" w:rsidRPr="00754740" w:rsidRDefault="00812D08" w:rsidP="00103B85">
      <w:pPr>
        <w:jc w:val="right"/>
        <w:rPr>
          <w:i/>
          <w:sz w:val="28"/>
          <w:szCs w:val="28"/>
        </w:rPr>
      </w:pPr>
      <w:bookmarkStart w:id="0" w:name="_GoBack"/>
      <w:bookmarkEnd w:id="0"/>
      <w:r w:rsidRPr="00754740">
        <w:rPr>
          <w:i/>
          <w:sz w:val="28"/>
          <w:szCs w:val="28"/>
        </w:rPr>
        <w:t>Likumprojekts</w:t>
      </w:r>
    </w:p>
    <w:p w:rsidR="00812D08" w:rsidRPr="00750405" w:rsidRDefault="00812D08" w:rsidP="00103B85">
      <w:pPr>
        <w:jc w:val="both"/>
        <w:rPr>
          <w:sz w:val="32"/>
          <w:szCs w:val="28"/>
        </w:rPr>
      </w:pPr>
    </w:p>
    <w:p w:rsidR="00C90C60" w:rsidRPr="00163A9C" w:rsidRDefault="00C90C60" w:rsidP="00103B85">
      <w:pPr>
        <w:jc w:val="center"/>
        <w:rPr>
          <w:b/>
          <w:bCs/>
          <w:sz w:val="28"/>
          <w:szCs w:val="28"/>
        </w:rPr>
      </w:pPr>
      <w:r w:rsidRPr="00163A9C">
        <w:rPr>
          <w:b/>
          <w:bCs/>
          <w:sz w:val="28"/>
          <w:szCs w:val="28"/>
        </w:rPr>
        <w:t xml:space="preserve">Grozījumi </w:t>
      </w:r>
      <w:hyperlink r:id="rId8" w:tgtFrame="_blank" w:history="1">
        <w:r w:rsidRPr="00163A9C">
          <w:rPr>
            <w:b/>
            <w:bCs/>
            <w:sz w:val="28"/>
            <w:szCs w:val="28"/>
          </w:rPr>
          <w:t>Apsardzes darbības likumā</w:t>
        </w:r>
      </w:hyperlink>
    </w:p>
    <w:p w:rsidR="00C90C60" w:rsidRPr="00750405" w:rsidRDefault="00C90C60" w:rsidP="00103B85">
      <w:pPr>
        <w:jc w:val="both"/>
        <w:rPr>
          <w:sz w:val="32"/>
          <w:szCs w:val="28"/>
        </w:rPr>
      </w:pPr>
    </w:p>
    <w:p w:rsidR="00C90C60" w:rsidRPr="00163A9C" w:rsidRDefault="00C90C60" w:rsidP="00103B85">
      <w:pPr>
        <w:ind w:firstLine="709"/>
        <w:jc w:val="both"/>
        <w:rPr>
          <w:sz w:val="28"/>
          <w:szCs w:val="28"/>
        </w:rPr>
      </w:pPr>
      <w:r w:rsidRPr="00163A9C">
        <w:rPr>
          <w:sz w:val="28"/>
          <w:szCs w:val="28"/>
        </w:rPr>
        <w:t xml:space="preserve">Izdarīt </w:t>
      </w:r>
      <w:hyperlink r:id="rId9" w:tgtFrame="_blank" w:history="1">
        <w:r w:rsidRPr="00163A9C">
          <w:rPr>
            <w:sz w:val="28"/>
            <w:szCs w:val="28"/>
          </w:rPr>
          <w:t>Apsardzes darbības likumā</w:t>
        </w:r>
      </w:hyperlink>
      <w:r w:rsidRPr="00163A9C">
        <w:rPr>
          <w:sz w:val="28"/>
          <w:szCs w:val="28"/>
        </w:rPr>
        <w:t xml:space="preserve"> (Latvijas Vēstnesis, 2014, 47., 75.</w:t>
      </w:r>
      <w:r w:rsidR="0036765C" w:rsidRPr="00163A9C">
        <w:rPr>
          <w:sz w:val="28"/>
          <w:szCs w:val="28"/>
        </w:rPr>
        <w:t xml:space="preserve"> </w:t>
      </w:r>
      <w:r w:rsidRPr="00163A9C">
        <w:rPr>
          <w:sz w:val="28"/>
          <w:szCs w:val="28"/>
        </w:rPr>
        <w:t>nr.) šādus grozījumus:</w:t>
      </w:r>
    </w:p>
    <w:p w:rsidR="00B83D57" w:rsidRPr="00750405" w:rsidRDefault="00B83D57" w:rsidP="00103B85">
      <w:pPr>
        <w:ind w:firstLine="709"/>
        <w:jc w:val="both"/>
        <w:rPr>
          <w:sz w:val="32"/>
          <w:szCs w:val="28"/>
        </w:rPr>
      </w:pPr>
    </w:p>
    <w:p w:rsidR="00662946" w:rsidRPr="00163A9C" w:rsidRDefault="00B83D57" w:rsidP="00103B85">
      <w:pPr>
        <w:ind w:firstLine="709"/>
        <w:jc w:val="both"/>
        <w:rPr>
          <w:sz w:val="28"/>
          <w:szCs w:val="28"/>
        </w:rPr>
      </w:pPr>
      <w:r w:rsidRPr="00163A9C">
        <w:rPr>
          <w:sz w:val="28"/>
          <w:szCs w:val="28"/>
        </w:rPr>
        <w:t>1.</w:t>
      </w:r>
      <w:r w:rsidR="00753CA6" w:rsidRPr="00163A9C">
        <w:rPr>
          <w:sz w:val="28"/>
          <w:szCs w:val="28"/>
        </w:rPr>
        <w:t xml:space="preserve"> </w:t>
      </w:r>
      <w:r w:rsidR="00662946" w:rsidRPr="00163A9C">
        <w:rPr>
          <w:sz w:val="28"/>
          <w:szCs w:val="28"/>
        </w:rPr>
        <w:t>4</w:t>
      </w:r>
      <w:r w:rsidR="00DE5935">
        <w:rPr>
          <w:sz w:val="28"/>
          <w:szCs w:val="28"/>
        </w:rPr>
        <w:t>.</w:t>
      </w:r>
      <w:r w:rsidR="00FB63AC">
        <w:rPr>
          <w:sz w:val="28"/>
          <w:szCs w:val="28"/>
        </w:rPr>
        <w:t>p</w:t>
      </w:r>
      <w:r w:rsidR="00662946" w:rsidRPr="00163A9C">
        <w:rPr>
          <w:sz w:val="28"/>
          <w:szCs w:val="28"/>
        </w:rPr>
        <w:t>antā:</w:t>
      </w:r>
    </w:p>
    <w:p w:rsidR="00DE5935" w:rsidRDefault="00DE5935" w:rsidP="00103B85">
      <w:pPr>
        <w:ind w:firstLine="709"/>
        <w:jc w:val="both"/>
        <w:rPr>
          <w:sz w:val="28"/>
          <w:szCs w:val="28"/>
        </w:rPr>
      </w:pPr>
    </w:p>
    <w:p w:rsidR="00B83D57" w:rsidRDefault="00A200B8" w:rsidP="00103B85">
      <w:pPr>
        <w:ind w:firstLine="709"/>
        <w:jc w:val="both"/>
        <w:rPr>
          <w:sz w:val="28"/>
          <w:szCs w:val="28"/>
        </w:rPr>
      </w:pPr>
      <w:r w:rsidRPr="00163A9C">
        <w:rPr>
          <w:sz w:val="28"/>
          <w:szCs w:val="28"/>
        </w:rPr>
        <w:t>i</w:t>
      </w:r>
      <w:r w:rsidR="00753CA6" w:rsidRPr="00163A9C">
        <w:rPr>
          <w:sz w:val="28"/>
          <w:szCs w:val="28"/>
        </w:rPr>
        <w:t xml:space="preserve">zteikt pirmās daļas </w:t>
      </w:r>
      <w:r w:rsidR="002A4932">
        <w:rPr>
          <w:sz w:val="28"/>
          <w:szCs w:val="28"/>
        </w:rPr>
        <w:t>6.punktu</w:t>
      </w:r>
      <w:r w:rsidR="00753CA6" w:rsidRPr="00163A9C">
        <w:rPr>
          <w:sz w:val="28"/>
          <w:szCs w:val="28"/>
        </w:rPr>
        <w:t xml:space="preserve"> šādā redakcijā:</w:t>
      </w:r>
    </w:p>
    <w:p w:rsidR="000F4299" w:rsidRPr="00163A9C" w:rsidRDefault="000F4299" w:rsidP="00103B85">
      <w:pPr>
        <w:ind w:firstLine="709"/>
        <w:jc w:val="both"/>
        <w:rPr>
          <w:sz w:val="28"/>
          <w:szCs w:val="28"/>
        </w:rPr>
      </w:pPr>
    </w:p>
    <w:p w:rsidR="00EA3B00" w:rsidRPr="00DE5935" w:rsidRDefault="00FB63AC" w:rsidP="00103B85">
      <w:pPr>
        <w:ind w:firstLine="709"/>
        <w:jc w:val="both"/>
        <w:rPr>
          <w:sz w:val="28"/>
          <w:szCs w:val="28"/>
        </w:rPr>
      </w:pPr>
      <w:r w:rsidRPr="00DE5935">
        <w:rPr>
          <w:sz w:val="28"/>
          <w:szCs w:val="28"/>
        </w:rPr>
        <w:t>"</w:t>
      </w:r>
      <w:r w:rsidR="002A4932" w:rsidRPr="00DE5935">
        <w:rPr>
          <w:sz w:val="28"/>
          <w:szCs w:val="28"/>
        </w:rPr>
        <w:t>6) uzdot veikt apsardzes darbību personai, ar kuru nav noslēgts darba līgums un kura nav saņēmusi apsardzes sertifikātu, izņemot gadījumu, kad atbilstoši normatīvajos aktos noteiktajai mācību prakses organizācijas kārtībai ir pieņemts mācību praksē praktikants, kurš akreditētā izglītības iestādē apgūst apsardzes sertifikāta saņemšanai nepieciešamo apmācību. Praktikants apsardzes darbību var veikt tikai apsardzes darbinieka vadībā. Apsardzes darbinieks vienlaikus var vadīt (apmācīt) tikai vienu praktikantu;</w:t>
      </w:r>
      <w:r w:rsidR="00103B85" w:rsidRPr="00DE5935">
        <w:rPr>
          <w:sz w:val="28"/>
          <w:szCs w:val="28"/>
        </w:rPr>
        <w:t>";</w:t>
      </w:r>
    </w:p>
    <w:p w:rsidR="00B83D57" w:rsidRPr="00750405" w:rsidRDefault="00B83D57" w:rsidP="00103B85">
      <w:pPr>
        <w:ind w:firstLine="709"/>
        <w:jc w:val="both"/>
        <w:rPr>
          <w:sz w:val="32"/>
          <w:szCs w:val="28"/>
        </w:rPr>
      </w:pPr>
    </w:p>
    <w:p w:rsidR="00F9095C" w:rsidRDefault="00F9095C" w:rsidP="00103B85">
      <w:pPr>
        <w:ind w:firstLine="709"/>
        <w:jc w:val="both"/>
        <w:rPr>
          <w:sz w:val="28"/>
          <w:szCs w:val="28"/>
        </w:rPr>
      </w:pPr>
      <w:r w:rsidRPr="00163A9C">
        <w:rPr>
          <w:sz w:val="28"/>
          <w:szCs w:val="28"/>
        </w:rPr>
        <w:tab/>
      </w:r>
      <w:r w:rsidR="00DE5935">
        <w:rPr>
          <w:sz w:val="28"/>
          <w:szCs w:val="28"/>
        </w:rPr>
        <w:t>papildināt pirmo</w:t>
      </w:r>
      <w:r w:rsidR="00DE0A29" w:rsidRPr="00163A9C">
        <w:rPr>
          <w:sz w:val="28"/>
          <w:szCs w:val="28"/>
        </w:rPr>
        <w:t xml:space="preserve"> daļu</w:t>
      </w:r>
      <w:r w:rsidRPr="00163A9C">
        <w:rPr>
          <w:sz w:val="28"/>
          <w:szCs w:val="28"/>
        </w:rPr>
        <w:t xml:space="preserve"> </w:t>
      </w:r>
      <w:r w:rsidR="00DE5935">
        <w:rPr>
          <w:sz w:val="28"/>
          <w:szCs w:val="28"/>
        </w:rPr>
        <w:t xml:space="preserve">ar 10.punktu </w:t>
      </w:r>
      <w:r w:rsidRPr="00163A9C">
        <w:rPr>
          <w:sz w:val="28"/>
          <w:szCs w:val="28"/>
        </w:rPr>
        <w:t>šādā redakcijā:</w:t>
      </w:r>
    </w:p>
    <w:p w:rsidR="00103B85" w:rsidRPr="00163A9C" w:rsidRDefault="00103B85" w:rsidP="00103B85">
      <w:pPr>
        <w:ind w:firstLine="709"/>
        <w:jc w:val="both"/>
        <w:rPr>
          <w:sz w:val="28"/>
          <w:szCs w:val="28"/>
        </w:rPr>
      </w:pPr>
    </w:p>
    <w:p w:rsidR="00DE0A29" w:rsidRPr="00DE5935" w:rsidRDefault="00DE0A29" w:rsidP="00DE5935">
      <w:pPr>
        <w:ind w:firstLine="709"/>
        <w:jc w:val="both"/>
        <w:rPr>
          <w:sz w:val="28"/>
          <w:szCs w:val="28"/>
        </w:rPr>
      </w:pPr>
      <w:r w:rsidRPr="00DE5935">
        <w:rPr>
          <w:sz w:val="28"/>
          <w:szCs w:val="28"/>
        </w:rPr>
        <w:tab/>
      </w:r>
      <w:r w:rsidR="00DE5935" w:rsidRPr="00DE5935">
        <w:rPr>
          <w:sz w:val="28"/>
          <w:szCs w:val="28"/>
        </w:rPr>
        <w:t>"10) iesaistīt līguma par apsardzes pakalpojumu sniegšanu izpildē komersantu, kurš nav saņēmis speciālo atļauju (licenci) attiecīgo apsardzes pakalpojumu sniegšanai un kurš nav norādīts līgumā par apsardzes pakalpojumu sniegšanu.</w:t>
      </w:r>
      <w:r w:rsidR="00FB63AC" w:rsidRPr="00DE5935">
        <w:rPr>
          <w:sz w:val="28"/>
          <w:szCs w:val="28"/>
        </w:rPr>
        <w:t>"</w:t>
      </w:r>
      <w:r w:rsidR="00DE5935">
        <w:rPr>
          <w:sz w:val="28"/>
          <w:szCs w:val="28"/>
        </w:rPr>
        <w:t>;</w:t>
      </w:r>
    </w:p>
    <w:p w:rsidR="00E50926" w:rsidRPr="00750405" w:rsidRDefault="00E50926" w:rsidP="00103B85">
      <w:pPr>
        <w:ind w:firstLine="709"/>
        <w:jc w:val="both"/>
        <w:rPr>
          <w:sz w:val="32"/>
          <w:szCs w:val="28"/>
        </w:rPr>
      </w:pPr>
    </w:p>
    <w:p w:rsidR="00DE5935" w:rsidRDefault="00DE5935" w:rsidP="00103B85">
      <w:pPr>
        <w:ind w:firstLine="709"/>
        <w:jc w:val="both"/>
        <w:rPr>
          <w:sz w:val="28"/>
          <w:szCs w:val="28"/>
        </w:rPr>
      </w:pPr>
      <w:r>
        <w:rPr>
          <w:sz w:val="28"/>
          <w:szCs w:val="28"/>
        </w:rPr>
        <w:t>2</w:t>
      </w:r>
      <w:r w:rsidR="00662946" w:rsidRPr="00163A9C">
        <w:rPr>
          <w:sz w:val="28"/>
          <w:szCs w:val="28"/>
        </w:rPr>
        <w:t xml:space="preserve">. </w:t>
      </w:r>
      <w:r>
        <w:rPr>
          <w:sz w:val="28"/>
          <w:szCs w:val="28"/>
        </w:rPr>
        <w:t>10.pantā:</w:t>
      </w:r>
    </w:p>
    <w:p w:rsidR="00DE5935" w:rsidRDefault="00DE5935" w:rsidP="00103B85">
      <w:pPr>
        <w:ind w:firstLine="709"/>
        <w:jc w:val="both"/>
        <w:rPr>
          <w:sz w:val="28"/>
          <w:szCs w:val="28"/>
        </w:rPr>
      </w:pPr>
    </w:p>
    <w:p w:rsidR="00DE5935" w:rsidRDefault="00DE5935" w:rsidP="00103B85">
      <w:pPr>
        <w:ind w:firstLine="709"/>
        <w:jc w:val="both"/>
        <w:rPr>
          <w:sz w:val="28"/>
          <w:szCs w:val="28"/>
        </w:rPr>
      </w:pPr>
      <w:r>
        <w:rPr>
          <w:sz w:val="28"/>
          <w:szCs w:val="28"/>
        </w:rPr>
        <w:t>papildināt otrās daļas 3.punktu</w:t>
      </w:r>
      <w:r w:rsidRPr="00163A9C">
        <w:rPr>
          <w:sz w:val="28"/>
          <w:szCs w:val="28"/>
        </w:rPr>
        <w:t xml:space="preserve"> </w:t>
      </w:r>
      <w:r>
        <w:rPr>
          <w:sz w:val="28"/>
          <w:szCs w:val="28"/>
        </w:rPr>
        <w:t>pēc vārdiem</w:t>
      </w:r>
      <w:r w:rsidR="001A587E">
        <w:rPr>
          <w:sz w:val="28"/>
          <w:szCs w:val="28"/>
        </w:rPr>
        <w:t xml:space="preserve"> “ja līguma saistību izpildē plānots iesaistīt citu apsardzes komersantu” ar vārdiem “norādot komersantu, kurš tiks iesaistīts.”;</w:t>
      </w:r>
    </w:p>
    <w:p w:rsidR="001A587E" w:rsidRDefault="001A587E" w:rsidP="00103B85">
      <w:pPr>
        <w:ind w:firstLine="709"/>
        <w:jc w:val="both"/>
        <w:rPr>
          <w:sz w:val="28"/>
          <w:szCs w:val="28"/>
        </w:rPr>
      </w:pPr>
    </w:p>
    <w:p w:rsidR="001A587E" w:rsidRDefault="001A587E" w:rsidP="001A587E">
      <w:pPr>
        <w:ind w:firstLine="709"/>
        <w:jc w:val="both"/>
        <w:rPr>
          <w:sz w:val="28"/>
          <w:szCs w:val="28"/>
        </w:rPr>
      </w:pPr>
      <w:r>
        <w:rPr>
          <w:sz w:val="28"/>
          <w:szCs w:val="28"/>
        </w:rPr>
        <w:t>papildināt trešo daļu</w:t>
      </w:r>
      <w:r w:rsidRPr="00163A9C">
        <w:rPr>
          <w:sz w:val="28"/>
          <w:szCs w:val="28"/>
        </w:rPr>
        <w:t xml:space="preserve"> </w:t>
      </w:r>
      <w:r>
        <w:rPr>
          <w:sz w:val="28"/>
          <w:szCs w:val="28"/>
        </w:rPr>
        <w:t xml:space="preserve">pēc vārdiem </w:t>
      </w:r>
      <w:r w:rsidRPr="001A587E">
        <w:rPr>
          <w:sz w:val="28"/>
          <w:szCs w:val="28"/>
        </w:rPr>
        <w:t>“nodrošināt to ierašanos apsargājamā objektā apsardzes pakalpojuma līgumā noteiktajā termiņā” ar vārdiem “kas noteikts minūtēs no apsardzes tehniskās sistēmas signālu pieņemšanas brīža.";</w:t>
      </w:r>
    </w:p>
    <w:p w:rsidR="001A587E" w:rsidRDefault="001A587E" w:rsidP="00103B85">
      <w:pPr>
        <w:ind w:firstLine="709"/>
        <w:jc w:val="both"/>
        <w:rPr>
          <w:sz w:val="28"/>
          <w:szCs w:val="28"/>
        </w:rPr>
      </w:pPr>
    </w:p>
    <w:p w:rsidR="001A587E" w:rsidRDefault="00043A79" w:rsidP="00103B85">
      <w:pPr>
        <w:ind w:firstLine="709"/>
        <w:jc w:val="both"/>
        <w:rPr>
          <w:sz w:val="28"/>
          <w:szCs w:val="28"/>
        </w:rPr>
      </w:pPr>
      <w:r>
        <w:rPr>
          <w:sz w:val="28"/>
          <w:szCs w:val="28"/>
        </w:rPr>
        <w:t>izteikt</w:t>
      </w:r>
      <w:r w:rsidR="001A587E">
        <w:rPr>
          <w:sz w:val="28"/>
          <w:szCs w:val="28"/>
        </w:rPr>
        <w:t xml:space="preserve"> piekto daļu</w:t>
      </w:r>
      <w:r>
        <w:rPr>
          <w:sz w:val="28"/>
          <w:szCs w:val="28"/>
        </w:rPr>
        <w:t xml:space="preserve"> šādā redakcijā”</w:t>
      </w:r>
    </w:p>
    <w:p w:rsidR="00043A79" w:rsidRDefault="00043A79" w:rsidP="00103B85">
      <w:pPr>
        <w:ind w:firstLine="709"/>
        <w:jc w:val="both"/>
        <w:rPr>
          <w:sz w:val="28"/>
          <w:szCs w:val="28"/>
        </w:rPr>
      </w:pPr>
    </w:p>
    <w:p w:rsidR="00043A79" w:rsidRPr="00043A79" w:rsidRDefault="00043A79" w:rsidP="00103B85">
      <w:pPr>
        <w:ind w:firstLine="709"/>
        <w:jc w:val="both"/>
        <w:rPr>
          <w:sz w:val="28"/>
          <w:szCs w:val="28"/>
        </w:rPr>
      </w:pPr>
      <w:r w:rsidRPr="00043A79">
        <w:rPr>
          <w:sz w:val="28"/>
          <w:szCs w:val="28"/>
        </w:rPr>
        <w:t xml:space="preserve">"(5) Fizisko apsardzi, tehnisko apsardzi un inkasācijas apsardzi veic tikai tāds apsardzes komersants, kura apsardzes darbinieku skaits, kā arī šā komersanta rīcībā esošais materiāltehniskais nodrošinājums ir pietiekams, lai pildītu apsardzes pakalpojumu līgumu saistības, nepārkāpjot šā likuma, darba tiesiskās attiecības reglamentējošo un citu normatīvo aktu prasības. Apsardzes </w:t>
      </w:r>
      <w:r w:rsidRPr="00043A79">
        <w:rPr>
          <w:sz w:val="28"/>
          <w:szCs w:val="28"/>
        </w:rPr>
        <w:lastRenderedPageBreak/>
        <w:t xml:space="preserve">komersants (ģenerāluzņēmējs) apsardzes pakalpojuma līgumu saistību izpildei ir tiesīgs piesaistīt citus apsardzes komersantus (apakšuzņēmējus), bet </w:t>
      </w:r>
      <w:r w:rsidR="0075362D">
        <w:rPr>
          <w:sz w:val="28"/>
          <w:szCs w:val="28"/>
        </w:rPr>
        <w:t>a</w:t>
      </w:r>
      <w:r w:rsidRPr="00043A79">
        <w:rPr>
          <w:sz w:val="28"/>
          <w:szCs w:val="28"/>
        </w:rPr>
        <w:t>pakšuzņēmējs nav tiesīgs nodot tālāk citiem izpildītājiem savu saistību izpildi. Par apsardzes pakalpojuma līguma saistību izpildi kopumā atbild ģenerāluzņēmējs.";</w:t>
      </w:r>
    </w:p>
    <w:p w:rsidR="00DE5935" w:rsidRDefault="00DE5935" w:rsidP="00103B85">
      <w:pPr>
        <w:ind w:firstLine="709"/>
        <w:jc w:val="both"/>
        <w:rPr>
          <w:sz w:val="28"/>
          <w:szCs w:val="28"/>
        </w:rPr>
      </w:pPr>
    </w:p>
    <w:p w:rsidR="007F1217" w:rsidRDefault="00DE5935" w:rsidP="00103B85">
      <w:pPr>
        <w:ind w:firstLine="709"/>
        <w:jc w:val="both"/>
        <w:rPr>
          <w:sz w:val="28"/>
          <w:szCs w:val="28"/>
        </w:rPr>
      </w:pPr>
      <w:r>
        <w:rPr>
          <w:sz w:val="28"/>
          <w:szCs w:val="28"/>
        </w:rPr>
        <w:t>3.</w:t>
      </w:r>
      <w:r w:rsidR="007F1217" w:rsidRPr="00163A9C">
        <w:rPr>
          <w:sz w:val="28"/>
          <w:szCs w:val="28"/>
        </w:rPr>
        <w:t xml:space="preserve">Papildināt </w:t>
      </w:r>
      <w:r w:rsidR="007F1217" w:rsidRPr="00163A9C">
        <w:rPr>
          <w:rFonts w:eastAsiaTheme="minorHAnsi"/>
          <w:sz w:val="28"/>
          <w:szCs w:val="28"/>
          <w:lang w:eastAsia="en-US"/>
        </w:rPr>
        <w:t>pārejas noteikumus ar 12</w:t>
      </w:r>
      <w:r w:rsidR="00043A79">
        <w:rPr>
          <w:rFonts w:eastAsiaTheme="minorHAnsi"/>
          <w:sz w:val="28"/>
          <w:szCs w:val="28"/>
          <w:lang w:eastAsia="en-US"/>
        </w:rPr>
        <w:t>.</w:t>
      </w:r>
      <w:r w:rsidR="00FB63AC">
        <w:rPr>
          <w:rFonts w:eastAsiaTheme="minorHAnsi"/>
          <w:sz w:val="28"/>
          <w:szCs w:val="28"/>
          <w:lang w:eastAsia="en-US"/>
        </w:rPr>
        <w:t>p</w:t>
      </w:r>
      <w:r w:rsidR="007F1217" w:rsidRPr="00163A9C">
        <w:rPr>
          <w:rFonts w:eastAsiaTheme="minorHAnsi"/>
          <w:sz w:val="28"/>
          <w:szCs w:val="28"/>
          <w:lang w:eastAsia="en-US"/>
        </w:rPr>
        <w:t xml:space="preserve">unktu </w:t>
      </w:r>
      <w:r w:rsidR="007F1217" w:rsidRPr="00163A9C">
        <w:rPr>
          <w:sz w:val="28"/>
          <w:szCs w:val="28"/>
        </w:rPr>
        <w:t>šādā redakcijā:</w:t>
      </w:r>
    </w:p>
    <w:p w:rsidR="00103B85" w:rsidRPr="00163A9C" w:rsidRDefault="00103B85" w:rsidP="00103B85">
      <w:pPr>
        <w:ind w:firstLine="709"/>
        <w:jc w:val="both"/>
        <w:rPr>
          <w:sz w:val="28"/>
          <w:szCs w:val="28"/>
        </w:rPr>
      </w:pPr>
    </w:p>
    <w:p w:rsidR="007F1217" w:rsidRPr="00043A79" w:rsidRDefault="00FB63AC" w:rsidP="00103B85">
      <w:pPr>
        <w:ind w:firstLine="709"/>
        <w:jc w:val="both"/>
        <w:rPr>
          <w:bCs/>
          <w:sz w:val="28"/>
          <w:szCs w:val="28"/>
        </w:rPr>
      </w:pPr>
      <w:r w:rsidRPr="00043A79">
        <w:rPr>
          <w:sz w:val="28"/>
          <w:szCs w:val="28"/>
        </w:rPr>
        <w:t>"</w:t>
      </w:r>
      <w:r w:rsidR="00043A79" w:rsidRPr="00043A79">
        <w:rPr>
          <w:sz w:val="28"/>
          <w:szCs w:val="28"/>
        </w:rPr>
        <w:t>12. Apsardzes darbības likuma 10.panta otrās daļas 3.punktā un 10.panta trešajā daļā noteiktais pienākums par apakšuzņēmēju norādīšanu un termiņa norādīšanu minūtēs ir attiecināms uz visiem līgumiem, kas ir spēkā pēc 2017.gada 1.jūlija.</w:t>
      </w:r>
      <w:r w:rsidRPr="00043A79">
        <w:rPr>
          <w:bCs/>
          <w:sz w:val="28"/>
          <w:szCs w:val="28"/>
        </w:rPr>
        <w:t>"</w:t>
      </w:r>
      <w:r w:rsidR="00043A79" w:rsidRPr="00043A79">
        <w:rPr>
          <w:bCs/>
          <w:sz w:val="28"/>
          <w:szCs w:val="28"/>
        </w:rPr>
        <w:t>.</w:t>
      </w:r>
    </w:p>
    <w:p w:rsidR="009A6601" w:rsidRPr="00163A9C" w:rsidRDefault="009A6601" w:rsidP="00103B85">
      <w:pPr>
        <w:jc w:val="both"/>
        <w:rPr>
          <w:sz w:val="28"/>
          <w:szCs w:val="28"/>
        </w:rPr>
      </w:pPr>
    </w:p>
    <w:p w:rsidR="00750405" w:rsidRPr="00163A9C" w:rsidRDefault="00750405" w:rsidP="00103B85">
      <w:pPr>
        <w:jc w:val="both"/>
        <w:rPr>
          <w:sz w:val="28"/>
          <w:szCs w:val="28"/>
        </w:rPr>
      </w:pPr>
    </w:p>
    <w:p w:rsidR="000C7117" w:rsidRDefault="000C7117" w:rsidP="000C7117">
      <w:pPr>
        <w:pStyle w:val="tv2131"/>
        <w:spacing w:before="0" w:line="240" w:lineRule="auto"/>
        <w:ind w:firstLine="720"/>
        <w:rPr>
          <w:rFonts w:ascii="Times New Roman" w:hAnsi="Times New Roman"/>
          <w:sz w:val="28"/>
          <w:szCs w:val="28"/>
        </w:rPr>
      </w:pPr>
      <w:r>
        <w:rPr>
          <w:rFonts w:ascii="Times New Roman" w:hAnsi="Times New Roman"/>
          <w:sz w:val="28"/>
          <w:szCs w:val="28"/>
        </w:rPr>
        <w:t>Likums stājas spēkā 2017.gada 1.janvārī.</w:t>
      </w:r>
    </w:p>
    <w:p w:rsidR="000C7117" w:rsidRDefault="000C7117" w:rsidP="000C7117">
      <w:pPr>
        <w:ind w:firstLine="720"/>
        <w:jc w:val="both"/>
        <w:rPr>
          <w:sz w:val="28"/>
        </w:rPr>
      </w:pPr>
    </w:p>
    <w:p w:rsidR="000C7117" w:rsidRDefault="000C7117" w:rsidP="000C7117">
      <w:pPr>
        <w:ind w:firstLine="720"/>
        <w:jc w:val="both"/>
        <w:rPr>
          <w:sz w:val="28"/>
          <w:szCs w:val="28"/>
        </w:rPr>
      </w:pPr>
    </w:p>
    <w:p w:rsidR="007D37AD" w:rsidRDefault="007D37AD" w:rsidP="000C7117">
      <w:pPr>
        <w:ind w:firstLine="720"/>
        <w:jc w:val="both"/>
        <w:rPr>
          <w:sz w:val="28"/>
          <w:szCs w:val="28"/>
        </w:rPr>
      </w:pPr>
    </w:p>
    <w:p w:rsidR="007D37AD" w:rsidRDefault="007D37AD" w:rsidP="000C7117">
      <w:pPr>
        <w:ind w:firstLine="720"/>
        <w:jc w:val="both"/>
        <w:rPr>
          <w:sz w:val="28"/>
          <w:szCs w:val="28"/>
        </w:rPr>
      </w:pPr>
    </w:p>
    <w:p w:rsidR="007D37AD" w:rsidRDefault="007D37AD" w:rsidP="000C7117">
      <w:pPr>
        <w:ind w:firstLine="720"/>
        <w:jc w:val="both"/>
        <w:rPr>
          <w:sz w:val="28"/>
          <w:szCs w:val="28"/>
        </w:rPr>
      </w:pPr>
    </w:p>
    <w:p w:rsidR="000C7117" w:rsidRPr="00CA0BDE" w:rsidRDefault="000C7117" w:rsidP="000C7117">
      <w:pPr>
        <w:ind w:firstLine="720"/>
        <w:jc w:val="both"/>
        <w:rPr>
          <w:sz w:val="28"/>
          <w:szCs w:val="28"/>
        </w:rPr>
      </w:pPr>
      <w:r w:rsidRPr="00CA0BDE">
        <w:rPr>
          <w:sz w:val="28"/>
          <w:szCs w:val="28"/>
        </w:rPr>
        <w:t>Iesn</w:t>
      </w:r>
      <w:r>
        <w:rPr>
          <w:sz w:val="28"/>
          <w:szCs w:val="28"/>
        </w:rPr>
        <w:t>iedzējs: Iekšlietu ministrs</w:t>
      </w:r>
      <w:r>
        <w:rPr>
          <w:sz w:val="28"/>
          <w:szCs w:val="28"/>
        </w:rPr>
        <w:tab/>
      </w:r>
      <w:r>
        <w:rPr>
          <w:sz w:val="28"/>
          <w:szCs w:val="28"/>
        </w:rPr>
        <w:tab/>
      </w:r>
      <w:r>
        <w:rPr>
          <w:sz w:val="28"/>
          <w:szCs w:val="28"/>
        </w:rPr>
        <w:tab/>
        <w:t xml:space="preserve">Rihards </w:t>
      </w:r>
      <w:proofErr w:type="spellStart"/>
      <w:r w:rsidRPr="00CA0BDE">
        <w:rPr>
          <w:sz w:val="28"/>
          <w:szCs w:val="28"/>
        </w:rPr>
        <w:t>Kozlovskis</w:t>
      </w:r>
      <w:proofErr w:type="spellEnd"/>
    </w:p>
    <w:p w:rsidR="000C7117" w:rsidRDefault="000C7117" w:rsidP="000C7117">
      <w:pPr>
        <w:ind w:firstLine="720"/>
        <w:jc w:val="both"/>
        <w:rPr>
          <w:sz w:val="28"/>
          <w:szCs w:val="28"/>
        </w:rPr>
      </w:pPr>
    </w:p>
    <w:p w:rsidR="000C7117" w:rsidRDefault="000C7117" w:rsidP="000C7117">
      <w:pPr>
        <w:ind w:firstLine="720"/>
        <w:jc w:val="both"/>
        <w:rPr>
          <w:sz w:val="28"/>
          <w:szCs w:val="28"/>
        </w:rPr>
      </w:pPr>
    </w:p>
    <w:p w:rsidR="007D37AD" w:rsidRDefault="007D37AD" w:rsidP="000C7117">
      <w:pPr>
        <w:ind w:firstLine="720"/>
        <w:jc w:val="both"/>
        <w:rPr>
          <w:sz w:val="28"/>
          <w:szCs w:val="28"/>
        </w:rPr>
      </w:pPr>
    </w:p>
    <w:p w:rsidR="000C7117" w:rsidRPr="00CA0BDE" w:rsidRDefault="007D37AD" w:rsidP="000C7117">
      <w:pPr>
        <w:ind w:firstLine="720"/>
        <w:jc w:val="both"/>
      </w:pPr>
      <w:r>
        <w:rPr>
          <w:sz w:val="28"/>
          <w:szCs w:val="28"/>
        </w:rPr>
        <w:t>Vīza</w:t>
      </w:r>
      <w:r w:rsidR="000C7117">
        <w:rPr>
          <w:sz w:val="28"/>
          <w:szCs w:val="28"/>
        </w:rPr>
        <w:t xml:space="preserve">: valsts sekretāre </w:t>
      </w:r>
      <w:r w:rsidR="000C7117">
        <w:rPr>
          <w:sz w:val="28"/>
          <w:szCs w:val="28"/>
        </w:rPr>
        <w:tab/>
      </w:r>
      <w:r w:rsidR="000C7117">
        <w:rPr>
          <w:sz w:val="28"/>
          <w:szCs w:val="28"/>
        </w:rPr>
        <w:tab/>
      </w:r>
      <w:r w:rsidR="000C7117">
        <w:rPr>
          <w:sz w:val="28"/>
          <w:szCs w:val="28"/>
        </w:rPr>
        <w:tab/>
      </w:r>
      <w:r w:rsidR="000C7117">
        <w:rPr>
          <w:sz w:val="28"/>
          <w:szCs w:val="28"/>
        </w:rPr>
        <w:tab/>
        <w:t xml:space="preserve">Ilze </w:t>
      </w:r>
      <w:r w:rsidR="000C7117" w:rsidRPr="00CA0BDE">
        <w:rPr>
          <w:sz w:val="28"/>
          <w:szCs w:val="28"/>
        </w:rPr>
        <w:t>Pētersone</w:t>
      </w:r>
      <w:r w:rsidR="000C7117">
        <w:rPr>
          <w:sz w:val="28"/>
          <w:szCs w:val="28"/>
        </w:rPr>
        <w:t>–</w:t>
      </w:r>
      <w:proofErr w:type="spellStart"/>
      <w:r w:rsidR="000C7117" w:rsidRPr="00CA0BDE">
        <w:rPr>
          <w:sz w:val="28"/>
          <w:szCs w:val="28"/>
        </w:rPr>
        <w:t>Godmane</w:t>
      </w:r>
      <w:proofErr w:type="spellEnd"/>
    </w:p>
    <w:p w:rsidR="000C7117" w:rsidRDefault="000C7117" w:rsidP="000C7117">
      <w:pPr>
        <w:jc w:val="both"/>
      </w:pPr>
    </w:p>
    <w:p w:rsidR="000C7117" w:rsidRDefault="000C7117" w:rsidP="000C7117">
      <w:pPr>
        <w:tabs>
          <w:tab w:val="left" w:pos="7200"/>
        </w:tabs>
        <w:ind w:firstLine="720"/>
        <w:jc w:val="both"/>
        <w:rPr>
          <w:sz w:val="20"/>
          <w:szCs w:val="20"/>
        </w:rPr>
      </w:pPr>
    </w:p>
    <w:p w:rsidR="000C7117" w:rsidRDefault="000C7117" w:rsidP="000C7117">
      <w:pPr>
        <w:tabs>
          <w:tab w:val="left" w:pos="7200"/>
        </w:tabs>
        <w:ind w:firstLine="720"/>
        <w:jc w:val="both"/>
        <w:rPr>
          <w:sz w:val="20"/>
          <w:szCs w:val="20"/>
        </w:rPr>
      </w:pPr>
    </w:p>
    <w:p w:rsidR="000C7117" w:rsidRDefault="000C7117" w:rsidP="000C7117">
      <w:pPr>
        <w:tabs>
          <w:tab w:val="left" w:pos="7200"/>
        </w:tabs>
        <w:ind w:firstLine="720"/>
        <w:jc w:val="both"/>
        <w:rPr>
          <w:sz w:val="20"/>
          <w:szCs w:val="20"/>
        </w:rPr>
      </w:pPr>
    </w:p>
    <w:p w:rsidR="000C7117" w:rsidRDefault="000C7117" w:rsidP="000C7117">
      <w:pPr>
        <w:tabs>
          <w:tab w:val="left" w:pos="7200"/>
        </w:tabs>
        <w:ind w:firstLine="720"/>
        <w:jc w:val="both"/>
        <w:rPr>
          <w:sz w:val="20"/>
          <w:szCs w:val="20"/>
        </w:rPr>
      </w:pPr>
    </w:p>
    <w:p w:rsidR="000C7117" w:rsidRDefault="000C7117" w:rsidP="000C7117">
      <w:pPr>
        <w:tabs>
          <w:tab w:val="left" w:pos="7200"/>
        </w:tabs>
        <w:ind w:firstLine="720"/>
        <w:jc w:val="both"/>
        <w:rPr>
          <w:sz w:val="20"/>
          <w:szCs w:val="20"/>
        </w:rPr>
      </w:pPr>
    </w:p>
    <w:p w:rsidR="000C7117" w:rsidRDefault="000C7117" w:rsidP="000C7117">
      <w:pPr>
        <w:tabs>
          <w:tab w:val="left" w:pos="7200"/>
        </w:tabs>
        <w:ind w:firstLine="720"/>
        <w:jc w:val="both"/>
        <w:rPr>
          <w:sz w:val="20"/>
          <w:szCs w:val="20"/>
        </w:rPr>
      </w:pPr>
    </w:p>
    <w:p w:rsidR="000C7117" w:rsidRDefault="000C7117" w:rsidP="000C7117">
      <w:pPr>
        <w:tabs>
          <w:tab w:val="left" w:pos="7200"/>
        </w:tabs>
        <w:ind w:firstLine="720"/>
        <w:jc w:val="both"/>
        <w:rPr>
          <w:sz w:val="20"/>
          <w:szCs w:val="20"/>
        </w:rPr>
      </w:pPr>
    </w:p>
    <w:p w:rsidR="000C7117" w:rsidRDefault="000C7117" w:rsidP="000C7117">
      <w:pPr>
        <w:tabs>
          <w:tab w:val="left" w:pos="7200"/>
        </w:tabs>
        <w:ind w:firstLine="720"/>
        <w:jc w:val="both"/>
        <w:rPr>
          <w:sz w:val="20"/>
          <w:szCs w:val="20"/>
        </w:rPr>
      </w:pPr>
    </w:p>
    <w:p w:rsidR="000C7117" w:rsidRDefault="000C7117" w:rsidP="000C7117">
      <w:pPr>
        <w:tabs>
          <w:tab w:val="left" w:pos="7200"/>
        </w:tabs>
        <w:ind w:firstLine="720"/>
        <w:jc w:val="both"/>
        <w:rPr>
          <w:sz w:val="20"/>
          <w:szCs w:val="20"/>
        </w:rPr>
      </w:pPr>
    </w:p>
    <w:p w:rsidR="000C7117" w:rsidRDefault="000C7117" w:rsidP="000C7117">
      <w:pPr>
        <w:tabs>
          <w:tab w:val="left" w:pos="7200"/>
        </w:tabs>
        <w:ind w:firstLine="720"/>
        <w:jc w:val="both"/>
        <w:rPr>
          <w:sz w:val="20"/>
          <w:szCs w:val="20"/>
        </w:rPr>
      </w:pPr>
    </w:p>
    <w:p w:rsidR="000C7117" w:rsidRDefault="000C7117" w:rsidP="000C7117">
      <w:pPr>
        <w:tabs>
          <w:tab w:val="left" w:pos="7200"/>
        </w:tabs>
        <w:ind w:firstLine="720"/>
        <w:jc w:val="both"/>
        <w:rPr>
          <w:sz w:val="20"/>
          <w:szCs w:val="20"/>
        </w:rPr>
      </w:pPr>
    </w:p>
    <w:p w:rsidR="000C7117" w:rsidRDefault="000C7117" w:rsidP="000C7117">
      <w:pPr>
        <w:tabs>
          <w:tab w:val="left" w:pos="7200"/>
        </w:tabs>
        <w:ind w:firstLine="720"/>
        <w:jc w:val="both"/>
        <w:rPr>
          <w:sz w:val="20"/>
          <w:szCs w:val="20"/>
        </w:rPr>
      </w:pPr>
    </w:p>
    <w:p w:rsidR="000C7117" w:rsidRDefault="000C7117" w:rsidP="000C7117">
      <w:pPr>
        <w:tabs>
          <w:tab w:val="left" w:pos="7200"/>
        </w:tabs>
        <w:ind w:firstLine="720"/>
        <w:jc w:val="both"/>
        <w:rPr>
          <w:sz w:val="20"/>
          <w:szCs w:val="20"/>
        </w:rPr>
      </w:pPr>
    </w:p>
    <w:p w:rsidR="000C7117" w:rsidRDefault="000C7117" w:rsidP="000C7117">
      <w:pPr>
        <w:tabs>
          <w:tab w:val="left" w:pos="7200"/>
        </w:tabs>
        <w:ind w:firstLine="720"/>
        <w:jc w:val="both"/>
        <w:rPr>
          <w:sz w:val="20"/>
          <w:szCs w:val="20"/>
        </w:rPr>
      </w:pPr>
    </w:p>
    <w:p w:rsidR="00043A79" w:rsidRDefault="00043A79" w:rsidP="000C7117">
      <w:pPr>
        <w:tabs>
          <w:tab w:val="left" w:pos="7200"/>
        </w:tabs>
        <w:ind w:firstLine="720"/>
        <w:jc w:val="both"/>
        <w:rPr>
          <w:sz w:val="20"/>
          <w:szCs w:val="20"/>
        </w:rPr>
      </w:pPr>
    </w:p>
    <w:p w:rsidR="00043A79" w:rsidRDefault="00043A79" w:rsidP="000C7117">
      <w:pPr>
        <w:tabs>
          <w:tab w:val="left" w:pos="7200"/>
        </w:tabs>
        <w:ind w:firstLine="720"/>
        <w:jc w:val="both"/>
        <w:rPr>
          <w:sz w:val="20"/>
          <w:szCs w:val="20"/>
        </w:rPr>
      </w:pPr>
    </w:p>
    <w:p w:rsidR="00043A79" w:rsidRDefault="00043A79" w:rsidP="000C7117">
      <w:pPr>
        <w:tabs>
          <w:tab w:val="left" w:pos="7200"/>
        </w:tabs>
        <w:ind w:firstLine="720"/>
        <w:jc w:val="both"/>
        <w:rPr>
          <w:sz w:val="20"/>
          <w:szCs w:val="20"/>
        </w:rPr>
      </w:pPr>
    </w:p>
    <w:p w:rsidR="000C7117" w:rsidRDefault="000C7117" w:rsidP="00043A79">
      <w:pPr>
        <w:tabs>
          <w:tab w:val="left" w:pos="7200"/>
        </w:tabs>
        <w:jc w:val="both"/>
        <w:rPr>
          <w:sz w:val="20"/>
          <w:szCs w:val="20"/>
        </w:rPr>
      </w:pPr>
    </w:p>
    <w:p w:rsidR="000C7117" w:rsidRDefault="000C7117" w:rsidP="000C7117">
      <w:pPr>
        <w:tabs>
          <w:tab w:val="left" w:pos="7200"/>
        </w:tabs>
        <w:ind w:firstLine="720"/>
        <w:jc w:val="both"/>
        <w:rPr>
          <w:sz w:val="20"/>
          <w:szCs w:val="20"/>
        </w:rPr>
      </w:pPr>
    </w:p>
    <w:p w:rsidR="000C7117" w:rsidRDefault="0075362D" w:rsidP="000C7117">
      <w:pPr>
        <w:tabs>
          <w:tab w:val="left" w:pos="7200"/>
        </w:tabs>
        <w:ind w:firstLine="720"/>
        <w:jc w:val="both"/>
        <w:rPr>
          <w:sz w:val="20"/>
          <w:szCs w:val="20"/>
        </w:rPr>
      </w:pPr>
      <w:r>
        <w:rPr>
          <w:sz w:val="20"/>
          <w:szCs w:val="20"/>
        </w:rPr>
        <w:t>04</w:t>
      </w:r>
      <w:r w:rsidR="000C7117">
        <w:rPr>
          <w:sz w:val="20"/>
          <w:szCs w:val="20"/>
        </w:rPr>
        <w:t>.</w:t>
      </w:r>
      <w:r>
        <w:rPr>
          <w:sz w:val="20"/>
          <w:szCs w:val="20"/>
        </w:rPr>
        <w:t>10</w:t>
      </w:r>
      <w:r w:rsidR="000C7117">
        <w:rPr>
          <w:sz w:val="20"/>
          <w:szCs w:val="20"/>
        </w:rPr>
        <w:t xml:space="preserve">.2016. </w:t>
      </w:r>
      <w:r>
        <w:rPr>
          <w:sz w:val="20"/>
          <w:szCs w:val="20"/>
        </w:rPr>
        <w:t>08</w:t>
      </w:r>
      <w:r w:rsidR="000C7117">
        <w:rPr>
          <w:sz w:val="20"/>
          <w:szCs w:val="20"/>
        </w:rPr>
        <w:t>:</w:t>
      </w:r>
      <w:r>
        <w:rPr>
          <w:sz w:val="20"/>
          <w:szCs w:val="20"/>
        </w:rPr>
        <w:t>5</w:t>
      </w:r>
      <w:r w:rsidR="0043339D">
        <w:rPr>
          <w:sz w:val="20"/>
          <w:szCs w:val="20"/>
        </w:rPr>
        <w:t>8</w:t>
      </w:r>
    </w:p>
    <w:p w:rsidR="000C7117" w:rsidRDefault="00043A79" w:rsidP="000C7117">
      <w:pPr>
        <w:tabs>
          <w:tab w:val="left" w:pos="7200"/>
        </w:tabs>
        <w:ind w:firstLine="720"/>
        <w:jc w:val="both"/>
        <w:rPr>
          <w:sz w:val="20"/>
          <w:szCs w:val="20"/>
        </w:rPr>
      </w:pPr>
      <w:r>
        <w:rPr>
          <w:sz w:val="20"/>
          <w:szCs w:val="20"/>
        </w:rPr>
        <w:t>3</w:t>
      </w:r>
      <w:r w:rsidR="0075362D">
        <w:rPr>
          <w:sz w:val="20"/>
          <w:szCs w:val="20"/>
        </w:rPr>
        <w:t>20</w:t>
      </w:r>
    </w:p>
    <w:p w:rsidR="000C7117" w:rsidRPr="0035727A" w:rsidRDefault="000C7117" w:rsidP="000C7117">
      <w:pPr>
        <w:tabs>
          <w:tab w:val="left" w:pos="7200"/>
        </w:tabs>
        <w:ind w:firstLine="720"/>
        <w:jc w:val="both"/>
        <w:rPr>
          <w:sz w:val="20"/>
          <w:szCs w:val="20"/>
        </w:rPr>
      </w:pPr>
      <w:r>
        <w:rPr>
          <w:sz w:val="20"/>
          <w:szCs w:val="20"/>
        </w:rPr>
        <w:t xml:space="preserve">Andris </w:t>
      </w:r>
      <w:proofErr w:type="spellStart"/>
      <w:r w:rsidR="0043339D">
        <w:rPr>
          <w:sz w:val="20"/>
          <w:szCs w:val="20"/>
        </w:rPr>
        <w:t>Melkers</w:t>
      </w:r>
      <w:proofErr w:type="spellEnd"/>
      <w:r w:rsidRPr="0035727A">
        <w:rPr>
          <w:sz w:val="20"/>
          <w:szCs w:val="20"/>
        </w:rPr>
        <w:tab/>
      </w:r>
    </w:p>
    <w:p w:rsidR="000C7117" w:rsidRPr="00E07D07" w:rsidRDefault="000C7117" w:rsidP="000C7117">
      <w:pPr>
        <w:ind w:firstLine="720"/>
        <w:jc w:val="both"/>
        <w:rPr>
          <w:sz w:val="20"/>
          <w:szCs w:val="20"/>
        </w:rPr>
      </w:pPr>
      <w:r w:rsidRPr="000C7117">
        <w:rPr>
          <w:sz w:val="20"/>
          <w:szCs w:val="20"/>
        </w:rPr>
        <w:t>6720</w:t>
      </w:r>
      <w:r w:rsidR="0043339D">
        <w:rPr>
          <w:sz w:val="20"/>
          <w:szCs w:val="20"/>
        </w:rPr>
        <w:t>8232</w:t>
      </w:r>
      <w:r w:rsidRPr="000C7117">
        <w:rPr>
          <w:sz w:val="20"/>
          <w:szCs w:val="20"/>
        </w:rPr>
        <w:t xml:space="preserve">, </w:t>
      </w:r>
      <w:hyperlink r:id="rId10" w:history="1">
        <w:r w:rsidR="0043339D" w:rsidRPr="0043339D">
          <w:rPr>
            <w:rStyle w:val="Hipersaite"/>
            <w:color w:val="auto"/>
            <w:sz w:val="20"/>
            <w:szCs w:val="20"/>
          </w:rPr>
          <w:t>andris.melkers@vp.gov.lv</w:t>
        </w:r>
      </w:hyperlink>
    </w:p>
    <w:sectPr w:rsidR="000C7117" w:rsidRPr="00E07D07" w:rsidSect="00750405">
      <w:headerReference w:type="default" r:id="rId11"/>
      <w:footerReference w:type="default" r:id="rId12"/>
      <w:footerReference w:type="first" r:id="rId13"/>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A13" w:rsidRDefault="00895A13" w:rsidP="009A6601">
      <w:r>
        <w:separator/>
      </w:r>
    </w:p>
  </w:endnote>
  <w:endnote w:type="continuationSeparator" w:id="0">
    <w:p w:rsidR="00895A13" w:rsidRDefault="00895A13" w:rsidP="009A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AD" w:rsidRPr="005D3192" w:rsidRDefault="007D37AD" w:rsidP="007D37AD">
    <w:pPr>
      <w:pStyle w:val="Kjene"/>
      <w:jc w:val="both"/>
    </w:pPr>
    <w:r>
      <w:t>IEM</w:t>
    </w:r>
    <w:r w:rsidRPr="005D3192">
      <w:t>Lik_</w:t>
    </w:r>
    <w:r w:rsidR="0075362D">
      <w:t>0410</w:t>
    </w:r>
    <w:r>
      <w:t>16</w:t>
    </w:r>
    <w:r w:rsidRPr="005D3192">
      <w:t>_</w:t>
    </w:r>
    <w:r>
      <w:t>grozADL</w:t>
    </w:r>
    <w:r w:rsidR="00131B51">
      <w:t>.doc</w:t>
    </w:r>
    <w:r w:rsidRPr="005D3192">
      <w:t>; Likumprojekts „</w:t>
    </w:r>
    <w:r>
      <w:t>Grozījumi Apsardzes darbības likumā</w:t>
    </w:r>
    <w:r w:rsidRPr="005D3192">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17" w:rsidRPr="005D3192" w:rsidRDefault="000C7117" w:rsidP="000C7117">
    <w:pPr>
      <w:pStyle w:val="Kjene"/>
      <w:jc w:val="both"/>
    </w:pPr>
    <w:r>
      <w:t>IEM</w:t>
    </w:r>
    <w:r w:rsidRPr="005D3192">
      <w:t>Lik_</w:t>
    </w:r>
    <w:r w:rsidR="0075362D">
      <w:t>0410</w:t>
    </w:r>
    <w:r w:rsidR="007D37AD">
      <w:t>16</w:t>
    </w:r>
    <w:r w:rsidRPr="005D3192">
      <w:t>_</w:t>
    </w:r>
    <w:r w:rsidR="007D37AD">
      <w:t>grozADL</w:t>
    </w:r>
    <w:r w:rsidR="00131B51">
      <w:t>.doc</w:t>
    </w:r>
    <w:r w:rsidRPr="005D3192">
      <w:t>; Likumprojekts „</w:t>
    </w:r>
    <w:r w:rsidR="007D37AD">
      <w:t>Grozījumi</w:t>
    </w:r>
    <w:r>
      <w:t xml:space="preserve"> Apsardzes darbības likumā</w:t>
    </w:r>
    <w:r w:rsidRPr="005D3192">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A13" w:rsidRDefault="00895A13" w:rsidP="009A6601">
      <w:r>
        <w:separator/>
      </w:r>
    </w:p>
  </w:footnote>
  <w:footnote w:type="continuationSeparator" w:id="0">
    <w:p w:rsidR="00895A13" w:rsidRDefault="00895A13" w:rsidP="009A6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283374"/>
      <w:docPartObj>
        <w:docPartGallery w:val="Page Numbers (Top of Page)"/>
        <w:docPartUnique/>
      </w:docPartObj>
    </w:sdtPr>
    <w:sdtEndPr>
      <w:rPr>
        <w:noProof/>
      </w:rPr>
    </w:sdtEndPr>
    <w:sdtContent>
      <w:p w:rsidR="009B63E2" w:rsidRDefault="009B63E2" w:rsidP="00FB63AC">
        <w:pPr>
          <w:pStyle w:val="Galvene"/>
          <w:jc w:val="center"/>
        </w:pPr>
        <w:r>
          <w:fldChar w:fldCharType="begin"/>
        </w:r>
        <w:r>
          <w:instrText xml:space="preserve"> PAGE   \* MERGEFORMAT </w:instrText>
        </w:r>
        <w:r>
          <w:fldChar w:fldCharType="separate"/>
        </w:r>
        <w:r w:rsidR="00467DC9">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60A0"/>
    <w:multiLevelType w:val="hybridMultilevel"/>
    <w:tmpl w:val="B5D084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E8369E0"/>
    <w:multiLevelType w:val="hybridMultilevel"/>
    <w:tmpl w:val="8C0871FA"/>
    <w:lvl w:ilvl="0" w:tplc="1ED43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72847CBA"/>
    <w:multiLevelType w:val="hybridMultilevel"/>
    <w:tmpl w:val="EF309AD4"/>
    <w:lvl w:ilvl="0" w:tplc="5D4CC4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08"/>
    <w:rsid w:val="00043A79"/>
    <w:rsid w:val="00084BCA"/>
    <w:rsid w:val="000C7117"/>
    <w:rsid w:val="000E1AB1"/>
    <w:rsid w:val="000F4299"/>
    <w:rsid w:val="00103B85"/>
    <w:rsid w:val="00114326"/>
    <w:rsid w:val="00131B51"/>
    <w:rsid w:val="00146486"/>
    <w:rsid w:val="00163A9C"/>
    <w:rsid w:val="001A587E"/>
    <w:rsid w:val="001B29A1"/>
    <w:rsid w:val="001F1680"/>
    <w:rsid w:val="002A4932"/>
    <w:rsid w:val="002C0FF3"/>
    <w:rsid w:val="00305DD3"/>
    <w:rsid w:val="0036765C"/>
    <w:rsid w:val="00375E7B"/>
    <w:rsid w:val="00382669"/>
    <w:rsid w:val="003B416C"/>
    <w:rsid w:val="0043339D"/>
    <w:rsid w:val="00467DC9"/>
    <w:rsid w:val="004A54F0"/>
    <w:rsid w:val="004B4169"/>
    <w:rsid w:val="004E7BCB"/>
    <w:rsid w:val="004F79BB"/>
    <w:rsid w:val="005014C1"/>
    <w:rsid w:val="005220A8"/>
    <w:rsid w:val="00583E59"/>
    <w:rsid w:val="00584920"/>
    <w:rsid w:val="005B31A2"/>
    <w:rsid w:val="00610688"/>
    <w:rsid w:val="0062697C"/>
    <w:rsid w:val="00633896"/>
    <w:rsid w:val="00662946"/>
    <w:rsid w:val="00665CEA"/>
    <w:rsid w:val="00666426"/>
    <w:rsid w:val="006A5A9E"/>
    <w:rsid w:val="006B6525"/>
    <w:rsid w:val="006C315A"/>
    <w:rsid w:val="006F44B1"/>
    <w:rsid w:val="007249D6"/>
    <w:rsid w:val="00727BC3"/>
    <w:rsid w:val="00750405"/>
    <w:rsid w:val="0075362D"/>
    <w:rsid w:val="00753CA6"/>
    <w:rsid w:val="00754740"/>
    <w:rsid w:val="00784EF1"/>
    <w:rsid w:val="007D37AD"/>
    <w:rsid w:val="007F1217"/>
    <w:rsid w:val="007F737B"/>
    <w:rsid w:val="00812D08"/>
    <w:rsid w:val="00895A13"/>
    <w:rsid w:val="008A4167"/>
    <w:rsid w:val="008A4CCD"/>
    <w:rsid w:val="008B2BC5"/>
    <w:rsid w:val="008C09FB"/>
    <w:rsid w:val="008E28ED"/>
    <w:rsid w:val="009209BD"/>
    <w:rsid w:val="00934989"/>
    <w:rsid w:val="0094220E"/>
    <w:rsid w:val="00955D47"/>
    <w:rsid w:val="009A6601"/>
    <w:rsid w:val="009B63E2"/>
    <w:rsid w:val="00A200B8"/>
    <w:rsid w:val="00A2182F"/>
    <w:rsid w:val="00A25C40"/>
    <w:rsid w:val="00AB292B"/>
    <w:rsid w:val="00AB2B37"/>
    <w:rsid w:val="00B10C4B"/>
    <w:rsid w:val="00B35937"/>
    <w:rsid w:val="00B43F38"/>
    <w:rsid w:val="00B57797"/>
    <w:rsid w:val="00B83D57"/>
    <w:rsid w:val="00B86F4B"/>
    <w:rsid w:val="00BC2952"/>
    <w:rsid w:val="00BD688E"/>
    <w:rsid w:val="00BE7E72"/>
    <w:rsid w:val="00C312DF"/>
    <w:rsid w:val="00C90C60"/>
    <w:rsid w:val="00D25ABD"/>
    <w:rsid w:val="00D50091"/>
    <w:rsid w:val="00D52A15"/>
    <w:rsid w:val="00D7538B"/>
    <w:rsid w:val="00D81F32"/>
    <w:rsid w:val="00DE0A29"/>
    <w:rsid w:val="00DE5935"/>
    <w:rsid w:val="00E22581"/>
    <w:rsid w:val="00E35DA0"/>
    <w:rsid w:val="00E50926"/>
    <w:rsid w:val="00EA3B00"/>
    <w:rsid w:val="00F9095C"/>
    <w:rsid w:val="00FA347E"/>
    <w:rsid w:val="00FB63AC"/>
    <w:rsid w:val="00FF32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12D08"/>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link w:val="Virsraksts3Rakstz"/>
    <w:uiPriority w:val="9"/>
    <w:qFormat/>
    <w:rsid w:val="00C90C60"/>
    <w:pPr>
      <w:spacing w:before="100" w:beforeAutospacing="1" w:after="100" w:afterAutospacing="1"/>
      <w:jc w:val="center"/>
      <w:outlineLvl w:val="2"/>
    </w:pPr>
    <w:rPr>
      <w:b/>
      <w:bCs/>
      <w:color w:val="414142"/>
      <w:sz w:val="35"/>
      <w:szCs w:val="35"/>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qFormat/>
    <w:rsid w:val="00812D08"/>
    <w:rPr>
      <w:b/>
      <w:bCs/>
    </w:rPr>
  </w:style>
  <w:style w:type="character" w:customStyle="1" w:styleId="Virsraksts3Rakstz">
    <w:name w:val="Virsraksts 3 Rakstz."/>
    <w:basedOn w:val="Noklusjumarindkopasfonts"/>
    <w:link w:val="Virsraksts3"/>
    <w:uiPriority w:val="9"/>
    <w:rsid w:val="00C90C60"/>
    <w:rPr>
      <w:rFonts w:ascii="Times New Roman" w:eastAsia="Times New Roman" w:hAnsi="Times New Roman" w:cs="Times New Roman"/>
      <w:b/>
      <w:bCs/>
      <w:color w:val="414142"/>
      <w:sz w:val="35"/>
      <w:szCs w:val="35"/>
      <w:lang w:eastAsia="lv-LV"/>
    </w:rPr>
  </w:style>
  <w:style w:type="paragraph" w:styleId="Sarakstarindkopa">
    <w:name w:val="List Paragraph"/>
    <w:basedOn w:val="Parasts"/>
    <w:uiPriority w:val="34"/>
    <w:qFormat/>
    <w:rsid w:val="00C90C60"/>
    <w:pPr>
      <w:ind w:left="720"/>
      <w:contextualSpacing/>
    </w:pPr>
  </w:style>
  <w:style w:type="character" w:styleId="Hipersaite">
    <w:name w:val="Hyperlink"/>
    <w:basedOn w:val="Noklusjumarindkopasfonts"/>
    <w:uiPriority w:val="99"/>
    <w:unhideWhenUsed/>
    <w:rsid w:val="00C90C60"/>
    <w:rPr>
      <w:strike w:val="0"/>
      <w:dstrike w:val="0"/>
      <w:color w:val="0000FF"/>
      <w:u w:val="none"/>
      <w:effect w:val="none"/>
    </w:rPr>
  </w:style>
  <w:style w:type="paragraph" w:customStyle="1" w:styleId="tv2132">
    <w:name w:val="tv2132"/>
    <w:basedOn w:val="Parasts"/>
    <w:rsid w:val="00B83D57"/>
    <w:pPr>
      <w:spacing w:line="360" w:lineRule="auto"/>
      <w:ind w:firstLine="300"/>
    </w:pPr>
    <w:rPr>
      <w:color w:val="414142"/>
      <w:sz w:val="20"/>
      <w:szCs w:val="20"/>
    </w:rPr>
  </w:style>
  <w:style w:type="paragraph" w:customStyle="1" w:styleId="naisf">
    <w:name w:val="naisf"/>
    <w:basedOn w:val="Parasts"/>
    <w:uiPriority w:val="99"/>
    <w:rsid w:val="009A6601"/>
    <w:pPr>
      <w:spacing w:before="75" w:after="75"/>
      <w:ind w:firstLine="375"/>
      <w:jc w:val="both"/>
    </w:pPr>
  </w:style>
  <w:style w:type="paragraph" w:styleId="Galvene">
    <w:name w:val="header"/>
    <w:basedOn w:val="Parasts"/>
    <w:link w:val="GalveneRakstz"/>
    <w:uiPriority w:val="99"/>
    <w:unhideWhenUsed/>
    <w:rsid w:val="009A6601"/>
    <w:pPr>
      <w:tabs>
        <w:tab w:val="center" w:pos="4153"/>
        <w:tab w:val="right" w:pos="8306"/>
      </w:tabs>
    </w:pPr>
  </w:style>
  <w:style w:type="character" w:customStyle="1" w:styleId="GalveneRakstz">
    <w:name w:val="Galvene Rakstz."/>
    <w:basedOn w:val="Noklusjumarindkopasfonts"/>
    <w:link w:val="Galvene"/>
    <w:uiPriority w:val="99"/>
    <w:rsid w:val="009A660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9A6601"/>
    <w:pPr>
      <w:tabs>
        <w:tab w:val="center" w:pos="4153"/>
        <w:tab w:val="right" w:pos="8306"/>
      </w:tabs>
    </w:pPr>
  </w:style>
  <w:style w:type="character" w:customStyle="1" w:styleId="KjeneRakstz">
    <w:name w:val="Kājene Rakstz."/>
    <w:basedOn w:val="Noklusjumarindkopasfonts"/>
    <w:link w:val="Kjene"/>
    <w:uiPriority w:val="99"/>
    <w:rsid w:val="009A6601"/>
    <w:rPr>
      <w:rFonts w:ascii="Times New Roman" w:eastAsia="Times New Roman" w:hAnsi="Times New Roman" w:cs="Times New Roman"/>
      <w:sz w:val="24"/>
      <w:szCs w:val="24"/>
      <w:lang w:eastAsia="lv-LV"/>
    </w:rPr>
  </w:style>
  <w:style w:type="paragraph" w:customStyle="1" w:styleId="tv2131">
    <w:name w:val="tv2131"/>
    <w:basedOn w:val="Parasts"/>
    <w:rsid w:val="000C7117"/>
    <w:pPr>
      <w:spacing w:before="240" w:line="360" w:lineRule="auto"/>
      <w:ind w:firstLine="300"/>
      <w:jc w:val="both"/>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12D08"/>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link w:val="Virsraksts3Rakstz"/>
    <w:uiPriority w:val="9"/>
    <w:qFormat/>
    <w:rsid w:val="00C90C60"/>
    <w:pPr>
      <w:spacing w:before="100" w:beforeAutospacing="1" w:after="100" w:afterAutospacing="1"/>
      <w:jc w:val="center"/>
      <w:outlineLvl w:val="2"/>
    </w:pPr>
    <w:rPr>
      <w:b/>
      <w:bCs/>
      <w:color w:val="414142"/>
      <w:sz w:val="35"/>
      <w:szCs w:val="35"/>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qFormat/>
    <w:rsid w:val="00812D08"/>
    <w:rPr>
      <w:b/>
      <w:bCs/>
    </w:rPr>
  </w:style>
  <w:style w:type="character" w:customStyle="1" w:styleId="Virsraksts3Rakstz">
    <w:name w:val="Virsraksts 3 Rakstz."/>
    <w:basedOn w:val="Noklusjumarindkopasfonts"/>
    <w:link w:val="Virsraksts3"/>
    <w:uiPriority w:val="9"/>
    <w:rsid w:val="00C90C60"/>
    <w:rPr>
      <w:rFonts w:ascii="Times New Roman" w:eastAsia="Times New Roman" w:hAnsi="Times New Roman" w:cs="Times New Roman"/>
      <w:b/>
      <w:bCs/>
      <w:color w:val="414142"/>
      <w:sz w:val="35"/>
      <w:szCs w:val="35"/>
      <w:lang w:eastAsia="lv-LV"/>
    </w:rPr>
  </w:style>
  <w:style w:type="paragraph" w:styleId="Sarakstarindkopa">
    <w:name w:val="List Paragraph"/>
    <w:basedOn w:val="Parasts"/>
    <w:uiPriority w:val="34"/>
    <w:qFormat/>
    <w:rsid w:val="00C90C60"/>
    <w:pPr>
      <w:ind w:left="720"/>
      <w:contextualSpacing/>
    </w:pPr>
  </w:style>
  <w:style w:type="character" w:styleId="Hipersaite">
    <w:name w:val="Hyperlink"/>
    <w:basedOn w:val="Noklusjumarindkopasfonts"/>
    <w:uiPriority w:val="99"/>
    <w:unhideWhenUsed/>
    <w:rsid w:val="00C90C60"/>
    <w:rPr>
      <w:strike w:val="0"/>
      <w:dstrike w:val="0"/>
      <w:color w:val="0000FF"/>
      <w:u w:val="none"/>
      <w:effect w:val="none"/>
    </w:rPr>
  </w:style>
  <w:style w:type="paragraph" w:customStyle="1" w:styleId="tv2132">
    <w:name w:val="tv2132"/>
    <w:basedOn w:val="Parasts"/>
    <w:rsid w:val="00B83D57"/>
    <w:pPr>
      <w:spacing w:line="360" w:lineRule="auto"/>
      <w:ind w:firstLine="300"/>
    </w:pPr>
    <w:rPr>
      <w:color w:val="414142"/>
      <w:sz w:val="20"/>
      <w:szCs w:val="20"/>
    </w:rPr>
  </w:style>
  <w:style w:type="paragraph" w:customStyle="1" w:styleId="naisf">
    <w:name w:val="naisf"/>
    <w:basedOn w:val="Parasts"/>
    <w:uiPriority w:val="99"/>
    <w:rsid w:val="009A6601"/>
    <w:pPr>
      <w:spacing w:before="75" w:after="75"/>
      <w:ind w:firstLine="375"/>
      <w:jc w:val="both"/>
    </w:pPr>
  </w:style>
  <w:style w:type="paragraph" w:styleId="Galvene">
    <w:name w:val="header"/>
    <w:basedOn w:val="Parasts"/>
    <w:link w:val="GalveneRakstz"/>
    <w:uiPriority w:val="99"/>
    <w:unhideWhenUsed/>
    <w:rsid w:val="009A6601"/>
    <w:pPr>
      <w:tabs>
        <w:tab w:val="center" w:pos="4153"/>
        <w:tab w:val="right" w:pos="8306"/>
      </w:tabs>
    </w:pPr>
  </w:style>
  <w:style w:type="character" w:customStyle="1" w:styleId="GalveneRakstz">
    <w:name w:val="Galvene Rakstz."/>
    <w:basedOn w:val="Noklusjumarindkopasfonts"/>
    <w:link w:val="Galvene"/>
    <w:uiPriority w:val="99"/>
    <w:rsid w:val="009A660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9A6601"/>
    <w:pPr>
      <w:tabs>
        <w:tab w:val="center" w:pos="4153"/>
        <w:tab w:val="right" w:pos="8306"/>
      </w:tabs>
    </w:pPr>
  </w:style>
  <w:style w:type="character" w:customStyle="1" w:styleId="KjeneRakstz">
    <w:name w:val="Kājene Rakstz."/>
    <w:basedOn w:val="Noklusjumarindkopasfonts"/>
    <w:link w:val="Kjene"/>
    <w:uiPriority w:val="99"/>
    <w:rsid w:val="009A6601"/>
    <w:rPr>
      <w:rFonts w:ascii="Times New Roman" w:eastAsia="Times New Roman" w:hAnsi="Times New Roman" w:cs="Times New Roman"/>
      <w:sz w:val="24"/>
      <w:szCs w:val="24"/>
      <w:lang w:eastAsia="lv-LV"/>
    </w:rPr>
  </w:style>
  <w:style w:type="paragraph" w:customStyle="1" w:styleId="tv2131">
    <w:name w:val="tv2131"/>
    <w:basedOn w:val="Parasts"/>
    <w:rsid w:val="000C7117"/>
    <w:pPr>
      <w:spacing w:before="240" w:line="360" w:lineRule="auto"/>
      <w:ind w:firstLine="300"/>
      <w:jc w:val="both"/>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35886">
      <w:bodyDiv w:val="1"/>
      <w:marLeft w:val="0"/>
      <w:marRight w:val="0"/>
      <w:marTop w:val="0"/>
      <w:marBottom w:val="0"/>
      <w:divBdr>
        <w:top w:val="none" w:sz="0" w:space="0" w:color="auto"/>
        <w:left w:val="none" w:sz="0" w:space="0" w:color="auto"/>
        <w:bottom w:val="none" w:sz="0" w:space="0" w:color="auto"/>
        <w:right w:val="none" w:sz="0" w:space="0" w:color="auto"/>
      </w:divBdr>
      <w:divsChild>
        <w:div w:id="278925117">
          <w:marLeft w:val="0"/>
          <w:marRight w:val="0"/>
          <w:marTop w:val="0"/>
          <w:marBottom w:val="0"/>
          <w:divBdr>
            <w:top w:val="none" w:sz="0" w:space="0" w:color="auto"/>
            <w:left w:val="none" w:sz="0" w:space="0" w:color="auto"/>
            <w:bottom w:val="none" w:sz="0" w:space="0" w:color="auto"/>
            <w:right w:val="none" w:sz="0" w:space="0" w:color="auto"/>
          </w:divBdr>
          <w:divsChild>
            <w:div w:id="68768000">
              <w:marLeft w:val="0"/>
              <w:marRight w:val="0"/>
              <w:marTop w:val="0"/>
              <w:marBottom w:val="0"/>
              <w:divBdr>
                <w:top w:val="none" w:sz="0" w:space="0" w:color="auto"/>
                <w:left w:val="none" w:sz="0" w:space="0" w:color="auto"/>
                <w:bottom w:val="none" w:sz="0" w:space="0" w:color="auto"/>
                <w:right w:val="none" w:sz="0" w:space="0" w:color="auto"/>
              </w:divBdr>
              <w:divsChild>
                <w:div w:id="1638683384">
                  <w:marLeft w:val="0"/>
                  <w:marRight w:val="0"/>
                  <w:marTop w:val="0"/>
                  <w:marBottom w:val="0"/>
                  <w:divBdr>
                    <w:top w:val="none" w:sz="0" w:space="0" w:color="auto"/>
                    <w:left w:val="none" w:sz="0" w:space="0" w:color="auto"/>
                    <w:bottom w:val="none" w:sz="0" w:space="0" w:color="auto"/>
                    <w:right w:val="none" w:sz="0" w:space="0" w:color="auto"/>
                  </w:divBdr>
                  <w:divsChild>
                    <w:div w:id="1535380937">
                      <w:marLeft w:val="0"/>
                      <w:marRight w:val="0"/>
                      <w:marTop w:val="0"/>
                      <w:marBottom w:val="0"/>
                      <w:divBdr>
                        <w:top w:val="none" w:sz="0" w:space="0" w:color="auto"/>
                        <w:left w:val="none" w:sz="0" w:space="0" w:color="auto"/>
                        <w:bottom w:val="none" w:sz="0" w:space="0" w:color="auto"/>
                        <w:right w:val="none" w:sz="0" w:space="0" w:color="auto"/>
                      </w:divBdr>
                      <w:divsChild>
                        <w:div w:id="1790934815">
                          <w:marLeft w:val="0"/>
                          <w:marRight w:val="0"/>
                          <w:marTop w:val="0"/>
                          <w:marBottom w:val="0"/>
                          <w:divBdr>
                            <w:top w:val="none" w:sz="0" w:space="0" w:color="auto"/>
                            <w:left w:val="none" w:sz="0" w:space="0" w:color="auto"/>
                            <w:bottom w:val="none" w:sz="0" w:space="0" w:color="auto"/>
                            <w:right w:val="none" w:sz="0" w:space="0" w:color="auto"/>
                          </w:divBdr>
                          <w:divsChild>
                            <w:div w:id="21328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897745">
      <w:bodyDiv w:val="1"/>
      <w:marLeft w:val="0"/>
      <w:marRight w:val="0"/>
      <w:marTop w:val="0"/>
      <w:marBottom w:val="0"/>
      <w:divBdr>
        <w:top w:val="none" w:sz="0" w:space="0" w:color="auto"/>
        <w:left w:val="none" w:sz="0" w:space="0" w:color="auto"/>
        <w:bottom w:val="none" w:sz="0" w:space="0" w:color="auto"/>
        <w:right w:val="none" w:sz="0" w:space="0" w:color="auto"/>
      </w:divBdr>
      <w:divsChild>
        <w:div w:id="159590103">
          <w:marLeft w:val="0"/>
          <w:marRight w:val="0"/>
          <w:marTop w:val="0"/>
          <w:marBottom w:val="0"/>
          <w:divBdr>
            <w:top w:val="none" w:sz="0" w:space="0" w:color="auto"/>
            <w:left w:val="none" w:sz="0" w:space="0" w:color="auto"/>
            <w:bottom w:val="none" w:sz="0" w:space="0" w:color="auto"/>
            <w:right w:val="none" w:sz="0" w:space="0" w:color="auto"/>
          </w:divBdr>
          <w:divsChild>
            <w:div w:id="820973226">
              <w:marLeft w:val="0"/>
              <w:marRight w:val="0"/>
              <w:marTop w:val="0"/>
              <w:marBottom w:val="0"/>
              <w:divBdr>
                <w:top w:val="none" w:sz="0" w:space="0" w:color="auto"/>
                <w:left w:val="none" w:sz="0" w:space="0" w:color="auto"/>
                <w:bottom w:val="none" w:sz="0" w:space="0" w:color="auto"/>
                <w:right w:val="none" w:sz="0" w:space="0" w:color="auto"/>
              </w:divBdr>
              <w:divsChild>
                <w:div w:id="1728142934">
                  <w:marLeft w:val="0"/>
                  <w:marRight w:val="0"/>
                  <w:marTop w:val="0"/>
                  <w:marBottom w:val="0"/>
                  <w:divBdr>
                    <w:top w:val="none" w:sz="0" w:space="0" w:color="auto"/>
                    <w:left w:val="none" w:sz="0" w:space="0" w:color="auto"/>
                    <w:bottom w:val="none" w:sz="0" w:space="0" w:color="auto"/>
                    <w:right w:val="none" w:sz="0" w:space="0" w:color="auto"/>
                  </w:divBdr>
                  <w:divsChild>
                    <w:div w:id="1799646225">
                      <w:marLeft w:val="0"/>
                      <w:marRight w:val="0"/>
                      <w:marTop w:val="0"/>
                      <w:marBottom w:val="0"/>
                      <w:divBdr>
                        <w:top w:val="none" w:sz="0" w:space="0" w:color="auto"/>
                        <w:left w:val="none" w:sz="0" w:space="0" w:color="auto"/>
                        <w:bottom w:val="none" w:sz="0" w:space="0" w:color="auto"/>
                        <w:right w:val="none" w:sz="0" w:space="0" w:color="auto"/>
                      </w:divBdr>
                      <w:divsChild>
                        <w:div w:id="112987730">
                          <w:marLeft w:val="0"/>
                          <w:marRight w:val="0"/>
                          <w:marTop w:val="0"/>
                          <w:marBottom w:val="0"/>
                          <w:divBdr>
                            <w:top w:val="none" w:sz="0" w:space="0" w:color="auto"/>
                            <w:left w:val="none" w:sz="0" w:space="0" w:color="auto"/>
                            <w:bottom w:val="none" w:sz="0" w:space="0" w:color="auto"/>
                            <w:right w:val="none" w:sz="0" w:space="0" w:color="auto"/>
                          </w:divBdr>
                          <w:divsChild>
                            <w:div w:id="1720788865">
                              <w:marLeft w:val="0"/>
                              <w:marRight w:val="0"/>
                              <w:marTop w:val="0"/>
                              <w:marBottom w:val="0"/>
                              <w:divBdr>
                                <w:top w:val="none" w:sz="0" w:space="0" w:color="auto"/>
                                <w:left w:val="none" w:sz="0" w:space="0" w:color="auto"/>
                                <w:bottom w:val="none" w:sz="0" w:space="0" w:color="auto"/>
                                <w:right w:val="none" w:sz="0" w:space="0" w:color="auto"/>
                              </w:divBdr>
                              <w:divsChild>
                                <w:div w:id="7829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010043">
      <w:bodyDiv w:val="1"/>
      <w:marLeft w:val="0"/>
      <w:marRight w:val="0"/>
      <w:marTop w:val="0"/>
      <w:marBottom w:val="0"/>
      <w:divBdr>
        <w:top w:val="none" w:sz="0" w:space="0" w:color="auto"/>
        <w:left w:val="none" w:sz="0" w:space="0" w:color="auto"/>
        <w:bottom w:val="none" w:sz="0" w:space="0" w:color="auto"/>
        <w:right w:val="none" w:sz="0" w:space="0" w:color="auto"/>
      </w:divBdr>
    </w:div>
    <w:div w:id="172833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4785-apsardzes-darbibas-likum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is.melkers@vp.gov.lv" TargetMode="External"/><Relationship Id="rId4" Type="http://schemas.openxmlformats.org/officeDocument/2006/relationships/settings" Target="settings.xml"/><Relationship Id="rId9" Type="http://schemas.openxmlformats.org/officeDocument/2006/relationships/hyperlink" Target="http://likumi.lv/ta/id/264785-apsardzes-darbib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2518</Characters>
  <Application>Microsoft Office Word</Application>
  <DocSecurity>0</DocSecurity>
  <Lines>109</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Apsardzes darbības likumā</vt:lpstr>
      <vt:lpstr>Grozījumi Apsardzes darbības likumā</vt:lpstr>
    </vt:vector>
  </TitlesOfParts>
  <Manager>Iekšlietu ministrija</Manager>
  <Company>Valsts policija</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Apsardzes darbības likumā</dc:title>
  <dc:subject>likumprojekts</dc:subject>
  <dc:creator>Andris Sudārs</dc:creator>
  <dc:description>andris.sudars@vp.gov.lv_x000d_
lasn@vp.gov.lv_x000d_
tel. 67208188</dc:description>
  <cp:lastModifiedBy>Intars Opolais</cp:lastModifiedBy>
  <cp:revision>2</cp:revision>
  <cp:lastPrinted>2016-07-08T06:25:00Z</cp:lastPrinted>
  <dcterms:created xsi:type="dcterms:W3CDTF">2016-10-04T06:22:00Z</dcterms:created>
  <dcterms:modified xsi:type="dcterms:W3CDTF">2016-10-04T06:22:00Z</dcterms:modified>
</cp:coreProperties>
</file>